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A6E28" w14:textId="77777777" w:rsidR="00933394" w:rsidRDefault="00933394" w:rsidP="00DA527C">
      <w:bookmarkStart w:id="0" w:name="_Hlk128476081"/>
      <w:bookmarkEnd w:id="0"/>
    </w:p>
    <w:p w14:paraId="6E3456C6" w14:textId="5AEA4610" w:rsidR="00D153CD" w:rsidRDefault="00D153CD">
      <w:r>
        <w:rPr>
          <w:noProof/>
        </w:rPr>
        <mc:AlternateContent>
          <mc:Choice Requires="wps">
            <w:drawing>
              <wp:anchor distT="45720" distB="45720" distL="114300" distR="114300" simplePos="0" relativeHeight="251658240" behindDoc="0" locked="0" layoutInCell="1" allowOverlap="1" wp14:anchorId="4832787C" wp14:editId="460AAE2D">
                <wp:simplePos x="0" y="0"/>
                <wp:positionH relativeFrom="column">
                  <wp:posOffset>183515</wp:posOffset>
                </wp:positionH>
                <wp:positionV relativeFrom="paragraph">
                  <wp:posOffset>3391535</wp:posOffset>
                </wp:positionV>
                <wp:extent cx="5746750" cy="2136775"/>
                <wp:effectExtent l="0" t="0" r="635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6750" cy="2136775"/>
                        </a:xfrm>
                        <a:prstGeom prst="rect">
                          <a:avLst/>
                        </a:prstGeom>
                        <a:solidFill>
                          <a:srgbClr val="FFFFFF"/>
                        </a:solidFill>
                        <a:ln w="9525">
                          <a:noFill/>
                          <a:miter lim="800000"/>
                          <a:headEnd/>
                          <a:tailEnd/>
                        </a:ln>
                      </wps:spPr>
                      <wps:txbx>
                        <w:txbxContent>
                          <w:p w14:paraId="369F4037" w14:textId="591F9A31" w:rsidR="00E05876" w:rsidRDefault="002B3813" w:rsidP="008B7E6E">
                            <w:pPr>
                              <w:jc w:val="center"/>
                              <w:rPr>
                                <w:rStyle w:val="normaltextrun"/>
                                <w:rFonts w:cs="Arial"/>
                                <w:b/>
                                <w:bCs/>
                                <w:color w:val="A00054"/>
                                <w:sz w:val="40"/>
                                <w:szCs w:val="40"/>
                                <w:bdr w:val="none" w:sz="0" w:space="0" w:color="auto" w:frame="1"/>
                              </w:rPr>
                            </w:pPr>
                            <w:r>
                              <w:rPr>
                                <w:rStyle w:val="normaltextrun"/>
                                <w:rFonts w:cs="Arial"/>
                                <w:b/>
                                <w:bCs/>
                                <w:color w:val="A00054"/>
                                <w:sz w:val="40"/>
                                <w:szCs w:val="40"/>
                                <w:bdr w:val="none" w:sz="0" w:space="0" w:color="auto" w:frame="1"/>
                              </w:rPr>
                              <w:t xml:space="preserve">General Practice Assistant (GPA </w:t>
                            </w:r>
                          </w:p>
                          <w:p w14:paraId="2B41C9BE" w14:textId="77777777" w:rsidR="00E05876" w:rsidRDefault="002B3813" w:rsidP="008B7E6E">
                            <w:pPr>
                              <w:jc w:val="center"/>
                              <w:rPr>
                                <w:rStyle w:val="normaltextrun"/>
                                <w:rFonts w:cs="Arial"/>
                                <w:b/>
                                <w:bCs/>
                                <w:color w:val="A00054"/>
                                <w:sz w:val="40"/>
                                <w:szCs w:val="40"/>
                                <w:bdr w:val="none" w:sz="0" w:space="0" w:color="auto" w:frame="1"/>
                              </w:rPr>
                            </w:pPr>
                            <w:r>
                              <w:rPr>
                                <w:rStyle w:val="normaltextrun"/>
                                <w:rFonts w:cs="Arial"/>
                                <w:b/>
                                <w:bCs/>
                                <w:color w:val="A00054"/>
                                <w:sz w:val="40"/>
                                <w:szCs w:val="40"/>
                                <w:bdr w:val="none" w:sz="0" w:space="0" w:color="auto" w:frame="1"/>
                              </w:rPr>
                              <w:t>Accredited Education Route</w:t>
                            </w:r>
                          </w:p>
                          <w:p w14:paraId="1A700918" w14:textId="614F777E" w:rsidR="00E05876" w:rsidRPr="00E05876" w:rsidRDefault="00E05876" w:rsidP="00E05876">
                            <w:pPr>
                              <w:jc w:val="center"/>
                              <w:rPr>
                                <w:rFonts w:cs="Arial"/>
                                <w:b/>
                                <w:bCs/>
                                <w:color w:val="A00054"/>
                                <w:sz w:val="40"/>
                                <w:szCs w:val="40"/>
                                <w:bdr w:val="none" w:sz="0" w:space="0" w:color="auto" w:frame="1"/>
                              </w:rPr>
                            </w:pPr>
                            <w:r>
                              <w:rPr>
                                <w:rStyle w:val="normaltextrun"/>
                                <w:rFonts w:cs="Arial"/>
                                <w:b/>
                                <w:bCs/>
                                <w:color w:val="A00054"/>
                                <w:sz w:val="40"/>
                                <w:szCs w:val="40"/>
                                <w:bdr w:val="none" w:sz="0" w:space="0" w:color="auto" w:frame="1"/>
                              </w:rPr>
                              <w:t xml:space="preserve"> - Specification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32787C" id="_x0000_t202" coordsize="21600,21600" o:spt="202" path="m,l,21600r21600,l21600,xe">
                <v:stroke joinstyle="miter"/>
                <v:path gradientshapeok="t" o:connecttype="rect"/>
              </v:shapetype>
              <v:shape id="Text Box 217" o:spid="_x0000_s1026" type="#_x0000_t202" style="position:absolute;margin-left:14.45pt;margin-top:267.05pt;width:452.5pt;height:168.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" stroked="f">
                <v:textbox>
                  <w:txbxContent>
                    <w:p w14:paraId="369F4037" w14:textId="591F9A31" w:rsidR="00E05876" w:rsidRDefault="002B3813" w:rsidP="008B7E6E">
                      <w:pPr>
                        <w:jc w:val="center"/>
                        <w:rPr>
                          <w:rStyle w:val="normaltextrun"/>
                          <w:rFonts w:cs="Arial"/>
                          <w:b/>
                          <w:bCs/>
                          <w:color w:val="A00054"/>
                          <w:sz w:val="40"/>
                          <w:szCs w:val="40"/>
                          <w:bdr w:val="none" w:sz="0" w:space="0" w:color="auto" w:frame="1"/>
                        </w:rPr>
                      </w:pPr>
                      <w:r>
                        <w:rPr>
                          <w:rStyle w:val="normaltextrun"/>
                          <w:rFonts w:cs="Arial"/>
                          <w:b/>
                          <w:bCs/>
                          <w:color w:val="A00054"/>
                          <w:sz w:val="40"/>
                          <w:szCs w:val="40"/>
                          <w:bdr w:val="none" w:sz="0" w:space="0" w:color="auto" w:frame="1"/>
                        </w:rPr>
                        <w:t xml:space="preserve">General Practice Assistant (GPA </w:t>
                      </w:r>
                    </w:p>
                    <w:p w14:paraId="2B41C9BE" w14:textId="77777777" w:rsidR="00E05876" w:rsidRDefault="002B3813" w:rsidP="008B7E6E">
                      <w:pPr>
                        <w:jc w:val="center"/>
                        <w:rPr>
                          <w:rStyle w:val="normaltextrun"/>
                          <w:rFonts w:cs="Arial"/>
                          <w:b/>
                          <w:bCs/>
                          <w:color w:val="A00054"/>
                          <w:sz w:val="40"/>
                          <w:szCs w:val="40"/>
                          <w:bdr w:val="none" w:sz="0" w:space="0" w:color="auto" w:frame="1"/>
                        </w:rPr>
                      </w:pPr>
                      <w:r>
                        <w:rPr>
                          <w:rStyle w:val="normaltextrun"/>
                          <w:rFonts w:cs="Arial"/>
                          <w:b/>
                          <w:bCs/>
                          <w:color w:val="A00054"/>
                          <w:sz w:val="40"/>
                          <w:szCs w:val="40"/>
                          <w:bdr w:val="none" w:sz="0" w:space="0" w:color="auto" w:frame="1"/>
                        </w:rPr>
                        <w:t>Accredited Education Route</w:t>
                      </w:r>
                    </w:p>
                    <w:p w14:paraId="1A700918" w14:textId="614F777E" w:rsidR="00E05876" w:rsidRPr="00E05876" w:rsidRDefault="00E05876" w:rsidP="00E05876">
                      <w:pPr>
                        <w:jc w:val="center"/>
                        <w:rPr>
                          <w:rFonts w:cs="Arial"/>
                          <w:b/>
                          <w:bCs/>
                          <w:color w:val="A00054"/>
                          <w:sz w:val="40"/>
                          <w:szCs w:val="40"/>
                          <w:bdr w:val="none" w:sz="0" w:space="0" w:color="auto" w:frame="1"/>
                        </w:rPr>
                      </w:pPr>
                      <w:r>
                        <w:rPr>
                          <w:rStyle w:val="normaltextrun"/>
                          <w:rFonts w:cs="Arial"/>
                          <w:b/>
                          <w:bCs/>
                          <w:color w:val="A00054"/>
                          <w:sz w:val="40"/>
                          <w:szCs w:val="40"/>
                          <w:bdr w:val="none" w:sz="0" w:space="0" w:color="auto" w:frame="1"/>
                        </w:rPr>
                        <w:t xml:space="preserve"> - Specification</w:t>
                      </w:r>
                    </w:p>
                  </w:txbxContent>
                </v:textbox>
                <w10:wrap type="square"/>
              </v:shape>
            </w:pict>
          </mc:Fallback>
        </mc:AlternateContent>
      </w:r>
      <w:r w:rsidR="0060331D">
        <w:br w:type="page"/>
      </w:r>
    </w:p>
    <w:p w14:paraId="7E5F885C" w14:textId="77777777" w:rsidR="00933394" w:rsidRDefault="00933394" w:rsidP="00DA527C"/>
    <w:p w14:paraId="33AB8F3C" w14:textId="77777777" w:rsidR="00933394" w:rsidRDefault="00933394" w:rsidP="00DA527C"/>
    <w:p w14:paraId="608D4D08" w14:textId="25F67713" w:rsidR="00D93548" w:rsidRPr="00D93548" w:rsidRDefault="00D93548" w:rsidP="00D93548"/>
    <w:p w14:paraId="27D11DCD" w14:textId="77777777" w:rsidR="00D93548" w:rsidRDefault="00D93548">
      <w:pPr>
        <w:pStyle w:val="TOCHeading"/>
        <w:rPr>
          <w:rFonts w:cs="Arial"/>
          <w:color w:val="A00054"/>
          <w:sz w:val="40"/>
          <w:szCs w:val="40"/>
        </w:rPr>
      </w:pPr>
      <w:r w:rsidRPr="00D93548">
        <w:rPr>
          <w:rFonts w:cs="Arial"/>
          <w:color w:val="A00054"/>
          <w:sz w:val="40"/>
          <w:szCs w:val="40"/>
        </w:rPr>
        <w:t xml:space="preserve"> </w:t>
      </w:r>
    </w:p>
    <w:bookmarkStart w:id="1" w:name="_Toc129017979" w:displacedByCustomXml="next"/>
    <w:sdt>
      <w:sdtPr>
        <w:rPr>
          <w:rFonts w:eastAsiaTheme="minorEastAsia" w:cstheme="minorBidi"/>
          <w:b w:val="0"/>
          <w:bCs w:val="0"/>
          <w:color w:val="auto"/>
          <w:sz w:val="24"/>
          <w:szCs w:val="24"/>
        </w:rPr>
        <w:id w:val="552357541"/>
        <w:docPartObj>
          <w:docPartGallery w:val="Table of Contents"/>
          <w:docPartUnique/>
        </w:docPartObj>
      </w:sdtPr>
      <w:sdtEndPr>
        <w:rPr>
          <w:noProof/>
        </w:rPr>
      </w:sdtEndPr>
      <w:sdtContent>
        <w:p w14:paraId="1C70F88C" w14:textId="77777777" w:rsidR="00D93548" w:rsidRDefault="00D93548" w:rsidP="00D93548">
          <w:pPr>
            <w:pStyle w:val="Heading2"/>
          </w:pPr>
          <w:r>
            <w:t>Contents</w:t>
          </w:r>
          <w:bookmarkEnd w:id="1"/>
        </w:p>
        <w:p w14:paraId="22AA7F5D" w14:textId="0499F712" w:rsidR="00193DBA" w:rsidRDefault="00D93548">
          <w:pPr>
            <w:pStyle w:val="TOC2"/>
            <w:rPr>
              <w:rFonts w:asciiTheme="minorHAnsi" w:hAnsiTheme="minorHAnsi"/>
              <w:noProof/>
              <w:sz w:val="22"/>
              <w:szCs w:val="22"/>
              <w:lang w:eastAsia="en-GB"/>
            </w:rPr>
          </w:pPr>
          <w:r>
            <w:fldChar w:fldCharType="begin"/>
          </w:r>
          <w:r>
            <w:instrText xml:space="preserve"> TOC \o "1-3" \h \z \u </w:instrText>
          </w:r>
          <w:r>
            <w:fldChar w:fldCharType="separate"/>
          </w:r>
          <w:hyperlink w:anchor="_Toc129017979" w:history="1">
            <w:r w:rsidR="00193DBA" w:rsidRPr="00464643">
              <w:rPr>
                <w:rStyle w:val="Hyperlink"/>
                <w:noProof/>
              </w:rPr>
              <w:t>Contents</w:t>
            </w:r>
            <w:r w:rsidR="00193DBA">
              <w:rPr>
                <w:noProof/>
                <w:webHidden/>
              </w:rPr>
              <w:tab/>
            </w:r>
            <w:r w:rsidR="00193DBA">
              <w:rPr>
                <w:noProof/>
                <w:webHidden/>
              </w:rPr>
              <w:fldChar w:fldCharType="begin"/>
            </w:r>
            <w:r w:rsidR="00193DBA">
              <w:rPr>
                <w:noProof/>
                <w:webHidden/>
              </w:rPr>
              <w:instrText xml:space="preserve"> PAGEREF _Toc129017979 \h </w:instrText>
            </w:r>
            <w:r w:rsidR="00193DBA">
              <w:rPr>
                <w:noProof/>
                <w:webHidden/>
              </w:rPr>
            </w:r>
            <w:r w:rsidR="00193DBA">
              <w:rPr>
                <w:noProof/>
                <w:webHidden/>
              </w:rPr>
              <w:fldChar w:fldCharType="separate"/>
            </w:r>
            <w:r w:rsidR="001E0695">
              <w:rPr>
                <w:noProof/>
                <w:webHidden/>
              </w:rPr>
              <w:t>2</w:t>
            </w:r>
            <w:r w:rsidR="00193DBA">
              <w:rPr>
                <w:noProof/>
                <w:webHidden/>
              </w:rPr>
              <w:fldChar w:fldCharType="end"/>
            </w:r>
          </w:hyperlink>
        </w:p>
        <w:p w14:paraId="01E4CFC8" w14:textId="5256E1E5" w:rsidR="00193DBA" w:rsidRDefault="005F3A31">
          <w:pPr>
            <w:pStyle w:val="TOC2"/>
            <w:tabs>
              <w:tab w:val="left" w:pos="880"/>
            </w:tabs>
            <w:rPr>
              <w:rFonts w:asciiTheme="minorHAnsi" w:hAnsiTheme="minorHAnsi"/>
              <w:noProof/>
              <w:sz w:val="22"/>
              <w:szCs w:val="22"/>
              <w:lang w:eastAsia="en-GB"/>
            </w:rPr>
          </w:pPr>
          <w:hyperlink w:anchor="_Toc129017980" w:history="1">
            <w:r w:rsidR="00193DBA" w:rsidRPr="00464643">
              <w:rPr>
                <w:rStyle w:val="Hyperlink"/>
                <w:noProof/>
              </w:rPr>
              <w:t>1.</w:t>
            </w:r>
            <w:r w:rsidR="00193DBA">
              <w:rPr>
                <w:rFonts w:asciiTheme="minorHAnsi" w:hAnsiTheme="minorHAnsi"/>
                <w:noProof/>
                <w:sz w:val="22"/>
                <w:szCs w:val="22"/>
                <w:lang w:eastAsia="en-GB"/>
              </w:rPr>
              <w:tab/>
            </w:r>
            <w:r w:rsidR="00193DBA" w:rsidRPr="00464643">
              <w:rPr>
                <w:rStyle w:val="Hyperlink"/>
                <w:noProof/>
              </w:rPr>
              <w:t>Introduction</w:t>
            </w:r>
            <w:r w:rsidR="00193DBA">
              <w:rPr>
                <w:noProof/>
                <w:webHidden/>
              </w:rPr>
              <w:tab/>
            </w:r>
            <w:r w:rsidR="00193DBA">
              <w:rPr>
                <w:noProof/>
                <w:webHidden/>
              </w:rPr>
              <w:fldChar w:fldCharType="begin"/>
            </w:r>
            <w:r w:rsidR="00193DBA">
              <w:rPr>
                <w:noProof/>
                <w:webHidden/>
              </w:rPr>
              <w:instrText xml:space="preserve"> PAGEREF _Toc129017980 \h </w:instrText>
            </w:r>
            <w:r w:rsidR="00193DBA">
              <w:rPr>
                <w:noProof/>
                <w:webHidden/>
              </w:rPr>
            </w:r>
            <w:r w:rsidR="00193DBA">
              <w:rPr>
                <w:noProof/>
                <w:webHidden/>
              </w:rPr>
              <w:fldChar w:fldCharType="separate"/>
            </w:r>
            <w:r w:rsidR="001E0695">
              <w:rPr>
                <w:noProof/>
                <w:webHidden/>
              </w:rPr>
              <w:t>3</w:t>
            </w:r>
            <w:r w:rsidR="00193DBA">
              <w:rPr>
                <w:noProof/>
                <w:webHidden/>
              </w:rPr>
              <w:fldChar w:fldCharType="end"/>
            </w:r>
          </w:hyperlink>
        </w:p>
        <w:p w14:paraId="4203D996" w14:textId="67492C45" w:rsidR="00193DBA" w:rsidRDefault="005F3A31">
          <w:pPr>
            <w:pStyle w:val="TOC2"/>
            <w:tabs>
              <w:tab w:val="left" w:pos="880"/>
            </w:tabs>
            <w:rPr>
              <w:rFonts w:asciiTheme="minorHAnsi" w:hAnsiTheme="minorHAnsi"/>
              <w:noProof/>
              <w:sz w:val="22"/>
              <w:szCs w:val="22"/>
              <w:lang w:eastAsia="en-GB"/>
            </w:rPr>
          </w:pPr>
          <w:hyperlink w:anchor="_Toc129017981" w:history="1">
            <w:r w:rsidR="00193DBA" w:rsidRPr="00464643">
              <w:rPr>
                <w:rStyle w:val="Hyperlink"/>
                <w:noProof/>
              </w:rPr>
              <w:t>2.</w:t>
            </w:r>
            <w:r w:rsidR="00193DBA">
              <w:rPr>
                <w:rFonts w:asciiTheme="minorHAnsi" w:hAnsiTheme="minorHAnsi"/>
                <w:noProof/>
                <w:sz w:val="22"/>
                <w:szCs w:val="22"/>
                <w:lang w:eastAsia="en-GB"/>
              </w:rPr>
              <w:tab/>
            </w:r>
            <w:r w:rsidR="00193DBA" w:rsidRPr="00464643">
              <w:rPr>
                <w:rStyle w:val="Hyperlink"/>
                <w:noProof/>
              </w:rPr>
              <w:t>Background</w:t>
            </w:r>
            <w:r w:rsidR="00193DBA">
              <w:rPr>
                <w:noProof/>
                <w:webHidden/>
              </w:rPr>
              <w:tab/>
            </w:r>
            <w:r w:rsidR="00193DBA">
              <w:rPr>
                <w:noProof/>
                <w:webHidden/>
              </w:rPr>
              <w:fldChar w:fldCharType="begin"/>
            </w:r>
            <w:r w:rsidR="00193DBA">
              <w:rPr>
                <w:noProof/>
                <w:webHidden/>
              </w:rPr>
              <w:instrText xml:space="preserve"> PAGEREF _Toc129017981 \h </w:instrText>
            </w:r>
            <w:r w:rsidR="00193DBA">
              <w:rPr>
                <w:noProof/>
                <w:webHidden/>
              </w:rPr>
            </w:r>
            <w:r w:rsidR="00193DBA">
              <w:rPr>
                <w:noProof/>
                <w:webHidden/>
              </w:rPr>
              <w:fldChar w:fldCharType="separate"/>
            </w:r>
            <w:r w:rsidR="001E0695">
              <w:rPr>
                <w:noProof/>
                <w:webHidden/>
              </w:rPr>
              <w:t>3</w:t>
            </w:r>
            <w:r w:rsidR="00193DBA">
              <w:rPr>
                <w:noProof/>
                <w:webHidden/>
              </w:rPr>
              <w:fldChar w:fldCharType="end"/>
            </w:r>
          </w:hyperlink>
        </w:p>
        <w:p w14:paraId="28BF3699" w14:textId="0F240CD6" w:rsidR="00193DBA" w:rsidRDefault="005F3A31">
          <w:pPr>
            <w:pStyle w:val="TOC2"/>
            <w:tabs>
              <w:tab w:val="left" w:pos="880"/>
            </w:tabs>
            <w:rPr>
              <w:rFonts w:asciiTheme="minorHAnsi" w:hAnsiTheme="minorHAnsi"/>
              <w:noProof/>
              <w:sz w:val="22"/>
              <w:szCs w:val="22"/>
              <w:lang w:eastAsia="en-GB"/>
            </w:rPr>
          </w:pPr>
          <w:hyperlink w:anchor="_Toc129017982" w:history="1">
            <w:r w:rsidR="00193DBA" w:rsidRPr="00464643">
              <w:rPr>
                <w:rStyle w:val="Hyperlink"/>
                <w:noProof/>
              </w:rPr>
              <w:t>3.</w:t>
            </w:r>
            <w:r w:rsidR="00193DBA">
              <w:rPr>
                <w:rFonts w:asciiTheme="minorHAnsi" w:hAnsiTheme="minorHAnsi"/>
                <w:noProof/>
                <w:sz w:val="22"/>
                <w:szCs w:val="22"/>
                <w:lang w:eastAsia="en-GB"/>
              </w:rPr>
              <w:tab/>
            </w:r>
            <w:r w:rsidR="00193DBA" w:rsidRPr="00464643">
              <w:rPr>
                <w:rStyle w:val="Hyperlink"/>
                <w:noProof/>
              </w:rPr>
              <w:t>The GPA Programme</w:t>
            </w:r>
            <w:r w:rsidR="00193DBA">
              <w:rPr>
                <w:noProof/>
                <w:webHidden/>
              </w:rPr>
              <w:tab/>
            </w:r>
            <w:r w:rsidR="00193DBA">
              <w:rPr>
                <w:noProof/>
                <w:webHidden/>
              </w:rPr>
              <w:fldChar w:fldCharType="begin"/>
            </w:r>
            <w:r w:rsidR="00193DBA">
              <w:rPr>
                <w:noProof/>
                <w:webHidden/>
              </w:rPr>
              <w:instrText xml:space="preserve"> PAGEREF _Toc129017982 \h </w:instrText>
            </w:r>
            <w:r w:rsidR="00193DBA">
              <w:rPr>
                <w:noProof/>
                <w:webHidden/>
              </w:rPr>
            </w:r>
            <w:r w:rsidR="00193DBA">
              <w:rPr>
                <w:noProof/>
                <w:webHidden/>
              </w:rPr>
              <w:fldChar w:fldCharType="separate"/>
            </w:r>
            <w:r w:rsidR="001E0695">
              <w:rPr>
                <w:noProof/>
                <w:webHidden/>
              </w:rPr>
              <w:t>4</w:t>
            </w:r>
            <w:r w:rsidR="00193DBA">
              <w:rPr>
                <w:noProof/>
                <w:webHidden/>
              </w:rPr>
              <w:fldChar w:fldCharType="end"/>
            </w:r>
          </w:hyperlink>
        </w:p>
        <w:p w14:paraId="4A9E53AA" w14:textId="07724BD6" w:rsidR="00193DBA" w:rsidRDefault="005F3A31">
          <w:pPr>
            <w:pStyle w:val="TOC2"/>
            <w:tabs>
              <w:tab w:val="left" w:pos="880"/>
            </w:tabs>
            <w:rPr>
              <w:rFonts w:asciiTheme="minorHAnsi" w:hAnsiTheme="minorHAnsi"/>
              <w:noProof/>
              <w:sz w:val="22"/>
              <w:szCs w:val="22"/>
              <w:lang w:eastAsia="en-GB"/>
            </w:rPr>
          </w:pPr>
          <w:hyperlink w:anchor="_Toc129017983" w:history="1">
            <w:r w:rsidR="00193DBA" w:rsidRPr="00464643">
              <w:rPr>
                <w:rStyle w:val="Hyperlink"/>
                <w:noProof/>
              </w:rPr>
              <w:t>4.</w:t>
            </w:r>
            <w:r w:rsidR="00193DBA">
              <w:rPr>
                <w:rFonts w:asciiTheme="minorHAnsi" w:hAnsiTheme="minorHAnsi"/>
                <w:noProof/>
                <w:sz w:val="22"/>
                <w:szCs w:val="22"/>
                <w:lang w:eastAsia="en-GB"/>
              </w:rPr>
              <w:tab/>
            </w:r>
            <w:r w:rsidR="00193DBA" w:rsidRPr="00464643">
              <w:rPr>
                <w:rStyle w:val="Hyperlink"/>
                <w:noProof/>
              </w:rPr>
              <w:t>Scope of Contract</w:t>
            </w:r>
            <w:r w:rsidR="00193DBA">
              <w:rPr>
                <w:noProof/>
                <w:webHidden/>
              </w:rPr>
              <w:tab/>
            </w:r>
            <w:r w:rsidR="00193DBA">
              <w:rPr>
                <w:noProof/>
                <w:webHidden/>
              </w:rPr>
              <w:fldChar w:fldCharType="begin"/>
            </w:r>
            <w:r w:rsidR="00193DBA">
              <w:rPr>
                <w:noProof/>
                <w:webHidden/>
              </w:rPr>
              <w:instrText xml:space="preserve"> PAGEREF _Toc129017983 \h </w:instrText>
            </w:r>
            <w:r w:rsidR="00193DBA">
              <w:rPr>
                <w:noProof/>
                <w:webHidden/>
              </w:rPr>
            </w:r>
            <w:r w:rsidR="00193DBA">
              <w:rPr>
                <w:noProof/>
                <w:webHidden/>
              </w:rPr>
              <w:fldChar w:fldCharType="separate"/>
            </w:r>
            <w:r w:rsidR="001E0695">
              <w:rPr>
                <w:noProof/>
                <w:webHidden/>
              </w:rPr>
              <w:t>5</w:t>
            </w:r>
            <w:r w:rsidR="00193DBA">
              <w:rPr>
                <w:noProof/>
                <w:webHidden/>
              </w:rPr>
              <w:fldChar w:fldCharType="end"/>
            </w:r>
          </w:hyperlink>
        </w:p>
        <w:p w14:paraId="36FC708F" w14:textId="3E53F528" w:rsidR="00193DBA" w:rsidRDefault="005F3A31">
          <w:pPr>
            <w:pStyle w:val="TOC2"/>
            <w:tabs>
              <w:tab w:val="left" w:pos="880"/>
            </w:tabs>
            <w:rPr>
              <w:rFonts w:asciiTheme="minorHAnsi" w:hAnsiTheme="minorHAnsi"/>
              <w:noProof/>
              <w:sz w:val="22"/>
              <w:szCs w:val="22"/>
              <w:lang w:eastAsia="en-GB"/>
            </w:rPr>
          </w:pPr>
          <w:hyperlink w:anchor="_Toc129017984" w:history="1">
            <w:r w:rsidR="00193DBA" w:rsidRPr="00464643">
              <w:rPr>
                <w:rStyle w:val="Hyperlink"/>
                <w:noProof/>
              </w:rPr>
              <w:t>5.</w:t>
            </w:r>
            <w:r w:rsidR="00193DBA">
              <w:rPr>
                <w:rFonts w:asciiTheme="minorHAnsi" w:hAnsiTheme="minorHAnsi"/>
                <w:noProof/>
                <w:sz w:val="22"/>
                <w:szCs w:val="22"/>
                <w:lang w:eastAsia="en-GB"/>
              </w:rPr>
              <w:tab/>
            </w:r>
            <w:r w:rsidR="00193DBA" w:rsidRPr="00464643">
              <w:rPr>
                <w:rStyle w:val="Hyperlink"/>
                <w:noProof/>
              </w:rPr>
              <w:t>Detailed Requirements</w:t>
            </w:r>
            <w:r w:rsidR="00193DBA">
              <w:rPr>
                <w:noProof/>
                <w:webHidden/>
              </w:rPr>
              <w:tab/>
            </w:r>
            <w:r w:rsidR="00193DBA">
              <w:rPr>
                <w:noProof/>
                <w:webHidden/>
              </w:rPr>
              <w:fldChar w:fldCharType="begin"/>
            </w:r>
            <w:r w:rsidR="00193DBA">
              <w:rPr>
                <w:noProof/>
                <w:webHidden/>
              </w:rPr>
              <w:instrText xml:space="preserve"> PAGEREF _Toc129017984 \h </w:instrText>
            </w:r>
            <w:r w:rsidR="00193DBA">
              <w:rPr>
                <w:noProof/>
                <w:webHidden/>
              </w:rPr>
            </w:r>
            <w:r w:rsidR="00193DBA">
              <w:rPr>
                <w:noProof/>
                <w:webHidden/>
              </w:rPr>
              <w:fldChar w:fldCharType="separate"/>
            </w:r>
            <w:r w:rsidR="001E0695">
              <w:rPr>
                <w:noProof/>
                <w:webHidden/>
              </w:rPr>
              <w:t>7</w:t>
            </w:r>
            <w:r w:rsidR="00193DBA">
              <w:rPr>
                <w:noProof/>
                <w:webHidden/>
              </w:rPr>
              <w:fldChar w:fldCharType="end"/>
            </w:r>
          </w:hyperlink>
        </w:p>
        <w:p w14:paraId="0D76E296" w14:textId="1DFAAA63" w:rsidR="00193DBA" w:rsidRDefault="005F3A31">
          <w:pPr>
            <w:pStyle w:val="TOC2"/>
            <w:tabs>
              <w:tab w:val="left" w:pos="880"/>
            </w:tabs>
            <w:rPr>
              <w:rFonts w:asciiTheme="minorHAnsi" w:hAnsiTheme="minorHAnsi"/>
              <w:noProof/>
              <w:sz w:val="22"/>
              <w:szCs w:val="22"/>
              <w:lang w:eastAsia="en-GB"/>
            </w:rPr>
          </w:pPr>
          <w:hyperlink w:anchor="_Toc129017985" w:history="1">
            <w:r w:rsidR="00193DBA" w:rsidRPr="00464643">
              <w:rPr>
                <w:rStyle w:val="Hyperlink"/>
                <w:noProof/>
              </w:rPr>
              <w:t>6.</w:t>
            </w:r>
            <w:r w:rsidR="00193DBA">
              <w:rPr>
                <w:rFonts w:asciiTheme="minorHAnsi" w:hAnsiTheme="minorHAnsi"/>
                <w:noProof/>
                <w:sz w:val="22"/>
                <w:szCs w:val="22"/>
                <w:lang w:eastAsia="en-GB"/>
              </w:rPr>
              <w:tab/>
            </w:r>
            <w:r w:rsidR="00193DBA" w:rsidRPr="00464643">
              <w:rPr>
                <w:rStyle w:val="Hyperlink"/>
                <w:noProof/>
              </w:rPr>
              <w:t>Key Performance Indicators (KPIs) and deliverables</w:t>
            </w:r>
            <w:r w:rsidR="00193DBA">
              <w:rPr>
                <w:noProof/>
                <w:webHidden/>
              </w:rPr>
              <w:tab/>
            </w:r>
            <w:r w:rsidR="00193DBA">
              <w:rPr>
                <w:noProof/>
                <w:webHidden/>
              </w:rPr>
              <w:fldChar w:fldCharType="begin"/>
            </w:r>
            <w:r w:rsidR="00193DBA">
              <w:rPr>
                <w:noProof/>
                <w:webHidden/>
              </w:rPr>
              <w:instrText xml:space="preserve"> PAGEREF _Toc129017985 \h </w:instrText>
            </w:r>
            <w:r w:rsidR="00193DBA">
              <w:rPr>
                <w:noProof/>
                <w:webHidden/>
              </w:rPr>
            </w:r>
            <w:r w:rsidR="00193DBA">
              <w:rPr>
                <w:noProof/>
                <w:webHidden/>
              </w:rPr>
              <w:fldChar w:fldCharType="separate"/>
            </w:r>
            <w:r w:rsidR="001E0695">
              <w:rPr>
                <w:noProof/>
                <w:webHidden/>
              </w:rPr>
              <w:t>9</w:t>
            </w:r>
            <w:r w:rsidR="00193DBA">
              <w:rPr>
                <w:noProof/>
                <w:webHidden/>
              </w:rPr>
              <w:fldChar w:fldCharType="end"/>
            </w:r>
          </w:hyperlink>
        </w:p>
        <w:p w14:paraId="24DF56A8" w14:textId="78C76BCA" w:rsidR="00193DBA" w:rsidRDefault="005F3A31">
          <w:pPr>
            <w:pStyle w:val="TOC2"/>
            <w:tabs>
              <w:tab w:val="left" w:pos="880"/>
            </w:tabs>
            <w:rPr>
              <w:rFonts w:asciiTheme="minorHAnsi" w:hAnsiTheme="minorHAnsi"/>
              <w:noProof/>
              <w:sz w:val="22"/>
              <w:szCs w:val="22"/>
              <w:lang w:eastAsia="en-GB"/>
            </w:rPr>
          </w:pPr>
          <w:hyperlink w:anchor="_Toc129017986" w:history="1">
            <w:r w:rsidR="00193DBA" w:rsidRPr="00464643">
              <w:rPr>
                <w:rStyle w:val="Hyperlink"/>
                <w:noProof/>
              </w:rPr>
              <w:t>7.</w:t>
            </w:r>
            <w:r w:rsidR="00193DBA">
              <w:rPr>
                <w:rFonts w:asciiTheme="minorHAnsi" w:hAnsiTheme="minorHAnsi"/>
                <w:noProof/>
                <w:sz w:val="22"/>
                <w:szCs w:val="22"/>
                <w:lang w:eastAsia="en-GB"/>
              </w:rPr>
              <w:tab/>
            </w:r>
            <w:r w:rsidR="00193DBA" w:rsidRPr="00464643">
              <w:rPr>
                <w:rStyle w:val="Hyperlink"/>
                <w:noProof/>
              </w:rPr>
              <w:t>Contract Management and Review</w:t>
            </w:r>
            <w:r w:rsidR="00193DBA">
              <w:rPr>
                <w:noProof/>
                <w:webHidden/>
              </w:rPr>
              <w:tab/>
            </w:r>
            <w:r w:rsidR="00193DBA">
              <w:rPr>
                <w:noProof/>
                <w:webHidden/>
              </w:rPr>
              <w:fldChar w:fldCharType="begin"/>
            </w:r>
            <w:r w:rsidR="00193DBA">
              <w:rPr>
                <w:noProof/>
                <w:webHidden/>
              </w:rPr>
              <w:instrText xml:space="preserve"> PAGEREF _Toc129017986 \h </w:instrText>
            </w:r>
            <w:r w:rsidR="00193DBA">
              <w:rPr>
                <w:noProof/>
                <w:webHidden/>
              </w:rPr>
            </w:r>
            <w:r w:rsidR="00193DBA">
              <w:rPr>
                <w:noProof/>
                <w:webHidden/>
              </w:rPr>
              <w:fldChar w:fldCharType="separate"/>
            </w:r>
            <w:r w:rsidR="001E0695">
              <w:rPr>
                <w:noProof/>
                <w:webHidden/>
              </w:rPr>
              <w:t>11</w:t>
            </w:r>
            <w:r w:rsidR="00193DBA">
              <w:rPr>
                <w:noProof/>
                <w:webHidden/>
              </w:rPr>
              <w:fldChar w:fldCharType="end"/>
            </w:r>
          </w:hyperlink>
        </w:p>
        <w:p w14:paraId="270C2D6B" w14:textId="3D6FAFD7" w:rsidR="00193DBA" w:rsidRDefault="005F3A31">
          <w:pPr>
            <w:pStyle w:val="TOC2"/>
            <w:tabs>
              <w:tab w:val="left" w:pos="880"/>
            </w:tabs>
            <w:rPr>
              <w:rFonts w:asciiTheme="minorHAnsi" w:hAnsiTheme="minorHAnsi"/>
              <w:noProof/>
              <w:sz w:val="22"/>
              <w:szCs w:val="22"/>
              <w:lang w:eastAsia="en-GB"/>
            </w:rPr>
          </w:pPr>
          <w:hyperlink w:anchor="_Toc129017987" w:history="1">
            <w:r w:rsidR="00193DBA" w:rsidRPr="00464643">
              <w:rPr>
                <w:rStyle w:val="Hyperlink"/>
                <w:noProof/>
              </w:rPr>
              <w:t>8.</w:t>
            </w:r>
            <w:r w:rsidR="00193DBA">
              <w:rPr>
                <w:rFonts w:asciiTheme="minorHAnsi" w:hAnsiTheme="minorHAnsi"/>
                <w:noProof/>
                <w:sz w:val="22"/>
                <w:szCs w:val="22"/>
                <w:lang w:eastAsia="en-GB"/>
              </w:rPr>
              <w:tab/>
            </w:r>
            <w:r w:rsidR="00193DBA" w:rsidRPr="00464643">
              <w:rPr>
                <w:rStyle w:val="Hyperlink"/>
                <w:noProof/>
              </w:rPr>
              <w:t>Sustainability</w:t>
            </w:r>
            <w:r w:rsidR="00193DBA">
              <w:rPr>
                <w:noProof/>
                <w:webHidden/>
              </w:rPr>
              <w:tab/>
            </w:r>
            <w:r w:rsidR="00193DBA">
              <w:rPr>
                <w:noProof/>
                <w:webHidden/>
              </w:rPr>
              <w:fldChar w:fldCharType="begin"/>
            </w:r>
            <w:r w:rsidR="00193DBA">
              <w:rPr>
                <w:noProof/>
                <w:webHidden/>
              </w:rPr>
              <w:instrText xml:space="preserve"> PAGEREF _Toc129017987 \h </w:instrText>
            </w:r>
            <w:r w:rsidR="00193DBA">
              <w:rPr>
                <w:noProof/>
                <w:webHidden/>
              </w:rPr>
            </w:r>
            <w:r w:rsidR="00193DBA">
              <w:rPr>
                <w:noProof/>
                <w:webHidden/>
              </w:rPr>
              <w:fldChar w:fldCharType="separate"/>
            </w:r>
            <w:r w:rsidR="001E0695">
              <w:rPr>
                <w:noProof/>
                <w:webHidden/>
              </w:rPr>
              <w:t>11</w:t>
            </w:r>
            <w:r w:rsidR="00193DBA">
              <w:rPr>
                <w:noProof/>
                <w:webHidden/>
              </w:rPr>
              <w:fldChar w:fldCharType="end"/>
            </w:r>
          </w:hyperlink>
        </w:p>
        <w:p w14:paraId="1937392A" w14:textId="68B2C2F1" w:rsidR="00193DBA" w:rsidRDefault="005F3A31">
          <w:pPr>
            <w:pStyle w:val="TOC2"/>
            <w:tabs>
              <w:tab w:val="left" w:pos="880"/>
            </w:tabs>
            <w:rPr>
              <w:rFonts w:asciiTheme="minorHAnsi" w:hAnsiTheme="minorHAnsi"/>
              <w:noProof/>
              <w:sz w:val="22"/>
              <w:szCs w:val="22"/>
              <w:lang w:eastAsia="en-GB"/>
            </w:rPr>
          </w:pPr>
          <w:hyperlink w:anchor="_Toc129017988" w:history="1">
            <w:r w:rsidR="00193DBA" w:rsidRPr="00464643">
              <w:rPr>
                <w:rStyle w:val="Hyperlink"/>
                <w:noProof/>
              </w:rPr>
              <w:t>9.</w:t>
            </w:r>
            <w:r w:rsidR="00193DBA">
              <w:rPr>
                <w:rFonts w:asciiTheme="minorHAnsi" w:hAnsiTheme="minorHAnsi"/>
                <w:noProof/>
                <w:sz w:val="22"/>
                <w:szCs w:val="22"/>
                <w:lang w:eastAsia="en-GB"/>
              </w:rPr>
              <w:tab/>
            </w:r>
            <w:r w:rsidR="00193DBA" w:rsidRPr="00464643">
              <w:rPr>
                <w:rStyle w:val="Hyperlink"/>
                <w:noProof/>
              </w:rPr>
              <w:t>General data Protection Regulations (GDPR) and Privacy Impact Assessments (PIA)</w:t>
            </w:r>
            <w:r w:rsidR="00193DBA">
              <w:rPr>
                <w:noProof/>
                <w:webHidden/>
              </w:rPr>
              <w:tab/>
            </w:r>
            <w:r w:rsidR="00193DBA">
              <w:rPr>
                <w:noProof/>
                <w:webHidden/>
              </w:rPr>
              <w:fldChar w:fldCharType="begin"/>
            </w:r>
            <w:r w:rsidR="00193DBA">
              <w:rPr>
                <w:noProof/>
                <w:webHidden/>
              </w:rPr>
              <w:instrText xml:space="preserve"> PAGEREF _Toc129017988 \h </w:instrText>
            </w:r>
            <w:r w:rsidR="00193DBA">
              <w:rPr>
                <w:noProof/>
                <w:webHidden/>
              </w:rPr>
            </w:r>
            <w:r w:rsidR="00193DBA">
              <w:rPr>
                <w:noProof/>
                <w:webHidden/>
              </w:rPr>
              <w:fldChar w:fldCharType="separate"/>
            </w:r>
            <w:r w:rsidR="001E0695">
              <w:rPr>
                <w:noProof/>
                <w:webHidden/>
              </w:rPr>
              <w:t>12</w:t>
            </w:r>
            <w:r w:rsidR="00193DBA">
              <w:rPr>
                <w:noProof/>
                <w:webHidden/>
              </w:rPr>
              <w:fldChar w:fldCharType="end"/>
            </w:r>
          </w:hyperlink>
        </w:p>
        <w:p w14:paraId="7698CB2F" w14:textId="246ACDC8" w:rsidR="00193DBA" w:rsidRDefault="005F3A31">
          <w:pPr>
            <w:pStyle w:val="TOC2"/>
            <w:tabs>
              <w:tab w:val="left" w:pos="880"/>
            </w:tabs>
            <w:rPr>
              <w:rFonts w:asciiTheme="minorHAnsi" w:hAnsiTheme="minorHAnsi"/>
              <w:noProof/>
              <w:sz w:val="22"/>
              <w:szCs w:val="22"/>
              <w:lang w:eastAsia="en-GB"/>
            </w:rPr>
          </w:pPr>
          <w:hyperlink w:anchor="_Toc129017989" w:history="1">
            <w:r w:rsidR="00193DBA" w:rsidRPr="00464643">
              <w:rPr>
                <w:rStyle w:val="Hyperlink"/>
                <w:noProof/>
              </w:rPr>
              <w:t>10.</w:t>
            </w:r>
            <w:r w:rsidR="00193DBA">
              <w:rPr>
                <w:rFonts w:asciiTheme="minorHAnsi" w:hAnsiTheme="minorHAnsi"/>
                <w:noProof/>
                <w:sz w:val="22"/>
                <w:szCs w:val="22"/>
                <w:lang w:eastAsia="en-GB"/>
              </w:rPr>
              <w:tab/>
            </w:r>
            <w:r w:rsidR="00193DBA" w:rsidRPr="00464643">
              <w:rPr>
                <w:rStyle w:val="Hyperlink"/>
                <w:noProof/>
              </w:rPr>
              <w:t>Contract Period</w:t>
            </w:r>
            <w:r w:rsidR="00193DBA">
              <w:rPr>
                <w:noProof/>
                <w:webHidden/>
              </w:rPr>
              <w:tab/>
            </w:r>
            <w:r w:rsidR="00193DBA">
              <w:rPr>
                <w:noProof/>
                <w:webHidden/>
              </w:rPr>
              <w:fldChar w:fldCharType="begin"/>
            </w:r>
            <w:r w:rsidR="00193DBA">
              <w:rPr>
                <w:noProof/>
                <w:webHidden/>
              </w:rPr>
              <w:instrText xml:space="preserve"> PAGEREF _Toc129017989 \h </w:instrText>
            </w:r>
            <w:r w:rsidR="00193DBA">
              <w:rPr>
                <w:noProof/>
                <w:webHidden/>
              </w:rPr>
            </w:r>
            <w:r w:rsidR="00193DBA">
              <w:rPr>
                <w:noProof/>
                <w:webHidden/>
              </w:rPr>
              <w:fldChar w:fldCharType="separate"/>
            </w:r>
            <w:r w:rsidR="001E0695">
              <w:rPr>
                <w:noProof/>
                <w:webHidden/>
              </w:rPr>
              <w:t>12</w:t>
            </w:r>
            <w:r w:rsidR="00193DBA">
              <w:rPr>
                <w:noProof/>
                <w:webHidden/>
              </w:rPr>
              <w:fldChar w:fldCharType="end"/>
            </w:r>
          </w:hyperlink>
        </w:p>
        <w:p w14:paraId="5EB7BC7D" w14:textId="4D1FF114" w:rsidR="00193DBA" w:rsidRDefault="005F3A31">
          <w:pPr>
            <w:pStyle w:val="TOC2"/>
            <w:tabs>
              <w:tab w:val="left" w:pos="880"/>
            </w:tabs>
            <w:rPr>
              <w:rFonts w:asciiTheme="minorHAnsi" w:hAnsiTheme="minorHAnsi"/>
              <w:noProof/>
              <w:sz w:val="22"/>
              <w:szCs w:val="22"/>
              <w:lang w:eastAsia="en-GB"/>
            </w:rPr>
          </w:pPr>
          <w:hyperlink w:anchor="_Toc129017990" w:history="1">
            <w:r w:rsidR="00193DBA" w:rsidRPr="00464643">
              <w:rPr>
                <w:rStyle w:val="Hyperlink"/>
                <w:noProof/>
              </w:rPr>
              <w:t>11.</w:t>
            </w:r>
            <w:r w:rsidR="00193DBA">
              <w:rPr>
                <w:rFonts w:asciiTheme="minorHAnsi" w:hAnsiTheme="minorHAnsi"/>
                <w:noProof/>
                <w:sz w:val="22"/>
                <w:szCs w:val="22"/>
                <w:lang w:eastAsia="en-GB"/>
              </w:rPr>
              <w:tab/>
            </w:r>
            <w:r w:rsidR="00193DBA" w:rsidRPr="00464643">
              <w:rPr>
                <w:rStyle w:val="Hyperlink"/>
                <w:noProof/>
              </w:rPr>
              <w:t>Funding</w:t>
            </w:r>
            <w:r w:rsidR="00193DBA">
              <w:rPr>
                <w:noProof/>
                <w:webHidden/>
              </w:rPr>
              <w:tab/>
            </w:r>
            <w:r w:rsidR="00193DBA">
              <w:rPr>
                <w:noProof/>
                <w:webHidden/>
              </w:rPr>
              <w:fldChar w:fldCharType="begin"/>
            </w:r>
            <w:r w:rsidR="00193DBA">
              <w:rPr>
                <w:noProof/>
                <w:webHidden/>
              </w:rPr>
              <w:instrText xml:space="preserve"> PAGEREF _Toc129017990 \h </w:instrText>
            </w:r>
            <w:r w:rsidR="00193DBA">
              <w:rPr>
                <w:noProof/>
                <w:webHidden/>
              </w:rPr>
            </w:r>
            <w:r w:rsidR="00193DBA">
              <w:rPr>
                <w:noProof/>
                <w:webHidden/>
              </w:rPr>
              <w:fldChar w:fldCharType="separate"/>
            </w:r>
            <w:r w:rsidR="001E0695">
              <w:rPr>
                <w:noProof/>
                <w:webHidden/>
              </w:rPr>
              <w:t>12</w:t>
            </w:r>
            <w:r w:rsidR="00193DBA">
              <w:rPr>
                <w:noProof/>
                <w:webHidden/>
              </w:rPr>
              <w:fldChar w:fldCharType="end"/>
            </w:r>
          </w:hyperlink>
        </w:p>
        <w:p w14:paraId="49C6EF56" w14:textId="0E0E4BB7" w:rsidR="00193DBA" w:rsidRDefault="005F3A31">
          <w:pPr>
            <w:pStyle w:val="TOC2"/>
            <w:tabs>
              <w:tab w:val="left" w:pos="880"/>
            </w:tabs>
            <w:rPr>
              <w:rFonts w:asciiTheme="minorHAnsi" w:hAnsiTheme="minorHAnsi"/>
              <w:noProof/>
              <w:sz w:val="22"/>
              <w:szCs w:val="22"/>
              <w:lang w:eastAsia="en-GB"/>
            </w:rPr>
          </w:pPr>
          <w:hyperlink w:anchor="_Toc129017991" w:history="1">
            <w:r w:rsidR="00193DBA" w:rsidRPr="00464643">
              <w:rPr>
                <w:rStyle w:val="Hyperlink"/>
                <w:noProof/>
              </w:rPr>
              <w:t>12.</w:t>
            </w:r>
            <w:r w:rsidR="00193DBA">
              <w:rPr>
                <w:rFonts w:asciiTheme="minorHAnsi" w:hAnsiTheme="minorHAnsi"/>
                <w:noProof/>
                <w:sz w:val="22"/>
                <w:szCs w:val="22"/>
                <w:lang w:eastAsia="en-GB"/>
              </w:rPr>
              <w:tab/>
            </w:r>
            <w:r w:rsidR="00193DBA" w:rsidRPr="00464643">
              <w:rPr>
                <w:rStyle w:val="Hyperlink"/>
                <w:noProof/>
              </w:rPr>
              <w:t>Freedom of Information</w:t>
            </w:r>
            <w:r w:rsidR="00193DBA">
              <w:rPr>
                <w:noProof/>
                <w:webHidden/>
              </w:rPr>
              <w:tab/>
            </w:r>
            <w:r w:rsidR="00193DBA">
              <w:rPr>
                <w:noProof/>
                <w:webHidden/>
              </w:rPr>
              <w:fldChar w:fldCharType="begin"/>
            </w:r>
            <w:r w:rsidR="00193DBA">
              <w:rPr>
                <w:noProof/>
                <w:webHidden/>
              </w:rPr>
              <w:instrText xml:space="preserve"> PAGEREF _Toc129017991 \h </w:instrText>
            </w:r>
            <w:r w:rsidR="00193DBA">
              <w:rPr>
                <w:noProof/>
                <w:webHidden/>
              </w:rPr>
            </w:r>
            <w:r w:rsidR="00193DBA">
              <w:rPr>
                <w:noProof/>
                <w:webHidden/>
              </w:rPr>
              <w:fldChar w:fldCharType="separate"/>
            </w:r>
            <w:r w:rsidR="001E0695">
              <w:rPr>
                <w:noProof/>
                <w:webHidden/>
              </w:rPr>
              <w:t>12</w:t>
            </w:r>
            <w:r w:rsidR="00193DBA">
              <w:rPr>
                <w:noProof/>
                <w:webHidden/>
              </w:rPr>
              <w:fldChar w:fldCharType="end"/>
            </w:r>
          </w:hyperlink>
        </w:p>
        <w:p w14:paraId="6FD88D9B" w14:textId="598EB8DB" w:rsidR="00193DBA" w:rsidRDefault="005F3A31">
          <w:pPr>
            <w:pStyle w:val="TOC2"/>
            <w:rPr>
              <w:rFonts w:asciiTheme="minorHAnsi" w:hAnsiTheme="minorHAnsi"/>
              <w:noProof/>
              <w:sz w:val="22"/>
              <w:szCs w:val="22"/>
              <w:lang w:eastAsia="en-GB"/>
            </w:rPr>
          </w:pPr>
          <w:hyperlink w:anchor="_Toc129017992" w:history="1">
            <w:r w:rsidR="00193DBA" w:rsidRPr="00464643">
              <w:rPr>
                <w:rStyle w:val="Hyperlink"/>
                <w:noProof/>
              </w:rPr>
              <w:t>Appendix 1 – Accredited Route Stages</w:t>
            </w:r>
            <w:r w:rsidR="00193DBA">
              <w:rPr>
                <w:noProof/>
                <w:webHidden/>
              </w:rPr>
              <w:tab/>
            </w:r>
            <w:r w:rsidR="00193DBA">
              <w:rPr>
                <w:noProof/>
                <w:webHidden/>
              </w:rPr>
              <w:fldChar w:fldCharType="begin"/>
            </w:r>
            <w:r w:rsidR="00193DBA">
              <w:rPr>
                <w:noProof/>
                <w:webHidden/>
              </w:rPr>
              <w:instrText xml:space="preserve"> PAGEREF _Toc129017992 \h </w:instrText>
            </w:r>
            <w:r w:rsidR="00193DBA">
              <w:rPr>
                <w:noProof/>
                <w:webHidden/>
              </w:rPr>
            </w:r>
            <w:r w:rsidR="00193DBA">
              <w:rPr>
                <w:noProof/>
                <w:webHidden/>
              </w:rPr>
              <w:fldChar w:fldCharType="separate"/>
            </w:r>
            <w:r w:rsidR="001E0695">
              <w:rPr>
                <w:noProof/>
                <w:webHidden/>
              </w:rPr>
              <w:t>13</w:t>
            </w:r>
            <w:r w:rsidR="00193DBA">
              <w:rPr>
                <w:noProof/>
                <w:webHidden/>
              </w:rPr>
              <w:fldChar w:fldCharType="end"/>
            </w:r>
          </w:hyperlink>
        </w:p>
        <w:p w14:paraId="3E6332CD" w14:textId="4A318FCF" w:rsidR="00D93548" w:rsidRDefault="00D93548" w:rsidP="00193DBA">
          <w:pPr>
            <w:pStyle w:val="TOC2"/>
            <w:rPr>
              <w:noProof/>
            </w:rPr>
          </w:pPr>
          <w:r>
            <w:rPr>
              <w:b/>
              <w:bCs/>
              <w:noProof/>
            </w:rPr>
            <w:fldChar w:fldCharType="end"/>
          </w:r>
        </w:p>
      </w:sdtContent>
    </w:sdt>
    <w:p w14:paraId="7EA0CAFE" w14:textId="77777777" w:rsidR="00D93548" w:rsidRDefault="00D93548">
      <w:r>
        <w:br w:type="page"/>
      </w:r>
    </w:p>
    <w:p w14:paraId="79988162" w14:textId="77777777" w:rsidR="00D93548" w:rsidRPr="00D93548" w:rsidRDefault="00D93548" w:rsidP="00D93548"/>
    <w:p w14:paraId="6AA88A67" w14:textId="77777777" w:rsidR="00D93548" w:rsidRDefault="00D93548" w:rsidP="00DA7D63">
      <w:pPr>
        <w:pStyle w:val="Heading2"/>
        <w:numPr>
          <w:ilvl w:val="0"/>
          <w:numId w:val="17"/>
        </w:numPr>
        <w:spacing w:line="276" w:lineRule="auto"/>
      </w:pPr>
      <w:bookmarkStart w:id="2" w:name="_Toc129017980"/>
      <w:r>
        <w:t>Introduction</w:t>
      </w:r>
      <w:bookmarkEnd w:id="2"/>
      <w:r>
        <w:t xml:space="preserve"> </w:t>
      </w:r>
    </w:p>
    <w:p w14:paraId="34650FC1" w14:textId="5B6C9CC4" w:rsidR="001C156C" w:rsidRPr="00E256DA" w:rsidRDefault="00C83F9E" w:rsidP="0DA2152D">
      <w:pPr>
        <w:ind w:left="270"/>
        <w:rPr>
          <w:rStyle w:val="normaltextrun"/>
          <w:rFonts w:cs="Arial"/>
        </w:rPr>
      </w:pPr>
      <w:r w:rsidRPr="0DA2152D">
        <w:rPr>
          <w:rStyle w:val="normaltextrun"/>
          <w:rFonts w:cs="Arial"/>
        </w:rPr>
        <w:t>Health Education England (HEE) is responsible for providing education, training, and personal development to every member of Health &amp; Social Care - without a knowledgeable, skilled, and confident workforce there would be no Health &amp; Social Care. </w:t>
      </w:r>
      <w:r w:rsidRPr="0DA2152D">
        <w:rPr>
          <w:rStyle w:val="eop"/>
          <w:rFonts w:cs="Arial"/>
        </w:rPr>
        <w:t xml:space="preserve">  </w:t>
      </w:r>
      <w:r w:rsidRPr="0DA2152D">
        <w:rPr>
          <w:rStyle w:val="normaltextrun"/>
          <w:rFonts w:cs="Arial"/>
        </w:rPr>
        <w:t xml:space="preserve">In addition, HEE is responsible for the leadership of all healthcare education and training for those employed by the NHS and for those seeking NHS employment. HEE also has statutory obligations for the quality of the services which it funds and for the safety and protection of </w:t>
      </w:r>
      <w:r w:rsidR="004A35A9" w:rsidRPr="0DA2152D">
        <w:rPr>
          <w:rStyle w:val="normaltextrun"/>
          <w:rFonts w:cs="Arial"/>
        </w:rPr>
        <w:t>learners</w:t>
      </w:r>
      <w:r w:rsidRPr="0DA2152D">
        <w:rPr>
          <w:rStyle w:val="normaltextrun"/>
          <w:rFonts w:cs="Arial"/>
        </w:rPr>
        <w:t xml:space="preserve"> and patients.</w:t>
      </w:r>
    </w:p>
    <w:p w14:paraId="6F0A0215" w14:textId="77777777" w:rsidR="0028671B" w:rsidRPr="00E256DA" w:rsidRDefault="0028671B" w:rsidP="0DA2152D">
      <w:pPr>
        <w:ind w:left="270"/>
        <w:rPr>
          <w:rStyle w:val="normaltextrun"/>
          <w:rFonts w:cs="Arial"/>
        </w:rPr>
      </w:pPr>
    </w:p>
    <w:p w14:paraId="62B6048A" w14:textId="1A308E85" w:rsidR="0028671B" w:rsidRPr="00E256DA" w:rsidRDefault="00E256DA" w:rsidP="0DA2152D">
      <w:pPr>
        <w:ind w:left="270"/>
        <w:rPr>
          <w:rStyle w:val="normaltextrun"/>
          <w:rFonts w:cs="Arial"/>
        </w:rPr>
      </w:pPr>
      <w:r w:rsidRPr="0DA2152D">
        <w:rPr>
          <w:rStyle w:val="normaltextrun"/>
          <w:rFonts w:cs="Arial"/>
        </w:rPr>
        <w:t>This tender</w:t>
      </w:r>
      <w:r w:rsidR="00EE5D72" w:rsidRPr="0DA2152D">
        <w:rPr>
          <w:rStyle w:val="normaltextrun"/>
          <w:rFonts w:cs="Arial"/>
        </w:rPr>
        <w:t>ing process</w:t>
      </w:r>
      <w:r w:rsidRPr="0DA2152D">
        <w:rPr>
          <w:rStyle w:val="normaltextrun"/>
          <w:rFonts w:cs="Arial"/>
        </w:rPr>
        <w:t xml:space="preserve"> relates to the provision of an accredited programme and support for trainee General Practice Assistants (GPAs) and their associated mentors. GPAs work within a General Practice or across a Primary Care Network (PCN), supporting </w:t>
      </w:r>
      <w:r w:rsidR="00773700" w:rsidRPr="0DA2152D">
        <w:rPr>
          <w:rStyle w:val="normaltextrun"/>
          <w:rFonts w:cs="Arial"/>
        </w:rPr>
        <w:t>health professionals</w:t>
      </w:r>
      <w:r w:rsidR="007C2551" w:rsidRPr="0DA2152D">
        <w:rPr>
          <w:rStyle w:val="normaltextrun"/>
          <w:rFonts w:cs="Arial"/>
        </w:rPr>
        <w:t xml:space="preserve"> in their </w:t>
      </w:r>
      <w:r w:rsidR="00E05876" w:rsidRPr="0DA2152D">
        <w:rPr>
          <w:rStyle w:val="normaltextrun"/>
          <w:rFonts w:cs="Arial"/>
        </w:rPr>
        <w:t>day-to-day</w:t>
      </w:r>
      <w:r w:rsidR="007C2551" w:rsidRPr="0DA2152D">
        <w:rPr>
          <w:rStyle w:val="normaltextrun"/>
          <w:rFonts w:cs="Arial"/>
        </w:rPr>
        <w:t xml:space="preserve"> management of patients, </w:t>
      </w:r>
      <w:r w:rsidR="00A31C6B" w:rsidRPr="0DA2152D">
        <w:rPr>
          <w:rStyle w:val="normaltextrun"/>
          <w:rFonts w:cs="Arial"/>
        </w:rPr>
        <w:t>helping to make best</w:t>
      </w:r>
      <w:r w:rsidR="00773700" w:rsidRPr="0DA2152D">
        <w:rPr>
          <w:rStyle w:val="normaltextrun"/>
          <w:rFonts w:cs="Arial"/>
        </w:rPr>
        <w:t xml:space="preserve"> use of consultations</w:t>
      </w:r>
      <w:r w:rsidR="00D37C87" w:rsidRPr="0DA2152D">
        <w:rPr>
          <w:rStyle w:val="normaltextrun"/>
          <w:rFonts w:cs="Arial"/>
        </w:rPr>
        <w:t>.  GPAs can c</w:t>
      </w:r>
      <w:r w:rsidRPr="0DA2152D">
        <w:rPr>
          <w:rFonts w:cs="Arial"/>
        </w:rPr>
        <w:t>arry out a range of tasks that contribute to the care of patients, including routine patient-related administrative tasks, and basic clinical duties.</w:t>
      </w:r>
    </w:p>
    <w:p w14:paraId="197B632F" w14:textId="77777777" w:rsidR="001C156C" w:rsidRDefault="001C156C" w:rsidP="75D66188">
      <w:pPr>
        <w:rPr>
          <w:rStyle w:val="normaltextrun"/>
          <w:rFonts w:cs="Arial"/>
          <w:sz w:val="22"/>
          <w:szCs w:val="22"/>
        </w:rPr>
      </w:pPr>
    </w:p>
    <w:p w14:paraId="5BC5FAB8" w14:textId="241A2147" w:rsidR="75D66188" w:rsidRDefault="00C83F9E" w:rsidP="75D66188">
      <w:r w:rsidRPr="73F23B3C">
        <w:rPr>
          <w:rStyle w:val="normaltextrun"/>
          <w:rFonts w:cs="Arial"/>
          <w:sz w:val="22"/>
          <w:szCs w:val="22"/>
        </w:rPr>
        <w:t> </w:t>
      </w:r>
      <w:r w:rsidRPr="73F23B3C">
        <w:rPr>
          <w:rStyle w:val="eop"/>
          <w:rFonts w:cs="Arial"/>
          <w:sz w:val="22"/>
          <w:szCs w:val="22"/>
        </w:rPr>
        <w:t>  </w:t>
      </w:r>
    </w:p>
    <w:p w14:paraId="53FF4F06" w14:textId="77777777" w:rsidR="00D93548" w:rsidRDefault="00D93548" w:rsidP="00DA7D63">
      <w:pPr>
        <w:pStyle w:val="Heading2"/>
        <w:numPr>
          <w:ilvl w:val="0"/>
          <w:numId w:val="17"/>
        </w:numPr>
        <w:spacing w:line="276" w:lineRule="auto"/>
      </w:pPr>
      <w:bookmarkStart w:id="3" w:name="_Toc129017981"/>
      <w:r>
        <w:t>Background</w:t>
      </w:r>
      <w:bookmarkEnd w:id="3"/>
      <w:r>
        <w:t xml:space="preserve"> </w:t>
      </w:r>
    </w:p>
    <w:p w14:paraId="1A8A6DAC" w14:textId="77777777" w:rsidR="00E42010" w:rsidRPr="00A52BE8" w:rsidRDefault="37F7DDB0" w:rsidP="0DA2152D">
      <w:pPr>
        <w:ind w:left="270"/>
        <w:rPr>
          <w:rFonts w:eastAsia="Arial" w:cs="Arial"/>
        </w:rPr>
      </w:pPr>
      <w:r w:rsidRPr="0DA2152D">
        <w:rPr>
          <w:rFonts w:eastAsia="Arial" w:cs="Arial"/>
        </w:rPr>
        <w:t xml:space="preserve">In 2016, The General Practice Forward View set out a vision to reduce workload, </w:t>
      </w:r>
      <w:proofErr w:type="spellStart"/>
      <w:r w:rsidRPr="0DA2152D">
        <w:rPr>
          <w:rFonts w:eastAsia="Arial" w:cs="Arial"/>
          <w:lang w:val="en"/>
        </w:rPr>
        <w:t>optimise</w:t>
      </w:r>
      <w:proofErr w:type="spellEnd"/>
      <w:r w:rsidRPr="0DA2152D">
        <w:rPr>
          <w:rFonts w:eastAsia="Arial" w:cs="Arial"/>
          <w:lang w:val="en"/>
        </w:rPr>
        <w:t xml:space="preserve"> the existing workforce and expand the future, wider workforce.  It high</w:t>
      </w:r>
      <w:r w:rsidRPr="0DA2152D">
        <w:rPr>
          <w:rFonts w:eastAsia="Arial" w:cs="Arial"/>
        </w:rPr>
        <w:t xml:space="preserve">lighted the pressures facing GP practices across the country including the rise in patient expectation, increased GP workload, recruitment issues and poor staff morale.   </w:t>
      </w:r>
    </w:p>
    <w:p w14:paraId="0BBA287D" w14:textId="77777777" w:rsidR="00E42010" w:rsidRPr="00A52BE8" w:rsidRDefault="00E42010" w:rsidP="0DA2152D">
      <w:pPr>
        <w:ind w:left="270"/>
        <w:rPr>
          <w:rFonts w:eastAsia="Arial" w:cs="Arial"/>
        </w:rPr>
      </w:pPr>
    </w:p>
    <w:p w14:paraId="4E4B0CE7" w14:textId="23E69F46" w:rsidR="00E42010" w:rsidRPr="00A52BE8" w:rsidRDefault="00E42010" w:rsidP="0DA2152D">
      <w:pPr>
        <w:ind w:left="270"/>
        <w:rPr>
          <w:rStyle w:val="normaltextrun"/>
          <w:rFonts w:cs="Arial"/>
        </w:rPr>
      </w:pPr>
      <w:r w:rsidRPr="0DA2152D">
        <w:rPr>
          <w:rStyle w:val="normaltextrun"/>
          <w:rFonts w:cs="Arial"/>
        </w:rPr>
        <w:t>In response to these challenges, HEE implemented plans in 2018 to introduce the General Practice Assistant (GPA) role to safely deliver a combination of r</w:t>
      </w:r>
      <w:proofErr w:type="spellStart"/>
      <w:r w:rsidRPr="0DA2152D">
        <w:rPr>
          <w:rStyle w:val="normaltextrun"/>
          <w:rFonts w:cs="Arial"/>
          <w:lang w:val="en"/>
        </w:rPr>
        <w:t>outine</w:t>
      </w:r>
      <w:proofErr w:type="spellEnd"/>
      <w:r w:rsidRPr="0DA2152D">
        <w:rPr>
          <w:rStyle w:val="normaltextrun"/>
          <w:rFonts w:cs="Arial"/>
          <w:lang w:val="en"/>
        </w:rPr>
        <w:t xml:space="preserve"> administrative tasks with some basic clinical duties in the general practice setting.  The focus was to support General Practitioners and nurses in their day-to-day management of patients.  The role was specifically aimed at reducing GP and nurse administrative burden, </w:t>
      </w:r>
      <w:r w:rsidRPr="0DA2152D">
        <w:rPr>
          <w:rStyle w:val="normaltextrun"/>
          <w:rFonts w:cs="Arial"/>
        </w:rPr>
        <w:t xml:space="preserve">making best use of </w:t>
      </w:r>
      <w:r w:rsidR="00D37C87" w:rsidRPr="0DA2152D">
        <w:rPr>
          <w:rStyle w:val="normaltextrun"/>
          <w:rFonts w:cs="Arial"/>
        </w:rPr>
        <w:t>consultations,</w:t>
      </w:r>
      <w:r w:rsidRPr="0DA2152D">
        <w:rPr>
          <w:rStyle w:val="normaltextrun"/>
          <w:rFonts w:cs="Arial"/>
        </w:rPr>
        <w:t xml:space="preserve"> and supporting those particularly vulnerable to isolation, who were regular attenders at the practice.</w:t>
      </w:r>
    </w:p>
    <w:p w14:paraId="08101F77" w14:textId="08CA271C" w:rsidR="37F7DDB0" w:rsidRPr="00A52BE8" w:rsidRDefault="37F7DDB0" w:rsidP="0DA2152D">
      <w:pPr>
        <w:ind w:left="270"/>
        <w:rPr>
          <w:rFonts w:eastAsia="Arial" w:cs="Arial"/>
        </w:rPr>
      </w:pPr>
      <w:r w:rsidRPr="0DA2152D">
        <w:rPr>
          <w:rFonts w:eastAsia="Arial" w:cs="Arial"/>
        </w:rPr>
        <w:t xml:space="preserve"> </w:t>
      </w:r>
    </w:p>
    <w:p w14:paraId="73770591" w14:textId="4142E8F5" w:rsidR="00C5643E" w:rsidRDefault="37FB5966" w:rsidP="0DA2152D">
      <w:pPr>
        <w:ind w:left="270"/>
        <w:rPr>
          <w:rStyle w:val="normaltextrun"/>
          <w:rFonts w:cs="Arial"/>
        </w:rPr>
      </w:pPr>
      <w:r w:rsidRPr="212DCB63">
        <w:rPr>
          <w:rStyle w:val="normaltextrun"/>
          <w:rFonts w:cs="Arial"/>
        </w:rPr>
        <w:t>The aim was also to provide a consistent approach to developing the role, underpinned by a defined job description, competency framework, on the job training and associated accreditation. The resulting agreed model was adopted and spread across England</w:t>
      </w:r>
      <w:r w:rsidR="0081598C">
        <w:rPr>
          <w:rStyle w:val="normaltextrun"/>
          <w:rFonts w:cs="Arial"/>
          <w:color w:val="000000"/>
          <w:shd w:val="clear" w:color="auto" w:fill="FFFFFF"/>
        </w:rPr>
        <w:t>, led by dedicated Primary Care Training Hubs within each of the seven HEE regions.  To date, a third and final wave of learners are due to complete in 2023.</w:t>
      </w:r>
      <w:r w:rsidR="0081598C">
        <w:rPr>
          <w:rStyle w:val="eop"/>
          <w:rFonts w:cs="Arial"/>
          <w:color w:val="000000"/>
          <w:shd w:val="clear" w:color="auto" w:fill="FFFFFF"/>
        </w:rPr>
        <w:t> </w:t>
      </w:r>
    </w:p>
    <w:p w14:paraId="005D8ED2" w14:textId="77777777" w:rsidR="00C5643E" w:rsidRDefault="00C5643E" w:rsidP="0DA2152D">
      <w:pPr>
        <w:ind w:left="270"/>
        <w:rPr>
          <w:rStyle w:val="normaltextrun"/>
          <w:rFonts w:cs="Arial"/>
        </w:rPr>
      </w:pPr>
    </w:p>
    <w:p w14:paraId="738C1826" w14:textId="5F05E636" w:rsidR="0030190A" w:rsidRDefault="005980B4" w:rsidP="0DA2152D">
      <w:pPr>
        <w:ind w:left="270"/>
        <w:rPr>
          <w:rStyle w:val="normaltextrun"/>
          <w:rFonts w:cs="Arial"/>
        </w:rPr>
      </w:pPr>
      <w:r w:rsidRPr="0DA2152D">
        <w:rPr>
          <w:rStyle w:val="normaltextrun"/>
          <w:rFonts w:cs="Arial"/>
        </w:rPr>
        <w:t>In October 2022, the GPA role was included in the NHSE Additional Roles Reimbursement scheme which will allow PCNs to employ a GPA and claim reimbursement for salary and some on costs.</w:t>
      </w:r>
      <w:r w:rsidRPr="0DA2152D">
        <w:rPr>
          <w:rStyle w:val="eop"/>
          <w:rFonts w:cs="Arial"/>
        </w:rPr>
        <w:t> </w:t>
      </w:r>
      <w:r w:rsidRPr="0DA2152D">
        <w:rPr>
          <w:rStyle w:val="normaltextrun"/>
          <w:rFonts w:cs="Arial"/>
        </w:rPr>
        <w:t xml:space="preserve">It is anticipated that the inclusion of this role in the ARRS funding scheme will increase demand for the GPA role and consequently associated learning provision.  </w:t>
      </w:r>
    </w:p>
    <w:p w14:paraId="3E23D6C5" w14:textId="77777777" w:rsidR="00CB7568" w:rsidRDefault="00CB7568" w:rsidP="0DA2152D">
      <w:pPr>
        <w:ind w:left="270"/>
        <w:rPr>
          <w:rStyle w:val="normaltextrun"/>
          <w:rFonts w:cs="Arial"/>
        </w:rPr>
      </w:pPr>
    </w:p>
    <w:p w14:paraId="2EC1592D" w14:textId="470E09FF" w:rsidR="00CB7568" w:rsidRPr="00A52BE8" w:rsidRDefault="00AF6698" w:rsidP="0DA2152D">
      <w:pPr>
        <w:ind w:left="270"/>
        <w:rPr>
          <w:rStyle w:val="normaltextrun"/>
          <w:rFonts w:cs="Arial"/>
        </w:rPr>
      </w:pPr>
      <w:r w:rsidRPr="0DA2152D">
        <w:rPr>
          <w:rStyle w:val="normaltextrun"/>
          <w:rFonts w:cs="Arial"/>
        </w:rPr>
        <w:t>The objectives of this tender</w:t>
      </w:r>
      <w:r w:rsidR="00F36F94" w:rsidRPr="0DA2152D">
        <w:rPr>
          <w:rStyle w:val="normaltextrun"/>
          <w:rFonts w:cs="Arial"/>
        </w:rPr>
        <w:t>ing process</w:t>
      </w:r>
      <w:r w:rsidRPr="0DA2152D">
        <w:rPr>
          <w:rStyle w:val="normaltextrun"/>
          <w:rFonts w:cs="Arial"/>
        </w:rPr>
        <w:t xml:space="preserve"> will </w:t>
      </w:r>
      <w:proofErr w:type="gramStart"/>
      <w:r w:rsidRPr="0DA2152D">
        <w:rPr>
          <w:rStyle w:val="normaltextrun"/>
          <w:rFonts w:cs="Arial"/>
        </w:rPr>
        <w:t>be</w:t>
      </w:r>
      <w:r w:rsidR="00F176AB" w:rsidRPr="0DA2152D">
        <w:rPr>
          <w:rStyle w:val="normaltextrun"/>
          <w:rFonts w:cs="Arial"/>
        </w:rPr>
        <w:t>:</w:t>
      </w:r>
      <w:proofErr w:type="gramEnd"/>
      <w:r w:rsidRPr="0DA2152D">
        <w:rPr>
          <w:rStyle w:val="normaltextrun"/>
          <w:rFonts w:cs="Arial"/>
        </w:rPr>
        <w:t xml:space="preserve"> to create availability of more GPAs in general practice/primary care networks</w:t>
      </w:r>
      <w:r w:rsidR="00F176AB" w:rsidRPr="0DA2152D">
        <w:rPr>
          <w:rStyle w:val="normaltextrun"/>
          <w:rFonts w:cs="Arial"/>
        </w:rPr>
        <w:t>; t</w:t>
      </w:r>
      <w:r w:rsidRPr="0DA2152D">
        <w:rPr>
          <w:rStyle w:val="normaltextrun"/>
          <w:rFonts w:cs="Arial"/>
        </w:rPr>
        <w:t>o ensure a progr</w:t>
      </w:r>
      <w:r w:rsidR="00F176AB" w:rsidRPr="0DA2152D">
        <w:rPr>
          <w:rStyle w:val="normaltextrun"/>
          <w:rFonts w:cs="Arial"/>
        </w:rPr>
        <w:t xml:space="preserve">amme is offered, which will be recognised nationwide; to produce skilled GPAs who are confident and competent in their role; </w:t>
      </w:r>
      <w:r w:rsidR="00292339" w:rsidRPr="0DA2152D">
        <w:rPr>
          <w:rStyle w:val="normaltextrun"/>
          <w:rFonts w:cs="Arial"/>
        </w:rPr>
        <w:t xml:space="preserve">are confident to </w:t>
      </w:r>
      <w:r w:rsidR="00F176AB" w:rsidRPr="0DA2152D">
        <w:rPr>
          <w:rStyle w:val="normaltextrun"/>
          <w:rFonts w:cs="Arial"/>
        </w:rPr>
        <w:t xml:space="preserve">contribute to service </w:t>
      </w:r>
      <w:r w:rsidR="00292339" w:rsidRPr="0DA2152D">
        <w:rPr>
          <w:rStyle w:val="normaltextrun"/>
          <w:rFonts w:cs="Arial"/>
        </w:rPr>
        <w:t>improvements and optimise outcomes for patients in primary care; and have increased job satisfaction and higher retention.</w:t>
      </w:r>
    </w:p>
    <w:p w14:paraId="5D0ED434" w14:textId="77777777" w:rsidR="00DE12C1" w:rsidRPr="00A52BE8" w:rsidRDefault="00DE12C1" w:rsidP="0DA2152D">
      <w:pPr>
        <w:ind w:left="270"/>
        <w:rPr>
          <w:rStyle w:val="normaltextrun"/>
          <w:rFonts w:cs="Arial"/>
        </w:rPr>
      </w:pPr>
    </w:p>
    <w:p w14:paraId="332E4854" w14:textId="489871C7" w:rsidR="00DE12C1" w:rsidRPr="00A52BE8" w:rsidRDefault="00DE12C1" w:rsidP="0DA2152D">
      <w:pPr>
        <w:ind w:left="270"/>
        <w:rPr>
          <w:rStyle w:val="normaltextrun"/>
          <w:rFonts w:cs="Arial"/>
        </w:rPr>
      </w:pPr>
      <w:r w:rsidRPr="00A52BE8">
        <w:rPr>
          <w:rStyle w:val="normaltextrun"/>
          <w:rFonts w:cs="Arial"/>
        </w:rPr>
        <w:lastRenderedPageBreak/>
        <w:t>This</w:t>
      </w:r>
      <w:r w:rsidRPr="00A52BE8">
        <w:rPr>
          <w:rStyle w:val="normaltextrun"/>
          <w:rFonts w:cs="Arial"/>
          <w:shd w:val="clear" w:color="auto" w:fill="FFFFFF"/>
        </w:rPr>
        <w:t xml:space="preserve"> tender</w:t>
      </w:r>
      <w:r w:rsidR="00F36F94">
        <w:rPr>
          <w:rStyle w:val="normaltextrun"/>
          <w:rFonts w:cs="Arial"/>
          <w:shd w:val="clear" w:color="auto" w:fill="FFFFFF"/>
        </w:rPr>
        <w:t>ing process</w:t>
      </w:r>
      <w:r w:rsidRPr="00A52BE8">
        <w:rPr>
          <w:rStyle w:val="normaltextrun"/>
          <w:rFonts w:cs="Arial"/>
        </w:rPr>
        <w:t xml:space="preserve"> will therefore not only provide a standardised, consistent approach for GPAs wishing to gain accreditation but will also contribute to the Long-Term Plan ambition to support the acceleration of new roles within primary care through quality education, training, and support.</w:t>
      </w:r>
    </w:p>
    <w:p w14:paraId="4DFA14FD" w14:textId="77777777" w:rsidR="00DE12C1" w:rsidRPr="00A52BE8" w:rsidRDefault="00DE12C1" w:rsidP="0DA2152D">
      <w:pPr>
        <w:ind w:left="270"/>
        <w:rPr>
          <w:rStyle w:val="normaltextrun"/>
          <w:rFonts w:cs="Arial"/>
        </w:rPr>
      </w:pPr>
    </w:p>
    <w:p w14:paraId="4EA10047" w14:textId="28E96342" w:rsidR="00DE12C1" w:rsidRPr="00A52BE8" w:rsidRDefault="00DF2C40" w:rsidP="0DA2152D">
      <w:pPr>
        <w:ind w:left="270"/>
        <w:rPr>
          <w:rStyle w:val="normaltextrun"/>
          <w:rFonts w:cs="Arial"/>
        </w:rPr>
      </w:pPr>
      <w:r w:rsidRPr="0DA2152D">
        <w:rPr>
          <w:rStyle w:val="normaltextrun"/>
          <w:rFonts w:cs="Arial"/>
        </w:rPr>
        <w:t xml:space="preserve">This specification provides you with the necessary information regarding the requirement and provides the vehicle within which your tender will be submitted. Prospective </w:t>
      </w:r>
      <w:r w:rsidR="00FB636C" w:rsidRPr="0DA2152D">
        <w:rPr>
          <w:rStyle w:val="normaltextrun"/>
          <w:rFonts w:cs="Arial"/>
        </w:rPr>
        <w:t>supplier</w:t>
      </w:r>
      <w:r w:rsidRPr="0DA2152D">
        <w:rPr>
          <w:rStyle w:val="normaltextrun"/>
          <w:rFonts w:cs="Arial"/>
        </w:rPr>
        <w:t>s are advised to read this invitation to tender carefully to ensure they</w:t>
      </w:r>
      <w:r w:rsidR="00A52BE8" w:rsidRPr="0DA2152D">
        <w:rPr>
          <w:rStyle w:val="normaltextrun"/>
          <w:rFonts w:cs="Arial"/>
        </w:rPr>
        <w:t xml:space="preserve"> are familiar with the nature and extent of the obligations to be accepted by them if their tender is successful.</w:t>
      </w:r>
      <w:r w:rsidR="00A52BE8" w:rsidRPr="0DA2152D">
        <w:rPr>
          <w:rStyle w:val="eop"/>
          <w:rFonts w:cs="Arial"/>
        </w:rPr>
        <w:t> </w:t>
      </w:r>
    </w:p>
    <w:p w14:paraId="04F51F73" w14:textId="77777777" w:rsidR="007262CD" w:rsidRDefault="007262CD" w:rsidP="75D66188"/>
    <w:p w14:paraId="426AE74C" w14:textId="3065C931" w:rsidR="00633D47" w:rsidRDefault="002B23C2" w:rsidP="00DA7D63">
      <w:pPr>
        <w:pStyle w:val="Heading2"/>
        <w:numPr>
          <w:ilvl w:val="0"/>
          <w:numId w:val="17"/>
        </w:numPr>
        <w:spacing w:line="276" w:lineRule="auto"/>
        <w:ind w:left="540"/>
      </w:pPr>
      <w:bookmarkStart w:id="4" w:name="_Toc129017982"/>
      <w:r>
        <w:t>The GPA Programme</w:t>
      </w:r>
      <w:bookmarkEnd w:id="4"/>
      <w:r w:rsidR="00D93548">
        <w:t xml:space="preserve"> </w:t>
      </w:r>
    </w:p>
    <w:p w14:paraId="48EBE56E" w14:textId="0A31245C" w:rsidR="1AD60566" w:rsidRPr="005A4B01" w:rsidRDefault="005D087D" w:rsidP="0DA2152D">
      <w:pPr>
        <w:ind w:left="270"/>
      </w:pPr>
      <w:r w:rsidRPr="0DA2152D">
        <w:rPr>
          <w:rFonts w:cs="Arial"/>
        </w:rPr>
        <w:t xml:space="preserve">HEE’s </w:t>
      </w:r>
      <w:hyperlink r:id="rId11">
        <w:r w:rsidRPr="0DA2152D">
          <w:rPr>
            <w:rStyle w:val="Hyperlink"/>
            <w:rFonts w:cs="Arial"/>
          </w:rPr>
          <w:t>GPA Competency Framework</w:t>
        </w:r>
      </w:hyperlink>
      <w:r w:rsidRPr="0DA2152D">
        <w:rPr>
          <w:rFonts w:cs="Arial"/>
        </w:rPr>
        <w:t xml:space="preserve"> sets out the standards required for GPAs working in practice or across Primary Care Networks (PCN’s).  The core competencies cover clinical and non-clinical elements spanning across 5 domains:  Care, Clinical, Managing Health Records, Communication and Admin</w:t>
      </w:r>
      <w:r>
        <w:t>.</w:t>
      </w:r>
    </w:p>
    <w:p w14:paraId="092E38E6" w14:textId="77777777" w:rsidR="005D087D" w:rsidRPr="005A4B01" w:rsidRDefault="005D087D" w:rsidP="0DA2152D">
      <w:pPr>
        <w:ind w:left="270"/>
      </w:pPr>
    </w:p>
    <w:p w14:paraId="18F812C9" w14:textId="3720CBF1" w:rsidR="005D087D" w:rsidRPr="005A4B01" w:rsidRDefault="0079520D" w:rsidP="0DA2152D">
      <w:pPr>
        <w:ind w:left="270"/>
        <w:rPr>
          <w:rFonts w:cs="Arial"/>
        </w:rPr>
      </w:pPr>
      <w:r w:rsidRPr="0DA2152D">
        <w:rPr>
          <w:rFonts w:cs="Arial"/>
        </w:rPr>
        <w:t xml:space="preserve">The Framework provides an opportunity for GPAs working in GP practices or across PCN’s, to develop and evidence the competencies applicable to their role, i.e. the knowledge, skills and behaviours relevant to the GP practice or PCN. Whilst completing the GPA programme GPAs are supported with on-the-job training </w:t>
      </w:r>
      <w:r w:rsidR="00261838" w:rsidRPr="0DA2152D">
        <w:rPr>
          <w:rFonts w:cs="Arial"/>
        </w:rPr>
        <w:t xml:space="preserve">led </w:t>
      </w:r>
      <w:r w:rsidRPr="0DA2152D">
        <w:rPr>
          <w:rFonts w:cs="Arial"/>
        </w:rPr>
        <w:t xml:space="preserve">by </w:t>
      </w:r>
      <w:r w:rsidR="00EF191D" w:rsidRPr="0DA2152D">
        <w:rPr>
          <w:rFonts w:cs="Arial"/>
        </w:rPr>
        <w:t xml:space="preserve">a </w:t>
      </w:r>
      <w:r w:rsidRPr="0DA2152D">
        <w:rPr>
          <w:rFonts w:cs="Arial"/>
        </w:rPr>
        <w:t xml:space="preserve">GP mentor </w:t>
      </w:r>
      <w:r w:rsidR="00C15B22" w:rsidRPr="0DA2152D">
        <w:rPr>
          <w:rFonts w:cs="Arial"/>
        </w:rPr>
        <w:t xml:space="preserve">alongside </w:t>
      </w:r>
      <w:r w:rsidR="00D37468" w:rsidRPr="0DA2152D">
        <w:rPr>
          <w:rFonts w:cs="Arial"/>
        </w:rPr>
        <w:t>senior healthcare clinicians</w:t>
      </w:r>
      <w:r w:rsidR="008B3CAB" w:rsidRPr="0DA2152D">
        <w:rPr>
          <w:rFonts w:cs="Arial"/>
        </w:rPr>
        <w:t xml:space="preserve"> and practice management</w:t>
      </w:r>
      <w:r w:rsidR="006C0B46" w:rsidRPr="0DA2152D">
        <w:rPr>
          <w:rFonts w:cs="Arial"/>
        </w:rPr>
        <w:t>, as appropriate</w:t>
      </w:r>
      <w:r w:rsidRPr="0DA2152D">
        <w:rPr>
          <w:rFonts w:cs="Arial"/>
        </w:rPr>
        <w:t>.</w:t>
      </w:r>
    </w:p>
    <w:p w14:paraId="05BEBDC8" w14:textId="77777777" w:rsidR="0079520D" w:rsidRPr="005A4B01" w:rsidRDefault="0079520D" w:rsidP="0DA2152D">
      <w:pPr>
        <w:ind w:left="270"/>
        <w:rPr>
          <w:rFonts w:cs="Arial"/>
        </w:rPr>
      </w:pPr>
    </w:p>
    <w:p w14:paraId="288DB232" w14:textId="500A9D36" w:rsidR="0079520D" w:rsidRPr="005A4B01" w:rsidRDefault="00853A4D" w:rsidP="0DA2152D">
      <w:pPr>
        <w:ind w:left="270"/>
        <w:rPr>
          <w:rFonts w:cs="Arial"/>
        </w:rPr>
      </w:pPr>
      <w:r w:rsidRPr="0DA2152D">
        <w:rPr>
          <w:rFonts w:cs="Arial"/>
        </w:rPr>
        <w:t>Whilst accreditation is not a mandatory requirement to practice as a GPA, it can help to increase the individual’s confidence, will support future progression, validate their learning, and demonstrate their commitment to achieving optimal standards of practice and improving patient outcomes.</w:t>
      </w:r>
    </w:p>
    <w:p w14:paraId="11EE2F56" w14:textId="77777777" w:rsidR="00853A4D" w:rsidRPr="005A4B01" w:rsidRDefault="00853A4D" w:rsidP="0DA2152D">
      <w:pPr>
        <w:ind w:left="270"/>
        <w:rPr>
          <w:rFonts w:cs="Arial"/>
        </w:rPr>
      </w:pPr>
    </w:p>
    <w:p w14:paraId="3C65556A" w14:textId="380273E9" w:rsidR="00853A4D" w:rsidRPr="005A4B01" w:rsidRDefault="00B46D70" w:rsidP="0DA2152D">
      <w:pPr>
        <w:ind w:left="270"/>
        <w:rPr>
          <w:rFonts w:cs="Arial"/>
        </w:rPr>
      </w:pPr>
      <w:r w:rsidRPr="0DA2152D">
        <w:rPr>
          <w:rFonts w:cs="Arial"/>
        </w:rPr>
        <w:t>GPAs wishing to receive accreditation must develop a comprehensive, evidence-based portfolio supported by research, practical application, and reflection.  Upon successful completion and verification, the GPA will be awarded with a ‘GPA Skills Certificate’ equating to 10 credits at Level 4.</w:t>
      </w:r>
    </w:p>
    <w:p w14:paraId="289E6322" w14:textId="77777777" w:rsidR="00B46D70" w:rsidRPr="005A4B01" w:rsidRDefault="00B46D70" w:rsidP="0DA2152D">
      <w:pPr>
        <w:ind w:left="270"/>
        <w:rPr>
          <w:rFonts w:cs="Arial"/>
        </w:rPr>
      </w:pPr>
    </w:p>
    <w:p w14:paraId="6AB58FFD" w14:textId="0C0DC34C" w:rsidR="003756BA" w:rsidRPr="005A4B01" w:rsidRDefault="003756BA" w:rsidP="0DA2152D">
      <w:pPr>
        <w:ind w:left="270"/>
      </w:pPr>
      <w:r>
        <w:t xml:space="preserve">Dependent on local need, there may be learners who undertake only the </w:t>
      </w:r>
      <w:r w:rsidR="008C41A6">
        <w:t>three</w:t>
      </w:r>
      <w:r>
        <w:t xml:space="preserve"> non-clinical elements only.  This would still require completion of an evidence-based portfolio. Upon completion and verification, GPAs would be awarded with a ‘Certificate of Attendance’ </w:t>
      </w:r>
      <w:r w:rsidR="00A9761C">
        <w:t xml:space="preserve">or similar, </w:t>
      </w:r>
      <w:r>
        <w:t>with an option to complete the clinical domains within two years.</w:t>
      </w:r>
      <w:r w:rsidR="008C4111">
        <w:t xml:space="preserve"> </w:t>
      </w:r>
    </w:p>
    <w:p w14:paraId="49CFA0FB" w14:textId="77777777" w:rsidR="003756BA" w:rsidRPr="005A4B01" w:rsidRDefault="003756BA" w:rsidP="0DA2152D">
      <w:pPr>
        <w:ind w:left="270"/>
      </w:pPr>
    </w:p>
    <w:p w14:paraId="5261BDF1" w14:textId="77777777" w:rsidR="003756BA" w:rsidRPr="005A4B01" w:rsidRDefault="003756BA" w:rsidP="0DA2152D">
      <w:pPr>
        <w:ind w:left="270"/>
      </w:pPr>
      <w:r>
        <w:t xml:space="preserve">At present, due to the recent introduction of GPAs as part of the ARRS scheme, some GPAs have started to collate evidence against the competency framework.  It is therefore anticipated that this commission, once agreed, will not only support GPAs who are new to the role but also those who want to retrospectively create an evidence portfolio for accreditation. </w:t>
      </w:r>
    </w:p>
    <w:p w14:paraId="186DC4A1" w14:textId="77777777" w:rsidR="003756BA" w:rsidRPr="005A4B01" w:rsidRDefault="003756BA" w:rsidP="0DA2152D">
      <w:pPr>
        <w:ind w:left="270"/>
      </w:pPr>
    </w:p>
    <w:p w14:paraId="0AC0A903" w14:textId="77777777" w:rsidR="003756BA" w:rsidRDefault="003756BA" w:rsidP="0DA2152D">
      <w:pPr>
        <w:ind w:left="270"/>
        <w:rPr>
          <w:rStyle w:val="eop"/>
          <w:rFonts w:cs="Arial"/>
        </w:rPr>
      </w:pPr>
      <w:r w:rsidRPr="0DA2152D">
        <w:rPr>
          <w:rStyle w:val="normaltextrun"/>
          <w:rFonts w:cs="Arial"/>
        </w:rPr>
        <w:t xml:space="preserve">In summary the programme must be aligned to the GPA </w:t>
      </w:r>
      <w:r>
        <w:t xml:space="preserve">competency framework </w:t>
      </w:r>
      <w:r w:rsidRPr="0DA2152D">
        <w:rPr>
          <w:rStyle w:val="normaltextrun"/>
          <w:rFonts w:cs="Arial"/>
        </w:rPr>
        <w:t>and job description covering clinical and non-clinical skills requirements. This will provide a standardised, consistent approach for General Practices and PCN’s employing trainee GPAs and also support the growth and future portability of the role across the country.  </w:t>
      </w:r>
      <w:r w:rsidRPr="0DA2152D">
        <w:rPr>
          <w:rStyle w:val="eop"/>
          <w:rFonts w:cs="Arial"/>
        </w:rPr>
        <w:t> </w:t>
      </w:r>
    </w:p>
    <w:p w14:paraId="0056D4D9" w14:textId="77777777" w:rsidR="00215DC5" w:rsidRDefault="00215DC5" w:rsidP="0DA2152D">
      <w:pPr>
        <w:ind w:left="270"/>
        <w:rPr>
          <w:rStyle w:val="eop"/>
          <w:rFonts w:cs="Arial"/>
        </w:rPr>
      </w:pPr>
    </w:p>
    <w:p w14:paraId="3D27419F" w14:textId="55FEED92" w:rsidR="00215DC5" w:rsidRDefault="00215DC5" w:rsidP="0DA2152D">
      <w:pPr>
        <w:ind w:left="270"/>
        <w:rPr>
          <w:rFonts w:cs="Arial"/>
        </w:rPr>
      </w:pPr>
      <w:r w:rsidRPr="0DA2152D">
        <w:rPr>
          <w:rStyle w:val="eop"/>
          <w:rFonts w:cs="Arial"/>
          <w:b/>
          <w:bCs/>
        </w:rPr>
        <w:t xml:space="preserve">Appendix 1 </w:t>
      </w:r>
      <w:r w:rsidRPr="0DA2152D">
        <w:rPr>
          <w:rStyle w:val="eop"/>
          <w:rFonts w:cs="Arial"/>
        </w:rPr>
        <w:t xml:space="preserve">provides an </w:t>
      </w:r>
      <w:r w:rsidR="00162D11" w:rsidRPr="0DA2152D">
        <w:rPr>
          <w:rFonts w:cs="Arial"/>
        </w:rPr>
        <w:t>overview of the anticipated accredited route stages, illustrating the support offer required from the suppliers. This covers the requirements for individuals who wish to start the programme at the beginning of their employment as well as those who are already in post and requiring retrospective accreditation.</w:t>
      </w:r>
    </w:p>
    <w:p w14:paraId="51B743F4" w14:textId="4ED5E881" w:rsidR="00D93548" w:rsidRDefault="005A4B01" w:rsidP="00DA7D63">
      <w:pPr>
        <w:pStyle w:val="Heading2"/>
        <w:numPr>
          <w:ilvl w:val="0"/>
          <w:numId w:val="17"/>
        </w:numPr>
        <w:spacing w:line="276" w:lineRule="auto"/>
      </w:pPr>
      <w:bookmarkStart w:id="5" w:name="_Toc129017983"/>
      <w:r>
        <w:lastRenderedPageBreak/>
        <w:t>Scope of Contract</w:t>
      </w:r>
      <w:bookmarkEnd w:id="5"/>
      <w:r w:rsidR="00D93548">
        <w:t xml:space="preserve"> </w:t>
      </w:r>
    </w:p>
    <w:p w14:paraId="3550EDA9" w14:textId="2C5802CA" w:rsidR="001B787E" w:rsidRDefault="001B787E" w:rsidP="0DA2152D">
      <w:pPr>
        <w:ind w:left="270"/>
      </w:pPr>
      <w:r>
        <w:t xml:space="preserve">HEE seeks to commission bids to deliver an accredited GPA programme, which </w:t>
      </w:r>
      <w:r w:rsidR="007E2BC9">
        <w:t xml:space="preserve">will </w:t>
      </w:r>
      <w:r>
        <w:t>include</w:t>
      </w:r>
      <w:r w:rsidR="007E2BC9">
        <w:t xml:space="preserve"> </w:t>
      </w:r>
      <w:r>
        <w:t xml:space="preserve">support for GPAs and their mentors (see the Detailed Requirements section).   Successful bidders will be expected to demonstrate suitable collaborative working arrangements are in place in order to achieve successful delivery, these could include, but are not limited to education provider(s) and primary care training hub(s). </w:t>
      </w:r>
    </w:p>
    <w:p w14:paraId="402C0285" w14:textId="77777777" w:rsidR="0089630B" w:rsidRPr="0048440A" w:rsidRDefault="0089630B" w:rsidP="0DA2152D">
      <w:pPr>
        <w:ind w:left="270" w:hanging="270"/>
      </w:pPr>
    </w:p>
    <w:p w14:paraId="479BDBBA" w14:textId="77777777" w:rsidR="007068B6" w:rsidRDefault="007068B6" w:rsidP="0DA2152D">
      <w:pPr>
        <w:ind w:left="270"/>
      </w:pPr>
      <w:r>
        <w:t xml:space="preserve">The individuals seeking accreditation will be GPAs recruited into post and currently working within a GP Practice or across a PCN.  It will not include individuals working in GP practices or PCNs who are undertaking other roles and wish to pursue a career as a GPA.  </w:t>
      </w:r>
    </w:p>
    <w:p w14:paraId="616DECCD" w14:textId="77777777" w:rsidR="007068B6" w:rsidRDefault="007068B6" w:rsidP="0DA2152D">
      <w:pPr>
        <w:ind w:left="270" w:hanging="270"/>
      </w:pPr>
    </w:p>
    <w:p w14:paraId="00132DF1" w14:textId="40AF4791" w:rsidR="001B787E" w:rsidRDefault="001B787E" w:rsidP="0DA2152D">
      <w:pPr>
        <w:ind w:left="270"/>
      </w:pPr>
      <w:r>
        <w:t>Successful bidders will offer cohorts of GPAs the opportunity to achieve recognition and accreditation aligned to the GPA role</w:t>
      </w:r>
      <w:r w:rsidR="00EE62D5">
        <w:t>,</w:t>
      </w:r>
      <w:r w:rsidR="008F0619">
        <w:t xml:space="preserve"> </w:t>
      </w:r>
      <w:hyperlink r:id="rId12">
        <w:r w:rsidR="008F0619" w:rsidRPr="0DA2152D">
          <w:rPr>
            <w:rStyle w:val="Hyperlink"/>
          </w:rPr>
          <w:t>GPA Job Description</w:t>
        </w:r>
      </w:hyperlink>
      <w:r w:rsidR="00EE62D5">
        <w:t xml:space="preserve"> </w:t>
      </w:r>
      <w:r>
        <w:t xml:space="preserve">and </w:t>
      </w:r>
      <w:r w:rsidR="008F0619">
        <w:t>the</w:t>
      </w:r>
      <w:r>
        <w:t xml:space="preserve"> </w:t>
      </w:r>
      <w:hyperlink r:id="rId13">
        <w:r w:rsidR="00C43AF5" w:rsidRPr="0DA2152D">
          <w:rPr>
            <w:rStyle w:val="Hyperlink"/>
          </w:rPr>
          <w:t>GPA Competency Framework</w:t>
        </w:r>
      </w:hyperlink>
      <w:r w:rsidR="00C43AF5">
        <w:t>.</w:t>
      </w:r>
    </w:p>
    <w:p w14:paraId="2F0E831C" w14:textId="77777777" w:rsidR="007068B6" w:rsidRPr="0062432B" w:rsidRDefault="007068B6" w:rsidP="0DA2152D">
      <w:pPr>
        <w:ind w:left="270" w:hanging="270"/>
      </w:pPr>
    </w:p>
    <w:p w14:paraId="24101A02" w14:textId="2B0F9D44" w:rsidR="001B787E" w:rsidRDefault="001B787E" w:rsidP="0DA2152D">
      <w:pPr>
        <w:ind w:left="270"/>
      </w:pPr>
      <w:r>
        <w:t>Successful bidders will be expected to offer</w:t>
      </w:r>
      <w:r w:rsidR="00EB47F8">
        <w:t xml:space="preserve"> the following</w:t>
      </w:r>
      <w:r>
        <w:t xml:space="preserve"> support and provision to GPAs who will undertake either of the following routes:</w:t>
      </w:r>
    </w:p>
    <w:p w14:paraId="4BD6E9FA" w14:textId="77777777" w:rsidR="007068B6" w:rsidRPr="00813309" w:rsidRDefault="007068B6" w:rsidP="001B787E"/>
    <w:p w14:paraId="07484F91" w14:textId="77777777" w:rsidR="007068B6" w:rsidRDefault="001B787E" w:rsidP="00DA7D63">
      <w:pPr>
        <w:spacing w:line="276" w:lineRule="auto"/>
        <w:ind w:firstLine="720"/>
        <w:rPr>
          <w:rFonts w:eastAsia="Times New Roman"/>
        </w:rPr>
      </w:pPr>
      <w:r w:rsidRPr="00955586">
        <w:rPr>
          <w:rFonts w:eastAsia="Times New Roman"/>
          <w:b/>
          <w:bCs/>
        </w:rPr>
        <w:t>Accredited route</w:t>
      </w:r>
      <w:r>
        <w:rPr>
          <w:rFonts w:eastAsia="Times New Roman"/>
          <w:b/>
          <w:bCs/>
        </w:rPr>
        <w:t xml:space="preserve"> – Start of employment</w:t>
      </w:r>
      <w:r w:rsidRPr="00955586">
        <w:rPr>
          <w:rFonts w:eastAsia="Times New Roman"/>
          <w:b/>
          <w:bCs/>
        </w:rPr>
        <w:t>:</w:t>
      </w:r>
      <w:r w:rsidRPr="00955586">
        <w:rPr>
          <w:rFonts w:eastAsia="Times New Roman"/>
        </w:rPr>
        <w:t xml:space="preserve"> </w:t>
      </w:r>
    </w:p>
    <w:p w14:paraId="18C28EE7" w14:textId="0973236E" w:rsidR="001B787E" w:rsidRDefault="007A28BA" w:rsidP="007068B6">
      <w:pPr>
        <w:ind w:left="720"/>
        <w:rPr>
          <w:rFonts w:eastAsia="Times New Roman"/>
        </w:rPr>
      </w:pPr>
      <w:r>
        <w:rPr>
          <w:rFonts w:eastAsia="Times New Roman"/>
        </w:rPr>
        <w:t xml:space="preserve">This refers to GPAs newly recruited into a </w:t>
      </w:r>
      <w:r w:rsidR="002C3313">
        <w:rPr>
          <w:rFonts w:eastAsia="Times New Roman"/>
        </w:rPr>
        <w:t>trainee role</w:t>
      </w:r>
      <w:r w:rsidR="008E791E">
        <w:rPr>
          <w:rFonts w:eastAsia="Times New Roman"/>
        </w:rPr>
        <w:t>, who</w:t>
      </w:r>
      <w:r w:rsidR="007E3BE7">
        <w:rPr>
          <w:rFonts w:eastAsia="Times New Roman"/>
        </w:rPr>
        <w:t xml:space="preserve"> are </w:t>
      </w:r>
      <w:r w:rsidR="008E791E">
        <w:rPr>
          <w:rFonts w:eastAsia="Times New Roman"/>
        </w:rPr>
        <w:t>receiv</w:t>
      </w:r>
      <w:r w:rsidR="007E3BE7">
        <w:rPr>
          <w:rFonts w:eastAsia="Times New Roman"/>
        </w:rPr>
        <w:t>ing</w:t>
      </w:r>
      <w:r w:rsidR="008E791E">
        <w:rPr>
          <w:rFonts w:eastAsia="Times New Roman"/>
        </w:rPr>
        <w:t xml:space="preserve"> on-the-job training and development led by a GP mentor</w:t>
      </w:r>
      <w:r w:rsidR="006C0B46">
        <w:rPr>
          <w:rFonts w:eastAsia="Times New Roman"/>
        </w:rPr>
        <w:t xml:space="preserve"> </w:t>
      </w:r>
      <w:r w:rsidR="008E791E">
        <w:rPr>
          <w:rFonts w:eastAsia="Times New Roman"/>
        </w:rPr>
        <w:t xml:space="preserve">in line with the role and competency framework.  </w:t>
      </w:r>
      <w:r w:rsidR="00A52FBF">
        <w:rPr>
          <w:rFonts w:eastAsia="Times New Roman"/>
        </w:rPr>
        <w:t>Fr</w:t>
      </w:r>
      <w:r w:rsidR="001B787E">
        <w:rPr>
          <w:rFonts w:eastAsia="Times New Roman"/>
        </w:rPr>
        <w:t>om the start of employment</w:t>
      </w:r>
      <w:r w:rsidR="001B787E" w:rsidRPr="00955586">
        <w:rPr>
          <w:rFonts w:eastAsia="Times New Roman"/>
        </w:rPr>
        <w:t>, the GPA will join the accredited programme and receive support and guidance</w:t>
      </w:r>
      <w:r w:rsidR="002051B3">
        <w:rPr>
          <w:rFonts w:eastAsia="Times New Roman"/>
        </w:rPr>
        <w:t xml:space="preserve"> from the </w:t>
      </w:r>
      <w:r w:rsidR="00871DA9">
        <w:rPr>
          <w:rFonts w:eastAsia="Times New Roman"/>
        </w:rPr>
        <w:t>supplier</w:t>
      </w:r>
      <w:r w:rsidR="001B787E" w:rsidRPr="00955586">
        <w:rPr>
          <w:rFonts w:eastAsia="Times New Roman"/>
        </w:rPr>
        <w:t xml:space="preserve"> to create an evidence portfolio over</w:t>
      </w:r>
      <w:r w:rsidR="001B787E">
        <w:rPr>
          <w:rFonts w:eastAsia="Times New Roman"/>
        </w:rPr>
        <w:t xml:space="preserve"> a</w:t>
      </w:r>
      <w:r w:rsidR="001B787E" w:rsidRPr="00955586">
        <w:rPr>
          <w:rFonts w:eastAsia="Times New Roman"/>
        </w:rPr>
        <w:t xml:space="preserve"> 6–9-month period</w:t>
      </w:r>
      <w:r w:rsidR="001B787E">
        <w:rPr>
          <w:rFonts w:eastAsia="Times New Roman"/>
        </w:rPr>
        <w:t>.  This will be</w:t>
      </w:r>
      <w:r w:rsidR="001B787E" w:rsidRPr="00955586">
        <w:rPr>
          <w:rFonts w:eastAsia="Times New Roman"/>
        </w:rPr>
        <w:t xml:space="preserve"> aligned to the competency framework, resulting in verification and accreditation undertaken by </w:t>
      </w:r>
      <w:r w:rsidR="00144589">
        <w:rPr>
          <w:rFonts w:eastAsia="Times New Roman"/>
        </w:rPr>
        <w:t xml:space="preserve">the </w:t>
      </w:r>
      <w:r w:rsidR="001B787E" w:rsidRPr="00955586">
        <w:rPr>
          <w:rFonts w:eastAsia="Times New Roman"/>
        </w:rPr>
        <w:t>education provider.</w:t>
      </w:r>
      <w:r w:rsidR="001B787E">
        <w:rPr>
          <w:rFonts w:eastAsia="Times New Roman"/>
        </w:rPr>
        <w:t xml:space="preserve">  </w:t>
      </w:r>
    </w:p>
    <w:p w14:paraId="05B8A774" w14:textId="77777777" w:rsidR="007068B6" w:rsidRPr="00955586" w:rsidRDefault="007068B6" w:rsidP="007068B6">
      <w:pPr>
        <w:ind w:left="720"/>
        <w:rPr>
          <w:rFonts w:eastAsia="Times New Roman"/>
        </w:rPr>
      </w:pPr>
    </w:p>
    <w:p w14:paraId="573C9625" w14:textId="143AD8A0" w:rsidR="007068B6" w:rsidRDefault="001B787E" w:rsidP="00DA7D63">
      <w:pPr>
        <w:spacing w:line="276" w:lineRule="auto"/>
        <w:ind w:firstLine="720"/>
        <w:rPr>
          <w:rFonts w:eastAsia="Times New Roman"/>
        </w:rPr>
      </w:pPr>
      <w:r w:rsidRPr="69F9A64B">
        <w:rPr>
          <w:rFonts w:eastAsia="Times New Roman"/>
          <w:b/>
          <w:bCs/>
        </w:rPr>
        <w:t xml:space="preserve">Accredited route </w:t>
      </w:r>
      <w:r w:rsidR="008858CA" w:rsidRPr="69F9A64B">
        <w:rPr>
          <w:rFonts w:eastAsia="Times New Roman"/>
          <w:b/>
          <w:bCs/>
        </w:rPr>
        <w:t>–</w:t>
      </w:r>
      <w:r w:rsidRPr="69F9A64B">
        <w:rPr>
          <w:rFonts w:eastAsia="Times New Roman"/>
          <w:b/>
          <w:bCs/>
        </w:rPr>
        <w:t xml:space="preserve"> Retrospective:</w:t>
      </w:r>
      <w:r w:rsidRPr="69F9A64B">
        <w:rPr>
          <w:rFonts w:eastAsia="Times New Roman"/>
        </w:rPr>
        <w:t xml:space="preserve">  </w:t>
      </w:r>
    </w:p>
    <w:p w14:paraId="7AF0F507" w14:textId="117C6DBD" w:rsidR="001B787E" w:rsidRDefault="001B787E" w:rsidP="007068B6">
      <w:pPr>
        <w:ind w:left="720"/>
        <w:rPr>
          <w:rFonts w:eastAsia="Times New Roman"/>
        </w:rPr>
      </w:pPr>
      <w:r w:rsidRPr="00955586">
        <w:rPr>
          <w:rFonts w:eastAsia="Times New Roman"/>
        </w:rPr>
        <w:t xml:space="preserve">This refers to GPAs who have already been recruited into the trainee role from </w:t>
      </w:r>
      <w:r w:rsidR="00A14195">
        <w:rPr>
          <w:rFonts w:eastAsia="Times New Roman"/>
        </w:rPr>
        <w:t>Octob</w:t>
      </w:r>
      <w:r w:rsidRPr="00955586">
        <w:rPr>
          <w:rFonts w:eastAsia="Times New Roman"/>
        </w:rPr>
        <w:t xml:space="preserve">er 2022 and </w:t>
      </w:r>
      <w:r>
        <w:rPr>
          <w:rFonts w:eastAsia="Times New Roman"/>
        </w:rPr>
        <w:t xml:space="preserve">have </w:t>
      </w:r>
      <w:r w:rsidRPr="00955586">
        <w:rPr>
          <w:rFonts w:eastAsia="Times New Roman"/>
        </w:rPr>
        <w:t>registered their interest in the accredited programme.  They will already be receiving on-</w:t>
      </w:r>
      <w:r>
        <w:rPr>
          <w:rFonts w:eastAsia="Times New Roman"/>
        </w:rPr>
        <w:t>the-</w:t>
      </w:r>
      <w:r w:rsidRPr="00955586">
        <w:rPr>
          <w:rFonts w:eastAsia="Times New Roman"/>
        </w:rPr>
        <w:t xml:space="preserve">job training and development led by </w:t>
      </w:r>
      <w:r>
        <w:rPr>
          <w:rFonts w:eastAsia="Times New Roman"/>
        </w:rPr>
        <w:t xml:space="preserve">a </w:t>
      </w:r>
      <w:r w:rsidRPr="00955586">
        <w:rPr>
          <w:rFonts w:eastAsia="Times New Roman"/>
        </w:rPr>
        <w:t xml:space="preserve">GP mentor in line with the </w:t>
      </w:r>
      <w:r w:rsidRPr="00955586">
        <w:t>role and competency framework</w:t>
      </w:r>
      <w:r>
        <w:rPr>
          <w:rFonts w:eastAsia="Times New Roman"/>
        </w:rPr>
        <w:t xml:space="preserve">.  These GPAs </w:t>
      </w:r>
      <w:r w:rsidRPr="00955586">
        <w:rPr>
          <w:rFonts w:eastAsia="Times New Roman"/>
        </w:rPr>
        <w:t>may have begun collating evidence</w:t>
      </w:r>
      <w:r>
        <w:rPr>
          <w:rFonts w:eastAsia="Times New Roman"/>
        </w:rPr>
        <w:t>, t</w:t>
      </w:r>
      <w:r w:rsidRPr="00955586">
        <w:rPr>
          <w:rFonts w:eastAsia="Times New Roman"/>
        </w:rPr>
        <w:t xml:space="preserve">herefore, support and guidance from the </w:t>
      </w:r>
      <w:r>
        <w:rPr>
          <w:rFonts w:eastAsia="Times New Roman"/>
        </w:rPr>
        <w:t xml:space="preserve">suppliers </w:t>
      </w:r>
      <w:r w:rsidRPr="00955586">
        <w:rPr>
          <w:rFonts w:eastAsia="Times New Roman"/>
        </w:rPr>
        <w:t>will be required retrospectively.</w:t>
      </w:r>
    </w:p>
    <w:p w14:paraId="49B8C983" w14:textId="77777777" w:rsidR="009F2A54" w:rsidRPr="00955586" w:rsidRDefault="009F2A54" w:rsidP="007068B6">
      <w:pPr>
        <w:ind w:left="720"/>
        <w:rPr>
          <w:rFonts w:eastAsia="Times New Roman"/>
        </w:rPr>
      </w:pPr>
    </w:p>
    <w:p w14:paraId="08F507D4" w14:textId="4EF40527" w:rsidR="001B787E" w:rsidRDefault="001B787E" w:rsidP="0DA2152D">
      <w:pPr>
        <w:ind w:left="270"/>
      </w:pPr>
      <w:r>
        <w:t xml:space="preserve">The tender is organised into regional lots which are outlined in </w:t>
      </w:r>
      <w:r w:rsidRPr="0DA2152D">
        <w:rPr>
          <w:b/>
          <w:bCs/>
        </w:rPr>
        <w:t>Figure 1</w:t>
      </w:r>
      <w:r>
        <w:t xml:space="preserve"> </w:t>
      </w:r>
      <w:r w:rsidR="00835105">
        <w:t xml:space="preserve">below, </w:t>
      </w:r>
      <w:r>
        <w:t>and bidders will be expected to:</w:t>
      </w:r>
    </w:p>
    <w:p w14:paraId="10A08B5D" w14:textId="77777777" w:rsidR="009F2A54" w:rsidRPr="00813309" w:rsidRDefault="009F2A54" w:rsidP="009F2A54"/>
    <w:p w14:paraId="3B3A1447" w14:textId="06C43144" w:rsidR="001B787E" w:rsidRDefault="001B787E" w:rsidP="009F2A54">
      <w:pPr>
        <w:pStyle w:val="ListParagraph"/>
        <w:numPr>
          <w:ilvl w:val="0"/>
          <w:numId w:val="21"/>
        </w:numPr>
      </w:pPr>
      <w:r w:rsidRPr="35B79771">
        <w:t xml:space="preserve">Identify the lots against which they are making </w:t>
      </w:r>
      <w:r w:rsidR="00D059C3" w:rsidRPr="35B79771">
        <w:t>submissions.</w:t>
      </w:r>
    </w:p>
    <w:p w14:paraId="30F11F53" w14:textId="199C3E31" w:rsidR="00BE67F9" w:rsidRPr="00BE67F9" w:rsidRDefault="001B787E" w:rsidP="00317F9E">
      <w:pPr>
        <w:pStyle w:val="ListParagraph"/>
        <w:numPr>
          <w:ilvl w:val="0"/>
          <w:numId w:val="21"/>
        </w:numPr>
      </w:pPr>
      <w:r w:rsidRPr="00973C82">
        <w:t xml:space="preserve">Specify </w:t>
      </w:r>
      <w:r w:rsidRPr="009F2A54">
        <w:rPr>
          <w:rFonts w:eastAsia="Arial"/>
        </w:rPr>
        <w:t xml:space="preserve">their delivery capacity against total numbers in each lot within their submission, including breakdown by cohorts/intake points during the </w:t>
      </w:r>
      <w:r w:rsidR="00D059C3" w:rsidRPr="009F2A54">
        <w:rPr>
          <w:rFonts w:eastAsia="Arial"/>
        </w:rPr>
        <w:t>contract.</w:t>
      </w:r>
    </w:p>
    <w:p w14:paraId="1AFCFE33" w14:textId="7F3B3135" w:rsidR="00BE67F9" w:rsidRDefault="00BE67F9" w:rsidP="00BE67F9">
      <w:pPr>
        <w:pStyle w:val="ListParagraph"/>
        <w:numPr>
          <w:ilvl w:val="0"/>
          <w:numId w:val="21"/>
        </w:numPr>
      </w:pPr>
      <w:r w:rsidRPr="00D457F9">
        <w:t>Ensure good coverage across the</w:t>
      </w:r>
      <w:r>
        <w:t>ir chosen</w:t>
      </w:r>
      <w:r w:rsidRPr="00D457F9">
        <w:t xml:space="preserve"> region</w:t>
      </w:r>
      <w:r>
        <w:t>(s)</w:t>
      </w:r>
      <w:r w:rsidRPr="00D457F9">
        <w:t xml:space="preserve"> which </w:t>
      </w:r>
      <w:r>
        <w:t xml:space="preserve">will </w:t>
      </w:r>
      <w:r w:rsidRPr="00D457F9">
        <w:t>enable GPAs from both urban and rural localities to access the accredited programme</w:t>
      </w:r>
      <w:r>
        <w:t xml:space="preserve">.  </w:t>
      </w:r>
      <w:r w:rsidRPr="00854256">
        <w:t xml:space="preserve">Please note prospective </w:t>
      </w:r>
      <w:r w:rsidR="00144589">
        <w:t>supplier</w:t>
      </w:r>
      <w:r w:rsidRPr="00854256">
        <w:t xml:space="preserve">s may wish to bid for more than one lot outside of their region.  </w:t>
      </w:r>
      <w:r w:rsidR="00A061D1">
        <w:t>P</w:t>
      </w:r>
      <w:r w:rsidRPr="00854256">
        <w:t xml:space="preserve">riority </w:t>
      </w:r>
      <w:r w:rsidR="00144589">
        <w:t xml:space="preserve">shall be subject to the outcome of the evaluation for each </w:t>
      </w:r>
      <w:hyperlink r:id="rId14" w:history="1">
        <w:r w:rsidR="00F028B9">
          <w:rPr>
            <w:rStyle w:val="Hyperlink"/>
          </w:rPr>
          <w:t>region</w:t>
        </w:r>
      </w:hyperlink>
    </w:p>
    <w:p w14:paraId="018E4609" w14:textId="560C4FC6" w:rsidR="00317F9E" w:rsidRPr="00D457F9" w:rsidRDefault="00AB7142" w:rsidP="00BE67F9">
      <w:pPr>
        <w:pStyle w:val="ListParagraph"/>
        <w:numPr>
          <w:ilvl w:val="0"/>
          <w:numId w:val="21"/>
        </w:numPr>
      </w:pPr>
      <w:r>
        <w:t>Liaise with relevant stakeholders to f</w:t>
      </w:r>
      <w:r w:rsidR="00317F9E">
        <w:t xml:space="preserve">acilitate this offer </w:t>
      </w:r>
      <w:r w:rsidR="00821340">
        <w:t xml:space="preserve">and identify </w:t>
      </w:r>
      <w:r w:rsidR="00317F9E">
        <w:t xml:space="preserve">cohorts of suitable </w:t>
      </w:r>
      <w:r w:rsidR="00056C33">
        <w:t>individuals.</w:t>
      </w:r>
    </w:p>
    <w:p w14:paraId="3993F850" w14:textId="4A75C173" w:rsidR="001B787E" w:rsidRPr="00310B52" w:rsidRDefault="001B787E" w:rsidP="009F2A54">
      <w:pPr>
        <w:pStyle w:val="ListParagraph"/>
        <w:numPr>
          <w:ilvl w:val="0"/>
          <w:numId w:val="21"/>
        </w:numPr>
      </w:pPr>
      <w:r w:rsidRPr="009F2A54">
        <w:rPr>
          <w:rFonts w:eastAsia="Arial"/>
        </w:rPr>
        <w:t>Evidence relationships</w:t>
      </w:r>
      <w:r w:rsidR="00BB674B">
        <w:rPr>
          <w:rFonts w:eastAsia="Arial"/>
        </w:rPr>
        <w:t>/collaborative working</w:t>
      </w:r>
      <w:r w:rsidRPr="009F2A54">
        <w:rPr>
          <w:rFonts w:eastAsia="Arial"/>
        </w:rPr>
        <w:t xml:space="preserve"> with relevant </w:t>
      </w:r>
      <w:r w:rsidR="00056C33" w:rsidRPr="009F2A54">
        <w:rPr>
          <w:rFonts w:eastAsia="Arial"/>
        </w:rPr>
        <w:t>partners.</w:t>
      </w:r>
    </w:p>
    <w:p w14:paraId="7CA9EA7A" w14:textId="77777777" w:rsidR="001B787E" w:rsidRPr="00602324" w:rsidRDefault="001B787E" w:rsidP="009F2A54">
      <w:pPr>
        <w:pStyle w:val="ListParagraph"/>
        <w:numPr>
          <w:ilvl w:val="0"/>
          <w:numId w:val="21"/>
        </w:numPr>
      </w:pPr>
      <w:r w:rsidRPr="009F2A54">
        <w:rPr>
          <w:rFonts w:eastAsia="Arial"/>
        </w:rPr>
        <w:t>Demonstrate that all parties have the capacity to work on this project and deliver within the timeframe.</w:t>
      </w:r>
    </w:p>
    <w:p w14:paraId="0AD9972E" w14:textId="421D586C" w:rsidR="00EA2824" w:rsidRDefault="00D67DC9" w:rsidP="00BE67F9">
      <w:pPr>
        <w:pStyle w:val="ListParagraph"/>
        <w:numPr>
          <w:ilvl w:val="0"/>
          <w:numId w:val="21"/>
        </w:numPr>
      </w:pPr>
      <w:r>
        <w:t xml:space="preserve">Create and deliver a quality, standardised and accredited learning programme for </w:t>
      </w:r>
      <w:r w:rsidR="00056C33">
        <w:t>GPAs.</w:t>
      </w:r>
    </w:p>
    <w:p w14:paraId="66077AFB" w14:textId="77777777" w:rsidR="00DA7D63" w:rsidRDefault="00DA7D63" w:rsidP="00DA7D63">
      <w:pPr>
        <w:pStyle w:val="ListParagraph"/>
      </w:pPr>
    </w:p>
    <w:p w14:paraId="01F4C206" w14:textId="22D9D3F8" w:rsidR="001B787E" w:rsidRPr="00F75CB4" w:rsidRDefault="001B787E" w:rsidP="0DA2152D">
      <w:pPr>
        <w:ind w:left="270"/>
      </w:pPr>
      <w:r>
        <w:lastRenderedPageBreak/>
        <w:t xml:space="preserve">Contracts will be awarded </w:t>
      </w:r>
      <w:r w:rsidR="347ED5DB">
        <w:t>in</w:t>
      </w:r>
      <w:r w:rsidR="1E5DB5FC">
        <w:t xml:space="preserve"> </w:t>
      </w:r>
      <w:r w:rsidR="00C0040C">
        <w:t>June/</w:t>
      </w:r>
      <w:r w:rsidR="1E5DB5FC">
        <w:t>J</w:t>
      </w:r>
      <w:r w:rsidR="00DC6CDA">
        <w:t>uly</w:t>
      </w:r>
      <w:r w:rsidR="1E5DB5FC">
        <w:t xml:space="preserve"> 2023</w:t>
      </w:r>
      <w:r>
        <w:t xml:space="preserve"> and there is an expectation that </w:t>
      </w:r>
      <w:r w:rsidR="0049103D">
        <w:t>project implementation</w:t>
      </w:r>
      <w:r>
        <w:t xml:space="preserve"> should start </w:t>
      </w:r>
      <w:r w:rsidR="002E0FEA">
        <w:t>straight away</w:t>
      </w:r>
      <w:r>
        <w:t xml:space="preserve">.  Multiple intake points </w:t>
      </w:r>
      <w:r w:rsidR="001C279F">
        <w:t>may be required</w:t>
      </w:r>
      <w:r>
        <w:t>, and learners enrolled onto the accredited programme throughout the year to the end of contract.</w:t>
      </w:r>
    </w:p>
    <w:p w14:paraId="1022CBB4" w14:textId="77777777" w:rsidR="005465D2" w:rsidRDefault="005465D2" w:rsidP="0DA2152D">
      <w:pPr>
        <w:ind w:left="270"/>
      </w:pPr>
    </w:p>
    <w:p w14:paraId="7B2D95DC" w14:textId="13C5AAC8" w:rsidR="00B77226" w:rsidRDefault="005465D2" w:rsidP="0DA2152D">
      <w:pPr>
        <w:spacing w:line="480" w:lineRule="auto"/>
        <w:ind w:left="270"/>
        <w:rPr>
          <w:rFonts w:cs="Arial"/>
          <w:b/>
          <w:bCs/>
        </w:rPr>
      </w:pPr>
      <w:r w:rsidRPr="0DA2152D">
        <w:rPr>
          <w:rFonts w:cs="Arial"/>
          <w:b/>
          <w:bCs/>
        </w:rPr>
        <w:t xml:space="preserve">Figure 1:  Regional </w:t>
      </w:r>
      <w:r w:rsidR="0036458F" w:rsidRPr="0DA2152D">
        <w:rPr>
          <w:rFonts w:cs="Arial"/>
          <w:b/>
          <w:bCs/>
        </w:rPr>
        <w:t>lots</w:t>
      </w:r>
      <w:r w:rsidRPr="0DA2152D">
        <w:rPr>
          <w:rFonts w:cs="Arial"/>
          <w:b/>
          <w:bCs/>
        </w:rPr>
        <w:t xml:space="preserve"> </w:t>
      </w:r>
      <w:r w:rsidR="00FD70FC" w:rsidRPr="0DA2152D">
        <w:rPr>
          <w:rFonts w:cs="Arial"/>
          <w:b/>
          <w:bCs/>
        </w:rPr>
        <w:t>a</w:t>
      </w:r>
      <w:r w:rsidRPr="0DA2152D">
        <w:rPr>
          <w:rFonts w:cs="Arial"/>
          <w:b/>
          <w:bCs/>
        </w:rPr>
        <w:t>vailable and total allocated funding</w:t>
      </w:r>
    </w:p>
    <w:p w14:paraId="5ABC865B" w14:textId="5DCD1B5C" w:rsidR="00ED193B" w:rsidRDefault="002067EA" w:rsidP="0DA2152D">
      <w:pPr>
        <w:ind w:left="270"/>
      </w:pPr>
      <w:r>
        <w:t xml:space="preserve">The following table shows the expected places delivered per </w:t>
      </w:r>
      <w:hyperlink r:id="rId15">
        <w:r w:rsidR="00047364" w:rsidRPr="0DA2152D">
          <w:rPr>
            <w:rStyle w:val="Hyperlink"/>
          </w:rPr>
          <w:t>region</w:t>
        </w:r>
      </w:hyperlink>
      <w:r>
        <w:t>.</w:t>
      </w:r>
      <w:r w:rsidR="00F66EF0">
        <w:t xml:space="preserve">  </w:t>
      </w:r>
      <w:r w:rsidR="00706244">
        <w:t xml:space="preserve">Preference will be given to suppliers who can deliver across </w:t>
      </w:r>
      <w:r w:rsidR="005404B0">
        <w:t xml:space="preserve">a </w:t>
      </w:r>
      <w:r w:rsidR="00706244">
        <w:t>whole region</w:t>
      </w:r>
      <w:r w:rsidR="005404B0">
        <w:t>(</w:t>
      </w:r>
      <w:r w:rsidR="00706244">
        <w:t>s</w:t>
      </w:r>
      <w:r w:rsidR="005404B0">
        <w:t>)</w:t>
      </w:r>
      <w:r w:rsidR="00706244">
        <w:t>.</w:t>
      </w:r>
      <w:r w:rsidR="00F66EF0">
        <w:t xml:space="preserve"> </w:t>
      </w:r>
    </w:p>
    <w:p w14:paraId="091CA22C" w14:textId="77777777" w:rsidR="00326D9B" w:rsidRPr="00ED193B" w:rsidRDefault="00326D9B" w:rsidP="00DC6CDA">
      <w:pPr>
        <w:rPr>
          <w:bCs/>
        </w:rPr>
      </w:pPr>
    </w:p>
    <w:tbl>
      <w:tblPr>
        <w:tblW w:w="8930" w:type="dxa"/>
        <w:tblInd w:w="8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2"/>
        <w:gridCol w:w="2835"/>
        <w:gridCol w:w="1559"/>
        <w:gridCol w:w="3544"/>
      </w:tblGrid>
      <w:tr w:rsidR="00636E8F" w:rsidRPr="0002157B" w14:paraId="19471B1E" w14:textId="77777777" w:rsidTr="00DA7D63">
        <w:trPr>
          <w:trHeight w:val="300"/>
        </w:trPr>
        <w:tc>
          <w:tcPr>
            <w:tcW w:w="992" w:type="dxa"/>
            <w:tcBorders>
              <w:top w:val="single" w:sz="6" w:space="0" w:color="auto"/>
              <w:left w:val="single" w:sz="6" w:space="0" w:color="auto"/>
              <w:bottom w:val="single" w:sz="6" w:space="0" w:color="auto"/>
              <w:right w:val="single" w:sz="6" w:space="0" w:color="auto"/>
            </w:tcBorders>
            <w:shd w:val="clear" w:color="auto" w:fill="FDE9D9" w:themeFill="accent6" w:themeFillTint="33"/>
          </w:tcPr>
          <w:p w14:paraId="0B48CB1F" w14:textId="4ABFBD66" w:rsidR="00636E8F" w:rsidRPr="6D96F3EF" w:rsidRDefault="005465D2" w:rsidP="005465D2">
            <w:pPr>
              <w:jc w:val="both"/>
              <w:textAlignment w:val="baseline"/>
              <w:rPr>
                <w:rFonts w:eastAsia="Times New Roman" w:cs="Arial"/>
                <w:b/>
                <w:lang w:eastAsia="en-GB"/>
              </w:rPr>
            </w:pPr>
            <w:r>
              <w:rPr>
                <w:rFonts w:eastAsia="Times New Roman" w:cs="Arial"/>
                <w:b/>
                <w:lang w:eastAsia="en-GB"/>
              </w:rPr>
              <w:t>LOTS</w:t>
            </w:r>
          </w:p>
        </w:tc>
        <w:tc>
          <w:tcPr>
            <w:tcW w:w="2835" w:type="dxa"/>
            <w:tcBorders>
              <w:top w:val="single" w:sz="6" w:space="0" w:color="auto"/>
              <w:left w:val="single" w:sz="6" w:space="0" w:color="auto"/>
              <w:bottom w:val="single" w:sz="6" w:space="0" w:color="auto"/>
              <w:right w:val="single" w:sz="6" w:space="0" w:color="auto"/>
            </w:tcBorders>
            <w:shd w:val="clear" w:color="auto" w:fill="FDE9D9" w:themeFill="accent6" w:themeFillTint="33"/>
            <w:hideMark/>
          </w:tcPr>
          <w:p w14:paraId="02A51B90" w14:textId="77777777" w:rsidR="00636E8F" w:rsidRPr="00BB202C" w:rsidRDefault="00636E8F" w:rsidP="005465D2">
            <w:pPr>
              <w:textAlignment w:val="baseline"/>
              <w:rPr>
                <w:rFonts w:ascii="Segoe UI" w:eastAsia="Times New Roman" w:hAnsi="Segoe UI" w:cs="Segoe UI"/>
                <w:lang w:eastAsia="en-GB"/>
              </w:rPr>
            </w:pPr>
            <w:r w:rsidRPr="6D96F3EF">
              <w:rPr>
                <w:rFonts w:eastAsia="Times New Roman" w:cs="Arial"/>
                <w:b/>
                <w:lang w:eastAsia="en-GB"/>
              </w:rPr>
              <w:t>REGION</w:t>
            </w:r>
            <w:r w:rsidRPr="6D96F3EF">
              <w:rPr>
                <w:rFonts w:eastAsia="Times New Roman" w:cs="Arial"/>
                <w:lang w:eastAsia="en-GB"/>
              </w:rPr>
              <w:t> </w:t>
            </w:r>
          </w:p>
        </w:tc>
        <w:tc>
          <w:tcPr>
            <w:tcW w:w="1559" w:type="dxa"/>
            <w:tcBorders>
              <w:top w:val="single" w:sz="6" w:space="0" w:color="auto"/>
              <w:left w:val="single" w:sz="6" w:space="0" w:color="auto"/>
              <w:bottom w:val="single" w:sz="6" w:space="0" w:color="auto"/>
              <w:right w:val="single" w:sz="6" w:space="0" w:color="auto"/>
            </w:tcBorders>
            <w:shd w:val="clear" w:color="auto" w:fill="FDE9D9" w:themeFill="accent6" w:themeFillTint="33"/>
            <w:hideMark/>
          </w:tcPr>
          <w:p w14:paraId="131F18BD" w14:textId="77777777" w:rsidR="00636E8F" w:rsidRPr="00BB202C" w:rsidRDefault="00636E8F" w:rsidP="005465D2">
            <w:pPr>
              <w:textAlignment w:val="baseline"/>
              <w:rPr>
                <w:rFonts w:eastAsia="Times New Roman" w:cs="Arial"/>
                <w:lang w:eastAsia="en-GB"/>
              </w:rPr>
            </w:pPr>
            <w:r w:rsidRPr="6D96F3EF">
              <w:rPr>
                <w:rFonts w:eastAsia="Times New Roman" w:cs="Arial"/>
                <w:b/>
                <w:lang w:eastAsia="en-GB"/>
              </w:rPr>
              <w:t>PLACES </w:t>
            </w:r>
            <w:r w:rsidRPr="6D96F3EF">
              <w:rPr>
                <w:rFonts w:eastAsia="Times New Roman" w:cs="Arial"/>
                <w:lang w:eastAsia="en-GB"/>
              </w:rPr>
              <w:t> </w:t>
            </w:r>
          </w:p>
          <w:p w14:paraId="2B04D1B2" w14:textId="77777777" w:rsidR="00636E8F" w:rsidRPr="00BB202C" w:rsidRDefault="00636E8F" w:rsidP="005465D2">
            <w:pPr>
              <w:textAlignment w:val="baseline"/>
              <w:rPr>
                <w:rFonts w:ascii="Segoe UI" w:eastAsia="Times New Roman" w:hAnsi="Segoe UI" w:cs="Segoe UI"/>
                <w:lang w:eastAsia="en-GB"/>
              </w:rPr>
            </w:pPr>
          </w:p>
        </w:tc>
        <w:tc>
          <w:tcPr>
            <w:tcW w:w="3544" w:type="dxa"/>
            <w:tcBorders>
              <w:top w:val="single" w:sz="6" w:space="0" w:color="auto"/>
              <w:left w:val="single" w:sz="6" w:space="0" w:color="auto"/>
              <w:bottom w:val="single" w:sz="6" w:space="0" w:color="auto"/>
              <w:right w:val="single" w:sz="6" w:space="0" w:color="auto"/>
            </w:tcBorders>
            <w:shd w:val="clear" w:color="auto" w:fill="FDE9D9" w:themeFill="accent6" w:themeFillTint="33"/>
            <w:hideMark/>
          </w:tcPr>
          <w:p w14:paraId="72ED6BA2" w14:textId="77777777" w:rsidR="00636E8F" w:rsidRPr="00BB202C" w:rsidRDefault="00636E8F" w:rsidP="005465D2">
            <w:pPr>
              <w:textAlignment w:val="baseline"/>
              <w:rPr>
                <w:rFonts w:ascii="Segoe UI" w:eastAsia="Times New Roman" w:hAnsi="Segoe UI" w:cs="Segoe UI"/>
                <w:lang w:eastAsia="en-GB"/>
              </w:rPr>
            </w:pPr>
            <w:r w:rsidRPr="6D96F3EF">
              <w:rPr>
                <w:rFonts w:eastAsia="Times New Roman" w:cs="Arial"/>
                <w:b/>
                <w:lang w:eastAsia="en-GB"/>
              </w:rPr>
              <w:t xml:space="preserve">TOTAL ALLOCATED FUNDING </w:t>
            </w:r>
          </w:p>
        </w:tc>
      </w:tr>
      <w:tr w:rsidR="00636E8F" w:rsidRPr="0002157B" w14:paraId="2C0206F1" w14:textId="77777777" w:rsidTr="00DA7D63">
        <w:trPr>
          <w:trHeight w:val="464"/>
        </w:trPr>
        <w:tc>
          <w:tcPr>
            <w:tcW w:w="992" w:type="dxa"/>
            <w:tcBorders>
              <w:top w:val="single" w:sz="6" w:space="0" w:color="auto"/>
              <w:left w:val="single" w:sz="6" w:space="0" w:color="auto"/>
              <w:bottom w:val="single" w:sz="6" w:space="0" w:color="auto"/>
              <w:right w:val="single" w:sz="6" w:space="0" w:color="auto"/>
            </w:tcBorders>
          </w:tcPr>
          <w:p w14:paraId="57E80BB7" w14:textId="77777777" w:rsidR="00636E8F" w:rsidRPr="6D96F3EF" w:rsidRDefault="00636E8F" w:rsidP="005465D2">
            <w:pPr>
              <w:spacing w:line="276" w:lineRule="auto"/>
              <w:textAlignment w:val="baseline"/>
              <w:rPr>
                <w:rFonts w:eastAsia="Times New Roman" w:cs="Arial"/>
                <w:lang w:eastAsia="en-GB"/>
              </w:rPr>
            </w:pPr>
            <w:r>
              <w:rPr>
                <w:rFonts w:eastAsia="Times New Roman" w:cs="Arial"/>
                <w:lang w:eastAsia="en-GB"/>
              </w:rPr>
              <w:t>Lot 1</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7C163FB2" w14:textId="77777777" w:rsidR="00636E8F" w:rsidRPr="00BB202C" w:rsidRDefault="00636E8F" w:rsidP="005465D2">
            <w:pPr>
              <w:spacing w:line="276" w:lineRule="auto"/>
              <w:textAlignment w:val="baseline"/>
              <w:rPr>
                <w:rFonts w:ascii="Segoe UI" w:eastAsia="Times New Roman" w:hAnsi="Segoe UI" w:cs="Segoe UI"/>
                <w:lang w:eastAsia="en-GB"/>
              </w:rPr>
            </w:pPr>
            <w:r w:rsidRPr="6D96F3EF">
              <w:rPr>
                <w:rFonts w:eastAsia="Times New Roman" w:cs="Arial"/>
                <w:lang w:eastAsia="en-GB"/>
              </w:rPr>
              <w:t>London </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7C969628" w14:textId="77777777" w:rsidR="00636E8F" w:rsidRPr="00BB202C" w:rsidRDefault="00636E8F" w:rsidP="005465D2">
            <w:pPr>
              <w:spacing w:line="276" w:lineRule="auto"/>
              <w:textAlignment w:val="baseline"/>
              <w:rPr>
                <w:rFonts w:ascii="Segoe UI" w:eastAsia="Times New Roman" w:hAnsi="Segoe UI" w:cs="Segoe UI"/>
                <w:lang w:eastAsia="en-GB"/>
              </w:rPr>
            </w:pPr>
            <w:r w:rsidRPr="6D96F3EF">
              <w:rPr>
                <w:rFonts w:eastAsia="Times New Roman" w:cs="Arial"/>
                <w:lang w:eastAsia="en-GB"/>
              </w:rPr>
              <w:t>80 places </w:t>
            </w:r>
          </w:p>
        </w:tc>
        <w:tc>
          <w:tcPr>
            <w:tcW w:w="3544" w:type="dxa"/>
            <w:tcBorders>
              <w:top w:val="single" w:sz="6" w:space="0" w:color="auto"/>
              <w:left w:val="single" w:sz="6" w:space="0" w:color="auto"/>
              <w:bottom w:val="single" w:sz="6" w:space="0" w:color="auto"/>
              <w:right w:val="single" w:sz="6" w:space="0" w:color="auto"/>
            </w:tcBorders>
            <w:shd w:val="clear" w:color="auto" w:fill="auto"/>
            <w:hideMark/>
          </w:tcPr>
          <w:p w14:paraId="380B7E88" w14:textId="77777777" w:rsidR="00636E8F" w:rsidRPr="00BB202C" w:rsidRDefault="00636E8F" w:rsidP="005465D2">
            <w:pPr>
              <w:spacing w:line="276" w:lineRule="auto"/>
              <w:textAlignment w:val="baseline"/>
              <w:rPr>
                <w:rFonts w:ascii="Segoe UI" w:eastAsia="Times New Roman" w:hAnsi="Segoe UI" w:cs="Segoe UI"/>
                <w:lang w:eastAsia="en-GB"/>
              </w:rPr>
            </w:pPr>
            <w:r w:rsidRPr="6D96F3EF">
              <w:rPr>
                <w:rFonts w:eastAsia="Times New Roman" w:cs="Arial"/>
                <w:lang w:eastAsia="en-GB"/>
              </w:rPr>
              <w:t>£277,040 </w:t>
            </w:r>
          </w:p>
        </w:tc>
      </w:tr>
      <w:tr w:rsidR="00636E8F" w:rsidRPr="0002157B" w14:paraId="6A4F3D37" w14:textId="77777777" w:rsidTr="00DA7D63">
        <w:trPr>
          <w:trHeight w:val="542"/>
        </w:trPr>
        <w:tc>
          <w:tcPr>
            <w:tcW w:w="992" w:type="dxa"/>
            <w:tcBorders>
              <w:top w:val="single" w:sz="6" w:space="0" w:color="auto"/>
              <w:left w:val="single" w:sz="6" w:space="0" w:color="auto"/>
              <w:bottom w:val="single" w:sz="6" w:space="0" w:color="auto"/>
              <w:right w:val="single" w:sz="6" w:space="0" w:color="auto"/>
            </w:tcBorders>
          </w:tcPr>
          <w:p w14:paraId="64D115BA" w14:textId="77777777" w:rsidR="00636E8F" w:rsidRPr="6D96F3EF" w:rsidRDefault="00636E8F" w:rsidP="005465D2">
            <w:pPr>
              <w:spacing w:line="276" w:lineRule="auto"/>
              <w:textAlignment w:val="baseline"/>
              <w:rPr>
                <w:rFonts w:eastAsia="Times New Roman" w:cs="Arial"/>
                <w:lang w:eastAsia="en-GB"/>
              </w:rPr>
            </w:pPr>
            <w:r>
              <w:rPr>
                <w:rFonts w:eastAsia="Times New Roman" w:cs="Arial"/>
                <w:lang w:eastAsia="en-GB"/>
              </w:rPr>
              <w:t>Lot 2</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43B7A07" w14:textId="77777777" w:rsidR="00636E8F" w:rsidRPr="00BB202C" w:rsidRDefault="00636E8F" w:rsidP="005465D2">
            <w:pPr>
              <w:spacing w:line="276" w:lineRule="auto"/>
              <w:textAlignment w:val="baseline"/>
              <w:rPr>
                <w:rFonts w:ascii="Segoe UI" w:eastAsia="Times New Roman" w:hAnsi="Segoe UI" w:cs="Segoe UI"/>
                <w:lang w:eastAsia="en-GB"/>
              </w:rPr>
            </w:pPr>
            <w:proofErr w:type="gramStart"/>
            <w:r w:rsidRPr="6D96F3EF">
              <w:rPr>
                <w:rFonts w:eastAsia="Times New Roman" w:cs="Arial"/>
                <w:lang w:eastAsia="en-GB"/>
              </w:rPr>
              <w:t>South</w:t>
            </w:r>
            <w:r>
              <w:rPr>
                <w:rFonts w:eastAsia="Times New Roman" w:cs="Arial"/>
                <w:lang w:eastAsia="en-GB"/>
              </w:rPr>
              <w:t xml:space="preserve"> West</w:t>
            </w:r>
            <w:proofErr w:type="gramEnd"/>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38C5493E" w14:textId="77777777" w:rsidR="00636E8F" w:rsidRPr="00BB202C" w:rsidRDefault="00636E8F" w:rsidP="005465D2">
            <w:pPr>
              <w:spacing w:line="276" w:lineRule="auto"/>
              <w:textAlignment w:val="baseline"/>
              <w:rPr>
                <w:rFonts w:ascii="Segoe UI" w:eastAsia="Times New Roman" w:hAnsi="Segoe UI" w:cs="Segoe UI"/>
                <w:lang w:eastAsia="en-GB"/>
              </w:rPr>
            </w:pPr>
            <w:r w:rsidRPr="6D96F3EF">
              <w:rPr>
                <w:rFonts w:eastAsia="Times New Roman" w:cs="Arial"/>
                <w:lang w:eastAsia="en-GB"/>
              </w:rPr>
              <w:t>50 places </w:t>
            </w:r>
          </w:p>
        </w:tc>
        <w:tc>
          <w:tcPr>
            <w:tcW w:w="3544" w:type="dxa"/>
            <w:tcBorders>
              <w:top w:val="single" w:sz="6" w:space="0" w:color="auto"/>
              <w:left w:val="single" w:sz="6" w:space="0" w:color="auto"/>
              <w:bottom w:val="single" w:sz="6" w:space="0" w:color="auto"/>
              <w:right w:val="single" w:sz="6" w:space="0" w:color="auto"/>
            </w:tcBorders>
            <w:shd w:val="clear" w:color="auto" w:fill="auto"/>
            <w:hideMark/>
          </w:tcPr>
          <w:p w14:paraId="03979C2E" w14:textId="77777777" w:rsidR="00636E8F" w:rsidRPr="00BB202C" w:rsidRDefault="00636E8F" w:rsidP="005465D2">
            <w:pPr>
              <w:spacing w:line="276" w:lineRule="auto"/>
              <w:textAlignment w:val="baseline"/>
              <w:rPr>
                <w:rFonts w:ascii="Segoe UI" w:eastAsia="Times New Roman" w:hAnsi="Segoe UI" w:cs="Segoe UI"/>
                <w:lang w:eastAsia="en-GB"/>
              </w:rPr>
            </w:pPr>
            <w:r w:rsidRPr="6D96F3EF">
              <w:rPr>
                <w:rFonts w:eastAsia="Times New Roman" w:cs="Arial"/>
                <w:lang w:eastAsia="en-GB"/>
              </w:rPr>
              <w:t>£173,150 </w:t>
            </w:r>
          </w:p>
        </w:tc>
      </w:tr>
      <w:tr w:rsidR="00636E8F" w:rsidRPr="0002157B" w14:paraId="3A4B0725" w14:textId="77777777" w:rsidTr="00DA7D63">
        <w:trPr>
          <w:trHeight w:val="408"/>
        </w:trPr>
        <w:tc>
          <w:tcPr>
            <w:tcW w:w="992" w:type="dxa"/>
            <w:tcBorders>
              <w:top w:val="single" w:sz="6" w:space="0" w:color="auto"/>
              <w:left w:val="single" w:sz="6" w:space="0" w:color="auto"/>
              <w:bottom w:val="single" w:sz="6" w:space="0" w:color="auto"/>
              <w:right w:val="single" w:sz="6" w:space="0" w:color="auto"/>
            </w:tcBorders>
          </w:tcPr>
          <w:p w14:paraId="7CEC6322" w14:textId="77777777" w:rsidR="00636E8F" w:rsidRPr="6D96F3EF" w:rsidRDefault="00636E8F" w:rsidP="005465D2">
            <w:pPr>
              <w:spacing w:line="276" w:lineRule="auto"/>
              <w:textAlignment w:val="baseline"/>
              <w:rPr>
                <w:rFonts w:eastAsia="Times New Roman" w:cs="Arial"/>
                <w:lang w:eastAsia="en-GB"/>
              </w:rPr>
            </w:pPr>
            <w:r>
              <w:rPr>
                <w:rFonts w:eastAsia="Times New Roman" w:cs="Arial"/>
                <w:lang w:eastAsia="en-GB"/>
              </w:rPr>
              <w:t>Lot 3</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13A40EBC" w14:textId="77777777" w:rsidR="00636E8F" w:rsidRPr="00BB202C" w:rsidRDefault="00636E8F" w:rsidP="005465D2">
            <w:pPr>
              <w:spacing w:line="276" w:lineRule="auto"/>
              <w:textAlignment w:val="baseline"/>
              <w:rPr>
                <w:rFonts w:ascii="Segoe UI" w:eastAsia="Times New Roman" w:hAnsi="Segoe UI" w:cs="Segoe UI"/>
                <w:lang w:eastAsia="en-GB"/>
              </w:rPr>
            </w:pPr>
            <w:proofErr w:type="gramStart"/>
            <w:r w:rsidRPr="6D96F3EF">
              <w:rPr>
                <w:rFonts w:eastAsia="Times New Roman" w:cs="Arial"/>
                <w:lang w:eastAsia="en-GB"/>
              </w:rPr>
              <w:t>South</w:t>
            </w:r>
            <w:r>
              <w:rPr>
                <w:rFonts w:eastAsia="Times New Roman" w:cs="Arial"/>
                <w:lang w:eastAsia="en-GB"/>
              </w:rPr>
              <w:t xml:space="preserve"> East</w:t>
            </w:r>
            <w:proofErr w:type="gramEnd"/>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17D5EDAF" w14:textId="77777777" w:rsidR="00636E8F" w:rsidRPr="00BB202C" w:rsidRDefault="00636E8F" w:rsidP="005465D2">
            <w:pPr>
              <w:spacing w:line="276" w:lineRule="auto"/>
              <w:textAlignment w:val="baseline"/>
              <w:rPr>
                <w:rFonts w:ascii="Segoe UI" w:eastAsia="Times New Roman" w:hAnsi="Segoe UI" w:cs="Segoe UI"/>
                <w:lang w:eastAsia="en-GB"/>
              </w:rPr>
            </w:pPr>
            <w:r w:rsidRPr="6D96F3EF">
              <w:rPr>
                <w:rFonts w:eastAsia="Times New Roman" w:cs="Arial"/>
                <w:lang w:eastAsia="en-GB"/>
              </w:rPr>
              <w:t>75 places </w:t>
            </w:r>
          </w:p>
        </w:tc>
        <w:tc>
          <w:tcPr>
            <w:tcW w:w="3544" w:type="dxa"/>
            <w:tcBorders>
              <w:top w:val="single" w:sz="6" w:space="0" w:color="auto"/>
              <w:left w:val="single" w:sz="6" w:space="0" w:color="auto"/>
              <w:bottom w:val="single" w:sz="6" w:space="0" w:color="auto"/>
              <w:right w:val="single" w:sz="6" w:space="0" w:color="auto"/>
            </w:tcBorders>
            <w:shd w:val="clear" w:color="auto" w:fill="auto"/>
            <w:hideMark/>
          </w:tcPr>
          <w:p w14:paraId="050C0C93" w14:textId="77777777" w:rsidR="00636E8F" w:rsidRPr="00BB202C" w:rsidRDefault="00636E8F" w:rsidP="005465D2">
            <w:pPr>
              <w:spacing w:line="276" w:lineRule="auto"/>
              <w:textAlignment w:val="baseline"/>
              <w:rPr>
                <w:rFonts w:ascii="Segoe UI" w:eastAsia="Times New Roman" w:hAnsi="Segoe UI" w:cs="Segoe UI"/>
                <w:lang w:eastAsia="en-GB"/>
              </w:rPr>
            </w:pPr>
            <w:r w:rsidRPr="6D96F3EF">
              <w:rPr>
                <w:rFonts w:eastAsia="Times New Roman" w:cs="Arial"/>
                <w:lang w:eastAsia="en-GB"/>
              </w:rPr>
              <w:t>£259,725 </w:t>
            </w:r>
          </w:p>
        </w:tc>
      </w:tr>
      <w:tr w:rsidR="00636E8F" w:rsidRPr="0002157B" w14:paraId="31FEE6D8" w14:textId="77777777" w:rsidTr="00DA7D63">
        <w:trPr>
          <w:trHeight w:val="428"/>
        </w:trPr>
        <w:tc>
          <w:tcPr>
            <w:tcW w:w="992" w:type="dxa"/>
            <w:tcBorders>
              <w:top w:val="single" w:sz="6" w:space="0" w:color="auto"/>
              <w:left w:val="single" w:sz="6" w:space="0" w:color="auto"/>
              <w:bottom w:val="single" w:sz="6" w:space="0" w:color="auto"/>
              <w:right w:val="single" w:sz="6" w:space="0" w:color="auto"/>
            </w:tcBorders>
          </w:tcPr>
          <w:p w14:paraId="6B5DE291" w14:textId="77777777" w:rsidR="00636E8F" w:rsidRPr="6D96F3EF" w:rsidRDefault="00636E8F" w:rsidP="005465D2">
            <w:pPr>
              <w:spacing w:line="276" w:lineRule="auto"/>
              <w:textAlignment w:val="baseline"/>
              <w:rPr>
                <w:rFonts w:eastAsia="Times New Roman" w:cs="Arial"/>
                <w:lang w:eastAsia="en-GB"/>
              </w:rPr>
            </w:pPr>
            <w:r>
              <w:rPr>
                <w:rFonts w:eastAsia="Times New Roman" w:cs="Arial"/>
                <w:lang w:eastAsia="en-GB"/>
              </w:rPr>
              <w:t>Lot 4</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0BC9C380" w14:textId="77777777" w:rsidR="00636E8F" w:rsidRPr="00BB202C" w:rsidRDefault="00636E8F" w:rsidP="005465D2">
            <w:pPr>
              <w:spacing w:line="276" w:lineRule="auto"/>
              <w:textAlignment w:val="baseline"/>
              <w:rPr>
                <w:rFonts w:ascii="Segoe UI" w:eastAsia="Times New Roman" w:hAnsi="Segoe UI" w:cs="Segoe UI"/>
                <w:lang w:eastAsia="en-GB"/>
              </w:rPr>
            </w:pPr>
            <w:r w:rsidRPr="6D96F3EF">
              <w:rPr>
                <w:rFonts w:eastAsia="Times New Roman" w:cs="Arial"/>
                <w:lang w:eastAsia="en-GB"/>
              </w:rPr>
              <w:t>Midlands </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565DAB7D" w14:textId="77777777" w:rsidR="00636E8F" w:rsidRPr="00BB202C" w:rsidRDefault="00636E8F" w:rsidP="005465D2">
            <w:pPr>
              <w:spacing w:line="276" w:lineRule="auto"/>
              <w:textAlignment w:val="baseline"/>
              <w:rPr>
                <w:rFonts w:ascii="Segoe UI" w:eastAsia="Times New Roman" w:hAnsi="Segoe UI" w:cs="Segoe UI"/>
                <w:lang w:eastAsia="en-GB"/>
              </w:rPr>
            </w:pPr>
            <w:r w:rsidRPr="6D96F3EF">
              <w:rPr>
                <w:rFonts w:eastAsia="Times New Roman" w:cs="Arial"/>
                <w:lang w:eastAsia="en-GB"/>
              </w:rPr>
              <w:t>94 places </w:t>
            </w:r>
          </w:p>
        </w:tc>
        <w:tc>
          <w:tcPr>
            <w:tcW w:w="3544" w:type="dxa"/>
            <w:tcBorders>
              <w:top w:val="single" w:sz="6" w:space="0" w:color="auto"/>
              <w:left w:val="single" w:sz="6" w:space="0" w:color="auto"/>
              <w:bottom w:val="single" w:sz="6" w:space="0" w:color="auto"/>
              <w:right w:val="single" w:sz="6" w:space="0" w:color="auto"/>
            </w:tcBorders>
            <w:shd w:val="clear" w:color="auto" w:fill="auto"/>
            <w:hideMark/>
          </w:tcPr>
          <w:p w14:paraId="6288B7C5" w14:textId="77777777" w:rsidR="00636E8F" w:rsidRPr="00BB202C" w:rsidRDefault="00636E8F" w:rsidP="005465D2">
            <w:pPr>
              <w:spacing w:line="276" w:lineRule="auto"/>
              <w:textAlignment w:val="baseline"/>
              <w:rPr>
                <w:rFonts w:ascii="Segoe UI" w:eastAsia="Times New Roman" w:hAnsi="Segoe UI" w:cs="Segoe UI"/>
                <w:lang w:eastAsia="en-GB"/>
              </w:rPr>
            </w:pPr>
            <w:r w:rsidRPr="6D96F3EF">
              <w:rPr>
                <w:rFonts w:eastAsia="Times New Roman" w:cs="Arial"/>
                <w:lang w:eastAsia="en-GB"/>
              </w:rPr>
              <w:t>£325,522 </w:t>
            </w:r>
          </w:p>
        </w:tc>
      </w:tr>
      <w:tr w:rsidR="00636E8F" w:rsidRPr="0002157B" w14:paraId="1BAFE9D5" w14:textId="77777777" w:rsidTr="00DA7D63">
        <w:trPr>
          <w:trHeight w:val="300"/>
        </w:trPr>
        <w:tc>
          <w:tcPr>
            <w:tcW w:w="992" w:type="dxa"/>
            <w:tcBorders>
              <w:top w:val="single" w:sz="6" w:space="0" w:color="auto"/>
              <w:left w:val="single" w:sz="6" w:space="0" w:color="auto"/>
              <w:bottom w:val="single" w:sz="6" w:space="0" w:color="auto"/>
              <w:right w:val="single" w:sz="6" w:space="0" w:color="auto"/>
            </w:tcBorders>
          </w:tcPr>
          <w:p w14:paraId="1AEAC3FD" w14:textId="77777777" w:rsidR="00636E8F" w:rsidRPr="6D96F3EF" w:rsidRDefault="00636E8F" w:rsidP="005465D2">
            <w:pPr>
              <w:spacing w:line="276" w:lineRule="auto"/>
              <w:textAlignment w:val="baseline"/>
              <w:rPr>
                <w:rFonts w:eastAsia="Times New Roman" w:cs="Arial"/>
                <w:lang w:eastAsia="en-GB"/>
              </w:rPr>
            </w:pPr>
            <w:r>
              <w:rPr>
                <w:rFonts w:eastAsia="Times New Roman" w:cs="Arial"/>
                <w:lang w:eastAsia="en-GB"/>
              </w:rPr>
              <w:t>Lot 5</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3B6D7A61" w14:textId="77777777" w:rsidR="00636E8F" w:rsidRPr="00BB202C" w:rsidRDefault="00636E8F" w:rsidP="005465D2">
            <w:pPr>
              <w:spacing w:line="276" w:lineRule="auto"/>
              <w:textAlignment w:val="baseline"/>
              <w:rPr>
                <w:rFonts w:ascii="Segoe UI" w:eastAsia="Times New Roman" w:hAnsi="Segoe UI" w:cs="Segoe UI"/>
                <w:lang w:eastAsia="en-GB"/>
              </w:rPr>
            </w:pPr>
            <w:r w:rsidRPr="6D96F3EF">
              <w:rPr>
                <w:rFonts w:eastAsia="Times New Roman" w:cs="Arial"/>
                <w:lang w:eastAsia="en-GB"/>
              </w:rPr>
              <w:t>East of England </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71FCC14A" w14:textId="77777777" w:rsidR="00636E8F" w:rsidRPr="00BB202C" w:rsidRDefault="00636E8F" w:rsidP="005465D2">
            <w:pPr>
              <w:spacing w:line="276" w:lineRule="auto"/>
              <w:textAlignment w:val="baseline"/>
              <w:rPr>
                <w:rFonts w:ascii="Segoe UI" w:eastAsia="Times New Roman" w:hAnsi="Segoe UI" w:cs="Segoe UI"/>
                <w:lang w:eastAsia="en-GB"/>
              </w:rPr>
            </w:pPr>
            <w:r w:rsidRPr="6D96F3EF">
              <w:rPr>
                <w:rFonts w:eastAsia="Times New Roman" w:cs="Arial"/>
                <w:lang w:eastAsia="en-GB"/>
              </w:rPr>
              <w:t>55 places </w:t>
            </w:r>
          </w:p>
        </w:tc>
        <w:tc>
          <w:tcPr>
            <w:tcW w:w="3544" w:type="dxa"/>
            <w:tcBorders>
              <w:top w:val="single" w:sz="6" w:space="0" w:color="auto"/>
              <w:left w:val="single" w:sz="6" w:space="0" w:color="auto"/>
              <w:bottom w:val="single" w:sz="6" w:space="0" w:color="auto"/>
              <w:right w:val="single" w:sz="6" w:space="0" w:color="auto"/>
            </w:tcBorders>
            <w:shd w:val="clear" w:color="auto" w:fill="auto"/>
            <w:hideMark/>
          </w:tcPr>
          <w:p w14:paraId="08901CDC" w14:textId="77777777" w:rsidR="00636E8F" w:rsidRPr="00BB202C" w:rsidRDefault="00636E8F" w:rsidP="005465D2">
            <w:pPr>
              <w:spacing w:line="276" w:lineRule="auto"/>
              <w:textAlignment w:val="baseline"/>
              <w:rPr>
                <w:rFonts w:ascii="Segoe UI" w:eastAsia="Times New Roman" w:hAnsi="Segoe UI" w:cs="Segoe UI"/>
                <w:lang w:eastAsia="en-GB"/>
              </w:rPr>
            </w:pPr>
            <w:r w:rsidRPr="6D96F3EF">
              <w:rPr>
                <w:rFonts w:eastAsia="Times New Roman" w:cs="Arial"/>
                <w:lang w:eastAsia="en-GB"/>
              </w:rPr>
              <w:t>£190,465 </w:t>
            </w:r>
          </w:p>
        </w:tc>
      </w:tr>
      <w:tr w:rsidR="00636E8F" w:rsidRPr="0002157B" w14:paraId="00ED916C" w14:textId="77777777" w:rsidTr="00DA7D63">
        <w:trPr>
          <w:trHeight w:val="458"/>
        </w:trPr>
        <w:tc>
          <w:tcPr>
            <w:tcW w:w="992" w:type="dxa"/>
            <w:tcBorders>
              <w:top w:val="single" w:sz="6" w:space="0" w:color="auto"/>
              <w:left w:val="single" w:sz="6" w:space="0" w:color="auto"/>
              <w:bottom w:val="single" w:sz="6" w:space="0" w:color="auto"/>
              <w:right w:val="single" w:sz="6" w:space="0" w:color="auto"/>
            </w:tcBorders>
          </w:tcPr>
          <w:p w14:paraId="46AA55EA" w14:textId="77777777" w:rsidR="00636E8F" w:rsidRPr="6D96F3EF" w:rsidRDefault="00636E8F" w:rsidP="005465D2">
            <w:pPr>
              <w:spacing w:line="276" w:lineRule="auto"/>
              <w:textAlignment w:val="baseline"/>
              <w:rPr>
                <w:rFonts w:eastAsia="Times New Roman" w:cs="Arial"/>
                <w:lang w:eastAsia="en-GB"/>
              </w:rPr>
            </w:pPr>
            <w:r>
              <w:rPr>
                <w:rFonts w:eastAsia="Times New Roman" w:cs="Arial"/>
                <w:lang w:eastAsia="en-GB"/>
              </w:rPr>
              <w:t>Lot 6</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0FAEBB11" w14:textId="69B50436" w:rsidR="00636E8F" w:rsidRPr="00BB202C" w:rsidRDefault="005465D2" w:rsidP="005465D2">
            <w:pPr>
              <w:spacing w:line="276" w:lineRule="auto"/>
              <w:textAlignment w:val="baseline"/>
              <w:rPr>
                <w:rFonts w:ascii="Segoe UI" w:eastAsia="Times New Roman" w:hAnsi="Segoe UI" w:cs="Segoe UI"/>
                <w:lang w:eastAsia="en-GB"/>
              </w:rPr>
            </w:pPr>
            <w:proofErr w:type="gramStart"/>
            <w:r w:rsidRPr="6D96F3EF">
              <w:rPr>
                <w:rFonts w:eastAsia="Times New Roman" w:cs="Arial"/>
                <w:lang w:eastAsia="en-GB"/>
              </w:rPr>
              <w:t>North</w:t>
            </w:r>
            <w:r>
              <w:rPr>
                <w:rFonts w:eastAsia="Times New Roman" w:cs="Arial"/>
                <w:lang w:eastAsia="en-GB"/>
              </w:rPr>
              <w:t xml:space="preserve"> West</w:t>
            </w:r>
            <w:proofErr w:type="gramEnd"/>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3D4B3279" w14:textId="77777777" w:rsidR="00636E8F" w:rsidRPr="00BB202C" w:rsidRDefault="00636E8F" w:rsidP="005465D2">
            <w:pPr>
              <w:spacing w:line="276" w:lineRule="auto"/>
              <w:textAlignment w:val="baseline"/>
              <w:rPr>
                <w:rFonts w:ascii="Segoe UI" w:eastAsia="Times New Roman" w:hAnsi="Segoe UI" w:cs="Segoe UI"/>
                <w:lang w:eastAsia="en-GB"/>
              </w:rPr>
            </w:pPr>
            <w:r w:rsidRPr="6D96F3EF">
              <w:rPr>
                <w:rFonts w:eastAsia="Times New Roman" w:cs="Arial"/>
                <w:lang w:eastAsia="en-GB"/>
              </w:rPr>
              <w:t>68 places </w:t>
            </w:r>
          </w:p>
        </w:tc>
        <w:tc>
          <w:tcPr>
            <w:tcW w:w="3544" w:type="dxa"/>
            <w:tcBorders>
              <w:top w:val="single" w:sz="6" w:space="0" w:color="auto"/>
              <w:left w:val="single" w:sz="6" w:space="0" w:color="auto"/>
              <w:bottom w:val="single" w:sz="6" w:space="0" w:color="auto"/>
              <w:right w:val="single" w:sz="6" w:space="0" w:color="auto"/>
            </w:tcBorders>
            <w:shd w:val="clear" w:color="auto" w:fill="auto"/>
            <w:hideMark/>
          </w:tcPr>
          <w:p w14:paraId="08DC27BF" w14:textId="77777777" w:rsidR="00636E8F" w:rsidRPr="00BB202C" w:rsidRDefault="00636E8F" w:rsidP="005465D2">
            <w:pPr>
              <w:spacing w:line="276" w:lineRule="auto"/>
              <w:textAlignment w:val="baseline"/>
              <w:rPr>
                <w:rFonts w:ascii="Segoe UI" w:eastAsia="Times New Roman" w:hAnsi="Segoe UI" w:cs="Segoe UI"/>
                <w:lang w:eastAsia="en-GB"/>
              </w:rPr>
            </w:pPr>
            <w:r w:rsidRPr="6D96F3EF">
              <w:rPr>
                <w:rFonts w:eastAsia="Times New Roman" w:cs="Arial"/>
                <w:lang w:eastAsia="en-GB"/>
              </w:rPr>
              <w:t>£235,484 </w:t>
            </w:r>
          </w:p>
        </w:tc>
      </w:tr>
      <w:tr w:rsidR="00636E8F" w:rsidRPr="0002157B" w14:paraId="3A587B5D" w14:textId="77777777" w:rsidTr="00DA7D63">
        <w:trPr>
          <w:trHeight w:val="300"/>
        </w:trPr>
        <w:tc>
          <w:tcPr>
            <w:tcW w:w="992" w:type="dxa"/>
            <w:tcBorders>
              <w:top w:val="single" w:sz="6" w:space="0" w:color="auto"/>
              <w:left w:val="single" w:sz="6" w:space="0" w:color="auto"/>
              <w:bottom w:val="single" w:sz="6" w:space="0" w:color="auto"/>
              <w:right w:val="single" w:sz="6" w:space="0" w:color="auto"/>
            </w:tcBorders>
          </w:tcPr>
          <w:p w14:paraId="34F09734" w14:textId="77777777" w:rsidR="00636E8F" w:rsidRPr="6D96F3EF" w:rsidRDefault="00636E8F" w:rsidP="005465D2">
            <w:pPr>
              <w:spacing w:line="276" w:lineRule="auto"/>
              <w:textAlignment w:val="baseline"/>
              <w:rPr>
                <w:rFonts w:eastAsia="Times New Roman" w:cs="Arial"/>
                <w:lang w:eastAsia="en-GB"/>
              </w:rPr>
            </w:pPr>
            <w:r>
              <w:rPr>
                <w:rFonts w:eastAsia="Times New Roman" w:cs="Arial"/>
                <w:lang w:eastAsia="en-GB"/>
              </w:rPr>
              <w:t>Lot 7</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0CE57DDC" w14:textId="2561D51D" w:rsidR="00636E8F" w:rsidRPr="00BB202C" w:rsidRDefault="00636E8F" w:rsidP="005465D2">
            <w:pPr>
              <w:spacing w:line="276" w:lineRule="auto"/>
              <w:textAlignment w:val="baseline"/>
              <w:rPr>
                <w:rFonts w:ascii="Segoe UI" w:eastAsia="Times New Roman" w:hAnsi="Segoe UI" w:cs="Segoe UI"/>
                <w:lang w:eastAsia="en-GB"/>
              </w:rPr>
            </w:pPr>
            <w:proofErr w:type="gramStart"/>
            <w:r w:rsidRPr="6D96F3EF">
              <w:rPr>
                <w:rFonts w:eastAsia="Times New Roman" w:cs="Arial"/>
                <w:lang w:eastAsia="en-GB"/>
              </w:rPr>
              <w:t>North</w:t>
            </w:r>
            <w:r>
              <w:rPr>
                <w:rFonts w:eastAsia="Times New Roman" w:cs="Arial"/>
                <w:lang w:eastAsia="en-GB"/>
              </w:rPr>
              <w:t xml:space="preserve"> East</w:t>
            </w:r>
            <w:proofErr w:type="gramEnd"/>
            <w:r w:rsidR="005465D2">
              <w:rPr>
                <w:rFonts w:eastAsia="Times New Roman" w:cs="Arial"/>
                <w:lang w:eastAsia="en-GB"/>
              </w:rPr>
              <w:t xml:space="preserve"> </w:t>
            </w:r>
            <w:r w:rsidRPr="6D96F3EF">
              <w:rPr>
                <w:rFonts w:eastAsia="Times New Roman" w:cs="Arial"/>
                <w:lang w:eastAsia="en-GB"/>
              </w:rPr>
              <w:t>and Yorkshire </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5B1A2957" w14:textId="77777777" w:rsidR="00636E8F" w:rsidRPr="00BB202C" w:rsidRDefault="00636E8F" w:rsidP="005465D2">
            <w:pPr>
              <w:spacing w:line="276" w:lineRule="auto"/>
              <w:textAlignment w:val="baseline"/>
              <w:rPr>
                <w:rFonts w:ascii="Segoe UI" w:eastAsia="Times New Roman" w:hAnsi="Segoe UI" w:cs="Segoe UI"/>
                <w:lang w:eastAsia="en-GB"/>
              </w:rPr>
            </w:pPr>
            <w:r w:rsidRPr="6D96F3EF">
              <w:rPr>
                <w:rFonts w:eastAsia="Times New Roman" w:cs="Arial"/>
                <w:lang w:eastAsia="en-GB"/>
              </w:rPr>
              <w:t>78 places </w:t>
            </w:r>
          </w:p>
        </w:tc>
        <w:tc>
          <w:tcPr>
            <w:tcW w:w="3544" w:type="dxa"/>
            <w:tcBorders>
              <w:top w:val="single" w:sz="6" w:space="0" w:color="auto"/>
              <w:left w:val="single" w:sz="6" w:space="0" w:color="auto"/>
              <w:bottom w:val="single" w:sz="6" w:space="0" w:color="auto"/>
              <w:right w:val="single" w:sz="6" w:space="0" w:color="auto"/>
            </w:tcBorders>
            <w:shd w:val="clear" w:color="auto" w:fill="auto"/>
            <w:hideMark/>
          </w:tcPr>
          <w:p w14:paraId="15B0CA95" w14:textId="77777777" w:rsidR="00636E8F" w:rsidRPr="00BB202C" w:rsidRDefault="00636E8F" w:rsidP="005465D2">
            <w:pPr>
              <w:spacing w:line="276" w:lineRule="auto"/>
              <w:textAlignment w:val="baseline"/>
              <w:rPr>
                <w:rFonts w:ascii="Segoe UI" w:eastAsia="Times New Roman" w:hAnsi="Segoe UI" w:cs="Segoe UI"/>
                <w:lang w:eastAsia="en-GB"/>
              </w:rPr>
            </w:pPr>
            <w:r w:rsidRPr="6D96F3EF">
              <w:rPr>
                <w:rFonts w:eastAsia="Times New Roman" w:cs="Arial"/>
                <w:lang w:eastAsia="en-GB"/>
              </w:rPr>
              <w:t>£270,114 </w:t>
            </w:r>
          </w:p>
        </w:tc>
      </w:tr>
      <w:tr w:rsidR="00636E8F" w:rsidRPr="0002157B" w14:paraId="5456521C" w14:textId="77777777" w:rsidTr="00DA7D63">
        <w:trPr>
          <w:trHeight w:val="381"/>
        </w:trPr>
        <w:tc>
          <w:tcPr>
            <w:tcW w:w="992" w:type="dxa"/>
            <w:tcBorders>
              <w:top w:val="single" w:sz="6" w:space="0" w:color="auto"/>
              <w:left w:val="single" w:sz="6" w:space="0" w:color="auto"/>
              <w:bottom w:val="single" w:sz="6" w:space="0" w:color="auto"/>
              <w:right w:val="single" w:sz="6" w:space="0" w:color="auto"/>
            </w:tcBorders>
          </w:tcPr>
          <w:p w14:paraId="6F817254" w14:textId="77777777" w:rsidR="00636E8F" w:rsidRPr="6D96F3EF" w:rsidRDefault="00636E8F" w:rsidP="005465D2">
            <w:pPr>
              <w:spacing w:line="276" w:lineRule="auto"/>
              <w:textAlignment w:val="baseline"/>
              <w:rPr>
                <w:rFonts w:eastAsia="Times New Roman" w:cs="Arial"/>
                <w:b/>
                <w:color w:val="000099"/>
                <w:lang w:eastAsia="en-GB"/>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540BEEA9" w14:textId="77777777" w:rsidR="00636E8F" w:rsidRPr="00BB202C" w:rsidRDefault="00636E8F" w:rsidP="005465D2">
            <w:pPr>
              <w:spacing w:line="276" w:lineRule="auto"/>
              <w:textAlignment w:val="baseline"/>
              <w:rPr>
                <w:rFonts w:ascii="Segoe UI" w:eastAsia="Times New Roman" w:hAnsi="Segoe UI" w:cs="Segoe UI"/>
                <w:lang w:eastAsia="en-GB"/>
              </w:rPr>
            </w:pPr>
            <w:r w:rsidRPr="6D96F3EF">
              <w:rPr>
                <w:rFonts w:eastAsia="Times New Roman" w:cs="Arial"/>
                <w:b/>
                <w:color w:val="000099"/>
                <w:lang w:eastAsia="en-GB"/>
              </w:rPr>
              <w:t>TOTAL</w:t>
            </w:r>
            <w:r w:rsidRPr="6D96F3EF">
              <w:rPr>
                <w:rFonts w:eastAsia="Times New Roman" w:cs="Arial"/>
                <w:color w:val="000099"/>
                <w:lang w:eastAsia="en-GB"/>
              </w:rPr>
              <w:t> </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68CFA3D5" w14:textId="77777777" w:rsidR="00636E8F" w:rsidRPr="00BB202C" w:rsidRDefault="00636E8F" w:rsidP="005465D2">
            <w:pPr>
              <w:spacing w:line="276" w:lineRule="auto"/>
              <w:textAlignment w:val="baseline"/>
              <w:rPr>
                <w:rFonts w:ascii="Segoe UI" w:eastAsia="Times New Roman" w:hAnsi="Segoe UI" w:cs="Segoe UI"/>
                <w:lang w:eastAsia="en-GB"/>
              </w:rPr>
            </w:pPr>
            <w:r w:rsidRPr="6D96F3EF">
              <w:rPr>
                <w:rFonts w:eastAsia="Times New Roman" w:cs="Arial"/>
                <w:b/>
                <w:color w:val="000099"/>
                <w:lang w:eastAsia="en-GB"/>
              </w:rPr>
              <w:t>500</w:t>
            </w:r>
            <w:r w:rsidRPr="6D96F3EF">
              <w:rPr>
                <w:rFonts w:eastAsia="Times New Roman" w:cs="Arial"/>
                <w:color w:val="000099"/>
                <w:lang w:eastAsia="en-GB"/>
              </w:rPr>
              <w:t> </w:t>
            </w:r>
          </w:p>
        </w:tc>
        <w:tc>
          <w:tcPr>
            <w:tcW w:w="3544" w:type="dxa"/>
            <w:tcBorders>
              <w:top w:val="single" w:sz="6" w:space="0" w:color="auto"/>
              <w:left w:val="single" w:sz="6" w:space="0" w:color="auto"/>
              <w:bottom w:val="single" w:sz="6" w:space="0" w:color="auto"/>
              <w:right w:val="single" w:sz="6" w:space="0" w:color="auto"/>
            </w:tcBorders>
            <w:shd w:val="clear" w:color="auto" w:fill="auto"/>
            <w:hideMark/>
          </w:tcPr>
          <w:p w14:paraId="00CD0570" w14:textId="10D8536E" w:rsidR="00636E8F" w:rsidRPr="00BB202C" w:rsidRDefault="00404089" w:rsidP="005465D2">
            <w:pPr>
              <w:spacing w:line="276" w:lineRule="auto"/>
              <w:textAlignment w:val="baseline"/>
              <w:rPr>
                <w:rFonts w:ascii="Segoe UI" w:eastAsia="Times New Roman" w:hAnsi="Segoe UI" w:cs="Segoe UI"/>
                <w:lang w:eastAsia="en-GB"/>
              </w:rPr>
            </w:pPr>
            <w:r>
              <w:rPr>
                <w:rFonts w:eastAsia="Times New Roman" w:cs="Arial"/>
                <w:b/>
                <w:color w:val="000099"/>
                <w:lang w:eastAsia="en-GB"/>
              </w:rPr>
              <w:t>£</w:t>
            </w:r>
            <w:r w:rsidR="00636E8F" w:rsidRPr="6D96F3EF">
              <w:rPr>
                <w:rFonts w:eastAsia="Times New Roman" w:cs="Arial"/>
                <w:b/>
                <w:color w:val="000099"/>
                <w:lang w:eastAsia="en-GB"/>
              </w:rPr>
              <w:t>1,731,500</w:t>
            </w:r>
            <w:r w:rsidR="00636E8F" w:rsidRPr="6D96F3EF">
              <w:rPr>
                <w:rFonts w:eastAsia="Times New Roman" w:cs="Arial"/>
                <w:color w:val="000099"/>
                <w:lang w:eastAsia="en-GB"/>
              </w:rPr>
              <w:t> </w:t>
            </w:r>
          </w:p>
        </w:tc>
      </w:tr>
    </w:tbl>
    <w:p w14:paraId="539C922F" w14:textId="11D064DA" w:rsidR="00B77226" w:rsidRDefault="00B77226" w:rsidP="001B787E"/>
    <w:p w14:paraId="02B9CB7A" w14:textId="4E5CEFA4" w:rsidR="00C232E0" w:rsidRDefault="00C232E0" w:rsidP="0DA2152D">
      <w:pPr>
        <w:ind w:left="270"/>
      </w:pPr>
      <w:r>
        <w:t>Please note this contract is for 500 learner</w:t>
      </w:r>
      <w:r w:rsidR="4765015E">
        <w:t>s</w:t>
      </w:r>
      <w:r>
        <w:t xml:space="preserve"> </w:t>
      </w:r>
      <w:r w:rsidR="00C2432C" w:rsidRPr="0DA2152D">
        <w:rPr>
          <w:rFonts w:eastAsia="Times New Roman" w:cs="Arial"/>
        </w:rPr>
        <w:t>with a possibility to extend to 1000 based on PCN demand and</w:t>
      </w:r>
      <w:r w:rsidR="001F4561" w:rsidRPr="0DA2152D">
        <w:rPr>
          <w:rFonts w:eastAsia="Times New Roman" w:cs="Arial"/>
        </w:rPr>
        <w:t xml:space="preserve"> subject to </w:t>
      </w:r>
      <w:r w:rsidR="00C2432C" w:rsidRPr="0DA2152D">
        <w:rPr>
          <w:rFonts w:eastAsia="Times New Roman" w:cs="Arial"/>
        </w:rPr>
        <w:t>funding.</w:t>
      </w:r>
    </w:p>
    <w:p w14:paraId="6F23D0BC" w14:textId="77777777" w:rsidR="00C2432C" w:rsidRPr="00310B52" w:rsidRDefault="00C2432C" w:rsidP="001B787E"/>
    <w:p w14:paraId="7D4D67FF" w14:textId="77777777" w:rsidR="000B2377" w:rsidRDefault="3AEF38E4" w:rsidP="0DA2152D">
      <w:pPr>
        <w:spacing w:line="480" w:lineRule="auto"/>
        <w:ind w:left="270"/>
        <w:textAlignment w:val="baseline"/>
        <w:rPr>
          <w:rFonts w:ascii="Segoe UI" w:eastAsia="Times New Roman" w:hAnsi="Segoe UI" w:cs="Segoe UI"/>
          <w:lang w:eastAsia="en-GB"/>
        </w:rPr>
      </w:pPr>
      <w:r w:rsidRPr="0DA2152D">
        <w:rPr>
          <w:rFonts w:eastAsia="Times New Roman" w:cs="Arial"/>
          <w:b/>
          <w:bCs/>
          <w:lang w:eastAsia="en-GB"/>
        </w:rPr>
        <w:t>Figure 2: Funding breakdown per learner place  </w:t>
      </w:r>
      <w:r w:rsidRPr="0DA2152D">
        <w:rPr>
          <w:rFonts w:eastAsia="Times New Roman" w:cs="Arial"/>
          <w:lang w:eastAsia="en-GB"/>
        </w:rPr>
        <w:t> </w:t>
      </w:r>
    </w:p>
    <w:p w14:paraId="70D86596" w14:textId="7C29A595" w:rsidR="00DC6CDA" w:rsidRDefault="3AEF38E4" w:rsidP="0DA2152D">
      <w:pPr>
        <w:ind w:left="270"/>
      </w:pPr>
      <w:r w:rsidRPr="0DA2152D">
        <w:rPr>
          <w:rFonts w:eastAsia="Times New Roman" w:cs="Arial"/>
          <w:lang w:eastAsia="en-GB"/>
        </w:rPr>
        <w:t xml:space="preserve">The following table </w:t>
      </w:r>
      <w:r w:rsidR="00A0133D" w:rsidRPr="0DA2152D">
        <w:rPr>
          <w:rFonts w:eastAsia="Times New Roman" w:cs="Arial"/>
          <w:lang w:eastAsia="en-GB"/>
        </w:rPr>
        <w:t xml:space="preserve">is </w:t>
      </w:r>
      <w:r w:rsidR="00055BB8" w:rsidRPr="0DA2152D">
        <w:rPr>
          <w:rFonts w:eastAsia="Times New Roman" w:cs="Arial"/>
          <w:lang w:eastAsia="en-GB"/>
        </w:rPr>
        <w:t>the expected</w:t>
      </w:r>
      <w:r w:rsidR="00A0133D" w:rsidRPr="0DA2152D">
        <w:rPr>
          <w:rFonts w:eastAsia="Times New Roman" w:cs="Arial"/>
          <w:lang w:eastAsia="en-GB"/>
        </w:rPr>
        <w:t xml:space="preserve"> </w:t>
      </w:r>
      <w:r w:rsidRPr="0DA2152D">
        <w:rPr>
          <w:rFonts w:eastAsia="Times New Roman" w:cs="Arial"/>
          <w:lang w:eastAsia="en-GB"/>
        </w:rPr>
        <w:t xml:space="preserve">funding </w:t>
      </w:r>
      <w:r w:rsidR="00A40CCF" w:rsidRPr="0DA2152D">
        <w:rPr>
          <w:rFonts w:eastAsia="Times New Roman" w:cs="Arial"/>
          <w:lang w:eastAsia="en-GB"/>
        </w:rPr>
        <w:t>distribution</w:t>
      </w:r>
      <w:r w:rsidRPr="0DA2152D">
        <w:rPr>
          <w:rFonts w:eastAsia="Times New Roman" w:cs="Arial"/>
          <w:lang w:eastAsia="en-GB"/>
        </w:rPr>
        <w:t xml:space="preserve"> for each learner</w:t>
      </w:r>
      <w:r w:rsidR="3C3B627C" w:rsidRPr="0DA2152D">
        <w:rPr>
          <w:rFonts w:eastAsia="Times New Roman" w:cs="Arial"/>
          <w:lang w:eastAsia="en-GB"/>
        </w:rPr>
        <w:t xml:space="preserve"> place</w:t>
      </w:r>
      <w:r w:rsidR="63812BAC" w:rsidRPr="0DA2152D">
        <w:rPr>
          <w:rFonts w:eastAsia="Times New Roman" w:cs="Arial"/>
          <w:lang w:eastAsia="en-GB"/>
        </w:rPr>
        <w:t>,</w:t>
      </w:r>
      <w:r w:rsidRPr="0DA2152D">
        <w:rPr>
          <w:rFonts w:eastAsia="Times New Roman" w:cs="Arial"/>
          <w:lang w:eastAsia="en-GB"/>
        </w:rPr>
        <w:t xml:space="preserve"> including support for mentors</w:t>
      </w:r>
      <w:r w:rsidR="2CF70405" w:rsidRPr="0DA2152D">
        <w:rPr>
          <w:rFonts w:eastAsia="Times New Roman" w:cs="Arial"/>
          <w:lang w:eastAsia="en-GB"/>
        </w:rPr>
        <w:t xml:space="preserve">.  </w:t>
      </w:r>
      <w:r w:rsidR="00DC6CDA">
        <w:t>HEE reserves the right to reject bids in excess of £3,463 per learner.</w:t>
      </w:r>
    </w:p>
    <w:p w14:paraId="56459D64" w14:textId="38BE19F0" w:rsidR="000B2377" w:rsidRPr="00A75BD3" w:rsidRDefault="000B2377" w:rsidP="008E2B82">
      <w:pPr>
        <w:textAlignment w:val="baseline"/>
        <w:rPr>
          <w:rFonts w:ascii="Segoe UI" w:eastAsia="Times New Roman" w:hAnsi="Segoe UI" w:cs="Segoe UI"/>
          <w:sz w:val="18"/>
          <w:szCs w:val="18"/>
          <w:lang w:eastAsia="en-GB"/>
        </w:rPr>
      </w:pPr>
    </w:p>
    <w:tbl>
      <w:tblPr>
        <w:tblW w:w="8788" w:type="dxa"/>
        <w:tblInd w:w="4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62"/>
        <w:gridCol w:w="2126"/>
      </w:tblGrid>
      <w:tr w:rsidR="00184B56" w:rsidRPr="00A75BD3" w14:paraId="0256A623" w14:textId="77777777" w:rsidTr="00DA7D63">
        <w:trPr>
          <w:trHeight w:val="300"/>
        </w:trPr>
        <w:tc>
          <w:tcPr>
            <w:tcW w:w="666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7B3EFF4" w14:textId="77777777" w:rsidR="00184B56" w:rsidRPr="00C14C38" w:rsidRDefault="00184B56" w:rsidP="000B2377">
            <w:pPr>
              <w:textAlignment w:val="baseline"/>
              <w:rPr>
                <w:rFonts w:ascii="Times New Roman" w:eastAsia="Times New Roman" w:hAnsi="Times New Roman" w:cs="Times New Roman"/>
                <w:lang w:eastAsia="en-GB"/>
              </w:rPr>
            </w:pPr>
            <w:r w:rsidRPr="6D96F3EF">
              <w:rPr>
                <w:rFonts w:eastAsia="Times New Roman" w:cs="Arial"/>
                <w:b/>
                <w:lang w:eastAsia="en-GB"/>
              </w:rPr>
              <w:t>Funding offer </w:t>
            </w:r>
            <w:r w:rsidRPr="6D96F3EF">
              <w:rPr>
                <w:rFonts w:eastAsia="Times New Roman" w:cs="Arial"/>
                <w:lang w:eastAsia="en-GB"/>
              </w:rPr>
              <w:t> </w:t>
            </w:r>
          </w:p>
        </w:tc>
        <w:tc>
          <w:tcPr>
            <w:tcW w:w="2126" w:type="dxa"/>
            <w:tcBorders>
              <w:top w:val="single" w:sz="6" w:space="0" w:color="auto"/>
              <w:left w:val="nil"/>
              <w:bottom w:val="single" w:sz="6" w:space="0" w:color="auto"/>
              <w:right w:val="single" w:sz="6" w:space="0" w:color="auto"/>
            </w:tcBorders>
            <w:shd w:val="clear" w:color="auto" w:fill="DBE5F1" w:themeFill="accent1" w:themeFillTint="33"/>
            <w:hideMark/>
          </w:tcPr>
          <w:p w14:paraId="5D0934C9" w14:textId="546CE34E" w:rsidR="00184B56" w:rsidRPr="00C14C38" w:rsidRDefault="00F73BE1" w:rsidP="0095662A">
            <w:pPr>
              <w:jc w:val="center"/>
              <w:textAlignment w:val="baseline"/>
              <w:rPr>
                <w:rFonts w:ascii="Times New Roman" w:eastAsia="Times New Roman" w:hAnsi="Times New Roman" w:cs="Times New Roman"/>
                <w:lang w:eastAsia="en-GB"/>
              </w:rPr>
            </w:pPr>
            <w:r>
              <w:rPr>
                <w:rFonts w:eastAsia="Times New Roman" w:cs="Arial"/>
                <w:b/>
                <w:lang w:eastAsia="en-GB"/>
              </w:rPr>
              <w:t>Indicative Cost per learner</w:t>
            </w:r>
          </w:p>
        </w:tc>
      </w:tr>
      <w:tr w:rsidR="00184B56" w:rsidRPr="00A75BD3" w14:paraId="6BE9448E" w14:textId="77777777" w:rsidTr="00DA7D63">
        <w:trPr>
          <w:trHeight w:val="300"/>
        </w:trPr>
        <w:tc>
          <w:tcPr>
            <w:tcW w:w="6662" w:type="dxa"/>
            <w:tcBorders>
              <w:top w:val="single" w:sz="6" w:space="0" w:color="auto"/>
              <w:left w:val="single" w:sz="6" w:space="0" w:color="auto"/>
              <w:bottom w:val="single" w:sz="6" w:space="0" w:color="auto"/>
              <w:right w:val="single" w:sz="6" w:space="0" w:color="auto"/>
            </w:tcBorders>
            <w:shd w:val="clear" w:color="auto" w:fill="auto"/>
            <w:hideMark/>
          </w:tcPr>
          <w:p w14:paraId="1259CFF1" w14:textId="34255CE0" w:rsidR="00184B56" w:rsidRDefault="00184B56" w:rsidP="000B2377">
            <w:pPr>
              <w:textAlignment w:val="baseline"/>
              <w:rPr>
                <w:rFonts w:eastAsia="Times New Roman" w:cs="Arial"/>
                <w:lang w:eastAsia="en-GB"/>
              </w:rPr>
            </w:pPr>
            <w:r w:rsidRPr="6D96F3EF">
              <w:rPr>
                <w:rFonts w:eastAsia="Times New Roman" w:cs="Arial"/>
                <w:lang w:eastAsia="en-GB"/>
              </w:rPr>
              <w:t>Accredited programme </w:t>
            </w:r>
            <w:r w:rsidR="00F73BE1">
              <w:rPr>
                <w:rFonts w:eastAsia="Times New Roman" w:cs="Arial"/>
                <w:lang w:eastAsia="en-GB"/>
              </w:rPr>
              <w:t>(education)</w:t>
            </w:r>
          </w:p>
          <w:p w14:paraId="76EC1EB0" w14:textId="77777777" w:rsidR="00184B56" w:rsidRPr="00C14C38" w:rsidRDefault="00184B56" w:rsidP="00184B56">
            <w:pPr>
              <w:pStyle w:val="ListParagraph"/>
              <w:numPr>
                <w:ilvl w:val="0"/>
                <w:numId w:val="22"/>
              </w:numPr>
              <w:ind w:left="435" w:hanging="283"/>
              <w:textAlignment w:val="baseline"/>
              <w:rPr>
                <w:rFonts w:eastAsia="Times New Roman" w:cs="Arial"/>
                <w:lang w:eastAsia="en-GB"/>
              </w:rPr>
            </w:pPr>
            <w:r w:rsidRPr="6D96F3EF">
              <w:rPr>
                <w:rFonts w:eastAsia="Times New Roman" w:cs="Arial"/>
                <w:lang w:eastAsia="en-GB"/>
              </w:rPr>
              <w:t>Learner verification and accreditation  </w:t>
            </w:r>
          </w:p>
          <w:p w14:paraId="44CC1894" w14:textId="2CB3297D" w:rsidR="00184B56" w:rsidRPr="00184B56" w:rsidRDefault="00A41DC8" w:rsidP="00184B56">
            <w:pPr>
              <w:pStyle w:val="ListParagraph"/>
              <w:numPr>
                <w:ilvl w:val="0"/>
                <w:numId w:val="22"/>
              </w:numPr>
              <w:ind w:left="435" w:hanging="283"/>
              <w:textAlignment w:val="baseline"/>
              <w:rPr>
                <w:rFonts w:ascii="Times New Roman" w:eastAsia="Times New Roman" w:hAnsi="Times New Roman" w:cs="Times New Roman"/>
                <w:lang w:eastAsia="en-GB"/>
              </w:rPr>
            </w:pPr>
            <w:r>
              <w:rPr>
                <w:rFonts w:eastAsia="Times New Roman" w:cs="Arial"/>
                <w:lang w:eastAsia="en-GB"/>
              </w:rPr>
              <w:t>P</w:t>
            </w:r>
            <w:r>
              <w:rPr>
                <w:rFonts w:eastAsia="Times New Roman"/>
                <w:lang w:eastAsia="en-GB"/>
              </w:rPr>
              <w:t>rovide</w:t>
            </w:r>
            <w:r w:rsidR="00715400">
              <w:rPr>
                <w:rFonts w:eastAsia="Times New Roman"/>
                <w:lang w:eastAsia="en-GB"/>
              </w:rPr>
              <w:t xml:space="preserve"> </w:t>
            </w:r>
            <w:r w:rsidR="00AC4D9E">
              <w:rPr>
                <w:rFonts w:eastAsia="Times New Roman"/>
                <w:lang w:eastAsia="en-GB"/>
              </w:rPr>
              <w:t xml:space="preserve">access for learners, mentors and verifiers to </w:t>
            </w:r>
            <w:r>
              <w:rPr>
                <w:rFonts w:eastAsia="Times New Roman"/>
                <w:lang w:eastAsia="en-GB"/>
              </w:rPr>
              <w:t>an</w:t>
            </w:r>
            <w:r w:rsidR="00184B56" w:rsidRPr="6D96F3EF">
              <w:rPr>
                <w:rFonts w:eastAsia="Times New Roman" w:cs="Arial"/>
                <w:lang w:eastAsia="en-GB"/>
              </w:rPr>
              <w:t xml:space="preserve"> e-portfolio </w:t>
            </w:r>
            <w:r w:rsidR="00DC3A5D">
              <w:rPr>
                <w:rFonts w:eastAsia="Times New Roman" w:cs="Arial"/>
                <w:lang w:eastAsia="en-GB"/>
              </w:rPr>
              <w:t>platform</w:t>
            </w:r>
            <w:r w:rsidR="00184B56" w:rsidRPr="6D96F3EF">
              <w:rPr>
                <w:rFonts w:eastAsia="Times New Roman" w:cs="Arial"/>
                <w:lang w:eastAsia="en-GB"/>
              </w:rPr>
              <w:t> </w:t>
            </w:r>
            <w:r w:rsidR="009C5870">
              <w:rPr>
                <w:rFonts w:eastAsia="Times New Roman" w:cs="Arial"/>
                <w:lang w:eastAsia="en-GB"/>
              </w:rPr>
              <w:t>a</w:t>
            </w:r>
            <w:r w:rsidR="001E666F">
              <w:rPr>
                <w:rFonts w:eastAsia="Times New Roman"/>
                <w:lang w:eastAsia="en-GB"/>
              </w:rPr>
              <w:t>ligned to the GPA competency framework</w:t>
            </w:r>
          </w:p>
          <w:p w14:paraId="51302F7B" w14:textId="6D006FC0" w:rsidR="00184B56" w:rsidRPr="00C14C38" w:rsidRDefault="00184B56" w:rsidP="00184B56">
            <w:pPr>
              <w:pStyle w:val="ListParagraph"/>
              <w:numPr>
                <w:ilvl w:val="0"/>
                <w:numId w:val="22"/>
              </w:numPr>
              <w:ind w:left="435" w:hanging="283"/>
              <w:textAlignment w:val="baseline"/>
              <w:rPr>
                <w:rFonts w:ascii="Times New Roman" w:eastAsia="Times New Roman" w:hAnsi="Times New Roman" w:cs="Times New Roman"/>
                <w:lang w:eastAsia="en-GB"/>
              </w:rPr>
            </w:pPr>
            <w:r w:rsidRPr="6D96F3EF">
              <w:rPr>
                <w:rFonts w:eastAsia="Times New Roman" w:cs="Arial"/>
                <w:lang w:eastAsia="en-GB"/>
              </w:rPr>
              <w:t>Academic and technical support and guidance </w:t>
            </w:r>
          </w:p>
        </w:tc>
        <w:tc>
          <w:tcPr>
            <w:tcW w:w="2126" w:type="dxa"/>
            <w:tcBorders>
              <w:top w:val="single" w:sz="6" w:space="0" w:color="auto"/>
              <w:left w:val="nil"/>
              <w:bottom w:val="single" w:sz="6" w:space="0" w:color="auto"/>
              <w:right w:val="single" w:sz="6" w:space="0" w:color="auto"/>
            </w:tcBorders>
            <w:shd w:val="clear" w:color="auto" w:fill="auto"/>
            <w:hideMark/>
          </w:tcPr>
          <w:p w14:paraId="409A6651" w14:textId="61964173" w:rsidR="00184B56" w:rsidRPr="00C14C38" w:rsidRDefault="00184B56" w:rsidP="0095662A">
            <w:pPr>
              <w:jc w:val="center"/>
              <w:textAlignment w:val="baseline"/>
              <w:rPr>
                <w:rFonts w:ascii="Times New Roman" w:eastAsia="Times New Roman" w:hAnsi="Times New Roman" w:cs="Times New Roman"/>
                <w:lang w:eastAsia="en-GB"/>
              </w:rPr>
            </w:pPr>
            <w:r w:rsidRPr="6D96F3EF">
              <w:rPr>
                <w:rFonts w:eastAsia="Times New Roman" w:cs="Arial"/>
                <w:lang w:eastAsia="en-GB"/>
              </w:rPr>
              <w:t>£675</w:t>
            </w:r>
          </w:p>
        </w:tc>
      </w:tr>
      <w:tr w:rsidR="00184B56" w:rsidRPr="00A75BD3" w14:paraId="6CFA7061" w14:textId="77777777" w:rsidTr="00DA7D63">
        <w:trPr>
          <w:trHeight w:val="300"/>
        </w:trPr>
        <w:tc>
          <w:tcPr>
            <w:tcW w:w="6662" w:type="dxa"/>
            <w:tcBorders>
              <w:top w:val="single" w:sz="6" w:space="0" w:color="auto"/>
              <w:left w:val="single" w:sz="6" w:space="0" w:color="auto"/>
              <w:bottom w:val="single" w:sz="6" w:space="0" w:color="auto"/>
              <w:right w:val="single" w:sz="6" w:space="0" w:color="auto"/>
            </w:tcBorders>
            <w:shd w:val="clear" w:color="auto" w:fill="auto"/>
            <w:hideMark/>
          </w:tcPr>
          <w:p w14:paraId="2A8DBDA1" w14:textId="26A0CFFB" w:rsidR="00C66C18" w:rsidRDefault="00EF7CAA" w:rsidP="000B2377">
            <w:pPr>
              <w:textAlignment w:val="baseline"/>
              <w:rPr>
                <w:rFonts w:eastAsia="Times New Roman" w:cs="Arial"/>
                <w:lang w:eastAsia="en-GB"/>
              </w:rPr>
            </w:pPr>
            <w:r>
              <w:rPr>
                <w:rFonts w:eastAsia="Times New Roman" w:cs="Arial"/>
                <w:lang w:eastAsia="en-GB"/>
              </w:rPr>
              <w:t xml:space="preserve">Regional </w:t>
            </w:r>
            <w:r w:rsidR="00031B0B">
              <w:rPr>
                <w:rFonts w:eastAsia="Times New Roman" w:cs="Arial"/>
                <w:lang w:eastAsia="en-GB"/>
              </w:rPr>
              <w:t>Project Management</w:t>
            </w:r>
            <w:r w:rsidR="00580495">
              <w:rPr>
                <w:rFonts w:eastAsia="Times New Roman" w:cs="Arial"/>
                <w:lang w:eastAsia="en-GB"/>
              </w:rPr>
              <w:t>/Support</w:t>
            </w:r>
          </w:p>
          <w:p w14:paraId="6C038B3B" w14:textId="05EDC821" w:rsidR="00C5327D" w:rsidRPr="00C5327D" w:rsidRDefault="00184B56" w:rsidP="00C66C18">
            <w:pPr>
              <w:pStyle w:val="ListParagraph"/>
              <w:numPr>
                <w:ilvl w:val="0"/>
                <w:numId w:val="31"/>
              </w:numPr>
              <w:textAlignment w:val="baseline"/>
              <w:rPr>
                <w:rFonts w:ascii="Times New Roman" w:eastAsia="Times New Roman" w:hAnsi="Times New Roman" w:cs="Times New Roman"/>
                <w:lang w:eastAsia="en-GB"/>
              </w:rPr>
            </w:pPr>
            <w:r w:rsidRPr="00C66C18">
              <w:rPr>
                <w:rFonts w:eastAsia="Times New Roman" w:cs="Arial"/>
                <w:lang w:eastAsia="en-GB"/>
              </w:rPr>
              <w:t>Leading</w:t>
            </w:r>
            <w:r w:rsidR="0062409A">
              <w:rPr>
                <w:rFonts w:eastAsia="Times New Roman" w:cs="Arial"/>
                <w:lang w:eastAsia="en-GB"/>
              </w:rPr>
              <w:t xml:space="preserve">, </w:t>
            </w:r>
            <w:r w:rsidRPr="00C66C18">
              <w:rPr>
                <w:rFonts w:eastAsia="Times New Roman" w:cs="Arial"/>
                <w:lang w:eastAsia="en-GB"/>
              </w:rPr>
              <w:t>co-ordinating</w:t>
            </w:r>
            <w:r w:rsidR="0062409A">
              <w:rPr>
                <w:rFonts w:eastAsia="Times New Roman" w:cs="Arial"/>
                <w:lang w:eastAsia="en-GB"/>
              </w:rPr>
              <w:t xml:space="preserve"> and integrating</w:t>
            </w:r>
            <w:r w:rsidRPr="00C66C18">
              <w:rPr>
                <w:rFonts w:eastAsia="Times New Roman" w:cs="Arial"/>
                <w:lang w:eastAsia="en-GB"/>
              </w:rPr>
              <w:t xml:space="preserve"> the project across</w:t>
            </w:r>
            <w:r w:rsidR="0062409A">
              <w:rPr>
                <w:rFonts w:eastAsia="Times New Roman" w:cs="Arial"/>
                <w:lang w:eastAsia="en-GB"/>
              </w:rPr>
              <w:t xml:space="preserve"> </w:t>
            </w:r>
            <w:r w:rsidR="00166D2B">
              <w:rPr>
                <w:rFonts w:eastAsia="Times New Roman" w:cs="Arial"/>
                <w:lang w:eastAsia="en-GB"/>
              </w:rPr>
              <w:t>chose</w:t>
            </w:r>
            <w:r w:rsidR="00F60806">
              <w:rPr>
                <w:rFonts w:eastAsia="Times New Roman" w:cs="Arial"/>
                <w:lang w:eastAsia="en-GB"/>
              </w:rPr>
              <w:t>n</w:t>
            </w:r>
            <w:r w:rsidR="00166D2B">
              <w:rPr>
                <w:rFonts w:eastAsia="Times New Roman" w:cs="Arial"/>
                <w:lang w:eastAsia="en-GB"/>
              </w:rPr>
              <w:t xml:space="preserve"> </w:t>
            </w:r>
            <w:hyperlink r:id="rId16" w:history="1">
              <w:r w:rsidR="003E2D89" w:rsidRPr="003E2D89">
                <w:rPr>
                  <w:rStyle w:val="Hyperlink"/>
                  <w:rFonts w:eastAsia="Times New Roman" w:cs="Arial"/>
                  <w:lang w:eastAsia="en-GB"/>
                </w:rPr>
                <w:t>NHS region(s)</w:t>
              </w:r>
            </w:hyperlink>
            <w:r w:rsidRPr="00C66C18">
              <w:rPr>
                <w:rFonts w:eastAsia="Times New Roman" w:cs="Arial"/>
                <w:lang w:eastAsia="en-GB"/>
              </w:rPr>
              <w:t xml:space="preserve"> </w:t>
            </w:r>
            <w:proofErr w:type="spellStart"/>
            <w:r w:rsidR="00C5327D">
              <w:rPr>
                <w:rFonts w:eastAsia="Times New Roman" w:cs="Arial"/>
                <w:lang w:eastAsia="en-GB"/>
              </w:rPr>
              <w:t>e.g</w:t>
            </w:r>
            <w:proofErr w:type="spellEnd"/>
            <w:r w:rsidR="00C5327D">
              <w:rPr>
                <w:rFonts w:eastAsia="Times New Roman" w:cs="Arial"/>
                <w:lang w:eastAsia="en-GB"/>
              </w:rPr>
              <w:t xml:space="preserve"> </w:t>
            </w:r>
            <w:r w:rsidR="00842ACD">
              <w:rPr>
                <w:rFonts w:eastAsia="Times New Roman" w:cs="Arial"/>
                <w:lang w:eastAsia="en-GB"/>
              </w:rPr>
              <w:t xml:space="preserve">via </w:t>
            </w:r>
            <w:r w:rsidR="00C5327D">
              <w:rPr>
                <w:rFonts w:eastAsia="Times New Roman" w:cs="Arial"/>
                <w:lang w:eastAsia="en-GB"/>
              </w:rPr>
              <w:t>Training Hubs</w:t>
            </w:r>
          </w:p>
          <w:p w14:paraId="22872105" w14:textId="77777777" w:rsidR="00184B56" w:rsidRPr="004C4BD8" w:rsidRDefault="009E3F7B" w:rsidP="00C66C18">
            <w:pPr>
              <w:pStyle w:val="ListParagraph"/>
              <w:numPr>
                <w:ilvl w:val="0"/>
                <w:numId w:val="31"/>
              </w:numPr>
              <w:textAlignment w:val="baseline"/>
              <w:rPr>
                <w:rFonts w:ascii="Times New Roman" w:eastAsia="Times New Roman" w:hAnsi="Times New Roman" w:cs="Times New Roman"/>
                <w:lang w:eastAsia="en-GB"/>
              </w:rPr>
            </w:pPr>
            <w:r>
              <w:rPr>
                <w:rFonts w:eastAsia="Times New Roman" w:cs="Arial"/>
                <w:lang w:eastAsia="en-GB"/>
              </w:rPr>
              <w:t>I</w:t>
            </w:r>
            <w:r w:rsidR="00184B56" w:rsidRPr="00C66C18">
              <w:rPr>
                <w:rFonts w:eastAsia="Times New Roman" w:cs="Arial"/>
                <w:lang w:eastAsia="en-GB"/>
              </w:rPr>
              <w:t xml:space="preserve">ncluding </w:t>
            </w:r>
            <w:r w:rsidR="00D30E3D">
              <w:rPr>
                <w:rFonts w:eastAsia="Times New Roman" w:cs="Arial"/>
                <w:lang w:eastAsia="en-GB"/>
              </w:rPr>
              <w:t xml:space="preserve">GPA </w:t>
            </w:r>
            <w:r w:rsidR="00184B56" w:rsidRPr="00C66C18">
              <w:rPr>
                <w:rFonts w:eastAsia="Times New Roman" w:cs="Arial"/>
                <w:lang w:eastAsia="en-GB"/>
              </w:rPr>
              <w:t xml:space="preserve">project management, administration, </w:t>
            </w:r>
            <w:r w:rsidR="00150812" w:rsidRPr="00C66C18">
              <w:rPr>
                <w:rFonts w:eastAsia="Times New Roman" w:cs="Arial"/>
                <w:lang w:eastAsia="en-GB"/>
              </w:rPr>
              <w:t>support,</w:t>
            </w:r>
            <w:r w:rsidR="00184B56" w:rsidRPr="00C66C18">
              <w:rPr>
                <w:rFonts w:eastAsia="Times New Roman" w:cs="Arial"/>
                <w:lang w:eastAsia="en-GB"/>
              </w:rPr>
              <w:t xml:space="preserve"> and guidance </w:t>
            </w:r>
          </w:p>
          <w:p w14:paraId="6EF7E0BD" w14:textId="708B13E5" w:rsidR="00184B56" w:rsidRPr="00C66C18" w:rsidRDefault="00184B56" w:rsidP="004C4BD8">
            <w:pPr>
              <w:pStyle w:val="ListParagraph"/>
              <w:textAlignment w:val="baseline"/>
              <w:rPr>
                <w:rFonts w:ascii="Times New Roman" w:eastAsia="Times New Roman" w:hAnsi="Times New Roman" w:cs="Times New Roman"/>
                <w:lang w:eastAsia="en-GB"/>
              </w:rPr>
            </w:pPr>
          </w:p>
        </w:tc>
        <w:tc>
          <w:tcPr>
            <w:tcW w:w="2126" w:type="dxa"/>
            <w:tcBorders>
              <w:top w:val="single" w:sz="6" w:space="0" w:color="auto"/>
              <w:left w:val="nil"/>
              <w:bottom w:val="single" w:sz="6" w:space="0" w:color="auto"/>
              <w:right w:val="single" w:sz="6" w:space="0" w:color="auto"/>
            </w:tcBorders>
            <w:shd w:val="clear" w:color="auto" w:fill="auto"/>
            <w:hideMark/>
          </w:tcPr>
          <w:p w14:paraId="3675A048" w14:textId="5C59BA8F" w:rsidR="00184B56" w:rsidRPr="00C14C38" w:rsidRDefault="00184B56" w:rsidP="0095662A">
            <w:pPr>
              <w:jc w:val="center"/>
              <w:textAlignment w:val="baseline"/>
              <w:rPr>
                <w:rFonts w:ascii="Times New Roman" w:eastAsia="Times New Roman" w:hAnsi="Times New Roman" w:cs="Times New Roman"/>
                <w:lang w:eastAsia="en-GB"/>
              </w:rPr>
            </w:pPr>
            <w:r w:rsidRPr="6D96F3EF">
              <w:rPr>
                <w:rFonts w:eastAsia="Times New Roman" w:cs="Arial"/>
                <w:lang w:eastAsia="en-GB"/>
              </w:rPr>
              <w:t>£380</w:t>
            </w:r>
          </w:p>
        </w:tc>
      </w:tr>
      <w:tr w:rsidR="00184B56" w:rsidRPr="00A75BD3" w14:paraId="3E7B97F6" w14:textId="77777777" w:rsidTr="00DA7D63">
        <w:trPr>
          <w:trHeight w:val="300"/>
        </w:trPr>
        <w:tc>
          <w:tcPr>
            <w:tcW w:w="6662" w:type="dxa"/>
            <w:tcBorders>
              <w:top w:val="single" w:sz="6" w:space="0" w:color="auto"/>
              <w:left w:val="single" w:sz="6" w:space="0" w:color="auto"/>
              <w:bottom w:val="single" w:sz="6" w:space="0" w:color="auto"/>
              <w:right w:val="single" w:sz="6" w:space="0" w:color="auto"/>
            </w:tcBorders>
            <w:shd w:val="clear" w:color="auto" w:fill="auto"/>
            <w:hideMark/>
          </w:tcPr>
          <w:p w14:paraId="72EA5589" w14:textId="2B8F4C99" w:rsidR="00184B56" w:rsidRDefault="00184B56" w:rsidP="000B2377">
            <w:pPr>
              <w:textAlignment w:val="baseline"/>
              <w:rPr>
                <w:rFonts w:eastAsia="Times New Roman" w:cs="Arial"/>
                <w:lang w:eastAsia="en-GB"/>
              </w:rPr>
            </w:pPr>
            <w:r w:rsidRPr="6D96F3EF">
              <w:rPr>
                <w:rFonts w:eastAsia="Times New Roman" w:cs="Arial"/>
                <w:lang w:eastAsia="en-GB"/>
              </w:rPr>
              <w:t>Mentoring and support for learner in practice </w:t>
            </w:r>
            <w:r w:rsidR="00A40CCF">
              <w:rPr>
                <w:rFonts w:eastAsia="Times New Roman" w:cs="Arial"/>
                <w:lang w:eastAsia="en-GB"/>
              </w:rPr>
              <w:t>(to PCN or GP practice)</w:t>
            </w:r>
          </w:p>
          <w:p w14:paraId="22E065E7" w14:textId="53AC97BF" w:rsidR="00184B56" w:rsidRPr="00C14C38" w:rsidRDefault="00184B56" w:rsidP="00184B56">
            <w:pPr>
              <w:pStyle w:val="ListParagraph"/>
              <w:numPr>
                <w:ilvl w:val="0"/>
                <w:numId w:val="23"/>
              </w:numPr>
              <w:ind w:left="435" w:hanging="283"/>
              <w:textAlignment w:val="baseline"/>
              <w:rPr>
                <w:rFonts w:eastAsia="Times New Roman" w:cs="Arial"/>
                <w:lang w:eastAsia="en-GB"/>
              </w:rPr>
            </w:pPr>
            <w:r w:rsidRPr="6D96F3EF">
              <w:rPr>
                <w:rFonts w:eastAsia="Times New Roman" w:cs="Arial"/>
                <w:lang w:eastAsia="en-GB"/>
              </w:rPr>
              <w:t>For time taken to support learner (1/2 day per week</w:t>
            </w:r>
            <w:r w:rsidR="003409F4">
              <w:rPr>
                <w:rFonts w:eastAsia="Times New Roman" w:cs="Arial"/>
                <w:lang w:eastAsia="en-GB"/>
              </w:rPr>
              <w:t xml:space="preserve"> over six-nine months</w:t>
            </w:r>
            <w:r w:rsidRPr="6D96F3EF">
              <w:rPr>
                <w:rFonts w:eastAsia="Times New Roman" w:cs="Arial"/>
                <w:lang w:eastAsia="en-GB"/>
              </w:rPr>
              <w:t>).   </w:t>
            </w:r>
          </w:p>
          <w:p w14:paraId="5EB61985" w14:textId="6337E8C9" w:rsidR="00184B56" w:rsidRPr="00C14C38" w:rsidRDefault="00184B56" w:rsidP="000B2377">
            <w:pPr>
              <w:textAlignment w:val="baseline"/>
              <w:rPr>
                <w:rFonts w:ascii="Times New Roman" w:eastAsia="Times New Roman" w:hAnsi="Times New Roman" w:cs="Times New Roman"/>
                <w:lang w:eastAsia="en-GB"/>
              </w:rPr>
            </w:pPr>
          </w:p>
        </w:tc>
        <w:tc>
          <w:tcPr>
            <w:tcW w:w="2126" w:type="dxa"/>
            <w:tcBorders>
              <w:top w:val="single" w:sz="6" w:space="0" w:color="auto"/>
              <w:left w:val="nil"/>
              <w:bottom w:val="single" w:sz="6" w:space="0" w:color="auto"/>
              <w:right w:val="single" w:sz="6" w:space="0" w:color="auto"/>
            </w:tcBorders>
            <w:shd w:val="clear" w:color="auto" w:fill="auto"/>
            <w:hideMark/>
          </w:tcPr>
          <w:p w14:paraId="0AFDECE5" w14:textId="7956DB5C" w:rsidR="00184B56" w:rsidRPr="00C14C38" w:rsidRDefault="00184B56" w:rsidP="0095662A">
            <w:pPr>
              <w:jc w:val="center"/>
              <w:textAlignment w:val="baseline"/>
              <w:rPr>
                <w:rFonts w:ascii="Times New Roman" w:eastAsia="Times New Roman" w:hAnsi="Times New Roman" w:cs="Times New Roman"/>
                <w:lang w:eastAsia="en-GB"/>
              </w:rPr>
            </w:pPr>
            <w:r w:rsidRPr="6D96F3EF">
              <w:rPr>
                <w:rFonts w:eastAsia="Times New Roman" w:cs="Arial"/>
                <w:lang w:eastAsia="en-GB"/>
              </w:rPr>
              <w:t>£2,408</w:t>
            </w:r>
          </w:p>
        </w:tc>
      </w:tr>
      <w:tr w:rsidR="00184B56" w:rsidRPr="00A75BD3" w14:paraId="41691C20" w14:textId="77777777" w:rsidTr="00DA7D63">
        <w:trPr>
          <w:trHeight w:val="446"/>
        </w:trPr>
        <w:tc>
          <w:tcPr>
            <w:tcW w:w="6662" w:type="dxa"/>
            <w:tcBorders>
              <w:top w:val="nil"/>
              <w:left w:val="single" w:sz="6" w:space="0" w:color="auto"/>
              <w:bottom w:val="single" w:sz="6" w:space="0" w:color="auto"/>
              <w:right w:val="single" w:sz="6" w:space="0" w:color="auto"/>
            </w:tcBorders>
            <w:shd w:val="clear" w:color="auto" w:fill="auto"/>
            <w:hideMark/>
          </w:tcPr>
          <w:p w14:paraId="26819FD8" w14:textId="77777777" w:rsidR="00184B56" w:rsidRPr="00C14C38" w:rsidRDefault="00184B56" w:rsidP="000B2377">
            <w:pPr>
              <w:textAlignment w:val="baseline"/>
              <w:rPr>
                <w:rFonts w:ascii="Times New Roman" w:eastAsia="Times New Roman" w:hAnsi="Times New Roman" w:cs="Times New Roman"/>
                <w:lang w:eastAsia="en-GB"/>
              </w:rPr>
            </w:pPr>
            <w:r w:rsidRPr="6D96F3EF">
              <w:rPr>
                <w:rFonts w:eastAsia="Times New Roman" w:cs="Arial"/>
                <w:b/>
                <w:lang w:eastAsia="en-GB"/>
              </w:rPr>
              <w:t>Total </w:t>
            </w:r>
            <w:r w:rsidRPr="6D96F3EF">
              <w:rPr>
                <w:rFonts w:eastAsia="Times New Roman" w:cs="Arial"/>
                <w:lang w:eastAsia="en-GB"/>
              </w:rPr>
              <w:t> </w:t>
            </w:r>
          </w:p>
        </w:tc>
        <w:tc>
          <w:tcPr>
            <w:tcW w:w="2126" w:type="dxa"/>
            <w:tcBorders>
              <w:top w:val="nil"/>
              <w:left w:val="nil"/>
              <w:bottom w:val="single" w:sz="6" w:space="0" w:color="auto"/>
              <w:right w:val="single" w:sz="6" w:space="0" w:color="auto"/>
            </w:tcBorders>
            <w:shd w:val="clear" w:color="auto" w:fill="auto"/>
            <w:hideMark/>
          </w:tcPr>
          <w:p w14:paraId="55DDF563" w14:textId="142A4958" w:rsidR="00184B56" w:rsidRPr="00C14C38" w:rsidRDefault="00184B56" w:rsidP="0095662A">
            <w:pPr>
              <w:jc w:val="center"/>
              <w:textAlignment w:val="baseline"/>
              <w:rPr>
                <w:rFonts w:ascii="Times New Roman" w:eastAsia="Times New Roman" w:hAnsi="Times New Roman" w:cs="Times New Roman"/>
                <w:lang w:eastAsia="en-GB"/>
              </w:rPr>
            </w:pPr>
            <w:r w:rsidRPr="6D96F3EF">
              <w:rPr>
                <w:rFonts w:eastAsia="Times New Roman" w:cs="Arial"/>
                <w:b/>
                <w:lang w:eastAsia="en-GB"/>
              </w:rPr>
              <w:t>£3,463 per learner</w:t>
            </w:r>
          </w:p>
          <w:p w14:paraId="3F1BC197" w14:textId="354C5E41" w:rsidR="00184B56" w:rsidRPr="00C14C38" w:rsidRDefault="00184B56" w:rsidP="0095662A">
            <w:pPr>
              <w:jc w:val="center"/>
              <w:textAlignment w:val="baseline"/>
              <w:rPr>
                <w:rFonts w:ascii="Times New Roman" w:eastAsia="Times New Roman" w:hAnsi="Times New Roman" w:cs="Times New Roman"/>
                <w:lang w:eastAsia="en-GB"/>
              </w:rPr>
            </w:pPr>
          </w:p>
        </w:tc>
      </w:tr>
    </w:tbl>
    <w:p w14:paraId="081AC2BE" w14:textId="5FACF35A" w:rsidR="75D66188" w:rsidRPr="00EE60C2" w:rsidRDefault="0095231E" w:rsidP="00305EB7">
      <w:pPr>
        <w:pStyle w:val="Heading2"/>
        <w:numPr>
          <w:ilvl w:val="0"/>
          <w:numId w:val="17"/>
        </w:numPr>
        <w:spacing w:line="360" w:lineRule="auto"/>
      </w:pPr>
      <w:bookmarkStart w:id="6" w:name="_Toc129017984"/>
      <w:r>
        <w:lastRenderedPageBreak/>
        <w:t>Detailed Requirements</w:t>
      </w:r>
      <w:bookmarkEnd w:id="6"/>
      <w:r w:rsidR="00D93548">
        <w:t xml:space="preserve"> </w:t>
      </w:r>
    </w:p>
    <w:p w14:paraId="50EA151C" w14:textId="672FBEAA" w:rsidR="00EE60C2" w:rsidRPr="00EE60C2" w:rsidRDefault="00EE60C2" w:rsidP="0DA2152D">
      <w:pPr>
        <w:pStyle w:val="NoSpacing"/>
        <w:ind w:left="270"/>
        <w:rPr>
          <w:rFonts w:ascii="Arial" w:hAnsi="Arial" w:cs="Arial"/>
          <w:sz w:val="24"/>
          <w:szCs w:val="24"/>
        </w:rPr>
      </w:pPr>
      <w:r w:rsidRPr="0DA2152D">
        <w:rPr>
          <w:rFonts w:ascii="Arial" w:hAnsi="Arial" w:cs="Arial"/>
          <w:sz w:val="24"/>
          <w:szCs w:val="24"/>
        </w:rPr>
        <w:t xml:space="preserve">Suppliers are required to </w:t>
      </w:r>
      <w:r w:rsidR="2E18E1A8" w:rsidRPr="0DA2152D">
        <w:rPr>
          <w:rFonts w:ascii="Arial" w:hAnsi="Arial" w:cs="Arial"/>
          <w:sz w:val="24"/>
          <w:szCs w:val="24"/>
        </w:rPr>
        <w:t>dem</w:t>
      </w:r>
      <w:r w:rsidRPr="0DA2152D">
        <w:rPr>
          <w:rFonts w:ascii="Arial" w:hAnsi="Arial" w:cs="Arial"/>
          <w:sz w:val="24"/>
          <w:szCs w:val="24"/>
        </w:rPr>
        <w:t>onstrate they can fulfil the following criteria to ensure that the services delivered are fit for purpose for HEE’s organisational needs. Suppliers should demonstrate:</w:t>
      </w:r>
    </w:p>
    <w:p w14:paraId="3F38A5BE" w14:textId="77777777" w:rsidR="00EE60C2" w:rsidRPr="00EE60C2" w:rsidRDefault="00EE60C2" w:rsidP="00EE60C2">
      <w:pPr>
        <w:pStyle w:val="NoSpacing"/>
        <w:rPr>
          <w:rFonts w:ascii="Arial" w:hAnsi="Arial" w:cs="Arial"/>
          <w:sz w:val="24"/>
          <w:szCs w:val="24"/>
        </w:rPr>
      </w:pPr>
    </w:p>
    <w:p w14:paraId="7B3B4A4E" w14:textId="77777777" w:rsidR="00EE60C2" w:rsidRPr="00EE60C2" w:rsidRDefault="00EE60C2" w:rsidP="00EE60C2">
      <w:pPr>
        <w:pStyle w:val="NoSpacing"/>
        <w:numPr>
          <w:ilvl w:val="0"/>
          <w:numId w:val="23"/>
        </w:numPr>
        <w:rPr>
          <w:rFonts w:ascii="Arial" w:hAnsi="Arial" w:cs="Arial"/>
          <w:sz w:val="24"/>
          <w:szCs w:val="24"/>
        </w:rPr>
      </w:pPr>
      <w:r w:rsidRPr="00EE60C2">
        <w:rPr>
          <w:rFonts w:ascii="Arial" w:hAnsi="Arial" w:cs="Arial"/>
          <w:sz w:val="24"/>
          <w:szCs w:val="24"/>
        </w:rPr>
        <w:t xml:space="preserve">A proven track record and positive feedback in delivering and supporting accredited, </w:t>
      </w:r>
      <w:r w:rsidRPr="00EE60C2" w:rsidDel="00B216A3">
        <w:rPr>
          <w:rFonts w:ascii="Arial" w:hAnsi="Arial" w:cs="Arial"/>
          <w:sz w:val="24"/>
          <w:szCs w:val="24"/>
        </w:rPr>
        <w:t>high</w:t>
      </w:r>
      <w:r w:rsidRPr="00EE60C2">
        <w:rPr>
          <w:rFonts w:ascii="Arial" w:hAnsi="Arial" w:cs="Arial"/>
          <w:sz w:val="24"/>
          <w:szCs w:val="24"/>
        </w:rPr>
        <w:t>-quality education in healthcare</w:t>
      </w:r>
    </w:p>
    <w:p w14:paraId="2C9E7BD6" w14:textId="77777777" w:rsidR="00EE60C2" w:rsidRPr="00EE60C2" w:rsidRDefault="00EE60C2" w:rsidP="00EE60C2">
      <w:pPr>
        <w:pStyle w:val="NoSpacing"/>
        <w:rPr>
          <w:rFonts w:ascii="Arial" w:hAnsi="Arial" w:cs="Arial"/>
          <w:sz w:val="24"/>
          <w:szCs w:val="24"/>
        </w:rPr>
      </w:pPr>
    </w:p>
    <w:p w14:paraId="570190FD" w14:textId="77777777" w:rsidR="00EE60C2" w:rsidRPr="00EE60C2" w:rsidRDefault="00EE60C2" w:rsidP="00EE60C2">
      <w:pPr>
        <w:pStyle w:val="NoSpacing"/>
        <w:numPr>
          <w:ilvl w:val="0"/>
          <w:numId w:val="23"/>
        </w:numPr>
        <w:rPr>
          <w:rFonts w:ascii="Arial" w:hAnsi="Arial" w:cs="Arial"/>
          <w:sz w:val="24"/>
          <w:szCs w:val="24"/>
        </w:rPr>
      </w:pPr>
      <w:r w:rsidRPr="00EE60C2">
        <w:rPr>
          <w:rFonts w:ascii="Arial" w:hAnsi="Arial" w:cs="Arial"/>
          <w:sz w:val="24"/>
          <w:szCs w:val="24"/>
        </w:rPr>
        <w:t>Strong educational governance and leadership through demonstrating accountability for the continuous improvement of quality outcomes.</w:t>
      </w:r>
    </w:p>
    <w:p w14:paraId="7224285A" w14:textId="77777777" w:rsidR="00EE60C2" w:rsidRPr="00EE60C2" w:rsidRDefault="00EE60C2" w:rsidP="00EE60C2">
      <w:pPr>
        <w:pStyle w:val="NoSpacing"/>
        <w:rPr>
          <w:rFonts w:ascii="Arial" w:hAnsi="Arial" w:cs="Arial"/>
          <w:sz w:val="24"/>
          <w:szCs w:val="24"/>
        </w:rPr>
      </w:pPr>
    </w:p>
    <w:p w14:paraId="702CFADB" w14:textId="6D81A592" w:rsidR="00EE60C2" w:rsidRPr="00EE60C2" w:rsidRDefault="00EE60C2" w:rsidP="00EE60C2">
      <w:pPr>
        <w:pStyle w:val="NoSpacing"/>
        <w:numPr>
          <w:ilvl w:val="0"/>
          <w:numId w:val="23"/>
        </w:numPr>
        <w:rPr>
          <w:rFonts w:ascii="Arial" w:hAnsi="Arial" w:cs="Arial"/>
          <w:sz w:val="24"/>
          <w:szCs w:val="24"/>
        </w:rPr>
      </w:pPr>
      <w:r w:rsidRPr="00EE60C2">
        <w:rPr>
          <w:rFonts w:ascii="Arial" w:hAnsi="Arial" w:cs="Arial"/>
          <w:sz w:val="24"/>
          <w:szCs w:val="24"/>
        </w:rPr>
        <w:t xml:space="preserve">Experience </w:t>
      </w:r>
      <w:r w:rsidR="005A1F66" w:rsidRPr="00EE60C2">
        <w:rPr>
          <w:rFonts w:ascii="Arial" w:hAnsi="Arial" w:cs="Arial"/>
          <w:sz w:val="24"/>
          <w:szCs w:val="24"/>
        </w:rPr>
        <w:t>in or</w:t>
      </w:r>
      <w:r w:rsidRPr="00EE60C2">
        <w:rPr>
          <w:rFonts w:ascii="Arial" w:hAnsi="Arial" w:cs="Arial"/>
          <w:sz w:val="24"/>
          <w:szCs w:val="24"/>
        </w:rPr>
        <w:t xml:space="preserve"> understanding of the General Practice Assistant </w:t>
      </w:r>
      <w:r w:rsidR="00D059C3" w:rsidRPr="00EE60C2">
        <w:rPr>
          <w:rFonts w:ascii="Arial" w:hAnsi="Arial" w:cs="Arial"/>
          <w:sz w:val="24"/>
          <w:szCs w:val="24"/>
        </w:rPr>
        <w:t>programme.</w:t>
      </w:r>
    </w:p>
    <w:p w14:paraId="08A08EA3" w14:textId="77777777" w:rsidR="00EE60C2" w:rsidRPr="00EE60C2" w:rsidRDefault="00EE60C2" w:rsidP="00EE60C2">
      <w:pPr>
        <w:pStyle w:val="NoSpacing"/>
        <w:rPr>
          <w:rFonts w:ascii="Arial" w:hAnsi="Arial" w:cs="Arial"/>
          <w:sz w:val="24"/>
          <w:szCs w:val="24"/>
        </w:rPr>
      </w:pPr>
    </w:p>
    <w:p w14:paraId="5BF5BD08" w14:textId="2D59726D" w:rsidR="00F66615" w:rsidRPr="00184B56" w:rsidRDefault="00F66615" w:rsidP="00F66615">
      <w:pPr>
        <w:pStyle w:val="ListParagraph"/>
        <w:numPr>
          <w:ilvl w:val="0"/>
          <w:numId w:val="23"/>
        </w:numPr>
        <w:textAlignment w:val="baseline"/>
        <w:rPr>
          <w:rFonts w:ascii="Times New Roman" w:eastAsia="Times New Roman" w:hAnsi="Times New Roman" w:cs="Times New Roman"/>
          <w:lang w:eastAsia="en-GB"/>
        </w:rPr>
      </w:pPr>
      <w:r>
        <w:rPr>
          <w:rFonts w:eastAsia="Times New Roman" w:cs="Arial"/>
          <w:lang w:eastAsia="en-GB"/>
        </w:rPr>
        <w:t>P</w:t>
      </w:r>
      <w:r>
        <w:rPr>
          <w:rFonts w:eastAsia="Times New Roman"/>
          <w:lang w:eastAsia="en-GB"/>
        </w:rPr>
        <w:t>rovide access for learners, mentors and verifiers to a high quality, proven</w:t>
      </w:r>
      <w:r w:rsidRPr="6D96F3EF">
        <w:rPr>
          <w:rFonts w:eastAsia="Times New Roman" w:cs="Arial"/>
          <w:lang w:eastAsia="en-GB"/>
        </w:rPr>
        <w:t xml:space="preserve"> e-portfolio </w:t>
      </w:r>
      <w:r>
        <w:rPr>
          <w:rFonts w:eastAsia="Times New Roman" w:cs="Arial"/>
          <w:lang w:eastAsia="en-GB"/>
        </w:rPr>
        <w:t>platform</w:t>
      </w:r>
      <w:r w:rsidR="00892B79">
        <w:rPr>
          <w:rFonts w:eastAsia="Times New Roman" w:cs="Arial"/>
          <w:lang w:eastAsia="en-GB"/>
        </w:rPr>
        <w:t xml:space="preserve"> which will be</w:t>
      </w:r>
      <w:r w:rsidRPr="6D96F3EF">
        <w:rPr>
          <w:rFonts w:eastAsia="Times New Roman" w:cs="Arial"/>
          <w:lang w:eastAsia="en-GB"/>
        </w:rPr>
        <w:t> </w:t>
      </w:r>
      <w:r>
        <w:rPr>
          <w:rFonts w:eastAsia="Times New Roman" w:cs="Arial"/>
          <w:lang w:eastAsia="en-GB"/>
        </w:rPr>
        <w:t>a</w:t>
      </w:r>
      <w:r>
        <w:rPr>
          <w:rFonts w:eastAsia="Times New Roman"/>
          <w:lang w:eastAsia="en-GB"/>
        </w:rPr>
        <w:t xml:space="preserve">ligned to the GPA competency </w:t>
      </w:r>
      <w:r w:rsidR="00D059C3">
        <w:rPr>
          <w:rFonts w:eastAsia="Times New Roman"/>
          <w:lang w:eastAsia="en-GB"/>
        </w:rPr>
        <w:t>framework.</w:t>
      </w:r>
    </w:p>
    <w:p w14:paraId="38CB52AF" w14:textId="77777777" w:rsidR="00EE60C2" w:rsidRPr="00EE60C2" w:rsidRDefault="00EE60C2" w:rsidP="00EE60C2">
      <w:pPr>
        <w:pStyle w:val="NoSpacing"/>
        <w:rPr>
          <w:rFonts w:ascii="Arial" w:hAnsi="Arial" w:cs="Arial"/>
          <w:sz w:val="24"/>
          <w:szCs w:val="24"/>
        </w:rPr>
      </w:pPr>
    </w:p>
    <w:p w14:paraId="6B2FD71E" w14:textId="77777777" w:rsidR="00EE60C2" w:rsidRPr="00EE60C2" w:rsidRDefault="00EE60C2" w:rsidP="00EE60C2">
      <w:pPr>
        <w:pStyle w:val="NoSpacing"/>
        <w:numPr>
          <w:ilvl w:val="0"/>
          <w:numId w:val="23"/>
        </w:numPr>
        <w:rPr>
          <w:rFonts w:ascii="Arial" w:hAnsi="Arial" w:cs="Arial"/>
          <w:sz w:val="24"/>
          <w:szCs w:val="24"/>
        </w:rPr>
      </w:pPr>
      <w:r w:rsidRPr="00EE60C2">
        <w:rPr>
          <w:rFonts w:ascii="Arial" w:hAnsi="Arial" w:cs="Arial"/>
          <w:sz w:val="24"/>
          <w:szCs w:val="24"/>
        </w:rPr>
        <w:t xml:space="preserve">Ability and experience in delivering update seminars, </w:t>
      </w:r>
      <w:proofErr w:type="gramStart"/>
      <w:r w:rsidRPr="00EE60C2">
        <w:rPr>
          <w:rFonts w:ascii="Arial" w:hAnsi="Arial" w:cs="Arial"/>
          <w:sz w:val="24"/>
          <w:szCs w:val="24"/>
        </w:rPr>
        <w:t>webinars</w:t>
      </w:r>
      <w:proofErr w:type="gramEnd"/>
      <w:r w:rsidRPr="00EE60C2">
        <w:rPr>
          <w:rFonts w:ascii="Arial" w:hAnsi="Arial" w:cs="Arial"/>
          <w:sz w:val="24"/>
          <w:szCs w:val="24"/>
        </w:rPr>
        <w:t xml:space="preserve"> and other supported learning such as action learning sets and peer to peer support. </w:t>
      </w:r>
    </w:p>
    <w:p w14:paraId="255C880C" w14:textId="77777777" w:rsidR="00EE60C2" w:rsidRPr="00EE60C2" w:rsidRDefault="00EE60C2" w:rsidP="00EE60C2">
      <w:pPr>
        <w:pStyle w:val="NoSpacing"/>
        <w:rPr>
          <w:rFonts w:ascii="Arial" w:hAnsi="Arial" w:cs="Arial"/>
          <w:sz w:val="24"/>
          <w:szCs w:val="24"/>
        </w:rPr>
      </w:pPr>
    </w:p>
    <w:p w14:paraId="69DBE86F" w14:textId="77777777" w:rsidR="00EE60C2" w:rsidRPr="00EE60C2" w:rsidRDefault="00EE60C2" w:rsidP="00EE60C2">
      <w:pPr>
        <w:pStyle w:val="NoSpacing"/>
        <w:numPr>
          <w:ilvl w:val="0"/>
          <w:numId w:val="23"/>
        </w:numPr>
        <w:rPr>
          <w:rFonts w:ascii="Arial" w:hAnsi="Arial" w:cs="Arial"/>
          <w:sz w:val="24"/>
          <w:szCs w:val="24"/>
        </w:rPr>
      </w:pPr>
      <w:r w:rsidRPr="00EE60C2">
        <w:rPr>
          <w:rFonts w:ascii="Arial" w:hAnsi="Arial" w:cs="Arial"/>
          <w:sz w:val="24"/>
          <w:szCs w:val="24"/>
        </w:rPr>
        <w:t xml:space="preserve">Ability to evaluate and provide feedback on content both for HEE and evidence of engagement with learners, </w:t>
      </w:r>
      <w:proofErr w:type="gramStart"/>
      <w:r w:rsidRPr="00EE60C2">
        <w:rPr>
          <w:rFonts w:ascii="Arial" w:hAnsi="Arial" w:cs="Arial"/>
          <w:sz w:val="24"/>
          <w:szCs w:val="24"/>
        </w:rPr>
        <w:t>mentors</w:t>
      </w:r>
      <w:proofErr w:type="gramEnd"/>
      <w:r w:rsidRPr="00EE60C2">
        <w:rPr>
          <w:rFonts w:ascii="Arial" w:hAnsi="Arial" w:cs="Arial"/>
          <w:sz w:val="24"/>
          <w:szCs w:val="24"/>
        </w:rPr>
        <w:t xml:space="preserve"> and verifiers.</w:t>
      </w:r>
    </w:p>
    <w:p w14:paraId="3470CD61" w14:textId="77777777" w:rsidR="00EE60C2" w:rsidRPr="00EE60C2" w:rsidRDefault="00EE60C2" w:rsidP="00EE60C2">
      <w:pPr>
        <w:pStyle w:val="NoSpacing"/>
        <w:rPr>
          <w:rStyle w:val="normaltextrun"/>
          <w:rFonts w:ascii="Arial" w:hAnsi="Arial" w:cs="Arial"/>
          <w:sz w:val="24"/>
          <w:szCs w:val="24"/>
        </w:rPr>
      </w:pPr>
    </w:p>
    <w:p w14:paraId="6683E105" w14:textId="77777777" w:rsidR="00EE60C2" w:rsidRDefault="00EE60C2" w:rsidP="00EE60C2">
      <w:pPr>
        <w:pStyle w:val="NoSpacing"/>
        <w:numPr>
          <w:ilvl w:val="0"/>
          <w:numId w:val="23"/>
        </w:numPr>
        <w:rPr>
          <w:rStyle w:val="normaltextrun"/>
          <w:rFonts w:ascii="Arial" w:hAnsi="Arial" w:cs="Arial"/>
          <w:sz w:val="24"/>
          <w:szCs w:val="24"/>
        </w:rPr>
      </w:pPr>
      <w:r w:rsidRPr="00EE60C2">
        <w:rPr>
          <w:rStyle w:val="normaltextrun"/>
          <w:rFonts w:ascii="Arial" w:hAnsi="Arial" w:cs="Arial"/>
          <w:sz w:val="24"/>
          <w:szCs w:val="24"/>
        </w:rPr>
        <w:t>Availability to support learners over the full 12 months of each year, including holiday/out of term time periods.</w:t>
      </w:r>
    </w:p>
    <w:p w14:paraId="04F56471" w14:textId="77777777" w:rsidR="00362797" w:rsidRDefault="00362797" w:rsidP="00362797">
      <w:pPr>
        <w:pStyle w:val="ListParagraph"/>
        <w:rPr>
          <w:rStyle w:val="normaltextrun"/>
          <w:rFonts w:cs="Arial"/>
        </w:rPr>
      </w:pPr>
    </w:p>
    <w:p w14:paraId="06ABB96E" w14:textId="1B2D4D22" w:rsidR="00362797" w:rsidRPr="00EE60C2" w:rsidRDefault="00362797" w:rsidP="00EE60C2">
      <w:pPr>
        <w:pStyle w:val="NoSpacing"/>
        <w:numPr>
          <w:ilvl w:val="0"/>
          <w:numId w:val="23"/>
        </w:numPr>
        <w:rPr>
          <w:rStyle w:val="normaltextrun"/>
          <w:rFonts w:ascii="Arial" w:hAnsi="Arial" w:cs="Arial"/>
          <w:sz w:val="24"/>
          <w:szCs w:val="24"/>
        </w:rPr>
      </w:pPr>
      <w:r w:rsidRPr="00305EB7">
        <w:rPr>
          <w:rStyle w:val="normaltextrun"/>
          <w:rFonts w:ascii="Arial" w:hAnsi="Arial" w:cs="Arial"/>
          <w:b/>
          <w:bCs/>
          <w:sz w:val="24"/>
          <w:szCs w:val="24"/>
        </w:rPr>
        <w:t>Table 1</w:t>
      </w:r>
      <w:r>
        <w:rPr>
          <w:rStyle w:val="normaltextrun"/>
          <w:rFonts w:ascii="Arial" w:hAnsi="Arial" w:cs="Arial"/>
          <w:sz w:val="24"/>
          <w:szCs w:val="24"/>
        </w:rPr>
        <w:t xml:space="preserve"> sets out functional </w:t>
      </w:r>
      <w:r w:rsidR="005A1F66">
        <w:rPr>
          <w:rStyle w:val="normaltextrun"/>
          <w:rFonts w:ascii="Arial" w:hAnsi="Arial" w:cs="Arial"/>
          <w:sz w:val="24"/>
          <w:szCs w:val="24"/>
        </w:rPr>
        <w:t>Requirements.</w:t>
      </w:r>
    </w:p>
    <w:p w14:paraId="0AF9075D" w14:textId="77777777" w:rsidR="00E752B2" w:rsidRDefault="00E752B2">
      <w:pPr>
        <w:rPr>
          <w:rStyle w:val="normaltextrun"/>
          <w:rFonts w:cs="Arial"/>
          <w:sz w:val="22"/>
          <w:szCs w:val="22"/>
        </w:rPr>
      </w:pPr>
      <w:r>
        <w:rPr>
          <w:rStyle w:val="normaltextrun"/>
          <w:rFonts w:cs="Arial"/>
          <w:sz w:val="22"/>
          <w:szCs w:val="22"/>
        </w:rPr>
        <w:br w:type="page"/>
      </w:r>
    </w:p>
    <w:p w14:paraId="357D5B01" w14:textId="234A38A5" w:rsidR="75D66188" w:rsidRDefault="00362797" w:rsidP="75D66188">
      <w:pPr>
        <w:spacing w:before="240" w:after="240"/>
        <w:rPr>
          <w:rStyle w:val="normaltextrun"/>
          <w:rFonts w:cs="Arial"/>
        </w:rPr>
      </w:pPr>
      <w:r>
        <w:rPr>
          <w:rStyle w:val="normaltextrun"/>
          <w:rFonts w:cs="Arial"/>
          <w:b/>
          <w:bCs/>
        </w:rPr>
        <w:lastRenderedPageBreak/>
        <w:t xml:space="preserve">Table 1 - </w:t>
      </w:r>
      <w:r w:rsidR="007A22BC" w:rsidRPr="00DC6CDA">
        <w:rPr>
          <w:rStyle w:val="normaltextrun"/>
          <w:rFonts w:cs="Arial"/>
        </w:rPr>
        <w:t xml:space="preserve">The following table sets out the functional requirements relating to each </w:t>
      </w:r>
      <w:r w:rsidR="00A061D1" w:rsidRPr="00DC6CDA">
        <w:rPr>
          <w:rStyle w:val="normaltextrun"/>
          <w:rFonts w:cs="Arial"/>
        </w:rPr>
        <w:t>suppli</w:t>
      </w:r>
      <w:r w:rsidR="007A22BC" w:rsidRPr="00DC6CDA">
        <w:rPr>
          <w:rStyle w:val="normaltextrun"/>
          <w:rFonts w:cs="Arial"/>
        </w:rPr>
        <w:t>er.</w:t>
      </w:r>
    </w:p>
    <w:p w14:paraId="2957BE20" w14:textId="542BBCAB" w:rsidR="00CC219D" w:rsidRDefault="00FF4BD3" w:rsidP="005B579F">
      <w:pPr>
        <w:rPr>
          <w:b/>
          <w:bCs/>
        </w:rPr>
      </w:pPr>
      <w:r>
        <w:rPr>
          <w:b/>
          <w:bCs/>
          <w:noProof/>
        </w:rPr>
        <w:drawing>
          <wp:inline distT="0" distB="0" distL="0" distR="0" wp14:anchorId="2CF1C177" wp14:editId="23BCDFD5">
            <wp:extent cx="6769903" cy="7686675"/>
            <wp:effectExtent l="0" t="0" r="0" b="0"/>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17"/>
                    <a:stretch>
                      <a:fillRect/>
                    </a:stretch>
                  </pic:blipFill>
                  <pic:spPr>
                    <a:xfrm>
                      <a:off x="0" y="0"/>
                      <a:ext cx="6776853" cy="7694566"/>
                    </a:xfrm>
                    <a:prstGeom prst="rect">
                      <a:avLst/>
                    </a:prstGeom>
                  </pic:spPr>
                </pic:pic>
              </a:graphicData>
            </a:graphic>
          </wp:inline>
        </w:drawing>
      </w:r>
    </w:p>
    <w:p w14:paraId="08D78377" w14:textId="77777777" w:rsidR="00CC219D" w:rsidRDefault="00CC219D" w:rsidP="005B579F">
      <w:pPr>
        <w:rPr>
          <w:b/>
          <w:bCs/>
        </w:rPr>
      </w:pPr>
    </w:p>
    <w:p w14:paraId="79F73C9C" w14:textId="3E347AA8" w:rsidR="005B579F" w:rsidRPr="00D23DFA" w:rsidRDefault="005B579F" w:rsidP="005B579F">
      <w:r w:rsidRPr="000553E6">
        <w:rPr>
          <w:b/>
          <w:bCs/>
        </w:rPr>
        <w:t>Mandatory requirements</w:t>
      </w:r>
      <w:r>
        <w:t xml:space="preserve"> are as follows and must be adhered to by successful </w:t>
      </w:r>
      <w:r w:rsidR="00143ECE">
        <w:t>suppli</w:t>
      </w:r>
      <w:r>
        <w:t>ers</w:t>
      </w:r>
      <w:r w:rsidRPr="6D96F3EF">
        <w:t>:</w:t>
      </w:r>
    </w:p>
    <w:p w14:paraId="1CDD14F9" w14:textId="77777777" w:rsidR="005B579F" w:rsidRPr="00D23DFA" w:rsidRDefault="005B579F" w:rsidP="005B579F"/>
    <w:p w14:paraId="687A684D" w14:textId="6D46F5A0" w:rsidR="005B579F" w:rsidRPr="0056605E" w:rsidRDefault="005B579F" w:rsidP="00CC219D">
      <w:pPr>
        <w:pStyle w:val="ListParagraph"/>
        <w:numPr>
          <w:ilvl w:val="0"/>
          <w:numId w:val="24"/>
        </w:numPr>
      </w:pPr>
      <w:r w:rsidRPr="6D96F3EF">
        <w:t xml:space="preserve">The Supplier agrees to operate under the terms of the </w:t>
      </w:r>
      <w:r w:rsidR="005B1EC8">
        <w:t xml:space="preserve">Standard </w:t>
      </w:r>
      <w:r w:rsidRPr="6D96F3EF">
        <w:t xml:space="preserve">NHS Terms and Conditions. </w:t>
      </w:r>
    </w:p>
    <w:p w14:paraId="3B0035A1" w14:textId="77777777" w:rsidR="005B579F" w:rsidRPr="0056605E" w:rsidRDefault="005B579F" w:rsidP="00CC219D">
      <w:pPr>
        <w:pStyle w:val="ListParagraph"/>
        <w:numPr>
          <w:ilvl w:val="0"/>
          <w:numId w:val="24"/>
        </w:numPr>
      </w:pPr>
      <w:r w:rsidRPr="6D96F3EF">
        <w:lastRenderedPageBreak/>
        <w:t xml:space="preserve">The Supplier shall be responsible for the delivery of all the Services required under this contract, which may include sub-contracts where required and with the approval of HEE. </w:t>
      </w:r>
    </w:p>
    <w:p w14:paraId="12162B4C" w14:textId="77777777" w:rsidR="005B579F" w:rsidRPr="0056605E" w:rsidRDefault="005B579F" w:rsidP="00CC219D">
      <w:pPr>
        <w:pStyle w:val="ListParagraph"/>
        <w:numPr>
          <w:ilvl w:val="0"/>
          <w:numId w:val="24"/>
        </w:numPr>
      </w:pPr>
      <w:r w:rsidRPr="6D96F3EF">
        <w:t xml:space="preserve">The Supplier shall ensure that all work is conducted using the expertise of its members, employees, </w:t>
      </w:r>
      <w:proofErr w:type="gramStart"/>
      <w:r w:rsidRPr="6D96F3EF">
        <w:t>stakeholders</w:t>
      </w:r>
      <w:proofErr w:type="gramEnd"/>
      <w:r w:rsidRPr="6D96F3EF">
        <w:t xml:space="preserve"> and sub-contractors who should all have experience working in environments related to education and training in the NHS. </w:t>
      </w:r>
    </w:p>
    <w:p w14:paraId="7787B2DC" w14:textId="77777777" w:rsidR="005B579F" w:rsidRPr="0056605E" w:rsidRDefault="005B579F" w:rsidP="00CC219D">
      <w:pPr>
        <w:pStyle w:val="ListParagraph"/>
        <w:numPr>
          <w:ilvl w:val="0"/>
          <w:numId w:val="24"/>
        </w:numPr>
      </w:pPr>
      <w:r w:rsidRPr="6D96F3EF">
        <w:t xml:space="preserve">Identifying programmes of work and associated plans to achieve the required outputs and outcomes. </w:t>
      </w:r>
    </w:p>
    <w:p w14:paraId="2BE5A13A" w14:textId="77777777" w:rsidR="005B579F" w:rsidRPr="0056605E" w:rsidRDefault="005B579F" w:rsidP="00CC219D">
      <w:pPr>
        <w:pStyle w:val="ListParagraph"/>
        <w:numPr>
          <w:ilvl w:val="0"/>
          <w:numId w:val="24"/>
        </w:numPr>
      </w:pPr>
      <w:r w:rsidRPr="6D96F3EF">
        <w:t xml:space="preserve">The Supplier shall ensure that lessons learned, and continuous improvement takes place in line with HEE’s requirements. </w:t>
      </w:r>
    </w:p>
    <w:p w14:paraId="2366F8ED" w14:textId="77777777" w:rsidR="005B579F" w:rsidRPr="0056605E" w:rsidRDefault="005B579F" w:rsidP="00CC219D">
      <w:pPr>
        <w:pStyle w:val="ListParagraph"/>
        <w:numPr>
          <w:ilvl w:val="0"/>
          <w:numId w:val="24"/>
        </w:numPr>
      </w:pPr>
      <w:r w:rsidRPr="6D96F3EF">
        <w:t xml:space="preserve">The Supplier shall ensure that knowledge acquired during and related to the contract is transferred to HEE. </w:t>
      </w:r>
    </w:p>
    <w:p w14:paraId="4068612F" w14:textId="77777777" w:rsidR="005B579F" w:rsidRPr="0056605E" w:rsidRDefault="005B579F" w:rsidP="00CC219D">
      <w:pPr>
        <w:pStyle w:val="ListParagraph"/>
        <w:numPr>
          <w:ilvl w:val="0"/>
          <w:numId w:val="24"/>
        </w:numPr>
      </w:pPr>
      <w:r w:rsidRPr="6D96F3EF">
        <w:t xml:space="preserve">The Supplier shall adopt and where necessary demonstrate a process to ensure data security (ISO 27001 or equivalent) and confidentiality of such information in compliance with GDPR (Data Protection Act 2018). </w:t>
      </w:r>
    </w:p>
    <w:p w14:paraId="7F650DAE" w14:textId="77777777" w:rsidR="005B579F" w:rsidRPr="0056605E" w:rsidRDefault="005B579F" w:rsidP="00CC219D">
      <w:pPr>
        <w:pStyle w:val="ListParagraph"/>
        <w:numPr>
          <w:ilvl w:val="0"/>
          <w:numId w:val="24"/>
        </w:numPr>
      </w:pPr>
      <w:r w:rsidRPr="6D96F3EF">
        <w:t xml:space="preserve">The Supplier shall have processes and systems in place for ensuring costs and pricing are managed appropriately to achieve value for money, in line with the principles of best value tendering. This might include, for example, ensuring the grade mix of an assigned team and flexibility to provide an appropriate balance in terms of quality, cost effectiveness and efficiency. </w:t>
      </w:r>
    </w:p>
    <w:p w14:paraId="62CAC299" w14:textId="211A9FF5" w:rsidR="005B579F" w:rsidRPr="0056605E" w:rsidRDefault="005B579F" w:rsidP="00CC219D">
      <w:pPr>
        <w:pStyle w:val="ListParagraph"/>
        <w:numPr>
          <w:ilvl w:val="0"/>
          <w:numId w:val="24"/>
        </w:numPr>
      </w:pPr>
      <w:r w:rsidRPr="6D96F3EF">
        <w:t xml:space="preserve">The Supplier shall work collaboratively with HEE to achieve and deliver best value and identify and act on, opportunities for increased spend under management throughout the life of the </w:t>
      </w:r>
      <w:r w:rsidR="005A1F66" w:rsidRPr="6D96F3EF">
        <w:t>contract.</w:t>
      </w:r>
    </w:p>
    <w:p w14:paraId="757A5F69" w14:textId="77777777" w:rsidR="007A22BC" w:rsidRDefault="007A22BC" w:rsidP="75D66188">
      <w:pPr>
        <w:spacing w:before="240" w:after="240"/>
        <w:rPr>
          <w:rFonts w:eastAsia="Times New Roman" w:cs="Arial"/>
        </w:rPr>
      </w:pPr>
    </w:p>
    <w:p w14:paraId="77D6AB31" w14:textId="6623ED95" w:rsidR="00D93548" w:rsidRDefault="00CC219D" w:rsidP="0DA2152D">
      <w:pPr>
        <w:pStyle w:val="Heading2"/>
        <w:numPr>
          <w:ilvl w:val="0"/>
          <w:numId w:val="17"/>
        </w:numPr>
      </w:pPr>
      <w:bookmarkStart w:id="7" w:name="_Toc129017985"/>
      <w:r>
        <w:t>Key Performance Indicators (KPIs)</w:t>
      </w:r>
      <w:r w:rsidR="00D93548">
        <w:t xml:space="preserve"> </w:t>
      </w:r>
      <w:r w:rsidR="001409E7">
        <w:t>and deliverables</w:t>
      </w:r>
      <w:bookmarkEnd w:id="7"/>
    </w:p>
    <w:p w14:paraId="0FA86988" w14:textId="5AFFA3A7" w:rsidR="004B01F7" w:rsidRPr="007F78AF" w:rsidRDefault="004B01F7" w:rsidP="0DA2152D">
      <w:pPr>
        <w:spacing w:before="240" w:after="240"/>
        <w:ind w:left="270"/>
        <w:rPr>
          <w:rStyle w:val="eop"/>
          <w:rFonts w:cs="Arial"/>
        </w:rPr>
      </w:pPr>
      <w:r w:rsidRPr="0DA2152D">
        <w:rPr>
          <w:rStyle w:val="normaltextrun"/>
          <w:rFonts w:cs="Arial"/>
        </w:rPr>
        <w:t>To ensure the maintenance of quality and delivery of this specification, the below KPIs</w:t>
      </w:r>
      <w:r w:rsidR="006C6D25" w:rsidRPr="0DA2152D">
        <w:rPr>
          <w:rStyle w:val="normaltextrun"/>
          <w:rFonts w:cs="Arial"/>
        </w:rPr>
        <w:t xml:space="preserve"> and deliverables</w:t>
      </w:r>
      <w:r w:rsidRPr="0DA2152D">
        <w:rPr>
          <w:rStyle w:val="normaltextrun"/>
          <w:rFonts w:cs="Arial"/>
        </w:rPr>
        <w:t xml:space="preserve"> will be measured for the duration of the contract and will be collected and reviewed on a quarterly basis: </w:t>
      </w:r>
      <w:r w:rsidRPr="0DA2152D">
        <w:rPr>
          <w:rStyle w:val="eop"/>
          <w:rFonts w:cs="Arial"/>
        </w:rPr>
        <w:t> </w:t>
      </w:r>
    </w:p>
    <w:p w14:paraId="376348B7" w14:textId="0643FFF8" w:rsidR="00EA0BC3" w:rsidRPr="007F78AF" w:rsidRDefault="00EA0BC3" w:rsidP="00EA0BC3">
      <w:pPr>
        <w:pStyle w:val="paragraph"/>
        <w:spacing w:before="0" w:beforeAutospacing="0" w:after="0" w:afterAutospacing="0" w:line="276" w:lineRule="auto"/>
        <w:ind w:left="720"/>
        <w:textAlignment w:val="baseline"/>
        <w:rPr>
          <w:rFonts w:ascii="Arial" w:hAnsi="Arial" w:cs="Arial"/>
        </w:rPr>
      </w:pPr>
      <w:r w:rsidRPr="007F78AF">
        <w:rPr>
          <w:rStyle w:val="eop"/>
          <w:rFonts w:ascii="Arial" w:hAnsi="Arial" w:cs="Arial"/>
          <w:b/>
        </w:rPr>
        <w:t xml:space="preserve">Deliverable 1: Project and implementation plan </w:t>
      </w:r>
      <w:r w:rsidRPr="007F78AF">
        <w:rPr>
          <w:rStyle w:val="eop"/>
          <w:rFonts w:ascii="Arial" w:hAnsi="Arial" w:cs="Arial"/>
        </w:rPr>
        <w:t xml:space="preserve">Successful suppliers will be expected to revise their submitted </w:t>
      </w:r>
      <w:r w:rsidRPr="007F78AF">
        <w:rPr>
          <w:rFonts w:ascii="Arial" w:hAnsi="Arial" w:cs="Arial"/>
        </w:rPr>
        <w:t>project and implementation plan</w:t>
      </w:r>
      <w:r w:rsidRPr="007F78AF">
        <w:rPr>
          <w:rStyle w:val="eop"/>
          <w:rFonts w:ascii="Arial" w:hAnsi="Arial" w:cs="Arial"/>
        </w:rPr>
        <w:t xml:space="preserve"> within the first month of the contract start date.  The plan should </w:t>
      </w:r>
      <w:r w:rsidRPr="007F78AF">
        <w:rPr>
          <w:rFonts w:ascii="Arial" w:hAnsi="Arial" w:cs="Arial"/>
        </w:rPr>
        <w:t xml:space="preserve">detail how the accredited programme will be developed and initiated across the </w:t>
      </w:r>
      <w:r w:rsidR="00F64EA0">
        <w:rPr>
          <w:rFonts w:ascii="Arial" w:hAnsi="Arial" w:cs="Arial"/>
        </w:rPr>
        <w:t>awarded</w:t>
      </w:r>
      <w:r w:rsidRPr="007F78AF">
        <w:rPr>
          <w:rFonts w:ascii="Arial" w:hAnsi="Arial" w:cs="Arial"/>
        </w:rPr>
        <w:t xml:space="preserve"> region(s), confirming deliverable dates and milestones.  </w:t>
      </w:r>
    </w:p>
    <w:p w14:paraId="325AC151" w14:textId="77777777" w:rsidR="00EA0BC3" w:rsidRPr="004B01F7" w:rsidRDefault="00EA0BC3" w:rsidP="00EA0BC3">
      <w:pPr>
        <w:pStyle w:val="paragraph"/>
        <w:spacing w:before="0" w:beforeAutospacing="0" w:after="0" w:afterAutospacing="0" w:line="276" w:lineRule="auto"/>
        <w:ind w:left="720"/>
        <w:textAlignment w:val="baseline"/>
        <w:rPr>
          <w:rStyle w:val="eop"/>
          <w:rFonts w:cs="Arial"/>
          <w:i/>
        </w:rPr>
      </w:pPr>
    </w:p>
    <w:p w14:paraId="3EB78970" w14:textId="38959304" w:rsidR="001C2C6E" w:rsidRPr="007F78AF" w:rsidRDefault="00141EC4" w:rsidP="00967DD4">
      <w:pPr>
        <w:pStyle w:val="paragraph"/>
        <w:spacing w:before="0" w:beforeAutospacing="0" w:after="0" w:afterAutospacing="0" w:line="276" w:lineRule="auto"/>
        <w:ind w:left="720"/>
        <w:jc w:val="both"/>
        <w:textAlignment w:val="baseline"/>
        <w:rPr>
          <w:rStyle w:val="eop"/>
          <w:rFonts w:ascii="Arial" w:hAnsi="Arial" w:cs="Arial"/>
        </w:rPr>
      </w:pPr>
      <w:r w:rsidRPr="007F78AF">
        <w:rPr>
          <w:rStyle w:val="normaltextrun"/>
          <w:rFonts w:ascii="Arial" w:hAnsi="Arial" w:cs="Arial"/>
          <w:b/>
        </w:rPr>
        <w:t xml:space="preserve">Deliverable </w:t>
      </w:r>
      <w:r w:rsidR="00EA0BC3" w:rsidRPr="007F78AF">
        <w:rPr>
          <w:rStyle w:val="normaltextrun"/>
          <w:rFonts w:ascii="Arial" w:hAnsi="Arial" w:cs="Arial"/>
          <w:b/>
        </w:rPr>
        <w:t>2</w:t>
      </w:r>
      <w:r w:rsidRPr="007F78AF">
        <w:rPr>
          <w:rStyle w:val="normaltextrun"/>
          <w:rFonts w:ascii="Arial" w:hAnsi="Arial" w:cs="Arial"/>
          <w:b/>
        </w:rPr>
        <w:t xml:space="preserve">: </w:t>
      </w:r>
      <w:r w:rsidR="001C2C6E" w:rsidRPr="007F78AF">
        <w:rPr>
          <w:rStyle w:val="normaltextrun"/>
          <w:rFonts w:ascii="Arial" w:hAnsi="Arial" w:cs="Arial"/>
          <w:b/>
        </w:rPr>
        <w:t>Development of the GPA accredited routes</w:t>
      </w:r>
      <w:r w:rsidR="001C2C6E" w:rsidRPr="007F78AF">
        <w:rPr>
          <w:rStyle w:val="normaltextrun"/>
          <w:rFonts w:ascii="Arial" w:hAnsi="Arial" w:cs="Arial"/>
        </w:rPr>
        <w:t xml:space="preserve"> including support, guidance, e-</w:t>
      </w:r>
      <w:proofErr w:type="gramStart"/>
      <w:r w:rsidR="001C2C6E" w:rsidRPr="007F78AF">
        <w:rPr>
          <w:rStyle w:val="normaltextrun"/>
          <w:rFonts w:ascii="Arial" w:hAnsi="Arial" w:cs="Arial"/>
        </w:rPr>
        <w:t>portfolio</w:t>
      </w:r>
      <w:proofErr w:type="gramEnd"/>
      <w:r w:rsidR="001C2C6E" w:rsidRPr="007F78AF">
        <w:rPr>
          <w:rStyle w:val="normaltextrun"/>
          <w:rFonts w:ascii="Arial" w:hAnsi="Arial" w:cs="Arial"/>
        </w:rPr>
        <w:t xml:space="preserve"> and online delivery </w:t>
      </w:r>
      <w:r w:rsidR="004E6BAF" w:rsidRPr="007F78AF">
        <w:rPr>
          <w:rStyle w:val="normaltextrun"/>
          <w:rFonts w:ascii="Arial" w:hAnsi="Arial" w:cs="Arial"/>
        </w:rPr>
        <w:t xml:space="preserve">to be </w:t>
      </w:r>
      <w:r w:rsidR="001C2C6E" w:rsidRPr="007F78AF">
        <w:rPr>
          <w:rStyle w:val="normaltextrun"/>
          <w:rFonts w:ascii="Arial" w:hAnsi="Arial" w:cs="Arial"/>
        </w:rPr>
        <w:t>offered</w:t>
      </w:r>
      <w:r w:rsidR="002F501D" w:rsidRPr="007F78AF">
        <w:rPr>
          <w:rStyle w:val="normaltextrun"/>
          <w:rFonts w:ascii="Arial" w:hAnsi="Arial" w:cs="Arial"/>
        </w:rPr>
        <w:t xml:space="preserve"> </w:t>
      </w:r>
      <w:r w:rsidR="004E6BAF" w:rsidRPr="007F78AF">
        <w:rPr>
          <w:rStyle w:val="normaltextrun"/>
          <w:rFonts w:ascii="Arial" w:hAnsi="Arial" w:cs="Arial"/>
        </w:rPr>
        <w:t xml:space="preserve">should be in place </w:t>
      </w:r>
      <w:r w:rsidR="002F501D" w:rsidRPr="007F78AF">
        <w:rPr>
          <w:rStyle w:val="normaltextrun"/>
          <w:rFonts w:ascii="Arial" w:hAnsi="Arial" w:cs="Arial"/>
        </w:rPr>
        <w:t>by</w:t>
      </w:r>
      <w:r w:rsidR="00C95B38" w:rsidRPr="007F78AF">
        <w:rPr>
          <w:rStyle w:val="normaltextrun"/>
          <w:rFonts w:ascii="Arial" w:hAnsi="Arial" w:cs="Arial"/>
        </w:rPr>
        <w:t xml:space="preserve"> </w:t>
      </w:r>
      <w:r w:rsidR="00846A34">
        <w:rPr>
          <w:rStyle w:val="normaltextrun"/>
          <w:rFonts w:ascii="Arial" w:hAnsi="Arial" w:cs="Arial"/>
        </w:rPr>
        <w:t>three</w:t>
      </w:r>
      <w:r w:rsidR="00C95B38" w:rsidRPr="007F78AF">
        <w:rPr>
          <w:rStyle w:val="normaltextrun"/>
          <w:rFonts w:ascii="Arial" w:hAnsi="Arial" w:cs="Arial"/>
        </w:rPr>
        <w:t xml:space="preserve"> months after award.</w:t>
      </w:r>
      <w:r w:rsidR="001C2C6E" w:rsidRPr="007F78AF">
        <w:rPr>
          <w:rStyle w:val="normaltextrun"/>
          <w:rFonts w:ascii="Arial" w:hAnsi="Arial" w:cs="Arial"/>
        </w:rPr>
        <w:t> </w:t>
      </w:r>
      <w:r w:rsidR="001C2C6E" w:rsidRPr="007F78AF">
        <w:rPr>
          <w:rStyle w:val="eop"/>
          <w:rFonts w:ascii="Arial" w:hAnsi="Arial" w:cs="Arial"/>
        </w:rPr>
        <w:t xml:space="preserve"> Successful </w:t>
      </w:r>
      <w:r w:rsidR="00143ECE" w:rsidRPr="007F78AF">
        <w:rPr>
          <w:rStyle w:val="eop"/>
          <w:rFonts w:ascii="Arial" w:hAnsi="Arial" w:cs="Arial"/>
        </w:rPr>
        <w:t>suppli</w:t>
      </w:r>
      <w:r w:rsidR="001C2C6E" w:rsidRPr="007F78AF">
        <w:rPr>
          <w:rStyle w:val="eop"/>
          <w:rFonts w:ascii="Arial" w:hAnsi="Arial" w:cs="Arial"/>
        </w:rPr>
        <w:t>ers will be expected to illustrate how they have provided a mixture of resources, online and/or face to face learning and support, to ensure all learning needs are met.</w:t>
      </w:r>
    </w:p>
    <w:p w14:paraId="222073AB" w14:textId="77777777" w:rsidR="001C2C6E" w:rsidRPr="007F78AF" w:rsidRDefault="001C2C6E" w:rsidP="0095231E">
      <w:pPr>
        <w:pStyle w:val="paragraph"/>
        <w:spacing w:before="0" w:beforeAutospacing="0" w:after="0" w:afterAutospacing="0" w:line="276" w:lineRule="auto"/>
        <w:jc w:val="both"/>
        <w:textAlignment w:val="baseline"/>
        <w:rPr>
          <w:rStyle w:val="eop"/>
          <w:rFonts w:ascii="Arial" w:hAnsi="Arial" w:cs="Arial"/>
        </w:rPr>
      </w:pPr>
    </w:p>
    <w:p w14:paraId="10407A17" w14:textId="111091C0" w:rsidR="001C2C6E" w:rsidRPr="007F78AF" w:rsidRDefault="00141EC4" w:rsidP="00967DD4">
      <w:pPr>
        <w:pStyle w:val="paragraph"/>
        <w:spacing w:before="0" w:beforeAutospacing="0" w:after="0" w:afterAutospacing="0" w:line="276" w:lineRule="auto"/>
        <w:ind w:left="720"/>
        <w:jc w:val="both"/>
        <w:textAlignment w:val="baseline"/>
        <w:rPr>
          <w:rStyle w:val="eop"/>
          <w:rFonts w:ascii="Arial" w:hAnsi="Arial" w:cs="Arial"/>
        </w:rPr>
      </w:pPr>
      <w:r w:rsidRPr="007F78AF">
        <w:rPr>
          <w:rStyle w:val="eop"/>
          <w:rFonts w:ascii="Arial" w:hAnsi="Arial" w:cs="Arial"/>
          <w:b/>
        </w:rPr>
        <w:t xml:space="preserve">Deliverable 3: </w:t>
      </w:r>
      <w:r w:rsidR="001C2C6E" w:rsidRPr="007F78AF">
        <w:rPr>
          <w:rStyle w:val="eop"/>
          <w:rFonts w:ascii="Arial" w:hAnsi="Arial" w:cs="Arial"/>
          <w:b/>
        </w:rPr>
        <w:t>Targeted marketing</w:t>
      </w:r>
      <w:r w:rsidR="001C2C6E" w:rsidRPr="007F78AF">
        <w:rPr>
          <w:rStyle w:val="eop"/>
          <w:rFonts w:ascii="Arial" w:hAnsi="Arial" w:cs="Arial"/>
        </w:rPr>
        <w:t xml:space="preserve"> to General Practices and PCN’s where GPAs are employed in post should be evidenced. </w:t>
      </w:r>
    </w:p>
    <w:p w14:paraId="56E22B3A" w14:textId="368F8626" w:rsidR="00E7295F" w:rsidRPr="007F78AF" w:rsidRDefault="001C2C6E" w:rsidP="0A14BB09">
      <w:pPr>
        <w:pStyle w:val="paragraph"/>
        <w:numPr>
          <w:ilvl w:val="0"/>
          <w:numId w:val="34"/>
        </w:numPr>
        <w:spacing w:before="0" w:beforeAutospacing="0" w:after="0" w:afterAutospacing="0" w:line="276" w:lineRule="auto"/>
        <w:jc w:val="both"/>
        <w:textAlignment w:val="baseline"/>
        <w:rPr>
          <w:rStyle w:val="eop"/>
          <w:rFonts w:ascii="Arial" w:hAnsi="Arial" w:cs="Arial"/>
        </w:rPr>
      </w:pPr>
      <w:r w:rsidRPr="0A14BB09">
        <w:rPr>
          <w:rStyle w:val="eop"/>
          <w:rFonts w:ascii="Arial" w:hAnsi="Arial" w:cs="Arial"/>
        </w:rPr>
        <w:t xml:space="preserve">Successful </w:t>
      </w:r>
      <w:r w:rsidR="00143ECE" w:rsidRPr="0A14BB09">
        <w:rPr>
          <w:rStyle w:val="eop"/>
          <w:rFonts w:ascii="Arial" w:hAnsi="Arial" w:cs="Arial"/>
        </w:rPr>
        <w:t>suppli</w:t>
      </w:r>
      <w:r w:rsidRPr="0A14BB09">
        <w:rPr>
          <w:rStyle w:val="eop"/>
          <w:rFonts w:ascii="Arial" w:hAnsi="Arial" w:cs="Arial"/>
        </w:rPr>
        <w:t xml:space="preserve">ers will be expected to </w:t>
      </w:r>
      <w:r w:rsidR="00F16DDA" w:rsidRPr="0A14BB09">
        <w:rPr>
          <w:rStyle w:val="eop"/>
          <w:rFonts w:ascii="Arial" w:hAnsi="Arial" w:cs="Arial"/>
        </w:rPr>
        <w:t xml:space="preserve">work alongside relevant </w:t>
      </w:r>
      <w:r w:rsidR="00390BF8" w:rsidRPr="0A14BB09">
        <w:rPr>
          <w:rStyle w:val="eop"/>
          <w:rFonts w:ascii="Arial" w:hAnsi="Arial" w:cs="Arial"/>
        </w:rPr>
        <w:t xml:space="preserve">partners and stakeholders </w:t>
      </w:r>
      <w:r w:rsidR="00A3490A" w:rsidRPr="0A14BB09">
        <w:rPr>
          <w:rStyle w:val="eop"/>
          <w:rFonts w:ascii="Arial" w:hAnsi="Arial" w:cs="Arial"/>
        </w:rPr>
        <w:t>e.g</w:t>
      </w:r>
      <w:r w:rsidR="00D80CB0" w:rsidRPr="0A14BB09">
        <w:rPr>
          <w:rStyle w:val="eop"/>
          <w:rFonts w:ascii="Arial" w:hAnsi="Arial" w:cs="Arial"/>
        </w:rPr>
        <w:t>.,</w:t>
      </w:r>
      <w:r w:rsidR="00E92D4F" w:rsidRPr="0A14BB09">
        <w:rPr>
          <w:rStyle w:val="eop"/>
          <w:rFonts w:ascii="Arial" w:hAnsi="Arial" w:cs="Arial"/>
        </w:rPr>
        <w:t xml:space="preserve"> </w:t>
      </w:r>
      <w:r w:rsidR="00A3490A" w:rsidRPr="0A14BB09">
        <w:rPr>
          <w:rStyle w:val="eop"/>
          <w:rFonts w:ascii="Arial" w:hAnsi="Arial" w:cs="Arial"/>
        </w:rPr>
        <w:t>Training Hubs</w:t>
      </w:r>
      <w:r w:rsidR="00967157" w:rsidRPr="0A14BB09">
        <w:rPr>
          <w:rStyle w:val="eop"/>
          <w:rFonts w:ascii="Arial" w:hAnsi="Arial" w:cs="Arial"/>
        </w:rPr>
        <w:t>, employers and PCNs,</w:t>
      </w:r>
      <w:r w:rsidR="00390BF8" w:rsidRPr="0A14BB09">
        <w:rPr>
          <w:rStyle w:val="eop"/>
          <w:rFonts w:ascii="Arial" w:hAnsi="Arial" w:cs="Arial"/>
        </w:rPr>
        <w:t xml:space="preserve"> to </w:t>
      </w:r>
      <w:r w:rsidRPr="0A14BB09">
        <w:rPr>
          <w:rStyle w:val="eop"/>
          <w:rFonts w:ascii="Arial" w:hAnsi="Arial" w:cs="Arial"/>
        </w:rPr>
        <w:t xml:space="preserve">hold a minimum of </w:t>
      </w:r>
      <w:r w:rsidR="005A4523" w:rsidRPr="0A14BB09">
        <w:rPr>
          <w:rStyle w:val="eop"/>
          <w:rFonts w:ascii="Arial" w:hAnsi="Arial" w:cs="Arial"/>
        </w:rPr>
        <w:t>3</w:t>
      </w:r>
      <w:r w:rsidRPr="0A14BB09">
        <w:rPr>
          <w:rStyle w:val="eop"/>
          <w:rFonts w:ascii="Arial" w:hAnsi="Arial" w:cs="Arial"/>
        </w:rPr>
        <w:t xml:space="preserve"> launch events, </w:t>
      </w:r>
      <w:r w:rsidR="057D3DDD" w:rsidRPr="0A14BB09">
        <w:rPr>
          <w:rStyle w:val="eop"/>
          <w:rFonts w:ascii="Arial" w:hAnsi="Arial" w:cs="Arial"/>
        </w:rPr>
        <w:t xml:space="preserve">which can be virtual but should be system based to </w:t>
      </w:r>
      <w:r w:rsidR="005A4523" w:rsidRPr="0A14BB09">
        <w:rPr>
          <w:rStyle w:val="eop"/>
          <w:rFonts w:ascii="Arial" w:hAnsi="Arial" w:cs="Arial"/>
        </w:rPr>
        <w:t>ensur</w:t>
      </w:r>
      <w:r w:rsidR="2126298E" w:rsidRPr="0A14BB09">
        <w:rPr>
          <w:rStyle w:val="eop"/>
          <w:rFonts w:ascii="Arial" w:hAnsi="Arial" w:cs="Arial"/>
        </w:rPr>
        <w:t>e</w:t>
      </w:r>
      <w:r w:rsidR="005A4523" w:rsidRPr="0A14BB09">
        <w:rPr>
          <w:rStyle w:val="eop"/>
          <w:rFonts w:ascii="Arial" w:hAnsi="Arial" w:cs="Arial"/>
        </w:rPr>
        <w:t xml:space="preserve"> </w:t>
      </w:r>
      <w:r w:rsidR="005A75EC" w:rsidRPr="0A14BB09">
        <w:rPr>
          <w:rStyle w:val="eop"/>
          <w:rFonts w:ascii="Arial" w:hAnsi="Arial" w:cs="Arial"/>
        </w:rPr>
        <w:t>coverage and representation across</w:t>
      </w:r>
      <w:r w:rsidR="005A4523" w:rsidRPr="0A14BB09">
        <w:rPr>
          <w:rStyle w:val="eop"/>
          <w:rFonts w:ascii="Arial" w:hAnsi="Arial" w:cs="Arial"/>
        </w:rPr>
        <w:t xml:space="preserve"> all ICS regions.  The</w:t>
      </w:r>
      <w:r w:rsidR="005A75EC" w:rsidRPr="0A14BB09">
        <w:rPr>
          <w:rStyle w:val="eop"/>
          <w:rFonts w:ascii="Arial" w:hAnsi="Arial" w:cs="Arial"/>
        </w:rPr>
        <w:t>se</w:t>
      </w:r>
      <w:r w:rsidR="005A4523" w:rsidRPr="0A14BB09">
        <w:rPr>
          <w:rStyle w:val="eop"/>
          <w:rFonts w:ascii="Arial" w:hAnsi="Arial" w:cs="Arial"/>
        </w:rPr>
        <w:t xml:space="preserve"> events should</w:t>
      </w:r>
      <w:r w:rsidRPr="0A14BB09">
        <w:rPr>
          <w:rStyle w:val="eop"/>
          <w:rFonts w:ascii="Arial" w:hAnsi="Arial" w:cs="Arial"/>
        </w:rPr>
        <w:t xml:space="preserve"> ensure </w:t>
      </w:r>
      <w:r w:rsidRPr="0A14BB09">
        <w:rPr>
          <w:rStyle w:val="eop"/>
          <w:rFonts w:ascii="Arial" w:hAnsi="Arial" w:cs="Arial"/>
        </w:rPr>
        <w:lastRenderedPageBreak/>
        <w:t xml:space="preserve">that the GPAs and mentors are well informed of the requirements for each route and the support package.  </w:t>
      </w:r>
    </w:p>
    <w:p w14:paraId="36DB47D4" w14:textId="77777777" w:rsidR="001C2C6E" w:rsidRPr="007F78AF" w:rsidRDefault="001C2C6E" w:rsidP="0095231E">
      <w:pPr>
        <w:pStyle w:val="paragraph"/>
        <w:spacing w:before="0" w:beforeAutospacing="0" w:after="0" w:afterAutospacing="0" w:line="276" w:lineRule="auto"/>
        <w:jc w:val="both"/>
        <w:textAlignment w:val="baseline"/>
        <w:rPr>
          <w:rStyle w:val="eop"/>
          <w:rFonts w:ascii="Arial" w:hAnsi="Arial" w:cs="Arial"/>
        </w:rPr>
      </w:pPr>
    </w:p>
    <w:p w14:paraId="7151BC1E" w14:textId="7D9A1A44" w:rsidR="00E7295F" w:rsidRPr="007F78AF" w:rsidRDefault="00E7295F" w:rsidP="00967DD4">
      <w:pPr>
        <w:pStyle w:val="paragraph"/>
        <w:spacing w:before="0" w:beforeAutospacing="0" w:after="0" w:afterAutospacing="0" w:line="276" w:lineRule="auto"/>
        <w:ind w:left="720"/>
        <w:jc w:val="both"/>
        <w:textAlignment w:val="baseline"/>
        <w:rPr>
          <w:rStyle w:val="eop"/>
          <w:rFonts w:ascii="Arial" w:hAnsi="Arial" w:cs="Arial"/>
        </w:rPr>
      </w:pPr>
      <w:r w:rsidRPr="007F78AF">
        <w:rPr>
          <w:rStyle w:val="eop"/>
          <w:rFonts w:ascii="Arial" w:hAnsi="Arial" w:cs="Arial"/>
          <w:b/>
        </w:rPr>
        <w:t>Deliverable 4: Pre and post evaluations</w:t>
      </w:r>
      <w:r w:rsidRPr="007F78AF">
        <w:rPr>
          <w:rStyle w:val="eop"/>
          <w:rFonts w:ascii="Arial" w:hAnsi="Arial" w:cs="Arial"/>
        </w:rPr>
        <w:t xml:space="preserve"> Successful </w:t>
      </w:r>
      <w:r w:rsidR="00143ECE" w:rsidRPr="007F78AF">
        <w:rPr>
          <w:rStyle w:val="eop"/>
          <w:rFonts w:ascii="Arial" w:hAnsi="Arial" w:cs="Arial"/>
        </w:rPr>
        <w:t>suppli</w:t>
      </w:r>
      <w:r w:rsidRPr="007F78AF">
        <w:rPr>
          <w:rStyle w:val="eop"/>
          <w:rFonts w:ascii="Arial" w:hAnsi="Arial" w:cs="Arial"/>
        </w:rPr>
        <w:t>ers will be required to undertake pre and post evaluations with employers (GP practices and/or PCNs) to illustrate for the Annual evaluation report the impact/outcomes of the GPA role.  HEE will choose to use this information as part of an independent evaluation if required.</w:t>
      </w:r>
    </w:p>
    <w:p w14:paraId="52BC3BE6" w14:textId="77777777" w:rsidR="00440FA1" w:rsidRPr="007F78AF" w:rsidRDefault="00440FA1" w:rsidP="00967DD4">
      <w:pPr>
        <w:pStyle w:val="paragraph"/>
        <w:spacing w:before="0" w:beforeAutospacing="0" w:after="0" w:afterAutospacing="0" w:line="276" w:lineRule="auto"/>
        <w:ind w:left="720"/>
        <w:jc w:val="both"/>
        <w:textAlignment w:val="baseline"/>
        <w:rPr>
          <w:rStyle w:val="eop"/>
          <w:rFonts w:ascii="Arial" w:hAnsi="Arial" w:cs="Arial"/>
        </w:rPr>
      </w:pPr>
    </w:p>
    <w:p w14:paraId="6C138589" w14:textId="26358EDB" w:rsidR="00E7295F" w:rsidRPr="007F78AF" w:rsidRDefault="00F77518" w:rsidP="00967DD4">
      <w:pPr>
        <w:pStyle w:val="paragraph"/>
        <w:spacing w:before="0" w:beforeAutospacing="0" w:after="0" w:afterAutospacing="0" w:line="276" w:lineRule="auto"/>
        <w:ind w:left="720"/>
        <w:jc w:val="both"/>
        <w:textAlignment w:val="baseline"/>
        <w:rPr>
          <w:rStyle w:val="normaltextrun"/>
          <w:rFonts w:ascii="Arial" w:hAnsi="Arial" w:cs="Arial"/>
        </w:rPr>
      </w:pPr>
      <w:r w:rsidRPr="007F78AF">
        <w:rPr>
          <w:rStyle w:val="normaltextrun"/>
          <w:rFonts w:ascii="Arial" w:hAnsi="Arial" w:cs="Arial"/>
          <w:b/>
        </w:rPr>
        <w:t>Deliverable 5: Annual evaluation report</w:t>
      </w:r>
      <w:r w:rsidRPr="007F78AF">
        <w:rPr>
          <w:rStyle w:val="normaltextrun"/>
          <w:rFonts w:ascii="Arial" w:hAnsi="Arial" w:cs="Arial"/>
        </w:rPr>
        <w:t xml:space="preserve"> to be produced to outline progress against KPI plus impact on patient experience, staff experience and cost efficiency. </w:t>
      </w:r>
      <w:r w:rsidRPr="007F78AF">
        <w:rPr>
          <w:rStyle w:val="eop"/>
          <w:rFonts w:ascii="Arial" w:hAnsi="Arial" w:cs="Arial"/>
        </w:rPr>
        <w:t xml:space="preserve"> This will also include case studies to reflect </w:t>
      </w:r>
      <w:r w:rsidRPr="007F78AF">
        <w:rPr>
          <w:rStyle w:val="normaltextrun"/>
          <w:rFonts w:ascii="Arial" w:hAnsi="Arial" w:cs="Arial"/>
          <w:color w:val="000000" w:themeColor="text1"/>
        </w:rPr>
        <w:t>GPA, GP practice and PCN experiences</w:t>
      </w:r>
    </w:p>
    <w:p w14:paraId="274E34B4" w14:textId="77777777" w:rsidR="00F77518" w:rsidRPr="007F78AF" w:rsidRDefault="00F77518" w:rsidP="00F77518">
      <w:pPr>
        <w:pStyle w:val="paragraph"/>
        <w:spacing w:before="0" w:beforeAutospacing="0" w:after="0" w:afterAutospacing="0" w:line="276" w:lineRule="auto"/>
        <w:ind w:left="1080"/>
        <w:jc w:val="both"/>
        <w:textAlignment w:val="baseline"/>
        <w:rPr>
          <w:rStyle w:val="eop"/>
          <w:rFonts w:ascii="Arial" w:hAnsi="Arial" w:cs="Arial"/>
        </w:rPr>
      </w:pPr>
    </w:p>
    <w:p w14:paraId="35222F16" w14:textId="77777777" w:rsidR="00251BFB" w:rsidRDefault="00141EC4" w:rsidP="00967DD4">
      <w:pPr>
        <w:pStyle w:val="paragraph"/>
        <w:spacing w:before="0" w:beforeAutospacing="0" w:after="0" w:afterAutospacing="0" w:line="276" w:lineRule="auto"/>
        <w:ind w:left="720"/>
        <w:jc w:val="both"/>
        <w:textAlignment w:val="baseline"/>
        <w:rPr>
          <w:rStyle w:val="eop"/>
          <w:rFonts w:ascii="Arial" w:hAnsi="Arial" w:cs="Arial"/>
        </w:rPr>
      </w:pPr>
      <w:r w:rsidRPr="007F78AF">
        <w:rPr>
          <w:rStyle w:val="eop"/>
          <w:rFonts w:ascii="Arial" w:hAnsi="Arial" w:cs="Arial"/>
          <w:b/>
        </w:rPr>
        <w:t xml:space="preserve">KPI 1: </w:t>
      </w:r>
      <w:r w:rsidR="001C2C6E" w:rsidRPr="007F78AF">
        <w:rPr>
          <w:rStyle w:val="eop"/>
          <w:rFonts w:ascii="Arial" w:hAnsi="Arial" w:cs="Arial"/>
          <w:b/>
        </w:rPr>
        <w:t>Number of starters on programme</w:t>
      </w:r>
      <w:r w:rsidR="001C2C6E" w:rsidRPr="007F78AF">
        <w:rPr>
          <w:rStyle w:val="eop"/>
          <w:rFonts w:ascii="Arial" w:hAnsi="Arial" w:cs="Arial"/>
        </w:rPr>
        <w:t xml:space="preserve"> against agreed figure (see Figure 1).  Successful </w:t>
      </w:r>
      <w:r w:rsidR="001130D6" w:rsidRPr="007F78AF">
        <w:rPr>
          <w:rStyle w:val="eop"/>
          <w:rFonts w:ascii="Arial" w:hAnsi="Arial" w:cs="Arial"/>
        </w:rPr>
        <w:t>suppli</w:t>
      </w:r>
      <w:r w:rsidR="001C2C6E" w:rsidRPr="007F78AF">
        <w:rPr>
          <w:rStyle w:val="eop"/>
          <w:rFonts w:ascii="Arial" w:hAnsi="Arial" w:cs="Arial"/>
        </w:rPr>
        <w:t>ers will be requested to report against the number and percentage of starters on the module at the planned intake points for</w:t>
      </w:r>
      <w:r w:rsidR="006C6C57">
        <w:rPr>
          <w:rStyle w:val="eop"/>
          <w:rFonts w:ascii="Arial" w:hAnsi="Arial" w:cs="Arial"/>
        </w:rPr>
        <w:t xml:space="preserve"> all routes</w:t>
      </w:r>
      <w:r w:rsidR="00251BFB">
        <w:rPr>
          <w:rStyle w:val="eop"/>
          <w:rFonts w:ascii="Arial" w:hAnsi="Arial" w:cs="Arial"/>
        </w:rPr>
        <w:t>:</w:t>
      </w:r>
    </w:p>
    <w:p w14:paraId="597427AC" w14:textId="77777777" w:rsidR="00251BFB" w:rsidRDefault="00251BFB" w:rsidP="00967DD4">
      <w:pPr>
        <w:pStyle w:val="paragraph"/>
        <w:spacing w:before="0" w:beforeAutospacing="0" w:after="0" w:afterAutospacing="0" w:line="276" w:lineRule="auto"/>
        <w:ind w:left="720"/>
        <w:jc w:val="both"/>
        <w:textAlignment w:val="baseline"/>
        <w:rPr>
          <w:rStyle w:val="eop"/>
          <w:rFonts w:ascii="Arial" w:hAnsi="Arial" w:cs="Arial"/>
        </w:rPr>
      </w:pPr>
    </w:p>
    <w:p w14:paraId="4C85624E" w14:textId="4A1B09F3" w:rsidR="00251BFB" w:rsidRDefault="002C0D56" w:rsidP="002C0D56">
      <w:pPr>
        <w:pStyle w:val="paragraph"/>
        <w:numPr>
          <w:ilvl w:val="0"/>
          <w:numId w:val="34"/>
        </w:numPr>
        <w:spacing w:before="0" w:beforeAutospacing="0" w:after="0" w:afterAutospacing="0" w:line="276" w:lineRule="auto"/>
        <w:jc w:val="both"/>
        <w:textAlignment w:val="baseline"/>
        <w:rPr>
          <w:rStyle w:val="eop"/>
          <w:rFonts w:ascii="Arial" w:hAnsi="Arial" w:cs="Arial"/>
        </w:rPr>
      </w:pPr>
      <w:r>
        <w:rPr>
          <w:rStyle w:val="eop"/>
          <w:rFonts w:ascii="Arial" w:hAnsi="Arial" w:cs="Arial"/>
        </w:rPr>
        <w:t>Accredited route</w:t>
      </w:r>
      <w:r w:rsidR="008C4111">
        <w:rPr>
          <w:rStyle w:val="eop"/>
          <w:rFonts w:ascii="Arial" w:hAnsi="Arial" w:cs="Arial"/>
        </w:rPr>
        <w:t xml:space="preserve"> -start of employment</w:t>
      </w:r>
      <w:r w:rsidR="008427B3">
        <w:rPr>
          <w:rStyle w:val="eop"/>
          <w:rFonts w:ascii="Arial" w:hAnsi="Arial" w:cs="Arial"/>
        </w:rPr>
        <w:t>:</w:t>
      </w:r>
    </w:p>
    <w:p w14:paraId="29B16145" w14:textId="689FC78C" w:rsidR="008427B3" w:rsidRDefault="00A25A40" w:rsidP="00E92D4F">
      <w:pPr>
        <w:pStyle w:val="paragraph"/>
        <w:numPr>
          <w:ilvl w:val="1"/>
          <w:numId w:val="34"/>
        </w:numPr>
        <w:spacing w:before="0" w:beforeAutospacing="0" w:after="0" w:afterAutospacing="0" w:line="276" w:lineRule="auto"/>
        <w:textAlignment w:val="baseline"/>
        <w:rPr>
          <w:rStyle w:val="eop"/>
          <w:rFonts w:ascii="Arial" w:hAnsi="Arial" w:cs="Arial"/>
        </w:rPr>
      </w:pPr>
      <w:r>
        <w:rPr>
          <w:rStyle w:val="eop"/>
          <w:rFonts w:ascii="Arial" w:hAnsi="Arial" w:cs="Arial"/>
        </w:rPr>
        <w:t xml:space="preserve">Starters </w:t>
      </w:r>
      <w:r w:rsidR="0007152D">
        <w:rPr>
          <w:rStyle w:val="eop"/>
          <w:rFonts w:ascii="Arial" w:hAnsi="Arial" w:cs="Arial"/>
        </w:rPr>
        <w:t xml:space="preserve">undertaking </w:t>
      </w:r>
      <w:r w:rsidR="00924582">
        <w:rPr>
          <w:rStyle w:val="eop"/>
          <w:rFonts w:ascii="Arial" w:hAnsi="Arial" w:cs="Arial"/>
        </w:rPr>
        <w:t xml:space="preserve">the </w:t>
      </w:r>
      <w:r w:rsidR="004F40E8">
        <w:rPr>
          <w:rStyle w:val="eop"/>
          <w:rFonts w:ascii="Arial" w:hAnsi="Arial" w:cs="Arial"/>
        </w:rPr>
        <w:t>full programme</w:t>
      </w:r>
      <w:r w:rsidR="00D9707C">
        <w:rPr>
          <w:rStyle w:val="eop"/>
          <w:rFonts w:ascii="Arial" w:hAnsi="Arial" w:cs="Arial"/>
        </w:rPr>
        <w:t xml:space="preserve"> covering 5 domains (GPA Skills Certificate)</w:t>
      </w:r>
    </w:p>
    <w:p w14:paraId="5D88DDC4" w14:textId="5FCDD8F9" w:rsidR="004F40E8" w:rsidRDefault="00A25A40" w:rsidP="00E92D4F">
      <w:pPr>
        <w:pStyle w:val="paragraph"/>
        <w:numPr>
          <w:ilvl w:val="1"/>
          <w:numId w:val="34"/>
        </w:numPr>
        <w:spacing w:before="0" w:beforeAutospacing="0" w:after="0" w:afterAutospacing="0" w:line="276" w:lineRule="auto"/>
        <w:textAlignment w:val="baseline"/>
        <w:rPr>
          <w:rStyle w:val="eop"/>
          <w:rFonts w:ascii="Arial" w:hAnsi="Arial" w:cs="Arial"/>
        </w:rPr>
      </w:pPr>
      <w:r>
        <w:rPr>
          <w:rStyle w:val="eop"/>
          <w:rFonts w:ascii="Arial" w:hAnsi="Arial" w:cs="Arial"/>
        </w:rPr>
        <w:t xml:space="preserve">Starters </w:t>
      </w:r>
      <w:r w:rsidR="004F40E8">
        <w:rPr>
          <w:rStyle w:val="eop"/>
          <w:rFonts w:ascii="Arial" w:hAnsi="Arial" w:cs="Arial"/>
        </w:rPr>
        <w:t>undertak</w:t>
      </w:r>
      <w:r w:rsidR="00D9707C">
        <w:rPr>
          <w:rStyle w:val="eop"/>
          <w:rFonts w:ascii="Arial" w:hAnsi="Arial" w:cs="Arial"/>
        </w:rPr>
        <w:t>ing</w:t>
      </w:r>
      <w:r w:rsidR="004F40E8">
        <w:rPr>
          <w:rStyle w:val="eop"/>
          <w:rFonts w:ascii="Arial" w:hAnsi="Arial" w:cs="Arial"/>
        </w:rPr>
        <w:t xml:space="preserve"> </w:t>
      </w:r>
      <w:r w:rsidR="00D9707C">
        <w:rPr>
          <w:rStyle w:val="eop"/>
          <w:rFonts w:ascii="Arial" w:hAnsi="Arial" w:cs="Arial"/>
        </w:rPr>
        <w:t xml:space="preserve">3 </w:t>
      </w:r>
      <w:r w:rsidR="004F40E8">
        <w:rPr>
          <w:rStyle w:val="eop"/>
          <w:rFonts w:ascii="Arial" w:hAnsi="Arial" w:cs="Arial"/>
        </w:rPr>
        <w:t>non</w:t>
      </w:r>
      <w:r w:rsidR="00796F65">
        <w:rPr>
          <w:rStyle w:val="eop"/>
          <w:rFonts w:ascii="Arial" w:hAnsi="Arial" w:cs="Arial"/>
        </w:rPr>
        <w:t>-</w:t>
      </w:r>
      <w:r w:rsidR="004F40E8">
        <w:rPr>
          <w:rStyle w:val="eop"/>
          <w:rFonts w:ascii="Arial" w:hAnsi="Arial" w:cs="Arial"/>
        </w:rPr>
        <w:t xml:space="preserve">clinical </w:t>
      </w:r>
      <w:r w:rsidR="00D9707C">
        <w:rPr>
          <w:rStyle w:val="eop"/>
          <w:rFonts w:ascii="Arial" w:hAnsi="Arial" w:cs="Arial"/>
        </w:rPr>
        <w:t>domains</w:t>
      </w:r>
      <w:r w:rsidR="00170CD7">
        <w:rPr>
          <w:rStyle w:val="eop"/>
          <w:rFonts w:ascii="Arial" w:hAnsi="Arial" w:cs="Arial"/>
        </w:rPr>
        <w:t xml:space="preserve"> only </w:t>
      </w:r>
      <w:r w:rsidR="004F40E8">
        <w:rPr>
          <w:rStyle w:val="eop"/>
          <w:rFonts w:ascii="Arial" w:hAnsi="Arial" w:cs="Arial"/>
        </w:rPr>
        <w:t>(</w:t>
      </w:r>
      <w:r w:rsidR="00D9707C">
        <w:rPr>
          <w:rStyle w:val="eop"/>
          <w:rFonts w:ascii="Arial" w:hAnsi="Arial" w:cs="Arial"/>
        </w:rPr>
        <w:t>Certificate of attendance)</w:t>
      </w:r>
    </w:p>
    <w:p w14:paraId="1261A226" w14:textId="63B97406" w:rsidR="002C0D56" w:rsidRDefault="00D9707C" w:rsidP="002C0D56">
      <w:pPr>
        <w:pStyle w:val="paragraph"/>
        <w:numPr>
          <w:ilvl w:val="0"/>
          <w:numId w:val="34"/>
        </w:numPr>
        <w:spacing w:before="0" w:beforeAutospacing="0" w:after="0" w:afterAutospacing="0" w:line="276" w:lineRule="auto"/>
        <w:jc w:val="both"/>
        <w:textAlignment w:val="baseline"/>
        <w:rPr>
          <w:rStyle w:val="eop"/>
          <w:rFonts w:ascii="Arial" w:hAnsi="Arial" w:cs="Arial"/>
        </w:rPr>
      </w:pPr>
      <w:r>
        <w:rPr>
          <w:rStyle w:val="eop"/>
          <w:rFonts w:ascii="Arial" w:hAnsi="Arial" w:cs="Arial"/>
        </w:rPr>
        <w:t>Accredited route retrospective:</w:t>
      </w:r>
    </w:p>
    <w:p w14:paraId="567EBA4F" w14:textId="200B847D" w:rsidR="00170CD7" w:rsidRDefault="00274BE8" w:rsidP="00E92D4F">
      <w:pPr>
        <w:pStyle w:val="paragraph"/>
        <w:numPr>
          <w:ilvl w:val="1"/>
          <w:numId w:val="34"/>
        </w:numPr>
        <w:spacing w:before="0" w:beforeAutospacing="0" w:after="0" w:afterAutospacing="0" w:line="276" w:lineRule="auto"/>
        <w:textAlignment w:val="baseline"/>
        <w:rPr>
          <w:rStyle w:val="eop"/>
          <w:rFonts w:ascii="Arial" w:hAnsi="Arial" w:cs="Arial"/>
        </w:rPr>
      </w:pPr>
      <w:r>
        <w:rPr>
          <w:rStyle w:val="eop"/>
          <w:rFonts w:ascii="Arial" w:hAnsi="Arial" w:cs="Arial"/>
        </w:rPr>
        <w:t>Starters</w:t>
      </w:r>
      <w:r w:rsidR="00170CD7">
        <w:rPr>
          <w:rStyle w:val="eop"/>
          <w:rFonts w:ascii="Arial" w:hAnsi="Arial" w:cs="Arial"/>
        </w:rPr>
        <w:t xml:space="preserve"> </w:t>
      </w:r>
      <w:r w:rsidR="0007152D">
        <w:rPr>
          <w:rStyle w:val="eop"/>
          <w:rFonts w:ascii="Arial" w:hAnsi="Arial" w:cs="Arial"/>
        </w:rPr>
        <w:t xml:space="preserve">undertaking </w:t>
      </w:r>
      <w:r w:rsidR="00170CD7">
        <w:rPr>
          <w:rStyle w:val="eop"/>
          <w:rFonts w:ascii="Arial" w:hAnsi="Arial" w:cs="Arial"/>
        </w:rPr>
        <w:t>the full programme covering 5 domains (GPA Skills Certificate)</w:t>
      </w:r>
    </w:p>
    <w:p w14:paraId="56BE5E09" w14:textId="34C785AA" w:rsidR="00170CD7" w:rsidRDefault="00274BE8" w:rsidP="00E92D4F">
      <w:pPr>
        <w:pStyle w:val="paragraph"/>
        <w:numPr>
          <w:ilvl w:val="1"/>
          <w:numId w:val="34"/>
        </w:numPr>
        <w:spacing w:before="0" w:beforeAutospacing="0" w:after="0" w:afterAutospacing="0" w:line="276" w:lineRule="auto"/>
        <w:textAlignment w:val="baseline"/>
        <w:rPr>
          <w:rStyle w:val="eop"/>
          <w:rFonts w:ascii="Arial" w:hAnsi="Arial" w:cs="Arial"/>
        </w:rPr>
      </w:pPr>
      <w:r>
        <w:rPr>
          <w:rStyle w:val="eop"/>
          <w:rFonts w:ascii="Arial" w:hAnsi="Arial" w:cs="Arial"/>
        </w:rPr>
        <w:t>Starters</w:t>
      </w:r>
      <w:r w:rsidR="00170CD7">
        <w:rPr>
          <w:rStyle w:val="eop"/>
          <w:rFonts w:ascii="Arial" w:hAnsi="Arial" w:cs="Arial"/>
        </w:rPr>
        <w:t xml:space="preserve"> undertaking 3 non</w:t>
      </w:r>
      <w:r w:rsidR="00796F65">
        <w:rPr>
          <w:rStyle w:val="eop"/>
          <w:rFonts w:ascii="Arial" w:hAnsi="Arial" w:cs="Arial"/>
        </w:rPr>
        <w:t>-</w:t>
      </w:r>
      <w:r w:rsidR="00170CD7">
        <w:rPr>
          <w:rStyle w:val="eop"/>
          <w:rFonts w:ascii="Arial" w:hAnsi="Arial" w:cs="Arial"/>
        </w:rPr>
        <w:t>clinical domains only (Certificate of attendance)</w:t>
      </w:r>
    </w:p>
    <w:p w14:paraId="41BD2C96" w14:textId="77777777" w:rsidR="00D9707C" w:rsidRDefault="00D9707C" w:rsidP="00170CD7">
      <w:pPr>
        <w:pStyle w:val="paragraph"/>
        <w:spacing w:before="0" w:beforeAutospacing="0" w:after="0" w:afterAutospacing="0" w:line="276" w:lineRule="auto"/>
        <w:ind w:left="2160"/>
        <w:jc w:val="both"/>
        <w:textAlignment w:val="baseline"/>
        <w:rPr>
          <w:rStyle w:val="eop"/>
          <w:rFonts w:ascii="Arial" w:hAnsi="Arial" w:cs="Arial"/>
        </w:rPr>
      </w:pPr>
    </w:p>
    <w:p w14:paraId="155F6D74" w14:textId="3D250B8A" w:rsidR="001C2C6E" w:rsidRPr="007F78AF" w:rsidRDefault="001C2C6E" w:rsidP="00967DD4">
      <w:pPr>
        <w:pStyle w:val="paragraph"/>
        <w:spacing w:before="0" w:beforeAutospacing="0" w:after="0" w:afterAutospacing="0" w:line="276" w:lineRule="auto"/>
        <w:ind w:left="720"/>
        <w:jc w:val="both"/>
        <w:textAlignment w:val="baseline"/>
        <w:rPr>
          <w:rStyle w:val="eop"/>
          <w:rFonts w:ascii="Arial" w:hAnsi="Arial" w:cs="Arial"/>
        </w:rPr>
      </w:pPr>
      <w:r w:rsidRPr="007F78AF">
        <w:rPr>
          <w:rStyle w:val="eop"/>
          <w:rFonts w:ascii="Arial" w:hAnsi="Arial" w:cs="Arial"/>
        </w:rPr>
        <w:t>This includes reporting on the number of applicants, total offers made, and justification for unsuccessful and incomplete offers (</w:t>
      </w:r>
      <w:r w:rsidR="005A1F66" w:rsidRPr="007F78AF">
        <w:rPr>
          <w:rStyle w:val="eop"/>
          <w:rFonts w:ascii="Arial" w:hAnsi="Arial" w:cs="Arial"/>
        </w:rPr>
        <w:t>i.e.</w:t>
      </w:r>
      <w:r w:rsidRPr="007F78AF">
        <w:rPr>
          <w:rStyle w:val="eop"/>
          <w:rFonts w:ascii="Arial" w:hAnsi="Arial" w:cs="Arial"/>
        </w:rPr>
        <w:t>: rejections and leavers).</w:t>
      </w:r>
    </w:p>
    <w:p w14:paraId="10CED58C" w14:textId="77777777" w:rsidR="00535842" w:rsidRPr="007F78AF" w:rsidRDefault="00535842" w:rsidP="00535842">
      <w:pPr>
        <w:pStyle w:val="paragraph"/>
        <w:spacing w:before="0" w:beforeAutospacing="0" w:after="0" w:afterAutospacing="0" w:line="276" w:lineRule="auto"/>
        <w:ind w:left="1080"/>
        <w:jc w:val="both"/>
        <w:textAlignment w:val="baseline"/>
        <w:rPr>
          <w:rStyle w:val="eop"/>
          <w:rFonts w:ascii="Arial" w:hAnsi="Arial" w:cs="Arial"/>
        </w:rPr>
      </w:pPr>
    </w:p>
    <w:p w14:paraId="209E4272" w14:textId="07D8E218" w:rsidR="00535842" w:rsidRPr="007F78AF" w:rsidRDefault="00535842" w:rsidP="00535842">
      <w:pPr>
        <w:pStyle w:val="paragraph"/>
        <w:spacing w:before="0" w:beforeAutospacing="0" w:after="0" w:afterAutospacing="0" w:line="276" w:lineRule="auto"/>
        <w:ind w:left="780" w:firstLine="300"/>
        <w:jc w:val="both"/>
        <w:textAlignment w:val="baseline"/>
        <w:rPr>
          <w:rStyle w:val="eop"/>
          <w:rFonts w:ascii="Arial" w:hAnsi="Arial" w:cs="Arial"/>
        </w:rPr>
      </w:pPr>
      <w:r w:rsidRPr="007F78AF">
        <w:rPr>
          <w:rStyle w:val="eop"/>
          <w:rFonts w:ascii="Arial" w:hAnsi="Arial" w:cs="Arial"/>
        </w:rPr>
        <w:t xml:space="preserve">The metrics reported by successful </w:t>
      </w:r>
      <w:r w:rsidR="00092C9D" w:rsidRPr="007F78AF">
        <w:rPr>
          <w:rStyle w:val="eop"/>
          <w:rFonts w:ascii="Arial" w:hAnsi="Arial" w:cs="Arial"/>
        </w:rPr>
        <w:t>suppli</w:t>
      </w:r>
      <w:r w:rsidRPr="007F78AF">
        <w:rPr>
          <w:rStyle w:val="eop"/>
          <w:rFonts w:ascii="Arial" w:hAnsi="Arial" w:cs="Arial"/>
        </w:rPr>
        <w:t xml:space="preserve">ers are graded in three RAG criteria:  </w:t>
      </w:r>
    </w:p>
    <w:p w14:paraId="7267D159" w14:textId="77777777" w:rsidR="00535842" w:rsidRPr="007F78AF" w:rsidRDefault="00535842" w:rsidP="00D73E5E">
      <w:pPr>
        <w:pStyle w:val="paragraph"/>
        <w:numPr>
          <w:ilvl w:val="1"/>
          <w:numId w:val="33"/>
        </w:numPr>
        <w:spacing w:before="0" w:beforeAutospacing="0" w:after="0" w:afterAutospacing="0" w:line="276" w:lineRule="auto"/>
        <w:jc w:val="both"/>
        <w:textAlignment w:val="baseline"/>
        <w:rPr>
          <w:rStyle w:val="eop"/>
          <w:rFonts w:ascii="Arial" w:hAnsi="Arial" w:cs="Arial"/>
        </w:rPr>
      </w:pPr>
      <w:r w:rsidRPr="007F78AF">
        <w:rPr>
          <w:rStyle w:val="eop"/>
          <w:rFonts w:ascii="Arial" w:hAnsi="Arial" w:cs="Arial"/>
        </w:rPr>
        <w:t>Green:  recruitment figures of 80% or above</w:t>
      </w:r>
    </w:p>
    <w:p w14:paraId="13D73D8B" w14:textId="77777777" w:rsidR="00535842" w:rsidRPr="007F78AF" w:rsidRDefault="00535842" w:rsidP="00D73E5E">
      <w:pPr>
        <w:pStyle w:val="paragraph"/>
        <w:numPr>
          <w:ilvl w:val="1"/>
          <w:numId w:val="33"/>
        </w:numPr>
        <w:spacing w:before="0" w:beforeAutospacing="0" w:after="0" w:afterAutospacing="0" w:line="276" w:lineRule="auto"/>
        <w:jc w:val="both"/>
        <w:textAlignment w:val="baseline"/>
        <w:rPr>
          <w:rStyle w:val="eop"/>
          <w:rFonts w:ascii="Arial" w:hAnsi="Arial" w:cs="Arial"/>
        </w:rPr>
      </w:pPr>
      <w:r w:rsidRPr="007F78AF">
        <w:rPr>
          <w:rStyle w:val="eop"/>
          <w:rFonts w:ascii="Arial" w:hAnsi="Arial" w:cs="Arial"/>
        </w:rPr>
        <w:t>Amber:  recruitment figures ranging from 60-80%</w:t>
      </w:r>
    </w:p>
    <w:p w14:paraId="4360BADD" w14:textId="77777777" w:rsidR="00535842" w:rsidRPr="007F78AF" w:rsidRDefault="00535842" w:rsidP="00D73E5E">
      <w:pPr>
        <w:pStyle w:val="paragraph"/>
        <w:numPr>
          <w:ilvl w:val="1"/>
          <w:numId w:val="33"/>
        </w:numPr>
        <w:spacing w:before="0" w:beforeAutospacing="0" w:after="0" w:afterAutospacing="0" w:line="276" w:lineRule="auto"/>
        <w:jc w:val="both"/>
        <w:textAlignment w:val="baseline"/>
        <w:rPr>
          <w:rStyle w:val="eop"/>
          <w:rFonts w:ascii="Arial" w:hAnsi="Arial" w:cs="Arial"/>
        </w:rPr>
      </w:pPr>
      <w:r w:rsidRPr="007F78AF">
        <w:rPr>
          <w:rStyle w:val="eop"/>
          <w:rFonts w:ascii="Arial" w:hAnsi="Arial" w:cs="Arial"/>
        </w:rPr>
        <w:t>Red:  recruitment figures which fall below 60%</w:t>
      </w:r>
    </w:p>
    <w:p w14:paraId="7647A30C" w14:textId="77777777" w:rsidR="00535842" w:rsidRPr="007F78AF" w:rsidRDefault="00535842" w:rsidP="00535842">
      <w:pPr>
        <w:pStyle w:val="paragraph"/>
        <w:spacing w:before="0" w:beforeAutospacing="0" w:after="0" w:afterAutospacing="0" w:line="276" w:lineRule="auto"/>
        <w:ind w:left="1080"/>
        <w:jc w:val="both"/>
        <w:textAlignment w:val="baseline"/>
        <w:rPr>
          <w:rStyle w:val="eop"/>
          <w:rFonts w:ascii="Arial" w:hAnsi="Arial" w:cs="Arial"/>
        </w:rPr>
      </w:pPr>
    </w:p>
    <w:p w14:paraId="7D7E3392" w14:textId="1A450E76" w:rsidR="001C2C6E" w:rsidRPr="007F78AF" w:rsidRDefault="00141EC4" w:rsidP="00967DD4">
      <w:pPr>
        <w:pStyle w:val="paragraph"/>
        <w:spacing w:before="0" w:beforeAutospacing="0" w:after="0" w:afterAutospacing="0" w:line="276" w:lineRule="auto"/>
        <w:ind w:left="720"/>
        <w:jc w:val="both"/>
        <w:textAlignment w:val="baseline"/>
        <w:rPr>
          <w:rStyle w:val="eop"/>
          <w:rFonts w:ascii="Arial" w:hAnsi="Arial" w:cs="Arial"/>
        </w:rPr>
      </w:pPr>
      <w:r w:rsidRPr="007F78AF">
        <w:rPr>
          <w:rStyle w:val="eop"/>
          <w:rFonts w:ascii="Arial" w:hAnsi="Arial" w:cs="Arial"/>
          <w:b/>
        </w:rPr>
        <w:t xml:space="preserve">KPI 2: </w:t>
      </w:r>
      <w:r w:rsidR="001C2C6E" w:rsidRPr="007F78AF">
        <w:rPr>
          <w:rStyle w:val="eop"/>
          <w:rFonts w:ascii="Arial" w:hAnsi="Arial" w:cs="Arial"/>
          <w:b/>
        </w:rPr>
        <w:t>Number of completers on programme</w:t>
      </w:r>
      <w:r w:rsidR="001C2C6E" w:rsidRPr="007F78AF">
        <w:rPr>
          <w:rStyle w:val="eop"/>
          <w:rFonts w:ascii="Arial" w:hAnsi="Arial" w:cs="Arial"/>
        </w:rPr>
        <w:t xml:space="preserve"> based on agreed figure (Figure 1).  Successful </w:t>
      </w:r>
      <w:r w:rsidR="00092C9D" w:rsidRPr="007F78AF">
        <w:rPr>
          <w:rStyle w:val="eop"/>
          <w:rFonts w:ascii="Arial" w:hAnsi="Arial" w:cs="Arial"/>
        </w:rPr>
        <w:t>suppli</w:t>
      </w:r>
      <w:r w:rsidR="001C2C6E" w:rsidRPr="007F78AF">
        <w:rPr>
          <w:rStyle w:val="eop"/>
          <w:rFonts w:ascii="Arial" w:hAnsi="Arial" w:cs="Arial"/>
        </w:rPr>
        <w:t xml:space="preserve">ers will be required to report against the number and percentage of </w:t>
      </w:r>
      <w:r w:rsidR="00BD1072">
        <w:rPr>
          <w:rStyle w:val="eop"/>
          <w:rFonts w:ascii="Arial" w:hAnsi="Arial" w:cs="Arial"/>
        </w:rPr>
        <w:t>completers</w:t>
      </w:r>
      <w:r w:rsidR="001C2C6E" w:rsidRPr="007F78AF">
        <w:rPr>
          <w:rStyle w:val="eop"/>
          <w:rFonts w:ascii="Arial" w:hAnsi="Arial" w:cs="Arial"/>
        </w:rPr>
        <w:t xml:space="preserve"> </w:t>
      </w:r>
      <w:r w:rsidR="005A1773">
        <w:rPr>
          <w:rStyle w:val="eop"/>
          <w:rFonts w:ascii="Arial" w:hAnsi="Arial" w:cs="Arial"/>
        </w:rPr>
        <w:t>aligned to</w:t>
      </w:r>
      <w:r w:rsidR="001C2C6E" w:rsidRPr="007F78AF">
        <w:rPr>
          <w:rStyle w:val="eop"/>
          <w:rFonts w:ascii="Arial" w:hAnsi="Arial" w:cs="Arial"/>
        </w:rPr>
        <w:t xml:space="preserve"> the planned intake points</w:t>
      </w:r>
      <w:r w:rsidR="00813662">
        <w:rPr>
          <w:rStyle w:val="eop"/>
          <w:rFonts w:ascii="Arial" w:hAnsi="Arial" w:cs="Arial"/>
        </w:rPr>
        <w:t>,</w:t>
      </w:r>
      <w:r w:rsidR="001C2C6E" w:rsidRPr="007F78AF">
        <w:rPr>
          <w:rStyle w:val="eop"/>
          <w:rFonts w:ascii="Arial" w:hAnsi="Arial" w:cs="Arial"/>
        </w:rPr>
        <w:t xml:space="preserve"> for </w:t>
      </w:r>
      <w:r w:rsidR="008C0BF6">
        <w:rPr>
          <w:rStyle w:val="eop"/>
          <w:rFonts w:ascii="Arial" w:hAnsi="Arial" w:cs="Arial"/>
        </w:rPr>
        <w:t xml:space="preserve">the </w:t>
      </w:r>
      <w:r w:rsidR="001C2C6E" w:rsidRPr="007F78AF">
        <w:rPr>
          <w:rStyle w:val="eop"/>
          <w:rFonts w:ascii="Arial" w:hAnsi="Arial" w:cs="Arial"/>
        </w:rPr>
        <w:t xml:space="preserve">accredited and accredited </w:t>
      </w:r>
      <w:r w:rsidR="007856DD" w:rsidRPr="007F78AF">
        <w:rPr>
          <w:rStyle w:val="normaltextrun"/>
          <w:rFonts w:ascii="Arial" w:hAnsi="Arial" w:cs="Arial"/>
        </w:rPr>
        <w:t>retrospective</w:t>
      </w:r>
      <w:r w:rsidR="001C2C6E" w:rsidRPr="007F78AF">
        <w:rPr>
          <w:rStyle w:val="eop"/>
          <w:rFonts w:ascii="Arial" w:hAnsi="Arial" w:cs="Arial"/>
        </w:rPr>
        <w:t xml:space="preserve"> routes.  This should </w:t>
      </w:r>
      <w:r w:rsidR="0054427D">
        <w:rPr>
          <w:rStyle w:val="eop"/>
          <w:rFonts w:ascii="Arial" w:hAnsi="Arial" w:cs="Arial"/>
        </w:rPr>
        <w:t xml:space="preserve">also </w:t>
      </w:r>
      <w:r w:rsidR="001C2C6E" w:rsidRPr="007F78AF">
        <w:rPr>
          <w:rStyle w:val="eop"/>
          <w:rFonts w:ascii="Arial" w:hAnsi="Arial" w:cs="Arial"/>
        </w:rPr>
        <w:t xml:space="preserve">detail those completing </w:t>
      </w:r>
      <w:r w:rsidR="00FF78E3">
        <w:rPr>
          <w:rStyle w:val="eop"/>
          <w:rFonts w:ascii="Arial" w:hAnsi="Arial" w:cs="Arial"/>
        </w:rPr>
        <w:t>the five</w:t>
      </w:r>
      <w:r w:rsidR="001C2C6E" w:rsidRPr="007F78AF">
        <w:rPr>
          <w:rStyle w:val="eop"/>
          <w:rFonts w:ascii="Arial" w:hAnsi="Arial" w:cs="Arial"/>
        </w:rPr>
        <w:t xml:space="preserve"> domains equating to full accreditation (GPA Skills Certificate) and those completing </w:t>
      </w:r>
      <w:r w:rsidR="00C15957">
        <w:rPr>
          <w:rStyle w:val="eop"/>
          <w:rFonts w:ascii="Arial" w:hAnsi="Arial" w:cs="Arial"/>
        </w:rPr>
        <w:t>the three</w:t>
      </w:r>
      <w:r w:rsidR="001C2C6E" w:rsidRPr="007F78AF">
        <w:rPr>
          <w:rStyle w:val="eop"/>
          <w:rFonts w:ascii="Arial" w:hAnsi="Arial" w:cs="Arial"/>
        </w:rPr>
        <w:t xml:space="preserve"> domains equating to Certificate of attendance.</w:t>
      </w:r>
    </w:p>
    <w:p w14:paraId="473785A7" w14:textId="77777777" w:rsidR="001C2C6E" w:rsidRPr="007F78AF" w:rsidRDefault="001C2C6E" w:rsidP="0095231E">
      <w:pPr>
        <w:pStyle w:val="paragraph"/>
        <w:spacing w:before="0" w:beforeAutospacing="0" w:after="0" w:afterAutospacing="0" w:line="276" w:lineRule="auto"/>
        <w:jc w:val="both"/>
        <w:textAlignment w:val="baseline"/>
        <w:rPr>
          <w:rStyle w:val="eop"/>
          <w:rFonts w:ascii="Arial" w:hAnsi="Arial" w:cs="Arial"/>
        </w:rPr>
      </w:pPr>
    </w:p>
    <w:p w14:paraId="5DA0D5E0" w14:textId="77777777" w:rsidR="00D73E5E" w:rsidRPr="007F78AF" w:rsidRDefault="00A433F5" w:rsidP="00440FA1">
      <w:pPr>
        <w:pStyle w:val="paragraph"/>
        <w:spacing w:before="0" w:beforeAutospacing="0" w:after="0" w:afterAutospacing="0" w:line="276" w:lineRule="auto"/>
        <w:ind w:left="720"/>
        <w:jc w:val="both"/>
        <w:textAlignment w:val="baseline"/>
        <w:rPr>
          <w:rStyle w:val="eop"/>
          <w:rFonts w:ascii="Arial" w:hAnsi="Arial" w:cs="Arial"/>
        </w:rPr>
      </w:pPr>
      <w:r w:rsidRPr="007F78AF">
        <w:rPr>
          <w:rStyle w:val="eop"/>
          <w:rFonts w:ascii="Arial" w:hAnsi="Arial" w:cs="Arial"/>
          <w:b/>
        </w:rPr>
        <w:t>KPI 3: Attrition</w:t>
      </w:r>
      <w:r w:rsidR="000D1CB9" w:rsidRPr="007F78AF">
        <w:rPr>
          <w:rStyle w:val="eop"/>
          <w:rFonts w:ascii="Arial" w:hAnsi="Arial" w:cs="Arial"/>
        </w:rPr>
        <w:t xml:space="preserve"> </w:t>
      </w:r>
      <w:r w:rsidR="00D73E5E" w:rsidRPr="007F78AF">
        <w:rPr>
          <w:rStyle w:val="eop"/>
          <w:rFonts w:ascii="Arial" w:hAnsi="Arial" w:cs="Arial"/>
        </w:rPr>
        <w:t>measured through Contract Review Meetings and end of year reports, to include:</w:t>
      </w:r>
    </w:p>
    <w:p w14:paraId="65C04E4E" w14:textId="77777777" w:rsidR="0008208F" w:rsidRDefault="00B16569" w:rsidP="00D73E5E">
      <w:pPr>
        <w:pStyle w:val="paragraph"/>
        <w:numPr>
          <w:ilvl w:val="1"/>
          <w:numId w:val="27"/>
        </w:numPr>
        <w:spacing w:before="0" w:beforeAutospacing="0" w:after="0" w:afterAutospacing="0" w:line="276" w:lineRule="auto"/>
        <w:jc w:val="both"/>
        <w:textAlignment w:val="baseline"/>
        <w:rPr>
          <w:rStyle w:val="eop"/>
          <w:rFonts w:ascii="Arial" w:hAnsi="Arial" w:cs="Arial"/>
        </w:rPr>
      </w:pPr>
      <w:r>
        <w:rPr>
          <w:rStyle w:val="eop"/>
          <w:rFonts w:ascii="Arial" w:hAnsi="Arial" w:cs="Arial"/>
        </w:rPr>
        <w:t xml:space="preserve">Number of learners </w:t>
      </w:r>
      <w:r w:rsidR="00852423">
        <w:rPr>
          <w:rStyle w:val="eop"/>
          <w:rFonts w:ascii="Arial" w:hAnsi="Arial" w:cs="Arial"/>
        </w:rPr>
        <w:t>who leave/withdraw from the programme</w:t>
      </w:r>
      <w:r w:rsidR="00134B13">
        <w:rPr>
          <w:rStyle w:val="eop"/>
          <w:rFonts w:ascii="Arial" w:hAnsi="Arial" w:cs="Arial"/>
        </w:rPr>
        <w:t xml:space="preserve"> </w:t>
      </w:r>
      <w:r w:rsidR="00F82A4B">
        <w:rPr>
          <w:rStyle w:val="eop"/>
          <w:rFonts w:ascii="Arial" w:hAnsi="Arial" w:cs="Arial"/>
        </w:rPr>
        <w:t>for each route as set out in KP1</w:t>
      </w:r>
      <w:r w:rsidR="009C403F">
        <w:rPr>
          <w:rStyle w:val="eop"/>
          <w:rFonts w:ascii="Arial" w:hAnsi="Arial" w:cs="Arial"/>
        </w:rPr>
        <w:t xml:space="preserve">. </w:t>
      </w:r>
    </w:p>
    <w:p w14:paraId="1A127E58" w14:textId="5DAE5FFE" w:rsidR="00D73E5E" w:rsidRPr="007F78AF" w:rsidRDefault="00595981" w:rsidP="00D73E5E">
      <w:pPr>
        <w:pStyle w:val="paragraph"/>
        <w:numPr>
          <w:ilvl w:val="1"/>
          <w:numId w:val="27"/>
        </w:numPr>
        <w:spacing w:before="0" w:beforeAutospacing="0" w:after="0" w:afterAutospacing="0" w:line="276" w:lineRule="auto"/>
        <w:jc w:val="both"/>
        <w:textAlignment w:val="baseline"/>
        <w:rPr>
          <w:rStyle w:val="eop"/>
          <w:rFonts w:ascii="Arial" w:hAnsi="Arial" w:cs="Arial"/>
        </w:rPr>
      </w:pPr>
      <w:r w:rsidRPr="007F78AF">
        <w:rPr>
          <w:rStyle w:val="eop"/>
          <w:rFonts w:ascii="Arial" w:hAnsi="Arial" w:cs="Arial"/>
        </w:rPr>
        <w:t xml:space="preserve">Evidence of notification to HEE of </w:t>
      </w:r>
      <w:r w:rsidR="004A35A9">
        <w:rPr>
          <w:rStyle w:val="eop"/>
          <w:rFonts w:ascii="Arial" w:hAnsi="Arial" w:cs="Arial"/>
        </w:rPr>
        <w:t>learners</w:t>
      </w:r>
      <w:r w:rsidRPr="007F78AF">
        <w:rPr>
          <w:rStyle w:val="eop"/>
          <w:rFonts w:ascii="Arial" w:hAnsi="Arial" w:cs="Arial"/>
        </w:rPr>
        <w:t xml:space="preserve"> who </w:t>
      </w:r>
      <w:r w:rsidR="002C28B5" w:rsidRPr="007F78AF">
        <w:rPr>
          <w:rStyle w:val="eop"/>
          <w:rFonts w:ascii="Arial" w:hAnsi="Arial" w:cs="Arial"/>
        </w:rPr>
        <w:t>leave</w:t>
      </w:r>
      <w:r w:rsidR="00723583">
        <w:rPr>
          <w:rStyle w:val="eop"/>
          <w:rFonts w:ascii="Arial" w:hAnsi="Arial" w:cs="Arial"/>
        </w:rPr>
        <w:t xml:space="preserve"> </w:t>
      </w:r>
      <w:r w:rsidR="002C28B5" w:rsidRPr="007F78AF">
        <w:rPr>
          <w:rStyle w:val="eop"/>
          <w:rFonts w:ascii="Arial" w:hAnsi="Arial" w:cs="Arial"/>
        </w:rPr>
        <w:t xml:space="preserve">the </w:t>
      </w:r>
      <w:r w:rsidR="00D059C3" w:rsidRPr="007F78AF">
        <w:rPr>
          <w:rStyle w:val="eop"/>
          <w:rFonts w:ascii="Arial" w:hAnsi="Arial" w:cs="Arial"/>
        </w:rPr>
        <w:t>programme.</w:t>
      </w:r>
    </w:p>
    <w:p w14:paraId="3635D831" w14:textId="085183E2" w:rsidR="00595981" w:rsidRPr="007F78AF" w:rsidRDefault="00595981" w:rsidP="00D73E5E">
      <w:pPr>
        <w:pStyle w:val="paragraph"/>
        <w:numPr>
          <w:ilvl w:val="1"/>
          <w:numId w:val="27"/>
        </w:numPr>
        <w:spacing w:before="0" w:beforeAutospacing="0" w:after="0" w:afterAutospacing="0" w:line="276" w:lineRule="auto"/>
        <w:jc w:val="both"/>
        <w:textAlignment w:val="baseline"/>
        <w:rPr>
          <w:rStyle w:val="eop"/>
          <w:rFonts w:ascii="Arial" w:hAnsi="Arial" w:cs="Arial"/>
        </w:rPr>
      </w:pPr>
      <w:r w:rsidRPr="007F78AF">
        <w:rPr>
          <w:rStyle w:val="eop"/>
          <w:rFonts w:ascii="Arial" w:hAnsi="Arial" w:cs="Arial"/>
        </w:rPr>
        <w:lastRenderedPageBreak/>
        <w:t>Evidence of actions taken to minimise attrition</w:t>
      </w:r>
    </w:p>
    <w:p w14:paraId="594D1049" w14:textId="4246B6B8" w:rsidR="00595981" w:rsidRPr="007F78AF" w:rsidRDefault="00595981" w:rsidP="00D73E5E">
      <w:pPr>
        <w:pStyle w:val="paragraph"/>
        <w:numPr>
          <w:ilvl w:val="1"/>
          <w:numId w:val="27"/>
        </w:numPr>
        <w:spacing w:before="0" w:beforeAutospacing="0" w:after="0" w:afterAutospacing="0" w:line="276" w:lineRule="auto"/>
        <w:jc w:val="both"/>
        <w:textAlignment w:val="baseline"/>
        <w:rPr>
          <w:rStyle w:val="eop"/>
          <w:rFonts w:ascii="Arial" w:hAnsi="Arial" w:cs="Arial"/>
        </w:rPr>
      </w:pPr>
      <w:r w:rsidRPr="007F78AF">
        <w:rPr>
          <w:rStyle w:val="eop"/>
          <w:rFonts w:ascii="Arial" w:hAnsi="Arial" w:cs="Arial"/>
        </w:rPr>
        <w:t xml:space="preserve">Trends and </w:t>
      </w:r>
      <w:r w:rsidR="004C0A86">
        <w:rPr>
          <w:rStyle w:val="eop"/>
          <w:rFonts w:ascii="Arial" w:hAnsi="Arial" w:cs="Arial"/>
        </w:rPr>
        <w:t>t</w:t>
      </w:r>
      <w:r w:rsidRPr="007F78AF">
        <w:rPr>
          <w:rStyle w:val="eop"/>
          <w:rFonts w:ascii="Arial" w:hAnsi="Arial" w:cs="Arial"/>
        </w:rPr>
        <w:t>hemes identification report</w:t>
      </w:r>
    </w:p>
    <w:p w14:paraId="05D688F7" w14:textId="21FCE88C" w:rsidR="00595981" w:rsidRPr="007F78AF" w:rsidRDefault="00595981" w:rsidP="00D73E5E">
      <w:pPr>
        <w:pStyle w:val="paragraph"/>
        <w:numPr>
          <w:ilvl w:val="1"/>
          <w:numId w:val="27"/>
        </w:numPr>
        <w:spacing w:before="0" w:beforeAutospacing="0" w:after="0" w:afterAutospacing="0" w:line="276" w:lineRule="auto"/>
        <w:jc w:val="both"/>
        <w:textAlignment w:val="baseline"/>
        <w:rPr>
          <w:rStyle w:val="eop"/>
          <w:rFonts w:ascii="Arial" w:hAnsi="Arial" w:cs="Arial"/>
        </w:rPr>
      </w:pPr>
      <w:r w:rsidRPr="007F78AF">
        <w:rPr>
          <w:rStyle w:val="eop"/>
          <w:rFonts w:ascii="Arial" w:hAnsi="Arial" w:cs="Arial"/>
        </w:rPr>
        <w:t>Attrition report, demonstrating date notified, action taken, outcome</w:t>
      </w:r>
    </w:p>
    <w:p w14:paraId="6746DCA0" w14:textId="530EAD46" w:rsidR="00F554C0" w:rsidRPr="007F78AF" w:rsidRDefault="00F554C0" w:rsidP="00546D0E">
      <w:pPr>
        <w:pStyle w:val="paragraph"/>
        <w:spacing w:before="0" w:beforeAutospacing="0" w:after="0" w:afterAutospacing="0" w:line="276" w:lineRule="auto"/>
        <w:ind w:left="1080"/>
        <w:jc w:val="both"/>
        <w:textAlignment w:val="baseline"/>
        <w:rPr>
          <w:rStyle w:val="eop"/>
          <w:rFonts w:ascii="Arial" w:hAnsi="Arial" w:cs="Arial"/>
        </w:rPr>
      </w:pPr>
      <w:r w:rsidRPr="007F78AF">
        <w:rPr>
          <w:rStyle w:val="eop"/>
          <w:rFonts w:ascii="Arial" w:hAnsi="Arial" w:cs="Arial"/>
        </w:rPr>
        <w:t>.</w:t>
      </w:r>
    </w:p>
    <w:p w14:paraId="380F3ACD" w14:textId="2CCC5396" w:rsidR="001C2C6E" w:rsidRPr="007F78AF" w:rsidRDefault="0060363C" w:rsidP="00595981">
      <w:pPr>
        <w:pStyle w:val="paragraph"/>
        <w:spacing w:before="0" w:beforeAutospacing="0" w:after="0" w:afterAutospacing="0" w:line="276" w:lineRule="auto"/>
        <w:ind w:left="720"/>
        <w:jc w:val="both"/>
        <w:textAlignment w:val="baseline"/>
        <w:rPr>
          <w:rStyle w:val="eop"/>
          <w:rFonts w:ascii="Arial" w:hAnsi="Arial" w:cs="Arial"/>
        </w:rPr>
      </w:pPr>
      <w:r w:rsidRPr="007F78AF">
        <w:rPr>
          <w:rStyle w:val="eop"/>
          <w:rFonts w:ascii="Arial" w:hAnsi="Arial" w:cs="Arial"/>
          <w:b/>
        </w:rPr>
        <w:t xml:space="preserve">KPI 4: </w:t>
      </w:r>
      <w:r w:rsidR="001C2C6E" w:rsidRPr="007F78AF">
        <w:rPr>
          <w:rStyle w:val="eop"/>
          <w:rFonts w:ascii="Arial" w:hAnsi="Arial" w:cs="Arial"/>
          <w:b/>
        </w:rPr>
        <w:t xml:space="preserve">Learner satisfaction outcomes </w:t>
      </w:r>
      <w:r w:rsidR="001C2C6E" w:rsidRPr="007F78AF">
        <w:rPr>
          <w:rStyle w:val="eop"/>
          <w:rFonts w:ascii="Arial" w:hAnsi="Arial" w:cs="Arial"/>
        </w:rPr>
        <w:t xml:space="preserve">Successful </w:t>
      </w:r>
      <w:r w:rsidR="00092C9D" w:rsidRPr="007F78AF">
        <w:rPr>
          <w:rStyle w:val="eop"/>
          <w:rFonts w:ascii="Arial" w:hAnsi="Arial" w:cs="Arial"/>
        </w:rPr>
        <w:t>suppli</w:t>
      </w:r>
      <w:r w:rsidR="001C2C6E" w:rsidRPr="007F78AF">
        <w:rPr>
          <w:rStyle w:val="eop"/>
          <w:rFonts w:ascii="Arial" w:hAnsi="Arial" w:cs="Arial"/>
        </w:rPr>
        <w:t>ers will be expected to deliver a comprehensive learner and mentor satisfaction review at key points during the contract</w:t>
      </w:r>
      <w:r w:rsidR="008F4716" w:rsidRPr="007F78AF">
        <w:rPr>
          <w:rStyle w:val="eop"/>
          <w:rFonts w:ascii="Arial" w:hAnsi="Arial" w:cs="Arial"/>
        </w:rPr>
        <w:t xml:space="preserve"> to include</w:t>
      </w:r>
      <w:r w:rsidR="00595981" w:rsidRPr="007F78AF">
        <w:rPr>
          <w:rStyle w:val="eop"/>
          <w:rFonts w:ascii="Arial" w:hAnsi="Arial" w:cs="Arial"/>
        </w:rPr>
        <w:t xml:space="preserve"> </w:t>
      </w:r>
      <w:r w:rsidR="008F4716" w:rsidRPr="007F78AF">
        <w:rPr>
          <w:rStyle w:val="eop"/>
          <w:rFonts w:ascii="Arial" w:hAnsi="Arial" w:cs="Arial"/>
        </w:rPr>
        <w:t xml:space="preserve">a minimum </w:t>
      </w:r>
      <w:r w:rsidR="0020676D">
        <w:rPr>
          <w:rStyle w:val="eop"/>
          <w:rFonts w:ascii="Arial" w:hAnsi="Arial" w:cs="Arial"/>
        </w:rPr>
        <w:t>5</w:t>
      </w:r>
      <w:r w:rsidR="008F4716" w:rsidRPr="007F78AF">
        <w:rPr>
          <w:rStyle w:val="eop"/>
          <w:rFonts w:ascii="Arial" w:hAnsi="Arial" w:cs="Arial"/>
        </w:rPr>
        <w:t>0% re</w:t>
      </w:r>
      <w:r w:rsidR="00F073FF" w:rsidRPr="007F78AF">
        <w:rPr>
          <w:rStyle w:val="eop"/>
          <w:rFonts w:ascii="Arial" w:hAnsi="Arial" w:cs="Arial"/>
        </w:rPr>
        <w:t>sponse from learners</w:t>
      </w:r>
      <w:r w:rsidR="0020676D">
        <w:rPr>
          <w:rStyle w:val="eop"/>
          <w:rFonts w:ascii="Arial" w:hAnsi="Arial" w:cs="Arial"/>
        </w:rPr>
        <w:t xml:space="preserve"> and mentors</w:t>
      </w:r>
      <w:r w:rsidR="001C2C6E" w:rsidRPr="007F78AF">
        <w:rPr>
          <w:rStyle w:val="eop"/>
          <w:rFonts w:ascii="Arial" w:hAnsi="Arial" w:cs="Arial"/>
        </w:rPr>
        <w:t>. Monitoring and reviewing can be done using a range of approaches</w:t>
      </w:r>
      <w:r w:rsidR="0005065C" w:rsidRPr="007F78AF">
        <w:rPr>
          <w:rStyle w:val="eop"/>
          <w:rFonts w:ascii="Arial" w:hAnsi="Arial" w:cs="Arial"/>
        </w:rPr>
        <w:t>,</w:t>
      </w:r>
      <w:r w:rsidR="00EB2D88" w:rsidRPr="007F78AF">
        <w:rPr>
          <w:rStyle w:val="eop"/>
          <w:rFonts w:ascii="Arial" w:hAnsi="Arial" w:cs="Arial"/>
        </w:rPr>
        <w:t xml:space="preserve"> </w:t>
      </w:r>
      <w:r w:rsidR="0005065C" w:rsidRPr="007F78AF">
        <w:rPr>
          <w:rStyle w:val="eop"/>
          <w:rFonts w:ascii="Arial" w:hAnsi="Arial" w:cs="Arial"/>
        </w:rPr>
        <w:t>including learner fee</w:t>
      </w:r>
      <w:r w:rsidR="00F01D40" w:rsidRPr="007F78AF">
        <w:rPr>
          <w:rStyle w:val="eop"/>
          <w:rFonts w:ascii="Arial" w:hAnsi="Arial" w:cs="Arial"/>
        </w:rPr>
        <w:t>db</w:t>
      </w:r>
      <w:r w:rsidR="0005065C" w:rsidRPr="007F78AF">
        <w:rPr>
          <w:rStyle w:val="eop"/>
          <w:rFonts w:ascii="Arial" w:hAnsi="Arial" w:cs="Arial"/>
        </w:rPr>
        <w:t>ack</w:t>
      </w:r>
      <w:r w:rsidR="00C55D0B" w:rsidRPr="007F78AF">
        <w:rPr>
          <w:rStyle w:val="eop"/>
          <w:rFonts w:ascii="Arial" w:hAnsi="Arial" w:cs="Arial"/>
        </w:rPr>
        <w:t>, surveys</w:t>
      </w:r>
      <w:r w:rsidR="00222796" w:rsidRPr="007F78AF">
        <w:rPr>
          <w:rStyle w:val="eop"/>
          <w:rFonts w:ascii="Arial" w:hAnsi="Arial" w:cs="Arial"/>
        </w:rPr>
        <w:t>, focus groups.</w:t>
      </w:r>
    </w:p>
    <w:p w14:paraId="3B4F89DD" w14:textId="77777777" w:rsidR="001C2C6E" w:rsidRPr="007F78AF" w:rsidRDefault="001C2C6E" w:rsidP="0095231E">
      <w:pPr>
        <w:pStyle w:val="paragraph"/>
        <w:spacing w:before="0" w:beforeAutospacing="0" w:after="0" w:afterAutospacing="0" w:line="276" w:lineRule="auto"/>
        <w:jc w:val="both"/>
        <w:textAlignment w:val="baseline"/>
        <w:rPr>
          <w:rFonts w:ascii="Arial" w:hAnsi="Arial" w:cs="Arial"/>
        </w:rPr>
      </w:pPr>
    </w:p>
    <w:p w14:paraId="7568B062" w14:textId="2FADBD02" w:rsidR="001C2C6E" w:rsidRPr="007F78AF" w:rsidRDefault="00C61401" w:rsidP="00595981">
      <w:pPr>
        <w:pStyle w:val="paragraph"/>
        <w:spacing w:before="0" w:beforeAutospacing="0" w:after="0" w:afterAutospacing="0" w:line="276" w:lineRule="auto"/>
        <w:ind w:left="720"/>
        <w:jc w:val="both"/>
        <w:textAlignment w:val="baseline"/>
        <w:rPr>
          <w:rFonts w:ascii="Arial" w:hAnsi="Arial" w:cs="Arial"/>
        </w:rPr>
      </w:pPr>
      <w:r w:rsidRPr="007F78AF">
        <w:rPr>
          <w:rFonts w:ascii="Arial" w:hAnsi="Arial" w:cs="Arial"/>
          <w:b/>
        </w:rPr>
        <w:t xml:space="preserve">KPI 5: </w:t>
      </w:r>
      <w:r w:rsidR="001C2C6E" w:rsidRPr="007F78AF">
        <w:rPr>
          <w:rFonts w:ascii="Arial" w:hAnsi="Arial" w:cs="Arial"/>
          <w:b/>
        </w:rPr>
        <w:t>Progress reporting</w:t>
      </w:r>
      <w:r w:rsidR="001C2C6E" w:rsidRPr="007F78AF">
        <w:rPr>
          <w:rFonts w:ascii="Arial" w:hAnsi="Arial" w:cs="Arial"/>
        </w:rPr>
        <w:t xml:space="preserve"> Successful </w:t>
      </w:r>
      <w:r w:rsidR="00092C9D" w:rsidRPr="007F78AF">
        <w:rPr>
          <w:rFonts w:ascii="Arial" w:hAnsi="Arial" w:cs="Arial"/>
        </w:rPr>
        <w:t>suppli</w:t>
      </w:r>
      <w:r w:rsidR="001C2C6E" w:rsidRPr="007F78AF">
        <w:rPr>
          <w:rFonts w:ascii="Arial" w:hAnsi="Arial" w:cs="Arial"/>
        </w:rPr>
        <w:t>ers will be required to produce evaluation at key points throughout the year including</w:t>
      </w:r>
      <w:r w:rsidR="00880161" w:rsidRPr="007F78AF">
        <w:rPr>
          <w:rFonts w:ascii="Arial" w:hAnsi="Arial" w:cs="Arial"/>
        </w:rPr>
        <w:t>, but not limited to</w:t>
      </w:r>
      <w:r w:rsidR="000D3944" w:rsidRPr="007F78AF">
        <w:rPr>
          <w:rFonts w:ascii="Arial" w:hAnsi="Arial" w:cs="Arial"/>
        </w:rPr>
        <w:t xml:space="preserve"> the following</w:t>
      </w:r>
      <w:r w:rsidR="00735B38" w:rsidRPr="007F78AF">
        <w:rPr>
          <w:rFonts w:ascii="Arial" w:hAnsi="Arial" w:cs="Arial"/>
        </w:rPr>
        <w:t>:</w:t>
      </w:r>
      <w:r w:rsidR="001C2C6E" w:rsidRPr="007F78AF">
        <w:rPr>
          <w:rFonts w:ascii="Arial" w:hAnsi="Arial" w:cs="Arial"/>
        </w:rPr>
        <w:t xml:space="preserve"> </w:t>
      </w:r>
    </w:p>
    <w:p w14:paraId="4C439C48" w14:textId="77777777" w:rsidR="001C2C6E" w:rsidRPr="007F78AF" w:rsidRDefault="001C2C6E" w:rsidP="00595981">
      <w:pPr>
        <w:pStyle w:val="paragraph"/>
        <w:numPr>
          <w:ilvl w:val="1"/>
          <w:numId w:val="35"/>
        </w:numPr>
        <w:spacing w:before="0" w:beforeAutospacing="0" w:after="0" w:afterAutospacing="0" w:line="276" w:lineRule="auto"/>
        <w:jc w:val="both"/>
        <w:textAlignment w:val="baseline"/>
        <w:rPr>
          <w:rFonts w:ascii="Arial" w:hAnsi="Arial" w:cs="Arial"/>
        </w:rPr>
      </w:pPr>
      <w:r w:rsidRPr="007F78AF">
        <w:rPr>
          <w:rStyle w:val="normaltextrun"/>
          <w:rFonts w:ascii="Arial" w:hAnsi="Arial" w:cs="Arial"/>
        </w:rPr>
        <w:t>Accredited and retrospective route – development and delivery</w:t>
      </w:r>
      <w:r w:rsidRPr="007F78AF">
        <w:rPr>
          <w:rStyle w:val="eop"/>
          <w:rFonts w:ascii="Arial" w:hAnsi="Arial" w:cs="Arial"/>
        </w:rPr>
        <w:t> </w:t>
      </w:r>
    </w:p>
    <w:p w14:paraId="58CF5996" w14:textId="17255E6A" w:rsidR="001C2C6E" w:rsidRPr="007F78AF" w:rsidRDefault="001C2C6E" w:rsidP="00595981">
      <w:pPr>
        <w:pStyle w:val="paragraph"/>
        <w:numPr>
          <w:ilvl w:val="1"/>
          <w:numId w:val="35"/>
        </w:numPr>
        <w:spacing w:before="0" w:beforeAutospacing="0" w:after="0" w:afterAutospacing="0" w:line="276" w:lineRule="auto"/>
        <w:jc w:val="both"/>
        <w:textAlignment w:val="baseline"/>
        <w:rPr>
          <w:rFonts w:ascii="Arial" w:hAnsi="Arial" w:cs="Arial"/>
        </w:rPr>
      </w:pPr>
      <w:r w:rsidRPr="007F78AF">
        <w:rPr>
          <w:rStyle w:val="normaltextrun"/>
          <w:rFonts w:ascii="Arial" w:hAnsi="Arial" w:cs="Arial"/>
        </w:rPr>
        <w:t>Identified risks</w:t>
      </w:r>
      <w:r w:rsidRPr="007F78AF">
        <w:rPr>
          <w:rStyle w:val="eop"/>
          <w:rFonts w:ascii="Arial" w:hAnsi="Arial" w:cs="Arial"/>
        </w:rPr>
        <w:t> </w:t>
      </w:r>
      <w:r w:rsidR="00970D99" w:rsidRPr="007F78AF">
        <w:rPr>
          <w:rStyle w:val="eop"/>
          <w:rFonts w:ascii="Arial" w:hAnsi="Arial" w:cs="Arial"/>
        </w:rPr>
        <w:t>and issues</w:t>
      </w:r>
    </w:p>
    <w:p w14:paraId="25ACAAC2" w14:textId="77777777" w:rsidR="001C2C6E" w:rsidRPr="007F78AF" w:rsidRDefault="001C2C6E" w:rsidP="00595981">
      <w:pPr>
        <w:pStyle w:val="paragraph"/>
        <w:numPr>
          <w:ilvl w:val="1"/>
          <w:numId w:val="35"/>
        </w:numPr>
        <w:spacing w:before="0" w:beforeAutospacing="0" w:after="0" w:afterAutospacing="0" w:line="276" w:lineRule="auto"/>
        <w:jc w:val="both"/>
        <w:textAlignment w:val="baseline"/>
        <w:rPr>
          <w:rFonts w:ascii="Arial" w:hAnsi="Arial" w:cs="Arial"/>
        </w:rPr>
      </w:pPr>
      <w:r w:rsidRPr="007F78AF">
        <w:rPr>
          <w:rStyle w:val="normaltextrun"/>
          <w:rFonts w:ascii="Arial" w:hAnsi="Arial" w:cs="Arial"/>
        </w:rPr>
        <w:t>Key deliverables and milestones reached</w:t>
      </w:r>
      <w:r w:rsidRPr="007F78AF">
        <w:rPr>
          <w:rStyle w:val="eop"/>
          <w:rFonts w:ascii="Arial" w:hAnsi="Arial" w:cs="Arial"/>
        </w:rPr>
        <w:t> </w:t>
      </w:r>
    </w:p>
    <w:p w14:paraId="6C1F9117" w14:textId="77777777" w:rsidR="001C2C6E" w:rsidRPr="007F78AF" w:rsidRDefault="001C2C6E" w:rsidP="00595981">
      <w:pPr>
        <w:pStyle w:val="paragraph"/>
        <w:numPr>
          <w:ilvl w:val="1"/>
          <w:numId w:val="35"/>
        </w:numPr>
        <w:spacing w:before="0" w:beforeAutospacing="0" w:after="0" w:afterAutospacing="0" w:line="276" w:lineRule="auto"/>
        <w:jc w:val="both"/>
        <w:textAlignment w:val="baseline"/>
        <w:rPr>
          <w:rStyle w:val="eop"/>
          <w:rFonts w:ascii="Arial" w:hAnsi="Arial" w:cs="Arial"/>
        </w:rPr>
      </w:pPr>
      <w:r w:rsidRPr="007F78AF">
        <w:rPr>
          <w:rStyle w:val="normaltextrun"/>
          <w:rFonts w:ascii="Arial" w:hAnsi="Arial" w:cs="Arial"/>
        </w:rPr>
        <w:t>Financial spend</w:t>
      </w:r>
      <w:r w:rsidRPr="007F78AF">
        <w:rPr>
          <w:rStyle w:val="eop"/>
          <w:rFonts w:ascii="Arial" w:hAnsi="Arial" w:cs="Arial"/>
        </w:rPr>
        <w:t> </w:t>
      </w:r>
    </w:p>
    <w:p w14:paraId="0E0062E8" w14:textId="781269E3" w:rsidR="00BE776B" w:rsidRDefault="00F2167C" w:rsidP="00595981">
      <w:pPr>
        <w:pStyle w:val="paragraph"/>
        <w:numPr>
          <w:ilvl w:val="1"/>
          <w:numId w:val="35"/>
        </w:numPr>
        <w:spacing w:before="0" w:beforeAutospacing="0" w:after="0" w:afterAutospacing="0" w:line="276" w:lineRule="auto"/>
        <w:jc w:val="both"/>
        <w:textAlignment w:val="baseline"/>
        <w:rPr>
          <w:rStyle w:val="eop"/>
          <w:rFonts w:ascii="Arial" w:hAnsi="Arial" w:cs="Arial"/>
        </w:rPr>
      </w:pPr>
      <w:r w:rsidRPr="007F78AF">
        <w:rPr>
          <w:rStyle w:val="eop"/>
          <w:rFonts w:ascii="Arial" w:hAnsi="Arial" w:cs="Arial"/>
        </w:rPr>
        <w:t xml:space="preserve">Numbers of </w:t>
      </w:r>
      <w:r w:rsidR="00BE776B">
        <w:rPr>
          <w:rStyle w:val="eop"/>
          <w:rFonts w:ascii="Arial" w:hAnsi="Arial" w:cs="Arial"/>
        </w:rPr>
        <w:t>s</w:t>
      </w:r>
      <w:r w:rsidRPr="007F78AF">
        <w:rPr>
          <w:rStyle w:val="eop"/>
          <w:rFonts w:ascii="Arial" w:hAnsi="Arial" w:cs="Arial"/>
        </w:rPr>
        <w:t>tarters</w:t>
      </w:r>
      <w:r w:rsidR="00BE776B">
        <w:rPr>
          <w:rStyle w:val="eop"/>
          <w:rFonts w:ascii="Arial" w:hAnsi="Arial" w:cs="Arial"/>
        </w:rPr>
        <w:t xml:space="preserve"> and completers </w:t>
      </w:r>
    </w:p>
    <w:p w14:paraId="7A1D23F6" w14:textId="4D9B8954" w:rsidR="00C55C98" w:rsidRPr="007F78AF" w:rsidRDefault="00C55C98" w:rsidP="00595981">
      <w:pPr>
        <w:pStyle w:val="paragraph"/>
        <w:numPr>
          <w:ilvl w:val="1"/>
          <w:numId w:val="35"/>
        </w:numPr>
        <w:spacing w:before="0" w:beforeAutospacing="0" w:after="0" w:afterAutospacing="0" w:line="276" w:lineRule="auto"/>
        <w:jc w:val="both"/>
        <w:textAlignment w:val="baseline"/>
        <w:rPr>
          <w:rStyle w:val="eop"/>
          <w:rFonts w:ascii="Arial" w:hAnsi="Arial" w:cs="Arial"/>
        </w:rPr>
      </w:pPr>
      <w:r w:rsidRPr="007F78AF">
        <w:rPr>
          <w:rStyle w:val="eop"/>
          <w:rFonts w:ascii="Arial" w:hAnsi="Arial" w:cs="Arial"/>
        </w:rPr>
        <w:t>Attrition rates and management</w:t>
      </w:r>
    </w:p>
    <w:p w14:paraId="01727BF4" w14:textId="123D9AC2" w:rsidR="00D93548" w:rsidRPr="007F78AF" w:rsidRDefault="00800204" w:rsidP="008E2E3F">
      <w:pPr>
        <w:pStyle w:val="paragraph"/>
        <w:numPr>
          <w:ilvl w:val="1"/>
          <w:numId w:val="35"/>
        </w:numPr>
        <w:spacing w:before="0" w:beforeAutospacing="0" w:after="0" w:afterAutospacing="0" w:line="276" w:lineRule="auto"/>
        <w:jc w:val="both"/>
        <w:textAlignment w:val="baseline"/>
        <w:rPr>
          <w:rFonts w:ascii="Arial" w:hAnsi="Arial" w:cs="Arial"/>
        </w:rPr>
      </w:pPr>
      <w:r w:rsidRPr="007F78AF">
        <w:rPr>
          <w:rStyle w:val="eop"/>
          <w:rFonts w:ascii="Arial" w:hAnsi="Arial" w:cs="Arial"/>
        </w:rPr>
        <w:t xml:space="preserve">Learner </w:t>
      </w:r>
      <w:r w:rsidR="006817F1">
        <w:rPr>
          <w:rStyle w:val="eop"/>
          <w:rFonts w:ascii="Arial" w:hAnsi="Arial" w:cs="Arial"/>
        </w:rPr>
        <w:t xml:space="preserve">and mentor </w:t>
      </w:r>
      <w:r w:rsidRPr="007F78AF">
        <w:rPr>
          <w:rStyle w:val="eop"/>
          <w:rFonts w:ascii="Arial" w:hAnsi="Arial" w:cs="Arial"/>
        </w:rPr>
        <w:t>satisfaction outcomes</w:t>
      </w:r>
    </w:p>
    <w:p w14:paraId="4183E7A2" w14:textId="77777777" w:rsidR="00595981" w:rsidRPr="00D93548" w:rsidRDefault="00595981" w:rsidP="008E2E3F">
      <w:pPr>
        <w:pStyle w:val="paragraph"/>
        <w:spacing w:before="0" w:beforeAutospacing="0" w:after="0" w:afterAutospacing="0" w:line="276" w:lineRule="auto"/>
        <w:jc w:val="both"/>
        <w:textAlignment w:val="baseline"/>
      </w:pPr>
    </w:p>
    <w:p w14:paraId="2009EA94" w14:textId="3C21EE54" w:rsidR="00D93548" w:rsidRDefault="001C2C6E" w:rsidP="00D93548">
      <w:pPr>
        <w:pStyle w:val="Heading2"/>
        <w:numPr>
          <w:ilvl w:val="0"/>
          <w:numId w:val="17"/>
        </w:numPr>
      </w:pPr>
      <w:bookmarkStart w:id="8" w:name="_Toc129017986"/>
      <w:r>
        <w:t>Contract Management and Review</w:t>
      </w:r>
      <w:bookmarkEnd w:id="8"/>
      <w:r w:rsidR="00D93548">
        <w:t xml:space="preserve"> </w:t>
      </w:r>
    </w:p>
    <w:p w14:paraId="0FC5F043" w14:textId="78830492" w:rsidR="00D93548" w:rsidRDefault="00AF3E58" w:rsidP="00347127">
      <w:pPr>
        <w:spacing w:before="240" w:after="240"/>
        <w:ind w:left="360"/>
        <w:rPr>
          <w:rFonts w:eastAsia="Times New Roman" w:cs="Arial"/>
          <w:i/>
        </w:rPr>
      </w:pPr>
      <w:r>
        <w:rPr>
          <w:rFonts w:eastAsia="Times New Roman" w:cs="Arial"/>
          <w:iCs/>
        </w:rPr>
        <w:t>This contract will be managed directly by HEE as part of their standard governance.  This will then be reported through the national primary care delivery and assurance board.</w:t>
      </w:r>
      <w:r w:rsidR="006538EB">
        <w:rPr>
          <w:rFonts w:eastAsia="Times New Roman" w:cs="Arial"/>
          <w:i/>
        </w:rPr>
        <w:t xml:space="preserve"> </w:t>
      </w:r>
    </w:p>
    <w:p w14:paraId="4593DE9C" w14:textId="78FD387C" w:rsidR="00C6192E" w:rsidRPr="00C6192E" w:rsidRDefault="00C6192E" w:rsidP="00C6192E">
      <w:pPr>
        <w:ind w:left="284"/>
        <w:rPr>
          <w:lang w:eastAsia="en-GB"/>
        </w:rPr>
      </w:pPr>
      <w:r w:rsidRPr="00C6192E">
        <w:rPr>
          <w:lang w:eastAsia="en-GB"/>
        </w:rPr>
        <w:t>There will be a minimum of two face to face/virtual Contract Review meetings each year unless otherwise required by the Authority. These will be led by the Authority with appropriate representation from the Supplier</w:t>
      </w:r>
      <w:r w:rsidR="00903BE6">
        <w:rPr>
          <w:lang w:eastAsia="en-GB"/>
        </w:rPr>
        <w:t xml:space="preserve">.  </w:t>
      </w:r>
      <w:r w:rsidRPr="00C6192E">
        <w:rPr>
          <w:lang w:eastAsia="en-GB"/>
        </w:rPr>
        <w:t>The purpose of contract review meetings shall include, but is not limited to:  </w:t>
      </w:r>
    </w:p>
    <w:p w14:paraId="54CFD99E" w14:textId="77777777" w:rsidR="00C6192E" w:rsidRPr="00C6192E" w:rsidRDefault="00C6192E" w:rsidP="00C6192E">
      <w:pPr>
        <w:ind w:left="284"/>
        <w:rPr>
          <w:lang w:eastAsia="en-GB"/>
        </w:rPr>
      </w:pPr>
      <w:r w:rsidRPr="00C6192E">
        <w:rPr>
          <w:lang w:eastAsia="en-GB"/>
        </w:rPr>
        <w:t> </w:t>
      </w:r>
    </w:p>
    <w:p w14:paraId="44DC5F29" w14:textId="4ADDF47B" w:rsidR="00C6192E" w:rsidRPr="00C6192E" w:rsidRDefault="00C6192E" w:rsidP="00903BE6">
      <w:pPr>
        <w:pStyle w:val="ListParagraph"/>
        <w:numPr>
          <w:ilvl w:val="0"/>
          <w:numId w:val="36"/>
        </w:numPr>
        <w:rPr>
          <w:lang w:eastAsia="en-GB"/>
        </w:rPr>
      </w:pPr>
      <w:r w:rsidRPr="00C6192E">
        <w:rPr>
          <w:lang w:eastAsia="en-GB"/>
        </w:rPr>
        <w:t xml:space="preserve">Identify problems encountered with delivery and actions taken and/or </w:t>
      </w:r>
      <w:r w:rsidR="00903BE6" w:rsidRPr="00C6192E">
        <w:rPr>
          <w:lang w:eastAsia="en-GB"/>
        </w:rPr>
        <w:t>planned.</w:t>
      </w:r>
      <w:r w:rsidRPr="00C6192E">
        <w:rPr>
          <w:lang w:eastAsia="en-GB"/>
        </w:rPr>
        <w:t>  </w:t>
      </w:r>
    </w:p>
    <w:p w14:paraId="553B7CCA" w14:textId="33E4A5A1" w:rsidR="00C6192E" w:rsidRPr="00C6192E" w:rsidRDefault="00C6192E" w:rsidP="00903BE6">
      <w:pPr>
        <w:pStyle w:val="ListParagraph"/>
        <w:numPr>
          <w:ilvl w:val="0"/>
          <w:numId w:val="36"/>
        </w:numPr>
        <w:rPr>
          <w:lang w:eastAsia="en-GB"/>
        </w:rPr>
      </w:pPr>
      <w:r w:rsidRPr="00C6192E">
        <w:rPr>
          <w:lang w:eastAsia="en-GB"/>
        </w:rPr>
        <w:t xml:space="preserve">Report the effectiveness of any previous changes to curriculum or </w:t>
      </w:r>
      <w:r w:rsidR="00903BE6" w:rsidRPr="00C6192E">
        <w:rPr>
          <w:lang w:eastAsia="en-GB"/>
        </w:rPr>
        <w:t>delivery.</w:t>
      </w:r>
      <w:r w:rsidRPr="00C6192E">
        <w:rPr>
          <w:lang w:eastAsia="en-GB"/>
        </w:rPr>
        <w:t>  </w:t>
      </w:r>
    </w:p>
    <w:p w14:paraId="662F2381" w14:textId="65B2EC39" w:rsidR="00C6192E" w:rsidRPr="00C6192E" w:rsidRDefault="00C6192E" w:rsidP="00903BE6">
      <w:pPr>
        <w:pStyle w:val="ListParagraph"/>
        <w:numPr>
          <w:ilvl w:val="0"/>
          <w:numId w:val="36"/>
        </w:numPr>
        <w:rPr>
          <w:lang w:eastAsia="en-GB"/>
        </w:rPr>
      </w:pPr>
      <w:r w:rsidRPr="00C6192E">
        <w:rPr>
          <w:lang w:eastAsia="en-GB"/>
        </w:rPr>
        <w:t>Report on current recruitment, delivery, teaching and assessment of courses being delivered</w:t>
      </w:r>
      <w:r w:rsidR="00903BE6">
        <w:rPr>
          <w:lang w:eastAsia="en-GB"/>
        </w:rPr>
        <w:t>.</w:t>
      </w:r>
      <w:r w:rsidRPr="00C6192E">
        <w:rPr>
          <w:lang w:eastAsia="en-GB"/>
        </w:rPr>
        <w:t>  </w:t>
      </w:r>
    </w:p>
    <w:p w14:paraId="3971E8B3" w14:textId="2A054C84" w:rsidR="00C6192E" w:rsidRPr="00C6192E" w:rsidRDefault="00C6192E" w:rsidP="00903BE6">
      <w:pPr>
        <w:pStyle w:val="ListParagraph"/>
        <w:numPr>
          <w:ilvl w:val="0"/>
          <w:numId w:val="36"/>
        </w:numPr>
        <w:rPr>
          <w:lang w:eastAsia="en-GB"/>
        </w:rPr>
      </w:pPr>
      <w:r w:rsidRPr="00C6192E">
        <w:rPr>
          <w:lang w:eastAsia="en-GB"/>
        </w:rPr>
        <w:t xml:space="preserve">Identify significant changes to resource and the impact of this on the </w:t>
      </w:r>
      <w:r w:rsidR="00903BE6" w:rsidRPr="00C6192E">
        <w:rPr>
          <w:lang w:eastAsia="en-GB"/>
        </w:rPr>
        <w:t>programme.</w:t>
      </w:r>
      <w:r w:rsidRPr="00C6192E">
        <w:rPr>
          <w:lang w:eastAsia="en-GB"/>
        </w:rPr>
        <w:t>  </w:t>
      </w:r>
    </w:p>
    <w:p w14:paraId="61F8F6E3" w14:textId="14B4A4A7" w:rsidR="00C6192E" w:rsidRPr="00C6192E" w:rsidRDefault="00C6192E" w:rsidP="00903BE6">
      <w:pPr>
        <w:pStyle w:val="ListParagraph"/>
        <w:numPr>
          <w:ilvl w:val="0"/>
          <w:numId w:val="36"/>
        </w:numPr>
        <w:rPr>
          <w:lang w:eastAsia="en-GB"/>
        </w:rPr>
      </w:pPr>
      <w:r w:rsidRPr="00C6192E">
        <w:rPr>
          <w:lang w:eastAsia="en-GB"/>
        </w:rPr>
        <w:t xml:space="preserve">Review performance information including recruitment, programme attrition and completion </w:t>
      </w:r>
      <w:r w:rsidR="00903BE6" w:rsidRPr="00C6192E">
        <w:rPr>
          <w:lang w:eastAsia="en-GB"/>
        </w:rPr>
        <w:t>rates.</w:t>
      </w:r>
      <w:r w:rsidRPr="00C6192E">
        <w:rPr>
          <w:lang w:eastAsia="en-GB"/>
        </w:rPr>
        <w:t>  </w:t>
      </w:r>
    </w:p>
    <w:p w14:paraId="272456D5" w14:textId="77777777" w:rsidR="00C6192E" w:rsidRPr="00C6192E" w:rsidRDefault="00C6192E" w:rsidP="00903BE6">
      <w:pPr>
        <w:pStyle w:val="ListParagraph"/>
        <w:numPr>
          <w:ilvl w:val="0"/>
          <w:numId w:val="36"/>
        </w:numPr>
        <w:rPr>
          <w:lang w:eastAsia="en-GB"/>
        </w:rPr>
      </w:pPr>
      <w:r w:rsidRPr="00C6192E">
        <w:rPr>
          <w:lang w:eastAsia="en-GB"/>
        </w:rPr>
        <w:t>Review delivery of actions agreed as part of annual report.  </w:t>
      </w:r>
    </w:p>
    <w:p w14:paraId="379EE247" w14:textId="570382D5" w:rsidR="00D93548" w:rsidRDefault="0095231E" w:rsidP="0DA2152D">
      <w:pPr>
        <w:pStyle w:val="Heading2"/>
        <w:numPr>
          <w:ilvl w:val="0"/>
          <w:numId w:val="17"/>
        </w:numPr>
        <w:spacing w:before="240" w:after="0" w:afterAutospacing="0" w:line="360" w:lineRule="auto"/>
      </w:pPr>
      <w:bookmarkStart w:id="9" w:name="_Toc129017987"/>
      <w:r>
        <w:t>Sustainability</w:t>
      </w:r>
      <w:bookmarkEnd w:id="9"/>
    </w:p>
    <w:p w14:paraId="10C3CE7C" w14:textId="59295B6C" w:rsidR="006B53A9" w:rsidRPr="00BE292E" w:rsidRDefault="00092C9D" w:rsidP="006B53A9">
      <w:pPr>
        <w:ind w:left="360"/>
      </w:pPr>
      <w:r>
        <w:t>Suppli</w:t>
      </w:r>
      <w:r w:rsidR="006B53A9" w:rsidRPr="6D96F3EF">
        <w:t>ers are asked to consider the sustainability of their submission, hence opportunities to provide</w:t>
      </w:r>
      <w:r w:rsidR="00D57394">
        <w:t xml:space="preserve"> a variety of learning methods/</w:t>
      </w:r>
      <w:r w:rsidR="006B53A9" w:rsidRPr="6D96F3EF">
        <w:t>learning/support are considered critical to this work to ensure direct benefits to learners (including equality of access), benefits to employers (reduced travel and subsistence), as well as wider positive environmental impacts associated with less travel</w:t>
      </w:r>
      <w:bookmarkStart w:id="10" w:name="_Int_0xx1KCzx"/>
      <w:bookmarkStart w:id="11" w:name="_Int_sqhvDwkA"/>
      <w:r w:rsidR="006B53A9" w:rsidRPr="6D96F3EF">
        <w:t xml:space="preserve">. </w:t>
      </w:r>
      <w:bookmarkEnd w:id="10"/>
      <w:bookmarkEnd w:id="11"/>
    </w:p>
    <w:p w14:paraId="42D51ADA" w14:textId="122DCC1A" w:rsidR="006B53A9" w:rsidRPr="00BE292E" w:rsidRDefault="006B53A9" w:rsidP="00D57394"/>
    <w:p w14:paraId="0473F2B1" w14:textId="77777777" w:rsidR="006B53A9" w:rsidRDefault="006B53A9" w:rsidP="00CF48FD">
      <w:pPr>
        <w:ind w:left="360"/>
      </w:pPr>
      <w:r w:rsidRPr="6D96F3EF">
        <w:t>Sustainability in the project management of this commission will be considered through virtual project management meetings wherever possible.</w:t>
      </w:r>
    </w:p>
    <w:p w14:paraId="5E291E93" w14:textId="7FEB465E" w:rsidR="00C71830" w:rsidRDefault="00C71830" w:rsidP="00C71830">
      <w:pPr>
        <w:pStyle w:val="Heading2"/>
        <w:numPr>
          <w:ilvl w:val="0"/>
          <w:numId w:val="17"/>
        </w:numPr>
      </w:pPr>
      <w:bookmarkStart w:id="12" w:name="_Toc129017988"/>
      <w:r>
        <w:lastRenderedPageBreak/>
        <w:t>General data Protection Regulations (GDPR) and Privacy Imp</w:t>
      </w:r>
      <w:r w:rsidR="00DA2826">
        <w:t>act Assessments (PIA)</w:t>
      </w:r>
      <w:bookmarkEnd w:id="12"/>
    </w:p>
    <w:p w14:paraId="3F6E8A84" w14:textId="10DA1FCB" w:rsidR="00D93548" w:rsidRDefault="002A3502" w:rsidP="00A30AEC">
      <w:pPr>
        <w:spacing w:before="240" w:after="240"/>
        <w:ind w:left="426"/>
        <w:rPr>
          <w:rFonts w:eastAsia="Arial" w:cs="Arial"/>
          <w:color w:val="000000" w:themeColor="text1"/>
          <w:lang w:val="en-US"/>
        </w:rPr>
      </w:pPr>
      <w:r>
        <w:rPr>
          <w:rFonts w:eastAsia="Arial" w:cs="Arial"/>
          <w:color w:val="000000" w:themeColor="text1"/>
          <w:lang w:val="en-US"/>
        </w:rPr>
        <w:t xml:space="preserve">The successful </w:t>
      </w:r>
      <w:r w:rsidR="00092C9D">
        <w:rPr>
          <w:rFonts w:eastAsia="Arial" w:cs="Arial"/>
          <w:color w:val="000000" w:themeColor="text1"/>
          <w:lang w:val="en-US"/>
        </w:rPr>
        <w:t>suppli</w:t>
      </w:r>
      <w:r>
        <w:rPr>
          <w:rFonts w:eastAsia="Arial" w:cs="Arial"/>
          <w:color w:val="000000" w:themeColor="text1"/>
          <w:lang w:val="en-US"/>
        </w:rPr>
        <w:t>er(s) will be required to complete all necessary Data Protection Impact Assessment (DPIA) documentation</w:t>
      </w:r>
      <w:r w:rsidR="00A30AEC">
        <w:rPr>
          <w:rFonts w:eastAsia="Arial" w:cs="Arial"/>
          <w:color w:val="000000" w:themeColor="text1"/>
          <w:lang w:val="en-US"/>
        </w:rPr>
        <w:t xml:space="preserve"> including a </w:t>
      </w:r>
      <w:r w:rsidR="00D059C3">
        <w:rPr>
          <w:rFonts w:eastAsia="Arial" w:cs="Arial"/>
          <w:color w:val="000000" w:themeColor="text1"/>
          <w:lang w:val="en-US"/>
        </w:rPr>
        <w:t>Third-Party</w:t>
      </w:r>
      <w:r w:rsidR="00A30AEC">
        <w:rPr>
          <w:rFonts w:eastAsia="Arial" w:cs="Arial"/>
          <w:color w:val="000000" w:themeColor="text1"/>
          <w:lang w:val="en-US"/>
        </w:rPr>
        <w:t xml:space="preserve"> Assurance Form</w:t>
      </w:r>
      <w:r>
        <w:rPr>
          <w:rFonts w:eastAsia="Arial" w:cs="Arial"/>
          <w:color w:val="000000" w:themeColor="text1"/>
          <w:lang w:val="en-US"/>
        </w:rPr>
        <w:t xml:space="preserve"> to ensure adherence with GDPR and HEE policies, in respect of data processing and security.</w:t>
      </w:r>
    </w:p>
    <w:p w14:paraId="758B84CF" w14:textId="22FF0770" w:rsidR="002A3502" w:rsidRDefault="002A3502" w:rsidP="00A30AEC">
      <w:pPr>
        <w:spacing w:before="240" w:after="240"/>
        <w:ind w:left="426"/>
        <w:rPr>
          <w:rFonts w:eastAsia="Arial" w:cs="Arial"/>
          <w:color w:val="000000" w:themeColor="text1"/>
          <w:lang w:val="en-US"/>
        </w:rPr>
      </w:pPr>
      <w:r>
        <w:rPr>
          <w:rFonts w:eastAsia="Arial" w:cs="Arial"/>
          <w:color w:val="000000" w:themeColor="text1"/>
          <w:lang w:val="en-US"/>
        </w:rPr>
        <w:t>The Supplier</w:t>
      </w:r>
      <w:r w:rsidR="00B42C5E">
        <w:rPr>
          <w:rFonts w:eastAsia="Arial" w:cs="Arial"/>
          <w:color w:val="000000" w:themeColor="text1"/>
          <w:lang w:val="en-US"/>
        </w:rPr>
        <w:t xml:space="preserve"> will be considered as the data manager for learner and </w:t>
      </w:r>
      <w:r w:rsidR="00092C9D">
        <w:rPr>
          <w:rFonts w:eastAsia="Arial" w:cs="Arial"/>
          <w:color w:val="000000" w:themeColor="text1"/>
          <w:lang w:val="en-US"/>
        </w:rPr>
        <w:t>suppli</w:t>
      </w:r>
      <w:r w:rsidR="00B42C5E">
        <w:rPr>
          <w:rFonts w:eastAsia="Arial" w:cs="Arial"/>
          <w:color w:val="000000" w:themeColor="text1"/>
          <w:lang w:val="en-US"/>
        </w:rPr>
        <w:t xml:space="preserve">er information.  The Supplier will abide by public sector requirements for data security and management and will abide by GDPR regulations.  Data will be required, anonymized for use by the commissioner.  Data in respect of individuals may be required by the commissioner, or its agents, </w:t>
      </w:r>
      <w:bookmarkStart w:id="13" w:name="_Int_Lsb3ay0h"/>
      <w:proofErr w:type="gramStart"/>
      <w:r w:rsidR="00B42C5E">
        <w:rPr>
          <w:rFonts w:eastAsia="Arial" w:cs="Arial"/>
          <w:color w:val="000000" w:themeColor="text1"/>
          <w:lang w:val="en-US"/>
        </w:rPr>
        <w:t>in order to</w:t>
      </w:r>
      <w:bookmarkEnd w:id="13"/>
      <w:proofErr w:type="gramEnd"/>
      <w:r w:rsidR="00B42C5E">
        <w:rPr>
          <w:rFonts w:eastAsia="Arial" w:cs="Arial"/>
          <w:color w:val="000000" w:themeColor="text1"/>
          <w:lang w:val="en-US"/>
        </w:rPr>
        <w:t xml:space="preserve"> prevent, investigate, or prosecute fraud or other illegal activities.</w:t>
      </w:r>
    </w:p>
    <w:p w14:paraId="7B3B4022" w14:textId="1B318AB4" w:rsidR="00843A54" w:rsidRDefault="7F8D581F" w:rsidP="00305EB7">
      <w:pPr>
        <w:pStyle w:val="Heading2"/>
        <w:numPr>
          <w:ilvl w:val="0"/>
          <w:numId w:val="17"/>
        </w:numPr>
        <w:spacing w:line="360" w:lineRule="auto"/>
      </w:pPr>
      <w:bookmarkStart w:id="14" w:name="_Toc129017989"/>
      <w:r>
        <w:t xml:space="preserve">  </w:t>
      </w:r>
      <w:r w:rsidR="009543EE">
        <w:t>Contract Period</w:t>
      </w:r>
      <w:bookmarkEnd w:id="14"/>
    </w:p>
    <w:p w14:paraId="4220B5D9" w14:textId="33C4F980" w:rsidR="00C64B11" w:rsidRDefault="00235486" w:rsidP="00C64B11">
      <w:pPr>
        <w:ind w:left="360"/>
        <w:rPr>
          <w:rFonts w:eastAsia="Times New Roman" w:cs="Arial"/>
        </w:rPr>
      </w:pPr>
      <w:r>
        <w:rPr>
          <w:rFonts w:eastAsia="Times New Roman" w:cs="Arial"/>
        </w:rPr>
        <w:t>The initial contract period shall</w:t>
      </w:r>
      <w:r w:rsidR="00DA457A">
        <w:rPr>
          <w:rFonts w:eastAsia="Times New Roman" w:cs="Arial"/>
        </w:rPr>
        <w:t xml:space="preserve"> commence on </w:t>
      </w:r>
      <w:r w:rsidR="003F38F7">
        <w:rPr>
          <w:rFonts w:eastAsia="Times New Roman" w:cs="Arial"/>
        </w:rPr>
        <w:t xml:space="preserve">date of </w:t>
      </w:r>
      <w:r w:rsidR="00DA457A">
        <w:rPr>
          <w:rFonts w:eastAsia="Times New Roman" w:cs="Arial"/>
        </w:rPr>
        <w:t>contract award</w:t>
      </w:r>
      <w:r w:rsidR="003F38F7">
        <w:rPr>
          <w:rFonts w:eastAsia="Times New Roman" w:cs="Arial"/>
        </w:rPr>
        <w:t xml:space="preserve"> </w:t>
      </w:r>
      <w:r w:rsidR="00DA457A">
        <w:rPr>
          <w:rFonts w:eastAsia="Times New Roman" w:cs="Arial"/>
        </w:rPr>
        <w:t xml:space="preserve">and end on </w:t>
      </w:r>
      <w:r w:rsidR="00C7491E">
        <w:rPr>
          <w:rFonts w:eastAsia="Times New Roman" w:cs="Arial"/>
        </w:rPr>
        <w:t>31</w:t>
      </w:r>
      <w:r w:rsidR="00C7491E" w:rsidRPr="00347127">
        <w:rPr>
          <w:rFonts w:eastAsia="Times New Roman" w:cs="Arial"/>
          <w:vertAlign w:val="superscript"/>
        </w:rPr>
        <w:t>st</w:t>
      </w:r>
      <w:r w:rsidR="00C7491E">
        <w:rPr>
          <w:rFonts w:eastAsia="Times New Roman" w:cs="Arial"/>
        </w:rPr>
        <w:t xml:space="preserve"> March 202</w:t>
      </w:r>
      <w:r w:rsidR="00EB7550">
        <w:rPr>
          <w:rFonts w:eastAsia="Times New Roman" w:cs="Arial"/>
        </w:rPr>
        <w:t>4</w:t>
      </w:r>
      <w:r w:rsidR="00F3291E">
        <w:rPr>
          <w:rFonts w:eastAsia="Times New Roman" w:cs="Arial"/>
        </w:rPr>
        <w:t xml:space="preserve">, with the option </w:t>
      </w:r>
      <w:r w:rsidR="004434D6">
        <w:rPr>
          <w:rFonts w:eastAsia="Times New Roman" w:cs="Arial"/>
        </w:rPr>
        <w:t>to extend for up to a further two years</w:t>
      </w:r>
      <w:r w:rsidR="006C17C0">
        <w:rPr>
          <w:rFonts w:eastAsia="Times New Roman" w:cs="Arial"/>
        </w:rPr>
        <w:t>, subject to funding.</w:t>
      </w:r>
    </w:p>
    <w:p w14:paraId="54985699" w14:textId="77777777" w:rsidR="006C17C0" w:rsidRDefault="006C17C0" w:rsidP="006C17C0">
      <w:pPr>
        <w:ind w:left="360"/>
        <w:rPr>
          <w:rFonts w:eastAsia="Times New Roman" w:cs="Arial"/>
        </w:rPr>
      </w:pPr>
    </w:p>
    <w:p w14:paraId="5F0F933B" w14:textId="162C5C7C" w:rsidR="00C64B11" w:rsidRDefault="05048727" w:rsidP="00305EB7">
      <w:pPr>
        <w:pStyle w:val="Heading2"/>
        <w:numPr>
          <w:ilvl w:val="0"/>
          <w:numId w:val="17"/>
        </w:numPr>
        <w:spacing w:line="360" w:lineRule="auto"/>
      </w:pPr>
      <w:bookmarkStart w:id="15" w:name="_Toc129017990"/>
      <w:r>
        <w:t xml:space="preserve">  </w:t>
      </w:r>
      <w:r w:rsidR="00C64B11">
        <w:t>Funding</w:t>
      </w:r>
      <w:bookmarkEnd w:id="15"/>
    </w:p>
    <w:p w14:paraId="277122DE" w14:textId="58530C84" w:rsidR="00C41876" w:rsidRDefault="00C41876" w:rsidP="006C17C0">
      <w:pPr>
        <w:ind w:left="360"/>
        <w:rPr>
          <w:rFonts w:eastAsia="Times New Roman" w:cs="Arial"/>
        </w:rPr>
      </w:pPr>
      <w:r>
        <w:rPr>
          <w:rFonts w:eastAsia="Times New Roman" w:cs="Arial"/>
        </w:rPr>
        <w:t xml:space="preserve">The total contracted numbers are </w:t>
      </w:r>
      <w:r w:rsidRPr="212DCB63">
        <w:rPr>
          <w:rFonts w:eastAsia="Times New Roman" w:cs="Arial"/>
        </w:rPr>
        <w:t>500 with a possibility to extend to 1000 based on PCN demand and subject to funding</w:t>
      </w:r>
      <w:r>
        <w:rPr>
          <w:rFonts w:eastAsia="Times New Roman" w:cs="Arial"/>
        </w:rPr>
        <w:t xml:space="preserve">. </w:t>
      </w:r>
    </w:p>
    <w:p w14:paraId="5D69143F" w14:textId="77777777" w:rsidR="00C41876" w:rsidRDefault="00C41876" w:rsidP="006C17C0">
      <w:pPr>
        <w:ind w:left="360"/>
        <w:rPr>
          <w:rFonts w:eastAsia="Times New Roman" w:cs="Arial"/>
        </w:rPr>
      </w:pPr>
    </w:p>
    <w:p w14:paraId="3999CD02" w14:textId="43102505" w:rsidR="006C17C0" w:rsidRDefault="00C64B11" w:rsidP="006C17C0">
      <w:pPr>
        <w:ind w:left="360"/>
        <w:rPr>
          <w:rFonts w:eastAsia="Times New Roman" w:cs="Arial"/>
        </w:rPr>
      </w:pPr>
      <w:r>
        <w:rPr>
          <w:rFonts w:eastAsia="Times New Roman" w:cs="Arial"/>
        </w:rPr>
        <w:t>Contract funding has been secured for the first year</w:t>
      </w:r>
      <w:r w:rsidR="00755AF0">
        <w:rPr>
          <w:rFonts w:eastAsia="Times New Roman" w:cs="Arial"/>
        </w:rPr>
        <w:t>.</w:t>
      </w:r>
    </w:p>
    <w:p w14:paraId="1CBF2379" w14:textId="77777777" w:rsidR="00812540" w:rsidRDefault="00812540" w:rsidP="006C17C0">
      <w:pPr>
        <w:ind w:left="360"/>
        <w:rPr>
          <w:rFonts w:eastAsia="Times New Roman" w:cs="Arial"/>
        </w:rPr>
      </w:pPr>
    </w:p>
    <w:p w14:paraId="07D3C965" w14:textId="4BAC1998" w:rsidR="00812540" w:rsidRDefault="00812540" w:rsidP="006C17C0">
      <w:pPr>
        <w:ind w:left="360"/>
        <w:rPr>
          <w:rFonts w:eastAsia="Times New Roman" w:cs="Arial"/>
        </w:rPr>
      </w:pPr>
      <w:r>
        <w:rPr>
          <w:rFonts w:eastAsia="Times New Roman" w:cs="Arial"/>
        </w:rPr>
        <w:t>There is no guarantee to value, and the numbers provided within this document and any further in support of this process are anticipated.  These values will be subject to annual review of need and available budget.</w:t>
      </w:r>
    </w:p>
    <w:p w14:paraId="36F8D627" w14:textId="77777777" w:rsidR="00951B7A" w:rsidRPr="00951B7A" w:rsidRDefault="00951B7A" w:rsidP="00347127">
      <w:pPr>
        <w:rPr>
          <w:rStyle w:val="normaltextrun"/>
          <w:rFonts w:ascii="Segoe UI" w:hAnsi="Segoe UI" w:cs="Segoe UI"/>
          <w:b/>
          <w:bCs/>
          <w:color w:val="003893"/>
          <w:sz w:val="18"/>
          <w:szCs w:val="18"/>
        </w:rPr>
      </w:pPr>
    </w:p>
    <w:p w14:paraId="467D9CAD" w14:textId="661C9F83" w:rsidR="00193DBA" w:rsidRDefault="5294ACF8" w:rsidP="00305EB7">
      <w:pPr>
        <w:pStyle w:val="Heading2"/>
        <w:numPr>
          <w:ilvl w:val="0"/>
          <w:numId w:val="17"/>
        </w:numPr>
        <w:spacing w:line="360" w:lineRule="auto"/>
      </w:pPr>
      <w:bookmarkStart w:id="16" w:name="_Toc129017991"/>
      <w:r>
        <w:t xml:space="preserve">  </w:t>
      </w:r>
      <w:r w:rsidR="00193DBA">
        <w:t>Freedom of Information</w:t>
      </w:r>
      <w:bookmarkEnd w:id="16"/>
    </w:p>
    <w:p w14:paraId="2EE36DF7" w14:textId="5452A12F" w:rsidR="00A736E1" w:rsidRDefault="00A736E1" w:rsidP="00347127">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rPr>
        <w:t>Submissions will be subject to the Freedom of Information Act (</w:t>
      </w:r>
      <w:proofErr w:type="spellStart"/>
      <w:r>
        <w:rPr>
          <w:rStyle w:val="normaltextrun"/>
          <w:rFonts w:ascii="Arial" w:hAnsi="Arial" w:cs="Arial"/>
        </w:rPr>
        <w:t>FoIA</w:t>
      </w:r>
      <w:proofErr w:type="spellEnd"/>
      <w:r>
        <w:rPr>
          <w:rStyle w:val="normaltextrun"/>
          <w:rFonts w:ascii="Arial" w:hAnsi="Arial" w:cs="Arial"/>
        </w:rPr>
        <w:t>). All information submitted will be treated as ‘commercial in confidence’ during the tender</w:t>
      </w:r>
      <w:r w:rsidR="00935785">
        <w:rPr>
          <w:rStyle w:val="normaltextrun"/>
          <w:rFonts w:ascii="Arial" w:hAnsi="Arial" w:cs="Arial"/>
        </w:rPr>
        <w:t>ing</w:t>
      </w:r>
      <w:r>
        <w:rPr>
          <w:rStyle w:val="normaltextrun"/>
          <w:rFonts w:ascii="Arial" w:hAnsi="Arial" w:cs="Arial"/>
        </w:rPr>
        <w:t xml:space="preserve"> process. Successful </w:t>
      </w:r>
      <w:r w:rsidR="00092C9D">
        <w:rPr>
          <w:rStyle w:val="normaltextrun"/>
          <w:rFonts w:ascii="Arial" w:hAnsi="Arial" w:cs="Arial"/>
        </w:rPr>
        <w:t>suppli</w:t>
      </w:r>
      <w:r>
        <w:rPr>
          <w:rStyle w:val="normaltextrun"/>
          <w:rFonts w:ascii="Arial" w:hAnsi="Arial" w:cs="Arial"/>
        </w:rPr>
        <w:t xml:space="preserve">ers should be aware of HEE’s obligations and responsibilities under the </w:t>
      </w:r>
      <w:proofErr w:type="spellStart"/>
      <w:r>
        <w:rPr>
          <w:rStyle w:val="normaltextrun"/>
          <w:rFonts w:ascii="Arial" w:hAnsi="Arial" w:cs="Arial"/>
        </w:rPr>
        <w:t>FoIA</w:t>
      </w:r>
      <w:proofErr w:type="spellEnd"/>
      <w:r>
        <w:rPr>
          <w:rStyle w:val="normaltextrun"/>
          <w:rFonts w:ascii="Arial" w:hAnsi="Arial" w:cs="Arial"/>
        </w:rPr>
        <w:t xml:space="preserve"> to disclose on request recorded information held by HEE provided by potential </w:t>
      </w:r>
      <w:r w:rsidR="00092C9D">
        <w:rPr>
          <w:rStyle w:val="normaltextrun"/>
          <w:rFonts w:ascii="Arial" w:hAnsi="Arial" w:cs="Arial"/>
        </w:rPr>
        <w:t>suppli</w:t>
      </w:r>
      <w:r>
        <w:rPr>
          <w:rStyle w:val="normaltextrun"/>
          <w:rFonts w:ascii="Arial" w:hAnsi="Arial" w:cs="Arial"/>
        </w:rPr>
        <w:t xml:space="preserve">ers in connection with this </w:t>
      </w:r>
      <w:r w:rsidR="00EE5D72">
        <w:rPr>
          <w:rStyle w:val="normaltextrun"/>
          <w:rFonts w:ascii="Arial" w:hAnsi="Arial" w:cs="Arial"/>
        </w:rPr>
        <w:t>tendering process</w:t>
      </w:r>
      <w:r>
        <w:rPr>
          <w:rStyle w:val="normaltextrun"/>
          <w:rFonts w:ascii="Arial" w:hAnsi="Arial" w:cs="Arial"/>
        </w:rPr>
        <w:t xml:space="preserve">, or with any contract that may be awarded as a result of this exercise, unless it considers one of the statutory exemptions under </w:t>
      </w:r>
      <w:proofErr w:type="spellStart"/>
      <w:r>
        <w:rPr>
          <w:rStyle w:val="normaltextrun"/>
          <w:rFonts w:ascii="Arial" w:hAnsi="Arial" w:cs="Arial"/>
        </w:rPr>
        <w:t>FoIA</w:t>
      </w:r>
      <w:proofErr w:type="spellEnd"/>
      <w:r>
        <w:rPr>
          <w:rStyle w:val="normaltextrun"/>
          <w:rFonts w:ascii="Arial" w:hAnsi="Arial" w:cs="Arial"/>
        </w:rPr>
        <w:t>. </w:t>
      </w:r>
      <w:r>
        <w:rPr>
          <w:rStyle w:val="eop"/>
          <w:rFonts w:ascii="Arial" w:hAnsi="Arial" w:cs="Arial"/>
        </w:rPr>
        <w:t> </w:t>
      </w:r>
    </w:p>
    <w:p w14:paraId="040A054F" w14:textId="77777777" w:rsidR="00A736E1" w:rsidRPr="00E63FD4" w:rsidRDefault="00A736E1" w:rsidP="00A8022B">
      <w:pPr>
        <w:pStyle w:val="Default"/>
        <w:rPr>
          <w:i/>
        </w:rPr>
      </w:pPr>
    </w:p>
    <w:p w14:paraId="61FB0985" w14:textId="7F67BF87" w:rsidR="00843A54" w:rsidRDefault="00843A54">
      <w:pPr>
        <w:rPr>
          <w:rFonts w:eastAsiaTheme="majorEastAsia" w:cstheme="majorBidi"/>
          <w:b/>
          <w:bCs/>
          <w:color w:val="003893"/>
          <w:sz w:val="28"/>
          <w:szCs w:val="28"/>
        </w:rPr>
      </w:pPr>
    </w:p>
    <w:p w14:paraId="6AFA5C7C" w14:textId="77777777" w:rsidR="003B16A6" w:rsidRDefault="003B16A6">
      <w:pPr>
        <w:rPr>
          <w:rFonts w:eastAsiaTheme="majorEastAsia" w:cstheme="majorBidi"/>
          <w:b/>
          <w:bCs/>
          <w:color w:val="003893"/>
          <w:sz w:val="28"/>
          <w:szCs w:val="28"/>
        </w:rPr>
      </w:pPr>
      <w:r>
        <w:br w:type="page"/>
      </w:r>
    </w:p>
    <w:p w14:paraId="2A453AB3" w14:textId="52C85890" w:rsidR="00933394" w:rsidRDefault="00D93548" w:rsidP="00D93548">
      <w:pPr>
        <w:pStyle w:val="Heading2"/>
      </w:pPr>
      <w:bookmarkStart w:id="17" w:name="_Toc129017992"/>
      <w:r>
        <w:lastRenderedPageBreak/>
        <w:t>Appendix 1</w:t>
      </w:r>
      <w:r w:rsidR="00430C10">
        <w:t xml:space="preserve"> – </w:t>
      </w:r>
      <w:r w:rsidR="2D3E4712">
        <w:t xml:space="preserve">Accredited </w:t>
      </w:r>
      <w:r w:rsidR="00430C10">
        <w:t>Route</w:t>
      </w:r>
      <w:r w:rsidR="0F2B3DAB">
        <w:t xml:space="preserve"> Stages</w:t>
      </w:r>
      <w:bookmarkEnd w:id="17"/>
    </w:p>
    <w:p w14:paraId="5EBF7157" w14:textId="77777777" w:rsidR="00D4466C" w:rsidRDefault="00D4466C" w:rsidP="00430C10">
      <w:pPr>
        <w:pStyle w:val="NoSpacing"/>
        <w:rPr>
          <w:rFonts w:ascii="Arial" w:hAnsi="Arial" w:cs="Arial"/>
          <w:b/>
          <w:bCs/>
          <w:sz w:val="24"/>
          <w:szCs w:val="24"/>
        </w:rPr>
      </w:pPr>
    </w:p>
    <w:p w14:paraId="43E17681" w14:textId="59BB2CFD" w:rsidR="00430C10" w:rsidRPr="00A517FC" w:rsidRDefault="4070EDD1" w:rsidP="00430C10">
      <w:pPr>
        <w:pStyle w:val="NoSpacing"/>
        <w:rPr>
          <w:rFonts w:ascii="Arial" w:hAnsi="Arial" w:cs="Arial"/>
          <w:sz w:val="24"/>
          <w:szCs w:val="24"/>
        </w:rPr>
      </w:pPr>
      <w:r w:rsidRPr="212DCB63">
        <w:rPr>
          <w:rFonts w:ascii="Arial" w:hAnsi="Arial" w:cs="Arial"/>
          <w:sz w:val="24"/>
          <w:szCs w:val="24"/>
        </w:rPr>
        <w:t>This diagram</w:t>
      </w:r>
      <w:r w:rsidR="0F39B15D" w:rsidRPr="212DCB63">
        <w:rPr>
          <w:rFonts w:ascii="Arial" w:hAnsi="Arial" w:cs="Arial"/>
          <w:sz w:val="24"/>
          <w:szCs w:val="24"/>
        </w:rPr>
        <w:t xml:space="preserve"> below </w:t>
      </w:r>
      <w:r w:rsidRPr="212DCB63">
        <w:rPr>
          <w:rFonts w:ascii="Arial" w:hAnsi="Arial" w:cs="Arial"/>
          <w:sz w:val="24"/>
          <w:szCs w:val="24"/>
        </w:rPr>
        <w:t xml:space="preserve">provides an overview of the anticipated accredited route stages, illustrating the support offer required from the </w:t>
      </w:r>
      <w:r w:rsidR="337842DA" w:rsidRPr="212DCB63">
        <w:rPr>
          <w:rFonts w:ascii="Arial" w:hAnsi="Arial" w:cs="Arial"/>
          <w:sz w:val="24"/>
          <w:szCs w:val="24"/>
        </w:rPr>
        <w:t>suppliers.</w:t>
      </w:r>
      <w:r w:rsidR="09ACFE48" w:rsidRPr="212DCB63">
        <w:rPr>
          <w:rFonts w:ascii="Arial" w:hAnsi="Arial" w:cs="Arial"/>
          <w:sz w:val="24"/>
          <w:szCs w:val="24"/>
        </w:rPr>
        <w:t xml:space="preserve">  </w:t>
      </w:r>
      <w:r w:rsidRPr="212DCB63">
        <w:rPr>
          <w:rFonts w:ascii="Arial" w:hAnsi="Arial" w:cs="Arial"/>
          <w:sz w:val="24"/>
          <w:szCs w:val="24"/>
        </w:rPr>
        <w:t>This covers the requirements for individuals who wish to start the programme at the beginning of their employment as</w:t>
      </w:r>
      <w:r w:rsidR="03B85ED5" w:rsidRPr="212DCB63">
        <w:rPr>
          <w:rFonts w:ascii="Arial" w:hAnsi="Arial" w:cs="Arial"/>
          <w:sz w:val="24"/>
          <w:szCs w:val="24"/>
        </w:rPr>
        <w:t xml:space="preserve"> </w:t>
      </w:r>
      <w:r w:rsidRPr="212DCB63">
        <w:rPr>
          <w:rFonts w:ascii="Arial" w:hAnsi="Arial" w:cs="Arial"/>
          <w:sz w:val="24"/>
          <w:szCs w:val="24"/>
        </w:rPr>
        <w:t xml:space="preserve">well as those who are already in post and requiring retrospective accreditation. </w:t>
      </w:r>
    </w:p>
    <w:p w14:paraId="3B8C159F" w14:textId="77777777" w:rsidR="00430C10" w:rsidRPr="00A517FC" w:rsidRDefault="00430C10" w:rsidP="00430C10">
      <w:pPr>
        <w:pStyle w:val="Default"/>
      </w:pPr>
    </w:p>
    <w:p w14:paraId="16A5CF35" w14:textId="3CAEA910" w:rsidR="00E63FD4" w:rsidRPr="00A517FC" w:rsidRDefault="1EFD3713" w:rsidP="212DCB63">
      <w:pPr>
        <w:spacing w:line="480" w:lineRule="auto"/>
        <w:jc w:val="center"/>
      </w:pPr>
      <w:r>
        <w:rPr>
          <w:noProof/>
        </w:rPr>
        <w:drawing>
          <wp:inline distT="0" distB="0" distL="0" distR="0" wp14:anchorId="28B709F5" wp14:editId="2CD40354">
            <wp:extent cx="5065395" cy="6907357"/>
            <wp:effectExtent l="0" t="0" r="0" b="0"/>
            <wp:docPr id="1442346674" name="Picture 1442346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5065395" cy="6907357"/>
                    </a:xfrm>
                    <a:prstGeom prst="rect">
                      <a:avLst/>
                    </a:prstGeom>
                  </pic:spPr>
                </pic:pic>
              </a:graphicData>
            </a:graphic>
          </wp:inline>
        </w:drawing>
      </w:r>
    </w:p>
    <w:sectPr w:rsidR="00E63FD4" w:rsidRPr="00A517FC" w:rsidSect="00933394">
      <w:headerReference w:type="default" r:id="rId19"/>
      <w:footerReference w:type="even" r:id="rId20"/>
      <w:footerReference w:type="default" r:id="rId21"/>
      <w:headerReference w:type="first" r:id="rId22"/>
      <w:type w:val="continuous"/>
      <w:pgSz w:w="11900" w:h="16840"/>
      <w:pgMar w:top="1134" w:right="851" w:bottom="1134"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CE18D" w14:textId="77777777" w:rsidR="00EE1006" w:rsidRDefault="00EE1006" w:rsidP="00AC72FD">
      <w:r>
        <w:separator/>
      </w:r>
    </w:p>
  </w:endnote>
  <w:endnote w:type="continuationSeparator" w:id="0">
    <w:p w14:paraId="0F7D6BE6" w14:textId="77777777" w:rsidR="00EE1006" w:rsidRDefault="00EE1006" w:rsidP="00AC72FD">
      <w:r>
        <w:continuationSeparator/>
      </w:r>
    </w:p>
  </w:endnote>
  <w:endnote w:type="continuationNotice" w:id="1">
    <w:p w14:paraId="141E6EA8" w14:textId="77777777" w:rsidR="00EE1006" w:rsidRDefault="00EE10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quot;Courier New&quo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mbria"/>
    <w:panose1 w:val="00000000000000000000"/>
    <w:charset w:val="4D"/>
    <w:family w:val="auto"/>
    <w:notTrueType/>
    <w:pitch w:val="default"/>
    <w:sig w:usb0="00000003" w:usb1="00000000" w:usb2="00000000" w:usb3="00000000" w:csb0="00000001" w:csb1="00000000"/>
  </w:font>
  <w:font w:name="Times">
    <w:panose1 w:val="02020603050405020304"/>
    <w:charset w:val="00"/>
    <w:family w:val="roman"/>
    <w:notTrueType/>
    <w:pitch w:val="default"/>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6E49B" w14:textId="77777777" w:rsidR="00ED2809" w:rsidRDefault="00ED2809" w:rsidP="001841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8BCF0B0" w14:textId="77777777" w:rsidR="00ED2809" w:rsidRDefault="00ED2809" w:rsidP="0091039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00840" w14:textId="77777777" w:rsidR="00ED2809" w:rsidRPr="0091039C" w:rsidRDefault="00ED2809" w:rsidP="009D32F5">
    <w:pPr>
      <w:pStyle w:val="Footer"/>
      <w:framePr w:wrap="around" w:vAnchor="text" w:hAnchor="margin" w:xAlign="center" w:y="1"/>
      <w:jc w:val="right"/>
      <w:rPr>
        <w:rStyle w:val="PageNumber"/>
        <w:color w:val="7F7F7F" w:themeColor="text1" w:themeTint="80"/>
      </w:rPr>
    </w:pPr>
    <w:r w:rsidRPr="0091039C">
      <w:rPr>
        <w:rStyle w:val="PageNumber"/>
        <w:color w:val="7F7F7F" w:themeColor="text1" w:themeTint="80"/>
      </w:rPr>
      <w:fldChar w:fldCharType="begin"/>
    </w:r>
    <w:r w:rsidRPr="0091039C">
      <w:rPr>
        <w:rStyle w:val="PageNumber"/>
        <w:color w:val="7F7F7F" w:themeColor="text1" w:themeTint="80"/>
      </w:rPr>
      <w:instrText xml:space="preserve">PAGE  </w:instrText>
    </w:r>
    <w:r w:rsidRPr="0091039C">
      <w:rPr>
        <w:rStyle w:val="PageNumber"/>
        <w:color w:val="7F7F7F" w:themeColor="text1" w:themeTint="80"/>
      </w:rPr>
      <w:fldChar w:fldCharType="separate"/>
    </w:r>
    <w:r w:rsidR="00933394">
      <w:rPr>
        <w:rStyle w:val="PageNumber"/>
        <w:noProof/>
        <w:color w:val="7F7F7F" w:themeColor="text1" w:themeTint="80"/>
      </w:rPr>
      <w:t>2</w:t>
    </w:r>
    <w:r w:rsidRPr="0091039C">
      <w:rPr>
        <w:rStyle w:val="PageNumber"/>
        <w:color w:val="7F7F7F" w:themeColor="text1" w:themeTint="80"/>
      </w:rPr>
      <w:fldChar w:fldCharType="end"/>
    </w:r>
  </w:p>
  <w:p w14:paraId="3E892B75" w14:textId="77777777" w:rsidR="00ED2809" w:rsidRDefault="00ED2809" w:rsidP="007F2CB8">
    <w:pPr>
      <w:pStyle w:val="Footer"/>
      <w:ind w:right="360" w:firstLine="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8ED51" w14:textId="77777777" w:rsidR="00EE1006" w:rsidRDefault="00EE1006" w:rsidP="00AC72FD">
      <w:r>
        <w:separator/>
      </w:r>
    </w:p>
  </w:footnote>
  <w:footnote w:type="continuationSeparator" w:id="0">
    <w:p w14:paraId="7B94874E" w14:textId="77777777" w:rsidR="00EE1006" w:rsidRDefault="00EE1006" w:rsidP="00AC72FD">
      <w:r>
        <w:continuationSeparator/>
      </w:r>
    </w:p>
  </w:footnote>
  <w:footnote w:type="continuationNotice" w:id="1">
    <w:p w14:paraId="02189633" w14:textId="77777777" w:rsidR="00EE1006" w:rsidRDefault="00EE10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580A0" w14:textId="59D12041" w:rsidR="00ED2809" w:rsidRPr="00AC72FD" w:rsidRDefault="00D37C87" w:rsidP="002D6889">
    <w:pPr>
      <w:pStyle w:val="Heading2"/>
      <w:spacing w:after="400"/>
      <w:jc w:val="right"/>
    </w:pPr>
    <w:r>
      <w:t xml:space="preserve">GPA Accredited Route </w:t>
    </w:r>
    <w:r w:rsidR="00E63FD4">
      <w:t>Specifi</w:t>
    </w:r>
    <w:r>
      <w:t>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89384" w14:textId="77777777" w:rsidR="00ED2809" w:rsidRDefault="00ED2809">
    <w:pPr>
      <w:pStyle w:val="Header"/>
    </w:pPr>
    <w:r>
      <w:rPr>
        <w:noProof/>
        <w:lang w:eastAsia="en-GB"/>
      </w:rPr>
      <w:drawing>
        <wp:anchor distT="0" distB="0" distL="114300" distR="114300" simplePos="0" relativeHeight="251658240" behindDoc="0" locked="0" layoutInCell="1" allowOverlap="0" wp14:anchorId="49500925" wp14:editId="1E7BB753">
          <wp:simplePos x="0" y="0"/>
          <wp:positionH relativeFrom="page">
            <wp:posOffset>4360545</wp:posOffset>
          </wp:positionH>
          <wp:positionV relativeFrom="page">
            <wp:posOffset>314325</wp:posOffset>
          </wp:positionV>
          <wp:extent cx="2788920" cy="65214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_logo_cropped.jpg"/>
                  <pic:cNvPicPr/>
                </pic:nvPicPr>
                <pic:blipFill>
                  <a:blip r:embed="rId1">
                    <a:extLst>
                      <a:ext uri="{28A0092B-C50C-407E-A947-70E740481C1C}">
                        <a14:useLocalDpi xmlns:a14="http://schemas.microsoft.com/office/drawing/2010/main" val="0"/>
                      </a:ext>
                    </a:extLst>
                  </a:blip>
                  <a:stretch>
                    <a:fillRect/>
                  </a:stretch>
                </pic:blipFill>
                <pic:spPr>
                  <a:xfrm>
                    <a:off x="0" y="0"/>
                    <a:ext cx="2788920" cy="652145"/>
                  </a:xfrm>
                  <a:prstGeom prst="rect">
                    <a:avLst/>
                  </a:prstGeom>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bookmark int2:bookmarkName="_Int_Lsb3ay0h" int2:invalidationBookmarkName="" int2:hashCode="e0dMsLOcF3PXGS" int2:id="vtlBnm5x">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54863"/>
    <w:multiLevelType w:val="hybridMultilevel"/>
    <w:tmpl w:val="9C9206A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E1187"/>
    <w:multiLevelType w:val="hybridMultilevel"/>
    <w:tmpl w:val="66D8E238"/>
    <w:lvl w:ilvl="0" w:tplc="FFFFFFFF">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355D7E5"/>
    <w:multiLevelType w:val="hybridMultilevel"/>
    <w:tmpl w:val="FFFFFFFF"/>
    <w:lvl w:ilvl="0" w:tplc="1DFE005C">
      <w:start w:val="1"/>
      <w:numFmt w:val="bullet"/>
      <w:lvlText w:val="·"/>
      <w:lvlJc w:val="left"/>
      <w:pPr>
        <w:ind w:left="720" w:hanging="360"/>
      </w:pPr>
      <w:rPr>
        <w:rFonts w:ascii="Symbol" w:hAnsi="Symbol" w:hint="default"/>
      </w:rPr>
    </w:lvl>
    <w:lvl w:ilvl="1" w:tplc="13EC9A8A">
      <w:start w:val="1"/>
      <w:numFmt w:val="bullet"/>
      <w:lvlText w:val="o"/>
      <w:lvlJc w:val="left"/>
      <w:pPr>
        <w:ind w:left="1440" w:hanging="360"/>
      </w:pPr>
      <w:rPr>
        <w:rFonts w:ascii="Courier New" w:hAnsi="Courier New" w:hint="default"/>
      </w:rPr>
    </w:lvl>
    <w:lvl w:ilvl="2" w:tplc="325C5076">
      <w:start w:val="1"/>
      <w:numFmt w:val="bullet"/>
      <w:lvlText w:val=""/>
      <w:lvlJc w:val="left"/>
      <w:pPr>
        <w:ind w:left="2160" w:hanging="360"/>
      </w:pPr>
      <w:rPr>
        <w:rFonts w:ascii="Wingdings" w:hAnsi="Wingdings" w:hint="default"/>
      </w:rPr>
    </w:lvl>
    <w:lvl w:ilvl="3" w:tplc="46B869D2">
      <w:start w:val="1"/>
      <w:numFmt w:val="bullet"/>
      <w:lvlText w:val=""/>
      <w:lvlJc w:val="left"/>
      <w:pPr>
        <w:ind w:left="2880" w:hanging="360"/>
      </w:pPr>
      <w:rPr>
        <w:rFonts w:ascii="Symbol" w:hAnsi="Symbol" w:hint="default"/>
      </w:rPr>
    </w:lvl>
    <w:lvl w:ilvl="4" w:tplc="FBEC110C">
      <w:start w:val="1"/>
      <w:numFmt w:val="bullet"/>
      <w:lvlText w:val="o"/>
      <w:lvlJc w:val="left"/>
      <w:pPr>
        <w:ind w:left="3600" w:hanging="360"/>
      </w:pPr>
      <w:rPr>
        <w:rFonts w:ascii="Courier New" w:hAnsi="Courier New" w:hint="default"/>
      </w:rPr>
    </w:lvl>
    <w:lvl w:ilvl="5" w:tplc="7D4E830E">
      <w:start w:val="1"/>
      <w:numFmt w:val="bullet"/>
      <w:lvlText w:val=""/>
      <w:lvlJc w:val="left"/>
      <w:pPr>
        <w:ind w:left="4320" w:hanging="360"/>
      </w:pPr>
      <w:rPr>
        <w:rFonts w:ascii="Wingdings" w:hAnsi="Wingdings" w:hint="default"/>
      </w:rPr>
    </w:lvl>
    <w:lvl w:ilvl="6" w:tplc="2A08C2D4">
      <w:start w:val="1"/>
      <w:numFmt w:val="bullet"/>
      <w:lvlText w:val=""/>
      <w:lvlJc w:val="left"/>
      <w:pPr>
        <w:ind w:left="5040" w:hanging="360"/>
      </w:pPr>
      <w:rPr>
        <w:rFonts w:ascii="Symbol" w:hAnsi="Symbol" w:hint="default"/>
      </w:rPr>
    </w:lvl>
    <w:lvl w:ilvl="7" w:tplc="EAC4E66E">
      <w:start w:val="1"/>
      <w:numFmt w:val="bullet"/>
      <w:lvlText w:val="o"/>
      <w:lvlJc w:val="left"/>
      <w:pPr>
        <w:ind w:left="5760" w:hanging="360"/>
      </w:pPr>
      <w:rPr>
        <w:rFonts w:ascii="Courier New" w:hAnsi="Courier New" w:hint="default"/>
      </w:rPr>
    </w:lvl>
    <w:lvl w:ilvl="8" w:tplc="CBA2862E">
      <w:start w:val="1"/>
      <w:numFmt w:val="bullet"/>
      <w:lvlText w:val=""/>
      <w:lvlJc w:val="left"/>
      <w:pPr>
        <w:ind w:left="6480" w:hanging="360"/>
      </w:pPr>
      <w:rPr>
        <w:rFonts w:ascii="Wingdings" w:hAnsi="Wingdings" w:hint="default"/>
      </w:rPr>
    </w:lvl>
  </w:abstractNum>
  <w:abstractNum w:abstractNumId="3" w15:restartNumberingAfterBreak="0">
    <w:nsid w:val="03F02B83"/>
    <w:multiLevelType w:val="hybridMultilevel"/>
    <w:tmpl w:val="0F3A6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80542D"/>
    <w:multiLevelType w:val="hybridMultilevel"/>
    <w:tmpl w:val="16C4B71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6A1CF27"/>
    <w:multiLevelType w:val="hybridMultilevel"/>
    <w:tmpl w:val="FFFFFFFF"/>
    <w:lvl w:ilvl="0" w:tplc="B37C4228">
      <w:start w:val="1"/>
      <w:numFmt w:val="bullet"/>
      <w:lvlText w:val="·"/>
      <w:lvlJc w:val="left"/>
      <w:pPr>
        <w:ind w:left="720" w:hanging="360"/>
      </w:pPr>
      <w:rPr>
        <w:rFonts w:ascii="Symbol" w:hAnsi="Symbol" w:hint="default"/>
      </w:rPr>
    </w:lvl>
    <w:lvl w:ilvl="1" w:tplc="6010D498">
      <w:start w:val="1"/>
      <w:numFmt w:val="bullet"/>
      <w:lvlText w:val="o"/>
      <w:lvlJc w:val="left"/>
      <w:pPr>
        <w:ind w:left="1440" w:hanging="360"/>
      </w:pPr>
      <w:rPr>
        <w:rFonts w:ascii="Courier New" w:hAnsi="Courier New" w:hint="default"/>
      </w:rPr>
    </w:lvl>
    <w:lvl w:ilvl="2" w:tplc="5748E0C6">
      <w:start w:val="1"/>
      <w:numFmt w:val="bullet"/>
      <w:lvlText w:val=""/>
      <w:lvlJc w:val="left"/>
      <w:pPr>
        <w:ind w:left="2160" w:hanging="360"/>
      </w:pPr>
      <w:rPr>
        <w:rFonts w:ascii="Wingdings" w:hAnsi="Wingdings" w:hint="default"/>
      </w:rPr>
    </w:lvl>
    <w:lvl w:ilvl="3" w:tplc="B8C01024">
      <w:start w:val="1"/>
      <w:numFmt w:val="bullet"/>
      <w:lvlText w:val=""/>
      <w:lvlJc w:val="left"/>
      <w:pPr>
        <w:ind w:left="2880" w:hanging="360"/>
      </w:pPr>
      <w:rPr>
        <w:rFonts w:ascii="Symbol" w:hAnsi="Symbol" w:hint="default"/>
      </w:rPr>
    </w:lvl>
    <w:lvl w:ilvl="4" w:tplc="8A624D22">
      <w:start w:val="1"/>
      <w:numFmt w:val="bullet"/>
      <w:lvlText w:val="o"/>
      <w:lvlJc w:val="left"/>
      <w:pPr>
        <w:ind w:left="3600" w:hanging="360"/>
      </w:pPr>
      <w:rPr>
        <w:rFonts w:ascii="Courier New" w:hAnsi="Courier New" w:hint="default"/>
      </w:rPr>
    </w:lvl>
    <w:lvl w:ilvl="5" w:tplc="71B23BE2">
      <w:start w:val="1"/>
      <w:numFmt w:val="bullet"/>
      <w:lvlText w:val=""/>
      <w:lvlJc w:val="left"/>
      <w:pPr>
        <w:ind w:left="4320" w:hanging="360"/>
      </w:pPr>
      <w:rPr>
        <w:rFonts w:ascii="Wingdings" w:hAnsi="Wingdings" w:hint="default"/>
      </w:rPr>
    </w:lvl>
    <w:lvl w:ilvl="6" w:tplc="9BAA33CE">
      <w:start w:val="1"/>
      <w:numFmt w:val="bullet"/>
      <w:lvlText w:val=""/>
      <w:lvlJc w:val="left"/>
      <w:pPr>
        <w:ind w:left="5040" w:hanging="360"/>
      </w:pPr>
      <w:rPr>
        <w:rFonts w:ascii="Symbol" w:hAnsi="Symbol" w:hint="default"/>
      </w:rPr>
    </w:lvl>
    <w:lvl w:ilvl="7" w:tplc="E53A9648">
      <w:start w:val="1"/>
      <w:numFmt w:val="bullet"/>
      <w:lvlText w:val="o"/>
      <w:lvlJc w:val="left"/>
      <w:pPr>
        <w:ind w:left="5760" w:hanging="360"/>
      </w:pPr>
      <w:rPr>
        <w:rFonts w:ascii="Courier New" w:hAnsi="Courier New" w:hint="default"/>
      </w:rPr>
    </w:lvl>
    <w:lvl w:ilvl="8" w:tplc="AB6E23F4">
      <w:start w:val="1"/>
      <w:numFmt w:val="bullet"/>
      <w:lvlText w:val=""/>
      <w:lvlJc w:val="left"/>
      <w:pPr>
        <w:ind w:left="6480" w:hanging="360"/>
      </w:pPr>
      <w:rPr>
        <w:rFonts w:ascii="Wingdings" w:hAnsi="Wingdings" w:hint="default"/>
      </w:rPr>
    </w:lvl>
  </w:abstractNum>
  <w:abstractNum w:abstractNumId="6" w15:restartNumberingAfterBreak="0">
    <w:nsid w:val="1D40667C"/>
    <w:multiLevelType w:val="multilevel"/>
    <w:tmpl w:val="7A50C8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BBF6C4"/>
    <w:multiLevelType w:val="hybridMultilevel"/>
    <w:tmpl w:val="FFFFFFFF"/>
    <w:lvl w:ilvl="0" w:tplc="03F4F568">
      <w:start w:val="1"/>
      <w:numFmt w:val="bullet"/>
      <w:lvlText w:val=""/>
      <w:lvlJc w:val="left"/>
      <w:pPr>
        <w:ind w:left="720" w:hanging="360"/>
      </w:pPr>
      <w:rPr>
        <w:rFonts w:ascii="Symbol" w:hAnsi="Symbol" w:hint="default"/>
      </w:rPr>
    </w:lvl>
    <w:lvl w:ilvl="1" w:tplc="2D104444">
      <w:start w:val="1"/>
      <w:numFmt w:val="bullet"/>
      <w:lvlText w:val="o"/>
      <w:lvlJc w:val="left"/>
      <w:pPr>
        <w:ind w:left="1440" w:hanging="360"/>
      </w:pPr>
      <w:rPr>
        <w:rFonts w:ascii="Courier New" w:hAnsi="Courier New" w:hint="default"/>
      </w:rPr>
    </w:lvl>
    <w:lvl w:ilvl="2" w:tplc="62DC1926">
      <w:start w:val="1"/>
      <w:numFmt w:val="bullet"/>
      <w:lvlText w:val=""/>
      <w:lvlJc w:val="left"/>
      <w:pPr>
        <w:ind w:left="2160" w:hanging="360"/>
      </w:pPr>
      <w:rPr>
        <w:rFonts w:ascii="Wingdings" w:hAnsi="Wingdings" w:hint="default"/>
      </w:rPr>
    </w:lvl>
    <w:lvl w:ilvl="3" w:tplc="27B826EA">
      <w:start w:val="1"/>
      <w:numFmt w:val="bullet"/>
      <w:lvlText w:val=""/>
      <w:lvlJc w:val="left"/>
      <w:pPr>
        <w:ind w:left="2880" w:hanging="360"/>
      </w:pPr>
      <w:rPr>
        <w:rFonts w:ascii="Symbol" w:hAnsi="Symbol" w:hint="default"/>
      </w:rPr>
    </w:lvl>
    <w:lvl w:ilvl="4" w:tplc="32CAF628">
      <w:start w:val="1"/>
      <w:numFmt w:val="bullet"/>
      <w:lvlText w:val="o"/>
      <w:lvlJc w:val="left"/>
      <w:pPr>
        <w:ind w:left="3600" w:hanging="360"/>
      </w:pPr>
      <w:rPr>
        <w:rFonts w:ascii="Courier New" w:hAnsi="Courier New" w:hint="default"/>
      </w:rPr>
    </w:lvl>
    <w:lvl w:ilvl="5" w:tplc="21D8DF52">
      <w:start w:val="1"/>
      <w:numFmt w:val="bullet"/>
      <w:lvlText w:val=""/>
      <w:lvlJc w:val="left"/>
      <w:pPr>
        <w:ind w:left="4320" w:hanging="360"/>
      </w:pPr>
      <w:rPr>
        <w:rFonts w:ascii="Wingdings" w:hAnsi="Wingdings" w:hint="default"/>
      </w:rPr>
    </w:lvl>
    <w:lvl w:ilvl="6" w:tplc="F7623174">
      <w:start w:val="1"/>
      <w:numFmt w:val="bullet"/>
      <w:lvlText w:val=""/>
      <w:lvlJc w:val="left"/>
      <w:pPr>
        <w:ind w:left="5040" w:hanging="360"/>
      </w:pPr>
      <w:rPr>
        <w:rFonts w:ascii="Symbol" w:hAnsi="Symbol" w:hint="default"/>
      </w:rPr>
    </w:lvl>
    <w:lvl w:ilvl="7" w:tplc="985688C4">
      <w:start w:val="1"/>
      <w:numFmt w:val="bullet"/>
      <w:lvlText w:val="o"/>
      <w:lvlJc w:val="left"/>
      <w:pPr>
        <w:ind w:left="5760" w:hanging="360"/>
      </w:pPr>
      <w:rPr>
        <w:rFonts w:ascii="Courier New" w:hAnsi="Courier New" w:hint="default"/>
      </w:rPr>
    </w:lvl>
    <w:lvl w:ilvl="8" w:tplc="6562CB4E">
      <w:start w:val="1"/>
      <w:numFmt w:val="bullet"/>
      <w:lvlText w:val=""/>
      <w:lvlJc w:val="left"/>
      <w:pPr>
        <w:ind w:left="6480" w:hanging="360"/>
      </w:pPr>
      <w:rPr>
        <w:rFonts w:ascii="Wingdings" w:hAnsi="Wingdings" w:hint="default"/>
      </w:rPr>
    </w:lvl>
  </w:abstractNum>
  <w:abstractNum w:abstractNumId="8" w15:restartNumberingAfterBreak="0">
    <w:nsid w:val="22CF1692"/>
    <w:multiLevelType w:val="hybridMultilevel"/>
    <w:tmpl w:val="7ABCDCA8"/>
    <w:lvl w:ilvl="0" w:tplc="E8721D8A">
      <w:numFmt w:val="bullet"/>
      <w:lvlText w:val="-"/>
      <w:lvlJc w:val="left"/>
      <w:pPr>
        <w:ind w:left="720" w:hanging="360"/>
      </w:pPr>
      <w:rPr>
        <w:rFonts w:ascii="Arial" w:eastAsiaTheme="minorEastAsia" w:hAnsi="Arial" w:cs="Arial" w:hint="default"/>
        <w:b/>
        <w:color w:val="A00054"/>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FB2149"/>
    <w:multiLevelType w:val="hybridMultilevel"/>
    <w:tmpl w:val="397A8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2254CA"/>
    <w:multiLevelType w:val="hybridMultilevel"/>
    <w:tmpl w:val="FFFFFFFF"/>
    <w:lvl w:ilvl="0" w:tplc="BABA2B9C">
      <w:start w:val="1"/>
      <w:numFmt w:val="bullet"/>
      <w:lvlText w:val=""/>
      <w:lvlJc w:val="left"/>
      <w:pPr>
        <w:ind w:left="720" w:hanging="360"/>
      </w:pPr>
      <w:rPr>
        <w:rFonts w:ascii="Symbol" w:hAnsi="Symbol" w:hint="default"/>
      </w:rPr>
    </w:lvl>
    <w:lvl w:ilvl="1" w:tplc="62BAE8A4">
      <w:start w:val="1"/>
      <w:numFmt w:val="bullet"/>
      <w:lvlText w:val="o"/>
      <w:lvlJc w:val="left"/>
      <w:pPr>
        <w:ind w:left="1440" w:hanging="360"/>
      </w:pPr>
      <w:rPr>
        <w:rFonts w:ascii="Courier New" w:hAnsi="Courier New" w:hint="default"/>
      </w:rPr>
    </w:lvl>
    <w:lvl w:ilvl="2" w:tplc="77A69376">
      <w:start w:val="1"/>
      <w:numFmt w:val="bullet"/>
      <w:lvlText w:val=""/>
      <w:lvlJc w:val="left"/>
      <w:pPr>
        <w:ind w:left="2160" w:hanging="360"/>
      </w:pPr>
      <w:rPr>
        <w:rFonts w:ascii="Wingdings" w:hAnsi="Wingdings" w:hint="default"/>
      </w:rPr>
    </w:lvl>
    <w:lvl w:ilvl="3" w:tplc="C3C29C72">
      <w:start w:val="1"/>
      <w:numFmt w:val="bullet"/>
      <w:lvlText w:val=""/>
      <w:lvlJc w:val="left"/>
      <w:pPr>
        <w:ind w:left="2880" w:hanging="360"/>
      </w:pPr>
      <w:rPr>
        <w:rFonts w:ascii="Symbol" w:hAnsi="Symbol" w:hint="default"/>
      </w:rPr>
    </w:lvl>
    <w:lvl w:ilvl="4" w:tplc="307EAE12">
      <w:start w:val="1"/>
      <w:numFmt w:val="bullet"/>
      <w:lvlText w:val="o"/>
      <w:lvlJc w:val="left"/>
      <w:pPr>
        <w:ind w:left="3600" w:hanging="360"/>
      </w:pPr>
      <w:rPr>
        <w:rFonts w:ascii="Courier New" w:hAnsi="Courier New" w:hint="default"/>
      </w:rPr>
    </w:lvl>
    <w:lvl w:ilvl="5" w:tplc="8D78C8F0">
      <w:start w:val="1"/>
      <w:numFmt w:val="bullet"/>
      <w:lvlText w:val=""/>
      <w:lvlJc w:val="left"/>
      <w:pPr>
        <w:ind w:left="4320" w:hanging="360"/>
      </w:pPr>
      <w:rPr>
        <w:rFonts w:ascii="Wingdings" w:hAnsi="Wingdings" w:hint="default"/>
      </w:rPr>
    </w:lvl>
    <w:lvl w:ilvl="6" w:tplc="53BCA33E">
      <w:start w:val="1"/>
      <w:numFmt w:val="bullet"/>
      <w:lvlText w:val=""/>
      <w:lvlJc w:val="left"/>
      <w:pPr>
        <w:ind w:left="5040" w:hanging="360"/>
      </w:pPr>
      <w:rPr>
        <w:rFonts w:ascii="Symbol" w:hAnsi="Symbol" w:hint="default"/>
      </w:rPr>
    </w:lvl>
    <w:lvl w:ilvl="7" w:tplc="EB305542">
      <w:start w:val="1"/>
      <w:numFmt w:val="bullet"/>
      <w:lvlText w:val="o"/>
      <w:lvlJc w:val="left"/>
      <w:pPr>
        <w:ind w:left="5760" w:hanging="360"/>
      </w:pPr>
      <w:rPr>
        <w:rFonts w:ascii="Courier New" w:hAnsi="Courier New" w:hint="default"/>
      </w:rPr>
    </w:lvl>
    <w:lvl w:ilvl="8" w:tplc="1E3A20CA">
      <w:start w:val="1"/>
      <w:numFmt w:val="bullet"/>
      <w:lvlText w:val=""/>
      <w:lvlJc w:val="left"/>
      <w:pPr>
        <w:ind w:left="6480" w:hanging="360"/>
      </w:pPr>
      <w:rPr>
        <w:rFonts w:ascii="Wingdings" w:hAnsi="Wingdings" w:hint="default"/>
      </w:rPr>
    </w:lvl>
  </w:abstractNum>
  <w:abstractNum w:abstractNumId="11" w15:restartNumberingAfterBreak="0">
    <w:nsid w:val="2A2D4AD9"/>
    <w:multiLevelType w:val="hybridMultilevel"/>
    <w:tmpl w:val="32E25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3AB31E"/>
    <w:multiLevelType w:val="hybridMultilevel"/>
    <w:tmpl w:val="FFFFFFFF"/>
    <w:lvl w:ilvl="0" w:tplc="6AD2769C">
      <w:start w:val="1"/>
      <w:numFmt w:val="bullet"/>
      <w:lvlText w:val=""/>
      <w:lvlJc w:val="left"/>
      <w:pPr>
        <w:ind w:left="720" w:hanging="360"/>
      </w:pPr>
      <w:rPr>
        <w:rFonts w:ascii="Symbol" w:hAnsi="Symbol" w:hint="default"/>
      </w:rPr>
    </w:lvl>
    <w:lvl w:ilvl="1" w:tplc="A2E83A58">
      <w:start w:val="1"/>
      <w:numFmt w:val="bullet"/>
      <w:lvlText w:val="o"/>
      <w:lvlJc w:val="left"/>
      <w:pPr>
        <w:ind w:left="1440" w:hanging="360"/>
      </w:pPr>
      <w:rPr>
        <w:rFonts w:ascii="Courier New" w:hAnsi="Courier New" w:hint="default"/>
      </w:rPr>
    </w:lvl>
    <w:lvl w:ilvl="2" w:tplc="C0527B2A">
      <w:start w:val="1"/>
      <w:numFmt w:val="bullet"/>
      <w:lvlText w:val=""/>
      <w:lvlJc w:val="left"/>
      <w:pPr>
        <w:ind w:left="2160" w:hanging="360"/>
      </w:pPr>
      <w:rPr>
        <w:rFonts w:ascii="Wingdings" w:hAnsi="Wingdings" w:hint="default"/>
      </w:rPr>
    </w:lvl>
    <w:lvl w:ilvl="3" w:tplc="6234DD5A">
      <w:start w:val="1"/>
      <w:numFmt w:val="bullet"/>
      <w:lvlText w:val=""/>
      <w:lvlJc w:val="left"/>
      <w:pPr>
        <w:ind w:left="2880" w:hanging="360"/>
      </w:pPr>
      <w:rPr>
        <w:rFonts w:ascii="Symbol" w:hAnsi="Symbol" w:hint="default"/>
      </w:rPr>
    </w:lvl>
    <w:lvl w:ilvl="4" w:tplc="66CE6440">
      <w:start w:val="1"/>
      <w:numFmt w:val="bullet"/>
      <w:lvlText w:val="o"/>
      <w:lvlJc w:val="left"/>
      <w:pPr>
        <w:ind w:left="3600" w:hanging="360"/>
      </w:pPr>
      <w:rPr>
        <w:rFonts w:ascii="Courier New" w:hAnsi="Courier New" w:hint="default"/>
      </w:rPr>
    </w:lvl>
    <w:lvl w:ilvl="5" w:tplc="72BAA310">
      <w:start w:val="1"/>
      <w:numFmt w:val="bullet"/>
      <w:lvlText w:val=""/>
      <w:lvlJc w:val="left"/>
      <w:pPr>
        <w:ind w:left="4320" w:hanging="360"/>
      </w:pPr>
      <w:rPr>
        <w:rFonts w:ascii="Wingdings" w:hAnsi="Wingdings" w:hint="default"/>
      </w:rPr>
    </w:lvl>
    <w:lvl w:ilvl="6" w:tplc="44062192">
      <w:start w:val="1"/>
      <w:numFmt w:val="bullet"/>
      <w:lvlText w:val=""/>
      <w:lvlJc w:val="left"/>
      <w:pPr>
        <w:ind w:left="5040" w:hanging="360"/>
      </w:pPr>
      <w:rPr>
        <w:rFonts w:ascii="Symbol" w:hAnsi="Symbol" w:hint="default"/>
      </w:rPr>
    </w:lvl>
    <w:lvl w:ilvl="7" w:tplc="2368BF58">
      <w:start w:val="1"/>
      <w:numFmt w:val="bullet"/>
      <w:lvlText w:val="o"/>
      <w:lvlJc w:val="left"/>
      <w:pPr>
        <w:ind w:left="5760" w:hanging="360"/>
      </w:pPr>
      <w:rPr>
        <w:rFonts w:ascii="Courier New" w:hAnsi="Courier New" w:hint="default"/>
      </w:rPr>
    </w:lvl>
    <w:lvl w:ilvl="8" w:tplc="0522220E">
      <w:start w:val="1"/>
      <w:numFmt w:val="bullet"/>
      <w:lvlText w:val=""/>
      <w:lvlJc w:val="left"/>
      <w:pPr>
        <w:ind w:left="6480" w:hanging="360"/>
      </w:pPr>
      <w:rPr>
        <w:rFonts w:ascii="Wingdings" w:hAnsi="Wingdings" w:hint="default"/>
      </w:rPr>
    </w:lvl>
  </w:abstractNum>
  <w:abstractNum w:abstractNumId="13" w15:restartNumberingAfterBreak="0">
    <w:nsid w:val="2E8903A5"/>
    <w:multiLevelType w:val="hybridMultilevel"/>
    <w:tmpl w:val="05BA0CD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30352B89"/>
    <w:multiLevelType w:val="hybridMultilevel"/>
    <w:tmpl w:val="BF022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B71DD4"/>
    <w:multiLevelType w:val="hybridMultilevel"/>
    <w:tmpl w:val="FFFFFFFF"/>
    <w:lvl w:ilvl="0" w:tplc="42285E18">
      <w:start w:val="1"/>
      <w:numFmt w:val="bullet"/>
      <w:lvlText w:val=""/>
      <w:lvlJc w:val="left"/>
      <w:pPr>
        <w:ind w:left="720" w:hanging="360"/>
      </w:pPr>
      <w:rPr>
        <w:rFonts w:ascii="Symbol" w:hAnsi="Symbol" w:hint="default"/>
      </w:rPr>
    </w:lvl>
    <w:lvl w:ilvl="1" w:tplc="205A6CA6">
      <w:start w:val="1"/>
      <w:numFmt w:val="bullet"/>
      <w:lvlText w:val="o"/>
      <w:lvlJc w:val="left"/>
      <w:pPr>
        <w:ind w:left="1440" w:hanging="360"/>
      </w:pPr>
      <w:rPr>
        <w:rFonts w:ascii="Courier New" w:hAnsi="Courier New" w:hint="default"/>
      </w:rPr>
    </w:lvl>
    <w:lvl w:ilvl="2" w:tplc="A1D4E22E">
      <w:start w:val="1"/>
      <w:numFmt w:val="bullet"/>
      <w:lvlText w:val=""/>
      <w:lvlJc w:val="left"/>
      <w:pPr>
        <w:ind w:left="2160" w:hanging="360"/>
      </w:pPr>
      <w:rPr>
        <w:rFonts w:ascii="Wingdings" w:hAnsi="Wingdings" w:hint="default"/>
      </w:rPr>
    </w:lvl>
    <w:lvl w:ilvl="3" w:tplc="BBB6BEE4">
      <w:start w:val="1"/>
      <w:numFmt w:val="bullet"/>
      <w:lvlText w:val=""/>
      <w:lvlJc w:val="left"/>
      <w:pPr>
        <w:ind w:left="2880" w:hanging="360"/>
      </w:pPr>
      <w:rPr>
        <w:rFonts w:ascii="Symbol" w:hAnsi="Symbol" w:hint="default"/>
      </w:rPr>
    </w:lvl>
    <w:lvl w:ilvl="4" w:tplc="EADA553E">
      <w:start w:val="1"/>
      <w:numFmt w:val="bullet"/>
      <w:lvlText w:val="o"/>
      <w:lvlJc w:val="left"/>
      <w:pPr>
        <w:ind w:left="3600" w:hanging="360"/>
      </w:pPr>
      <w:rPr>
        <w:rFonts w:ascii="Courier New" w:hAnsi="Courier New" w:hint="default"/>
      </w:rPr>
    </w:lvl>
    <w:lvl w:ilvl="5" w:tplc="9C84DBA8">
      <w:start w:val="1"/>
      <w:numFmt w:val="bullet"/>
      <w:lvlText w:val=""/>
      <w:lvlJc w:val="left"/>
      <w:pPr>
        <w:ind w:left="4320" w:hanging="360"/>
      </w:pPr>
      <w:rPr>
        <w:rFonts w:ascii="Wingdings" w:hAnsi="Wingdings" w:hint="default"/>
      </w:rPr>
    </w:lvl>
    <w:lvl w:ilvl="6" w:tplc="60EE05B2">
      <w:start w:val="1"/>
      <w:numFmt w:val="bullet"/>
      <w:lvlText w:val=""/>
      <w:lvlJc w:val="left"/>
      <w:pPr>
        <w:ind w:left="5040" w:hanging="360"/>
      </w:pPr>
      <w:rPr>
        <w:rFonts w:ascii="Symbol" w:hAnsi="Symbol" w:hint="default"/>
      </w:rPr>
    </w:lvl>
    <w:lvl w:ilvl="7" w:tplc="C65A1C78">
      <w:start w:val="1"/>
      <w:numFmt w:val="bullet"/>
      <w:lvlText w:val="o"/>
      <w:lvlJc w:val="left"/>
      <w:pPr>
        <w:ind w:left="5760" w:hanging="360"/>
      </w:pPr>
      <w:rPr>
        <w:rFonts w:ascii="Courier New" w:hAnsi="Courier New" w:hint="default"/>
      </w:rPr>
    </w:lvl>
    <w:lvl w:ilvl="8" w:tplc="AF3C0912">
      <w:start w:val="1"/>
      <w:numFmt w:val="bullet"/>
      <w:lvlText w:val=""/>
      <w:lvlJc w:val="left"/>
      <w:pPr>
        <w:ind w:left="6480" w:hanging="360"/>
      </w:pPr>
      <w:rPr>
        <w:rFonts w:ascii="Wingdings" w:hAnsi="Wingdings" w:hint="default"/>
      </w:rPr>
    </w:lvl>
  </w:abstractNum>
  <w:abstractNum w:abstractNumId="16" w15:restartNumberingAfterBreak="0">
    <w:nsid w:val="32884513"/>
    <w:multiLevelType w:val="hybridMultilevel"/>
    <w:tmpl w:val="27649A7A"/>
    <w:lvl w:ilvl="0" w:tplc="08090001">
      <w:start w:val="1"/>
      <w:numFmt w:val="bullet"/>
      <w:lvlText w:val=""/>
      <w:lvlJc w:val="left"/>
      <w:pPr>
        <w:ind w:left="1090" w:hanging="360"/>
      </w:pPr>
      <w:rPr>
        <w:rFonts w:ascii="Symbol" w:hAnsi="Symbol" w:hint="default"/>
      </w:rPr>
    </w:lvl>
    <w:lvl w:ilvl="1" w:tplc="08090001">
      <w:start w:val="1"/>
      <w:numFmt w:val="bullet"/>
      <w:lvlText w:val=""/>
      <w:lvlJc w:val="left"/>
      <w:pPr>
        <w:ind w:left="1810" w:hanging="360"/>
      </w:pPr>
      <w:rPr>
        <w:rFonts w:ascii="Symbol" w:hAnsi="Symbol" w:hint="default"/>
      </w:rPr>
    </w:lvl>
    <w:lvl w:ilvl="2" w:tplc="08090005" w:tentative="1">
      <w:start w:val="1"/>
      <w:numFmt w:val="bullet"/>
      <w:lvlText w:val=""/>
      <w:lvlJc w:val="left"/>
      <w:pPr>
        <w:ind w:left="2530" w:hanging="360"/>
      </w:pPr>
      <w:rPr>
        <w:rFonts w:ascii="Wingdings" w:hAnsi="Wingdings" w:hint="default"/>
      </w:rPr>
    </w:lvl>
    <w:lvl w:ilvl="3" w:tplc="08090001" w:tentative="1">
      <w:start w:val="1"/>
      <w:numFmt w:val="bullet"/>
      <w:lvlText w:val=""/>
      <w:lvlJc w:val="left"/>
      <w:pPr>
        <w:ind w:left="3250" w:hanging="360"/>
      </w:pPr>
      <w:rPr>
        <w:rFonts w:ascii="Symbol" w:hAnsi="Symbol" w:hint="default"/>
      </w:rPr>
    </w:lvl>
    <w:lvl w:ilvl="4" w:tplc="08090003" w:tentative="1">
      <w:start w:val="1"/>
      <w:numFmt w:val="bullet"/>
      <w:lvlText w:val="o"/>
      <w:lvlJc w:val="left"/>
      <w:pPr>
        <w:ind w:left="3970" w:hanging="360"/>
      </w:pPr>
      <w:rPr>
        <w:rFonts w:ascii="Courier New" w:hAnsi="Courier New" w:cs="Courier New" w:hint="default"/>
      </w:rPr>
    </w:lvl>
    <w:lvl w:ilvl="5" w:tplc="08090005" w:tentative="1">
      <w:start w:val="1"/>
      <w:numFmt w:val="bullet"/>
      <w:lvlText w:val=""/>
      <w:lvlJc w:val="left"/>
      <w:pPr>
        <w:ind w:left="4690" w:hanging="360"/>
      </w:pPr>
      <w:rPr>
        <w:rFonts w:ascii="Wingdings" w:hAnsi="Wingdings" w:hint="default"/>
      </w:rPr>
    </w:lvl>
    <w:lvl w:ilvl="6" w:tplc="08090001" w:tentative="1">
      <w:start w:val="1"/>
      <w:numFmt w:val="bullet"/>
      <w:lvlText w:val=""/>
      <w:lvlJc w:val="left"/>
      <w:pPr>
        <w:ind w:left="5410" w:hanging="360"/>
      </w:pPr>
      <w:rPr>
        <w:rFonts w:ascii="Symbol" w:hAnsi="Symbol" w:hint="default"/>
      </w:rPr>
    </w:lvl>
    <w:lvl w:ilvl="7" w:tplc="08090003" w:tentative="1">
      <w:start w:val="1"/>
      <w:numFmt w:val="bullet"/>
      <w:lvlText w:val="o"/>
      <w:lvlJc w:val="left"/>
      <w:pPr>
        <w:ind w:left="6130" w:hanging="360"/>
      </w:pPr>
      <w:rPr>
        <w:rFonts w:ascii="Courier New" w:hAnsi="Courier New" w:cs="Courier New" w:hint="default"/>
      </w:rPr>
    </w:lvl>
    <w:lvl w:ilvl="8" w:tplc="08090005" w:tentative="1">
      <w:start w:val="1"/>
      <w:numFmt w:val="bullet"/>
      <w:lvlText w:val=""/>
      <w:lvlJc w:val="left"/>
      <w:pPr>
        <w:ind w:left="6850" w:hanging="360"/>
      </w:pPr>
      <w:rPr>
        <w:rFonts w:ascii="Wingdings" w:hAnsi="Wingdings" w:hint="default"/>
      </w:rPr>
    </w:lvl>
  </w:abstractNum>
  <w:abstractNum w:abstractNumId="17" w15:restartNumberingAfterBreak="0">
    <w:nsid w:val="3B7C4A72"/>
    <w:multiLevelType w:val="hybridMultilevel"/>
    <w:tmpl w:val="2B68A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869A60"/>
    <w:multiLevelType w:val="hybridMultilevel"/>
    <w:tmpl w:val="FFFFFFFF"/>
    <w:lvl w:ilvl="0" w:tplc="056C46C4">
      <w:start w:val="1"/>
      <w:numFmt w:val="bullet"/>
      <w:lvlText w:val="·"/>
      <w:lvlJc w:val="left"/>
      <w:pPr>
        <w:ind w:left="720" w:hanging="360"/>
      </w:pPr>
      <w:rPr>
        <w:rFonts w:ascii="Symbol" w:hAnsi="Symbol" w:hint="default"/>
      </w:rPr>
    </w:lvl>
    <w:lvl w:ilvl="1" w:tplc="4B9C3338">
      <w:start w:val="1"/>
      <w:numFmt w:val="bullet"/>
      <w:lvlText w:val="o"/>
      <w:lvlJc w:val="left"/>
      <w:pPr>
        <w:ind w:left="1440" w:hanging="360"/>
      </w:pPr>
      <w:rPr>
        <w:rFonts w:ascii="Courier New" w:hAnsi="Courier New" w:hint="default"/>
      </w:rPr>
    </w:lvl>
    <w:lvl w:ilvl="2" w:tplc="78D0647C">
      <w:start w:val="1"/>
      <w:numFmt w:val="bullet"/>
      <w:lvlText w:val=""/>
      <w:lvlJc w:val="left"/>
      <w:pPr>
        <w:ind w:left="2160" w:hanging="360"/>
      </w:pPr>
      <w:rPr>
        <w:rFonts w:ascii="Wingdings" w:hAnsi="Wingdings" w:hint="default"/>
      </w:rPr>
    </w:lvl>
    <w:lvl w:ilvl="3" w:tplc="6484836A">
      <w:start w:val="1"/>
      <w:numFmt w:val="bullet"/>
      <w:lvlText w:val=""/>
      <w:lvlJc w:val="left"/>
      <w:pPr>
        <w:ind w:left="2880" w:hanging="360"/>
      </w:pPr>
      <w:rPr>
        <w:rFonts w:ascii="Symbol" w:hAnsi="Symbol" w:hint="default"/>
      </w:rPr>
    </w:lvl>
    <w:lvl w:ilvl="4" w:tplc="E0B40604">
      <w:start w:val="1"/>
      <w:numFmt w:val="bullet"/>
      <w:lvlText w:val="o"/>
      <w:lvlJc w:val="left"/>
      <w:pPr>
        <w:ind w:left="3600" w:hanging="360"/>
      </w:pPr>
      <w:rPr>
        <w:rFonts w:ascii="Courier New" w:hAnsi="Courier New" w:hint="default"/>
      </w:rPr>
    </w:lvl>
    <w:lvl w:ilvl="5" w:tplc="3A508248">
      <w:start w:val="1"/>
      <w:numFmt w:val="bullet"/>
      <w:lvlText w:val=""/>
      <w:lvlJc w:val="left"/>
      <w:pPr>
        <w:ind w:left="4320" w:hanging="360"/>
      </w:pPr>
      <w:rPr>
        <w:rFonts w:ascii="Wingdings" w:hAnsi="Wingdings" w:hint="default"/>
      </w:rPr>
    </w:lvl>
    <w:lvl w:ilvl="6" w:tplc="6DD63D5E">
      <w:start w:val="1"/>
      <w:numFmt w:val="bullet"/>
      <w:lvlText w:val=""/>
      <w:lvlJc w:val="left"/>
      <w:pPr>
        <w:ind w:left="5040" w:hanging="360"/>
      </w:pPr>
      <w:rPr>
        <w:rFonts w:ascii="Symbol" w:hAnsi="Symbol" w:hint="default"/>
      </w:rPr>
    </w:lvl>
    <w:lvl w:ilvl="7" w:tplc="92D0B73E">
      <w:start w:val="1"/>
      <w:numFmt w:val="bullet"/>
      <w:lvlText w:val="o"/>
      <w:lvlJc w:val="left"/>
      <w:pPr>
        <w:ind w:left="5760" w:hanging="360"/>
      </w:pPr>
      <w:rPr>
        <w:rFonts w:ascii="Courier New" w:hAnsi="Courier New" w:hint="default"/>
      </w:rPr>
    </w:lvl>
    <w:lvl w:ilvl="8" w:tplc="64D48628">
      <w:start w:val="1"/>
      <w:numFmt w:val="bullet"/>
      <w:lvlText w:val=""/>
      <w:lvlJc w:val="left"/>
      <w:pPr>
        <w:ind w:left="6480" w:hanging="360"/>
      </w:pPr>
      <w:rPr>
        <w:rFonts w:ascii="Wingdings" w:hAnsi="Wingdings" w:hint="default"/>
      </w:rPr>
    </w:lvl>
  </w:abstractNum>
  <w:abstractNum w:abstractNumId="19" w15:restartNumberingAfterBreak="0">
    <w:nsid w:val="413E92B1"/>
    <w:multiLevelType w:val="hybridMultilevel"/>
    <w:tmpl w:val="FFFFFFFF"/>
    <w:lvl w:ilvl="0" w:tplc="FC06361A">
      <w:start w:val="1"/>
      <w:numFmt w:val="bullet"/>
      <w:lvlText w:val="·"/>
      <w:lvlJc w:val="left"/>
      <w:pPr>
        <w:ind w:left="1440" w:hanging="360"/>
      </w:pPr>
      <w:rPr>
        <w:rFonts w:ascii="Symbol" w:hAnsi="Symbol" w:hint="default"/>
      </w:rPr>
    </w:lvl>
    <w:lvl w:ilvl="1" w:tplc="D59AED4E">
      <w:start w:val="1"/>
      <w:numFmt w:val="bullet"/>
      <w:lvlText w:val="o"/>
      <w:lvlJc w:val="left"/>
      <w:pPr>
        <w:ind w:left="2160" w:hanging="360"/>
      </w:pPr>
      <w:rPr>
        <w:rFonts w:ascii="Courier New" w:hAnsi="Courier New" w:hint="default"/>
      </w:rPr>
    </w:lvl>
    <w:lvl w:ilvl="2" w:tplc="51C21332">
      <w:start w:val="1"/>
      <w:numFmt w:val="bullet"/>
      <w:lvlText w:val=""/>
      <w:lvlJc w:val="left"/>
      <w:pPr>
        <w:ind w:left="2880" w:hanging="360"/>
      </w:pPr>
      <w:rPr>
        <w:rFonts w:ascii="Wingdings" w:hAnsi="Wingdings" w:hint="default"/>
      </w:rPr>
    </w:lvl>
    <w:lvl w:ilvl="3" w:tplc="AA305D58">
      <w:start w:val="1"/>
      <w:numFmt w:val="bullet"/>
      <w:lvlText w:val=""/>
      <w:lvlJc w:val="left"/>
      <w:pPr>
        <w:ind w:left="3600" w:hanging="360"/>
      </w:pPr>
      <w:rPr>
        <w:rFonts w:ascii="Symbol" w:hAnsi="Symbol" w:hint="default"/>
      </w:rPr>
    </w:lvl>
    <w:lvl w:ilvl="4" w:tplc="4F665D2A">
      <w:start w:val="1"/>
      <w:numFmt w:val="bullet"/>
      <w:lvlText w:val="o"/>
      <w:lvlJc w:val="left"/>
      <w:pPr>
        <w:ind w:left="4320" w:hanging="360"/>
      </w:pPr>
      <w:rPr>
        <w:rFonts w:ascii="Courier New" w:hAnsi="Courier New" w:hint="default"/>
      </w:rPr>
    </w:lvl>
    <w:lvl w:ilvl="5" w:tplc="8BB2B174">
      <w:start w:val="1"/>
      <w:numFmt w:val="bullet"/>
      <w:lvlText w:val=""/>
      <w:lvlJc w:val="left"/>
      <w:pPr>
        <w:ind w:left="5040" w:hanging="360"/>
      </w:pPr>
      <w:rPr>
        <w:rFonts w:ascii="Wingdings" w:hAnsi="Wingdings" w:hint="default"/>
      </w:rPr>
    </w:lvl>
    <w:lvl w:ilvl="6" w:tplc="54329572">
      <w:start w:val="1"/>
      <w:numFmt w:val="bullet"/>
      <w:lvlText w:val=""/>
      <w:lvlJc w:val="left"/>
      <w:pPr>
        <w:ind w:left="5760" w:hanging="360"/>
      </w:pPr>
      <w:rPr>
        <w:rFonts w:ascii="Symbol" w:hAnsi="Symbol" w:hint="default"/>
      </w:rPr>
    </w:lvl>
    <w:lvl w:ilvl="7" w:tplc="AA5C235E">
      <w:start w:val="1"/>
      <w:numFmt w:val="bullet"/>
      <w:lvlText w:val="o"/>
      <w:lvlJc w:val="left"/>
      <w:pPr>
        <w:ind w:left="6480" w:hanging="360"/>
      </w:pPr>
      <w:rPr>
        <w:rFonts w:ascii="Courier New" w:hAnsi="Courier New" w:hint="default"/>
      </w:rPr>
    </w:lvl>
    <w:lvl w:ilvl="8" w:tplc="54665D10">
      <w:start w:val="1"/>
      <w:numFmt w:val="bullet"/>
      <w:lvlText w:val=""/>
      <w:lvlJc w:val="left"/>
      <w:pPr>
        <w:ind w:left="7200" w:hanging="360"/>
      </w:pPr>
      <w:rPr>
        <w:rFonts w:ascii="Wingdings" w:hAnsi="Wingdings" w:hint="default"/>
      </w:rPr>
    </w:lvl>
  </w:abstractNum>
  <w:abstractNum w:abstractNumId="20" w15:restartNumberingAfterBreak="0">
    <w:nsid w:val="41E61415"/>
    <w:multiLevelType w:val="hybridMultilevel"/>
    <w:tmpl w:val="FFFFFFFF"/>
    <w:lvl w:ilvl="0" w:tplc="2A94DCCE">
      <w:start w:val="1"/>
      <w:numFmt w:val="bullet"/>
      <w:lvlText w:val=""/>
      <w:lvlJc w:val="left"/>
      <w:pPr>
        <w:ind w:left="720" w:hanging="360"/>
      </w:pPr>
      <w:rPr>
        <w:rFonts w:ascii="Symbol" w:hAnsi="Symbol" w:hint="default"/>
      </w:rPr>
    </w:lvl>
    <w:lvl w:ilvl="1" w:tplc="815661C6">
      <w:start w:val="1"/>
      <w:numFmt w:val="bullet"/>
      <w:lvlText w:val="o"/>
      <w:lvlJc w:val="left"/>
      <w:pPr>
        <w:ind w:left="1440" w:hanging="360"/>
      </w:pPr>
      <w:rPr>
        <w:rFonts w:ascii="Courier New" w:hAnsi="Courier New" w:hint="default"/>
      </w:rPr>
    </w:lvl>
    <w:lvl w:ilvl="2" w:tplc="4294B634">
      <w:start w:val="1"/>
      <w:numFmt w:val="bullet"/>
      <w:lvlText w:val=""/>
      <w:lvlJc w:val="left"/>
      <w:pPr>
        <w:ind w:left="2160" w:hanging="360"/>
      </w:pPr>
      <w:rPr>
        <w:rFonts w:ascii="Wingdings" w:hAnsi="Wingdings" w:hint="default"/>
      </w:rPr>
    </w:lvl>
    <w:lvl w:ilvl="3" w:tplc="8FE85FF8">
      <w:start w:val="1"/>
      <w:numFmt w:val="bullet"/>
      <w:lvlText w:val=""/>
      <w:lvlJc w:val="left"/>
      <w:pPr>
        <w:ind w:left="2880" w:hanging="360"/>
      </w:pPr>
      <w:rPr>
        <w:rFonts w:ascii="Symbol" w:hAnsi="Symbol" w:hint="default"/>
      </w:rPr>
    </w:lvl>
    <w:lvl w:ilvl="4" w:tplc="37923BAE">
      <w:start w:val="1"/>
      <w:numFmt w:val="bullet"/>
      <w:lvlText w:val="o"/>
      <w:lvlJc w:val="left"/>
      <w:pPr>
        <w:ind w:left="3600" w:hanging="360"/>
      </w:pPr>
      <w:rPr>
        <w:rFonts w:ascii="Courier New" w:hAnsi="Courier New" w:hint="default"/>
      </w:rPr>
    </w:lvl>
    <w:lvl w:ilvl="5" w:tplc="E2CE91E2">
      <w:start w:val="1"/>
      <w:numFmt w:val="bullet"/>
      <w:lvlText w:val=""/>
      <w:lvlJc w:val="left"/>
      <w:pPr>
        <w:ind w:left="4320" w:hanging="360"/>
      </w:pPr>
      <w:rPr>
        <w:rFonts w:ascii="Wingdings" w:hAnsi="Wingdings" w:hint="default"/>
      </w:rPr>
    </w:lvl>
    <w:lvl w:ilvl="6" w:tplc="138E8D56">
      <w:start w:val="1"/>
      <w:numFmt w:val="bullet"/>
      <w:lvlText w:val=""/>
      <w:lvlJc w:val="left"/>
      <w:pPr>
        <w:ind w:left="5040" w:hanging="360"/>
      </w:pPr>
      <w:rPr>
        <w:rFonts w:ascii="Symbol" w:hAnsi="Symbol" w:hint="default"/>
      </w:rPr>
    </w:lvl>
    <w:lvl w:ilvl="7" w:tplc="9DA8C76A">
      <w:start w:val="1"/>
      <w:numFmt w:val="bullet"/>
      <w:lvlText w:val="o"/>
      <w:lvlJc w:val="left"/>
      <w:pPr>
        <w:ind w:left="5760" w:hanging="360"/>
      </w:pPr>
      <w:rPr>
        <w:rFonts w:ascii="Courier New" w:hAnsi="Courier New" w:hint="default"/>
      </w:rPr>
    </w:lvl>
    <w:lvl w:ilvl="8" w:tplc="E722AC82">
      <w:start w:val="1"/>
      <w:numFmt w:val="bullet"/>
      <w:lvlText w:val=""/>
      <w:lvlJc w:val="left"/>
      <w:pPr>
        <w:ind w:left="6480" w:hanging="360"/>
      </w:pPr>
      <w:rPr>
        <w:rFonts w:ascii="Wingdings" w:hAnsi="Wingdings" w:hint="default"/>
      </w:rPr>
    </w:lvl>
  </w:abstractNum>
  <w:abstractNum w:abstractNumId="21" w15:restartNumberingAfterBreak="0">
    <w:nsid w:val="42210AD6"/>
    <w:multiLevelType w:val="hybridMultilevel"/>
    <w:tmpl w:val="FFFFFFFF"/>
    <w:lvl w:ilvl="0" w:tplc="750CE476">
      <w:start w:val="1"/>
      <w:numFmt w:val="bullet"/>
      <w:lvlText w:val="·"/>
      <w:lvlJc w:val="left"/>
      <w:pPr>
        <w:ind w:left="720" w:hanging="360"/>
      </w:pPr>
      <w:rPr>
        <w:rFonts w:ascii="Symbol" w:hAnsi="Symbol" w:hint="default"/>
      </w:rPr>
    </w:lvl>
    <w:lvl w:ilvl="1" w:tplc="4922FCA4">
      <w:start w:val="1"/>
      <w:numFmt w:val="bullet"/>
      <w:lvlText w:val="o"/>
      <w:lvlJc w:val="left"/>
      <w:pPr>
        <w:ind w:left="1440" w:hanging="360"/>
      </w:pPr>
      <w:rPr>
        <w:rFonts w:ascii="&quot;Courier New&quot;" w:hAnsi="&quot;Courier New&quot;" w:hint="default"/>
      </w:rPr>
    </w:lvl>
    <w:lvl w:ilvl="2" w:tplc="AD841F22">
      <w:start w:val="1"/>
      <w:numFmt w:val="bullet"/>
      <w:lvlText w:val=""/>
      <w:lvlJc w:val="left"/>
      <w:pPr>
        <w:ind w:left="2160" w:hanging="360"/>
      </w:pPr>
      <w:rPr>
        <w:rFonts w:ascii="Wingdings" w:hAnsi="Wingdings" w:hint="default"/>
      </w:rPr>
    </w:lvl>
    <w:lvl w:ilvl="3" w:tplc="DE3E8E64">
      <w:start w:val="1"/>
      <w:numFmt w:val="bullet"/>
      <w:lvlText w:val=""/>
      <w:lvlJc w:val="left"/>
      <w:pPr>
        <w:ind w:left="2880" w:hanging="360"/>
      </w:pPr>
      <w:rPr>
        <w:rFonts w:ascii="Symbol" w:hAnsi="Symbol" w:hint="default"/>
      </w:rPr>
    </w:lvl>
    <w:lvl w:ilvl="4" w:tplc="F61E6C6A">
      <w:start w:val="1"/>
      <w:numFmt w:val="bullet"/>
      <w:lvlText w:val="o"/>
      <w:lvlJc w:val="left"/>
      <w:pPr>
        <w:ind w:left="3600" w:hanging="360"/>
      </w:pPr>
      <w:rPr>
        <w:rFonts w:ascii="Courier New" w:hAnsi="Courier New" w:hint="default"/>
      </w:rPr>
    </w:lvl>
    <w:lvl w:ilvl="5" w:tplc="8CAC0F14">
      <w:start w:val="1"/>
      <w:numFmt w:val="bullet"/>
      <w:lvlText w:val=""/>
      <w:lvlJc w:val="left"/>
      <w:pPr>
        <w:ind w:left="4320" w:hanging="360"/>
      </w:pPr>
      <w:rPr>
        <w:rFonts w:ascii="Wingdings" w:hAnsi="Wingdings" w:hint="default"/>
      </w:rPr>
    </w:lvl>
    <w:lvl w:ilvl="6" w:tplc="B3741F70">
      <w:start w:val="1"/>
      <w:numFmt w:val="bullet"/>
      <w:lvlText w:val=""/>
      <w:lvlJc w:val="left"/>
      <w:pPr>
        <w:ind w:left="5040" w:hanging="360"/>
      </w:pPr>
      <w:rPr>
        <w:rFonts w:ascii="Symbol" w:hAnsi="Symbol" w:hint="default"/>
      </w:rPr>
    </w:lvl>
    <w:lvl w:ilvl="7" w:tplc="7E842512">
      <w:start w:val="1"/>
      <w:numFmt w:val="bullet"/>
      <w:lvlText w:val="o"/>
      <w:lvlJc w:val="left"/>
      <w:pPr>
        <w:ind w:left="5760" w:hanging="360"/>
      </w:pPr>
      <w:rPr>
        <w:rFonts w:ascii="Courier New" w:hAnsi="Courier New" w:hint="default"/>
      </w:rPr>
    </w:lvl>
    <w:lvl w:ilvl="8" w:tplc="6E4278BA">
      <w:start w:val="1"/>
      <w:numFmt w:val="bullet"/>
      <w:lvlText w:val=""/>
      <w:lvlJc w:val="left"/>
      <w:pPr>
        <w:ind w:left="6480" w:hanging="360"/>
      </w:pPr>
      <w:rPr>
        <w:rFonts w:ascii="Wingdings" w:hAnsi="Wingdings" w:hint="default"/>
      </w:rPr>
    </w:lvl>
  </w:abstractNum>
  <w:abstractNum w:abstractNumId="22" w15:restartNumberingAfterBreak="0">
    <w:nsid w:val="476232C0"/>
    <w:multiLevelType w:val="hybridMultilevel"/>
    <w:tmpl w:val="FBAEE3DC"/>
    <w:lvl w:ilvl="0" w:tplc="FFFFFFFF">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47DB540F"/>
    <w:multiLevelType w:val="hybridMultilevel"/>
    <w:tmpl w:val="4B7084DE"/>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C9622C5"/>
    <w:multiLevelType w:val="hybridMultilevel"/>
    <w:tmpl w:val="FFFFFFFF"/>
    <w:lvl w:ilvl="0" w:tplc="D93A17B8">
      <w:start w:val="1"/>
      <w:numFmt w:val="bullet"/>
      <w:lvlText w:val=""/>
      <w:lvlJc w:val="left"/>
      <w:pPr>
        <w:ind w:left="720" w:hanging="360"/>
      </w:pPr>
      <w:rPr>
        <w:rFonts w:ascii="Symbol" w:hAnsi="Symbol" w:hint="default"/>
      </w:rPr>
    </w:lvl>
    <w:lvl w:ilvl="1" w:tplc="3EE2D71C">
      <w:start w:val="1"/>
      <w:numFmt w:val="bullet"/>
      <w:lvlText w:val="o"/>
      <w:lvlJc w:val="left"/>
      <w:pPr>
        <w:ind w:left="1440" w:hanging="360"/>
      </w:pPr>
      <w:rPr>
        <w:rFonts w:ascii="Courier New" w:hAnsi="Courier New" w:hint="default"/>
      </w:rPr>
    </w:lvl>
    <w:lvl w:ilvl="2" w:tplc="F72CEA98">
      <w:start w:val="1"/>
      <w:numFmt w:val="bullet"/>
      <w:lvlText w:val=""/>
      <w:lvlJc w:val="left"/>
      <w:pPr>
        <w:ind w:left="2160" w:hanging="360"/>
      </w:pPr>
      <w:rPr>
        <w:rFonts w:ascii="Wingdings" w:hAnsi="Wingdings" w:hint="default"/>
      </w:rPr>
    </w:lvl>
    <w:lvl w:ilvl="3" w:tplc="74A08078">
      <w:start w:val="1"/>
      <w:numFmt w:val="bullet"/>
      <w:lvlText w:val=""/>
      <w:lvlJc w:val="left"/>
      <w:pPr>
        <w:ind w:left="2880" w:hanging="360"/>
      </w:pPr>
      <w:rPr>
        <w:rFonts w:ascii="Symbol" w:hAnsi="Symbol" w:hint="default"/>
      </w:rPr>
    </w:lvl>
    <w:lvl w:ilvl="4" w:tplc="021C34DE">
      <w:start w:val="1"/>
      <w:numFmt w:val="bullet"/>
      <w:lvlText w:val="o"/>
      <w:lvlJc w:val="left"/>
      <w:pPr>
        <w:ind w:left="3600" w:hanging="360"/>
      </w:pPr>
      <w:rPr>
        <w:rFonts w:ascii="Courier New" w:hAnsi="Courier New" w:hint="default"/>
      </w:rPr>
    </w:lvl>
    <w:lvl w:ilvl="5" w:tplc="A3C64E10">
      <w:start w:val="1"/>
      <w:numFmt w:val="bullet"/>
      <w:lvlText w:val=""/>
      <w:lvlJc w:val="left"/>
      <w:pPr>
        <w:ind w:left="4320" w:hanging="360"/>
      </w:pPr>
      <w:rPr>
        <w:rFonts w:ascii="Wingdings" w:hAnsi="Wingdings" w:hint="default"/>
      </w:rPr>
    </w:lvl>
    <w:lvl w:ilvl="6" w:tplc="123A8F46">
      <w:start w:val="1"/>
      <w:numFmt w:val="bullet"/>
      <w:lvlText w:val=""/>
      <w:lvlJc w:val="left"/>
      <w:pPr>
        <w:ind w:left="5040" w:hanging="360"/>
      </w:pPr>
      <w:rPr>
        <w:rFonts w:ascii="Symbol" w:hAnsi="Symbol" w:hint="default"/>
      </w:rPr>
    </w:lvl>
    <w:lvl w:ilvl="7" w:tplc="D4185F0C">
      <w:start w:val="1"/>
      <w:numFmt w:val="bullet"/>
      <w:lvlText w:val="o"/>
      <w:lvlJc w:val="left"/>
      <w:pPr>
        <w:ind w:left="5760" w:hanging="360"/>
      </w:pPr>
      <w:rPr>
        <w:rFonts w:ascii="Courier New" w:hAnsi="Courier New" w:hint="default"/>
      </w:rPr>
    </w:lvl>
    <w:lvl w:ilvl="8" w:tplc="B1DA790A">
      <w:start w:val="1"/>
      <w:numFmt w:val="bullet"/>
      <w:lvlText w:val=""/>
      <w:lvlJc w:val="left"/>
      <w:pPr>
        <w:ind w:left="6480" w:hanging="360"/>
      </w:pPr>
      <w:rPr>
        <w:rFonts w:ascii="Wingdings" w:hAnsi="Wingdings" w:hint="default"/>
      </w:rPr>
    </w:lvl>
  </w:abstractNum>
  <w:abstractNum w:abstractNumId="25" w15:restartNumberingAfterBreak="0">
    <w:nsid w:val="4F621AE7"/>
    <w:multiLevelType w:val="hybridMultilevel"/>
    <w:tmpl w:val="D30E78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F8829DF"/>
    <w:multiLevelType w:val="hybridMultilevel"/>
    <w:tmpl w:val="FFFFFFFF"/>
    <w:lvl w:ilvl="0" w:tplc="1DCC6FB4">
      <w:start w:val="1"/>
      <w:numFmt w:val="bullet"/>
      <w:lvlText w:val=""/>
      <w:lvlJc w:val="left"/>
      <w:pPr>
        <w:ind w:left="720" w:hanging="360"/>
      </w:pPr>
      <w:rPr>
        <w:rFonts w:ascii="Symbol" w:hAnsi="Symbol" w:hint="default"/>
      </w:rPr>
    </w:lvl>
    <w:lvl w:ilvl="1" w:tplc="C902EEC2">
      <w:start w:val="1"/>
      <w:numFmt w:val="bullet"/>
      <w:lvlText w:val="o"/>
      <w:lvlJc w:val="left"/>
      <w:pPr>
        <w:ind w:left="1440" w:hanging="360"/>
      </w:pPr>
      <w:rPr>
        <w:rFonts w:ascii="Courier New" w:hAnsi="Courier New" w:hint="default"/>
      </w:rPr>
    </w:lvl>
    <w:lvl w:ilvl="2" w:tplc="2EDC1B8C">
      <w:start w:val="1"/>
      <w:numFmt w:val="bullet"/>
      <w:lvlText w:val=""/>
      <w:lvlJc w:val="left"/>
      <w:pPr>
        <w:ind w:left="2160" w:hanging="360"/>
      </w:pPr>
      <w:rPr>
        <w:rFonts w:ascii="Wingdings" w:hAnsi="Wingdings" w:hint="default"/>
      </w:rPr>
    </w:lvl>
    <w:lvl w:ilvl="3" w:tplc="085AE974">
      <w:start w:val="1"/>
      <w:numFmt w:val="bullet"/>
      <w:lvlText w:val=""/>
      <w:lvlJc w:val="left"/>
      <w:pPr>
        <w:ind w:left="2880" w:hanging="360"/>
      </w:pPr>
      <w:rPr>
        <w:rFonts w:ascii="Symbol" w:hAnsi="Symbol" w:hint="default"/>
      </w:rPr>
    </w:lvl>
    <w:lvl w:ilvl="4" w:tplc="89EA37A0">
      <w:start w:val="1"/>
      <w:numFmt w:val="bullet"/>
      <w:lvlText w:val="o"/>
      <w:lvlJc w:val="left"/>
      <w:pPr>
        <w:ind w:left="3600" w:hanging="360"/>
      </w:pPr>
      <w:rPr>
        <w:rFonts w:ascii="Courier New" w:hAnsi="Courier New" w:hint="default"/>
      </w:rPr>
    </w:lvl>
    <w:lvl w:ilvl="5" w:tplc="456CAE4E">
      <w:start w:val="1"/>
      <w:numFmt w:val="bullet"/>
      <w:lvlText w:val=""/>
      <w:lvlJc w:val="left"/>
      <w:pPr>
        <w:ind w:left="4320" w:hanging="360"/>
      </w:pPr>
      <w:rPr>
        <w:rFonts w:ascii="Wingdings" w:hAnsi="Wingdings" w:hint="default"/>
      </w:rPr>
    </w:lvl>
    <w:lvl w:ilvl="6" w:tplc="79C275D0">
      <w:start w:val="1"/>
      <w:numFmt w:val="bullet"/>
      <w:lvlText w:val=""/>
      <w:lvlJc w:val="left"/>
      <w:pPr>
        <w:ind w:left="5040" w:hanging="360"/>
      </w:pPr>
      <w:rPr>
        <w:rFonts w:ascii="Symbol" w:hAnsi="Symbol" w:hint="default"/>
      </w:rPr>
    </w:lvl>
    <w:lvl w:ilvl="7" w:tplc="3F6453C4">
      <w:start w:val="1"/>
      <w:numFmt w:val="bullet"/>
      <w:lvlText w:val="o"/>
      <w:lvlJc w:val="left"/>
      <w:pPr>
        <w:ind w:left="5760" w:hanging="360"/>
      </w:pPr>
      <w:rPr>
        <w:rFonts w:ascii="Courier New" w:hAnsi="Courier New" w:hint="default"/>
      </w:rPr>
    </w:lvl>
    <w:lvl w:ilvl="8" w:tplc="08CCF734">
      <w:start w:val="1"/>
      <w:numFmt w:val="bullet"/>
      <w:lvlText w:val=""/>
      <w:lvlJc w:val="left"/>
      <w:pPr>
        <w:ind w:left="6480" w:hanging="360"/>
      </w:pPr>
      <w:rPr>
        <w:rFonts w:ascii="Wingdings" w:hAnsi="Wingdings" w:hint="default"/>
      </w:rPr>
    </w:lvl>
  </w:abstractNum>
  <w:abstractNum w:abstractNumId="27" w15:restartNumberingAfterBreak="0">
    <w:nsid w:val="575B11EC"/>
    <w:multiLevelType w:val="hybridMultilevel"/>
    <w:tmpl w:val="829640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A675A6F"/>
    <w:multiLevelType w:val="hybridMultilevel"/>
    <w:tmpl w:val="3776F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D63F49"/>
    <w:multiLevelType w:val="hybridMultilevel"/>
    <w:tmpl w:val="FFFFFFFF"/>
    <w:lvl w:ilvl="0" w:tplc="EFC4E590">
      <w:start w:val="1"/>
      <w:numFmt w:val="bullet"/>
      <w:lvlText w:val=""/>
      <w:lvlJc w:val="left"/>
      <w:pPr>
        <w:ind w:left="720" w:hanging="360"/>
      </w:pPr>
      <w:rPr>
        <w:rFonts w:ascii="Symbol" w:hAnsi="Symbol" w:hint="default"/>
      </w:rPr>
    </w:lvl>
    <w:lvl w:ilvl="1" w:tplc="7D8E1116">
      <w:start w:val="1"/>
      <w:numFmt w:val="bullet"/>
      <w:lvlText w:val="o"/>
      <w:lvlJc w:val="left"/>
      <w:pPr>
        <w:ind w:left="1440" w:hanging="360"/>
      </w:pPr>
      <w:rPr>
        <w:rFonts w:ascii="Courier New" w:hAnsi="Courier New" w:hint="default"/>
      </w:rPr>
    </w:lvl>
    <w:lvl w:ilvl="2" w:tplc="C486C424">
      <w:start w:val="1"/>
      <w:numFmt w:val="bullet"/>
      <w:lvlText w:val=""/>
      <w:lvlJc w:val="left"/>
      <w:pPr>
        <w:ind w:left="2160" w:hanging="360"/>
      </w:pPr>
      <w:rPr>
        <w:rFonts w:ascii="Wingdings" w:hAnsi="Wingdings" w:hint="default"/>
      </w:rPr>
    </w:lvl>
    <w:lvl w:ilvl="3" w:tplc="1D9C6994">
      <w:start w:val="1"/>
      <w:numFmt w:val="bullet"/>
      <w:lvlText w:val=""/>
      <w:lvlJc w:val="left"/>
      <w:pPr>
        <w:ind w:left="2880" w:hanging="360"/>
      </w:pPr>
      <w:rPr>
        <w:rFonts w:ascii="Symbol" w:hAnsi="Symbol" w:hint="default"/>
      </w:rPr>
    </w:lvl>
    <w:lvl w:ilvl="4" w:tplc="C70C991E">
      <w:start w:val="1"/>
      <w:numFmt w:val="bullet"/>
      <w:lvlText w:val="o"/>
      <w:lvlJc w:val="left"/>
      <w:pPr>
        <w:ind w:left="3600" w:hanging="360"/>
      </w:pPr>
      <w:rPr>
        <w:rFonts w:ascii="Courier New" w:hAnsi="Courier New" w:hint="default"/>
      </w:rPr>
    </w:lvl>
    <w:lvl w:ilvl="5" w:tplc="C3E8378E">
      <w:start w:val="1"/>
      <w:numFmt w:val="bullet"/>
      <w:lvlText w:val=""/>
      <w:lvlJc w:val="left"/>
      <w:pPr>
        <w:ind w:left="4320" w:hanging="360"/>
      </w:pPr>
      <w:rPr>
        <w:rFonts w:ascii="Wingdings" w:hAnsi="Wingdings" w:hint="default"/>
      </w:rPr>
    </w:lvl>
    <w:lvl w:ilvl="6" w:tplc="9FB2EC3A">
      <w:start w:val="1"/>
      <w:numFmt w:val="bullet"/>
      <w:lvlText w:val=""/>
      <w:lvlJc w:val="left"/>
      <w:pPr>
        <w:ind w:left="5040" w:hanging="360"/>
      </w:pPr>
      <w:rPr>
        <w:rFonts w:ascii="Symbol" w:hAnsi="Symbol" w:hint="default"/>
      </w:rPr>
    </w:lvl>
    <w:lvl w:ilvl="7" w:tplc="16DEB2EE">
      <w:start w:val="1"/>
      <w:numFmt w:val="bullet"/>
      <w:lvlText w:val="o"/>
      <w:lvlJc w:val="left"/>
      <w:pPr>
        <w:ind w:left="5760" w:hanging="360"/>
      </w:pPr>
      <w:rPr>
        <w:rFonts w:ascii="Courier New" w:hAnsi="Courier New" w:hint="default"/>
      </w:rPr>
    </w:lvl>
    <w:lvl w:ilvl="8" w:tplc="E3EEAD1E">
      <w:start w:val="1"/>
      <w:numFmt w:val="bullet"/>
      <w:lvlText w:val=""/>
      <w:lvlJc w:val="left"/>
      <w:pPr>
        <w:ind w:left="6480" w:hanging="360"/>
      </w:pPr>
      <w:rPr>
        <w:rFonts w:ascii="Wingdings" w:hAnsi="Wingdings" w:hint="default"/>
      </w:rPr>
    </w:lvl>
  </w:abstractNum>
  <w:abstractNum w:abstractNumId="30" w15:restartNumberingAfterBreak="0">
    <w:nsid w:val="60A4C142"/>
    <w:multiLevelType w:val="hybridMultilevel"/>
    <w:tmpl w:val="FFFFFFFF"/>
    <w:lvl w:ilvl="0" w:tplc="31CA6286">
      <w:start w:val="1"/>
      <w:numFmt w:val="bullet"/>
      <w:lvlText w:val=""/>
      <w:lvlJc w:val="left"/>
      <w:pPr>
        <w:ind w:left="720" w:hanging="360"/>
      </w:pPr>
      <w:rPr>
        <w:rFonts w:ascii="Symbol" w:hAnsi="Symbol" w:hint="default"/>
      </w:rPr>
    </w:lvl>
    <w:lvl w:ilvl="1" w:tplc="2ABA64DE">
      <w:start w:val="1"/>
      <w:numFmt w:val="bullet"/>
      <w:lvlText w:val="o"/>
      <w:lvlJc w:val="left"/>
      <w:pPr>
        <w:ind w:left="1440" w:hanging="360"/>
      </w:pPr>
      <w:rPr>
        <w:rFonts w:ascii="Courier New" w:hAnsi="Courier New" w:hint="default"/>
      </w:rPr>
    </w:lvl>
    <w:lvl w:ilvl="2" w:tplc="F3906DBE">
      <w:start w:val="1"/>
      <w:numFmt w:val="bullet"/>
      <w:lvlText w:val=""/>
      <w:lvlJc w:val="left"/>
      <w:pPr>
        <w:ind w:left="2160" w:hanging="360"/>
      </w:pPr>
      <w:rPr>
        <w:rFonts w:ascii="Wingdings" w:hAnsi="Wingdings" w:hint="default"/>
      </w:rPr>
    </w:lvl>
    <w:lvl w:ilvl="3" w:tplc="B3368F80">
      <w:start w:val="1"/>
      <w:numFmt w:val="bullet"/>
      <w:lvlText w:val=""/>
      <w:lvlJc w:val="left"/>
      <w:pPr>
        <w:ind w:left="2880" w:hanging="360"/>
      </w:pPr>
      <w:rPr>
        <w:rFonts w:ascii="Symbol" w:hAnsi="Symbol" w:hint="default"/>
      </w:rPr>
    </w:lvl>
    <w:lvl w:ilvl="4" w:tplc="838896E6">
      <w:start w:val="1"/>
      <w:numFmt w:val="bullet"/>
      <w:lvlText w:val="o"/>
      <w:lvlJc w:val="left"/>
      <w:pPr>
        <w:ind w:left="3600" w:hanging="360"/>
      </w:pPr>
      <w:rPr>
        <w:rFonts w:ascii="Courier New" w:hAnsi="Courier New" w:hint="default"/>
      </w:rPr>
    </w:lvl>
    <w:lvl w:ilvl="5" w:tplc="8B00E2A2">
      <w:start w:val="1"/>
      <w:numFmt w:val="bullet"/>
      <w:lvlText w:val=""/>
      <w:lvlJc w:val="left"/>
      <w:pPr>
        <w:ind w:left="4320" w:hanging="360"/>
      </w:pPr>
      <w:rPr>
        <w:rFonts w:ascii="Wingdings" w:hAnsi="Wingdings" w:hint="default"/>
      </w:rPr>
    </w:lvl>
    <w:lvl w:ilvl="6" w:tplc="0D3AC4B8">
      <w:start w:val="1"/>
      <w:numFmt w:val="bullet"/>
      <w:lvlText w:val=""/>
      <w:lvlJc w:val="left"/>
      <w:pPr>
        <w:ind w:left="5040" w:hanging="360"/>
      </w:pPr>
      <w:rPr>
        <w:rFonts w:ascii="Symbol" w:hAnsi="Symbol" w:hint="default"/>
      </w:rPr>
    </w:lvl>
    <w:lvl w:ilvl="7" w:tplc="7F320F04">
      <w:start w:val="1"/>
      <w:numFmt w:val="bullet"/>
      <w:lvlText w:val="o"/>
      <w:lvlJc w:val="left"/>
      <w:pPr>
        <w:ind w:left="5760" w:hanging="360"/>
      </w:pPr>
      <w:rPr>
        <w:rFonts w:ascii="Courier New" w:hAnsi="Courier New" w:hint="default"/>
      </w:rPr>
    </w:lvl>
    <w:lvl w:ilvl="8" w:tplc="644AF94E">
      <w:start w:val="1"/>
      <w:numFmt w:val="bullet"/>
      <w:lvlText w:val=""/>
      <w:lvlJc w:val="left"/>
      <w:pPr>
        <w:ind w:left="6480" w:hanging="360"/>
      </w:pPr>
      <w:rPr>
        <w:rFonts w:ascii="Wingdings" w:hAnsi="Wingdings" w:hint="default"/>
      </w:rPr>
    </w:lvl>
  </w:abstractNum>
  <w:abstractNum w:abstractNumId="31" w15:restartNumberingAfterBreak="0">
    <w:nsid w:val="62B17DE4"/>
    <w:multiLevelType w:val="hybridMultilevel"/>
    <w:tmpl w:val="FDD814D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DFA5207"/>
    <w:multiLevelType w:val="hybridMultilevel"/>
    <w:tmpl w:val="1B3658C6"/>
    <w:lvl w:ilvl="0" w:tplc="2A2C334C">
      <w:start w:val="1"/>
      <w:numFmt w:val="decimal"/>
      <w:lvlText w:val="%1."/>
      <w:lvlJc w:val="left"/>
      <w:pPr>
        <w:ind w:left="720" w:hanging="360"/>
      </w:pPr>
      <w:rPr>
        <w:rFonts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626EB1C"/>
    <w:multiLevelType w:val="hybridMultilevel"/>
    <w:tmpl w:val="FFFFFFFF"/>
    <w:lvl w:ilvl="0" w:tplc="AC861FEA">
      <w:start w:val="1"/>
      <w:numFmt w:val="bullet"/>
      <w:lvlText w:val="·"/>
      <w:lvlJc w:val="left"/>
      <w:pPr>
        <w:ind w:left="720" w:hanging="360"/>
      </w:pPr>
      <w:rPr>
        <w:rFonts w:ascii="Symbol" w:hAnsi="Symbol" w:hint="default"/>
      </w:rPr>
    </w:lvl>
    <w:lvl w:ilvl="1" w:tplc="B85C1AF8">
      <w:start w:val="1"/>
      <w:numFmt w:val="bullet"/>
      <w:lvlText w:val="o"/>
      <w:lvlJc w:val="left"/>
      <w:pPr>
        <w:ind w:left="1440" w:hanging="360"/>
      </w:pPr>
      <w:rPr>
        <w:rFonts w:ascii="Courier New" w:hAnsi="Courier New" w:hint="default"/>
      </w:rPr>
    </w:lvl>
    <w:lvl w:ilvl="2" w:tplc="11BEFC04">
      <w:start w:val="1"/>
      <w:numFmt w:val="bullet"/>
      <w:lvlText w:val=""/>
      <w:lvlJc w:val="left"/>
      <w:pPr>
        <w:ind w:left="2160" w:hanging="360"/>
      </w:pPr>
      <w:rPr>
        <w:rFonts w:ascii="Wingdings" w:hAnsi="Wingdings" w:hint="default"/>
      </w:rPr>
    </w:lvl>
    <w:lvl w:ilvl="3" w:tplc="AA26E9B8">
      <w:start w:val="1"/>
      <w:numFmt w:val="bullet"/>
      <w:lvlText w:val=""/>
      <w:lvlJc w:val="left"/>
      <w:pPr>
        <w:ind w:left="2880" w:hanging="360"/>
      </w:pPr>
      <w:rPr>
        <w:rFonts w:ascii="Symbol" w:hAnsi="Symbol" w:hint="default"/>
      </w:rPr>
    </w:lvl>
    <w:lvl w:ilvl="4" w:tplc="F7424F60">
      <w:start w:val="1"/>
      <w:numFmt w:val="bullet"/>
      <w:lvlText w:val="o"/>
      <w:lvlJc w:val="left"/>
      <w:pPr>
        <w:ind w:left="3600" w:hanging="360"/>
      </w:pPr>
      <w:rPr>
        <w:rFonts w:ascii="Courier New" w:hAnsi="Courier New" w:hint="default"/>
      </w:rPr>
    </w:lvl>
    <w:lvl w:ilvl="5" w:tplc="6A2C8606">
      <w:start w:val="1"/>
      <w:numFmt w:val="bullet"/>
      <w:lvlText w:val=""/>
      <w:lvlJc w:val="left"/>
      <w:pPr>
        <w:ind w:left="4320" w:hanging="360"/>
      </w:pPr>
      <w:rPr>
        <w:rFonts w:ascii="Wingdings" w:hAnsi="Wingdings" w:hint="default"/>
      </w:rPr>
    </w:lvl>
    <w:lvl w:ilvl="6" w:tplc="37CCE9C2">
      <w:start w:val="1"/>
      <w:numFmt w:val="bullet"/>
      <w:lvlText w:val=""/>
      <w:lvlJc w:val="left"/>
      <w:pPr>
        <w:ind w:left="5040" w:hanging="360"/>
      </w:pPr>
      <w:rPr>
        <w:rFonts w:ascii="Symbol" w:hAnsi="Symbol" w:hint="default"/>
      </w:rPr>
    </w:lvl>
    <w:lvl w:ilvl="7" w:tplc="60229602">
      <w:start w:val="1"/>
      <w:numFmt w:val="bullet"/>
      <w:lvlText w:val="o"/>
      <w:lvlJc w:val="left"/>
      <w:pPr>
        <w:ind w:left="5760" w:hanging="360"/>
      </w:pPr>
      <w:rPr>
        <w:rFonts w:ascii="Courier New" w:hAnsi="Courier New" w:hint="default"/>
      </w:rPr>
    </w:lvl>
    <w:lvl w:ilvl="8" w:tplc="74FEB1DA">
      <w:start w:val="1"/>
      <w:numFmt w:val="bullet"/>
      <w:lvlText w:val=""/>
      <w:lvlJc w:val="left"/>
      <w:pPr>
        <w:ind w:left="6480" w:hanging="360"/>
      </w:pPr>
      <w:rPr>
        <w:rFonts w:ascii="Wingdings" w:hAnsi="Wingdings" w:hint="default"/>
      </w:rPr>
    </w:lvl>
  </w:abstractNum>
  <w:abstractNum w:abstractNumId="34" w15:restartNumberingAfterBreak="0">
    <w:nsid w:val="787A29A6"/>
    <w:multiLevelType w:val="hybridMultilevel"/>
    <w:tmpl w:val="EC1EDC0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B6E634"/>
    <w:multiLevelType w:val="hybridMultilevel"/>
    <w:tmpl w:val="FFFFFFFF"/>
    <w:lvl w:ilvl="0" w:tplc="025E5076">
      <w:start w:val="1"/>
      <w:numFmt w:val="bullet"/>
      <w:lvlText w:val=""/>
      <w:lvlJc w:val="left"/>
      <w:pPr>
        <w:ind w:left="720" w:hanging="360"/>
      </w:pPr>
      <w:rPr>
        <w:rFonts w:ascii="Symbol" w:hAnsi="Symbol" w:hint="default"/>
      </w:rPr>
    </w:lvl>
    <w:lvl w:ilvl="1" w:tplc="22CC5A02">
      <w:start w:val="1"/>
      <w:numFmt w:val="bullet"/>
      <w:lvlText w:val="o"/>
      <w:lvlJc w:val="left"/>
      <w:pPr>
        <w:ind w:left="1440" w:hanging="360"/>
      </w:pPr>
      <w:rPr>
        <w:rFonts w:ascii="Courier New" w:hAnsi="Courier New" w:hint="default"/>
      </w:rPr>
    </w:lvl>
    <w:lvl w:ilvl="2" w:tplc="91F60542">
      <w:start w:val="1"/>
      <w:numFmt w:val="bullet"/>
      <w:lvlText w:val=""/>
      <w:lvlJc w:val="left"/>
      <w:pPr>
        <w:ind w:left="2160" w:hanging="360"/>
      </w:pPr>
      <w:rPr>
        <w:rFonts w:ascii="Wingdings" w:hAnsi="Wingdings" w:hint="default"/>
      </w:rPr>
    </w:lvl>
    <w:lvl w:ilvl="3" w:tplc="278206AE">
      <w:start w:val="1"/>
      <w:numFmt w:val="bullet"/>
      <w:lvlText w:val=""/>
      <w:lvlJc w:val="left"/>
      <w:pPr>
        <w:ind w:left="2880" w:hanging="360"/>
      </w:pPr>
      <w:rPr>
        <w:rFonts w:ascii="Symbol" w:hAnsi="Symbol" w:hint="default"/>
      </w:rPr>
    </w:lvl>
    <w:lvl w:ilvl="4" w:tplc="87869FFE">
      <w:start w:val="1"/>
      <w:numFmt w:val="bullet"/>
      <w:lvlText w:val="o"/>
      <w:lvlJc w:val="left"/>
      <w:pPr>
        <w:ind w:left="3600" w:hanging="360"/>
      </w:pPr>
      <w:rPr>
        <w:rFonts w:ascii="Courier New" w:hAnsi="Courier New" w:hint="default"/>
      </w:rPr>
    </w:lvl>
    <w:lvl w:ilvl="5" w:tplc="5654463E">
      <w:start w:val="1"/>
      <w:numFmt w:val="bullet"/>
      <w:lvlText w:val=""/>
      <w:lvlJc w:val="left"/>
      <w:pPr>
        <w:ind w:left="4320" w:hanging="360"/>
      </w:pPr>
      <w:rPr>
        <w:rFonts w:ascii="Wingdings" w:hAnsi="Wingdings" w:hint="default"/>
      </w:rPr>
    </w:lvl>
    <w:lvl w:ilvl="6" w:tplc="12803276">
      <w:start w:val="1"/>
      <w:numFmt w:val="bullet"/>
      <w:lvlText w:val=""/>
      <w:lvlJc w:val="left"/>
      <w:pPr>
        <w:ind w:left="5040" w:hanging="360"/>
      </w:pPr>
      <w:rPr>
        <w:rFonts w:ascii="Symbol" w:hAnsi="Symbol" w:hint="default"/>
      </w:rPr>
    </w:lvl>
    <w:lvl w:ilvl="7" w:tplc="273214C6">
      <w:start w:val="1"/>
      <w:numFmt w:val="bullet"/>
      <w:lvlText w:val="o"/>
      <w:lvlJc w:val="left"/>
      <w:pPr>
        <w:ind w:left="5760" w:hanging="360"/>
      </w:pPr>
      <w:rPr>
        <w:rFonts w:ascii="Courier New" w:hAnsi="Courier New" w:hint="default"/>
      </w:rPr>
    </w:lvl>
    <w:lvl w:ilvl="8" w:tplc="670E14F4">
      <w:start w:val="1"/>
      <w:numFmt w:val="bullet"/>
      <w:lvlText w:val=""/>
      <w:lvlJc w:val="left"/>
      <w:pPr>
        <w:ind w:left="6480" w:hanging="360"/>
      </w:pPr>
      <w:rPr>
        <w:rFonts w:ascii="Wingdings" w:hAnsi="Wingdings" w:hint="default"/>
      </w:rPr>
    </w:lvl>
  </w:abstractNum>
  <w:num w:numId="1" w16cid:durableId="1071270443">
    <w:abstractNumId w:val="29"/>
  </w:num>
  <w:num w:numId="2" w16cid:durableId="1674255760">
    <w:abstractNumId w:val="7"/>
  </w:num>
  <w:num w:numId="3" w16cid:durableId="811599052">
    <w:abstractNumId w:val="30"/>
  </w:num>
  <w:num w:numId="4" w16cid:durableId="99494335">
    <w:abstractNumId w:val="24"/>
  </w:num>
  <w:num w:numId="5" w16cid:durableId="1061291538">
    <w:abstractNumId w:val="26"/>
  </w:num>
  <w:num w:numId="6" w16cid:durableId="621883408">
    <w:abstractNumId w:val="10"/>
  </w:num>
  <w:num w:numId="7" w16cid:durableId="1311134865">
    <w:abstractNumId w:val="5"/>
  </w:num>
  <w:num w:numId="8" w16cid:durableId="489491928">
    <w:abstractNumId w:val="21"/>
  </w:num>
  <w:num w:numId="9" w16cid:durableId="1675300226">
    <w:abstractNumId w:val="33"/>
  </w:num>
  <w:num w:numId="10" w16cid:durableId="489323269">
    <w:abstractNumId w:val="2"/>
  </w:num>
  <w:num w:numId="11" w16cid:durableId="37170594">
    <w:abstractNumId w:val="19"/>
  </w:num>
  <w:num w:numId="12" w16cid:durableId="549004081">
    <w:abstractNumId w:val="18"/>
  </w:num>
  <w:num w:numId="13" w16cid:durableId="2091123599">
    <w:abstractNumId w:val="12"/>
  </w:num>
  <w:num w:numId="14" w16cid:durableId="646282093">
    <w:abstractNumId w:val="15"/>
  </w:num>
  <w:num w:numId="15" w16cid:durableId="1601640644">
    <w:abstractNumId w:val="20"/>
  </w:num>
  <w:num w:numId="16" w16cid:durableId="997273229">
    <w:abstractNumId w:val="35"/>
  </w:num>
  <w:num w:numId="17" w16cid:durableId="94595863">
    <w:abstractNumId w:val="32"/>
  </w:num>
  <w:num w:numId="18" w16cid:durableId="1062559993">
    <w:abstractNumId w:val="34"/>
  </w:num>
  <w:num w:numId="19" w16cid:durableId="180046094">
    <w:abstractNumId w:val="28"/>
  </w:num>
  <w:num w:numId="20" w16cid:durableId="1495150260">
    <w:abstractNumId w:val="0"/>
  </w:num>
  <w:num w:numId="21" w16cid:durableId="1662922774">
    <w:abstractNumId w:val="3"/>
  </w:num>
  <w:num w:numId="22" w16cid:durableId="430247550">
    <w:abstractNumId w:val="17"/>
  </w:num>
  <w:num w:numId="23" w16cid:durableId="520969901">
    <w:abstractNumId w:val="11"/>
  </w:num>
  <w:num w:numId="24" w16cid:durableId="1456365188">
    <w:abstractNumId w:val="14"/>
  </w:num>
  <w:num w:numId="25" w16cid:durableId="373777399">
    <w:abstractNumId w:val="6"/>
  </w:num>
  <w:num w:numId="26" w16cid:durableId="2027563203">
    <w:abstractNumId w:val="16"/>
  </w:num>
  <w:num w:numId="27" w16cid:durableId="160394872">
    <w:abstractNumId w:val="23"/>
  </w:num>
  <w:num w:numId="28" w16cid:durableId="881937331">
    <w:abstractNumId w:val="31"/>
  </w:num>
  <w:num w:numId="29" w16cid:durableId="1645818957">
    <w:abstractNumId w:val="27"/>
  </w:num>
  <w:num w:numId="30" w16cid:durableId="1174146332">
    <w:abstractNumId w:val="25"/>
  </w:num>
  <w:num w:numId="31" w16cid:durableId="315231570">
    <w:abstractNumId w:val="9"/>
  </w:num>
  <w:num w:numId="32" w16cid:durableId="1365792683">
    <w:abstractNumId w:val="8"/>
  </w:num>
  <w:num w:numId="33" w16cid:durableId="985283901">
    <w:abstractNumId w:val="22"/>
  </w:num>
  <w:num w:numId="34" w16cid:durableId="1165241163">
    <w:abstractNumId w:val="4"/>
  </w:num>
  <w:num w:numId="35" w16cid:durableId="715742445">
    <w:abstractNumId w:val="1"/>
  </w:num>
  <w:num w:numId="36" w16cid:durableId="80172968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93548"/>
    <w:rsid w:val="00006E9B"/>
    <w:rsid w:val="000111B4"/>
    <w:rsid w:val="000115CB"/>
    <w:rsid w:val="00013EE5"/>
    <w:rsid w:val="00014C9E"/>
    <w:rsid w:val="00015E1A"/>
    <w:rsid w:val="00016CCB"/>
    <w:rsid w:val="00026DDF"/>
    <w:rsid w:val="00031B0B"/>
    <w:rsid w:val="00035597"/>
    <w:rsid w:val="00041137"/>
    <w:rsid w:val="00042DBA"/>
    <w:rsid w:val="00046A80"/>
    <w:rsid w:val="00047364"/>
    <w:rsid w:val="0005065C"/>
    <w:rsid w:val="0005468E"/>
    <w:rsid w:val="00055BB8"/>
    <w:rsid w:val="00055D67"/>
    <w:rsid w:val="00056C33"/>
    <w:rsid w:val="00056DBE"/>
    <w:rsid w:val="00057276"/>
    <w:rsid w:val="00060FD4"/>
    <w:rsid w:val="00061171"/>
    <w:rsid w:val="00061578"/>
    <w:rsid w:val="0006355E"/>
    <w:rsid w:val="0007152D"/>
    <w:rsid w:val="00073EE9"/>
    <w:rsid w:val="00076DC7"/>
    <w:rsid w:val="00081AD2"/>
    <w:rsid w:val="0008208F"/>
    <w:rsid w:val="000862AE"/>
    <w:rsid w:val="000926FD"/>
    <w:rsid w:val="0009281D"/>
    <w:rsid w:val="00092C9D"/>
    <w:rsid w:val="00093395"/>
    <w:rsid w:val="0009377B"/>
    <w:rsid w:val="000941BA"/>
    <w:rsid w:val="00095F89"/>
    <w:rsid w:val="000A02B2"/>
    <w:rsid w:val="000A15CB"/>
    <w:rsid w:val="000A3FB9"/>
    <w:rsid w:val="000A4552"/>
    <w:rsid w:val="000AE5BB"/>
    <w:rsid w:val="000B0DEB"/>
    <w:rsid w:val="000B2377"/>
    <w:rsid w:val="000B7132"/>
    <w:rsid w:val="000C4C83"/>
    <w:rsid w:val="000D0019"/>
    <w:rsid w:val="000D0490"/>
    <w:rsid w:val="000D1CB9"/>
    <w:rsid w:val="000D2074"/>
    <w:rsid w:val="000D3944"/>
    <w:rsid w:val="000D4174"/>
    <w:rsid w:val="000E394E"/>
    <w:rsid w:val="000E6A5C"/>
    <w:rsid w:val="000F094F"/>
    <w:rsid w:val="000F0F00"/>
    <w:rsid w:val="000F7D5B"/>
    <w:rsid w:val="00100C63"/>
    <w:rsid w:val="0010242D"/>
    <w:rsid w:val="00111480"/>
    <w:rsid w:val="001130D6"/>
    <w:rsid w:val="00114D6F"/>
    <w:rsid w:val="00132B20"/>
    <w:rsid w:val="00134B13"/>
    <w:rsid w:val="00136498"/>
    <w:rsid w:val="001409E7"/>
    <w:rsid w:val="00141EC4"/>
    <w:rsid w:val="001421D2"/>
    <w:rsid w:val="00142561"/>
    <w:rsid w:val="00143D73"/>
    <w:rsid w:val="00143ECE"/>
    <w:rsid w:val="00144353"/>
    <w:rsid w:val="00144589"/>
    <w:rsid w:val="00150812"/>
    <w:rsid w:val="001535F0"/>
    <w:rsid w:val="00162D11"/>
    <w:rsid w:val="00166D2B"/>
    <w:rsid w:val="00170CD7"/>
    <w:rsid w:val="00171412"/>
    <w:rsid w:val="00173565"/>
    <w:rsid w:val="00180ED2"/>
    <w:rsid w:val="0018176D"/>
    <w:rsid w:val="001822E3"/>
    <w:rsid w:val="00184133"/>
    <w:rsid w:val="00184B56"/>
    <w:rsid w:val="00190030"/>
    <w:rsid w:val="00193DBA"/>
    <w:rsid w:val="00197427"/>
    <w:rsid w:val="001A123E"/>
    <w:rsid w:val="001A1FB7"/>
    <w:rsid w:val="001A2D62"/>
    <w:rsid w:val="001A33FC"/>
    <w:rsid w:val="001A6DB2"/>
    <w:rsid w:val="001B2C2F"/>
    <w:rsid w:val="001B787E"/>
    <w:rsid w:val="001B7E03"/>
    <w:rsid w:val="001C156C"/>
    <w:rsid w:val="001C20F6"/>
    <w:rsid w:val="001C279F"/>
    <w:rsid w:val="001C2C6E"/>
    <w:rsid w:val="001C37AF"/>
    <w:rsid w:val="001C7F32"/>
    <w:rsid w:val="001D05C2"/>
    <w:rsid w:val="001D0D0D"/>
    <w:rsid w:val="001D1370"/>
    <w:rsid w:val="001D3D22"/>
    <w:rsid w:val="001D3EB2"/>
    <w:rsid w:val="001D46AF"/>
    <w:rsid w:val="001D4F3A"/>
    <w:rsid w:val="001D6E63"/>
    <w:rsid w:val="001E068B"/>
    <w:rsid w:val="001E0695"/>
    <w:rsid w:val="001E3DA9"/>
    <w:rsid w:val="001E3DB4"/>
    <w:rsid w:val="001E5848"/>
    <w:rsid w:val="001E666F"/>
    <w:rsid w:val="001F432F"/>
    <w:rsid w:val="001F4561"/>
    <w:rsid w:val="001F5152"/>
    <w:rsid w:val="001F6DBF"/>
    <w:rsid w:val="002051B3"/>
    <w:rsid w:val="002065EB"/>
    <w:rsid w:val="0020676D"/>
    <w:rsid w:val="002067EA"/>
    <w:rsid w:val="00206EBF"/>
    <w:rsid w:val="00210A86"/>
    <w:rsid w:val="002111A4"/>
    <w:rsid w:val="00212360"/>
    <w:rsid w:val="00215DC5"/>
    <w:rsid w:val="002205BC"/>
    <w:rsid w:val="00221CE0"/>
    <w:rsid w:val="00222796"/>
    <w:rsid w:val="002255FE"/>
    <w:rsid w:val="002259DB"/>
    <w:rsid w:val="00226E4D"/>
    <w:rsid w:val="00226F9F"/>
    <w:rsid w:val="002326C6"/>
    <w:rsid w:val="00232EF9"/>
    <w:rsid w:val="0023492B"/>
    <w:rsid w:val="00235486"/>
    <w:rsid w:val="00237CC0"/>
    <w:rsid w:val="00237F81"/>
    <w:rsid w:val="002471F1"/>
    <w:rsid w:val="0025038D"/>
    <w:rsid w:val="00251449"/>
    <w:rsid w:val="00251632"/>
    <w:rsid w:val="00251999"/>
    <w:rsid w:val="00251BFB"/>
    <w:rsid w:val="00253AEF"/>
    <w:rsid w:val="002549FA"/>
    <w:rsid w:val="00257149"/>
    <w:rsid w:val="00260A5B"/>
    <w:rsid w:val="00261838"/>
    <w:rsid w:val="00264E04"/>
    <w:rsid w:val="00267405"/>
    <w:rsid w:val="00272863"/>
    <w:rsid w:val="00274BE8"/>
    <w:rsid w:val="00280C93"/>
    <w:rsid w:val="00284186"/>
    <w:rsid w:val="002843A7"/>
    <w:rsid w:val="00285EE4"/>
    <w:rsid w:val="0028671B"/>
    <w:rsid w:val="0028684E"/>
    <w:rsid w:val="00290F2E"/>
    <w:rsid w:val="0029116E"/>
    <w:rsid w:val="00292339"/>
    <w:rsid w:val="00294562"/>
    <w:rsid w:val="002970D5"/>
    <w:rsid w:val="002A1224"/>
    <w:rsid w:val="002A1948"/>
    <w:rsid w:val="002A3502"/>
    <w:rsid w:val="002A4555"/>
    <w:rsid w:val="002A5A28"/>
    <w:rsid w:val="002B23C2"/>
    <w:rsid w:val="002B3813"/>
    <w:rsid w:val="002B5957"/>
    <w:rsid w:val="002B59E1"/>
    <w:rsid w:val="002B60B4"/>
    <w:rsid w:val="002C0D56"/>
    <w:rsid w:val="002C1B63"/>
    <w:rsid w:val="002C1BB9"/>
    <w:rsid w:val="002C28B5"/>
    <w:rsid w:val="002C2D9B"/>
    <w:rsid w:val="002C3313"/>
    <w:rsid w:val="002C76C6"/>
    <w:rsid w:val="002D3919"/>
    <w:rsid w:val="002D4F41"/>
    <w:rsid w:val="002D6889"/>
    <w:rsid w:val="002E0FEA"/>
    <w:rsid w:val="002E49BA"/>
    <w:rsid w:val="002E75F9"/>
    <w:rsid w:val="002F272F"/>
    <w:rsid w:val="002F4A8F"/>
    <w:rsid w:val="002F501D"/>
    <w:rsid w:val="002F6709"/>
    <w:rsid w:val="00300EA9"/>
    <w:rsid w:val="0030190A"/>
    <w:rsid w:val="003031EC"/>
    <w:rsid w:val="00305AA1"/>
    <w:rsid w:val="00305EB7"/>
    <w:rsid w:val="00306424"/>
    <w:rsid w:val="00311CE2"/>
    <w:rsid w:val="00317F9E"/>
    <w:rsid w:val="00323F5C"/>
    <w:rsid w:val="003254D9"/>
    <w:rsid w:val="00326D9B"/>
    <w:rsid w:val="00326DE8"/>
    <w:rsid w:val="00332B03"/>
    <w:rsid w:val="003408C0"/>
    <w:rsid w:val="003409F4"/>
    <w:rsid w:val="0034311C"/>
    <w:rsid w:val="00344736"/>
    <w:rsid w:val="00345139"/>
    <w:rsid w:val="00345FAA"/>
    <w:rsid w:val="00347127"/>
    <w:rsid w:val="0035363B"/>
    <w:rsid w:val="003564B6"/>
    <w:rsid w:val="00356806"/>
    <w:rsid w:val="00360EC9"/>
    <w:rsid w:val="003615CB"/>
    <w:rsid w:val="00362797"/>
    <w:rsid w:val="0036458F"/>
    <w:rsid w:val="00371801"/>
    <w:rsid w:val="0037342D"/>
    <w:rsid w:val="003756BA"/>
    <w:rsid w:val="00375C06"/>
    <w:rsid w:val="003775C6"/>
    <w:rsid w:val="00384B78"/>
    <w:rsid w:val="00387B71"/>
    <w:rsid w:val="00390BF8"/>
    <w:rsid w:val="003922E1"/>
    <w:rsid w:val="003965AB"/>
    <w:rsid w:val="00396851"/>
    <w:rsid w:val="00397100"/>
    <w:rsid w:val="003A5F20"/>
    <w:rsid w:val="003A660F"/>
    <w:rsid w:val="003B0933"/>
    <w:rsid w:val="003B16A6"/>
    <w:rsid w:val="003B1828"/>
    <w:rsid w:val="003B241E"/>
    <w:rsid w:val="003B3641"/>
    <w:rsid w:val="003B4A55"/>
    <w:rsid w:val="003B5D88"/>
    <w:rsid w:val="003C0EA9"/>
    <w:rsid w:val="003C6BE7"/>
    <w:rsid w:val="003D3E86"/>
    <w:rsid w:val="003D44E5"/>
    <w:rsid w:val="003D51EB"/>
    <w:rsid w:val="003D530A"/>
    <w:rsid w:val="003D5831"/>
    <w:rsid w:val="003D63B8"/>
    <w:rsid w:val="003E167C"/>
    <w:rsid w:val="003E2D89"/>
    <w:rsid w:val="003E6BE2"/>
    <w:rsid w:val="003F0126"/>
    <w:rsid w:val="003F0F29"/>
    <w:rsid w:val="003F22F8"/>
    <w:rsid w:val="003F38F7"/>
    <w:rsid w:val="003F3CDF"/>
    <w:rsid w:val="00404089"/>
    <w:rsid w:val="004048C8"/>
    <w:rsid w:val="004055F5"/>
    <w:rsid w:val="00411A1A"/>
    <w:rsid w:val="00411F05"/>
    <w:rsid w:val="00412C3B"/>
    <w:rsid w:val="00412C84"/>
    <w:rsid w:val="00413061"/>
    <w:rsid w:val="00430C10"/>
    <w:rsid w:val="0043151A"/>
    <w:rsid w:val="00433B0C"/>
    <w:rsid w:val="0043759B"/>
    <w:rsid w:val="00437C9A"/>
    <w:rsid w:val="00440FA1"/>
    <w:rsid w:val="004434D6"/>
    <w:rsid w:val="00447C44"/>
    <w:rsid w:val="004510BA"/>
    <w:rsid w:val="00452963"/>
    <w:rsid w:val="00462661"/>
    <w:rsid w:val="00465137"/>
    <w:rsid w:val="00465E16"/>
    <w:rsid w:val="00470931"/>
    <w:rsid w:val="00475D71"/>
    <w:rsid w:val="00477F6D"/>
    <w:rsid w:val="004831C0"/>
    <w:rsid w:val="0049103D"/>
    <w:rsid w:val="0049326E"/>
    <w:rsid w:val="00496EA4"/>
    <w:rsid w:val="004A35A9"/>
    <w:rsid w:val="004A5852"/>
    <w:rsid w:val="004A68B3"/>
    <w:rsid w:val="004A6B2F"/>
    <w:rsid w:val="004B01F7"/>
    <w:rsid w:val="004B299D"/>
    <w:rsid w:val="004B55A5"/>
    <w:rsid w:val="004C0A86"/>
    <w:rsid w:val="004C4BD8"/>
    <w:rsid w:val="004C5889"/>
    <w:rsid w:val="004C65EF"/>
    <w:rsid w:val="004C6703"/>
    <w:rsid w:val="004D0F87"/>
    <w:rsid w:val="004D680B"/>
    <w:rsid w:val="004D6F20"/>
    <w:rsid w:val="004E06A6"/>
    <w:rsid w:val="004E6BAF"/>
    <w:rsid w:val="004F0FAE"/>
    <w:rsid w:val="004F40E8"/>
    <w:rsid w:val="004F47B0"/>
    <w:rsid w:val="004F47E5"/>
    <w:rsid w:val="004F62F2"/>
    <w:rsid w:val="00504991"/>
    <w:rsid w:val="005069FE"/>
    <w:rsid w:val="00511BBC"/>
    <w:rsid w:val="00516B27"/>
    <w:rsid w:val="00516F2D"/>
    <w:rsid w:val="00521A93"/>
    <w:rsid w:val="005312A4"/>
    <w:rsid w:val="00535842"/>
    <w:rsid w:val="00540012"/>
    <w:rsid w:val="00540226"/>
    <w:rsid w:val="005404B0"/>
    <w:rsid w:val="0054053E"/>
    <w:rsid w:val="005434C0"/>
    <w:rsid w:val="0054427D"/>
    <w:rsid w:val="005465D2"/>
    <w:rsid w:val="00546D0E"/>
    <w:rsid w:val="00547DFE"/>
    <w:rsid w:val="005506A8"/>
    <w:rsid w:val="0055595A"/>
    <w:rsid w:val="005611D5"/>
    <w:rsid w:val="0056726A"/>
    <w:rsid w:val="0057051C"/>
    <w:rsid w:val="005743AB"/>
    <w:rsid w:val="005748FF"/>
    <w:rsid w:val="00580495"/>
    <w:rsid w:val="00580EFA"/>
    <w:rsid w:val="00581C94"/>
    <w:rsid w:val="00587BEE"/>
    <w:rsid w:val="0059263B"/>
    <w:rsid w:val="00593DFA"/>
    <w:rsid w:val="005940AC"/>
    <w:rsid w:val="00595489"/>
    <w:rsid w:val="00595981"/>
    <w:rsid w:val="00596599"/>
    <w:rsid w:val="0059709C"/>
    <w:rsid w:val="005980B4"/>
    <w:rsid w:val="005A1073"/>
    <w:rsid w:val="005A1773"/>
    <w:rsid w:val="005A1F66"/>
    <w:rsid w:val="005A4523"/>
    <w:rsid w:val="005A4B01"/>
    <w:rsid w:val="005A6042"/>
    <w:rsid w:val="005A75EC"/>
    <w:rsid w:val="005B1EC8"/>
    <w:rsid w:val="005B305F"/>
    <w:rsid w:val="005B579F"/>
    <w:rsid w:val="005C33FD"/>
    <w:rsid w:val="005C498E"/>
    <w:rsid w:val="005D087D"/>
    <w:rsid w:val="005E084C"/>
    <w:rsid w:val="005E0F27"/>
    <w:rsid w:val="005E24FA"/>
    <w:rsid w:val="005E79A4"/>
    <w:rsid w:val="005F1081"/>
    <w:rsid w:val="005F26C7"/>
    <w:rsid w:val="005F3A31"/>
    <w:rsid w:val="0060331D"/>
    <w:rsid w:val="0060363C"/>
    <w:rsid w:val="00607A51"/>
    <w:rsid w:val="006103CE"/>
    <w:rsid w:val="006166C4"/>
    <w:rsid w:val="00620385"/>
    <w:rsid w:val="0062314C"/>
    <w:rsid w:val="0062333C"/>
    <w:rsid w:val="006236B6"/>
    <w:rsid w:val="0062409A"/>
    <w:rsid w:val="00631469"/>
    <w:rsid w:val="00632B6B"/>
    <w:rsid w:val="00633D47"/>
    <w:rsid w:val="00635175"/>
    <w:rsid w:val="00635A3D"/>
    <w:rsid w:val="00636E8F"/>
    <w:rsid w:val="00644D05"/>
    <w:rsid w:val="00647A52"/>
    <w:rsid w:val="00652658"/>
    <w:rsid w:val="006538EB"/>
    <w:rsid w:val="006547CF"/>
    <w:rsid w:val="00661A05"/>
    <w:rsid w:val="00664D1E"/>
    <w:rsid w:val="006654EB"/>
    <w:rsid w:val="00667DB0"/>
    <w:rsid w:val="0067240B"/>
    <w:rsid w:val="00677E83"/>
    <w:rsid w:val="006817F1"/>
    <w:rsid w:val="0068666F"/>
    <w:rsid w:val="00691057"/>
    <w:rsid w:val="00692C23"/>
    <w:rsid w:val="006933EA"/>
    <w:rsid w:val="006A4A46"/>
    <w:rsid w:val="006B4BF5"/>
    <w:rsid w:val="006B53A9"/>
    <w:rsid w:val="006B59E1"/>
    <w:rsid w:val="006C0B46"/>
    <w:rsid w:val="006C0F22"/>
    <w:rsid w:val="006C135B"/>
    <w:rsid w:val="006C17C0"/>
    <w:rsid w:val="006C1B06"/>
    <w:rsid w:val="006C4569"/>
    <w:rsid w:val="006C6C57"/>
    <w:rsid w:val="006C6D25"/>
    <w:rsid w:val="006D24E1"/>
    <w:rsid w:val="006D29EB"/>
    <w:rsid w:val="006D5E5C"/>
    <w:rsid w:val="006D6FCF"/>
    <w:rsid w:val="006E0437"/>
    <w:rsid w:val="006F4B6A"/>
    <w:rsid w:val="006F5E58"/>
    <w:rsid w:val="00704206"/>
    <w:rsid w:val="0070574A"/>
    <w:rsid w:val="00706244"/>
    <w:rsid w:val="007068B6"/>
    <w:rsid w:val="00715400"/>
    <w:rsid w:val="00720AEF"/>
    <w:rsid w:val="0072355E"/>
    <w:rsid w:val="00723583"/>
    <w:rsid w:val="007238AE"/>
    <w:rsid w:val="00724754"/>
    <w:rsid w:val="007262CD"/>
    <w:rsid w:val="00734201"/>
    <w:rsid w:val="00735B38"/>
    <w:rsid w:val="0075017A"/>
    <w:rsid w:val="0075487B"/>
    <w:rsid w:val="007552F9"/>
    <w:rsid w:val="007558CB"/>
    <w:rsid w:val="00755AF0"/>
    <w:rsid w:val="00762996"/>
    <w:rsid w:val="00762E20"/>
    <w:rsid w:val="00763463"/>
    <w:rsid w:val="0077075E"/>
    <w:rsid w:val="007711C5"/>
    <w:rsid w:val="00771BD2"/>
    <w:rsid w:val="00773700"/>
    <w:rsid w:val="00773AFC"/>
    <w:rsid w:val="00776C4B"/>
    <w:rsid w:val="00780E1A"/>
    <w:rsid w:val="00782DCE"/>
    <w:rsid w:val="00783F79"/>
    <w:rsid w:val="007856DD"/>
    <w:rsid w:val="007863F3"/>
    <w:rsid w:val="007875D8"/>
    <w:rsid w:val="00787B88"/>
    <w:rsid w:val="007912B2"/>
    <w:rsid w:val="0079520D"/>
    <w:rsid w:val="007960AF"/>
    <w:rsid w:val="00796F65"/>
    <w:rsid w:val="007970D1"/>
    <w:rsid w:val="007972CB"/>
    <w:rsid w:val="007A22BC"/>
    <w:rsid w:val="007A28BA"/>
    <w:rsid w:val="007A2969"/>
    <w:rsid w:val="007A7231"/>
    <w:rsid w:val="007B3A1E"/>
    <w:rsid w:val="007B3EC0"/>
    <w:rsid w:val="007C0477"/>
    <w:rsid w:val="007C1294"/>
    <w:rsid w:val="007C165D"/>
    <w:rsid w:val="007C2551"/>
    <w:rsid w:val="007C593A"/>
    <w:rsid w:val="007C5FB3"/>
    <w:rsid w:val="007D0495"/>
    <w:rsid w:val="007D0647"/>
    <w:rsid w:val="007D7CC0"/>
    <w:rsid w:val="007E0729"/>
    <w:rsid w:val="007E2BC9"/>
    <w:rsid w:val="007E33DA"/>
    <w:rsid w:val="007E3BE7"/>
    <w:rsid w:val="007E5A0B"/>
    <w:rsid w:val="007E5A46"/>
    <w:rsid w:val="007F2CB8"/>
    <w:rsid w:val="007F2F56"/>
    <w:rsid w:val="007F3324"/>
    <w:rsid w:val="007F63CA"/>
    <w:rsid w:val="007F78AF"/>
    <w:rsid w:val="00800204"/>
    <w:rsid w:val="0080028C"/>
    <w:rsid w:val="008040B9"/>
    <w:rsid w:val="00810E6B"/>
    <w:rsid w:val="00812540"/>
    <w:rsid w:val="00813662"/>
    <w:rsid w:val="0081598C"/>
    <w:rsid w:val="00816C68"/>
    <w:rsid w:val="00817400"/>
    <w:rsid w:val="00821340"/>
    <w:rsid w:val="0082411F"/>
    <w:rsid w:val="0083059F"/>
    <w:rsid w:val="0083171A"/>
    <w:rsid w:val="00832C42"/>
    <w:rsid w:val="00832F64"/>
    <w:rsid w:val="00835105"/>
    <w:rsid w:val="008401CA"/>
    <w:rsid w:val="0084022C"/>
    <w:rsid w:val="00841262"/>
    <w:rsid w:val="0084176A"/>
    <w:rsid w:val="008427B3"/>
    <w:rsid w:val="00842ACD"/>
    <w:rsid w:val="00843A54"/>
    <w:rsid w:val="00845ECC"/>
    <w:rsid w:val="00846A34"/>
    <w:rsid w:val="00847042"/>
    <w:rsid w:val="00850A7C"/>
    <w:rsid w:val="00852423"/>
    <w:rsid w:val="00853A4D"/>
    <w:rsid w:val="00853E81"/>
    <w:rsid w:val="0085448B"/>
    <w:rsid w:val="008600EC"/>
    <w:rsid w:val="00861C74"/>
    <w:rsid w:val="00861E6F"/>
    <w:rsid w:val="00866EC6"/>
    <w:rsid w:val="00867A73"/>
    <w:rsid w:val="00870C51"/>
    <w:rsid w:val="00871DA9"/>
    <w:rsid w:val="00872BF8"/>
    <w:rsid w:val="00872FDC"/>
    <w:rsid w:val="008732ED"/>
    <w:rsid w:val="00875907"/>
    <w:rsid w:val="00875A85"/>
    <w:rsid w:val="008766CD"/>
    <w:rsid w:val="00876F44"/>
    <w:rsid w:val="00877561"/>
    <w:rsid w:val="00880161"/>
    <w:rsid w:val="00884421"/>
    <w:rsid w:val="008858CA"/>
    <w:rsid w:val="00887CC8"/>
    <w:rsid w:val="00890A90"/>
    <w:rsid w:val="00892754"/>
    <w:rsid w:val="00892B79"/>
    <w:rsid w:val="0089630B"/>
    <w:rsid w:val="008977E4"/>
    <w:rsid w:val="00897AE2"/>
    <w:rsid w:val="008A14E9"/>
    <w:rsid w:val="008A773A"/>
    <w:rsid w:val="008B3CAB"/>
    <w:rsid w:val="008B4DC6"/>
    <w:rsid w:val="008B6DFF"/>
    <w:rsid w:val="008B7068"/>
    <w:rsid w:val="008B7E6E"/>
    <w:rsid w:val="008C049A"/>
    <w:rsid w:val="008C0BF6"/>
    <w:rsid w:val="008C27F1"/>
    <w:rsid w:val="008C3EB2"/>
    <w:rsid w:val="008C4111"/>
    <w:rsid w:val="008C41A6"/>
    <w:rsid w:val="008C75F0"/>
    <w:rsid w:val="008D063D"/>
    <w:rsid w:val="008D3D89"/>
    <w:rsid w:val="008D593F"/>
    <w:rsid w:val="008E2B82"/>
    <w:rsid w:val="008E2E3F"/>
    <w:rsid w:val="008E791E"/>
    <w:rsid w:val="008F027F"/>
    <w:rsid w:val="008F0619"/>
    <w:rsid w:val="008F1501"/>
    <w:rsid w:val="008F4716"/>
    <w:rsid w:val="008F58EF"/>
    <w:rsid w:val="00903BE6"/>
    <w:rsid w:val="00906015"/>
    <w:rsid w:val="00906F13"/>
    <w:rsid w:val="00907889"/>
    <w:rsid w:val="00907FAF"/>
    <w:rsid w:val="0091039C"/>
    <w:rsid w:val="0091351D"/>
    <w:rsid w:val="00916322"/>
    <w:rsid w:val="00916E3F"/>
    <w:rsid w:val="0092293E"/>
    <w:rsid w:val="00923818"/>
    <w:rsid w:val="00924582"/>
    <w:rsid w:val="00924B30"/>
    <w:rsid w:val="00927BA6"/>
    <w:rsid w:val="009323E5"/>
    <w:rsid w:val="00933394"/>
    <w:rsid w:val="00933D43"/>
    <w:rsid w:val="00934D6C"/>
    <w:rsid w:val="00935785"/>
    <w:rsid w:val="0093611C"/>
    <w:rsid w:val="009400E2"/>
    <w:rsid w:val="00940DEF"/>
    <w:rsid w:val="0094441E"/>
    <w:rsid w:val="00947A7D"/>
    <w:rsid w:val="00951B7A"/>
    <w:rsid w:val="0095231E"/>
    <w:rsid w:val="00952B35"/>
    <w:rsid w:val="0095343D"/>
    <w:rsid w:val="009537DC"/>
    <w:rsid w:val="009543EE"/>
    <w:rsid w:val="00954B77"/>
    <w:rsid w:val="00955119"/>
    <w:rsid w:val="0095662A"/>
    <w:rsid w:val="00961C5D"/>
    <w:rsid w:val="00963400"/>
    <w:rsid w:val="00963C5A"/>
    <w:rsid w:val="00966029"/>
    <w:rsid w:val="00967157"/>
    <w:rsid w:val="00967953"/>
    <w:rsid w:val="00967DD4"/>
    <w:rsid w:val="00970D99"/>
    <w:rsid w:val="009764B9"/>
    <w:rsid w:val="0098097B"/>
    <w:rsid w:val="00980FB4"/>
    <w:rsid w:val="00981C6B"/>
    <w:rsid w:val="0098220E"/>
    <w:rsid w:val="009839BB"/>
    <w:rsid w:val="009844DC"/>
    <w:rsid w:val="009867AA"/>
    <w:rsid w:val="00986BB2"/>
    <w:rsid w:val="009A2FFD"/>
    <w:rsid w:val="009A330B"/>
    <w:rsid w:val="009A4170"/>
    <w:rsid w:val="009A57C9"/>
    <w:rsid w:val="009A7D33"/>
    <w:rsid w:val="009B1E37"/>
    <w:rsid w:val="009B2795"/>
    <w:rsid w:val="009B4DD3"/>
    <w:rsid w:val="009B6ED6"/>
    <w:rsid w:val="009C0925"/>
    <w:rsid w:val="009C307D"/>
    <w:rsid w:val="009C403F"/>
    <w:rsid w:val="009C42FF"/>
    <w:rsid w:val="009C5870"/>
    <w:rsid w:val="009C6947"/>
    <w:rsid w:val="009D275D"/>
    <w:rsid w:val="009D3211"/>
    <w:rsid w:val="009D32F5"/>
    <w:rsid w:val="009D4340"/>
    <w:rsid w:val="009D50A4"/>
    <w:rsid w:val="009D652A"/>
    <w:rsid w:val="009D7131"/>
    <w:rsid w:val="009D79D7"/>
    <w:rsid w:val="009E2641"/>
    <w:rsid w:val="009E2B26"/>
    <w:rsid w:val="009E3ABA"/>
    <w:rsid w:val="009E3F7B"/>
    <w:rsid w:val="009E7982"/>
    <w:rsid w:val="009F2A54"/>
    <w:rsid w:val="009F3414"/>
    <w:rsid w:val="009F548F"/>
    <w:rsid w:val="009F60BA"/>
    <w:rsid w:val="00A004DC"/>
    <w:rsid w:val="00A0133D"/>
    <w:rsid w:val="00A030ED"/>
    <w:rsid w:val="00A033F0"/>
    <w:rsid w:val="00A03CB4"/>
    <w:rsid w:val="00A04ABF"/>
    <w:rsid w:val="00A061D1"/>
    <w:rsid w:val="00A0797B"/>
    <w:rsid w:val="00A10027"/>
    <w:rsid w:val="00A1289F"/>
    <w:rsid w:val="00A14195"/>
    <w:rsid w:val="00A14815"/>
    <w:rsid w:val="00A219B9"/>
    <w:rsid w:val="00A25A40"/>
    <w:rsid w:val="00A275F9"/>
    <w:rsid w:val="00A30AEC"/>
    <w:rsid w:val="00A315F0"/>
    <w:rsid w:val="00A31684"/>
    <w:rsid w:val="00A31C6B"/>
    <w:rsid w:val="00A33723"/>
    <w:rsid w:val="00A3490A"/>
    <w:rsid w:val="00A35D86"/>
    <w:rsid w:val="00A40CCF"/>
    <w:rsid w:val="00A414FF"/>
    <w:rsid w:val="00A41DC8"/>
    <w:rsid w:val="00A41F17"/>
    <w:rsid w:val="00A42AAD"/>
    <w:rsid w:val="00A42C70"/>
    <w:rsid w:val="00A433F5"/>
    <w:rsid w:val="00A471BD"/>
    <w:rsid w:val="00A503B2"/>
    <w:rsid w:val="00A517FC"/>
    <w:rsid w:val="00A52195"/>
    <w:rsid w:val="00A52BE8"/>
    <w:rsid w:val="00A52FBF"/>
    <w:rsid w:val="00A54B30"/>
    <w:rsid w:val="00A54B33"/>
    <w:rsid w:val="00A55271"/>
    <w:rsid w:val="00A5576D"/>
    <w:rsid w:val="00A577CD"/>
    <w:rsid w:val="00A60515"/>
    <w:rsid w:val="00A63D2B"/>
    <w:rsid w:val="00A6477E"/>
    <w:rsid w:val="00A736E1"/>
    <w:rsid w:val="00A75E9B"/>
    <w:rsid w:val="00A76867"/>
    <w:rsid w:val="00A8022B"/>
    <w:rsid w:val="00A87817"/>
    <w:rsid w:val="00A8799E"/>
    <w:rsid w:val="00A9173A"/>
    <w:rsid w:val="00A94B8B"/>
    <w:rsid w:val="00A96531"/>
    <w:rsid w:val="00A9761C"/>
    <w:rsid w:val="00AA58ED"/>
    <w:rsid w:val="00AA5CA4"/>
    <w:rsid w:val="00AA6A14"/>
    <w:rsid w:val="00AB0880"/>
    <w:rsid w:val="00AB17FC"/>
    <w:rsid w:val="00AB20A6"/>
    <w:rsid w:val="00AB7142"/>
    <w:rsid w:val="00AC3B3F"/>
    <w:rsid w:val="00AC442B"/>
    <w:rsid w:val="00AC4D9E"/>
    <w:rsid w:val="00AC5273"/>
    <w:rsid w:val="00AC72FD"/>
    <w:rsid w:val="00AD0017"/>
    <w:rsid w:val="00AD0A25"/>
    <w:rsid w:val="00AD3004"/>
    <w:rsid w:val="00AD6217"/>
    <w:rsid w:val="00AD6E24"/>
    <w:rsid w:val="00AF19B4"/>
    <w:rsid w:val="00AF3E58"/>
    <w:rsid w:val="00AF5F0A"/>
    <w:rsid w:val="00AF6698"/>
    <w:rsid w:val="00AF72CF"/>
    <w:rsid w:val="00B00F19"/>
    <w:rsid w:val="00B0468D"/>
    <w:rsid w:val="00B052BC"/>
    <w:rsid w:val="00B053DE"/>
    <w:rsid w:val="00B055C9"/>
    <w:rsid w:val="00B16569"/>
    <w:rsid w:val="00B17255"/>
    <w:rsid w:val="00B172AA"/>
    <w:rsid w:val="00B22878"/>
    <w:rsid w:val="00B267D9"/>
    <w:rsid w:val="00B310D1"/>
    <w:rsid w:val="00B414C8"/>
    <w:rsid w:val="00B41846"/>
    <w:rsid w:val="00B42C5E"/>
    <w:rsid w:val="00B44617"/>
    <w:rsid w:val="00B44DC5"/>
    <w:rsid w:val="00B46D70"/>
    <w:rsid w:val="00B518D4"/>
    <w:rsid w:val="00B5242F"/>
    <w:rsid w:val="00B56585"/>
    <w:rsid w:val="00B56A83"/>
    <w:rsid w:val="00B63622"/>
    <w:rsid w:val="00B6524F"/>
    <w:rsid w:val="00B70E4C"/>
    <w:rsid w:val="00B73FC7"/>
    <w:rsid w:val="00B77226"/>
    <w:rsid w:val="00B80BA1"/>
    <w:rsid w:val="00B81D43"/>
    <w:rsid w:val="00B821A0"/>
    <w:rsid w:val="00B86522"/>
    <w:rsid w:val="00B91254"/>
    <w:rsid w:val="00B96D39"/>
    <w:rsid w:val="00BA43B5"/>
    <w:rsid w:val="00BA74A7"/>
    <w:rsid w:val="00BB25D7"/>
    <w:rsid w:val="00BB4D89"/>
    <w:rsid w:val="00BB4E0D"/>
    <w:rsid w:val="00BB674B"/>
    <w:rsid w:val="00BC035F"/>
    <w:rsid w:val="00BC1A9F"/>
    <w:rsid w:val="00BC1F31"/>
    <w:rsid w:val="00BC43BF"/>
    <w:rsid w:val="00BD1072"/>
    <w:rsid w:val="00BD4B06"/>
    <w:rsid w:val="00BD4E6B"/>
    <w:rsid w:val="00BD6261"/>
    <w:rsid w:val="00BD6F48"/>
    <w:rsid w:val="00BD784A"/>
    <w:rsid w:val="00BE33BA"/>
    <w:rsid w:val="00BE67F9"/>
    <w:rsid w:val="00BE776B"/>
    <w:rsid w:val="00BF0057"/>
    <w:rsid w:val="00BF0100"/>
    <w:rsid w:val="00BF1DAC"/>
    <w:rsid w:val="00C0040C"/>
    <w:rsid w:val="00C0185D"/>
    <w:rsid w:val="00C03D06"/>
    <w:rsid w:val="00C0783E"/>
    <w:rsid w:val="00C1426A"/>
    <w:rsid w:val="00C15957"/>
    <w:rsid w:val="00C15B22"/>
    <w:rsid w:val="00C16EF4"/>
    <w:rsid w:val="00C176B6"/>
    <w:rsid w:val="00C20AC6"/>
    <w:rsid w:val="00C212BD"/>
    <w:rsid w:val="00C21BA7"/>
    <w:rsid w:val="00C22B8E"/>
    <w:rsid w:val="00C232E0"/>
    <w:rsid w:val="00C2432C"/>
    <w:rsid w:val="00C254DC"/>
    <w:rsid w:val="00C276A7"/>
    <w:rsid w:val="00C32225"/>
    <w:rsid w:val="00C40DCC"/>
    <w:rsid w:val="00C41876"/>
    <w:rsid w:val="00C41A1E"/>
    <w:rsid w:val="00C43AF5"/>
    <w:rsid w:val="00C46082"/>
    <w:rsid w:val="00C477D3"/>
    <w:rsid w:val="00C506DC"/>
    <w:rsid w:val="00C5298E"/>
    <w:rsid w:val="00C52B50"/>
    <w:rsid w:val="00C52FC9"/>
    <w:rsid w:val="00C5327D"/>
    <w:rsid w:val="00C55C98"/>
    <w:rsid w:val="00C55D0B"/>
    <w:rsid w:val="00C5643E"/>
    <w:rsid w:val="00C61401"/>
    <w:rsid w:val="00C615CA"/>
    <w:rsid w:val="00C6192E"/>
    <w:rsid w:val="00C63A23"/>
    <w:rsid w:val="00C63EAF"/>
    <w:rsid w:val="00C64B11"/>
    <w:rsid w:val="00C66C18"/>
    <w:rsid w:val="00C71830"/>
    <w:rsid w:val="00C7491E"/>
    <w:rsid w:val="00C82DED"/>
    <w:rsid w:val="00C8305B"/>
    <w:rsid w:val="00C83F9E"/>
    <w:rsid w:val="00C84513"/>
    <w:rsid w:val="00C86409"/>
    <w:rsid w:val="00C86E83"/>
    <w:rsid w:val="00C9124A"/>
    <w:rsid w:val="00C949B9"/>
    <w:rsid w:val="00C94F98"/>
    <w:rsid w:val="00C95B38"/>
    <w:rsid w:val="00CA34C0"/>
    <w:rsid w:val="00CA4A87"/>
    <w:rsid w:val="00CA4D26"/>
    <w:rsid w:val="00CA5F5D"/>
    <w:rsid w:val="00CA6882"/>
    <w:rsid w:val="00CA7EEA"/>
    <w:rsid w:val="00CB12BD"/>
    <w:rsid w:val="00CB2BBA"/>
    <w:rsid w:val="00CB2BE2"/>
    <w:rsid w:val="00CB4EA9"/>
    <w:rsid w:val="00CB7568"/>
    <w:rsid w:val="00CC219D"/>
    <w:rsid w:val="00CC2F93"/>
    <w:rsid w:val="00CC41E9"/>
    <w:rsid w:val="00CC5787"/>
    <w:rsid w:val="00CC5A01"/>
    <w:rsid w:val="00CD36FD"/>
    <w:rsid w:val="00CD48C9"/>
    <w:rsid w:val="00CD7402"/>
    <w:rsid w:val="00CE0B05"/>
    <w:rsid w:val="00CE0EA4"/>
    <w:rsid w:val="00CE1383"/>
    <w:rsid w:val="00CE2691"/>
    <w:rsid w:val="00CE6A97"/>
    <w:rsid w:val="00CF28D8"/>
    <w:rsid w:val="00CF48FD"/>
    <w:rsid w:val="00CF5A07"/>
    <w:rsid w:val="00D003D3"/>
    <w:rsid w:val="00D023A6"/>
    <w:rsid w:val="00D03E72"/>
    <w:rsid w:val="00D03E7B"/>
    <w:rsid w:val="00D059C3"/>
    <w:rsid w:val="00D14921"/>
    <w:rsid w:val="00D153CD"/>
    <w:rsid w:val="00D15A1D"/>
    <w:rsid w:val="00D15E75"/>
    <w:rsid w:val="00D2022B"/>
    <w:rsid w:val="00D20EB5"/>
    <w:rsid w:val="00D23EFD"/>
    <w:rsid w:val="00D27B39"/>
    <w:rsid w:val="00D30E3D"/>
    <w:rsid w:val="00D310C3"/>
    <w:rsid w:val="00D335FE"/>
    <w:rsid w:val="00D37468"/>
    <w:rsid w:val="00D37C87"/>
    <w:rsid w:val="00D4100A"/>
    <w:rsid w:val="00D412A9"/>
    <w:rsid w:val="00D42E8A"/>
    <w:rsid w:val="00D431E7"/>
    <w:rsid w:val="00D4401C"/>
    <w:rsid w:val="00D4466C"/>
    <w:rsid w:val="00D45D7D"/>
    <w:rsid w:val="00D47642"/>
    <w:rsid w:val="00D51077"/>
    <w:rsid w:val="00D52588"/>
    <w:rsid w:val="00D531B7"/>
    <w:rsid w:val="00D57394"/>
    <w:rsid w:val="00D623D6"/>
    <w:rsid w:val="00D63DA4"/>
    <w:rsid w:val="00D64334"/>
    <w:rsid w:val="00D66364"/>
    <w:rsid w:val="00D67159"/>
    <w:rsid w:val="00D67DC9"/>
    <w:rsid w:val="00D732A6"/>
    <w:rsid w:val="00D73E5E"/>
    <w:rsid w:val="00D75A68"/>
    <w:rsid w:val="00D80CB0"/>
    <w:rsid w:val="00D81534"/>
    <w:rsid w:val="00D8180C"/>
    <w:rsid w:val="00D84679"/>
    <w:rsid w:val="00D8520D"/>
    <w:rsid w:val="00D93548"/>
    <w:rsid w:val="00D969C2"/>
    <w:rsid w:val="00D9707C"/>
    <w:rsid w:val="00DA0A7D"/>
    <w:rsid w:val="00DA143F"/>
    <w:rsid w:val="00DA2826"/>
    <w:rsid w:val="00DA3453"/>
    <w:rsid w:val="00DA4389"/>
    <w:rsid w:val="00DA457A"/>
    <w:rsid w:val="00DA527C"/>
    <w:rsid w:val="00DA5860"/>
    <w:rsid w:val="00DA7D63"/>
    <w:rsid w:val="00DB2170"/>
    <w:rsid w:val="00DC1886"/>
    <w:rsid w:val="00DC2550"/>
    <w:rsid w:val="00DC2E20"/>
    <w:rsid w:val="00DC3A5D"/>
    <w:rsid w:val="00DC59FD"/>
    <w:rsid w:val="00DC6CDA"/>
    <w:rsid w:val="00DD095B"/>
    <w:rsid w:val="00DD579B"/>
    <w:rsid w:val="00DE12C1"/>
    <w:rsid w:val="00DE1532"/>
    <w:rsid w:val="00DE1FBF"/>
    <w:rsid w:val="00DE2B6A"/>
    <w:rsid w:val="00DE4DA1"/>
    <w:rsid w:val="00DE5840"/>
    <w:rsid w:val="00DF128F"/>
    <w:rsid w:val="00DF2C40"/>
    <w:rsid w:val="00DF40A8"/>
    <w:rsid w:val="00DF40CC"/>
    <w:rsid w:val="00DF56C3"/>
    <w:rsid w:val="00DF63A7"/>
    <w:rsid w:val="00DF6A80"/>
    <w:rsid w:val="00E05795"/>
    <w:rsid w:val="00E05876"/>
    <w:rsid w:val="00E05C59"/>
    <w:rsid w:val="00E07A82"/>
    <w:rsid w:val="00E07EEA"/>
    <w:rsid w:val="00E104BB"/>
    <w:rsid w:val="00E11053"/>
    <w:rsid w:val="00E12048"/>
    <w:rsid w:val="00E13AC1"/>
    <w:rsid w:val="00E17859"/>
    <w:rsid w:val="00E20874"/>
    <w:rsid w:val="00E2195B"/>
    <w:rsid w:val="00E21BCB"/>
    <w:rsid w:val="00E229AD"/>
    <w:rsid w:val="00E23FA9"/>
    <w:rsid w:val="00E256DA"/>
    <w:rsid w:val="00E259C1"/>
    <w:rsid w:val="00E26D1E"/>
    <w:rsid w:val="00E305A0"/>
    <w:rsid w:val="00E320EB"/>
    <w:rsid w:val="00E337C9"/>
    <w:rsid w:val="00E36614"/>
    <w:rsid w:val="00E36BDB"/>
    <w:rsid w:val="00E36FF2"/>
    <w:rsid w:val="00E37E92"/>
    <w:rsid w:val="00E37ED3"/>
    <w:rsid w:val="00E42010"/>
    <w:rsid w:val="00E44422"/>
    <w:rsid w:val="00E44730"/>
    <w:rsid w:val="00E456AF"/>
    <w:rsid w:val="00E52B54"/>
    <w:rsid w:val="00E5388D"/>
    <w:rsid w:val="00E60152"/>
    <w:rsid w:val="00E6271E"/>
    <w:rsid w:val="00E62C36"/>
    <w:rsid w:val="00E63FD4"/>
    <w:rsid w:val="00E64824"/>
    <w:rsid w:val="00E66265"/>
    <w:rsid w:val="00E666DA"/>
    <w:rsid w:val="00E67DA9"/>
    <w:rsid w:val="00E7295F"/>
    <w:rsid w:val="00E752B2"/>
    <w:rsid w:val="00E80E80"/>
    <w:rsid w:val="00E828D1"/>
    <w:rsid w:val="00E83A7E"/>
    <w:rsid w:val="00E90FCE"/>
    <w:rsid w:val="00E9202C"/>
    <w:rsid w:val="00E92D4F"/>
    <w:rsid w:val="00E949AC"/>
    <w:rsid w:val="00EA0101"/>
    <w:rsid w:val="00EA0768"/>
    <w:rsid w:val="00EA0BC3"/>
    <w:rsid w:val="00EA136A"/>
    <w:rsid w:val="00EA25DF"/>
    <w:rsid w:val="00EA2824"/>
    <w:rsid w:val="00EB2558"/>
    <w:rsid w:val="00EB2D88"/>
    <w:rsid w:val="00EB47F8"/>
    <w:rsid w:val="00EB7550"/>
    <w:rsid w:val="00EC2DDF"/>
    <w:rsid w:val="00EC63C8"/>
    <w:rsid w:val="00ED193B"/>
    <w:rsid w:val="00ED2785"/>
    <w:rsid w:val="00ED2809"/>
    <w:rsid w:val="00ED4E26"/>
    <w:rsid w:val="00EE1006"/>
    <w:rsid w:val="00EE2686"/>
    <w:rsid w:val="00EE5D72"/>
    <w:rsid w:val="00EE60C2"/>
    <w:rsid w:val="00EE62D5"/>
    <w:rsid w:val="00EF09F6"/>
    <w:rsid w:val="00EF191D"/>
    <w:rsid w:val="00EF2C20"/>
    <w:rsid w:val="00EF765B"/>
    <w:rsid w:val="00EF7CAA"/>
    <w:rsid w:val="00F01D40"/>
    <w:rsid w:val="00F02125"/>
    <w:rsid w:val="00F028B9"/>
    <w:rsid w:val="00F033F9"/>
    <w:rsid w:val="00F041CD"/>
    <w:rsid w:val="00F0450E"/>
    <w:rsid w:val="00F061EF"/>
    <w:rsid w:val="00F073FF"/>
    <w:rsid w:val="00F11F7A"/>
    <w:rsid w:val="00F13A92"/>
    <w:rsid w:val="00F16D62"/>
    <w:rsid w:val="00F16DDA"/>
    <w:rsid w:val="00F176AB"/>
    <w:rsid w:val="00F2167C"/>
    <w:rsid w:val="00F24709"/>
    <w:rsid w:val="00F25CA4"/>
    <w:rsid w:val="00F2789D"/>
    <w:rsid w:val="00F32371"/>
    <w:rsid w:val="00F3291E"/>
    <w:rsid w:val="00F36D9B"/>
    <w:rsid w:val="00F36F94"/>
    <w:rsid w:val="00F37CE5"/>
    <w:rsid w:val="00F43B51"/>
    <w:rsid w:val="00F44E28"/>
    <w:rsid w:val="00F45607"/>
    <w:rsid w:val="00F45F45"/>
    <w:rsid w:val="00F51E49"/>
    <w:rsid w:val="00F522C5"/>
    <w:rsid w:val="00F532F9"/>
    <w:rsid w:val="00F5527B"/>
    <w:rsid w:val="00F554C0"/>
    <w:rsid w:val="00F556F3"/>
    <w:rsid w:val="00F5593D"/>
    <w:rsid w:val="00F5645E"/>
    <w:rsid w:val="00F60806"/>
    <w:rsid w:val="00F6177F"/>
    <w:rsid w:val="00F64EA0"/>
    <w:rsid w:val="00F66615"/>
    <w:rsid w:val="00F66A86"/>
    <w:rsid w:val="00F66EF0"/>
    <w:rsid w:val="00F72D68"/>
    <w:rsid w:val="00F73BE1"/>
    <w:rsid w:val="00F758ED"/>
    <w:rsid w:val="00F76A0C"/>
    <w:rsid w:val="00F77518"/>
    <w:rsid w:val="00F77B22"/>
    <w:rsid w:val="00F807F4"/>
    <w:rsid w:val="00F80E32"/>
    <w:rsid w:val="00F82A4B"/>
    <w:rsid w:val="00F839E9"/>
    <w:rsid w:val="00F93DCB"/>
    <w:rsid w:val="00F93F97"/>
    <w:rsid w:val="00F9642C"/>
    <w:rsid w:val="00F972F4"/>
    <w:rsid w:val="00FA15CF"/>
    <w:rsid w:val="00FA32F4"/>
    <w:rsid w:val="00FA395F"/>
    <w:rsid w:val="00FA46CA"/>
    <w:rsid w:val="00FB636C"/>
    <w:rsid w:val="00FB6A2A"/>
    <w:rsid w:val="00FC15AC"/>
    <w:rsid w:val="00FC6008"/>
    <w:rsid w:val="00FC6F38"/>
    <w:rsid w:val="00FC7BFB"/>
    <w:rsid w:val="00FD0495"/>
    <w:rsid w:val="00FD184F"/>
    <w:rsid w:val="00FD70FC"/>
    <w:rsid w:val="00FE2B22"/>
    <w:rsid w:val="00FE3B6B"/>
    <w:rsid w:val="00FE531D"/>
    <w:rsid w:val="00FE70EA"/>
    <w:rsid w:val="00FF4BD3"/>
    <w:rsid w:val="00FF7395"/>
    <w:rsid w:val="00FF78E3"/>
    <w:rsid w:val="00FF7928"/>
    <w:rsid w:val="014887EE"/>
    <w:rsid w:val="0159A630"/>
    <w:rsid w:val="0183BE26"/>
    <w:rsid w:val="022238F5"/>
    <w:rsid w:val="0290BEA6"/>
    <w:rsid w:val="03B85ED5"/>
    <w:rsid w:val="03E3BC19"/>
    <w:rsid w:val="0415665E"/>
    <w:rsid w:val="048A1861"/>
    <w:rsid w:val="04BB5EE8"/>
    <w:rsid w:val="05048727"/>
    <w:rsid w:val="057D3DDD"/>
    <w:rsid w:val="05C85F68"/>
    <w:rsid w:val="060289EC"/>
    <w:rsid w:val="0720F180"/>
    <w:rsid w:val="07263060"/>
    <w:rsid w:val="075BC7F9"/>
    <w:rsid w:val="07731436"/>
    <w:rsid w:val="086F5038"/>
    <w:rsid w:val="08B0F1A1"/>
    <w:rsid w:val="0900002A"/>
    <w:rsid w:val="09957876"/>
    <w:rsid w:val="09ACFE48"/>
    <w:rsid w:val="09BD6CB7"/>
    <w:rsid w:val="09C90FBF"/>
    <w:rsid w:val="0A111E8E"/>
    <w:rsid w:val="0A14BB09"/>
    <w:rsid w:val="0A4CC202"/>
    <w:rsid w:val="0A6A746B"/>
    <w:rsid w:val="0B232320"/>
    <w:rsid w:val="0B258F6C"/>
    <w:rsid w:val="0B51BFCC"/>
    <w:rsid w:val="0B633ECA"/>
    <w:rsid w:val="0B9BBB66"/>
    <w:rsid w:val="0BF39CE9"/>
    <w:rsid w:val="0C0644CC"/>
    <w:rsid w:val="0C37A0EC"/>
    <w:rsid w:val="0C4293E2"/>
    <w:rsid w:val="0C72DA50"/>
    <w:rsid w:val="0D0A5234"/>
    <w:rsid w:val="0DA2152D"/>
    <w:rsid w:val="0E12C0C5"/>
    <w:rsid w:val="0F2B3DAB"/>
    <w:rsid w:val="0F39B15D"/>
    <w:rsid w:val="1005FF15"/>
    <w:rsid w:val="10406A5A"/>
    <w:rsid w:val="10D52BE3"/>
    <w:rsid w:val="1148BA66"/>
    <w:rsid w:val="115DBE7B"/>
    <w:rsid w:val="11CD78E2"/>
    <w:rsid w:val="120E50E7"/>
    <w:rsid w:val="1255236E"/>
    <w:rsid w:val="1260F5DD"/>
    <w:rsid w:val="12AD2EA7"/>
    <w:rsid w:val="12D15643"/>
    <w:rsid w:val="131CDF9A"/>
    <w:rsid w:val="13E93FA5"/>
    <w:rsid w:val="13EBBE38"/>
    <w:rsid w:val="14125B50"/>
    <w:rsid w:val="14750E23"/>
    <w:rsid w:val="14C84211"/>
    <w:rsid w:val="15113972"/>
    <w:rsid w:val="158CC430"/>
    <w:rsid w:val="158F74A9"/>
    <w:rsid w:val="15A89D06"/>
    <w:rsid w:val="15AC1D48"/>
    <w:rsid w:val="15F7FD75"/>
    <w:rsid w:val="1610DE84"/>
    <w:rsid w:val="1614A3A5"/>
    <w:rsid w:val="16CD59F4"/>
    <w:rsid w:val="16DDD093"/>
    <w:rsid w:val="172CDF1C"/>
    <w:rsid w:val="17A7DDF5"/>
    <w:rsid w:val="17AD7EAE"/>
    <w:rsid w:val="17FB4A0A"/>
    <w:rsid w:val="181C5784"/>
    <w:rsid w:val="18DF6EEB"/>
    <w:rsid w:val="18E3BE0A"/>
    <w:rsid w:val="18F21CF1"/>
    <w:rsid w:val="1937ECA7"/>
    <w:rsid w:val="193851A1"/>
    <w:rsid w:val="1ACFB6B4"/>
    <w:rsid w:val="1AD60566"/>
    <w:rsid w:val="1B4BFE6E"/>
    <w:rsid w:val="1C50C60B"/>
    <w:rsid w:val="1CB73B9F"/>
    <w:rsid w:val="1CB76E70"/>
    <w:rsid w:val="1CCC3FB4"/>
    <w:rsid w:val="1D17BF2A"/>
    <w:rsid w:val="1DB0E6AD"/>
    <w:rsid w:val="1DCA328F"/>
    <w:rsid w:val="1E5DB5FC"/>
    <w:rsid w:val="1E672A21"/>
    <w:rsid w:val="1EA5E3C7"/>
    <w:rsid w:val="1EB3C59A"/>
    <w:rsid w:val="1EC3F3A9"/>
    <w:rsid w:val="1EFD3713"/>
    <w:rsid w:val="1EFF6911"/>
    <w:rsid w:val="1F0AA503"/>
    <w:rsid w:val="1F1D62C8"/>
    <w:rsid w:val="1F3364D4"/>
    <w:rsid w:val="1F56A904"/>
    <w:rsid w:val="1F7B2A5D"/>
    <w:rsid w:val="1FA980CB"/>
    <w:rsid w:val="1FD03643"/>
    <w:rsid w:val="2010F185"/>
    <w:rsid w:val="209B4747"/>
    <w:rsid w:val="20A67564"/>
    <w:rsid w:val="2126298E"/>
    <w:rsid w:val="212DCB63"/>
    <w:rsid w:val="21AA116D"/>
    <w:rsid w:val="21F7CEC3"/>
    <w:rsid w:val="22291D68"/>
    <w:rsid w:val="224C51CC"/>
    <w:rsid w:val="225D55DB"/>
    <w:rsid w:val="229F3D25"/>
    <w:rsid w:val="23256F15"/>
    <w:rsid w:val="233A9B44"/>
    <w:rsid w:val="23D2F6DA"/>
    <w:rsid w:val="240A33D3"/>
    <w:rsid w:val="243F3BB6"/>
    <w:rsid w:val="24E1B22F"/>
    <w:rsid w:val="24FD8B05"/>
    <w:rsid w:val="256EC73B"/>
    <w:rsid w:val="25F953C5"/>
    <w:rsid w:val="262E4D33"/>
    <w:rsid w:val="263A750E"/>
    <w:rsid w:val="273686BF"/>
    <w:rsid w:val="2747638E"/>
    <w:rsid w:val="2749AF6E"/>
    <w:rsid w:val="27729AB9"/>
    <w:rsid w:val="27A69FCA"/>
    <w:rsid w:val="284ED1AE"/>
    <w:rsid w:val="28CF53E4"/>
    <w:rsid w:val="28E57FCF"/>
    <w:rsid w:val="28F5AD1D"/>
    <w:rsid w:val="28FFCFA7"/>
    <w:rsid w:val="2B53A42C"/>
    <w:rsid w:val="2B5CDD35"/>
    <w:rsid w:val="2B907EFC"/>
    <w:rsid w:val="2C3365A4"/>
    <w:rsid w:val="2C4114A6"/>
    <w:rsid w:val="2CF70405"/>
    <w:rsid w:val="2D184D46"/>
    <w:rsid w:val="2D3E4712"/>
    <w:rsid w:val="2D6C0D78"/>
    <w:rsid w:val="2DBDD3F0"/>
    <w:rsid w:val="2E18E1A8"/>
    <w:rsid w:val="2E250324"/>
    <w:rsid w:val="2EE1C9C4"/>
    <w:rsid w:val="2EE233E9"/>
    <w:rsid w:val="2EE240FD"/>
    <w:rsid w:val="2F0A1217"/>
    <w:rsid w:val="2F18534A"/>
    <w:rsid w:val="2F286D57"/>
    <w:rsid w:val="2F57E881"/>
    <w:rsid w:val="2F94A9E9"/>
    <w:rsid w:val="302C5161"/>
    <w:rsid w:val="304CB53E"/>
    <w:rsid w:val="30F574B2"/>
    <w:rsid w:val="31A5202F"/>
    <w:rsid w:val="31BD8F56"/>
    <w:rsid w:val="31C03537"/>
    <w:rsid w:val="32444F8B"/>
    <w:rsid w:val="32EAF8EE"/>
    <w:rsid w:val="32F8B19E"/>
    <w:rsid w:val="3319DBC8"/>
    <w:rsid w:val="3322388D"/>
    <w:rsid w:val="33330425"/>
    <w:rsid w:val="335EB611"/>
    <w:rsid w:val="337842DA"/>
    <w:rsid w:val="347ED5DB"/>
    <w:rsid w:val="34B7E30C"/>
    <w:rsid w:val="35518281"/>
    <w:rsid w:val="356E47C6"/>
    <w:rsid w:val="358B5A05"/>
    <w:rsid w:val="35CE9880"/>
    <w:rsid w:val="35DC8B93"/>
    <w:rsid w:val="36517C8A"/>
    <w:rsid w:val="365F68F5"/>
    <w:rsid w:val="36FE9851"/>
    <w:rsid w:val="36FF0035"/>
    <w:rsid w:val="379F15B5"/>
    <w:rsid w:val="37F7DDB0"/>
    <w:rsid w:val="37FB5966"/>
    <w:rsid w:val="38D88BDB"/>
    <w:rsid w:val="39017D49"/>
    <w:rsid w:val="39B25104"/>
    <w:rsid w:val="39B401A1"/>
    <w:rsid w:val="39D5E51B"/>
    <w:rsid w:val="39DA6F27"/>
    <w:rsid w:val="3A7F27F4"/>
    <w:rsid w:val="3AEF38E4"/>
    <w:rsid w:val="3B32DA18"/>
    <w:rsid w:val="3B69C7F6"/>
    <w:rsid w:val="3B97636B"/>
    <w:rsid w:val="3BAE767D"/>
    <w:rsid w:val="3BC0C405"/>
    <w:rsid w:val="3BF08B63"/>
    <w:rsid w:val="3C3B627C"/>
    <w:rsid w:val="3C9BAFAB"/>
    <w:rsid w:val="3CE5C7D7"/>
    <w:rsid w:val="3D072AEE"/>
    <w:rsid w:val="3D2F38B8"/>
    <w:rsid w:val="3D5C658B"/>
    <w:rsid w:val="3E9EE665"/>
    <w:rsid w:val="3EA9563E"/>
    <w:rsid w:val="3EBC5DF8"/>
    <w:rsid w:val="3ED1B636"/>
    <w:rsid w:val="3ED5324A"/>
    <w:rsid w:val="3FD15528"/>
    <w:rsid w:val="3FF85ED0"/>
    <w:rsid w:val="40129B28"/>
    <w:rsid w:val="40634CAA"/>
    <w:rsid w:val="4070EDD1"/>
    <w:rsid w:val="40A31C40"/>
    <w:rsid w:val="41152336"/>
    <w:rsid w:val="4148C1A6"/>
    <w:rsid w:val="41942F31"/>
    <w:rsid w:val="41F7F9CE"/>
    <w:rsid w:val="4205DBA1"/>
    <w:rsid w:val="42081AE5"/>
    <w:rsid w:val="4254EA2A"/>
    <w:rsid w:val="42F6087B"/>
    <w:rsid w:val="42FB96D2"/>
    <w:rsid w:val="4316F09D"/>
    <w:rsid w:val="4363DE39"/>
    <w:rsid w:val="43B5E290"/>
    <w:rsid w:val="458FB974"/>
    <w:rsid w:val="459E67D3"/>
    <w:rsid w:val="45EDA92D"/>
    <w:rsid w:val="45F4FF6A"/>
    <w:rsid w:val="4692E73B"/>
    <w:rsid w:val="46E9AA1F"/>
    <w:rsid w:val="4765015E"/>
    <w:rsid w:val="47C78011"/>
    <w:rsid w:val="47DBFBAB"/>
    <w:rsid w:val="47E140D9"/>
    <w:rsid w:val="47F4D127"/>
    <w:rsid w:val="480370B5"/>
    <w:rsid w:val="48194AA6"/>
    <w:rsid w:val="489DECC2"/>
    <w:rsid w:val="48DFBB88"/>
    <w:rsid w:val="4920351B"/>
    <w:rsid w:val="49A72E9C"/>
    <w:rsid w:val="4B15B204"/>
    <w:rsid w:val="4B3B4EE0"/>
    <w:rsid w:val="4B48E556"/>
    <w:rsid w:val="4B8FCC4C"/>
    <w:rsid w:val="4BD53FAE"/>
    <w:rsid w:val="4C04B615"/>
    <w:rsid w:val="4C0A7830"/>
    <w:rsid w:val="4C2169EB"/>
    <w:rsid w:val="4C82604F"/>
    <w:rsid w:val="4CAEC31B"/>
    <w:rsid w:val="4D745CDA"/>
    <w:rsid w:val="4DB0C888"/>
    <w:rsid w:val="4DFB93C4"/>
    <w:rsid w:val="4E67EBD8"/>
    <w:rsid w:val="4E6D0D63"/>
    <w:rsid w:val="4E7A9FBF"/>
    <w:rsid w:val="4EE29503"/>
    <w:rsid w:val="4F857BAB"/>
    <w:rsid w:val="4FA5A04D"/>
    <w:rsid w:val="4FD8100A"/>
    <w:rsid w:val="4FF11728"/>
    <w:rsid w:val="4FF6F586"/>
    <w:rsid w:val="50CB16AE"/>
    <w:rsid w:val="5117BD96"/>
    <w:rsid w:val="513A6F0B"/>
    <w:rsid w:val="516BE551"/>
    <w:rsid w:val="5184F388"/>
    <w:rsid w:val="526289F1"/>
    <w:rsid w:val="528A5341"/>
    <w:rsid w:val="5294ACF8"/>
    <w:rsid w:val="52A76ED2"/>
    <w:rsid w:val="53067E3D"/>
    <w:rsid w:val="5336014A"/>
    <w:rsid w:val="5367EEE0"/>
    <w:rsid w:val="539B31C5"/>
    <w:rsid w:val="53E4F0A4"/>
    <w:rsid w:val="540C6DFB"/>
    <w:rsid w:val="543CF0AF"/>
    <w:rsid w:val="54DCB7AB"/>
    <w:rsid w:val="54FCB775"/>
    <w:rsid w:val="55002D24"/>
    <w:rsid w:val="5585B805"/>
    <w:rsid w:val="55DF0F94"/>
    <w:rsid w:val="55E91246"/>
    <w:rsid w:val="565864AB"/>
    <w:rsid w:val="566D0A94"/>
    <w:rsid w:val="56FE8056"/>
    <w:rsid w:val="57012D5D"/>
    <w:rsid w:val="57A9B08F"/>
    <w:rsid w:val="58318D60"/>
    <w:rsid w:val="5835D877"/>
    <w:rsid w:val="58B27CF5"/>
    <w:rsid w:val="590554BC"/>
    <w:rsid w:val="59CAB86C"/>
    <w:rsid w:val="59E8A583"/>
    <w:rsid w:val="5A0A09D6"/>
    <w:rsid w:val="5A19E8A8"/>
    <w:rsid w:val="5AB8BBB9"/>
    <w:rsid w:val="5AF3FCE4"/>
    <w:rsid w:val="5B114E10"/>
    <w:rsid w:val="5B26DF86"/>
    <w:rsid w:val="5B68E6AD"/>
    <w:rsid w:val="5BA48F50"/>
    <w:rsid w:val="5BA643AA"/>
    <w:rsid w:val="5BCA36C4"/>
    <w:rsid w:val="5C3236CD"/>
    <w:rsid w:val="5C6B3F89"/>
    <w:rsid w:val="5C9C2983"/>
    <w:rsid w:val="5CE59A64"/>
    <w:rsid w:val="5D01BCA5"/>
    <w:rsid w:val="5DDD1523"/>
    <w:rsid w:val="5DFA8AD9"/>
    <w:rsid w:val="5DFBC1F2"/>
    <w:rsid w:val="5E02E734"/>
    <w:rsid w:val="5E0B2F33"/>
    <w:rsid w:val="5E222772"/>
    <w:rsid w:val="5F794A8A"/>
    <w:rsid w:val="5F9648FF"/>
    <w:rsid w:val="5FB03868"/>
    <w:rsid w:val="5FE180FB"/>
    <w:rsid w:val="6132E06C"/>
    <w:rsid w:val="615144DB"/>
    <w:rsid w:val="617F3CD0"/>
    <w:rsid w:val="6329F039"/>
    <w:rsid w:val="63501AA8"/>
    <w:rsid w:val="63812BAC"/>
    <w:rsid w:val="63F45411"/>
    <w:rsid w:val="654A0FD5"/>
    <w:rsid w:val="65D3FDB3"/>
    <w:rsid w:val="65F8AD3E"/>
    <w:rsid w:val="6637150B"/>
    <w:rsid w:val="664DACD9"/>
    <w:rsid w:val="66588123"/>
    <w:rsid w:val="673F7355"/>
    <w:rsid w:val="686C47DB"/>
    <w:rsid w:val="6934C1A6"/>
    <w:rsid w:val="69BF5C2C"/>
    <w:rsid w:val="69F9A64B"/>
    <w:rsid w:val="6A0A95E4"/>
    <w:rsid w:val="6A66F03C"/>
    <w:rsid w:val="6A9D452E"/>
    <w:rsid w:val="6AAE10C6"/>
    <w:rsid w:val="6AFB31A9"/>
    <w:rsid w:val="6BA66645"/>
    <w:rsid w:val="6C1820B7"/>
    <w:rsid w:val="6C55FA77"/>
    <w:rsid w:val="6C72E29A"/>
    <w:rsid w:val="6CA5D720"/>
    <w:rsid w:val="6CD53CAA"/>
    <w:rsid w:val="6D695606"/>
    <w:rsid w:val="6DDA7596"/>
    <w:rsid w:val="6DFD6F0C"/>
    <w:rsid w:val="6E370363"/>
    <w:rsid w:val="6E80FD42"/>
    <w:rsid w:val="6EF67BC2"/>
    <w:rsid w:val="6F43238D"/>
    <w:rsid w:val="6F943FAE"/>
    <w:rsid w:val="6FA5E027"/>
    <w:rsid w:val="6FD2D3C4"/>
    <w:rsid w:val="70104946"/>
    <w:rsid w:val="7010B6EF"/>
    <w:rsid w:val="70E8B6B9"/>
    <w:rsid w:val="70EFC94D"/>
    <w:rsid w:val="710429ED"/>
    <w:rsid w:val="718A83CD"/>
    <w:rsid w:val="72ADE6B9"/>
    <w:rsid w:val="72B7A0EC"/>
    <w:rsid w:val="72C28D9D"/>
    <w:rsid w:val="7331043B"/>
    <w:rsid w:val="733BD30E"/>
    <w:rsid w:val="73D8978A"/>
    <w:rsid w:val="740448C3"/>
    <w:rsid w:val="742F9399"/>
    <w:rsid w:val="7449D3C0"/>
    <w:rsid w:val="7454F30C"/>
    <w:rsid w:val="7485E205"/>
    <w:rsid w:val="75A9B9F1"/>
    <w:rsid w:val="75B49FF8"/>
    <w:rsid w:val="75D66188"/>
    <w:rsid w:val="75E1A9B0"/>
    <w:rsid w:val="75E1EF6D"/>
    <w:rsid w:val="75F100D6"/>
    <w:rsid w:val="766801B3"/>
    <w:rsid w:val="76A3711C"/>
    <w:rsid w:val="77BD82C7"/>
    <w:rsid w:val="781D7CB0"/>
    <w:rsid w:val="787562E9"/>
    <w:rsid w:val="799FD21B"/>
    <w:rsid w:val="79D73678"/>
    <w:rsid w:val="7ACA9BD4"/>
    <w:rsid w:val="7AEA7BE5"/>
    <w:rsid w:val="7B071F92"/>
    <w:rsid w:val="7B0F1C6F"/>
    <w:rsid w:val="7B5E73E5"/>
    <w:rsid w:val="7B664920"/>
    <w:rsid w:val="7D3B8676"/>
    <w:rsid w:val="7DD41386"/>
    <w:rsid w:val="7DD8D8C5"/>
    <w:rsid w:val="7E490843"/>
    <w:rsid w:val="7E63FB8F"/>
    <w:rsid w:val="7E7E4749"/>
    <w:rsid w:val="7EB78059"/>
    <w:rsid w:val="7EF6A557"/>
    <w:rsid w:val="7EFD5BEE"/>
    <w:rsid w:val="7EFF715B"/>
    <w:rsid w:val="7F1B4A31"/>
    <w:rsid w:val="7F1C4CCB"/>
    <w:rsid w:val="7F8D58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AAD8AD"/>
  <w14:defaultImageDpi w14:val="300"/>
  <w15:docId w15:val="{CE389E92-8AB7-4145-8514-4B451D4E7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B56"/>
  </w:style>
  <w:style w:type="paragraph" w:styleId="Heading1">
    <w:name w:val="heading 1"/>
    <w:basedOn w:val="Normal"/>
    <w:next w:val="Normal"/>
    <w:link w:val="Heading1Char"/>
    <w:uiPriority w:val="9"/>
    <w:qFormat/>
    <w:rsid w:val="002E49BA"/>
    <w:pPr>
      <w:keepNext/>
      <w:keepLines/>
      <w:spacing w:before="400" w:after="100" w:afterAutospacing="1"/>
      <w:outlineLvl w:val="0"/>
    </w:pPr>
    <w:rPr>
      <w:rFonts w:eastAsiaTheme="majorEastAsia" w:cs="Arial"/>
      <w:b/>
      <w:bCs/>
      <w:color w:val="A00054"/>
      <w:sz w:val="40"/>
      <w:szCs w:val="40"/>
    </w:rPr>
  </w:style>
  <w:style w:type="paragraph" w:styleId="Heading2">
    <w:name w:val="heading 2"/>
    <w:basedOn w:val="Normal"/>
    <w:next w:val="Normal"/>
    <w:link w:val="Heading2Char"/>
    <w:uiPriority w:val="9"/>
    <w:unhideWhenUsed/>
    <w:qFormat/>
    <w:rsid w:val="002E49BA"/>
    <w:pPr>
      <w:keepNext/>
      <w:keepLines/>
      <w:spacing w:after="100" w:afterAutospacing="1"/>
      <w:outlineLvl w:val="1"/>
    </w:pPr>
    <w:rPr>
      <w:rFonts w:eastAsiaTheme="majorEastAsia" w:cstheme="majorBidi"/>
      <w:b/>
      <w:bCs/>
      <w:color w:val="003893"/>
      <w:sz w:val="28"/>
      <w:szCs w:val="28"/>
    </w:rPr>
  </w:style>
  <w:style w:type="paragraph" w:styleId="Heading3">
    <w:name w:val="heading 3"/>
    <w:basedOn w:val="Normal"/>
    <w:next w:val="Normal"/>
    <w:link w:val="Heading3Char"/>
    <w:uiPriority w:val="9"/>
    <w:unhideWhenUsed/>
    <w:qFormat/>
    <w:rsid w:val="002E49BA"/>
    <w:pPr>
      <w:spacing w:after="100" w:afterAutospacing="1"/>
      <w:outlineLvl w:val="2"/>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2FD"/>
    <w:pPr>
      <w:tabs>
        <w:tab w:val="center" w:pos="4320"/>
        <w:tab w:val="right" w:pos="8640"/>
      </w:tabs>
    </w:pPr>
  </w:style>
  <w:style w:type="character" w:customStyle="1" w:styleId="HeaderChar">
    <w:name w:val="Header Char"/>
    <w:basedOn w:val="DefaultParagraphFont"/>
    <w:link w:val="Header"/>
    <w:uiPriority w:val="99"/>
    <w:rsid w:val="00AC72FD"/>
  </w:style>
  <w:style w:type="paragraph" w:styleId="Footer">
    <w:name w:val="footer"/>
    <w:basedOn w:val="Normal"/>
    <w:link w:val="FooterChar"/>
    <w:uiPriority w:val="99"/>
    <w:unhideWhenUsed/>
    <w:rsid w:val="00AC72FD"/>
    <w:pPr>
      <w:tabs>
        <w:tab w:val="center" w:pos="4320"/>
        <w:tab w:val="right" w:pos="8640"/>
      </w:tabs>
    </w:pPr>
  </w:style>
  <w:style w:type="character" w:customStyle="1" w:styleId="FooterChar">
    <w:name w:val="Footer Char"/>
    <w:basedOn w:val="DefaultParagraphFont"/>
    <w:link w:val="Footer"/>
    <w:uiPriority w:val="99"/>
    <w:rsid w:val="00AC72FD"/>
  </w:style>
  <w:style w:type="paragraph" w:customStyle="1" w:styleId="BasicParagraph">
    <w:name w:val="[Basic Paragraph]"/>
    <w:basedOn w:val="Normal"/>
    <w:uiPriority w:val="99"/>
    <w:rsid w:val="00AC72FD"/>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91039C"/>
  </w:style>
  <w:style w:type="character" w:customStyle="1" w:styleId="Heading1Char">
    <w:name w:val="Heading 1 Char"/>
    <w:basedOn w:val="DefaultParagraphFont"/>
    <w:link w:val="Heading1"/>
    <w:uiPriority w:val="9"/>
    <w:rsid w:val="002E49BA"/>
    <w:rPr>
      <w:rFonts w:eastAsiaTheme="majorEastAsia" w:cs="Arial"/>
      <w:b/>
      <w:bCs/>
      <w:color w:val="A00054"/>
      <w:sz w:val="40"/>
      <w:szCs w:val="40"/>
    </w:rPr>
  </w:style>
  <w:style w:type="character" w:customStyle="1" w:styleId="Heading2Char">
    <w:name w:val="Heading 2 Char"/>
    <w:basedOn w:val="DefaultParagraphFont"/>
    <w:link w:val="Heading2"/>
    <w:uiPriority w:val="9"/>
    <w:rsid w:val="002E49BA"/>
    <w:rPr>
      <w:rFonts w:eastAsiaTheme="majorEastAsia" w:cstheme="majorBidi"/>
      <w:b/>
      <w:bCs/>
      <w:color w:val="003893"/>
      <w:sz w:val="28"/>
      <w:szCs w:val="28"/>
    </w:rPr>
  </w:style>
  <w:style w:type="character" w:customStyle="1" w:styleId="Heading3Char">
    <w:name w:val="Heading 3 Char"/>
    <w:basedOn w:val="DefaultParagraphFont"/>
    <w:link w:val="Heading3"/>
    <w:uiPriority w:val="9"/>
    <w:rsid w:val="002E49BA"/>
    <w:rPr>
      <w:b/>
      <w:szCs w:val="22"/>
    </w:rPr>
  </w:style>
  <w:style w:type="paragraph" w:customStyle="1" w:styleId="Introductionparagraphpink">
    <w:name w:val="Introduction paragraph pink"/>
    <w:basedOn w:val="Normal"/>
    <w:qFormat/>
    <w:rsid w:val="002D6889"/>
    <w:rPr>
      <w:color w:val="A00054"/>
    </w:rPr>
  </w:style>
  <w:style w:type="paragraph" w:customStyle="1" w:styleId="Introductionparagraphblue">
    <w:name w:val="Introduction paragraph blue"/>
    <w:basedOn w:val="Normal"/>
    <w:qFormat/>
    <w:rsid w:val="007F2CB8"/>
    <w:pPr>
      <w:spacing w:after="400"/>
    </w:pPr>
    <w:rPr>
      <w:color w:val="003893"/>
      <w:sz w:val="32"/>
      <w:szCs w:val="32"/>
    </w:rPr>
  </w:style>
  <w:style w:type="paragraph" w:customStyle="1" w:styleId="Reporttitleinheader">
    <w:name w:val="Report title in header"/>
    <w:basedOn w:val="Heading2"/>
    <w:qFormat/>
    <w:rsid w:val="00DF6A80"/>
    <w:pPr>
      <w:spacing w:after="400"/>
    </w:pPr>
    <w:rPr>
      <w:sz w:val="48"/>
    </w:rPr>
  </w:style>
  <w:style w:type="paragraph" w:styleId="NormalWeb">
    <w:name w:val="Normal (Web)"/>
    <w:basedOn w:val="Normal"/>
    <w:uiPriority w:val="99"/>
    <w:semiHidden/>
    <w:unhideWhenUsed/>
    <w:rsid w:val="002D6889"/>
    <w:pPr>
      <w:spacing w:before="100" w:beforeAutospacing="1" w:after="100" w:afterAutospacing="1"/>
    </w:pPr>
    <w:rPr>
      <w:rFonts w:ascii="Times" w:hAnsi="Times" w:cs="Times New Roman"/>
      <w:sz w:val="20"/>
    </w:rPr>
  </w:style>
  <w:style w:type="paragraph" w:customStyle="1" w:styleId="Quotestyle">
    <w:name w:val="Quote style"/>
    <w:basedOn w:val="Normal"/>
    <w:qFormat/>
    <w:rsid w:val="002E49BA"/>
    <w:pPr>
      <w:spacing w:after="100" w:afterAutospacing="1"/>
    </w:pPr>
    <w:rPr>
      <w:color w:val="A00054"/>
      <w:sz w:val="28"/>
      <w:szCs w:val="28"/>
    </w:rPr>
  </w:style>
  <w:style w:type="paragraph" w:customStyle="1" w:styleId="Reportcovertitle">
    <w:name w:val="Report cover title"/>
    <w:basedOn w:val="Normal"/>
    <w:qFormat/>
    <w:rsid w:val="00DF6A80"/>
    <w:pPr>
      <w:spacing w:before="1200"/>
    </w:pPr>
    <w:rPr>
      <w:b/>
      <w:color w:val="A00054"/>
      <w:sz w:val="64"/>
      <w:szCs w:val="72"/>
    </w:rPr>
  </w:style>
  <w:style w:type="paragraph" w:styleId="BalloonText">
    <w:name w:val="Balloon Text"/>
    <w:basedOn w:val="Normal"/>
    <w:link w:val="BalloonTextChar"/>
    <w:uiPriority w:val="99"/>
    <w:semiHidden/>
    <w:unhideWhenUsed/>
    <w:rsid w:val="00B44DC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4DC5"/>
    <w:rPr>
      <w:rFonts w:ascii="Lucida Grande" w:hAnsi="Lucida Grande" w:cs="Lucida Grande"/>
      <w:sz w:val="18"/>
      <w:szCs w:val="18"/>
    </w:rPr>
  </w:style>
  <w:style w:type="paragraph" w:styleId="ListParagraph">
    <w:name w:val="List Paragraph"/>
    <w:basedOn w:val="Normal"/>
    <w:uiPriority w:val="34"/>
    <w:qFormat/>
    <w:rsid w:val="00D93548"/>
    <w:pPr>
      <w:ind w:left="720"/>
      <w:contextualSpacing/>
    </w:pPr>
  </w:style>
  <w:style w:type="paragraph" w:styleId="TOCHeading">
    <w:name w:val="TOC Heading"/>
    <w:basedOn w:val="Heading1"/>
    <w:next w:val="Normal"/>
    <w:uiPriority w:val="39"/>
    <w:unhideWhenUsed/>
    <w:qFormat/>
    <w:rsid w:val="00D93548"/>
    <w:pPr>
      <w:spacing w:before="240" w:after="0" w:afterAutospacing="0" w:line="259" w:lineRule="auto"/>
      <w:outlineLvl w:val="9"/>
    </w:pPr>
    <w:rPr>
      <w:rFonts w:asciiTheme="majorHAnsi" w:hAnsiTheme="majorHAnsi" w:cstheme="majorBidi"/>
      <w:b w:val="0"/>
      <w:bCs w:val="0"/>
      <w:color w:val="365F91" w:themeColor="accent1" w:themeShade="BF"/>
      <w:sz w:val="32"/>
      <w:szCs w:val="32"/>
      <w:lang w:val="en-US"/>
    </w:rPr>
  </w:style>
  <w:style w:type="paragraph" w:styleId="TOC2">
    <w:name w:val="toc 2"/>
    <w:basedOn w:val="Normal"/>
    <w:next w:val="Normal"/>
    <w:autoRedefine/>
    <w:uiPriority w:val="39"/>
    <w:unhideWhenUsed/>
    <w:rsid w:val="00193DBA"/>
    <w:pPr>
      <w:tabs>
        <w:tab w:val="right" w:leader="dot" w:pos="10188"/>
      </w:tabs>
      <w:spacing w:after="100"/>
      <w:ind w:left="240"/>
    </w:pPr>
  </w:style>
  <w:style w:type="paragraph" w:styleId="TOC3">
    <w:name w:val="toc 3"/>
    <w:basedOn w:val="Normal"/>
    <w:next w:val="Normal"/>
    <w:autoRedefine/>
    <w:uiPriority w:val="39"/>
    <w:unhideWhenUsed/>
    <w:rsid w:val="00D93548"/>
    <w:pPr>
      <w:spacing w:after="100"/>
      <w:ind w:left="480"/>
    </w:pPr>
  </w:style>
  <w:style w:type="character" w:styleId="Hyperlink">
    <w:name w:val="Hyperlink"/>
    <w:basedOn w:val="DefaultParagraphFont"/>
    <w:uiPriority w:val="99"/>
    <w:unhideWhenUsed/>
    <w:rsid w:val="00D93548"/>
    <w:rPr>
      <w:color w:val="0000FF" w:themeColor="hyperlink"/>
      <w:u w:val="single"/>
    </w:rPr>
  </w:style>
  <w:style w:type="paragraph" w:customStyle="1" w:styleId="Default">
    <w:name w:val="Default"/>
    <w:rsid w:val="00E63FD4"/>
    <w:pPr>
      <w:autoSpaceDE w:val="0"/>
      <w:autoSpaceDN w:val="0"/>
      <w:adjustRightInd w:val="0"/>
    </w:pPr>
    <w:rPr>
      <w:rFonts w:eastAsia="Times New Roman" w:cs="Arial"/>
      <w:color w:val="000000"/>
      <w:lang w:eastAsia="en-GB"/>
    </w:rPr>
  </w:style>
  <w:style w:type="character" w:customStyle="1" w:styleId="normaltextrun">
    <w:name w:val="normaltextrun"/>
    <w:basedOn w:val="DefaultParagraphFont"/>
    <w:rsid w:val="00C83F9E"/>
  </w:style>
  <w:style w:type="character" w:customStyle="1" w:styleId="eop">
    <w:name w:val="eop"/>
    <w:basedOn w:val="DefaultParagraphFont"/>
    <w:rsid w:val="00C83F9E"/>
  </w:style>
  <w:style w:type="character" w:styleId="CommentReference">
    <w:name w:val="annotation reference"/>
    <w:basedOn w:val="DefaultParagraphFont"/>
    <w:uiPriority w:val="99"/>
    <w:semiHidden/>
    <w:unhideWhenUsed/>
    <w:rsid w:val="00DE12C1"/>
    <w:rPr>
      <w:sz w:val="16"/>
      <w:szCs w:val="16"/>
    </w:rPr>
  </w:style>
  <w:style w:type="paragraph" w:styleId="CommentText">
    <w:name w:val="annotation text"/>
    <w:basedOn w:val="Normal"/>
    <w:link w:val="CommentTextChar"/>
    <w:uiPriority w:val="99"/>
    <w:unhideWhenUsed/>
    <w:rsid w:val="00DE12C1"/>
    <w:pPr>
      <w:spacing w:after="160"/>
    </w:pPr>
    <w:rPr>
      <w:rFonts w:asciiTheme="minorHAnsi" w:eastAsiaTheme="minorHAnsi" w:hAnsiTheme="minorHAnsi"/>
      <w:sz w:val="20"/>
      <w:szCs w:val="20"/>
    </w:rPr>
  </w:style>
  <w:style w:type="character" w:customStyle="1" w:styleId="CommentTextChar">
    <w:name w:val="Comment Text Char"/>
    <w:basedOn w:val="DefaultParagraphFont"/>
    <w:link w:val="CommentText"/>
    <w:uiPriority w:val="99"/>
    <w:rsid w:val="00DE12C1"/>
    <w:rPr>
      <w:rFonts w:asciiTheme="minorHAnsi" w:eastAsiaTheme="minorHAnsi" w:hAnsiTheme="minorHAnsi"/>
      <w:sz w:val="20"/>
      <w:szCs w:val="20"/>
    </w:rPr>
  </w:style>
  <w:style w:type="character" w:styleId="Mention">
    <w:name w:val="Mention"/>
    <w:basedOn w:val="DefaultParagraphFont"/>
    <w:uiPriority w:val="99"/>
    <w:unhideWhenUsed/>
    <w:rsid w:val="001B787E"/>
    <w:rPr>
      <w:color w:val="2B579A"/>
      <w:shd w:val="clear" w:color="auto" w:fill="E1DFDD"/>
    </w:rPr>
  </w:style>
  <w:style w:type="character" w:styleId="UnresolvedMention">
    <w:name w:val="Unresolved Mention"/>
    <w:basedOn w:val="DefaultParagraphFont"/>
    <w:uiPriority w:val="99"/>
    <w:semiHidden/>
    <w:unhideWhenUsed/>
    <w:rsid w:val="00C43AF5"/>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BA74A7"/>
    <w:pPr>
      <w:spacing w:after="0"/>
    </w:pPr>
    <w:rPr>
      <w:rFonts w:ascii="Arial" w:eastAsiaTheme="minorEastAsia" w:hAnsi="Arial"/>
      <w:b/>
      <w:bCs/>
    </w:rPr>
  </w:style>
  <w:style w:type="character" w:customStyle="1" w:styleId="CommentSubjectChar">
    <w:name w:val="Comment Subject Char"/>
    <w:basedOn w:val="CommentTextChar"/>
    <w:link w:val="CommentSubject"/>
    <w:uiPriority w:val="99"/>
    <w:semiHidden/>
    <w:rsid w:val="00BA74A7"/>
    <w:rPr>
      <w:rFonts w:asciiTheme="minorHAnsi" w:eastAsiaTheme="minorHAnsi" w:hAnsiTheme="minorHAnsi"/>
      <w:b/>
      <w:bCs/>
      <w:sz w:val="20"/>
      <w:szCs w:val="20"/>
    </w:rPr>
  </w:style>
  <w:style w:type="paragraph" w:styleId="NoSpacing">
    <w:name w:val="No Spacing"/>
    <w:uiPriority w:val="1"/>
    <w:qFormat/>
    <w:rsid w:val="00EE60C2"/>
    <w:rPr>
      <w:rFonts w:asciiTheme="minorHAnsi" w:eastAsiaTheme="minorHAnsi" w:hAnsiTheme="minorHAnsi"/>
      <w:sz w:val="22"/>
      <w:szCs w:val="22"/>
    </w:rPr>
  </w:style>
  <w:style w:type="paragraph" w:customStyle="1" w:styleId="paragraph">
    <w:name w:val="paragraph"/>
    <w:basedOn w:val="Normal"/>
    <w:rsid w:val="00A54B30"/>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uiPriority w:val="39"/>
    <w:rsid w:val="00A54B30"/>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F0619"/>
    <w:rPr>
      <w:color w:val="800080" w:themeColor="followedHyperlink"/>
      <w:u w:val="single"/>
    </w:rPr>
  </w:style>
  <w:style w:type="paragraph" w:styleId="Revision">
    <w:name w:val="Revision"/>
    <w:hidden/>
    <w:uiPriority w:val="99"/>
    <w:semiHidden/>
    <w:rsid w:val="00300E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624481">
      <w:bodyDiv w:val="1"/>
      <w:marLeft w:val="0"/>
      <w:marRight w:val="0"/>
      <w:marTop w:val="0"/>
      <w:marBottom w:val="0"/>
      <w:divBdr>
        <w:top w:val="none" w:sz="0" w:space="0" w:color="auto"/>
        <w:left w:val="none" w:sz="0" w:space="0" w:color="auto"/>
        <w:bottom w:val="none" w:sz="0" w:space="0" w:color="auto"/>
        <w:right w:val="none" w:sz="0" w:space="0" w:color="auto"/>
      </w:divBdr>
      <w:divsChild>
        <w:div w:id="980961659">
          <w:marLeft w:val="0"/>
          <w:marRight w:val="0"/>
          <w:marTop w:val="0"/>
          <w:marBottom w:val="120"/>
          <w:divBdr>
            <w:top w:val="none" w:sz="0" w:space="0" w:color="auto"/>
            <w:left w:val="none" w:sz="0" w:space="0" w:color="auto"/>
            <w:bottom w:val="none" w:sz="0" w:space="0" w:color="auto"/>
            <w:right w:val="none" w:sz="0" w:space="0" w:color="auto"/>
          </w:divBdr>
          <w:divsChild>
            <w:div w:id="1379283005">
              <w:marLeft w:val="0"/>
              <w:marRight w:val="0"/>
              <w:marTop w:val="0"/>
              <w:marBottom w:val="0"/>
              <w:divBdr>
                <w:top w:val="none" w:sz="0" w:space="0" w:color="auto"/>
                <w:left w:val="none" w:sz="0" w:space="0" w:color="auto"/>
                <w:bottom w:val="none" w:sz="0" w:space="0" w:color="auto"/>
                <w:right w:val="none" w:sz="0" w:space="0" w:color="auto"/>
              </w:divBdr>
            </w:div>
          </w:divsChild>
        </w:div>
        <w:div w:id="1204948233">
          <w:marLeft w:val="0"/>
          <w:marRight w:val="0"/>
          <w:marTop w:val="0"/>
          <w:marBottom w:val="120"/>
          <w:divBdr>
            <w:top w:val="none" w:sz="0" w:space="0" w:color="auto"/>
            <w:left w:val="none" w:sz="0" w:space="0" w:color="auto"/>
            <w:bottom w:val="none" w:sz="0" w:space="0" w:color="auto"/>
            <w:right w:val="none" w:sz="0" w:space="0" w:color="auto"/>
          </w:divBdr>
          <w:divsChild>
            <w:div w:id="45124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11634">
      <w:bodyDiv w:val="1"/>
      <w:marLeft w:val="0"/>
      <w:marRight w:val="0"/>
      <w:marTop w:val="0"/>
      <w:marBottom w:val="0"/>
      <w:divBdr>
        <w:top w:val="none" w:sz="0" w:space="0" w:color="auto"/>
        <w:left w:val="none" w:sz="0" w:space="0" w:color="auto"/>
        <w:bottom w:val="none" w:sz="0" w:space="0" w:color="auto"/>
        <w:right w:val="none" w:sz="0" w:space="0" w:color="auto"/>
      </w:divBdr>
    </w:div>
    <w:div w:id="727724586">
      <w:bodyDiv w:val="1"/>
      <w:marLeft w:val="0"/>
      <w:marRight w:val="0"/>
      <w:marTop w:val="0"/>
      <w:marBottom w:val="0"/>
      <w:divBdr>
        <w:top w:val="none" w:sz="0" w:space="0" w:color="auto"/>
        <w:left w:val="none" w:sz="0" w:space="0" w:color="auto"/>
        <w:bottom w:val="none" w:sz="0" w:space="0" w:color="auto"/>
        <w:right w:val="none" w:sz="0" w:space="0" w:color="auto"/>
      </w:divBdr>
    </w:div>
    <w:div w:id="1539975833">
      <w:bodyDiv w:val="1"/>
      <w:marLeft w:val="0"/>
      <w:marRight w:val="0"/>
      <w:marTop w:val="0"/>
      <w:marBottom w:val="0"/>
      <w:divBdr>
        <w:top w:val="none" w:sz="0" w:space="0" w:color="auto"/>
        <w:left w:val="none" w:sz="0" w:space="0" w:color="auto"/>
        <w:bottom w:val="none" w:sz="0" w:space="0" w:color="auto"/>
        <w:right w:val="none" w:sz="0" w:space="0" w:color="auto"/>
      </w:divBdr>
    </w:div>
    <w:div w:id="2054763656">
      <w:bodyDiv w:val="1"/>
      <w:marLeft w:val="0"/>
      <w:marRight w:val="0"/>
      <w:marTop w:val="0"/>
      <w:marBottom w:val="0"/>
      <w:divBdr>
        <w:top w:val="none" w:sz="0" w:space="0" w:color="auto"/>
        <w:left w:val="none" w:sz="0" w:space="0" w:color="auto"/>
        <w:bottom w:val="none" w:sz="0" w:space="0" w:color="auto"/>
        <w:right w:val="none" w:sz="0" w:space="0" w:color="auto"/>
      </w:divBdr>
      <w:divsChild>
        <w:div w:id="342822081">
          <w:marLeft w:val="0"/>
          <w:marRight w:val="0"/>
          <w:marTop w:val="0"/>
          <w:marBottom w:val="0"/>
          <w:divBdr>
            <w:top w:val="none" w:sz="0" w:space="0" w:color="auto"/>
            <w:left w:val="none" w:sz="0" w:space="0" w:color="auto"/>
            <w:bottom w:val="none" w:sz="0" w:space="0" w:color="auto"/>
            <w:right w:val="none" w:sz="0" w:space="0" w:color="auto"/>
          </w:divBdr>
        </w:div>
        <w:div w:id="1353340056">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lfh.org.uk/wp-content/uploads/2022/09/Comp-framework-branded.pdf"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e-lfh.org.uk/wp-content/uploads/2022/09/GPA-Job-description.pdf" TargetMode="External"/><Relationship Id="rId17" Type="http://schemas.openxmlformats.org/officeDocument/2006/relationships/image" Target="media/image1.tmp"/><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www.hee.nhs.uk/about/how-we-work/your-are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lfh.org.uk/wp-content/uploads/2022/09/Comp-framework-branded.pdf"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hee.nhs.uk/about/how-we-work/your-area"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e.nhs.uk/about/how-we-work/your-area"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ila.hodson\AppData\Local\Microsoft\Windows\INetCache\IE\4RAGHS5K\Word+document+template+plain+HEE+branded+document+(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5846A455CE554783FF3A500EEE9D30" ma:contentTypeVersion="4" ma:contentTypeDescription="Create a new document." ma:contentTypeScope="" ma:versionID="c8f3de1532cdb62305a6d1429c54d176">
  <xsd:schema xmlns:xsd="http://www.w3.org/2001/XMLSchema" xmlns:xs="http://www.w3.org/2001/XMLSchema" xmlns:p="http://schemas.microsoft.com/office/2006/metadata/properties" xmlns:ns2="50c742d2-ab2d-464d-b3d1-55baa448242c" xmlns:ns3="44219e30-34ab-41c9-ab09-44d310b6bffb" targetNamespace="http://schemas.microsoft.com/office/2006/metadata/properties" ma:root="true" ma:fieldsID="52d1db5a08d89757587067ea0e87a3f3" ns2:_="" ns3:_="">
    <xsd:import namespace="50c742d2-ab2d-464d-b3d1-55baa448242c"/>
    <xsd:import namespace="44219e30-34ab-41c9-ab09-44d310b6bff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c742d2-ab2d-464d-b3d1-55baa44824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219e30-34ab-41c9-ab09-44d310b6bff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44219e30-34ab-41c9-ab09-44d310b6bffb">
      <UserInfo>
        <DisplayName>Anthony Oba</DisplayName>
        <AccountId>286</AccountId>
        <AccountType/>
      </UserInfo>
      <UserInfo>
        <DisplayName>Anthony Majekodunmi</DisplayName>
        <AccountId>291</AccountId>
        <AccountType/>
      </UserInfo>
      <UserInfo>
        <DisplayName>Elijah Teluwo</DisplayName>
        <AccountId>375</AccountId>
        <AccountType/>
      </UserInfo>
    </SharedWithUsers>
  </documentManagement>
</p:properties>
</file>

<file path=customXml/itemProps1.xml><?xml version="1.0" encoding="utf-8"?>
<ds:datastoreItem xmlns:ds="http://schemas.openxmlformats.org/officeDocument/2006/customXml" ds:itemID="{E808CEF6-CA74-42CC-A108-59C65A5B6F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c742d2-ab2d-464d-b3d1-55baa448242c"/>
    <ds:schemaRef ds:uri="44219e30-34ab-41c9-ab09-44d310b6b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FD2BFF-4F6B-4575-8F2A-87E9DF44B009}">
  <ds:schemaRefs>
    <ds:schemaRef ds:uri="http://schemas.openxmlformats.org/officeDocument/2006/bibliography"/>
  </ds:schemaRefs>
</ds:datastoreItem>
</file>

<file path=customXml/itemProps3.xml><?xml version="1.0" encoding="utf-8"?>
<ds:datastoreItem xmlns:ds="http://schemas.openxmlformats.org/officeDocument/2006/customXml" ds:itemID="{209F5C00-1816-4CFA-A033-9C8195929E06}">
  <ds:schemaRefs>
    <ds:schemaRef ds:uri="http://schemas.microsoft.com/sharepoint/v3/contenttype/forms"/>
  </ds:schemaRefs>
</ds:datastoreItem>
</file>

<file path=customXml/itemProps4.xml><?xml version="1.0" encoding="utf-8"?>
<ds:datastoreItem xmlns:ds="http://schemas.openxmlformats.org/officeDocument/2006/customXml" ds:itemID="{909BA146-3AE6-431C-B05F-4464D7237553}">
  <ds:schemaRefs>
    <ds:schemaRef ds:uri="http://schemas.microsoft.com/office/2006/metadata/properties"/>
    <ds:schemaRef ds:uri="http://schemas.microsoft.com/office/2006/documentManagement/types"/>
    <ds:schemaRef ds:uri="http://www.w3.org/XML/1998/namespace"/>
    <ds:schemaRef ds:uri="http://purl.org/dc/elements/1.1/"/>
    <ds:schemaRef ds:uri="44219e30-34ab-41c9-ab09-44d310b6bffb"/>
    <ds:schemaRef ds:uri="http://purl.org/dc/terms/"/>
    <ds:schemaRef ds:uri="http://schemas.openxmlformats.org/package/2006/metadata/core-properties"/>
    <ds:schemaRef ds:uri="http://purl.org/dc/dcmitype/"/>
    <ds:schemaRef ds:uri="http://schemas.microsoft.com/office/infopath/2007/PartnerControls"/>
    <ds:schemaRef ds:uri="50c742d2-ab2d-464d-b3d1-55baa448242c"/>
  </ds:schemaRefs>
</ds:datastoreItem>
</file>

<file path=docProps/app.xml><?xml version="1.0" encoding="utf-8"?>
<Properties xmlns="http://schemas.openxmlformats.org/officeDocument/2006/extended-properties" xmlns:vt="http://schemas.openxmlformats.org/officeDocument/2006/docPropsVTypes">
  <Template>Word+document+template+plain+HEE+branded+document+(2)</Template>
  <TotalTime>0</TotalTime>
  <Pages>13</Pages>
  <Words>3722</Words>
  <Characters>21216</Characters>
  <Application>Microsoft Office Word</Application>
  <DocSecurity>0</DocSecurity>
  <Lines>176</Lines>
  <Paragraphs>49</Paragraphs>
  <ScaleCrop>false</ScaleCrop>
  <Company>Whatever</Company>
  <LinksUpToDate>false</LinksUpToDate>
  <CharactersWithSpaces>24889</CharactersWithSpaces>
  <SharedDoc>false</SharedDoc>
  <HLinks>
    <vt:vector size="120" baseType="variant">
      <vt:variant>
        <vt:i4>2555942</vt:i4>
      </vt:variant>
      <vt:variant>
        <vt:i4>102</vt:i4>
      </vt:variant>
      <vt:variant>
        <vt:i4>0</vt:i4>
      </vt:variant>
      <vt:variant>
        <vt:i4>5</vt:i4>
      </vt:variant>
      <vt:variant>
        <vt:lpwstr>https://www.hee.nhs.uk/about/how-we-work/your-area</vt:lpwstr>
      </vt:variant>
      <vt:variant>
        <vt:lpwstr/>
      </vt:variant>
      <vt:variant>
        <vt:i4>2555942</vt:i4>
      </vt:variant>
      <vt:variant>
        <vt:i4>99</vt:i4>
      </vt:variant>
      <vt:variant>
        <vt:i4>0</vt:i4>
      </vt:variant>
      <vt:variant>
        <vt:i4>5</vt:i4>
      </vt:variant>
      <vt:variant>
        <vt:lpwstr>https://www.hee.nhs.uk/about/how-we-work/your-area</vt:lpwstr>
      </vt:variant>
      <vt:variant>
        <vt:lpwstr/>
      </vt:variant>
      <vt:variant>
        <vt:i4>2555942</vt:i4>
      </vt:variant>
      <vt:variant>
        <vt:i4>96</vt:i4>
      </vt:variant>
      <vt:variant>
        <vt:i4>0</vt:i4>
      </vt:variant>
      <vt:variant>
        <vt:i4>5</vt:i4>
      </vt:variant>
      <vt:variant>
        <vt:lpwstr>https://www.hee.nhs.uk/about/how-we-work/your-area</vt:lpwstr>
      </vt:variant>
      <vt:variant>
        <vt:lpwstr/>
      </vt:variant>
      <vt:variant>
        <vt:i4>4128805</vt:i4>
      </vt:variant>
      <vt:variant>
        <vt:i4>93</vt:i4>
      </vt:variant>
      <vt:variant>
        <vt:i4>0</vt:i4>
      </vt:variant>
      <vt:variant>
        <vt:i4>5</vt:i4>
      </vt:variant>
      <vt:variant>
        <vt:lpwstr>https://www.e-lfh.org.uk/wp-content/uploads/2022/09/Comp-framework-branded.pdf</vt:lpwstr>
      </vt:variant>
      <vt:variant>
        <vt:lpwstr/>
      </vt:variant>
      <vt:variant>
        <vt:i4>7471214</vt:i4>
      </vt:variant>
      <vt:variant>
        <vt:i4>90</vt:i4>
      </vt:variant>
      <vt:variant>
        <vt:i4>0</vt:i4>
      </vt:variant>
      <vt:variant>
        <vt:i4>5</vt:i4>
      </vt:variant>
      <vt:variant>
        <vt:lpwstr>https://www.e-lfh.org.uk/wp-content/uploads/2022/09/GPA-Job-description.pdf</vt:lpwstr>
      </vt:variant>
      <vt:variant>
        <vt:lpwstr/>
      </vt:variant>
      <vt:variant>
        <vt:i4>4128805</vt:i4>
      </vt:variant>
      <vt:variant>
        <vt:i4>87</vt:i4>
      </vt:variant>
      <vt:variant>
        <vt:i4>0</vt:i4>
      </vt:variant>
      <vt:variant>
        <vt:i4>5</vt:i4>
      </vt:variant>
      <vt:variant>
        <vt:lpwstr>https://www.e-lfh.org.uk/wp-content/uploads/2022/09/Comp-framework-branded.pdf</vt:lpwstr>
      </vt:variant>
      <vt:variant>
        <vt:lpwstr/>
      </vt:variant>
      <vt:variant>
        <vt:i4>1769520</vt:i4>
      </vt:variant>
      <vt:variant>
        <vt:i4>80</vt:i4>
      </vt:variant>
      <vt:variant>
        <vt:i4>0</vt:i4>
      </vt:variant>
      <vt:variant>
        <vt:i4>5</vt:i4>
      </vt:variant>
      <vt:variant>
        <vt:lpwstr/>
      </vt:variant>
      <vt:variant>
        <vt:lpwstr>_Toc129017992</vt:lpwstr>
      </vt:variant>
      <vt:variant>
        <vt:i4>1769520</vt:i4>
      </vt:variant>
      <vt:variant>
        <vt:i4>74</vt:i4>
      </vt:variant>
      <vt:variant>
        <vt:i4>0</vt:i4>
      </vt:variant>
      <vt:variant>
        <vt:i4>5</vt:i4>
      </vt:variant>
      <vt:variant>
        <vt:lpwstr/>
      </vt:variant>
      <vt:variant>
        <vt:lpwstr>_Toc129017991</vt:lpwstr>
      </vt:variant>
      <vt:variant>
        <vt:i4>1769520</vt:i4>
      </vt:variant>
      <vt:variant>
        <vt:i4>68</vt:i4>
      </vt:variant>
      <vt:variant>
        <vt:i4>0</vt:i4>
      </vt:variant>
      <vt:variant>
        <vt:i4>5</vt:i4>
      </vt:variant>
      <vt:variant>
        <vt:lpwstr/>
      </vt:variant>
      <vt:variant>
        <vt:lpwstr>_Toc129017990</vt:lpwstr>
      </vt:variant>
      <vt:variant>
        <vt:i4>1703984</vt:i4>
      </vt:variant>
      <vt:variant>
        <vt:i4>62</vt:i4>
      </vt:variant>
      <vt:variant>
        <vt:i4>0</vt:i4>
      </vt:variant>
      <vt:variant>
        <vt:i4>5</vt:i4>
      </vt:variant>
      <vt:variant>
        <vt:lpwstr/>
      </vt:variant>
      <vt:variant>
        <vt:lpwstr>_Toc129017989</vt:lpwstr>
      </vt:variant>
      <vt:variant>
        <vt:i4>1703984</vt:i4>
      </vt:variant>
      <vt:variant>
        <vt:i4>56</vt:i4>
      </vt:variant>
      <vt:variant>
        <vt:i4>0</vt:i4>
      </vt:variant>
      <vt:variant>
        <vt:i4>5</vt:i4>
      </vt:variant>
      <vt:variant>
        <vt:lpwstr/>
      </vt:variant>
      <vt:variant>
        <vt:lpwstr>_Toc129017988</vt:lpwstr>
      </vt:variant>
      <vt:variant>
        <vt:i4>1703984</vt:i4>
      </vt:variant>
      <vt:variant>
        <vt:i4>50</vt:i4>
      </vt:variant>
      <vt:variant>
        <vt:i4>0</vt:i4>
      </vt:variant>
      <vt:variant>
        <vt:i4>5</vt:i4>
      </vt:variant>
      <vt:variant>
        <vt:lpwstr/>
      </vt:variant>
      <vt:variant>
        <vt:lpwstr>_Toc129017987</vt:lpwstr>
      </vt:variant>
      <vt:variant>
        <vt:i4>1703984</vt:i4>
      </vt:variant>
      <vt:variant>
        <vt:i4>44</vt:i4>
      </vt:variant>
      <vt:variant>
        <vt:i4>0</vt:i4>
      </vt:variant>
      <vt:variant>
        <vt:i4>5</vt:i4>
      </vt:variant>
      <vt:variant>
        <vt:lpwstr/>
      </vt:variant>
      <vt:variant>
        <vt:lpwstr>_Toc129017986</vt:lpwstr>
      </vt:variant>
      <vt:variant>
        <vt:i4>1703984</vt:i4>
      </vt:variant>
      <vt:variant>
        <vt:i4>38</vt:i4>
      </vt:variant>
      <vt:variant>
        <vt:i4>0</vt:i4>
      </vt:variant>
      <vt:variant>
        <vt:i4>5</vt:i4>
      </vt:variant>
      <vt:variant>
        <vt:lpwstr/>
      </vt:variant>
      <vt:variant>
        <vt:lpwstr>_Toc129017985</vt:lpwstr>
      </vt:variant>
      <vt:variant>
        <vt:i4>1703984</vt:i4>
      </vt:variant>
      <vt:variant>
        <vt:i4>32</vt:i4>
      </vt:variant>
      <vt:variant>
        <vt:i4>0</vt:i4>
      </vt:variant>
      <vt:variant>
        <vt:i4>5</vt:i4>
      </vt:variant>
      <vt:variant>
        <vt:lpwstr/>
      </vt:variant>
      <vt:variant>
        <vt:lpwstr>_Toc129017984</vt:lpwstr>
      </vt:variant>
      <vt:variant>
        <vt:i4>1703984</vt:i4>
      </vt:variant>
      <vt:variant>
        <vt:i4>26</vt:i4>
      </vt:variant>
      <vt:variant>
        <vt:i4>0</vt:i4>
      </vt:variant>
      <vt:variant>
        <vt:i4>5</vt:i4>
      </vt:variant>
      <vt:variant>
        <vt:lpwstr/>
      </vt:variant>
      <vt:variant>
        <vt:lpwstr>_Toc129017983</vt:lpwstr>
      </vt:variant>
      <vt:variant>
        <vt:i4>1703984</vt:i4>
      </vt:variant>
      <vt:variant>
        <vt:i4>20</vt:i4>
      </vt:variant>
      <vt:variant>
        <vt:i4>0</vt:i4>
      </vt:variant>
      <vt:variant>
        <vt:i4>5</vt:i4>
      </vt:variant>
      <vt:variant>
        <vt:lpwstr/>
      </vt:variant>
      <vt:variant>
        <vt:lpwstr>_Toc129017982</vt:lpwstr>
      </vt:variant>
      <vt:variant>
        <vt:i4>1703984</vt:i4>
      </vt:variant>
      <vt:variant>
        <vt:i4>14</vt:i4>
      </vt:variant>
      <vt:variant>
        <vt:i4>0</vt:i4>
      </vt:variant>
      <vt:variant>
        <vt:i4>5</vt:i4>
      </vt:variant>
      <vt:variant>
        <vt:lpwstr/>
      </vt:variant>
      <vt:variant>
        <vt:lpwstr>_Toc129017981</vt:lpwstr>
      </vt:variant>
      <vt:variant>
        <vt:i4>1703984</vt:i4>
      </vt:variant>
      <vt:variant>
        <vt:i4>8</vt:i4>
      </vt:variant>
      <vt:variant>
        <vt:i4>0</vt:i4>
      </vt:variant>
      <vt:variant>
        <vt:i4>5</vt:i4>
      </vt:variant>
      <vt:variant>
        <vt:lpwstr/>
      </vt:variant>
      <vt:variant>
        <vt:lpwstr>_Toc129017980</vt:lpwstr>
      </vt:variant>
      <vt:variant>
        <vt:i4>1376304</vt:i4>
      </vt:variant>
      <vt:variant>
        <vt:i4>2</vt:i4>
      </vt:variant>
      <vt:variant>
        <vt:i4>0</vt:i4>
      </vt:variant>
      <vt:variant>
        <vt:i4>5</vt:i4>
      </vt:variant>
      <vt:variant>
        <vt:lpwstr/>
      </vt:variant>
      <vt:variant>
        <vt:lpwstr>_Toc129017979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leila.hodson</dc:creator>
  <cp:keywords/>
  <cp:lastModifiedBy>Cherry Harris</cp:lastModifiedBy>
  <cp:revision>2</cp:revision>
  <dcterms:created xsi:type="dcterms:W3CDTF">2023-03-09T06:08:00Z</dcterms:created>
  <dcterms:modified xsi:type="dcterms:W3CDTF">2023-03-09T06:08:00Z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0x010100CF5846A455CE554783FF3A500EEE9D30</vt:lpwstr>
  </property>
</Properties>
</file>