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A6E" w:rsidRPr="00264331" w:rsidRDefault="00766A6E" w:rsidP="00766A6E">
      <w:pPr>
        <w:tabs>
          <w:tab w:val="clear" w:pos="720"/>
          <w:tab w:val="clear" w:pos="1440"/>
          <w:tab w:val="clear" w:pos="2160"/>
          <w:tab w:val="clear" w:pos="2880"/>
          <w:tab w:val="left" w:pos="851"/>
        </w:tabs>
        <w:jc w:val="both"/>
        <w:rPr>
          <w:rFonts w:cs="Arial"/>
          <w:b/>
          <w:sz w:val="22"/>
          <w:szCs w:val="22"/>
        </w:rPr>
      </w:pPr>
      <w:r w:rsidRPr="00264331">
        <w:rPr>
          <w:rFonts w:cs="Arial"/>
          <w:b/>
          <w:sz w:val="22"/>
          <w:szCs w:val="22"/>
        </w:rPr>
        <w:t>Attachment 1</w:t>
      </w:r>
    </w:p>
    <w:p w:rsidR="00766A6E" w:rsidRDefault="00766A6E" w:rsidP="00766A6E">
      <w:pPr>
        <w:pStyle w:val="Subtitle"/>
        <w:spacing w:line="276" w:lineRule="auto"/>
      </w:pPr>
    </w:p>
    <w:p w:rsidR="00766A6E" w:rsidRDefault="00766A6E" w:rsidP="00766A6E">
      <w:pPr>
        <w:pStyle w:val="Subtitle"/>
        <w:spacing w:line="276" w:lineRule="auto"/>
      </w:pPr>
      <w:bookmarkStart w:id="0" w:name="_GoBack"/>
      <w:bookmarkEnd w:id="0"/>
      <w:r>
        <w:t>Resilient Futures Programme Evaluation Brief</w:t>
      </w:r>
    </w:p>
    <w:p w:rsidR="00766A6E" w:rsidRPr="00375F8E" w:rsidRDefault="00766A6E" w:rsidP="00766A6E">
      <w:pPr>
        <w:spacing w:line="276" w:lineRule="auto"/>
        <w:rPr>
          <w:rFonts w:cs="Arial"/>
        </w:rPr>
      </w:pPr>
      <w:r>
        <w:rPr>
          <w:rFonts w:cs="Arial"/>
        </w:rPr>
        <w:t xml:space="preserve">March </w:t>
      </w:r>
      <w:r w:rsidRPr="00375F8E">
        <w:rPr>
          <w:rFonts w:cs="Arial"/>
        </w:rPr>
        <w:t>2019</w:t>
      </w:r>
    </w:p>
    <w:p w:rsidR="00766A6E" w:rsidRPr="003604FB" w:rsidRDefault="00766A6E" w:rsidP="00766A6E">
      <w:pPr>
        <w:spacing w:line="276" w:lineRule="auto"/>
      </w:pPr>
    </w:p>
    <w:p w:rsidR="00766A6E" w:rsidRPr="000B6B6B" w:rsidRDefault="00766A6E" w:rsidP="00766A6E">
      <w:pPr>
        <w:spacing w:line="276" w:lineRule="auto"/>
        <w:rPr>
          <w:rFonts w:cs="Arial"/>
          <w:sz w:val="22"/>
          <w:szCs w:val="22"/>
        </w:rPr>
      </w:pPr>
    </w:p>
    <w:p w:rsidR="00766A6E" w:rsidRDefault="00766A6E" w:rsidP="00766A6E">
      <w:pPr>
        <w:spacing w:line="276" w:lineRule="auto"/>
        <w:rPr>
          <w:rFonts w:cs="Arial"/>
          <w:b/>
          <w:sz w:val="22"/>
          <w:szCs w:val="22"/>
        </w:rPr>
      </w:pPr>
      <w:r>
        <w:rPr>
          <w:rFonts w:cs="Arial"/>
          <w:b/>
          <w:sz w:val="22"/>
          <w:szCs w:val="22"/>
        </w:rPr>
        <w:t xml:space="preserve">1. </w:t>
      </w:r>
      <w:r w:rsidRPr="000B6B6B">
        <w:rPr>
          <w:rFonts w:cs="Arial"/>
          <w:b/>
          <w:sz w:val="22"/>
          <w:szCs w:val="22"/>
        </w:rPr>
        <w:t>Introduction</w:t>
      </w:r>
      <w:r>
        <w:rPr>
          <w:rFonts w:cs="Arial"/>
          <w:b/>
          <w:sz w:val="22"/>
          <w:szCs w:val="22"/>
        </w:rPr>
        <w:t xml:space="preserve"> to the Resilient Futures Programme</w:t>
      </w:r>
    </w:p>
    <w:p w:rsidR="00766A6E" w:rsidRDefault="00766A6E" w:rsidP="00766A6E">
      <w:pPr>
        <w:spacing w:line="276" w:lineRule="auto"/>
        <w:rPr>
          <w:rFonts w:cs="Arial"/>
          <w:b/>
          <w:sz w:val="22"/>
          <w:szCs w:val="22"/>
        </w:rPr>
      </w:pPr>
    </w:p>
    <w:p w:rsidR="00766A6E" w:rsidRDefault="00766A6E" w:rsidP="00766A6E">
      <w:pPr>
        <w:spacing w:line="276" w:lineRule="auto"/>
        <w:rPr>
          <w:rFonts w:cs="Arial"/>
        </w:rPr>
      </w:pPr>
      <w:r w:rsidRPr="00DF2658">
        <w:rPr>
          <w:rFonts w:cs="Arial"/>
        </w:rPr>
        <w:t xml:space="preserve">The UK’s National Academies (the Academy of Medical Sciences, British Academy, Royal Academy of Engineering and the Royal Society) have </w:t>
      </w:r>
      <w:r>
        <w:rPr>
          <w:rFonts w:cs="Arial"/>
        </w:rPr>
        <w:t xml:space="preserve">jointly </w:t>
      </w:r>
      <w:r w:rsidRPr="00DF2658">
        <w:rPr>
          <w:rFonts w:cs="Arial"/>
        </w:rPr>
        <w:t xml:space="preserve">developed a themed programme across and between disciplines which </w:t>
      </w:r>
      <w:r>
        <w:rPr>
          <w:rFonts w:cs="Arial"/>
        </w:rPr>
        <w:t>is being</w:t>
      </w:r>
      <w:r w:rsidRPr="00DF2658">
        <w:rPr>
          <w:rFonts w:cs="Arial"/>
        </w:rPr>
        <w:t xml:space="preserve"> delivered as part of the UK’s contribution to Official Development Assistance (ODA)</w:t>
      </w:r>
      <w:r>
        <w:rPr>
          <w:rFonts w:cs="Arial"/>
        </w:rPr>
        <w:t xml:space="preserve"> through the Global Challenges Research Fund (GCRF). Working together, the Academies </w:t>
      </w:r>
      <w:r w:rsidRPr="00DF2658">
        <w:rPr>
          <w:rFonts w:cs="Arial"/>
        </w:rPr>
        <w:t>fund ambitious, large-scale, challenge-based interdisciplinary research programmes underpinned by investment in research talent</w:t>
      </w:r>
      <w:r>
        <w:rPr>
          <w:rFonts w:cs="Arial"/>
        </w:rPr>
        <w:t>, which aim to lead to</w:t>
      </w:r>
      <w:r w:rsidRPr="00DF2658">
        <w:rPr>
          <w:rFonts w:cs="Arial"/>
        </w:rPr>
        <w:t xml:space="preserve"> rapid take up of the results by policy-makers, industry, practitioners and the market</w:t>
      </w:r>
      <w:r>
        <w:rPr>
          <w:rFonts w:cs="Arial"/>
        </w:rPr>
        <w:t xml:space="preserve">. </w:t>
      </w:r>
    </w:p>
    <w:p w:rsidR="00766A6E" w:rsidRDefault="00766A6E" w:rsidP="00766A6E">
      <w:pPr>
        <w:spacing w:line="276" w:lineRule="auto"/>
        <w:rPr>
          <w:rFonts w:cs="Arial"/>
          <w:b/>
          <w:sz w:val="22"/>
          <w:szCs w:val="22"/>
        </w:rPr>
      </w:pPr>
    </w:p>
    <w:p w:rsidR="00766A6E" w:rsidRPr="00965662" w:rsidRDefault="00766A6E" w:rsidP="00766A6E">
      <w:pPr>
        <w:spacing w:line="276" w:lineRule="auto"/>
        <w:rPr>
          <w:rFonts w:cs="Arial"/>
          <w:b/>
          <w:sz w:val="22"/>
          <w:szCs w:val="22"/>
        </w:rPr>
      </w:pPr>
      <w:r>
        <w:rPr>
          <w:rFonts w:cs="Arial"/>
        </w:rPr>
        <w:t>The schemes included in the Programme are:</w:t>
      </w:r>
      <w:r w:rsidRPr="00DF2658">
        <w:rPr>
          <w:rFonts w:cs="Arial"/>
        </w:rPr>
        <w:t xml:space="preserve"> </w:t>
      </w:r>
    </w:p>
    <w:p w:rsidR="00766A6E" w:rsidRPr="00DF2658" w:rsidRDefault="00766A6E" w:rsidP="00766A6E">
      <w:pPr>
        <w:spacing w:line="276" w:lineRule="auto"/>
        <w:rPr>
          <w:rFonts w:cs="Arial"/>
        </w:rPr>
      </w:pPr>
      <w:r w:rsidRPr="00DF2658">
        <w:rPr>
          <w:rFonts w:cs="Arial"/>
        </w:rPr>
        <w:t xml:space="preserve"> </w:t>
      </w:r>
    </w:p>
    <w:p w:rsidR="00766A6E" w:rsidRDefault="00766A6E" w:rsidP="00766A6E">
      <w:pPr>
        <w:pStyle w:val="ListParagraph"/>
        <w:numPr>
          <w:ilvl w:val="0"/>
          <w:numId w:val="3"/>
        </w:numPr>
        <w:spacing w:after="0" w:line="276" w:lineRule="auto"/>
        <w:rPr>
          <w:rFonts w:ascii="Arial" w:hAnsi="Arial" w:cs="Arial"/>
        </w:rPr>
      </w:pPr>
      <w:r w:rsidRPr="001F6D1A">
        <w:rPr>
          <w:rFonts w:ascii="Arial" w:hAnsi="Arial" w:cs="Arial"/>
          <w:b/>
          <w:color w:val="333132"/>
          <w:shd w:val="clear" w:color="auto" w:fill="FFFFFF"/>
        </w:rPr>
        <w:t>Future Leaders – African Independent Research</w:t>
      </w:r>
      <w:r>
        <w:rPr>
          <w:rFonts w:ascii="Arial" w:hAnsi="Arial" w:cs="Arial"/>
          <w:b/>
          <w:color w:val="333132"/>
          <w:shd w:val="clear" w:color="auto" w:fill="FFFFFF"/>
        </w:rPr>
        <w:t xml:space="preserve"> (FLAIR)</w:t>
      </w:r>
      <w:r w:rsidRPr="001F6D1A">
        <w:rPr>
          <w:rFonts w:ascii="Arial" w:hAnsi="Arial" w:cs="Arial"/>
          <w:b/>
        </w:rPr>
        <w:t xml:space="preserve"> Fellowships</w:t>
      </w:r>
      <w:r>
        <w:rPr>
          <w:rFonts w:ascii="Arial" w:hAnsi="Arial" w:cs="Arial"/>
        </w:rPr>
        <w:t xml:space="preserve"> in Africa is a new programme established by the</w:t>
      </w:r>
      <w:r w:rsidRPr="00DF2658">
        <w:rPr>
          <w:rFonts w:ascii="Arial" w:hAnsi="Arial" w:cs="Arial"/>
        </w:rPr>
        <w:t xml:space="preserve"> Royal Society </w:t>
      </w:r>
      <w:r>
        <w:rPr>
          <w:rFonts w:ascii="Arial" w:hAnsi="Arial" w:cs="Arial"/>
        </w:rPr>
        <w:t>in 2018 in partnership with the African Academy of Sciences</w:t>
      </w:r>
    </w:p>
    <w:p w:rsidR="00766A6E" w:rsidRPr="00DF2658" w:rsidRDefault="00766A6E" w:rsidP="00766A6E">
      <w:pPr>
        <w:pStyle w:val="ListParagraph"/>
        <w:numPr>
          <w:ilvl w:val="0"/>
          <w:numId w:val="3"/>
        </w:numPr>
        <w:spacing w:after="0" w:line="276" w:lineRule="auto"/>
        <w:rPr>
          <w:rFonts w:ascii="Arial" w:hAnsi="Arial" w:cs="Arial"/>
        </w:rPr>
      </w:pPr>
      <w:r w:rsidRPr="00DF2658">
        <w:rPr>
          <w:rFonts w:ascii="Arial" w:hAnsi="Arial" w:cs="Arial"/>
          <w:b/>
        </w:rPr>
        <w:t>Early Career Global Challenges Fellowships</w:t>
      </w:r>
      <w:r w:rsidRPr="00DF2658">
        <w:rPr>
          <w:rFonts w:ascii="Arial" w:hAnsi="Arial" w:cs="Arial"/>
        </w:rPr>
        <w:t xml:space="preserve"> – </w:t>
      </w:r>
      <w:r>
        <w:rPr>
          <w:rFonts w:ascii="Arial" w:hAnsi="Arial" w:cs="Arial"/>
        </w:rPr>
        <w:t>Three academies, the Academy of Medical Sciences, the Royal Academy of Engineering, and the Royal Society, are</w:t>
      </w:r>
      <w:r w:rsidRPr="00DF2658">
        <w:rPr>
          <w:rFonts w:ascii="Arial" w:hAnsi="Arial" w:cs="Arial"/>
        </w:rPr>
        <w:t xml:space="preserve"> award</w:t>
      </w:r>
      <w:r>
        <w:rPr>
          <w:rFonts w:ascii="Arial" w:hAnsi="Arial" w:cs="Arial"/>
        </w:rPr>
        <w:t>ing</w:t>
      </w:r>
      <w:r w:rsidRPr="00DF2658">
        <w:rPr>
          <w:rFonts w:ascii="Arial" w:hAnsi="Arial" w:cs="Arial"/>
        </w:rPr>
        <w:t xml:space="preserve"> a small number of their flagship UK fellowships each year in fields relevant to development through their existing mechanisms.</w:t>
      </w:r>
    </w:p>
    <w:p w:rsidR="00766A6E" w:rsidRPr="00DF2658" w:rsidRDefault="00766A6E" w:rsidP="00766A6E">
      <w:pPr>
        <w:pStyle w:val="ListParagraph"/>
        <w:numPr>
          <w:ilvl w:val="0"/>
          <w:numId w:val="3"/>
        </w:numPr>
        <w:spacing w:after="0" w:line="276" w:lineRule="auto"/>
        <w:rPr>
          <w:rFonts w:ascii="Arial" w:hAnsi="Arial" w:cs="Arial"/>
        </w:rPr>
      </w:pPr>
      <w:r w:rsidRPr="00DF2658">
        <w:rPr>
          <w:rFonts w:ascii="Arial" w:hAnsi="Arial" w:cs="Arial"/>
          <w:b/>
        </w:rPr>
        <w:t>Frontiers of Development meetings</w:t>
      </w:r>
      <w:r w:rsidRPr="00DF2658">
        <w:rPr>
          <w:rFonts w:ascii="Arial" w:hAnsi="Arial" w:cs="Arial"/>
        </w:rPr>
        <w:t xml:space="preserve"> - The Royal Academy of Engineering and the Royal Society already have established Frontiers programmes.  The Royal Academy of Engineering </w:t>
      </w:r>
      <w:r>
        <w:rPr>
          <w:rFonts w:ascii="Arial" w:hAnsi="Arial" w:cs="Arial"/>
        </w:rPr>
        <w:t>is</w:t>
      </w:r>
      <w:r w:rsidRPr="00DF2658">
        <w:rPr>
          <w:rFonts w:ascii="Arial" w:hAnsi="Arial" w:cs="Arial"/>
        </w:rPr>
        <w:t xml:space="preserve"> deliver</w:t>
      </w:r>
      <w:r>
        <w:rPr>
          <w:rFonts w:ascii="Arial" w:hAnsi="Arial" w:cs="Arial"/>
        </w:rPr>
        <w:t>ing</w:t>
      </w:r>
      <w:r w:rsidRPr="00DF2658">
        <w:rPr>
          <w:rFonts w:ascii="Arial" w:hAnsi="Arial" w:cs="Arial"/>
        </w:rPr>
        <w:t xml:space="preserve"> the themed Frontiers meetings on behalf of the four Academies.</w:t>
      </w:r>
    </w:p>
    <w:p w:rsidR="00766A6E" w:rsidRPr="00DF2658" w:rsidRDefault="00766A6E" w:rsidP="00766A6E">
      <w:pPr>
        <w:pStyle w:val="ListParagraph"/>
        <w:numPr>
          <w:ilvl w:val="0"/>
          <w:numId w:val="3"/>
        </w:numPr>
        <w:spacing w:after="0" w:line="276" w:lineRule="auto"/>
        <w:rPr>
          <w:rFonts w:ascii="Arial" w:hAnsi="Arial" w:cs="Arial"/>
        </w:rPr>
      </w:pPr>
      <w:r w:rsidRPr="00DF2658">
        <w:rPr>
          <w:rFonts w:ascii="Arial" w:hAnsi="Arial" w:cs="Arial"/>
          <w:b/>
        </w:rPr>
        <w:t>Networking Grants</w:t>
      </w:r>
      <w:r w:rsidRPr="00DF2658">
        <w:rPr>
          <w:rFonts w:ascii="Arial" w:hAnsi="Arial" w:cs="Arial"/>
        </w:rPr>
        <w:t xml:space="preserve"> – The Networking Grants is a new programme that </w:t>
      </w:r>
      <w:r>
        <w:rPr>
          <w:rFonts w:ascii="Arial" w:hAnsi="Arial" w:cs="Arial"/>
        </w:rPr>
        <w:t>is being</w:t>
      </w:r>
      <w:r w:rsidRPr="00DF2658">
        <w:rPr>
          <w:rFonts w:ascii="Arial" w:hAnsi="Arial" w:cs="Arial"/>
        </w:rPr>
        <w:t xml:space="preserve"> established for the GCRF.  This will be delivered by the Academy of Medical Sciences on behalf of the other Academies.</w:t>
      </w:r>
    </w:p>
    <w:p w:rsidR="00766A6E" w:rsidRPr="005F09A4" w:rsidRDefault="00766A6E" w:rsidP="00766A6E">
      <w:pPr>
        <w:pStyle w:val="ListParagraph"/>
        <w:numPr>
          <w:ilvl w:val="0"/>
          <w:numId w:val="3"/>
        </w:numPr>
        <w:spacing w:after="0" w:line="276" w:lineRule="auto"/>
        <w:rPr>
          <w:rFonts w:ascii="Arial" w:hAnsi="Arial" w:cs="Arial"/>
          <w:b/>
        </w:rPr>
      </w:pPr>
      <w:r w:rsidRPr="00375F8E">
        <w:rPr>
          <w:rFonts w:ascii="Arial" w:hAnsi="Arial" w:cs="Arial"/>
          <w:b/>
        </w:rPr>
        <w:t>Challenge-led programme</w:t>
      </w:r>
      <w:r w:rsidRPr="00375F8E">
        <w:rPr>
          <w:rFonts w:ascii="Arial" w:hAnsi="Arial" w:cs="Arial"/>
        </w:rPr>
        <w:t xml:space="preserve"> –To enable the Academies to cover more challenge areas and fund problem orientated research at the intersection between challenge areas, different combinations of Academies </w:t>
      </w:r>
      <w:r>
        <w:rPr>
          <w:rFonts w:ascii="Arial" w:hAnsi="Arial" w:cs="Arial"/>
        </w:rPr>
        <w:t>are collaborating</w:t>
      </w:r>
      <w:r w:rsidRPr="00375F8E">
        <w:rPr>
          <w:rFonts w:ascii="Arial" w:hAnsi="Arial" w:cs="Arial"/>
        </w:rPr>
        <w:t xml:space="preserve"> on the delivery of different themed calls. The British Academy, lead on the first interdisciplinary programme – Resilience and Sustainability: Cities and Infrastructure. </w:t>
      </w:r>
      <w:r>
        <w:rPr>
          <w:rFonts w:ascii="Arial" w:hAnsi="Arial" w:cs="Arial"/>
        </w:rPr>
        <w:t xml:space="preserve">The </w:t>
      </w:r>
      <w:r w:rsidRPr="00375F8E">
        <w:rPr>
          <w:rFonts w:ascii="Arial" w:hAnsi="Arial" w:cs="Arial"/>
        </w:rPr>
        <w:t xml:space="preserve">Royal Society lead on the second interdisciplinary programme in partnership with other academies. </w:t>
      </w:r>
    </w:p>
    <w:p w:rsidR="00766A6E" w:rsidRPr="00566B54" w:rsidRDefault="00766A6E" w:rsidP="00766A6E">
      <w:pPr>
        <w:pStyle w:val="ListParagraph"/>
        <w:numPr>
          <w:ilvl w:val="0"/>
          <w:numId w:val="3"/>
        </w:numPr>
        <w:spacing w:after="0" w:line="276" w:lineRule="auto"/>
        <w:rPr>
          <w:rFonts w:ascii="Arial" w:hAnsi="Arial" w:cs="Arial"/>
        </w:rPr>
      </w:pPr>
      <w:r>
        <w:rPr>
          <w:rFonts w:ascii="Arial" w:hAnsi="Arial" w:cs="Arial"/>
        </w:rPr>
        <w:t>Note that a</w:t>
      </w:r>
      <w:r w:rsidRPr="00566B54">
        <w:rPr>
          <w:rFonts w:ascii="Arial" w:hAnsi="Arial" w:cs="Arial"/>
        </w:rPr>
        <w:t xml:space="preserve"> couple of additional scheme</w:t>
      </w:r>
      <w:r>
        <w:rPr>
          <w:rFonts w:ascii="Arial" w:hAnsi="Arial" w:cs="Arial"/>
        </w:rPr>
        <w:t>s</w:t>
      </w:r>
      <w:r w:rsidRPr="00566B54">
        <w:rPr>
          <w:rFonts w:ascii="Arial" w:hAnsi="Arial" w:cs="Arial"/>
        </w:rPr>
        <w:t xml:space="preserve"> are currently being added to the Programme</w:t>
      </w:r>
    </w:p>
    <w:p w:rsidR="00766A6E" w:rsidRDefault="00766A6E" w:rsidP="00766A6E">
      <w:pPr>
        <w:spacing w:line="276" w:lineRule="auto"/>
        <w:rPr>
          <w:rFonts w:cs="Arial"/>
          <w:sz w:val="22"/>
          <w:szCs w:val="22"/>
        </w:rPr>
      </w:pPr>
    </w:p>
    <w:p w:rsidR="00766A6E" w:rsidRPr="000B6B6B" w:rsidRDefault="00766A6E" w:rsidP="00766A6E">
      <w:pPr>
        <w:spacing w:line="276" w:lineRule="auto"/>
        <w:rPr>
          <w:rFonts w:cs="Arial"/>
          <w:b/>
          <w:sz w:val="22"/>
          <w:szCs w:val="22"/>
        </w:rPr>
      </w:pPr>
      <w:r>
        <w:rPr>
          <w:rFonts w:cs="Arial"/>
          <w:b/>
          <w:sz w:val="22"/>
          <w:szCs w:val="22"/>
        </w:rPr>
        <w:lastRenderedPageBreak/>
        <w:t xml:space="preserve">2. </w:t>
      </w:r>
      <w:r w:rsidRPr="000B6B6B">
        <w:rPr>
          <w:rFonts w:cs="Arial"/>
          <w:b/>
          <w:sz w:val="22"/>
          <w:szCs w:val="22"/>
        </w:rPr>
        <w:t>Objectives</w:t>
      </w:r>
      <w:r>
        <w:rPr>
          <w:rFonts w:cs="Arial"/>
          <w:b/>
          <w:sz w:val="22"/>
          <w:szCs w:val="22"/>
        </w:rPr>
        <w:t xml:space="preserve"> of the Resilient Futures Programme</w:t>
      </w:r>
    </w:p>
    <w:p w:rsidR="00766A6E" w:rsidRPr="00375F8E" w:rsidRDefault="00766A6E" w:rsidP="00766A6E">
      <w:pPr>
        <w:tabs>
          <w:tab w:val="left" w:pos="567"/>
        </w:tabs>
        <w:spacing w:line="276" w:lineRule="auto"/>
        <w:rPr>
          <w:rFonts w:cs="Arial"/>
        </w:rPr>
      </w:pPr>
      <w:r w:rsidRPr="00375F8E">
        <w:rPr>
          <w:rFonts w:cs="Arial"/>
        </w:rPr>
        <w:t>The Academies collective aim in delivering the Resilient Futures initiative is to catalyse exciting, innovative and genuine interdisciplinary research across the range of disciplines we represent. Our unique international convening power and excellence kitemark also ensures that we are able to attract and nurture the very best future research leaders, including embedding them in UK and global networks and partnerships from the outset of their career.</w:t>
      </w:r>
    </w:p>
    <w:p w:rsidR="00766A6E" w:rsidRPr="00375F8E" w:rsidRDefault="00766A6E" w:rsidP="00766A6E">
      <w:pPr>
        <w:tabs>
          <w:tab w:val="left" w:pos="567"/>
        </w:tabs>
        <w:spacing w:line="276" w:lineRule="auto"/>
        <w:rPr>
          <w:rFonts w:cs="Arial"/>
        </w:rPr>
      </w:pPr>
    </w:p>
    <w:p w:rsidR="00766A6E" w:rsidRDefault="00766A6E" w:rsidP="00766A6E">
      <w:pPr>
        <w:tabs>
          <w:tab w:val="left" w:pos="567"/>
        </w:tabs>
        <w:spacing w:line="276" w:lineRule="auto"/>
        <w:rPr>
          <w:rFonts w:cs="Arial"/>
        </w:rPr>
      </w:pPr>
      <w:r w:rsidRPr="00375F8E">
        <w:rPr>
          <w:rFonts w:cs="Arial"/>
        </w:rPr>
        <w:t xml:space="preserve">We will also ensure that there are strong links with other relevant programmes and partners including </w:t>
      </w:r>
      <w:r>
        <w:rPr>
          <w:rFonts w:cs="Arial"/>
        </w:rPr>
        <w:t>UKRI</w:t>
      </w:r>
      <w:r w:rsidRPr="00375F8E">
        <w:rPr>
          <w:rFonts w:cs="Arial"/>
        </w:rPr>
        <w:t xml:space="preserve"> from the outset and throughout the duration of the Resilient Futures initiative in order to maximise potential opportunities.</w:t>
      </w:r>
    </w:p>
    <w:p w:rsidR="00766A6E" w:rsidRDefault="00766A6E" w:rsidP="00766A6E">
      <w:pPr>
        <w:tabs>
          <w:tab w:val="left" w:pos="567"/>
        </w:tabs>
        <w:spacing w:line="276" w:lineRule="auto"/>
        <w:rPr>
          <w:rFonts w:cs="Arial"/>
        </w:rPr>
      </w:pPr>
    </w:p>
    <w:p w:rsidR="00766A6E" w:rsidRDefault="00766A6E" w:rsidP="00766A6E">
      <w:pPr>
        <w:tabs>
          <w:tab w:val="left" w:pos="567"/>
        </w:tabs>
        <w:spacing w:line="276" w:lineRule="auto"/>
        <w:rPr>
          <w:rFonts w:cs="Arial"/>
        </w:rPr>
      </w:pPr>
      <w:r>
        <w:rPr>
          <w:rFonts w:cs="Arial"/>
        </w:rPr>
        <w:t xml:space="preserve">An initial Theory of Change model has been developed at the start of the Resilient Futures initiative and is included as Appendix 1 to this Brief. </w:t>
      </w:r>
    </w:p>
    <w:p w:rsidR="00766A6E" w:rsidRPr="00375F8E" w:rsidRDefault="00766A6E" w:rsidP="00766A6E">
      <w:pPr>
        <w:tabs>
          <w:tab w:val="left" w:pos="567"/>
        </w:tabs>
        <w:spacing w:line="276" w:lineRule="auto"/>
        <w:rPr>
          <w:rFonts w:cs="Arial"/>
        </w:rPr>
      </w:pPr>
    </w:p>
    <w:p w:rsidR="00766A6E" w:rsidRPr="00390461" w:rsidRDefault="00766A6E" w:rsidP="00766A6E">
      <w:pPr>
        <w:tabs>
          <w:tab w:val="left" w:pos="567"/>
        </w:tabs>
        <w:spacing w:line="276" w:lineRule="auto"/>
        <w:rPr>
          <w:rFonts w:cs="Arial"/>
          <w:sz w:val="22"/>
          <w:szCs w:val="22"/>
        </w:rPr>
      </w:pPr>
    </w:p>
    <w:p w:rsidR="00766A6E" w:rsidRPr="00375F8E" w:rsidRDefault="00766A6E" w:rsidP="00766A6E">
      <w:pPr>
        <w:spacing w:line="276" w:lineRule="auto"/>
        <w:rPr>
          <w:rFonts w:cs="Arial"/>
          <w:b/>
          <w:sz w:val="22"/>
          <w:szCs w:val="22"/>
        </w:rPr>
      </w:pPr>
      <w:r>
        <w:rPr>
          <w:rFonts w:cs="Arial"/>
          <w:b/>
          <w:sz w:val="22"/>
          <w:szCs w:val="22"/>
        </w:rPr>
        <w:t xml:space="preserve">3. </w:t>
      </w:r>
      <w:r w:rsidRPr="00375F8E">
        <w:rPr>
          <w:rFonts w:cs="Arial"/>
          <w:b/>
          <w:sz w:val="22"/>
          <w:szCs w:val="22"/>
        </w:rPr>
        <w:t>Evaluation</w:t>
      </w:r>
      <w:r>
        <w:rPr>
          <w:rFonts w:cs="Arial"/>
          <w:b/>
          <w:sz w:val="22"/>
          <w:szCs w:val="22"/>
        </w:rPr>
        <w:t xml:space="preserve">: </w:t>
      </w:r>
      <w:r w:rsidRPr="00375F8E">
        <w:rPr>
          <w:rFonts w:cs="Arial"/>
          <w:b/>
          <w:sz w:val="22"/>
          <w:szCs w:val="22"/>
        </w:rPr>
        <w:t>questions and scope</w:t>
      </w:r>
      <w:r>
        <w:rPr>
          <w:rFonts w:cs="Arial"/>
          <w:b/>
          <w:sz w:val="22"/>
          <w:szCs w:val="22"/>
        </w:rPr>
        <w:t xml:space="preserve"> of the exercise</w:t>
      </w:r>
    </w:p>
    <w:p w:rsidR="00766A6E" w:rsidRDefault="00766A6E" w:rsidP="00766A6E">
      <w:pPr>
        <w:spacing w:line="276" w:lineRule="auto"/>
        <w:ind w:right="-142"/>
        <w:rPr>
          <w:rFonts w:cs="Arial"/>
        </w:rPr>
      </w:pPr>
    </w:p>
    <w:p w:rsidR="00766A6E" w:rsidRPr="005F09A4" w:rsidRDefault="00766A6E" w:rsidP="00766A6E">
      <w:pPr>
        <w:pStyle w:val="Default"/>
        <w:rPr>
          <w:sz w:val="22"/>
          <w:szCs w:val="22"/>
        </w:rPr>
      </w:pPr>
      <w:r w:rsidRPr="005F09A4">
        <w:rPr>
          <w:sz w:val="22"/>
          <w:szCs w:val="22"/>
        </w:rPr>
        <w:t xml:space="preserve">We are seeking an external consultant to: </w:t>
      </w:r>
    </w:p>
    <w:p w:rsidR="00766A6E" w:rsidRPr="00147700" w:rsidRDefault="00766A6E" w:rsidP="00766A6E">
      <w:pPr>
        <w:pStyle w:val="Default"/>
        <w:rPr>
          <w:sz w:val="20"/>
          <w:szCs w:val="20"/>
        </w:rPr>
      </w:pPr>
    </w:p>
    <w:p w:rsidR="00766A6E" w:rsidRPr="00C91ADD" w:rsidRDefault="00766A6E" w:rsidP="00766A6E">
      <w:pPr>
        <w:pStyle w:val="ListParagraph"/>
        <w:numPr>
          <w:ilvl w:val="0"/>
          <w:numId w:val="5"/>
        </w:numPr>
        <w:suppressAutoHyphens/>
        <w:overflowPunct w:val="0"/>
        <w:autoSpaceDE w:val="0"/>
        <w:autoSpaceDN w:val="0"/>
        <w:adjustRightInd w:val="0"/>
        <w:spacing w:after="0" w:line="276" w:lineRule="auto"/>
        <w:ind w:right="-142"/>
        <w:textAlignment w:val="baseline"/>
        <w:rPr>
          <w:rFonts w:ascii="Arial" w:hAnsi="Arial" w:cs="Arial"/>
          <w:color w:val="000000"/>
          <w:lang w:eastAsia="en-GB"/>
        </w:rPr>
      </w:pPr>
      <w:r w:rsidRPr="00C91ADD">
        <w:rPr>
          <w:rFonts w:ascii="Arial" w:hAnsi="Arial" w:cs="Arial"/>
          <w:color w:val="000000"/>
          <w:lang w:eastAsia="en-GB"/>
        </w:rPr>
        <w:t>Work with all four academies on developing an Evaluation Framewo</w:t>
      </w:r>
      <w:r>
        <w:rPr>
          <w:rFonts w:ascii="Arial" w:hAnsi="Arial" w:cs="Arial"/>
          <w:color w:val="000000"/>
          <w:lang w:eastAsia="en-GB"/>
        </w:rPr>
        <w:t>rk for the programme as a whole</w:t>
      </w:r>
    </w:p>
    <w:p w:rsidR="00766A6E" w:rsidRPr="00C91ADD" w:rsidRDefault="00766A6E" w:rsidP="00766A6E">
      <w:pPr>
        <w:pStyle w:val="ListParagraph"/>
        <w:numPr>
          <w:ilvl w:val="0"/>
          <w:numId w:val="5"/>
        </w:numPr>
        <w:suppressAutoHyphens/>
        <w:overflowPunct w:val="0"/>
        <w:autoSpaceDE w:val="0"/>
        <w:autoSpaceDN w:val="0"/>
        <w:adjustRightInd w:val="0"/>
        <w:spacing w:after="0" w:line="276" w:lineRule="auto"/>
        <w:ind w:right="-142"/>
        <w:textAlignment w:val="baseline"/>
        <w:rPr>
          <w:rFonts w:ascii="Arial" w:hAnsi="Arial" w:cs="Arial"/>
          <w:color w:val="000000"/>
          <w:lang w:eastAsia="en-GB"/>
        </w:rPr>
      </w:pPr>
      <w:r w:rsidRPr="00C91ADD">
        <w:rPr>
          <w:rFonts w:ascii="Arial" w:hAnsi="Arial" w:cs="Arial"/>
          <w:color w:val="000000"/>
          <w:lang w:eastAsia="en-GB"/>
        </w:rPr>
        <w:t>Once the Framework has been agreed by all four academies, to implement the evaluation of some of the resilient futures schemes using the</w:t>
      </w:r>
      <w:r>
        <w:rPr>
          <w:rFonts w:ascii="Arial" w:hAnsi="Arial" w:cs="Arial"/>
          <w:color w:val="000000"/>
          <w:lang w:eastAsia="en-GB"/>
        </w:rPr>
        <w:t xml:space="preserve"> common evaluation framework</w:t>
      </w:r>
      <w:r w:rsidRPr="00C91ADD">
        <w:rPr>
          <w:rFonts w:ascii="Arial" w:hAnsi="Arial" w:cs="Arial"/>
          <w:color w:val="000000"/>
          <w:lang w:eastAsia="en-GB"/>
        </w:rPr>
        <w:t xml:space="preserve"> </w:t>
      </w:r>
    </w:p>
    <w:p w:rsidR="00766A6E" w:rsidRPr="00375F8E" w:rsidRDefault="00766A6E" w:rsidP="00766A6E">
      <w:pPr>
        <w:spacing w:line="276" w:lineRule="auto"/>
        <w:ind w:right="-142"/>
        <w:rPr>
          <w:rFonts w:cs="Arial"/>
        </w:rPr>
      </w:pPr>
    </w:p>
    <w:p w:rsidR="00766A6E" w:rsidRPr="00375F8E" w:rsidRDefault="00766A6E" w:rsidP="00766A6E">
      <w:pPr>
        <w:spacing w:line="276" w:lineRule="auto"/>
        <w:ind w:right="-142"/>
        <w:rPr>
          <w:rFonts w:cs="Arial"/>
        </w:rPr>
      </w:pPr>
      <w:r w:rsidRPr="00375F8E">
        <w:rPr>
          <w:rFonts w:cs="Arial"/>
        </w:rPr>
        <w:t>Framework:</w:t>
      </w:r>
    </w:p>
    <w:p w:rsidR="00766A6E" w:rsidRPr="00375F8E" w:rsidRDefault="00766A6E" w:rsidP="00766A6E">
      <w:pPr>
        <w:pStyle w:val="ListParagraph"/>
        <w:numPr>
          <w:ilvl w:val="0"/>
          <w:numId w:val="4"/>
        </w:numPr>
        <w:suppressAutoHyphens/>
        <w:overflowPunct w:val="0"/>
        <w:autoSpaceDE w:val="0"/>
        <w:autoSpaceDN w:val="0"/>
        <w:adjustRightInd w:val="0"/>
        <w:spacing w:after="0" w:line="276" w:lineRule="auto"/>
        <w:ind w:right="-142"/>
        <w:textAlignment w:val="baseline"/>
        <w:rPr>
          <w:rFonts w:ascii="Arial" w:hAnsi="Arial" w:cs="Arial"/>
        </w:rPr>
      </w:pPr>
      <w:r>
        <w:rPr>
          <w:rFonts w:ascii="Arial" w:hAnsi="Arial" w:cs="Arial"/>
        </w:rPr>
        <w:t>Should the initial</w:t>
      </w:r>
      <w:r w:rsidRPr="00375F8E">
        <w:rPr>
          <w:rFonts w:ascii="Arial" w:hAnsi="Arial" w:cs="Arial"/>
        </w:rPr>
        <w:t xml:space="preserve"> Theory of Change model</w:t>
      </w:r>
      <w:r>
        <w:rPr>
          <w:rFonts w:ascii="Arial" w:hAnsi="Arial" w:cs="Arial"/>
        </w:rPr>
        <w:t xml:space="preserve"> be updated</w:t>
      </w:r>
      <w:r w:rsidRPr="00375F8E">
        <w:rPr>
          <w:rFonts w:ascii="Arial" w:hAnsi="Arial" w:cs="Arial"/>
        </w:rPr>
        <w:t>?</w:t>
      </w:r>
    </w:p>
    <w:p w:rsidR="00766A6E" w:rsidRPr="00375F8E" w:rsidRDefault="00766A6E" w:rsidP="00766A6E">
      <w:pPr>
        <w:pStyle w:val="ListParagraph"/>
        <w:numPr>
          <w:ilvl w:val="0"/>
          <w:numId w:val="4"/>
        </w:numPr>
        <w:suppressAutoHyphens/>
        <w:overflowPunct w:val="0"/>
        <w:autoSpaceDE w:val="0"/>
        <w:autoSpaceDN w:val="0"/>
        <w:adjustRightInd w:val="0"/>
        <w:spacing w:after="0" w:line="276" w:lineRule="auto"/>
        <w:ind w:right="-142"/>
        <w:textAlignment w:val="baseline"/>
        <w:rPr>
          <w:rFonts w:ascii="Arial" w:hAnsi="Arial" w:cs="Arial"/>
        </w:rPr>
      </w:pPr>
      <w:r w:rsidRPr="00375F8E">
        <w:rPr>
          <w:rFonts w:ascii="Arial" w:hAnsi="Arial" w:cs="Arial"/>
        </w:rPr>
        <w:t xml:space="preserve">What are </w:t>
      </w:r>
      <w:r>
        <w:rPr>
          <w:rFonts w:ascii="Arial" w:hAnsi="Arial" w:cs="Arial"/>
        </w:rPr>
        <w:t>the success indicators for the P</w:t>
      </w:r>
      <w:r w:rsidRPr="00375F8E">
        <w:rPr>
          <w:rFonts w:ascii="Arial" w:hAnsi="Arial" w:cs="Arial"/>
        </w:rPr>
        <w:t xml:space="preserve">rogramme and what </w:t>
      </w:r>
      <w:r>
        <w:rPr>
          <w:rFonts w:ascii="Arial" w:hAnsi="Arial" w:cs="Arial"/>
        </w:rPr>
        <w:t>are</w:t>
      </w:r>
      <w:r w:rsidRPr="00375F8E">
        <w:rPr>
          <w:rFonts w:ascii="Arial" w:hAnsi="Arial" w:cs="Arial"/>
        </w:rPr>
        <w:t xml:space="preserve"> the </w:t>
      </w:r>
      <w:r>
        <w:rPr>
          <w:rFonts w:ascii="Arial" w:hAnsi="Arial" w:cs="Arial"/>
        </w:rPr>
        <w:t xml:space="preserve">appropriate </w:t>
      </w:r>
      <w:r w:rsidRPr="00375F8E">
        <w:rPr>
          <w:rFonts w:ascii="Arial" w:hAnsi="Arial" w:cs="Arial"/>
        </w:rPr>
        <w:t>timescale</w:t>
      </w:r>
      <w:r>
        <w:rPr>
          <w:rFonts w:ascii="Arial" w:hAnsi="Arial" w:cs="Arial"/>
        </w:rPr>
        <w:t>s</w:t>
      </w:r>
      <w:r w:rsidRPr="00375F8E">
        <w:rPr>
          <w:rFonts w:ascii="Arial" w:hAnsi="Arial" w:cs="Arial"/>
        </w:rPr>
        <w:t>?</w:t>
      </w:r>
    </w:p>
    <w:p w:rsidR="00766A6E" w:rsidRDefault="00766A6E" w:rsidP="00766A6E">
      <w:pPr>
        <w:pStyle w:val="ListParagraph"/>
        <w:numPr>
          <w:ilvl w:val="0"/>
          <w:numId w:val="4"/>
        </w:numPr>
        <w:suppressAutoHyphens/>
        <w:overflowPunct w:val="0"/>
        <w:autoSpaceDE w:val="0"/>
        <w:autoSpaceDN w:val="0"/>
        <w:adjustRightInd w:val="0"/>
        <w:spacing w:after="0" w:line="276" w:lineRule="auto"/>
        <w:ind w:right="-142"/>
        <w:textAlignment w:val="baseline"/>
        <w:rPr>
          <w:rFonts w:ascii="Arial" w:hAnsi="Arial" w:cs="Arial"/>
        </w:rPr>
      </w:pPr>
      <w:r w:rsidRPr="00375F8E">
        <w:rPr>
          <w:rFonts w:ascii="Arial" w:hAnsi="Arial" w:cs="Arial"/>
        </w:rPr>
        <w:t>What quantitative and qualitative evid</w:t>
      </w:r>
      <w:r>
        <w:rPr>
          <w:rFonts w:ascii="Arial" w:hAnsi="Arial" w:cs="Arial"/>
        </w:rPr>
        <w:t xml:space="preserve">ence needs to be collected, including </w:t>
      </w:r>
      <w:r w:rsidRPr="00375F8E">
        <w:rPr>
          <w:rFonts w:ascii="Arial" w:hAnsi="Arial" w:cs="Arial"/>
        </w:rPr>
        <w:t>how</w:t>
      </w:r>
      <w:r>
        <w:rPr>
          <w:rFonts w:ascii="Arial" w:hAnsi="Arial" w:cs="Arial"/>
        </w:rPr>
        <w:t xml:space="preserve"> and when</w:t>
      </w:r>
      <w:r w:rsidRPr="00375F8E">
        <w:rPr>
          <w:rFonts w:ascii="Arial" w:hAnsi="Arial" w:cs="Arial"/>
        </w:rPr>
        <w:t>?</w:t>
      </w:r>
    </w:p>
    <w:p w:rsidR="00766A6E" w:rsidRDefault="00766A6E" w:rsidP="00766A6E">
      <w:pPr>
        <w:spacing w:line="276" w:lineRule="auto"/>
        <w:ind w:right="-142"/>
        <w:rPr>
          <w:rFonts w:cs="Arial"/>
        </w:rPr>
      </w:pPr>
    </w:p>
    <w:p w:rsidR="00766A6E" w:rsidRPr="00E500D1" w:rsidRDefault="00766A6E" w:rsidP="00766A6E">
      <w:pPr>
        <w:spacing w:line="276" w:lineRule="auto"/>
        <w:ind w:right="-142"/>
        <w:rPr>
          <w:rFonts w:cs="Arial"/>
        </w:rPr>
      </w:pPr>
      <w:r>
        <w:rPr>
          <w:rFonts w:cs="Arial"/>
        </w:rPr>
        <w:t>Strategic fit:</w:t>
      </w:r>
    </w:p>
    <w:p w:rsidR="00766A6E" w:rsidRDefault="00766A6E" w:rsidP="00766A6E">
      <w:pPr>
        <w:pStyle w:val="ListParagraph"/>
        <w:numPr>
          <w:ilvl w:val="0"/>
          <w:numId w:val="4"/>
        </w:numPr>
        <w:suppressAutoHyphens/>
        <w:overflowPunct w:val="0"/>
        <w:autoSpaceDE w:val="0"/>
        <w:autoSpaceDN w:val="0"/>
        <w:adjustRightInd w:val="0"/>
        <w:spacing w:after="0" w:line="276" w:lineRule="auto"/>
        <w:ind w:right="-142"/>
        <w:textAlignment w:val="baseline"/>
        <w:rPr>
          <w:rFonts w:ascii="Arial" w:hAnsi="Arial" w:cs="Arial"/>
        </w:rPr>
      </w:pPr>
      <w:r w:rsidRPr="00E500D1">
        <w:rPr>
          <w:rFonts w:ascii="Arial" w:hAnsi="Arial" w:cs="Arial"/>
        </w:rPr>
        <w:t xml:space="preserve">Does the </w:t>
      </w:r>
      <w:r>
        <w:rPr>
          <w:rFonts w:ascii="Arial" w:hAnsi="Arial" w:cs="Arial"/>
        </w:rPr>
        <w:t>P</w:t>
      </w:r>
      <w:r w:rsidRPr="00E500D1">
        <w:rPr>
          <w:rFonts w:ascii="Arial" w:hAnsi="Arial" w:cs="Arial"/>
        </w:rPr>
        <w:t>rogramme help to advance the strategic and business plans of the four academies?</w:t>
      </w:r>
    </w:p>
    <w:p w:rsidR="00766A6E" w:rsidRDefault="00766A6E" w:rsidP="00766A6E">
      <w:pPr>
        <w:pStyle w:val="ListParagraph"/>
        <w:numPr>
          <w:ilvl w:val="0"/>
          <w:numId w:val="4"/>
        </w:numPr>
        <w:suppressAutoHyphens/>
        <w:overflowPunct w:val="0"/>
        <w:autoSpaceDE w:val="0"/>
        <w:autoSpaceDN w:val="0"/>
        <w:adjustRightInd w:val="0"/>
        <w:spacing w:after="0" w:line="276" w:lineRule="auto"/>
        <w:ind w:right="-142"/>
        <w:textAlignment w:val="baseline"/>
        <w:rPr>
          <w:rFonts w:ascii="Arial" w:hAnsi="Arial" w:cs="Arial"/>
        </w:rPr>
      </w:pPr>
      <w:r>
        <w:rPr>
          <w:rFonts w:ascii="Arial" w:hAnsi="Arial" w:cs="Arial"/>
        </w:rPr>
        <w:t>Is the P</w:t>
      </w:r>
      <w:r w:rsidRPr="00E500D1">
        <w:rPr>
          <w:rFonts w:ascii="Arial" w:hAnsi="Arial" w:cs="Arial"/>
        </w:rPr>
        <w:t>rogramme complementary to othe</w:t>
      </w:r>
      <w:r>
        <w:rPr>
          <w:rFonts w:ascii="Arial" w:hAnsi="Arial" w:cs="Arial"/>
        </w:rPr>
        <w:t>r funders’</w:t>
      </w:r>
      <w:r w:rsidRPr="00E500D1">
        <w:rPr>
          <w:rFonts w:ascii="Arial" w:hAnsi="Arial" w:cs="Arial"/>
        </w:rPr>
        <w:t xml:space="preserve"> programmes or does it duplicate existing funding initiatives?</w:t>
      </w:r>
    </w:p>
    <w:p w:rsidR="00766A6E" w:rsidRDefault="00766A6E" w:rsidP="00766A6E">
      <w:pPr>
        <w:pStyle w:val="ListParagraph"/>
        <w:numPr>
          <w:ilvl w:val="0"/>
          <w:numId w:val="4"/>
        </w:numPr>
        <w:suppressAutoHyphens/>
        <w:overflowPunct w:val="0"/>
        <w:autoSpaceDE w:val="0"/>
        <w:autoSpaceDN w:val="0"/>
        <w:adjustRightInd w:val="0"/>
        <w:spacing w:after="0" w:line="276" w:lineRule="auto"/>
        <w:ind w:right="-142"/>
        <w:textAlignment w:val="baseline"/>
        <w:rPr>
          <w:rFonts w:ascii="Arial" w:hAnsi="Arial" w:cs="Arial"/>
        </w:rPr>
      </w:pPr>
      <w:r w:rsidRPr="00E500D1">
        <w:rPr>
          <w:rFonts w:ascii="Arial" w:hAnsi="Arial" w:cs="Arial"/>
        </w:rPr>
        <w:t>Is there evidence of likely demand for expansion in the future, or any areas requiring change in the light of experience?</w:t>
      </w:r>
    </w:p>
    <w:p w:rsidR="00766A6E" w:rsidRDefault="00766A6E" w:rsidP="00766A6E">
      <w:pPr>
        <w:pStyle w:val="ListParagraph"/>
        <w:numPr>
          <w:ilvl w:val="0"/>
          <w:numId w:val="4"/>
        </w:numPr>
        <w:suppressAutoHyphens/>
        <w:overflowPunct w:val="0"/>
        <w:autoSpaceDE w:val="0"/>
        <w:autoSpaceDN w:val="0"/>
        <w:adjustRightInd w:val="0"/>
        <w:spacing w:after="0" w:line="276" w:lineRule="auto"/>
        <w:ind w:right="-142"/>
        <w:textAlignment w:val="baseline"/>
        <w:rPr>
          <w:rFonts w:ascii="Arial" w:hAnsi="Arial" w:cs="Arial"/>
        </w:rPr>
      </w:pPr>
      <w:r>
        <w:rPr>
          <w:rFonts w:ascii="Arial" w:hAnsi="Arial" w:cs="Arial"/>
        </w:rPr>
        <w:t>Is there added value in the Academies jointly delivering programmes in this way?</w:t>
      </w:r>
    </w:p>
    <w:p w:rsidR="00766A6E" w:rsidRDefault="00766A6E" w:rsidP="00766A6E">
      <w:pPr>
        <w:spacing w:line="276" w:lineRule="auto"/>
        <w:ind w:right="-142"/>
        <w:rPr>
          <w:rFonts w:cs="Arial"/>
        </w:rPr>
      </w:pPr>
    </w:p>
    <w:p w:rsidR="00766A6E" w:rsidRPr="00E500D1" w:rsidRDefault="00766A6E" w:rsidP="00766A6E">
      <w:pPr>
        <w:spacing w:line="276" w:lineRule="auto"/>
        <w:ind w:right="-142"/>
        <w:rPr>
          <w:rFonts w:cs="Arial"/>
        </w:rPr>
      </w:pPr>
      <w:r>
        <w:rPr>
          <w:rFonts w:cs="Arial"/>
        </w:rPr>
        <w:t>Process:</w:t>
      </w:r>
    </w:p>
    <w:p w:rsidR="00766A6E" w:rsidRDefault="00766A6E" w:rsidP="00766A6E">
      <w:pPr>
        <w:pStyle w:val="ListParagraph"/>
        <w:numPr>
          <w:ilvl w:val="0"/>
          <w:numId w:val="4"/>
        </w:numPr>
        <w:suppressAutoHyphens/>
        <w:overflowPunct w:val="0"/>
        <w:autoSpaceDE w:val="0"/>
        <w:autoSpaceDN w:val="0"/>
        <w:adjustRightInd w:val="0"/>
        <w:spacing w:after="0" w:line="276" w:lineRule="auto"/>
        <w:ind w:right="-142"/>
        <w:textAlignment w:val="baseline"/>
        <w:rPr>
          <w:rFonts w:ascii="Arial" w:hAnsi="Arial" w:cs="Arial"/>
        </w:rPr>
      </w:pPr>
      <w:r>
        <w:rPr>
          <w:rFonts w:ascii="Arial" w:hAnsi="Arial" w:cs="Arial"/>
        </w:rPr>
        <w:t>Is the P</w:t>
      </w:r>
      <w:r w:rsidRPr="00E500D1">
        <w:rPr>
          <w:rFonts w:ascii="Arial" w:hAnsi="Arial" w:cs="Arial"/>
        </w:rPr>
        <w:t>rogramme accessible t</w:t>
      </w:r>
      <w:r>
        <w:rPr>
          <w:rFonts w:ascii="Arial" w:hAnsi="Arial" w:cs="Arial"/>
        </w:rPr>
        <w:t>o, and does it attract, excellent</w:t>
      </w:r>
      <w:r w:rsidRPr="00E500D1">
        <w:rPr>
          <w:rFonts w:ascii="Arial" w:hAnsi="Arial" w:cs="Arial"/>
        </w:rPr>
        <w:t xml:space="preserve"> researchers from target countries?</w:t>
      </w:r>
    </w:p>
    <w:p w:rsidR="00766A6E" w:rsidRDefault="00766A6E" w:rsidP="00766A6E">
      <w:pPr>
        <w:pStyle w:val="ListParagraph"/>
        <w:numPr>
          <w:ilvl w:val="0"/>
          <w:numId w:val="4"/>
        </w:numPr>
        <w:suppressAutoHyphens/>
        <w:overflowPunct w:val="0"/>
        <w:autoSpaceDE w:val="0"/>
        <w:autoSpaceDN w:val="0"/>
        <w:adjustRightInd w:val="0"/>
        <w:spacing w:after="0" w:line="276" w:lineRule="auto"/>
        <w:ind w:right="-142"/>
        <w:textAlignment w:val="baseline"/>
        <w:rPr>
          <w:rFonts w:ascii="Arial" w:hAnsi="Arial" w:cs="Arial"/>
        </w:rPr>
      </w:pPr>
      <w:r>
        <w:rPr>
          <w:rFonts w:ascii="Arial" w:hAnsi="Arial" w:cs="Arial"/>
        </w:rPr>
        <w:t>Is the P</w:t>
      </w:r>
      <w:r w:rsidRPr="00E500D1">
        <w:rPr>
          <w:rFonts w:ascii="Arial" w:hAnsi="Arial" w:cs="Arial"/>
        </w:rPr>
        <w:t>rogramme being delivered efficiently and effectively?</w:t>
      </w:r>
    </w:p>
    <w:p w:rsidR="00766A6E" w:rsidRDefault="00766A6E" w:rsidP="00766A6E">
      <w:pPr>
        <w:spacing w:line="276" w:lineRule="auto"/>
        <w:ind w:right="-142"/>
        <w:rPr>
          <w:rFonts w:cs="Arial"/>
        </w:rPr>
      </w:pPr>
    </w:p>
    <w:p w:rsidR="00766A6E" w:rsidRDefault="00766A6E" w:rsidP="00766A6E">
      <w:pPr>
        <w:spacing w:line="276" w:lineRule="auto"/>
        <w:ind w:right="-142"/>
        <w:rPr>
          <w:rFonts w:cs="Arial"/>
        </w:rPr>
      </w:pPr>
      <w:r>
        <w:rPr>
          <w:rFonts w:cs="Arial"/>
        </w:rPr>
        <w:t>Impact:</w:t>
      </w:r>
    </w:p>
    <w:p w:rsidR="00766A6E" w:rsidRDefault="00766A6E" w:rsidP="00766A6E">
      <w:pPr>
        <w:pStyle w:val="ListParagraph"/>
        <w:numPr>
          <w:ilvl w:val="0"/>
          <w:numId w:val="4"/>
        </w:numPr>
        <w:suppressAutoHyphens/>
        <w:overflowPunct w:val="0"/>
        <w:autoSpaceDE w:val="0"/>
        <w:autoSpaceDN w:val="0"/>
        <w:adjustRightInd w:val="0"/>
        <w:spacing w:after="0" w:line="276" w:lineRule="auto"/>
        <w:ind w:right="-142"/>
        <w:textAlignment w:val="baseline"/>
        <w:rPr>
          <w:rFonts w:ascii="Arial" w:hAnsi="Arial" w:cs="Arial"/>
        </w:rPr>
      </w:pPr>
      <w:r>
        <w:rPr>
          <w:rFonts w:ascii="Arial" w:hAnsi="Arial" w:cs="Arial"/>
        </w:rPr>
        <w:t>What have been the early outcomes and impacts of the Programme across its strands?</w:t>
      </w:r>
    </w:p>
    <w:p w:rsidR="00766A6E" w:rsidRDefault="00766A6E" w:rsidP="00766A6E">
      <w:pPr>
        <w:spacing w:line="276" w:lineRule="auto"/>
        <w:ind w:right="-142"/>
        <w:rPr>
          <w:rFonts w:cs="Arial"/>
        </w:rPr>
      </w:pPr>
    </w:p>
    <w:p w:rsidR="00766A6E" w:rsidRDefault="00766A6E" w:rsidP="00766A6E">
      <w:pPr>
        <w:spacing w:line="276" w:lineRule="auto"/>
        <w:ind w:right="-142"/>
        <w:rPr>
          <w:rFonts w:cs="Arial"/>
        </w:rPr>
      </w:pPr>
      <w:r>
        <w:rPr>
          <w:rFonts w:cs="Arial"/>
        </w:rPr>
        <w:t xml:space="preserve">All individual schemes that are delivered by the Academies as part of the Resilient Futures Programme are within scope of evaluation framework, noting that not all individual schemes have started yet. </w:t>
      </w:r>
    </w:p>
    <w:p w:rsidR="00766A6E" w:rsidRDefault="00766A6E" w:rsidP="00766A6E">
      <w:pPr>
        <w:spacing w:line="276" w:lineRule="auto"/>
        <w:ind w:right="-142"/>
        <w:rPr>
          <w:rFonts w:cs="Arial"/>
        </w:rPr>
      </w:pPr>
    </w:p>
    <w:p w:rsidR="00766A6E" w:rsidRPr="00965662" w:rsidRDefault="00766A6E" w:rsidP="00766A6E">
      <w:pPr>
        <w:spacing w:line="276" w:lineRule="auto"/>
        <w:ind w:right="-142"/>
        <w:rPr>
          <w:rFonts w:cs="Arial"/>
        </w:rPr>
      </w:pPr>
      <w:r>
        <w:rPr>
          <w:rFonts w:cs="Arial"/>
        </w:rPr>
        <w:t>The Academies also deliver other GCRF programmes which are outside the umbrella of the Resilient Futures Initiative, and these programmes are outside the scope of the evaluation, however information about these other programmes can be shared with the suppliers where relevant for the evaluation framework.</w:t>
      </w:r>
    </w:p>
    <w:p w:rsidR="00766A6E" w:rsidRDefault="00766A6E" w:rsidP="00766A6E">
      <w:pPr>
        <w:spacing w:line="276" w:lineRule="auto"/>
        <w:ind w:left="360" w:right="-142"/>
        <w:rPr>
          <w:rFonts w:cs="Arial"/>
        </w:rPr>
      </w:pPr>
    </w:p>
    <w:p w:rsidR="00766A6E" w:rsidRPr="00965662" w:rsidRDefault="00766A6E" w:rsidP="00766A6E">
      <w:pPr>
        <w:spacing w:line="276" w:lineRule="auto"/>
        <w:ind w:left="360" w:right="-142"/>
        <w:rPr>
          <w:rFonts w:cs="Arial"/>
        </w:rPr>
      </w:pPr>
    </w:p>
    <w:p w:rsidR="00766A6E" w:rsidRDefault="00766A6E" w:rsidP="00766A6E">
      <w:pPr>
        <w:spacing w:line="276" w:lineRule="auto"/>
        <w:ind w:right="-142"/>
        <w:rPr>
          <w:rFonts w:cs="Arial"/>
          <w:b/>
          <w:sz w:val="22"/>
          <w:szCs w:val="22"/>
        </w:rPr>
      </w:pPr>
      <w:r>
        <w:rPr>
          <w:rFonts w:cs="Arial"/>
          <w:b/>
          <w:sz w:val="22"/>
          <w:szCs w:val="22"/>
        </w:rPr>
        <w:t xml:space="preserve">4. </w:t>
      </w:r>
      <w:r w:rsidRPr="002A3C0F">
        <w:rPr>
          <w:rFonts w:cs="Arial"/>
          <w:b/>
          <w:sz w:val="22"/>
          <w:szCs w:val="22"/>
        </w:rPr>
        <w:t>Expected outputs</w:t>
      </w:r>
    </w:p>
    <w:p w:rsidR="00766A6E" w:rsidRDefault="00766A6E" w:rsidP="00766A6E">
      <w:pPr>
        <w:spacing w:line="276" w:lineRule="auto"/>
        <w:ind w:right="-142"/>
        <w:rPr>
          <w:rFonts w:cs="Arial"/>
          <w:b/>
          <w:sz w:val="22"/>
          <w:szCs w:val="22"/>
        </w:rPr>
      </w:pPr>
    </w:p>
    <w:p w:rsidR="00766A6E" w:rsidRPr="00375F8E" w:rsidRDefault="00766A6E" w:rsidP="00766A6E">
      <w:pPr>
        <w:pStyle w:val="ListParagraph"/>
        <w:numPr>
          <w:ilvl w:val="0"/>
          <w:numId w:val="1"/>
        </w:numPr>
        <w:suppressAutoHyphens/>
        <w:overflowPunct w:val="0"/>
        <w:autoSpaceDE w:val="0"/>
        <w:autoSpaceDN w:val="0"/>
        <w:adjustRightInd w:val="0"/>
        <w:spacing w:after="0" w:line="276" w:lineRule="auto"/>
        <w:ind w:right="-142"/>
        <w:textAlignment w:val="baseline"/>
        <w:rPr>
          <w:rFonts w:ascii="Arial" w:hAnsi="Arial" w:cs="Arial"/>
        </w:rPr>
      </w:pPr>
      <w:r>
        <w:rPr>
          <w:rFonts w:ascii="Arial" w:hAnsi="Arial" w:cs="Arial"/>
        </w:rPr>
        <w:t>A bespoke</w:t>
      </w:r>
      <w:r w:rsidRPr="00375F8E">
        <w:rPr>
          <w:rFonts w:ascii="Arial" w:hAnsi="Arial" w:cs="Arial"/>
        </w:rPr>
        <w:t xml:space="preserve"> evaluation framework for the Programme, which will enable a common approach to evaluation across the </w:t>
      </w:r>
      <w:r>
        <w:rPr>
          <w:rFonts w:ascii="Arial" w:hAnsi="Arial" w:cs="Arial"/>
        </w:rPr>
        <w:t xml:space="preserve">four </w:t>
      </w:r>
      <w:r w:rsidRPr="00375F8E">
        <w:rPr>
          <w:rFonts w:ascii="Arial" w:hAnsi="Arial" w:cs="Arial"/>
        </w:rPr>
        <w:t xml:space="preserve">academies and </w:t>
      </w:r>
      <w:r>
        <w:rPr>
          <w:rFonts w:ascii="Arial" w:hAnsi="Arial" w:cs="Arial"/>
        </w:rPr>
        <w:t xml:space="preserve">across its varied component </w:t>
      </w:r>
      <w:r w:rsidRPr="00375F8E">
        <w:rPr>
          <w:rFonts w:ascii="Arial" w:hAnsi="Arial" w:cs="Arial"/>
        </w:rPr>
        <w:t xml:space="preserve">schemes, and which will align with the overarching GCRF evaluation framework </w:t>
      </w:r>
    </w:p>
    <w:p w:rsidR="00766A6E" w:rsidRPr="00375F8E" w:rsidRDefault="00766A6E" w:rsidP="00766A6E">
      <w:pPr>
        <w:pStyle w:val="ListParagraph"/>
        <w:numPr>
          <w:ilvl w:val="0"/>
          <w:numId w:val="1"/>
        </w:numPr>
        <w:suppressAutoHyphens/>
        <w:overflowPunct w:val="0"/>
        <w:autoSpaceDE w:val="0"/>
        <w:autoSpaceDN w:val="0"/>
        <w:adjustRightInd w:val="0"/>
        <w:spacing w:after="0" w:line="276" w:lineRule="auto"/>
        <w:ind w:right="-142"/>
        <w:textAlignment w:val="baseline"/>
        <w:rPr>
          <w:rFonts w:ascii="Arial" w:hAnsi="Arial" w:cs="Arial"/>
        </w:rPr>
      </w:pPr>
      <w:r w:rsidRPr="00375F8E">
        <w:rPr>
          <w:rFonts w:ascii="Arial" w:hAnsi="Arial" w:cs="Arial"/>
        </w:rPr>
        <w:t xml:space="preserve">A more detailed M&amp;E </w:t>
      </w:r>
      <w:r>
        <w:rPr>
          <w:rFonts w:ascii="Arial" w:hAnsi="Arial" w:cs="Arial"/>
        </w:rPr>
        <w:t xml:space="preserve">strategy and </w:t>
      </w:r>
      <w:r w:rsidRPr="00375F8E">
        <w:rPr>
          <w:rFonts w:ascii="Arial" w:hAnsi="Arial" w:cs="Arial"/>
        </w:rPr>
        <w:t>plan for the academies which ties in with the framework and determines main milestones</w:t>
      </w:r>
      <w:r>
        <w:rPr>
          <w:rFonts w:ascii="Arial" w:hAnsi="Arial" w:cs="Arial"/>
        </w:rPr>
        <w:t xml:space="preserve"> and indicators</w:t>
      </w:r>
      <w:r w:rsidRPr="00375F8E">
        <w:rPr>
          <w:rFonts w:ascii="Arial" w:hAnsi="Arial" w:cs="Arial"/>
        </w:rPr>
        <w:t>. This should include both a long term plan</w:t>
      </w:r>
      <w:r>
        <w:rPr>
          <w:rFonts w:ascii="Arial" w:hAnsi="Arial" w:cs="Arial"/>
        </w:rPr>
        <w:t xml:space="preserve"> for impact measurement</w:t>
      </w:r>
      <w:r w:rsidRPr="00375F8E">
        <w:rPr>
          <w:rFonts w:ascii="Arial" w:hAnsi="Arial" w:cs="Arial"/>
        </w:rPr>
        <w:t>, and a shorter term M&amp;E plan with a set of proxy impact indicators which will enable the Academies to evidence p</w:t>
      </w:r>
      <w:r>
        <w:rPr>
          <w:rFonts w:ascii="Arial" w:hAnsi="Arial" w:cs="Arial"/>
        </w:rPr>
        <w:t>rogress towards the objectives</w:t>
      </w:r>
    </w:p>
    <w:p w:rsidR="00766A6E" w:rsidRDefault="00766A6E" w:rsidP="00766A6E">
      <w:pPr>
        <w:pStyle w:val="ListParagraph"/>
        <w:numPr>
          <w:ilvl w:val="0"/>
          <w:numId w:val="1"/>
        </w:numPr>
        <w:suppressAutoHyphens/>
        <w:overflowPunct w:val="0"/>
        <w:autoSpaceDE w:val="0"/>
        <w:autoSpaceDN w:val="0"/>
        <w:adjustRightInd w:val="0"/>
        <w:spacing w:after="0" w:line="276" w:lineRule="auto"/>
        <w:ind w:right="-142"/>
        <w:textAlignment w:val="baseline"/>
        <w:rPr>
          <w:rFonts w:ascii="Arial" w:hAnsi="Arial" w:cs="Arial"/>
        </w:rPr>
      </w:pPr>
      <w:r w:rsidRPr="00375F8E">
        <w:rPr>
          <w:rFonts w:ascii="Arial" w:hAnsi="Arial" w:cs="Arial"/>
        </w:rPr>
        <w:t>A set of data collection tools that can be used by the academies for ongoing monitoring and evaluation of their schemes</w:t>
      </w:r>
    </w:p>
    <w:p w:rsidR="00766A6E" w:rsidRPr="00557D26" w:rsidRDefault="00766A6E" w:rsidP="00766A6E">
      <w:pPr>
        <w:pStyle w:val="ListParagraph"/>
        <w:numPr>
          <w:ilvl w:val="0"/>
          <w:numId w:val="1"/>
        </w:numPr>
        <w:suppressAutoHyphens/>
        <w:overflowPunct w:val="0"/>
        <w:autoSpaceDE w:val="0"/>
        <w:autoSpaceDN w:val="0"/>
        <w:adjustRightInd w:val="0"/>
        <w:spacing w:after="0" w:line="276" w:lineRule="auto"/>
        <w:ind w:right="-142"/>
        <w:textAlignment w:val="baseline"/>
        <w:rPr>
          <w:rFonts w:ascii="Arial" w:hAnsi="Arial" w:cs="Arial"/>
        </w:rPr>
      </w:pPr>
      <w:r>
        <w:rPr>
          <w:rFonts w:ascii="Arial" w:hAnsi="Arial" w:cs="Arial"/>
        </w:rPr>
        <w:t xml:space="preserve">A baseline study to capture some </w:t>
      </w:r>
      <w:r w:rsidRPr="00557D26">
        <w:rPr>
          <w:rFonts w:ascii="Arial" w:hAnsi="Arial" w:cs="Arial"/>
        </w:rPr>
        <w:t>preliminary data and provide an early view of what has worked so far</w:t>
      </w:r>
    </w:p>
    <w:p w:rsidR="00766A6E" w:rsidRDefault="00766A6E" w:rsidP="00766A6E">
      <w:pPr>
        <w:pStyle w:val="ListParagraph"/>
        <w:numPr>
          <w:ilvl w:val="0"/>
          <w:numId w:val="1"/>
        </w:numPr>
        <w:suppressAutoHyphens/>
        <w:overflowPunct w:val="0"/>
        <w:autoSpaceDE w:val="0"/>
        <w:autoSpaceDN w:val="0"/>
        <w:adjustRightInd w:val="0"/>
        <w:spacing w:after="0" w:line="276" w:lineRule="auto"/>
        <w:ind w:right="-142"/>
        <w:textAlignment w:val="baseline"/>
        <w:rPr>
          <w:rFonts w:ascii="Arial" w:hAnsi="Arial" w:cs="Arial"/>
        </w:rPr>
      </w:pPr>
      <w:r>
        <w:rPr>
          <w:rFonts w:ascii="Arial" w:hAnsi="Arial" w:cs="Arial"/>
        </w:rPr>
        <w:t xml:space="preserve">A report, addressing the </w:t>
      </w:r>
      <w:r w:rsidRPr="000F66CA">
        <w:rPr>
          <w:rFonts w:ascii="Arial" w:hAnsi="Arial" w:cs="Arial"/>
          <w:i/>
        </w:rPr>
        <w:t>Strategic Fit</w:t>
      </w:r>
      <w:r>
        <w:rPr>
          <w:rFonts w:ascii="Arial" w:hAnsi="Arial" w:cs="Arial"/>
        </w:rPr>
        <w:t xml:space="preserve"> questions iv-vii and </w:t>
      </w:r>
      <w:r w:rsidRPr="000F66CA">
        <w:rPr>
          <w:rFonts w:ascii="Arial" w:hAnsi="Arial" w:cs="Arial"/>
          <w:i/>
        </w:rPr>
        <w:t>Process</w:t>
      </w:r>
      <w:r>
        <w:rPr>
          <w:rFonts w:ascii="Arial" w:hAnsi="Arial" w:cs="Arial"/>
        </w:rPr>
        <w:t xml:space="preserve"> questions viii-ix, and including a presentation to the Steering Group</w:t>
      </w:r>
    </w:p>
    <w:p w:rsidR="00766A6E" w:rsidRPr="009117B1" w:rsidRDefault="00766A6E" w:rsidP="00766A6E">
      <w:pPr>
        <w:pStyle w:val="ListParagraph"/>
        <w:numPr>
          <w:ilvl w:val="0"/>
          <w:numId w:val="1"/>
        </w:numPr>
        <w:suppressAutoHyphens/>
        <w:overflowPunct w:val="0"/>
        <w:autoSpaceDE w:val="0"/>
        <w:autoSpaceDN w:val="0"/>
        <w:adjustRightInd w:val="0"/>
        <w:spacing w:after="0" w:line="276" w:lineRule="auto"/>
        <w:ind w:right="-142"/>
        <w:textAlignment w:val="baseline"/>
        <w:rPr>
          <w:rFonts w:ascii="Arial" w:hAnsi="Arial" w:cs="Arial"/>
        </w:rPr>
      </w:pPr>
      <w:r w:rsidRPr="009117B1">
        <w:rPr>
          <w:rFonts w:ascii="Arial" w:hAnsi="Arial" w:cs="Arial"/>
        </w:rPr>
        <w:t xml:space="preserve">A report, addressing the </w:t>
      </w:r>
      <w:r w:rsidRPr="009117B1">
        <w:rPr>
          <w:rFonts w:ascii="Arial" w:hAnsi="Arial" w:cs="Arial"/>
          <w:i/>
        </w:rPr>
        <w:t>Impact</w:t>
      </w:r>
      <w:r>
        <w:rPr>
          <w:rFonts w:ascii="Arial" w:hAnsi="Arial" w:cs="Arial"/>
        </w:rPr>
        <w:t xml:space="preserve"> question </w:t>
      </w:r>
      <w:r w:rsidRPr="009117B1">
        <w:rPr>
          <w:rFonts w:ascii="Arial" w:hAnsi="Arial" w:cs="Arial"/>
        </w:rPr>
        <w:t>x, and including a presentation to the Steering Group. This would include a standalone set of case studies of the impact of a variety of grants from across the programmes of the resilient futures programme</w:t>
      </w:r>
    </w:p>
    <w:p w:rsidR="00766A6E" w:rsidRPr="00375F8E" w:rsidRDefault="00766A6E" w:rsidP="00766A6E">
      <w:pPr>
        <w:pStyle w:val="ListParagraph"/>
        <w:spacing w:line="276" w:lineRule="auto"/>
        <w:ind w:right="-142"/>
        <w:rPr>
          <w:rFonts w:ascii="Arial" w:hAnsi="Arial" w:cs="Arial"/>
        </w:rPr>
      </w:pPr>
    </w:p>
    <w:p w:rsidR="00766A6E" w:rsidRPr="008A1DB3" w:rsidRDefault="00766A6E" w:rsidP="00766A6E">
      <w:pPr>
        <w:spacing w:line="276" w:lineRule="auto"/>
        <w:ind w:right="-142"/>
        <w:rPr>
          <w:rFonts w:cs="Arial"/>
          <w:b/>
          <w:sz w:val="22"/>
          <w:szCs w:val="22"/>
        </w:rPr>
      </w:pPr>
      <w:r>
        <w:rPr>
          <w:rFonts w:cs="Arial"/>
          <w:b/>
          <w:sz w:val="22"/>
          <w:szCs w:val="22"/>
        </w:rPr>
        <w:t xml:space="preserve">5. </w:t>
      </w:r>
      <w:r w:rsidRPr="008A1DB3">
        <w:rPr>
          <w:rFonts w:cs="Arial"/>
          <w:b/>
          <w:sz w:val="22"/>
          <w:szCs w:val="22"/>
        </w:rPr>
        <w:t>Data collection</w:t>
      </w:r>
    </w:p>
    <w:p w:rsidR="00766A6E" w:rsidRPr="00375F8E" w:rsidRDefault="00766A6E" w:rsidP="00766A6E">
      <w:pPr>
        <w:spacing w:line="276" w:lineRule="auto"/>
        <w:ind w:right="-142"/>
        <w:rPr>
          <w:rFonts w:cs="Arial"/>
        </w:rPr>
      </w:pPr>
      <w:r w:rsidRPr="00375F8E">
        <w:rPr>
          <w:rFonts w:cs="Arial"/>
        </w:rPr>
        <w:t xml:space="preserve">Data that could be made available </w:t>
      </w:r>
      <w:r>
        <w:rPr>
          <w:rFonts w:cs="Arial"/>
        </w:rPr>
        <w:t xml:space="preserve">to the selected supplier </w:t>
      </w:r>
      <w:r w:rsidRPr="00375F8E">
        <w:rPr>
          <w:rFonts w:cs="Arial"/>
        </w:rPr>
        <w:t xml:space="preserve">from the Academies includes: </w:t>
      </w:r>
    </w:p>
    <w:p w:rsidR="00766A6E" w:rsidRPr="00375F8E" w:rsidRDefault="00766A6E" w:rsidP="00766A6E">
      <w:pPr>
        <w:pStyle w:val="ListParagraph"/>
        <w:numPr>
          <w:ilvl w:val="0"/>
          <w:numId w:val="2"/>
        </w:numPr>
        <w:suppressAutoHyphens/>
        <w:overflowPunct w:val="0"/>
        <w:autoSpaceDE w:val="0"/>
        <w:autoSpaceDN w:val="0"/>
        <w:adjustRightInd w:val="0"/>
        <w:spacing w:after="0" w:line="276" w:lineRule="auto"/>
        <w:ind w:right="-142"/>
        <w:textAlignment w:val="baseline"/>
        <w:rPr>
          <w:rFonts w:ascii="Arial" w:hAnsi="Arial" w:cs="Arial"/>
        </w:rPr>
      </w:pPr>
      <w:r w:rsidRPr="00375F8E">
        <w:rPr>
          <w:rFonts w:ascii="Arial" w:hAnsi="Arial" w:cs="Arial"/>
        </w:rPr>
        <w:t xml:space="preserve">Application details and contact details of all award holders and </w:t>
      </w:r>
      <w:r>
        <w:rPr>
          <w:rFonts w:ascii="Arial" w:hAnsi="Arial" w:cs="Arial"/>
        </w:rPr>
        <w:t xml:space="preserve">any </w:t>
      </w:r>
      <w:r w:rsidRPr="00375F8E">
        <w:rPr>
          <w:rFonts w:ascii="Arial" w:hAnsi="Arial" w:cs="Arial"/>
        </w:rPr>
        <w:t>alumni</w:t>
      </w:r>
      <w:r>
        <w:rPr>
          <w:rFonts w:ascii="Arial" w:hAnsi="Arial" w:cs="Arial"/>
        </w:rPr>
        <w:t xml:space="preserve"> of the Programme</w:t>
      </w:r>
      <w:r w:rsidRPr="00375F8E">
        <w:rPr>
          <w:rFonts w:ascii="Arial" w:hAnsi="Arial" w:cs="Arial"/>
        </w:rPr>
        <w:t xml:space="preserve">. </w:t>
      </w:r>
    </w:p>
    <w:p w:rsidR="00766A6E" w:rsidRDefault="00766A6E" w:rsidP="00766A6E">
      <w:pPr>
        <w:pStyle w:val="ListParagraph"/>
        <w:numPr>
          <w:ilvl w:val="0"/>
          <w:numId w:val="2"/>
        </w:numPr>
        <w:suppressAutoHyphens/>
        <w:overflowPunct w:val="0"/>
        <w:autoSpaceDE w:val="0"/>
        <w:autoSpaceDN w:val="0"/>
        <w:adjustRightInd w:val="0"/>
        <w:spacing w:after="0" w:line="276" w:lineRule="auto"/>
        <w:ind w:right="-142"/>
        <w:textAlignment w:val="baseline"/>
        <w:rPr>
          <w:rFonts w:ascii="Arial" w:hAnsi="Arial" w:cs="Arial"/>
        </w:rPr>
      </w:pPr>
      <w:r w:rsidRPr="00375F8E">
        <w:rPr>
          <w:rFonts w:ascii="Arial" w:hAnsi="Arial" w:cs="Arial"/>
        </w:rPr>
        <w:t xml:space="preserve">Examples of Annual progress reports and/or any other monitoring reports currently collected by schemes </w:t>
      </w:r>
      <w:r>
        <w:rPr>
          <w:rFonts w:ascii="Arial" w:hAnsi="Arial" w:cs="Arial"/>
        </w:rPr>
        <w:t>within the Programme</w:t>
      </w:r>
    </w:p>
    <w:p w:rsidR="00766A6E" w:rsidRPr="00375F8E" w:rsidRDefault="00766A6E" w:rsidP="00766A6E">
      <w:pPr>
        <w:pStyle w:val="ListParagraph"/>
        <w:numPr>
          <w:ilvl w:val="0"/>
          <w:numId w:val="2"/>
        </w:numPr>
        <w:suppressAutoHyphens/>
        <w:overflowPunct w:val="0"/>
        <w:autoSpaceDE w:val="0"/>
        <w:autoSpaceDN w:val="0"/>
        <w:adjustRightInd w:val="0"/>
        <w:spacing w:after="0" w:line="276" w:lineRule="auto"/>
        <w:ind w:right="-142"/>
        <w:textAlignment w:val="baseline"/>
        <w:rPr>
          <w:rFonts w:ascii="Arial" w:hAnsi="Arial" w:cs="Arial"/>
        </w:rPr>
      </w:pPr>
      <w:r>
        <w:rPr>
          <w:rFonts w:ascii="Arial" w:hAnsi="Arial" w:cs="Arial"/>
        </w:rPr>
        <w:t>Anonymised examples of other M&amp;E data collected by the Academies</w:t>
      </w:r>
    </w:p>
    <w:p w:rsidR="00766A6E" w:rsidRPr="00375F8E" w:rsidRDefault="00766A6E" w:rsidP="00766A6E">
      <w:pPr>
        <w:pStyle w:val="ListParagraph"/>
        <w:numPr>
          <w:ilvl w:val="0"/>
          <w:numId w:val="2"/>
        </w:numPr>
        <w:suppressAutoHyphens/>
        <w:overflowPunct w:val="0"/>
        <w:autoSpaceDE w:val="0"/>
        <w:autoSpaceDN w:val="0"/>
        <w:adjustRightInd w:val="0"/>
        <w:spacing w:after="0" w:line="276" w:lineRule="auto"/>
        <w:ind w:right="-142"/>
        <w:textAlignment w:val="baseline"/>
        <w:rPr>
          <w:rFonts w:ascii="Arial" w:hAnsi="Arial" w:cs="Arial"/>
        </w:rPr>
      </w:pPr>
      <w:r w:rsidRPr="00375F8E">
        <w:rPr>
          <w:rFonts w:ascii="Arial" w:hAnsi="Arial" w:cs="Arial"/>
        </w:rPr>
        <w:t>Anonymised and/or aggregated diversity monitoring data for award holders</w:t>
      </w:r>
    </w:p>
    <w:p w:rsidR="00766A6E" w:rsidRPr="00375F8E" w:rsidRDefault="00766A6E" w:rsidP="00766A6E">
      <w:pPr>
        <w:pStyle w:val="ListParagraph"/>
        <w:numPr>
          <w:ilvl w:val="0"/>
          <w:numId w:val="2"/>
        </w:numPr>
        <w:suppressAutoHyphens/>
        <w:overflowPunct w:val="0"/>
        <w:autoSpaceDE w:val="0"/>
        <w:autoSpaceDN w:val="0"/>
        <w:adjustRightInd w:val="0"/>
        <w:spacing w:after="0" w:line="276" w:lineRule="auto"/>
        <w:ind w:right="-142"/>
        <w:textAlignment w:val="baseline"/>
        <w:rPr>
          <w:rFonts w:ascii="Arial" w:hAnsi="Arial" w:cs="Arial"/>
        </w:rPr>
      </w:pPr>
      <w:r w:rsidRPr="00375F8E">
        <w:rPr>
          <w:rFonts w:ascii="Arial" w:hAnsi="Arial" w:cs="Arial"/>
        </w:rPr>
        <w:lastRenderedPageBreak/>
        <w:t>Contact details of panel members/chairs who consent to taking part, as well as of co-applicants or other collaborators if required.</w:t>
      </w:r>
    </w:p>
    <w:p w:rsidR="00766A6E" w:rsidRDefault="00766A6E" w:rsidP="00766A6E">
      <w:pPr>
        <w:spacing w:line="276" w:lineRule="auto"/>
        <w:ind w:right="-142"/>
        <w:rPr>
          <w:rFonts w:cs="Arial"/>
          <w:b/>
          <w:sz w:val="22"/>
          <w:szCs w:val="22"/>
          <w:highlight w:val="yellow"/>
        </w:rPr>
      </w:pPr>
    </w:p>
    <w:p w:rsidR="00766A6E" w:rsidRPr="00447377" w:rsidRDefault="00766A6E" w:rsidP="00766A6E">
      <w:pPr>
        <w:spacing w:line="276" w:lineRule="auto"/>
        <w:ind w:right="-142"/>
        <w:rPr>
          <w:rFonts w:cs="Arial"/>
          <w:b/>
          <w:sz w:val="22"/>
          <w:szCs w:val="22"/>
        </w:rPr>
      </w:pPr>
      <w:r>
        <w:rPr>
          <w:rFonts w:cs="Arial"/>
          <w:b/>
          <w:sz w:val="22"/>
          <w:szCs w:val="22"/>
        </w:rPr>
        <w:t xml:space="preserve">6. </w:t>
      </w:r>
      <w:r w:rsidRPr="00447377">
        <w:rPr>
          <w:rFonts w:cs="Arial"/>
          <w:b/>
          <w:sz w:val="22"/>
          <w:szCs w:val="22"/>
        </w:rPr>
        <w:t>Contacts</w:t>
      </w:r>
    </w:p>
    <w:p w:rsidR="00766A6E" w:rsidRPr="000F66CA" w:rsidRDefault="00766A6E" w:rsidP="00766A6E">
      <w:pPr>
        <w:spacing w:line="276" w:lineRule="auto"/>
        <w:ind w:right="-142"/>
        <w:rPr>
          <w:rFonts w:cs="Arial"/>
        </w:rPr>
      </w:pPr>
      <w:r w:rsidRPr="000F66CA">
        <w:rPr>
          <w:rFonts w:cs="Arial"/>
        </w:rPr>
        <w:t>The Royal Society’s Senior Manager for Impact and Evaluation will be the main point of contact for the evaluation.</w:t>
      </w:r>
    </w:p>
    <w:p w:rsidR="00766A6E" w:rsidRPr="00447377" w:rsidRDefault="00766A6E" w:rsidP="00766A6E">
      <w:pPr>
        <w:spacing w:line="276" w:lineRule="auto"/>
        <w:ind w:right="-142"/>
        <w:rPr>
          <w:rFonts w:cs="Arial"/>
          <w:b/>
          <w:sz w:val="22"/>
          <w:szCs w:val="22"/>
        </w:rPr>
      </w:pPr>
    </w:p>
    <w:p w:rsidR="00766A6E" w:rsidRPr="00447377" w:rsidRDefault="00766A6E" w:rsidP="00766A6E">
      <w:pPr>
        <w:spacing w:line="276" w:lineRule="auto"/>
        <w:ind w:right="-142"/>
        <w:rPr>
          <w:rFonts w:cs="Arial"/>
          <w:sz w:val="22"/>
          <w:szCs w:val="22"/>
        </w:rPr>
      </w:pPr>
      <w:r>
        <w:rPr>
          <w:rFonts w:cs="Arial"/>
          <w:b/>
          <w:sz w:val="22"/>
          <w:szCs w:val="22"/>
        </w:rPr>
        <w:t xml:space="preserve">7. </w:t>
      </w:r>
      <w:r w:rsidRPr="00447377">
        <w:rPr>
          <w:rFonts w:cs="Arial"/>
          <w:b/>
          <w:sz w:val="22"/>
          <w:szCs w:val="22"/>
        </w:rPr>
        <w:t>Timetable</w:t>
      </w:r>
    </w:p>
    <w:p w:rsidR="00766A6E" w:rsidRPr="000F66CA" w:rsidRDefault="00766A6E" w:rsidP="00766A6E">
      <w:pPr>
        <w:spacing w:line="276" w:lineRule="auto"/>
        <w:ind w:right="-142"/>
        <w:rPr>
          <w:rFonts w:cs="Arial"/>
        </w:rPr>
      </w:pPr>
      <w:r w:rsidRPr="000F66CA">
        <w:rPr>
          <w:rFonts w:cs="Arial"/>
        </w:rPr>
        <w:t>The following timetable is suggested:</w:t>
      </w:r>
    </w:p>
    <w:p w:rsidR="00766A6E" w:rsidRDefault="00766A6E" w:rsidP="00766A6E">
      <w:pPr>
        <w:spacing w:line="276" w:lineRule="auto"/>
        <w:ind w:right="-142"/>
        <w:rPr>
          <w:rFonts w:cs="Arial"/>
          <w:sz w:val="22"/>
          <w:szCs w:val="22"/>
        </w:rPr>
      </w:pPr>
    </w:p>
    <w:tbl>
      <w:tblPr>
        <w:tblW w:w="825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3544"/>
        <w:gridCol w:w="2268"/>
      </w:tblGrid>
      <w:tr w:rsidR="00766A6E" w:rsidRPr="00447377" w:rsidTr="00BF261E">
        <w:tc>
          <w:tcPr>
            <w:tcW w:w="2439" w:type="dxa"/>
          </w:tcPr>
          <w:p w:rsidR="00766A6E" w:rsidRDefault="00766A6E" w:rsidP="00BF261E">
            <w:pPr>
              <w:spacing w:line="276" w:lineRule="auto"/>
              <w:ind w:right="-142"/>
              <w:rPr>
                <w:rFonts w:cs="Arial"/>
                <w:sz w:val="22"/>
                <w:szCs w:val="22"/>
              </w:rPr>
            </w:pPr>
            <w:r>
              <w:rPr>
                <w:rFonts w:cs="Arial"/>
                <w:sz w:val="22"/>
                <w:szCs w:val="22"/>
              </w:rPr>
              <w:t>Year outputs expected</w:t>
            </w:r>
          </w:p>
        </w:tc>
        <w:tc>
          <w:tcPr>
            <w:tcW w:w="3544" w:type="dxa"/>
          </w:tcPr>
          <w:p w:rsidR="00766A6E" w:rsidRPr="00447377" w:rsidRDefault="00766A6E" w:rsidP="00BF261E">
            <w:pPr>
              <w:spacing w:line="276" w:lineRule="auto"/>
              <w:ind w:right="-142"/>
              <w:rPr>
                <w:rFonts w:cs="Arial"/>
                <w:sz w:val="22"/>
                <w:szCs w:val="22"/>
              </w:rPr>
            </w:pPr>
            <w:r>
              <w:rPr>
                <w:rFonts w:cs="Arial"/>
                <w:sz w:val="22"/>
                <w:szCs w:val="22"/>
              </w:rPr>
              <w:t>Project Start</w:t>
            </w:r>
          </w:p>
        </w:tc>
        <w:tc>
          <w:tcPr>
            <w:tcW w:w="2268" w:type="dxa"/>
          </w:tcPr>
          <w:p w:rsidR="00766A6E" w:rsidRPr="00447377" w:rsidRDefault="00766A6E" w:rsidP="00BF261E">
            <w:pPr>
              <w:spacing w:line="276" w:lineRule="auto"/>
              <w:ind w:right="-142"/>
              <w:rPr>
                <w:rFonts w:cs="Arial"/>
                <w:sz w:val="22"/>
                <w:szCs w:val="22"/>
              </w:rPr>
            </w:pPr>
            <w:r>
              <w:rPr>
                <w:rFonts w:cs="Arial"/>
                <w:sz w:val="22"/>
                <w:szCs w:val="22"/>
              </w:rPr>
              <w:t>April 2019</w:t>
            </w:r>
          </w:p>
        </w:tc>
      </w:tr>
      <w:tr w:rsidR="00766A6E" w:rsidRPr="00447377" w:rsidTr="00BF261E">
        <w:tc>
          <w:tcPr>
            <w:tcW w:w="2439" w:type="dxa"/>
            <w:vMerge w:val="restart"/>
          </w:tcPr>
          <w:p w:rsidR="00766A6E" w:rsidRDefault="00766A6E" w:rsidP="00BF261E">
            <w:pPr>
              <w:spacing w:line="276" w:lineRule="auto"/>
              <w:ind w:right="-142"/>
              <w:rPr>
                <w:rFonts w:cs="Arial"/>
                <w:sz w:val="22"/>
                <w:szCs w:val="22"/>
              </w:rPr>
            </w:pPr>
          </w:p>
          <w:p w:rsidR="00766A6E" w:rsidRDefault="00766A6E" w:rsidP="00BF261E">
            <w:pPr>
              <w:spacing w:line="276" w:lineRule="auto"/>
              <w:ind w:right="-142"/>
              <w:rPr>
                <w:rFonts w:cs="Arial"/>
                <w:sz w:val="22"/>
                <w:szCs w:val="22"/>
              </w:rPr>
            </w:pPr>
            <w:r>
              <w:rPr>
                <w:rFonts w:cs="Arial"/>
                <w:sz w:val="22"/>
                <w:szCs w:val="22"/>
              </w:rPr>
              <w:t>2019 outputs</w:t>
            </w:r>
          </w:p>
        </w:tc>
        <w:tc>
          <w:tcPr>
            <w:tcW w:w="3544" w:type="dxa"/>
          </w:tcPr>
          <w:p w:rsidR="00766A6E" w:rsidRPr="00447377" w:rsidRDefault="00766A6E" w:rsidP="00BF261E">
            <w:pPr>
              <w:spacing w:line="276" w:lineRule="auto"/>
              <w:ind w:right="-142"/>
              <w:rPr>
                <w:rFonts w:cs="Arial"/>
                <w:sz w:val="22"/>
                <w:szCs w:val="22"/>
              </w:rPr>
            </w:pPr>
            <w:r>
              <w:rPr>
                <w:rFonts w:cs="Arial"/>
                <w:sz w:val="22"/>
                <w:szCs w:val="22"/>
              </w:rPr>
              <w:t>Evaluation Framework outputs</w:t>
            </w:r>
          </w:p>
        </w:tc>
        <w:tc>
          <w:tcPr>
            <w:tcW w:w="2268" w:type="dxa"/>
          </w:tcPr>
          <w:p w:rsidR="00766A6E" w:rsidRPr="00447377" w:rsidRDefault="00766A6E" w:rsidP="00BF261E">
            <w:pPr>
              <w:spacing w:line="276" w:lineRule="auto"/>
              <w:ind w:right="-142"/>
              <w:rPr>
                <w:rFonts w:cs="Arial"/>
                <w:sz w:val="22"/>
                <w:szCs w:val="22"/>
              </w:rPr>
            </w:pPr>
            <w:r>
              <w:rPr>
                <w:rFonts w:cs="Arial"/>
                <w:sz w:val="22"/>
                <w:szCs w:val="22"/>
              </w:rPr>
              <w:t>November 2019</w:t>
            </w:r>
          </w:p>
        </w:tc>
      </w:tr>
      <w:tr w:rsidR="00766A6E" w:rsidRPr="00447377" w:rsidTr="00BF261E">
        <w:tc>
          <w:tcPr>
            <w:tcW w:w="2439" w:type="dxa"/>
            <w:vMerge/>
          </w:tcPr>
          <w:p w:rsidR="00766A6E" w:rsidRDefault="00766A6E" w:rsidP="00BF261E">
            <w:pPr>
              <w:spacing w:line="276" w:lineRule="auto"/>
              <w:ind w:right="-142"/>
              <w:rPr>
                <w:rFonts w:cs="Arial"/>
                <w:sz w:val="22"/>
                <w:szCs w:val="22"/>
              </w:rPr>
            </w:pPr>
          </w:p>
        </w:tc>
        <w:tc>
          <w:tcPr>
            <w:tcW w:w="3544" w:type="dxa"/>
          </w:tcPr>
          <w:p w:rsidR="00766A6E" w:rsidRPr="00447377" w:rsidRDefault="00766A6E" w:rsidP="00BF261E">
            <w:pPr>
              <w:spacing w:line="276" w:lineRule="auto"/>
              <w:ind w:right="-142"/>
              <w:rPr>
                <w:rFonts w:cs="Arial"/>
                <w:sz w:val="22"/>
                <w:szCs w:val="22"/>
              </w:rPr>
            </w:pPr>
            <w:r>
              <w:rPr>
                <w:rFonts w:cs="Arial"/>
                <w:sz w:val="22"/>
                <w:szCs w:val="22"/>
              </w:rPr>
              <w:t>Baseline study</w:t>
            </w:r>
          </w:p>
        </w:tc>
        <w:tc>
          <w:tcPr>
            <w:tcW w:w="2268" w:type="dxa"/>
          </w:tcPr>
          <w:p w:rsidR="00766A6E" w:rsidRPr="00447377" w:rsidRDefault="00766A6E" w:rsidP="00BF261E">
            <w:pPr>
              <w:spacing w:line="276" w:lineRule="auto"/>
              <w:ind w:right="-142"/>
              <w:rPr>
                <w:rFonts w:cs="Arial"/>
                <w:sz w:val="22"/>
                <w:szCs w:val="22"/>
              </w:rPr>
            </w:pPr>
            <w:r>
              <w:rPr>
                <w:rFonts w:cs="Arial"/>
                <w:sz w:val="22"/>
                <w:szCs w:val="22"/>
              </w:rPr>
              <w:t>November 2019</w:t>
            </w:r>
          </w:p>
        </w:tc>
      </w:tr>
      <w:tr w:rsidR="00766A6E" w:rsidRPr="00447377" w:rsidTr="00BF261E">
        <w:tc>
          <w:tcPr>
            <w:tcW w:w="2439" w:type="dxa"/>
          </w:tcPr>
          <w:p w:rsidR="00766A6E" w:rsidRDefault="00766A6E" w:rsidP="00BF261E">
            <w:pPr>
              <w:spacing w:line="276" w:lineRule="auto"/>
              <w:ind w:right="-142"/>
              <w:rPr>
                <w:rFonts w:cs="Arial"/>
                <w:sz w:val="22"/>
                <w:szCs w:val="22"/>
              </w:rPr>
            </w:pPr>
            <w:r>
              <w:rPr>
                <w:rFonts w:cs="Arial"/>
                <w:sz w:val="22"/>
                <w:szCs w:val="22"/>
              </w:rPr>
              <w:t>2020 outputs</w:t>
            </w:r>
          </w:p>
        </w:tc>
        <w:tc>
          <w:tcPr>
            <w:tcW w:w="3544" w:type="dxa"/>
          </w:tcPr>
          <w:p w:rsidR="00766A6E" w:rsidRPr="00447377" w:rsidRDefault="00766A6E" w:rsidP="00BF261E">
            <w:pPr>
              <w:spacing w:line="276" w:lineRule="auto"/>
              <w:ind w:right="-142"/>
              <w:rPr>
                <w:rFonts w:cs="Arial"/>
                <w:sz w:val="22"/>
                <w:szCs w:val="22"/>
              </w:rPr>
            </w:pPr>
            <w:r>
              <w:rPr>
                <w:rFonts w:cs="Arial"/>
                <w:sz w:val="22"/>
                <w:szCs w:val="22"/>
              </w:rPr>
              <w:t xml:space="preserve">Report on strategic fit and process </w:t>
            </w:r>
          </w:p>
        </w:tc>
        <w:tc>
          <w:tcPr>
            <w:tcW w:w="2268" w:type="dxa"/>
          </w:tcPr>
          <w:p w:rsidR="00766A6E" w:rsidRPr="00447377" w:rsidRDefault="00766A6E" w:rsidP="00BF261E">
            <w:pPr>
              <w:spacing w:line="276" w:lineRule="auto"/>
              <w:ind w:right="-142"/>
              <w:rPr>
                <w:rFonts w:cs="Arial"/>
                <w:sz w:val="22"/>
                <w:szCs w:val="22"/>
              </w:rPr>
            </w:pPr>
            <w:r>
              <w:rPr>
                <w:rFonts w:cs="Arial"/>
                <w:sz w:val="22"/>
                <w:szCs w:val="22"/>
              </w:rPr>
              <w:t>March 2020</w:t>
            </w:r>
          </w:p>
        </w:tc>
      </w:tr>
      <w:tr w:rsidR="00766A6E" w:rsidRPr="00447377" w:rsidTr="00BF261E">
        <w:tc>
          <w:tcPr>
            <w:tcW w:w="2439" w:type="dxa"/>
          </w:tcPr>
          <w:p w:rsidR="00766A6E" w:rsidRDefault="00766A6E" w:rsidP="00BF261E">
            <w:pPr>
              <w:spacing w:line="276" w:lineRule="auto"/>
              <w:ind w:right="-142"/>
              <w:rPr>
                <w:rFonts w:cs="Arial"/>
                <w:sz w:val="22"/>
                <w:szCs w:val="22"/>
              </w:rPr>
            </w:pPr>
            <w:r>
              <w:rPr>
                <w:rFonts w:cs="Arial"/>
                <w:sz w:val="22"/>
                <w:szCs w:val="22"/>
              </w:rPr>
              <w:t>2021 outputs</w:t>
            </w:r>
          </w:p>
        </w:tc>
        <w:tc>
          <w:tcPr>
            <w:tcW w:w="3544" w:type="dxa"/>
          </w:tcPr>
          <w:p w:rsidR="00766A6E" w:rsidRDefault="00766A6E" w:rsidP="00BF261E">
            <w:pPr>
              <w:spacing w:line="276" w:lineRule="auto"/>
              <w:ind w:right="-142"/>
              <w:rPr>
                <w:rFonts w:cs="Arial"/>
                <w:sz w:val="22"/>
                <w:szCs w:val="22"/>
              </w:rPr>
            </w:pPr>
            <w:r>
              <w:rPr>
                <w:rFonts w:cs="Arial"/>
                <w:sz w:val="22"/>
                <w:szCs w:val="22"/>
              </w:rPr>
              <w:t>Early impact report</w:t>
            </w:r>
          </w:p>
        </w:tc>
        <w:tc>
          <w:tcPr>
            <w:tcW w:w="2268" w:type="dxa"/>
          </w:tcPr>
          <w:p w:rsidR="00766A6E" w:rsidRDefault="00766A6E" w:rsidP="00BF261E">
            <w:pPr>
              <w:spacing w:line="276" w:lineRule="auto"/>
              <w:ind w:right="-142"/>
              <w:rPr>
                <w:rFonts w:cs="Arial"/>
                <w:sz w:val="22"/>
                <w:szCs w:val="22"/>
              </w:rPr>
            </w:pPr>
            <w:r w:rsidRPr="00566B54">
              <w:rPr>
                <w:rFonts w:cs="Arial"/>
                <w:sz w:val="22"/>
                <w:szCs w:val="22"/>
              </w:rPr>
              <w:t>March 2021 TBC</w:t>
            </w:r>
          </w:p>
        </w:tc>
      </w:tr>
    </w:tbl>
    <w:p w:rsidR="00766A6E" w:rsidRDefault="00766A6E" w:rsidP="00766A6E">
      <w:pPr>
        <w:spacing w:line="276" w:lineRule="auto"/>
        <w:ind w:right="-142"/>
        <w:rPr>
          <w:rFonts w:cs="Arial"/>
          <w:sz w:val="22"/>
          <w:szCs w:val="22"/>
        </w:rPr>
      </w:pPr>
    </w:p>
    <w:p w:rsidR="00766A6E" w:rsidRDefault="00766A6E" w:rsidP="00766A6E">
      <w:pPr>
        <w:spacing w:line="276" w:lineRule="auto"/>
        <w:ind w:right="-142"/>
        <w:rPr>
          <w:rFonts w:cs="Arial"/>
          <w:sz w:val="22"/>
          <w:szCs w:val="22"/>
        </w:rPr>
      </w:pPr>
    </w:p>
    <w:p w:rsidR="00766A6E" w:rsidRDefault="00766A6E" w:rsidP="00766A6E">
      <w:pPr>
        <w:rPr>
          <w:rFonts w:cs="Arial"/>
          <w:sz w:val="22"/>
          <w:szCs w:val="22"/>
        </w:rPr>
      </w:pPr>
      <w:r>
        <w:rPr>
          <w:rFonts w:cs="Arial"/>
          <w:sz w:val="22"/>
          <w:szCs w:val="22"/>
        </w:rPr>
        <w:br w:type="page"/>
      </w:r>
    </w:p>
    <w:p w:rsidR="00766A6E" w:rsidRDefault="00766A6E" w:rsidP="00766A6E">
      <w:pPr>
        <w:spacing w:line="276" w:lineRule="auto"/>
        <w:ind w:right="-142"/>
        <w:rPr>
          <w:rFonts w:cs="Arial"/>
          <w:sz w:val="22"/>
          <w:szCs w:val="22"/>
        </w:rPr>
      </w:pPr>
      <w:r w:rsidRPr="005F09A4">
        <w:rPr>
          <w:rFonts w:cs="Arial"/>
          <w:b/>
          <w:sz w:val="22"/>
          <w:szCs w:val="22"/>
        </w:rPr>
        <w:lastRenderedPageBreak/>
        <w:t>Appendix 1</w:t>
      </w:r>
      <w:r>
        <w:rPr>
          <w:rFonts w:cs="Arial"/>
          <w:sz w:val="22"/>
          <w:szCs w:val="22"/>
        </w:rPr>
        <w:t>: Initial Theory of Change for the Resilient Futures Programme</w:t>
      </w:r>
    </w:p>
    <w:p w:rsidR="00766A6E" w:rsidRDefault="00766A6E" w:rsidP="00766A6E">
      <w:pPr>
        <w:spacing w:line="276" w:lineRule="auto"/>
        <w:ind w:right="-142"/>
        <w:rPr>
          <w:rFonts w:cs="Arial"/>
          <w:sz w:val="22"/>
          <w:szCs w:val="22"/>
        </w:rPr>
      </w:pPr>
      <w:r>
        <w:rPr>
          <w:noProof/>
        </w:rPr>
        <w:drawing>
          <wp:inline distT="0" distB="0" distL="0" distR="0" wp14:anchorId="221C33AB" wp14:editId="2EF6E683">
            <wp:extent cx="4599068" cy="54321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617763" cy="5454212"/>
                    </a:xfrm>
                    <a:prstGeom prst="rect">
                      <a:avLst/>
                    </a:prstGeom>
                  </pic:spPr>
                </pic:pic>
              </a:graphicData>
            </a:graphic>
          </wp:inline>
        </w:drawing>
      </w:r>
    </w:p>
    <w:p w:rsidR="00766A6E" w:rsidRDefault="00766A6E" w:rsidP="00766A6E">
      <w:pPr>
        <w:spacing w:line="276" w:lineRule="auto"/>
        <w:ind w:right="-142"/>
        <w:rPr>
          <w:rFonts w:cs="Arial"/>
          <w:sz w:val="22"/>
          <w:szCs w:val="22"/>
        </w:rPr>
      </w:pPr>
      <w:r>
        <w:rPr>
          <w:noProof/>
        </w:rPr>
        <w:drawing>
          <wp:inline distT="0" distB="0" distL="0" distR="0" wp14:anchorId="50F5FCB1" wp14:editId="07EBE89F">
            <wp:extent cx="5645150" cy="18364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516" t="11928" b="5936"/>
                    <a:stretch/>
                  </pic:blipFill>
                  <pic:spPr bwMode="auto">
                    <a:xfrm>
                      <a:off x="0" y="0"/>
                      <a:ext cx="5645150" cy="1836420"/>
                    </a:xfrm>
                    <a:prstGeom prst="rect">
                      <a:avLst/>
                    </a:prstGeom>
                    <a:ln>
                      <a:noFill/>
                    </a:ln>
                    <a:extLst>
                      <a:ext uri="{53640926-AAD7-44D8-BBD7-CCE9431645EC}">
                        <a14:shadowObscured xmlns:a14="http://schemas.microsoft.com/office/drawing/2010/main"/>
                      </a:ext>
                    </a:extLst>
                  </pic:spPr>
                </pic:pic>
              </a:graphicData>
            </a:graphic>
          </wp:inline>
        </w:drawing>
      </w:r>
    </w:p>
    <w:p w:rsidR="00766A6E" w:rsidRDefault="00766A6E" w:rsidP="00766A6E">
      <w:pPr>
        <w:spacing w:line="276" w:lineRule="auto"/>
        <w:ind w:right="-142"/>
        <w:rPr>
          <w:rFonts w:cs="Arial"/>
          <w:sz w:val="22"/>
          <w:szCs w:val="22"/>
        </w:rPr>
      </w:pPr>
    </w:p>
    <w:p w:rsidR="00766A6E" w:rsidRPr="000B6B6B" w:rsidRDefault="00766A6E" w:rsidP="00766A6E">
      <w:pPr>
        <w:spacing w:line="276" w:lineRule="auto"/>
        <w:ind w:right="-142"/>
        <w:rPr>
          <w:rFonts w:cs="Arial"/>
          <w:sz w:val="22"/>
          <w:szCs w:val="22"/>
        </w:rPr>
      </w:pPr>
    </w:p>
    <w:p w:rsidR="00766A6E" w:rsidRPr="00D65F8B" w:rsidRDefault="00766A6E" w:rsidP="00766A6E">
      <w:pPr>
        <w:tabs>
          <w:tab w:val="clear" w:pos="720"/>
          <w:tab w:val="clear" w:pos="1440"/>
          <w:tab w:val="clear" w:pos="2160"/>
          <w:tab w:val="clear" w:pos="2880"/>
          <w:tab w:val="left" w:pos="851"/>
        </w:tabs>
        <w:jc w:val="both"/>
        <w:rPr>
          <w:rFonts w:cs="Arial"/>
          <w:sz w:val="22"/>
          <w:szCs w:val="22"/>
        </w:rPr>
      </w:pPr>
    </w:p>
    <w:p w:rsidR="00094751" w:rsidRDefault="00094751"/>
    <w:sectPr w:rsidR="00094751" w:rsidSect="007000A5">
      <w:headerReference w:type="default" r:id="rId7"/>
      <w:footerReference w:type="default" r:id="rId8"/>
      <w:headerReference w:type="first" r:id="rId9"/>
      <w:pgSz w:w="11909" w:h="16834" w:code="9"/>
      <w:pgMar w:top="1440" w:right="1440" w:bottom="1440" w:left="1440" w:header="850" w:footer="448"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Frutiger LT Pro 55 Roman">
    <w:altName w:val="Arial"/>
    <w:panose1 w:val="00000000000000000000"/>
    <w:charset w:val="00"/>
    <w:family w:val="swiss"/>
    <w:notTrueType/>
    <w:pitch w:val="variable"/>
    <w:sig w:usb0="800000AF" w:usb1="0000004A" w:usb2="00000000" w:usb3="00000000" w:csb0="0000009B"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22957"/>
      <w:docPartObj>
        <w:docPartGallery w:val="Page Numbers (Bottom of Page)"/>
        <w:docPartUnique/>
      </w:docPartObj>
    </w:sdtPr>
    <w:sdtEndPr>
      <w:rPr>
        <w:noProof/>
        <w:sz w:val="16"/>
      </w:rPr>
    </w:sdtEndPr>
    <w:sdtContent>
      <w:p w:rsidR="00081181" w:rsidRPr="00081181" w:rsidRDefault="00766A6E">
        <w:pPr>
          <w:pStyle w:val="Footer"/>
          <w:jc w:val="center"/>
          <w:rPr>
            <w:sz w:val="16"/>
          </w:rPr>
        </w:pPr>
        <w:r w:rsidRPr="00081181">
          <w:rPr>
            <w:sz w:val="16"/>
          </w:rPr>
          <w:fldChar w:fldCharType="begin"/>
        </w:r>
        <w:r w:rsidRPr="00081181">
          <w:rPr>
            <w:sz w:val="16"/>
          </w:rPr>
          <w:instrText xml:space="preserve"> PAGE   \* MERGEFORMAT </w:instrText>
        </w:r>
        <w:r w:rsidRPr="00081181">
          <w:rPr>
            <w:sz w:val="16"/>
          </w:rPr>
          <w:fldChar w:fldCharType="separate"/>
        </w:r>
        <w:r>
          <w:rPr>
            <w:noProof/>
            <w:sz w:val="16"/>
          </w:rPr>
          <w:t>2</w:t>
        </w:r>
        <w:r w:rsidRPr="00081181">
          <w:rPr>
            <w:noProof/>
            <w:sz w:val="16"/>
          </w:rPr>
          <w:fldChar w:fldCharType="end"/>
        </w:r>
      </w:p>
    </w:sdtContent>
  </w:sdt>
  <w:p w:rsidR="00081181" w:rsidRPr="009D6262" w:rsidRDefault="00766A6E" w:rsidP="00081181">
    <w:pPr>
      <w:pStyle w:val="Footer"/>
      <w:rPr>
        <w:sz w:val="18"/>
      </w:rPr>
    </w:pPr>
    <w:r>
      <w:rPr>
        <w:sz w:val="18"/>
      </w:rPr>
      <w:t xml:space="preserve">Invitation to Tender – Reference </w:t>
    </w:r>
    <w:r>
      <w:rPr>
        <w:sz w:val="18"/>
      </w:rPr>
      <w:t>382</w:t>
    </w:r>
    <w:r>
      <w:rPr>
        <w:sz w:val="18"/>
      </w:rPr>
      <w:t xml:space="preserve"> – </w:t>
    </w:r>
    <w:r>
      <w:rPr>
        <w:sz w:val="18"/>
      </w:rPr>
      <w:t>Evaluation of the Resilient Futures Programme</w:t>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0A5" w:rsidRDefault="00766A6E">
    <w:pPr>
      <w:pStyle w:val="Header"/>
    </w:pPr>
  </w:p>
  <w:p w:rsidR="00081181" w:rsidRDefault="00766A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0A5" w:rsidRDefault="00766A6E">
    <w:pPr>
      <w:pStyle w:val="Header"/>
    </w:pPr>
    <w:r>
      <w:rPr>
        <w:noProof/>
      </w:rPr>
      <w:drawing>
        <wp:anchor distT="0" distB="0" distL="114300" distR="114300" simplePos="0" relativeHeight="251659264" behindDoc="0" locked="0" layoutInCell="1" allowOverlap="1" wp14:anchorId="1C69A5F3" wp14:editId="1C10180C">
          <wp:simplePos x="0" y="0"/>
          <wp:positionH relativeFrom="margin">
            <wp:align>right</wp:align>
          </wp:positionH>
          <wp:positionV relativeFrom="paragraph">
            <wp:posOffset>-130175</wp:posOffset>
          </wp:positionV>
          <wp:extent cx="1612900" cy="985520"/>
          <wp:effectExtent l="0" t="0" r="6350" b="5080"/>
          <wp:wrapThrough wrapText="bothSides">
            <wp:wrapPolygon edited="0">
              <wp:start x="0" y="0"/>
              <wp:lineTo x="0" y="21294"/>
              <wp:lineTo x="21430" y="21294"/>
              <wp:lineTo x="2143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_New Logo_Stacked_Mono.jpg"/>
                  <pic:cNvPicPr/>
                </pic:nvPicPr>
                <pic:blipFill>
                  <a:blip r:embed="rId1">
                    <a:extLst>
                      <a:ext uri="{28A0092B-C50C-407E-A947-70E740481C1C}">
                        <a14:useLocalDpi xmlns:a14="http://schemas.microsoft.com/office/drawing/2010/main" val="0"/>
                      </a:ext>
                    </a:extLst>
                  </a:blip>
                  <a:stretch>
                    <a:fillRect/>
                  </a:stretch>
                </pic:blipFill>
                <pic:spPr>
                  <a:xfrm>
                    <a:off x="0" y="0"/>
                    <a:ext cx="1612900" cy="9855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B3DB3"/>
    <w:multiLevelType w:val="hybridMultilevel"/>
    <w:tmpl w:val="F1667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000637"/>
    <w:multiLevelType w:val="hybridMultilevel"/>
    <w:tmpl w:val="54C6C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3A6E3A"/>
    <w:multiLevelType w:val="hybridMultilevel"/>
    <w:tmpl w:val="EB940A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9D423D"/>
    <w:multiLevelType w:val="hybridMultilevel"/>
    <w:tmpl w:val="DB7232E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FC2691"/>
    <w:multiLevelType w:val="hybridMultilevel"/>
    <w:tmpl w:val="A4F00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A6E"/>
    <w:rsid w:val="00094751"/>
    <w:rsid w:val="00766A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E2683"/>
  <w15:chartTrackingRefBased/>
  <w15:docId w15:val="{2B7359D0-DB0B-47E6-8AFE-9A6A69812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A6E"/>
    <w:pPr>
      <w:tabs>
        <w:tab w:val="left" w:pos="720"/>
        <w:tab w:val="left" w:pos="1440"/>
        <w:tab w:val="left" w:pos="2160"/>
        <w:tab w:val="left" w:pos="2880"/>
        <w:tab w:val="right" w:pos="9907"/>
      </w:tabs>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6A6E"/>
    <w:pPr>
      <w:tabs>
        <w:tab w:val="center" w:pos="4320"/>
        <w:tab w:val="right" w:pos="8640"/>
      </w:tabs>
    </w:pPr>
  </w:style>
  <w:style w:type="character" w:customStyle="1" w:styleId="HeaderChar">
    <w:name w:val="Header Char"/>
    <w:basedOn w:val="DefaultParagraphFont"/>
    <w:link w:val="Header"/>
    <w:uiPriority w:val="99"/>
    <w:rsid w:val="00766A6E"/>
    <w:rPr>
      <w:rFonts w:ascii="Arial" w:eastAsia="Times New Roman" w:hAnsi="Arial" w:cs="Times New Roman"/>
      <w:sz w:val="24"/>
      <w:szCs w:val="24"/>
      <w:lang w:eastAsia="en-GB"/>
    </w:rPr>
  </w:style>
  <w:style w:type="paragraph" w:styleId="Footer">
    <w:name w:val="footer"/>
    <w:basedOn w:val="Normal"/>
    <w:link w:val="FooterChar"/>
    <w:uiPriority w:val="99"/>
    <w:rsid w:val="00766A6E"/>
    <w:pPr>
      <w:tabs>
        <w:tab w:val="center" w:pos="4320"/>
        <w:tab w:val="right" w:pos="8640"/>
      </w:tabs>
    </w:pPr>
  </w:style>
  <w:style w:type="character" w:customStyle="1" w:styleId="FooterChar">
    <w:name w:val="Footer Char"/>
    <w:basedOn w:val="DefaultParagraphFont"/>
    <w:link w:val="Footer"/>
    <w:uiPriority w:val="99"/>
    <w:rsid w:val="00766A6E"/>
    <w:rPr>
      <w:rFonts w:ascii="Arial" w:eastAsia="Times New Roman" w:hAnsi="Arial" w:cs="Times New Roman"/>
      <w:sz w:val="24"/>
      <w:szCs w:val="24"/>
      <w:lang w:eastAsia="en-GB"/>
    </w:rPr>
  </w:style>
  <w:style w:type="paragraph" w:styleId="ListParagraph">
    <w:name w:val="List Paragraph"/>
    <w:aliases w:val="Dot pt,F5 List Paragraph,List Paragraph1,No Spacing1,List Paragraph Char Char Char,Indicator Text,Numbered Para 1,Bullet 1,List Paragraph12,Bullet Points,MAIN CONTENT,Colorful List - Accent 11,List Paragraph11,List Paragraph2,OBC Bullet,L"/>
    <w:basedOn w:val="Normal"/>
    <w:link w:val="ListParagraphChar"/>
    <w:uiPriority w:val="34"/>
    <w:qFormat/>
    <w:rsid w:val="00766A6E"/>
    <w:pPr>
      <w:tabs>
        <w:tab w:val="clear" w:pos="720"/>
        <w:tab w:val="clear" w:pos="1440"/>
        <w:tab w:val="clear" w:pos="2160"/>
        <w:tab w:val="clear" w:pos="2880"/>
        <w:tab w:val="clear" w:pos="9907"/>
      </w:tabs>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L Char"/>
    <w:link w:val="ListParagraph"/>
    <w:uiPriority w:val="34"/>
    <w:qFormat/>
    <w:locked/>
    <w:rsid w:val="00766A6E"/>
    <w:rPr>
      <w:rFonts w:ascii="Calibri" w:eastAsia="Calibri" w:hAnsi="Calibri" w:cs="Times New Roman"/>
    </w:rPr>
  </w:style>
  <w:style w:type="paragraph" w:styleId="Subtitle">
    <w:name w:val="Subtitle"/>
    <w:basedOn w:val="Normal"/>
    <w:next w:val="Normal"/>
    <w:link w:val="SubtitleChar"/>
    <w:autoRedefine/>
    <w:qFormat/>
    <w:rsid w:val="00766A6E"/>
    <w:pPr>
      <w:tabs>
        <w:tab w:val="clear" w:pos="720"/>
        <w:tab w:val="clear" w:pos="1440"/>
        <w:tab w:val="clear" w:pos="2160"/>
        <w:tab w:val="clear" w:pos="2880"/>
        <w:tab w:val="clear" w:pos="9907"/>
      </w:tabs>
      <w:suppressAutoHyphens/>
      <w:overflowPunct w:val="0"/>
      <w:autoSpaceDE w:val="0"/>
      <w:autoSpaceDN w:val="0"/>
      <w:adjustRightInd w:val="0"/>
      <w:textAlignment w:val="baseline"/>
    </w:pPr>
    <w:rPr>
      <w:rFonts w:ascii="Frutiger LT Pro 55 Roman" w:hAnsi="Frutiger LT Pro 55 Roman"/>
      <w:sz w:val="36"/>
      <w:szCs w:val="36"/>
      <w:lang w:eastAsia="en-US"/>
    </w:rPr>
  </w:style>
  <w:style w:type="character" w:customStyle="1" w:styleId="SubtitleChar">
    <w:name w:val="Subtitle Char"/>
    <w:basedOn w:val="DefaultParagraphFont"/>
    <w:link w:val="Subtitle"/>
    <w:rsid w:val="00766A6E"/>
    <w:rPr>
      <w:rFonts w:ascii="Frutiger LT Pro 55 Roman" w:eastAsia="Times New Roman" w:hAnsi="Frutiger LT Pro 55 Roman" w:cs="Times New Roman"/>
      <w:sz w:val="36"/>
      <w:szCs w:val="36"/>
    </w:rPr>
  </w:style>
  <w:style w:type="paragraph" w:customStyle="1" w:styleId="Default">
    <w:name w:val="Default"/>
    <w:rsid w:val="00766A6E"/>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1089</Words>
  <Characters>6212</Characters>
  <Application>Microsoft Office Word</Application>
  <DocSecurity>0</DocSecurity>
  <Lines>51</Lines>
  <Paragraphs>14</Paragraphs>
  <ScaleCrop>false</ScaleCrop>
  <Company>Royal Society</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Umarji, Irfan</dc:creator>
  <cp:keywords/>
  <dc:description/>
  <cp:lastModifiedBy>Umarji, Irfan</cp:lastModifiedBy>
  <cp:revision>1</cp:revision>
  <dcterms:created xsi:type="dcterms:W3CDTF">2019-03-27T14:46:00Z</dcterms:created>
  <dcterms:modified xsi:type="dcterms:W3CDTF">2019-03-27T14:48:00Z</dcterms:modified>
</cp:coreProperties>
</file>