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21598" w14:textId="1B98F55C" w:rsidR="00E41E6A" w:rsidRPr="00CC4BA6" w:rsidRDefault="00310A0B" w:rsidP="00CC4BA6">
      <w:pPr>
        <w:pStyle w:val="Title1"/>
        <w:spacing w:before="480" w:after="240"/>
        <w:rPr>
          <w:szCs w:val="56"/>
        </w:rPr>
      </w:pPr>
      <w:r w:rsidRPr="00CC4BA6">
        <w:rPr>
          <w:noProof/>
          <w:color w:val="453C90"/>
          <w:szCs w:val="56"/>
        </w:rPr>
        <w:drawing>
          <wp:anchor distT="0" distB="0" distL="114300" distR="114300" simplePos="0" relativeHeight="251659264" behindDoc="1" locked="0" layoutInCell="1" allowOverlap="1" wp14:anchorId="7C9B47DE" wp14:editId="07805264">
            <wp:simplePos x="0" y="0"/>
            <wp:positionH relativeFrom="column">
              <wp:posOffset>5334000</wp:posOffset>
            </wp:positionH>
            <wp:positionV relativeFrom="paragraph">
              <wp:posOffset>-385445</wp:posOffset>
            </wp:positionV>
            <wp:extent cx="1313180" cy="103124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tandard Logo Portrait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180" cy="1031240"/>
                    </a:xfrm>
                    <a:prstGeom prst="rect">
                      <a:avLst/>
                    </a:prstGeom>
                  </pic:spPr>
                </pic:pic>
              </a:graphicData>
            </a:graphic>
            <wp14:sizeRelH relativeFrom="page">
              <wp14:pctWidth>0</wp14:pctWidth>
            </wp14:sizeRelH>
            <wp14:sizeRelV relativeFrom="page">
              <wp14:pctHeight>0</wp14:pctHeight>
            </wp14:sizeRelV>
          </wp:anchor>
        </w:drawing>
      </w:r>
      <w:r w:rsidR="00CC4BA6" w:rsidRPr="00CC4BA6">
        <w:rPr>
          <w:szCs w:val="56"/>
        </w:rPr>
        <w:t xml:space="preserve">Invitation to Tender for </w:t>
      </w:r>
      <w:r w:rsidR="00CC4BA6" w:rsidRPr="00CC4BA6">
        <w:rPr>
          <w:szCs w:val="56"/>
        </w:rPr>
        <w:br/>
      </w:r>
      <w:r w:rsidR="00872527">
        <w:rPr>
          <w:rFonts w:ascii="Gill Sans MT" w:hAnsi="Gill Sans MT"/>
          <w:color w:val="3C3C3C"/>
          <w:sz w:val="24"/>
          <w:szCs w:val="24"/>
        </w:rPr>
        <w:t>USER EXPERIENCE REQUIREMENTS FOR NEW WEBSITE</w:t>
      </w:r>
    </w:p>
    <w:p w14:paraId="426374C9" w14:textId="77777777" w:rsidR="00B60E78" w:rsidRPr="00BF10C2" w:rsidRDefault="00B60E78" w:rsidP="00BF10C2">
      <w:pPr>
        <w:spacing w:before="0"/>
        <w:rPr>
          <w:sz w:val="4"/>
          <w:szCs w:val="4"/>
        </w:rPr>
      </w:pPr>
    </w:p>
    <w:p w14:paraId="7C841390" w14:textId="77777777" w:rsidR="00B60E78" w:rsidRDefault="00B60E78" w:rsidP="00064855">
      <w:pPr>
        <w:pStyle w:val="Level3indent2"/>
        <w:sectPr w:rsidR="00B60E78" w:rsidSect="00E33F1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851" w:footer="567" w:gutter="0"/>
          <w:cols w:space="708"/>
          <w:docGrid w:linePitch="360"/>
        </w:sectPr>
      </w:pPr>
    </w:p>
    <w:p w14:paraId="22197F12" w14:textId="77777777" w:rsidR="00C274C7" w:rsidRPr="00C274C7" w:rsidRDefault="00C274C7" w:rsidP="00121075">
      <w:pPr>
        <w:keepNext/>
        <w:tabs>
          <w:tab w:val="right" w:pos="10490"/>
        </w:tabs>
        <w:spacing w:before="0"/>
        <w:rPr>
          <w:b/>
        </w:rPr>
      </w:pPr>
      <w:r w:rsidRPr="00C274C7">
        <w:rPr>
          <w:b/>
        </w:rPr>
        <w:t>Sections</w:t>
      </w:r>
      <w:r w:rsidRPr="00C274C7">
        <w:rPr>
          <w:b/>
        </w:rPr>
        <w:tab/>
        <w:t>Page no</w:t>
      </w:r>
    </w:p>
    <w:p w14:paraId="0D16D95F" w14:textId="621D76EE" w:rsidR="00820BCB" w:rsidRDefault="008F513E">
      <w:pPr>
        <w:pStyle w:val="TOC1"/>
        <w:rPr>
          <w:rFonts w:asciiTheme="minorHAnsi" w:eastAsiaTheme="minorEastAsia" w:hAnsiTheme="minorHAnsi" w:cstheme="minorBidi"/>
          <w:noProof/>
          <w:color w:val="auto"/>
          <w:sz w:val="22"/>
          <w:szCs w:val="22"/>
        </w:rPr>
      </w:pPr>
      <w:r>
        <w:fldChar w:fldCharType="begin"/>
      </w:r>
      <w:r>
        <w:instrText xml:space="preserve"> TOC \h \z \t "Heading 1,1,</w:instrText>
      </w:r>
      <w:r w:rsidR="004B5E2C">
        <w:instrText>Heading 1 small,1,</w:instrText>
      </w:r>
      <w:r>
        <w:instrText>Heading 2,2,Heading 3,3,Schedule heading,1,Appendix heading,1</w:instrText>
      </w:r>
      <w:r w:rsidR="006C6EA9">
        <w:instrText>,Manual heading 1,1</w:instrText>
      </w:r>
      <w:r w:rsidR="00C02391">
        <w:instrText>,Manual heading 2,2,Manual heading 3,3</w:instrText>
      </w:r>
      <w:r>
        <w:instrText xml:space="preserve">" </w:instrText>
      </w:r>
      <w:r>
        <w:fldChar w:fldCharType="separate"/>
      </w:r>
      <w:hyperlink w:anchor="_Toc496263619" w:history="1">
        <w:r w:rsidR="00820BCB" w:rsidRPr="00A20756">
          <w:rPr>
            <w:rStyle w:val="Hyperlink"/>
            <w:noProof/>
          </w:rPr>
          <w:t>1</w:t>
        </w:r>
        <w:r w:rsidR="00820BCB">
          <w:rPr>
            <w:rFonts w:asciiTheme="minorHAnsi" w:eastAsiaTheme="minorEastAsia" w:hAnsiTheme="minorHAnsi" w:cstheme="minorBidi"/>
            <w:noProof/>
            <w:color w:val="auto"/>
            <w:sz w:val="22"/>
            <w:szCs w:val="22"/>
          </w:rPr>
          <w:tab/>
        </w:r>
        <w:r w:rsidR="00820BCB" w:rsidRPr="00A20756">
          <w:rPr>
            <w:rStyle w:val="Hyperlink"/>
            <w:noProof/>
          </w:rPr>
          <w:t>Introduction</w:t>
        </w:r>
        <w:r w:rsidR="00820BCB">
          <w:rPr>
            <w:noProof/>
            <w:webHidden/>
          </w:rPr>
          <w:tab/>
        </w:r>
        <w:r w:rsidR="00820BCB">
          <w:rPr>
            <w:noProof/>
            <w:webHidden/>
          </w:rPr>
          <w:fldChar w:fldCharType="begin"/>
        </w:r>
        <w:r w:rsidR="00820BCB">
          <w:rPr>
            <w:noProof/>
            <w:webHidden/>
          </w:rPr>
          <w:instrText xml:space="preserve"> PAGEREF _Toc496263619 \h </w:instrText>
        </w:r>
        <w:r w:rsidR="00820BCB">
          <w:rPr>
            <w:noProof/>
            <w:webHidden/>
          </w:rPr>
        </w:r>
        <w:r w:rsidR="00820BCB">
          <w:rPr>
            <w:noProof/>
            <w:webHidden/>
          </w:rPr>
          <w:fldChar w:fldCharType="separate"/>
        </w:r>
        <w:r w:rsidR="00820BCB">
          <w:rPr>
            <w:noProof/>
            <w:webHidden/>
          </w:rPr>
          <w:t>1</w:t>
        </w:r>
        <w:r w:rsidR="00820BCB">
          <w:rPr>
            <w:noProof/>
            <w:webHidden/>
          </w:rPr>
          <w:fldChar w:fldCharType="end"/>
        </w:r>
      </w:hyperlink>
    </w:p>
    <w:p w14:paraId="409DC0A4" w14:textId="4FA64019" w:rsidR="00820BCB" w:rsidRDefault="00216735">
      <w:pPr>
        <w:pStyle w:val="TOC1"/>
        <w:rPr>
          <w:rFonts w:asciiTheme="minorHAnsi" w:eastAsiaTheme="minorEastAsia" w:hAnsiTheme="minorHAnsi" w:cstheme="minorBidi"/>
          <w:noProof/>
          <w:color w:val="auto"/>
          <w:sz w:val="22"/>
          <w:szCs w:val="22"/>
        </w:rPr>
      </w:pPr>
      <w:hyperlink w:anchor="_Toc496263620" w:history="1">
        <w:r w:rsidR="00820BCB" w:rsidRPr="00A20756">
          <w:rPr>
            <w:rStyle w:val="Hyperlink"/>
            <w:noProof/>
          </w:rPr>
          <w:t>2</w:t>
        </w:r>
        <w:r w:rsidR="00820BCB">
          <w:rPr>
            <w:rFonts w:asciiTheme="minorHAnsi" w:eastAsiaTheme="minorEastAsia" w:hAnsiTheme="minorHAnsi" w:cstheme="minorBidi"/>
            <w:noProof/>
            <w:color w:val="auto"/>
            <w:sz w:val="22"/>
            <w:szCs w:val="22"/>
          </w:rPr>
          <w:tab/>
        </w:r>
        <w:r w:rsidR="00820BCB" w:rsidRPr="00A20756">
          <w:rPr>
            <w:rStyle w:val="Hyperlink"/>
            <w:noProof/>
          </w:rPr>
          <w:t>Purpose of this document</w:t>
        </w:r>
        <w:r w:rsidR="00820BCB">
          <w:rPr>
            <w:noProof/>
            <w:webHidden/>
          </w:rPr>
          <w:tab/>
        </w:r>
        <w:r w:rsidR="00820BCB">
          <w:rPr>
            <w:noProof/>
            <w:webHidden/>
          </w:rPr>
          <w:fldChar w:fldCharType="begin"/>
        </w:r>
        <w:r w:rsidR="00820BCB">
          <w:rPr>
            <w:noProof/>
            <w:webHidden/>
          </w:rPr>
          <w:instrText xml:space="preserve"> PAGEREF _Toc496263620 \h </w:instrText>
        </w:r>
        <w:r w:rsidR="00820BCB">
          <w:rPr>
            <w:noProof/>
            <w:webHidden/>
          </w:rPr>
        </w:r>
        <w:r w:rsidR="00820BCB">
          <w:rPr>
            <w:noProof/>
            <w:webHidden/>
          </w:rPr>
          <w:fldChar w:fldCharType="separate"/>
        </w:r>
        <w:r w:rsidR="00820BCB">
          <w:rPr>
            <w:noProof/>
            <w:webHidden/>
          </w:rPr>
          <w:t>1</w:t>
        </w:r>
        <w:r w:rsidR="00820BCB">
          <w:rPr>
            <w:noProof/>
            <w:webHidden/>
          </w:rPr>
          <w:fldChar w:fldCharType="end"/>
        </w:r>
      </w:hyperlink>
    </w:p>
    <w:p w14:paraId="7EF43714" w14:textId="030C0381" w:rsidR="00820BCB" w:rsidRDefault="00216735">
      <w:pPr>
        <w:pStyle w:val="TOC1"/>
        <w:rPr>
          <w:rFonts w:asciiTheme="minorHAnsi" w:eastAsiaTheme="minorEastAsia" w:hAnsiTheme="minorHAnsi" w:cstheme="minorBidi"/>
          <w:noProof/>
          <w:color w:val="auto"/>
          <w:sz w:val="22"/>
          <w:szCs w:val="22"/>
        </w:rPr>
      </w:pPr>
      <w:hyperlink w:anchor="_Toc496263621" w:history="1">
        <w:r w:rsidR="00820BCB" w:rsidRPr="00A20756">
          <w:rPr>
            <w:rStyle w:val="Hyperlink"/>
            <w:noProof/>
          </w:rPr>
          <w:t>3</w:t>
        </w:r>
        <w:r w:rsidR="00820BCB">
          <w:rPr>
            <w:rFonts w:asciiTheme="minorHAnsi" w:eastAsiaTheme="minorEastAsia" w:hAnsiTheme="minorHAnsi" w:cstheme="minorBidi"/>
            <w:noProof/>
            <w:color w:val="auto"/>
            <w:sz w:val="22"/>
            <w:szCs w:val="22"/>
          </w:rPr>
          <w:tab/>
        </w:r>
        <w:r w:rsidR="00820BCB" w:rsidRPr="00A20756">
          <w:rPr>
            <w:rStyle w:val="Hyperlink"/>
            <w:noProof/>
          </w:rPr>
          <w:t>Background to the project</w:t>
        </w:r>
        <w:r w:rsidR="00820BCB">
          <w:rPr>
            <w:noProof/>
            <w:webHidden/>
          </w:rPr>
          <w:tab/>
        </w:r>
        <w:r w:rsidR="00820BCB">
          <w:rPr>
            <w:noProof/>
            <w:webHidden/>
          </w:rPr>
          <w:fldChar w:fldCharType="begin"/>
        </w:r>
        <w:r w:rsidR="00820BCB">
          <w:rPr>
            <w:noProof/>
            <w:webHidden/>
          </w:rPr>
          <w:instrText xml:space="preserve"> PAGEREF _Toc496263621 \h </w:instrText>
        </w:r>
        <w:r w:rsidR="00820BCB">
          <w:rPr>
            <w:noProof/>
            <w:webHidden/>
          </w:rPr>
        </w:r>
        <w:r w:rsidR="00820BCB">
          <w:rPr>
            <w:noProof/>
            <w:webHidden/>
          </w:rPr>
          <w:fldChar w:fldCharType="separate"/>
        </w:r>
        <w:r w:rsidR="00820BCB">
          <w:rPr>
            <w:noProof/>
            <w:webHidden/>
          </w:rPr>
          <w:t>1</w:t>
        </w:r>
        <w:r w:rsidR="00820BCB">
          <w:rPr>
            <w:noProof/>
            <w:webHidden/>
          </w:rPr>
          <w:fldChar w:fldCharType="end"/>
        </w:r>
      </w:hyperlink>
    </w:p>
    <w:p w14:paraId="79F202DB" w14:textId="51127FB5" w:rsidR="00820BCB" w:rsidRDefault="00216735">
      <w:pPr>
        <w:pStyle w:val="TOC1"/>
        <w:rPr>
          <w:rFonts w:asciiTheme="minorHAnsi" w:eastAsiaTheme="minorEastAsia" w:hAnsiTheme="minorHAnsi" w:cstheme="minorBidi"/>
          <w:noProof/>
          <w:color w:val="auto"/>
          <w:sz w:val="22"/>
          <w:szCs w:val="22"/>
        </w:rPr>
      </w:pPr>
      <w:hyperlink w:anchor="_Toc496263622" w:history="1">
        <w:r w:rsidR="00820BCB" w:rsidRPr="00A20756">
          <w:rPr>
            <w:rStyle w:val="Hyperlink"/>
            <w:noProof/>
          </w:rPr>
          <w:t>4</w:t>
        </w:r>
        <w:r w:rsidR="00820BCB">
          <w:rPr>
            <w:rFonts w:asciiTheme="minorHAnsi" w:eastAsiaTheme="minorEastAsia" w:hAnsiTheme="minorHAnsi" w:cstheme="minorBidi"/>
            <w:noProof/>
            <w:color w:val="auto"/>
            <w:sz w:val="22"/>
            <w:szCs w:val="22"/>
          </w:rPr>
          <w:tab/>
        </w:r>
        <w:r w:rsidR="00820BCB" w:rsidRPr="00A20756">
          <w:rPr>
            <w:rStyle w:val="Hyperlink"/>
            <w:noProof/>
          </w:rPr>
          <w:t>Overview of the project</w:t>
        </w:r>
        <w:r w:rsidR="00820BCB">
          <w:rPr>
            <w:noProof/>
            <w:webHidden/>
          </w:rPr>
          <w:tab/>
        </w:r>
        <w:r w:rsidR="00820BCB">
          <w:rPr>
            <w:noProof/>
            <w:webHidden/>
          </w:rPr>
          <w:fldChar w:fldCharType="begin"/>
        </w:r>
        <w:r w:rsidR="00820BCB">
          <w:rPr>
            <w:noProof/>
            <w:webHidden/>
          </w:rPr>
          <w:instrText xml:space="preserve"> PAGEREF _Toc496263622 \h </w:instrText>
        </w:r>
        <w:r w:rsidR="00820BCB">
          <w:rPr>
            <w:noProof/>
            <w:webHidden/>
          </w:rPr>
        </w:r>
        <w:r w:rsidR="00820BCB">
          <w:rPr>
            <w:noProof/>
            <w:webHidden/>
          </w:rPr>
          <w:fldChar w:fldCharType="separate"/>
        </w:r>
        <w:r w:rsidR="00820BCB">
          <w:rPr>
            <w:noProof/>
            <w:webHidden/>
          </w:rPr>
          <w:t>2</w:t>
        </w:r>
        <w:r w:rsidR="00820BCB">
          <w:rPr>
            <w:noProof/>
            <w:webHidden/>
          </w:rPr>
          <w:fldChar w:fldCharType="end"/>
        </w:r>
      </w:hyperlink>
    </w:p>
    <w:p w14:paraId="546490DB" w14:textId="346D1431" w:rsidR="00820BCB" w:rsidRDefault="00216735">
      <w:pPr>
        <w:pStyle w:val="TOC1"/>
        <w:rPr>
          <w:rFonts w:asciiTheme="minorHAnsi" w:eastAsiaTheme="minorEastAsia" w:hAnsiTheme="minorHAnsi" w:cstheme="minorBidi"/>
          <w:noProof/>
          <w:color w:val="auto"/>
          <w:sz w:val="22"/>
          <w:szCs w:val="22"/>
        </w:rPr>
      </w:pPr>
      <w:hyperlink w:anchor="_Toc496263623" w:history="1">
        <w:r w:rsidR="00820BCB" w:rsidRPr="00A20756">
          <w:rPr>
            <w:rStyle w:val="Hyperlink"/>
            <w:noProof/>
          </w:rPr>
          <w:t>5</w:t>
        </w:r>
        <w:r w:rsidR="00820BCB">
          <w:rPr>
            <w:rFonts w:asciiTheme="minorHAnsi" w:eastAsiaTheme="minorEastAsia" w:hAnsiTheme="minorHAnsi" w:cstheme="minorBidi"/>
            <w:noProof/>
            <w:color w:val="auto"/>
            <w:sz w:val="22"/>
            <w:szCs w:val="22"/>
          </w:rPr>
          <w:tab/>
        </w:r>
        <w:r w:rsidR="00820BCB" w:rsidRPr="00A20756">
          <w:rPr>
            <w:rStyle w:val="Hyperlink"/>
            <w:noProof/>
          </w:rPr>
          <w:t>Communications and timetable</w:t>
        </w:r>
        <w:r w:rsidR="00820BCB">
          <w:rPr>
            <w:noProof/>
            <w:webHidden/>
          </w:rPr>
          <w:tab/>
        </w:r>
        <w:r w:rsidR="00820BCB">
          <w:rPr>
            <w:noProof/>
            <w:webHidden/>
          </w:rPr>
          <w:fldChar w:fldCharType="begin"/>
        </w:r>
        <w:r w:rsidR="00820BCB">
          <w:rPr>
            <w:noProof/>
            <w:webHidden/>
          </w:rPr>
          <w:instrText xml:space="preserve"> PAGEREF _Toc496263623 \h </w:instrText>
        </w:r>
        <w:r w:rsidR="00820BCB">
          <w:rPr>
            <w:noProof/>
            <w:webHidden/>
          </w:rPr>
        </w:r>
        <w:r w:rsidR="00820BCB">
          <w:rPr>
            <w:noProof/>
            <w:webHidden/>
          </w:rPr>
          <w:fldChar w:fldCharType="separate"/>
        </w:r>
        <w:r w:rsidR="00820BCB">
          <w:rPr>
            <w:noProof/>
            <w:webHidden/>
          </w:rPr>
          <w:t>2</w:t>
        </w:r>
        <w:r w:rsidR="00820BCB">
          <w:rPr>
            <w:noProof/>
            <w:webHidden/>
          </w:rPr>
          <w:fldChar w:fldCharType="end"/>
        </w:r>
      </w:hyperlink>
    </w:p>
    <w:p w14:paraId="311600CB" w14:textId="1C4E940B" w:rsidR="00820BCB" w:rsidRDefault="00216735">
      <w:pPr>
        <w:pStyle w:val="TOC1"/>
        <w:rPr>
          <w:rFonts w:asciiTheme="minorHAnsi" w:eastAsiaTheme="minorEastAsia" w:hAnsiTheme="minorHAnsi" w:cstheme="minorBidi"/>
          <w:noProof/>
          <w:color w:val="auto"/>
          <w:sz w:val="22"/>
          <w:szCs w:val="22"/>
        </w:rPr>
      </w:pPr>
      <w:hyperlink w:anchor="_Toc496263624" w:history="1">
        <w:r w:rsidR="00820BCB" w:rsidRPr="00A20756">
          <w:rPr>
            <w:rStyle w:val="Hyperlink"/>
            <w:noProof/>
          </w:rPr>
          <w:t>6</w:t>
        </w:r>
        <w:r w:rsidR="00820BCB">
          <w:rPr>
            <w:rFonts w:asciiTheme="minorHAnsi" w:eastAsiaTheme="minorEastAsia" w:hAnsiTheme="minorHAnsi" w:cstheme="minorBidi"/>
            <w:noProof/>
            <w:color w:val="auto"/>
            <w:sz w:val="22"/>
            <w:szCs w:val="22"/>
          </w:rPr>
          <w:tab/>
        </w:r>
        <w:r w:rsidR="00820BCB" w:rsidRPr="00A20756">
          <w:rPr>
            <w:rStyle w:val="Hyperlink"/>
            <w:noProof/>
          </w:rPr>
          <w:t>General Notices</w:t>
        </w:r>
        <w:r w:rsidR="00820BCB">
          <w:rPr>
            <w:noProof/>
            <w:webHidden/>
          </w:rPr>
          <w:tab/>
        </w:r>
        <w:r w:rsidR="00820BCB">
          <w:rPr>
            <w:noProof/>
            <w:webHidden/>
          </w:rPr>
          <w:fldChar w:fldCharType="begin"/>
        </w:r>
        <w:r w:rsidR="00820BCB">
          <w:rPr>
            <w:noProof/>
            <w:webHidden/>
          </w:rPr>
          <w:instrText xml:space="preserve"> PAGEREF _Toc496263624 \h </w:instrText>
        </w:r>
        <w:r w:rsidR="00820BCB">
          <w:rPr>
            <w:noProof/>
            <w:webHidden/>
          </w:rPr>
        </w:r>
        <w:r w:rsidR="00820BCB">
          <w:rPr>
            <w:noProof/>
            <w:webHidden/>
          </w:rPr>
          <w:fldChar w:fldCharType="separate"/>
        </w:r>
        <w:r w:rsidR="00820BCB">
          <w:rPr>
            <w:noProof/>
            <w:webHidden/>
          </w:rPr>
          <w:t>3</w:t>
        </w:r>
        <w:r w:rsidR="00820BCB">
          <w:rPr>
            <w:noProof/>
            <w:webHidden/>
          </w:rPr>
          <w:fldChar w:fldCharType="end"/>
        </w:r>
      </w:hyperlink>
    </w:p>
    <w:p w14:paraId="3429406B" w14:textId="09FB85C3" w:rsidR="00820BCB" w:rsidRDefault="00216735">
      <w:pPr>
        <w:pStyle w:val="TOC1"/>
        <w:rPr>
          <w:rFonts w:asciiTheme="minorHAnsi" w:eastAsiaTheme="minorEastAsia" w:hAnsiTheme="minorHAnsi" w:cstheme="minorBidi"/>
          <w:noProof/>
          <w:color w:val="auto"/>
          <w:sz w:val="22"/>
          <w:szCs w:val="22"/>
        </w:rPr>
      </w:pPr>
      <w:hyperlink w:anchor="_Toc496263625" w:history="1">
        <w:r w:rsidR="00820BCB" w:rsidRPr="00A20756">
          <w:rPr>
            <w:rStyle w:val="Hyperlink"/>
            <w:noProof/>
          </w:rPr>
          <w:t>7</w:t>
        </w:r>
        <w:r w:rsidR="00820BCB">
          <w:rPr>
            <w:rFonts w:asciiTheme="minorHAnsi" w:eastAsiaTheme="minorEastAsia" w:hAnsiTheme="minorHAnsi" w:cstheme="minorBidi"/>
            <w:noProof/>
            <w:color w:val="auto"/>
            <w:sz w:val="22"/>
            <w:szCs w:val="22"/>
          </w:rPr>
          <w:tab/>
        </w:r>
        <w:r w:rsidR="00820BCB" w:rsidRPr="00A20756">
          <w:rPr>
            <w:rStyle w:val="Hyperlink"/>
            <w:noProof/>
          </w:rPr>
          <w:t>Tender Submission Instructions</w:t>
        </w:r>
        <w:r w:rsidR="00820BCB">
          <w:rPr>
            <w:noProof/>
            <w:webHidden/>
          </w:rPr>
          <w:tab/>
        </w:r>
        <w:r w:rsidR="00820BCB">
          <w:rPr>
            <w:noProof/>
            <w:webHidden/>
          </w:rPr>
          <w:fldChar w:fldCharType="begin"/>
        </w:r>
        <w:r w:rsidR="00820BCB">
          <w:rPr>
            <w:noProof/>
            <w:webHidden/>
          </w:rPr>
          <w:instrText xml:space="preserve"> PAGEREF _Toc496263625 \h </w:instrText>
        </w:r>
        <w:r w:rsidR="00820BCB">
          <w:rPr>
            <w:noProof/>
            <w:webHidden/>
          </w:rPr>
        </w:r>
        <w:r w:rsidR="00820BCB">
          <w:rPr>
            <w:noProof/>
            <w:webHidden/>
          </w:rPr>
          <w:fldChar w:fldCharType="separate"/>
        </w:r>
        <w:r w:rsidR="00820BCB">
          <w:rPr>
            <w:noProof/>
            <w:webHidden/>
          </w:rPr>
          <w:t>6</w:t>
        </w:r>
        <w:r w:rsidR="00820BCB">
          <w:rPr>
            <w:noProof/>
            <w:webHidden/>
          </w:rPr>
          <w:fldChar w:fldCharType="end"/>
        </w:r>
      </w:hyperlink>
    </w:p>
    <w:p w14:paraId="2D990617" w14:textId="1B7FDBA9" w:rsidR="00820BCB" w:rsidRDefault="00216735">
      <w:pPr>
        <w:pStyle w:val="TOC1"/>
        <w:rPr>
          <w:rFonts w:asciiTheme="minorHAnsi" w:eastAsiaTheme="minorEastAsia" w:hAnsiTheme="minorHAnsi" w:cstheme="minorBidi"/>
          <w:noProof/>
          <w:color w:val="auto"/>
          <w:sz w:val="22"/>
          <w:szCs w:val="22"/>
        </w:rPr>
      </w:pPr>
      <w:hyperlink w:anchor="_Toc496263626" w:history="1">
        <w:r w:rsidR="00820BCB" w:rsidRPr="00A20756">
          <w:rPr>
            <w:rStyle w:val="Hyperlink"/>
            <w:noProof/>
          </w:rPr>
          <w:t>8</w:t>
        </w:r>
        <w:r w:rsidR="00820BCB">
          <w:rPr>
            <w:rFonts w:asciiTheme="minorHAnsi" w:eastAsiaTheme="minorEastAsia" w:hAnsiTheme="minorHAnsi" w:cstheme="minorBidi"/>
            <w:noProof/>
            <w:color w:val="auto"/>
            <w:sz w:val="22"/>
            <w:szCs w:val="22"/>
          </w:rPr>
          <w:tab/>
        </w:r>
        <w:r w:rsidR="00820BCB" w:rsidRPr="00A20756">
          <w:rPr>
            <w:rStyle w:val="Hyperlink"/>
            <w:noProof/>
          </w:rPr>
          <w:t>Requirements, Evaluation and Award criteria</w:t>
        </w:r>
        <w:r w:rsidR="00820BCB">
          <w:rPr>
            <w:noProof/>
            <w:webHidden/>
          </w:rPr>
          <w:tab/>
        </w:r>
        <w:r w:rsidR="00820BCB">
          <w:rPr>
            <w:noProof/>
            <w:webHidden/>
          </w:rPr>
          <w:fldChar w:fldCharType="begin"/>
        </w:r>
        <w:r w:rsidR="00820BCB">
          <w:rPr>
            <w:noProof/>
            <w:webHidden/>
          </w:rPr>
          <w:instrText xml:space="preserve"> PAGEREF _Toc496263626 \h </w:instrText>
        </w:r>
        <w:r w:rsidR="00820BCB">
          <w:rPr>
            <w:noProof/>
            <w:webHidden/>
          </w:rPr>
        </w:r>
        <w:r w:rsidR="00820BCB">
          <w:rPr>
            <w:noProof/>
            <w:webHidden/>
          </w:rPr>
          <w:fldChar w:fldCharType="separate"/>
        </w:r>
        <w:r w:rsidR="00820BCB">
          <w:rPr>
            <w:noProof/>
            <w:webHidden/>
          </w:rPr>
          <w:t>7</w:t>
        </w:r>
        <w:r w:rsidR="00820BCB">
          <w:rPr>
            <w:noProof/>
            <w:webHidden/>
          </w:rPr>
          <w:fldChar w:fldCharType="end"/>
        </w:r>
      </w:hyperlink>
    </w:p>
    <w:p w14:paraId="628B6331" w14:textId="6AF6DD35" w:rsidR="00820BCB" w:rsidRDefault="00216735">
      <w:pPr>
        <w:pStyle w:val="TOC1"/>
        <w:rPr>
          <w:rFonts w:asciiTheme="minorHAnsi" w:eastAsiaTheme="minorEastAsia" w:hAnsiTheme="minorHAnsi" w:cstheme="minorBidi"/>
          <w:noProof/>
          <w:color w:val="auto"/>
          <w:sz w:val="22"/>
          <w:szCs w:val="22"/>
        </w:rPr>
      </w:pPr>
      <w:hyperlink w:anchor="_Toc496263627" w:history="1">
        <w:r w:rsidR="00820BCB" w:rsidRPr="00A20756">
          <w:rPr>
            <w:rStyle w:val="Hyperlink"/>
            <w:noProof/>
          </w:rPr>
          <w:t>9</w:t>
        </w:r>
        <w:r w:rsidR="00820BCB">
          <w:rPr>
            <w:rFonts w:asciiTheme="minorHAnsi" w:eastAsiaTheme="minorEastAsia" w:hAnsiTheme="minorHAnsi" w:cstheme="minorBidi"/>
            <w:noProof/>
            <w:color w:val="auto"/>
            <w:sz w:val="22"/>
            <w:szCs w:val="22"/>
          </w:rPr>
          <w:tab/>
        </w:r>
        <w:r w:rsidR="00820BCB" w:rsidRPr="00A20756">
          <w:rPr>
            <w:rStyle w:val="Hyperlink"/>
            <w:noProof/>
          </w:rPr>
          <w:t>Evaluation of Tender Responses</w:t>
        </w:r>
        <w:r w:rsidR="00820BCB">
          <w:rPr>
            <w:noProof/>
            <w:webHidden/>
          </w:rPr>
          <w:tab/>
        </w:r>
        <w:r w:rsidR="00820BCB">
          <w:rPr>
            <w:noProof/>
            <w:webHidden/>
          </w:rPr>
          <w:fldChar w:fldCharType="begin"/>
        </w:r>
        <w:r w:rsidR="00820BCB">
          <w:rPr>
            <w:noProof/>
            <w:webHidden/>
          </w:rPr>
          <w:instrText xml:space="preserve"> PAGEREF _Toc496263627 \h </w:instrText>
        </w:r>
        <w:r w:rsidR="00820BCB">
          <w:rPr>
            <w:noProof/>
            <w:webHidden/>
          </w:rPr>
        </w:r>
        <w:r w:rsidR="00820BCB">
          <w:rPr>
            <w:noProof/>
            <w:webHidden/>
          </w:rPr>
          <w:fldChar w:fldCharType="separate"/>
        </w:r>
        <w:r w:rsidR="00820BCB">
          <w:rPr>
            <w:noProof/>
            <w:webHidden/>
          </w:rPr>
          <w:t>9</w:t>
        </w:r>
        <w:r w:rsidR="00820BCB">
          <w:rPr>
            <w:noProof/>
            <w:webHidden/>
          </w:rPr>
          <w:fldChar w:fldCharType="end"/>
        </w:r>
      </w:hyperlink>
    </w:p>
    <w:p w14:paraId="1869298B" w14:textId="3AC2341C" w:rsidR="00820BCB" w:rsidRDefault="00216735">
      <w:pPr>
        <w:pStyle w:val="TOC1"/>
        <w:rPr>
          <w:rFonts w:asciiTheme="minorHAnsi" w:eastAsiaTheme="minorEastAsia" w:hAnsiTheme="minorHAnsi" w:cstheme="minorBidi"/>
          <w:noProof/>
          <w:color w:val="auto"/>
          <w:sz w:val="22"/>
          <w:szCs w:val="22"/>
        </w:rPr>
      </w:pPr>
      <w:hyperlink w:anchor="_Toc496263628" w:history="1">
        <w:r w:rsidR="00820BCB" w:rsidRPr="00A20756">
          <w:rPr>
            <w:rStyle w:val="Hyperlink"/>
            <w:noProof/>
          </w:rPr>
          <w:t>10</w:t>
        </w:r>
        <w:r w:rsidR="00820BCB">
          <w:rPr>
            <w:rFonts w:asciiTheme="minorHAnsi" w:eastAsiaTheme="minorEastAsia" w:hAnsiTheme="minorHAnsi" w:cstheme="minorBidi"/>
            <w:noProof/>
            <w:color w:val="auto"/>
            <w:sz w:val="22"/>
            <w:szCs w:val="22"/>
          </w:rPr>
          <w:tab/>
        </w:r>
        <w:r w:rsidR="00820BCB" w:rsidRPr="00A20756">
          <w:rPr>
            <w:rStyle w:val="Hyperlink"/>
            <w:noProof/>
          </w:rPr>
          <w:t>Presentation Requirements</w:t>
        </w:r>
        <w:r w:rsidR="00820BCB">
          <w:rPr>
            <w:noProof/>
            <w:webHidden/>
          </w:rPr>
          <w:tab/>
        </w:r>
        <w:r w:rsidR="00820BCB">
          <w:rPr>
            <w:noProof/>
            <w:webHidden/>
          </w:rPr>
          <w:fldChar w:fldCharType="begin"/>
        </w:r>
        <w:r w:rsidR="00820BCB">
          <w:rPr>
            <w:noProof/>
            <w:webHidden/>
          </w:rPr>
          <w:instrText xml:space="preserve"> PAGEREF _Toc496263628 \h </w:instrText>
        </w:r>
        <w:r w:rsidR="00820BCB">
          <w:rPr>
            <w:noProof/>
            <w:webHidden/>
          </w:rPr>
        </w:r>
        <w:r w:rsidR="00820BCB">
          <w:rPr>
            <w:noProof/>
            <w:webHidden/>
          </w:rPr>
          <w:fldChar w:fldCharType="separate"/>
        </w:r>
        <w:r w:rsidR="00820BCB">
          <w:rPr>
            <w:noProof/>
            <w:webHidden/>
          </w:rPr>
          <w:t>9</w:t>
        </w:r>
        <w:r w:rsidR="00820BCB">
          <w:rPr>
            <w:noProof/>
            <w:webHidden/>
          </w:rPr>
          <w:fldChar w:fldCharType="end"/>
        </w:r>
      </w:hyperlink>
    </w:p>
    <w:p w14:paraId="156B6BB3" w14:textId="6825EC8B" w:rsidR="00820BCB" w:rsidRDefault="00216735">
      <w:pPr>
        <w:pStyle w:val="TOC1"/>
        <w:tabs>
          <w:tab w:val="left" w:pos="1320"/>
        </w:tabs>
        <w:rPr>
          <w:rFonts w:asciiTheme="minorHAnsi" w:eastAsiaTheme="minorEastAsia" w:hAnsiTheme="minorHAnsi" w:cstheme="minorBidi"/>
          <w:noProof/>
          <w:color w:val="auto"/>
          <w:sz w:val="22"/>
          <w:szCs w:val="22"/>
        </w:rPr>
      </w:pPr>
      <w:hyperlink w:anchor="_Toc496263629" w:history="1">
        <w:r w:rsidR="00820BCB" w:rsidRPr="00A20756">
          <w:rPr>
            <w:rStyle w:val="Hyperlink"/>
            <w:noProof/>
          </w:rPr>
          <w:t>Schedule 1</w:t>
        </w:r>
        <w:r w:rsidR="00820BCB">
          <w:rPr>
            <w:rFonts w:asciiTheme="minorHAnsi" w:eastAsiaTheme="minorEastAsia" w:hAnsiTheme="minorHAnsi" w:cstheme="minorBidi"/>
            <w:noProof/>
            <w:color w:val="auto"/>
            <w:sz w:val="22"/>
            <w:szCs w:val="22"/>
          </w:rPr>
          <w:tab/>
        </w:r>
        <w:r w:rsidR="00820BCB" w:rsidRPr="00A20756">
          <w:rPr>
            <w:rStyle w:val="Hyperlink"/>
            <w:noProof/>
          </w:rPr>
          <w:t>Statement of Requirements (SOR)</w:t>
        </w:r>
        <w:r w:rsidR="00820BCB">
          <w:rPr>
            <w:noProof/>
            <w:webHidden/>
          </w:rPr>
          <w:tab/>
        </w:r>
        <w:r w:rsidR="00820BCB">
          <w:rPr>
            <w:noProof/>
            <w:webHidden/>
          </w:rPr>
          <w:fldChar w:fldCharType="begin"/>
        </w:r>
        <w:r w:rsidR="00820BCB">
          <w:rPr>
            <w:noProof/>
            <w:webHidden/>
          </w:rPr>
          <w:instrText xml:space="preserve"> PAGEREF _Toc496263629 \h </w:instrText>
        </w:r>
        <w:r w:rsidR="00820BCB">
          <w:rPr>
            <w:noProof/>
            <w:webHidden/>
          </w:rPr>
        </w:r>
        <w:r w:rsidR="00820BCB">
          <w:rPr>
            <w:noProof/>
            <w:webHidden/>
          </w:rPr>
          <w:fldChar w:fldCharType="separate"/>
        </w:r>
        <w:r w:rsidR="00820BCB">
          <w:rPr>
            <w:noProof/>
            <w:webHidden/>
          </w:rPr>
          <w:t>11</w:t>
        </w:r>
        <w:r w:rsidR="00820BCB">
          <w:rPr>
            <w:noProof/>
            <w:webHidden/>
          </w:rPr>
          <w:fldChar w:fldCharType="end"/>
        </w:r>
      </w:hyperlink>
    </w:p>
    <w:p w14:paraId="550F8054" w14:textId="6AE2B9A6" w:rsidR="00820BCB" w:rsidRDefault="00216735">
      <w:pPr>
        <w:pStyle w:val="TOC1"/>
        <w:tabs>
          <w:tab w:val="left" w:pos="1320"/>
        </w:tabs>
        <w:rPr>
          <w:rFonts w:asciiTheme="minorHAnsi" w:eastAsiaTheme="minorEastAsia" w:hAnsiTheme="minorHAnsi" w:cstheme="minorBidi"/>
          <w:noProof/>
          <w:color w:val="auto"/>
          <w:sz w:val="22"/>
          <w:szCs w:val="22"/>
        </w:rPr>
      </w:pPr>
      <w:hyperlink w:anchor="_Toc496263630" w:history="1">
        <w:r w:rsidR="00820BCB" w:rsidRPr="00A20756">
          <w:rPr>
            <w:rStyle w:val="Hyperlink"/>
            <w:noProof/>
          </w:rPr>
          <w:t>Schedule 2</w:t>
        </w:r>
        <w:r w:rsidR="00820BCB">
          <w:rPr>
            <w:rFonts w:asciiTheme="minorHAnsi" w:eastAsiaTheme="minorEastAsia" w:hAnsiTheme="minorHAnsi" w:cstheme="minorBidi"/>
            <w:noProof/>
            <w:color w:val="auto"/>
            <w:sz w:val="22"/>
            <w:szCs w:val="22"/>
          </w:rPr>
          <w:tab/>
        </w:r>
        <w:r w:rsidR="00820BCB" w:rsidRPr="00A20756">
          <w:rPr>
            <w:rStyle w:val="Hyperlink"/>
            <w:noProof/>
          </w:rPr>
          <w:t>Draft Contract</w:t>
        </w:r>
        <w:r w:rsidR="00820BCB">
          <w:rPr>
            <w:noProof/>
            <w:webHidden/>
          </w:rPr>
          <w:tab/>
        </w:r>
        <w:r w:rsidR="00820BCB">
          <w:rPr>
            <w:noProof/>
            <w:webHidden/>
          </w:rPr>
          <w:fldChar w:fldCharType="begin"/>
        </w:r>
        <w:r w:rsidR="00820BCB">
          <w:rPr>
            <w:noProof/>
            <w:webHidden/>
          </w:rPr>
          <w:instrText xml:space="preserve"> PAGEREF _Toc496263630 \h </w:instrText>
        </w:r>
        <w:r w:rsidR="00820BCB">
          <w:rPr>
            <w:noProof/>
            <w:webHidden/>
          </w:rPr>
        </w:r>
        <w:r w:rsidR="00820BCB">
          <w:rPr>
            <w:noProof/>
            <w:webHidden/>
          </w:rPr>
          <w:fldChar w:fldCharType="separate"/>
        </w:r>
        <w:r w:rsidR="00820BCB">
          <w:rPr>
            <w:noProof/>
            <w:webHidden/>
          </w:rPr>
          <w:t>13</w:t>
        </w:r>
        <w:r w:rsidR="00820BCB">
          <w:rPr>
            <w:noProof/>
            <w:webHidden/>
          </w:rPr>
          <w:fldChar w:fldCharType="end"/>
        </w:r>
      </w:hyperlink>
    </w:p>
    <w:p w14:paraId="4EBAE93C" w14:textId="246996BA" w:rsidR="00820BCB" w:rsidRDefault="00216735">
      <w:pPr>
        <w:pStyle w:val="TOC1"/>
        <w:tabs>
          <w:tab w:val="left" w:pos="1320"/>
        </w:tabs>
        <w:rPr>
          <w:rFonts w:asciiTheme="minorHAnsi" w:eastAsiaTheme="minorEastAsia" w:hAnsiTheme="minorHAnsi" w:cstheme="minorBidi"/>
          <w:noProof/>
          <w:color w:val="auto"/>
          <w:sz w:val="22"/>
          <w:szCs w:val="22"/>
        </w:rPr>
      </w:pPr>
      <w:hyperlink w:anchor="_Toc496263631" w:history="1">
        <w:r w:rsidR="00820BCB" w:rsidRPr="00A20756">
          <w:rPr>
            <w:rStyle w:val="Hyperlink"/>
            <w:noProof/>
          </w:rPr>
          <w:t>Appendix 1</w:t>
        </w:r>
        <w:r w:rsidR="00820BCB">
          <w:rPr>
            <w:rFonts w:asciiTheme="minorHAnsi" w:eastAsiaTheme="minorEastAsia" w:hAnsiTheme="minorHAnsi" w:cstheme="minorBidi"/>
            <w:noProof/>
            <w:color w:val="auto"/>
            <w:sz w:val="22"/>
            <w:szCs w:val="22"/>
          </w:rPr>
          <w:tab/>
        </w:r>
        <w:r w:rsidR="00820BCB" w:rsidRPr="00A20756">
          <w:rPr>
            <w:rStyle w:val="Hyperlink"/>
            <w:noProof/>
          </w:rPr>
          <w:t>Statement of Requirements Response Document</w:t>
        </w:r>
        <w:r w:rsidR="00820BCB">
          <w:rPr>
            <w:noProof/>
            <w:webHidden/>
          </w:rPr>
          <w:tab/>
        </w:r>
        <w:r w:rsidR="00820BCB">
          <w:rPr>
            <w:noProof/>
            <w:webHidden/>
          </w:rPr>
          <w:fldChar w:fldCharType="begin"/>
        </w:r>
        <w:r w:rsidR="00820BCB">
          <w:rPr>
            <w:noProof/>
            <w:webHidden/>
          </w:rPr>
          <w:instrText xml:space="preserve"> PAGEREF _Toc496263631 \h </w:instrText>
        </w:r>
        <w:r w:rsidR="00820BCB">
          <w:rPr>
            <w:noProof/>
            <w:webHidden/>
          </w:rPr>
        </w:r>
        <w:r w:rsidR="00820BCB">
          <w:rPr>
            <w:noProof/>
            <w:webHidden/>
          </w:rPr>
          <w:fldChar w:fldCharType="separate"/>
        </w:r>
        <w:r w:rsidR="00820BCB">
          <w:rPr>
            <w:noProof/>
            <w:webHidden/>
          </w:rPr>
          <w:t>14</w:t>
        </w:r>
        <w:r w:rsidR="00820BCB">
          <w:rPr>
            <w:noProof/>
            <w:webHidden/>
          </w:rPr>
          <w:fldChar w:fldCharType="end"/>
        </w:r>
      </w:hyperlink>
    </w:p>
    <w:p w14:paraId="15F442D3" w14:textId="7E0125DF" w:rsidR="00B47F97" w:rsidRDefault="008F513E" w:rsidP="000F4D02">
      <w:pPr>
        <w:sectPr w:rsidR="00B47F97" w:rsidSect="00B47F97">
          <w:type w:val="continuous"/>
          <w:pgSz w:w="11906" w:h="16838" w:code="9"/>
          <w:pgMar w:top="1304" w:right="707" w:bottom="1304" w:left="709" w:header="851" w:footer="567" w:gutter="0"/>
          <w:cols w:space="708"/>
          <w:docGrid w:linePitch="360"/>
        </w:sectPr>
      </w:pPr>
      <w:r>
        <w:rPr>
          <w:b/>
          <w:color w:val="0000FF"/>
        </w:rPr>
        <w:fldChar w:fldCharType="end"/>
      </w:r>
    </w:p>
    <w:p w14:paraId="56B45F62" w14:textId="77777777" w:rsidR="00B47F97" w:rsidRDefault="00B47F97" w:rsidP="00B47F97">
      <w:pPr>
        <w:pStyle w:val="Heading1small"/>
      </w:pPr>
      <w:bookmarkStart w:id="0" w:name="_Toc496263619"/>
      <w:r>
        <w:t>Introduction</w:t>
      </w:r>
      <w:bookmarkEnd w:id="0"/>
    </w:p>
    <w:p w14:paraId="60BC1E6C" w14:textId="77777777" w:rsidR="00DC6D38" w:rsidRDefault="00DC6D38" w:rsidP="00FD7481">
      <w:pPr>
        <w:pStyle w:val="Indent"/>
      </w:pPr>
      <w:r>
        <w:t xml:space="preserve">Ordnance Survey Ltd is a company registered in England and Wales (company registration number 09121572) whose registered address is at Explorer House, </w:t>
      </w:r>
      <w:proofErr w:type="spellStart"/>
      <w:r>
        <w:t>Adanac</w:t>
      </w:r>
      <w:proofErr w:type="spellEnd"/>
      <w:r>
        <w:t xml:space="preserve"> Drive, SOUTHAMPTON, SO16 0AS, UK </w:t>
      </w:r>
      <w:r w:rsidRPr="00523A4F">
        <w:t>(</w:t>
      </w:r>
      <w:r>
        <w:rPr>
          <w:b/>
        </w:rPr>
        <w:t>OS</w:t>
      </w:r>
      <w:r w:rsidRPr="00AC6F83">
        <w:t>)</w:t>
      </w:r>
      <w:r>
        <w:t>. OS is a</w:t>
      </w:r>
      <w:r w:rsidRPr="00DC6D38">
        <w:t xml:space="preserve"> limited company in which the entire share capital will be owned by the Secretary of State for Business, Innovation and Skills.</w:t>
      </w:r>
      <w:r>
        <w:t xml:space="preserve"> </w:t>
      </w:r>
    </w:p>
    <w:p w14:paraId="2BE7FDB0" w14:textId="77777777" w:rsidR="00B47F97" w:rsidRDefault="00294396" w:rsidP="00FD7481">
      <w:pPr>
        <w:pStyle w:val="Indent"/>
      </w:pPr>
      <w:r>
        <w:t>OS</w:t>
      </w:r>
      <w:r w:rsidR="00B47F97">
        <w:t xml:space="preserve"> is </w:t>
      </w:r>
      <w:r>
        <w:t>Britain’s mapping agency and</w:t>
      </w:r>
      <w:r w:rsidR="00B47F97">
        <w:t xml:space="preserve"> is responsible for the surveying, production, maintenance and marketing of a wide range of geographic information, relied on by government, business and individuals. </w:t>
      </w:r>
    </w:p>
    <w:p w14:paraId="5F48F0E2" w14:textId="6FC67DBF" w:rsidR="008D34BD" w:rsidRDefault="00B47F97" w:rsidP="00FD7481">
      <w:pPr>
        <w:pStyle w:val="Indent"/>
      </w:pPr>
      <w:r>
        <w:t xml:space="preserve">Further information on us can be found on our website </w:t>
      </w:r>
      <w:hyperlink r:id="rId15" w:history="1">
        <w:r w:rsidRPr="00CB1895">
          <w:rPr>
            <w:rStyle w:val="Hyperlink"/>
          </w:rPr>
          <w:t>http://www.o</w:t>
        </w:r>
        <w:r w:rsidR="000F1867">
          <w:rPr>
            <w:rStyle w:val="Hyperlink"/>
          </w:rPr>
          <w:t>s</w:t>
        </w:r>
        <w:r w:rsidRPr="00CB1895">
          <w:rPr>
            <w:rStyle w:val="Hyperlink"/>
          </w:rPr>
          <w:t>.uk</w:t>
        </w:r>
      </w:hyperlink>
    </w:p>
    <w:p w14:paraId="483FF279" w14:textId="77777777" w:rsidR="00B47F97" w:rsidRDefault="00B47F97" w:rsidP="00B47F97">
      <w:pPr>
        <w:pStyle w:val="Heading1small"/>
      </w:pPr>
      <w:bookmarkStart w:id="1" w:name="_Toc496263620"/>
      <w:r>
        <w:t>Purpose of this document</w:t>
      </w:r>
      <w:bookmarkEnd w:id="1"/>
    </w:p>
    <w:p w14:paraId="5BD40E8F" w14:textId="67D9BAB4" w:rsidR="00F074F0" w:rsidRPr="006253D2" w:rsidRDefault="00294396" w:rsidP="00F074F0">
      <w:pPr>
        <w:pStyle w:val="Indent"/>
      </w:pPr>
      <w:r w:rsidRPr="00744AAC">
        <w:t>OS</w:t>
      </w:r>
      <w:r w:rsidR="00B47F97" w:rsidRPr="00744AAC">
        <w:t xml:space="preserve"> is conducting </w:t>
      </w:r>
      <w:r w:rsidR="0098777E">
        <w:t xml:space="preserve">this </w:t>
      </w:r>
      <w:r w:rsidR="00A55C7E">
        <w:t>tender</w:t>
      </w:r>
      <w:r w:rsidR="0098777E">
        <w:t xml:space="preserve"> exercise</w:t>
      </w:r>
      <w:r w:rsidR="00B47F97" w:rsidRPr="00744AAC">
        <w:t xml:space="preserve"> </w:t>
      </w:r>
      <w:proofErr w:type="gramStart"/>
      <w:r w:rsidR="00B47F97" w:rsidRPr="00744AAC">
        <w:t>for the purpose of</w:t>
      </w:r>
      <w:proofErr w:type="gramEnd"/>
      <w:r w:rsidR="00B47F97" w:rsidRPr="00744AAC">
        <w:t xml:space="preserve"> procuring </w:t>
      </w:r>
      <w:r w:rsidR="00A60157">
        <w:t xml:space="preserve">the goods/services described in Schedule 1 – Statement of Requirements </w:t>
      </w:r>
      <w:r w:rsidR="00A60157" w:rsidRPr="00A60157">
        <w:rPr>
          <w:b/>
        </w:rPr>
        <w:t>(SOR)</w:t>
      </w:r>
      <w:r w:rsidR="00B47F97" w:rsidRPr="00A60157">
        <w:rPr>
          <w:b/>
        </w:rPr>
        <w:t>.</w:t>
      </w:r>
      <w:r w:rsidR="0098777E">
        <w:t xml:space="preserve"> </w:t>
      </w:r>
      <w:r w:rsidR="00F074F0" w:rsidRPr="006253D2">
        <w:t>Interested parties (</w:t>
      </w:r>
      <w:r w:rsidR="00F074F0">
        <w:rPr>
          <w:b/>
        </w:rPr>
        <w:t xml:space="preserve">Participant </w:t>
      </w:r>
      <w:r w:rsidR="00F074F0" w:rsidRPr="00F074F0">
        <w:t xml:space="preserve">or </w:t>
      </w:r>
      <w:r w:rsidR="00F074F0">
        <w:rPr>
          <w:b/>
        </w:rPr>
        <w:t>Potential Supplier</w:t>
      </w:r>
      <w:r w:rsidR="00F074F0" w:rsidRPr="006253D2">
        <w:t>) should review this Invitation to Tender (</w:t>
      </w:r>
      <w:r w:rsidR="00F074F0" w:rsidRPr="006253D2">
        <w:rPr>
          <w:b/>
        </w:rPr>
        <w:t>ITT</w:t>
      </w:r>
      <w:r w:rsidR="00F074F0" w:rsidRPr="006253D2">
        <w:t xml:space="preserve">) and submit their completed Response Document (see </w:t>
      </w:r>
      <w:r w:rsidR="00F074F0" w:rsidRPr="00A60157">
        <w:t xml:space="preserve">Appendix </w:t>
      </w:r>
      <w:r w:rsidR="008B3302" w:rsidRPr="00A60157">
        <w:t>1</w:t>
      </w:r>
      <w:r w:rsidR="00F074F0" w:rsidRPr="00A60157">
        <w:t>)</w:t>
      </w:r>
      <w:r w:rsidR="00F074F0" w:rsidRPr="006253D2">
        <w:t xml:space="preserve"> in accordance with </w:t>
      </w:r>
      <w:r w:rsidR="00302867" w:rsidRPr="00A60157">
        <w:t>S</w:t>
      </w:r>
      <w:r w:rsidR="00F074F0" w:rsidRPr="00A60157">
        <w:t>ection 7</w:t>
      </w:r>
      <w:r w:rsidR="00F074F0" w:rsidRPr="006253D2">
        <w:t xml:space="preserve"> below. </w:t>
      </w:r>
    </w:p>
    <w:p w14:paraId="713F5B50" w14:textId="77777777" w:rsidR="00F074F0" w:rsidRPr="006253D2" w:rsidRDefault="00F074F0" w:rsidP="00F074F0">
      <w:pPr>
        <w:pStyle w:val="Indent"/>
      </w:pPr>
      <w:r w:rsidRPr="006253D2">
        <w:t>This ITT contains further information about the procurement process, the SOR, and assessment questions for Participants to complete. Each Participant's response (</w:t>
      </w:r>
      <w:r w:rsidRPr="006253D2">
        <w:rPr>
          <w:b/>
        </w:rPr>
        <w:t>Tender</w:t>
      </w:r>
      <w:r w:rsidRPr="006253D2">
        <w:t>) should be detailed enough to allow OS to make an informed selection of the most appropriate solution.</w:t>
      </w:r>
    </w:p>
    <w:p w14:paraId="01662F39" w14:textId="77777777" w:rsidR="00B47F97" w:rsidRDefault="00B47F97" w:rsidP="00B47F97">
      <w:pPr>
        <w:pStyle w:val="Heading1small"/>
      </w:pPr>
      <w:bookmarkStart w:id="2" w:name="_Toc496263621"/>
      <w:r>
        <w:t>Background to the project</w:t>
      </w:r>
      <w:bookmarkEnd w:id="2"/>
    </w:p>
    <w:p w14:paraId="5236C839" w14:textId="77777777" w:rsidR="00872527" w:rsidRDefault="00872527" w:rsidP="00872527">
      <w:pPr>
        <w:ind w:left="851"/>
        <w:rPr>
          <w:color w:val="3C3C3C"/>
        </w:rPr>
      </w:pPr>
      <w:r w:rsidRPr="00847898">
        <w:rPr>
          <w:color w:val="3C3C3C"/>
        </w:rPr>
        <w:t xml:space="preserve">OS has undertaken a major strategic review, and as part of that review the Board of OS have agreed a strategy that will take the organisation in a new direction.  </w:t>
      </w:r>
      <w:r w:rsidRPr="00847898">
        <w:rPr>
          <w:color w:val="212121"/>
        </w:rPr>
        <w:t>OS believes the power of accurate geospatial information wi</w:t>
      </w:r>
      <w:r>
        <w:rPr>
          <w:color w:val="212121"/>
        </w:rPr>
        <w:t>ll benefit everyone, everywhere and t</w:t>
      </w:r>
      <w:r w:rsidRPr="00847898">
        <w:rPr>
          <w:color w:val="212121"/>
        </w:rPr>
        <w:t>o achieve this vision OS have three connected strategic ambitions</w:t>
      </w:r>
      <w:r>
        <w:rPr>
          <w:color w:val="212121"/>
        </w:rPr>
        <w:t xml:space="preserve"> which are</w:t>
      </w:r>
      <w:r w:rsidRPr="00847898">
        <w:rPr>
          <w:color w:val="212121"/>
        </w:rPr>
        <w:t xml:space="preserve"> Best for Britain, Fit for the Future &amp; Global Growth.</w:t>
      </w:r>
      <w:r>
        <w:rPr>
          <w:color w:val="212121"/>
        </w:rPr>
        <w:t xml:space="preserve"> </w:t>
      </w:r>
      <w:r w:rsidRPr="00847898">
        <w:rPr>
          <w:color w:val="3C3C3C"/>
        </w:rPr>
        <w:t>The OS Strategy represents an ambitious choice for growth and as such will have a significant impact on the underpinning organisational design, which is a key enabler for the successful implementation of the strategy. A wide-ranging people and change transformation programme is underway to deliver the organisation design, structure, job architecture, culture change, and people strategy required to achieve this future operating model.</w:t>
      </w:r>
    </w:p>
    <w:p w14:paraId="1AAC1BC2" w14:textId="77777777" w:rsidR="00872527" w:rsidRDefault="00872527" w:rsidP="00872527">
      <w:pPr>
        <w:ind w:left="851"/>
        <w:rPr>
          <w:color w:val="3C3C3C"/>
        </w:rPr>
      </w:pPr>
      <w:r>
        <w:rPr>
          <w:color w:val="3C3C3C"/>
        </w:rPr>
        <w:t xml:space="preserve">As a result, OS is in the process of restructuring to market-facing units – consumer, OS Ventures and OSGB (consumer, B2B/International and Government markets). </w:t>
      </w:r>
    </w:p>
    <w:p w14:paraId="57B1AE47" w14:textId="77777777" w:rsidR="00872527" w:rsidRDefault="00872527" w:rsidP="00872527">
      <w:pPr>
        <w:ind w:left="851"/>
        <w:rPr>
          <w:color w:val="3C3C3C"/>
        </w:rPr>
      </w:pPr>
      <w:r>
        <w:rPr>
          <w:color w:val="3C3C3C"/>
        </w:rPr>
        <w:lastRenderedPageBreak/>
        <w:t xml:space="preserve">To support the strategy a new ‘Head of Brand’ has been recruited with the recognition that it is important to ensure a brand strategy is in place, which is effective and fit for purpose. The Head of Brand leads a central marketing team tasked with delivering projects commissioned by the market-facing units and consists of UX, design, web, content, media &amp; PR and events. The marketing managers sit within the market-facing units.  </w:t>
      </w:r>
    </w:p>
    <w:p w14:paraId="35FE31F4" w14:textId="77777777" w:rsidR="00B47F97" w:rsidRDefault="00B47F97" w:rsidP="00B47F97">
      <w:pPr>
        <w:pStyle w:val="Heading1small"/>
      </w:pPr>
      <w:bookmarkStart w:id="3" w:name="_Toc496263622"/>
      <w:r>
        <w:t>Overview of the project</w:t>
      </w:r>
      <w:bookmarkEnd w:id="3"/>
    </w:p>
    <w:p w14:paraId="5C35FCD3" w14:textId="77777777" w:rsidR="00872527" w:rsidRDefault="00872527" w:rsidP="00872527">
      <w:pPr>
        <w:ind w:left="851"/>
        <w:rPr>
          <w:color w:val="3C3C3C"/>
        </w:rPr>
      </w:pPr>
      <w:r>
        <w:rPr>
          <w:color w:val="3C3C3C"/>
        </w:rPr>
        <w:t xml:space="preserve">OS currently have </w:t>
      </w:r>
      <w:proofErr w:type="gramStart"/>
      <w:r>
        <w:rPr>
          <w:color w:val="3C3C3C"/>
        </w:rPr>
        <w:t>a number of</w:t>
      </w:r>
      <w:proofErr w:type="gramEnd"/>
      <w:r>
        <w:rPr>
          <w:color w:val="3C3C3C"/>
        </w:rPr>
        <w:t xml:space="preserve"> projects ongoing which are looking at the OS Online presence in order to make it meet the brand strategy.  Several projects are inflight </w:t>
      </w:r>
      <w:proofErr w:type="gramStart"/>
      <w:r>
        <w:rPr>
          <w:color w:val="3C3C3C"/>
        </w:rPr>
        <w:t>at the moment</w:t>
      </w:r>
      <w:proofErr w:type="gramEnd"/>
      <w:r>
        <w:rPr>
          <w:color w:val="3C3C3C"/>
        </w:rPr>
        <w:t xml:space="preserve"> which are looking at the OS website in order to improve the current online offering and eventually to implement a new website.</w:t>
      </w:r>
    </w:p>
    <w:p w14:paraId="1E3108FD" w14:textId="490AFD56" w:rsidR="00872527" w:rsidRDefault="00872527" w:rsidP="00872527">
      <w:pPr>
        <w:ind w:left="851"/>
        <w:rPr>
          <w:color w:val="3C3C3C"/>
        </w:rPr>
      </w:pPr>
      <w:r>
        <w:rPr>
          <w:color w:val="3C3C3C"/>
        </w:rPr>
        <w:t>An important element of the Online brand review is understanding the user experience requirements for th</w:t>
      </w:r>
      <w:r w:rsidR="00515287">
        <w:rPr>
          <w:color w:val="3C3C3C"/>
        </w:rPr>
        <w:t xml:space="preserve">e new website </w:t>
      </w:r>
      <w:r>
        <w:rPr>
          <w:color w:val="3C3C3C"/>
        </w:rPr>
        <w:t xml:space="preserve">and therefore </w:t>
      </w:r>
      <w:r w:rsidRPr="002B0D88">
        <w:rPr>
          <w:color w:val="3C3C3C"/>
        </w:rPr>
        <w:t xml:space="preserve">OS are requesting services, as specified in </w:t>
      </w:r>
      <w:r w:rsidR="00515287">
        <w:t xml:space="preserve">Schedule 1 – Statement of Requirements </w:t>
      </w:r>
      <w:r w:rsidR="00515287" w:rsidRPr="00A60157">
        <w:rPr>
          <w:b/>
        </w:rPr>
        <w:t>(SOR)</w:t>
      </w:r>
    </w:p>
    <w:p w14:paraId="6CCFFB0A" w14:textId="77777777" w:rsidR="00B47F97" w:rsidRDefault="00B47F97" w:rsidP="0098777E">
      <w:pPr>
        <w:pStyle w:val="Heading1small"/>
      </w:pPr>
      <w:bookmarkStart w:id="4" w:name="_Toc496263623"/>
      <w:r>
        <w:t>Communications and timetable</w:t>
      </w:r>
      <w:bookmarkEnd w:id="4"/>
    </w:p>
    <w:p w14:paraId="01DE9451" w14:textId="77777777" w:rsidR="00B47F97" w:rsidRPr="00FD7481" w:rsidRDefault="00B47F97" w:rsidP="0098777E">
      <w:pPr>
        <w:pStyle w:val="Level2"/>
        <w:keepNext/>
        <w:rPr>
          <w:b/>
        </w:rPr>
      </w:pPr>
      <w:r w:rsidRPr="00FD7481">
        <w:rPr>
          <w:b/>
        </w:rPr>
        <w:t>General</w:t>
      </w:r>
    </w:p>
    <w:p w14:paraId="52EC8745" w14:textId="77777777" w:rsidR="00B47F97" w:rsidRDefault="00B47F97" w:rsidP="00B47F97">
      <w:pPr>
        <w:pStyle w:val="Level3indent1"/>
      </w:pPr>
      <w:r>
        <w:t xml:space="preserve">English is to be the language for all communications between </w:t>
      </w:r>
      <w:r w:rsidR="00294396">
        <w:t>OS</w:t>
      </w:r>
      <w:r>
        <w:t xml:space="preserve"> and Participants on all matters relating to this tender.</w:t>
      </w:r>
    </w:p>
    <w:p w14:paraId="570E4379" w14:textId="77777777" w:rsidR="00B47F97" w:rsidRDefault="00B47F97" w:rsidP="00B47F97">
      <w:pPr>
        <w:pStyle w:val="Level3indent1"/>
      </w:pPr>
      <w:r>
        <w:t xml:space="preserve">Participants must each appoint </w:t>
      </w:r>
      <w:r w:rsidR="006D3E99">
        <w:t xml:space="preserve">1 </w:t>
      </w:r>
      <w:r>
        <w:t xml:space="preserve">individual who will continue to be responsible for all communications with </w:t>
      </w:r>
      <w:r w:rsidR="00294396">
        <w:t>OS</w:t>
      </w:r>
      <w:r>
        <w:t xml:space="preserve"> and to whom </w:t>
      </w:r>
      <w:r w:rsidR="00294396">
        <w:t>OS</w:t>
      </w:r>
      <w:r>
        <w:t xml:space="preserve"> should address any enquiries during the tender process. The name, address, telephone and fax numbers and e-mail address of the Participant’s contact must be notified (or confirmed if unchanged from that previously provided) to </w:t>
      </w:r>
      <w:r w:rsidR="00294396">
        <w:t>OS</w:t>
      </w:r>
      <w:r>
        <w:t xml:space="preserve">’s main contact at the address given below within 5 working days of the date of issue of this ITT. Any subsequent changes to the Participant’s contact details are to be notified to </w:t>
      </w:r>
      <w:r w:rsidR="00294396">
        <w:t>OS</w:t>
      </w:r>
      <w:r>
        <w:t xml:space="preserve"> as soon as reasonably practicable.</w:t>
      </w:r>
    </w:p>
    <w:p w14:paraId="593F6EE5" w14:textId="3BCB3766" w:rsidR="00B47F97" w:rsidRDefault="00B47F97" w:rsidP="00B47F97">
      <w:pPr>
        <w:pStyle w:val="Level3indent1"/>
      </w:pPr>
      <w:r>
        <w:t xml:space="preserve">All formal communications (including, but not limited to, the submission of responses) to </w:t>
      </w:r>
      <w:r w:rsidR="00294396">
        <w:t>OS</w:t>
      </w:r>
      <w:r w:rsidR="00921956">
        <w:t xml:space="preserve"> are to be made</w:t>
      </w:r>
      <w:r>
        <w:t xml:space="preserve"> to </w:t>
      </w:r>
      <w:r w:rsidR="00294396">
        <w:rPr>
          <w:b/>
        </w:rPr>
        <w:t>OS</w:t>
      </w:r>
      <w:r w:rsidRPr="00FD7481">
        <w:rPr>
          <w:b/>
        </w:rPr>
        <w:t>'s Main Contact</w:t>
      </w:r>
      <w:r>
        <w:t xml:space="preserve"> as follows:</w:t>
      </w:r>
    </w:p>
    <w:p w14:paraId="718E1D48" w14:textId="14795EFF" w:rsidR="00B47F97" w:rsidRPr="00872527" w:rsidRDefault="00872527" w:rsidP="00DB7CB6">
      <w:pPr>
        <w:ind w:left="1701"/>
      </w:pPr>
      <w:r w:rsidRPr="00872527">
        <w:t>Andrew Squire</w:t>
      </w:r>
    </w:p>
    <w:p w14:paraId="7406480B" w14:textId="226932A6" w:rsidR="00B47F97" w:rsidRDefault="00310A0B" w:rsidP="00DB7CB6">
      <w:pPr>
        <w:spacing w:before="0"/>
        <w:ind w:left="1701"/>
      </w:pPr>
      <w:r w:rsidRPr="00872527">
        <w:t>Category Manager</w:t>
      </w:r>
      <w:r w:rsidR="00872527" w:rsidRPr="00872527">
        <w:t xml:space="preserve"> Technology</w:t>
      </w:r>
    </w:p>
    <w:p w14:paraId="305B6C47" w14:textId="5BD24189" w:rsidR="00B47F97" w:rsidRDefault="004A4A95" w:rsidP="00DB7CB6">
      <w:pPr>
        <w:spacing w:before="0"/>
        <w:ind w:left="1701"/>
      </w:pPr>
      <w:r>
        <w:t>Ordnance Survey</w:t>
      </w:r>
      <w:r w:rsidR="00124F14">
        <w:t xml:space="preserve">, </w:t>
      </w:r>
      <w:r w:rsidR="00B47F97">
        <w:t>Explorer House</w:t>
      </w:r>
      <w:r w:rsidR="00124F14">
        <w:t xml:space="preserve">, </w:t>
      </w:r>
      <w:proofErr w:type="spellStart"/>
      <w:r w:rsidR="00B47F97">
        <w:t>Adanac</w:t>
      </w:r>
      <w:proofErr w:type="spellEnd"/>
      <w:r w:rsidR="00B47F97">
        <w:t xml:space="preserve"> Drive</w:t>
      </w:r>
      <w:r w:rsidR="00124F14">
        <w:t xml:space="preserve">, </w:t>
      </w:r>
      <w:r w:rsidR="00B47F97">
        <w:t>SOUTHAMPTON</w:t>
      </w:r>
      <w:r w:rsidR="00124F14">
        <w:t xml:space="preserve">, </w:t>
      </w:r>
      <w:r w:rsidR="00B47F97">
        <w:t>United Kingdom</w:t>
      </w:r>
      <w:r w:rsidR="00124F14">
        <w:t xml:space="preserve">, </w:t>
      </w:r>
      <w:r w:rsidR="00B47F97">
        <w:t>SO16 0AS</w:t>
      </w:r>
    </w:p>
    <w:p w14:paraId="3E55AB79" w14:textId="464B48B7" w:rsidR="00B47F97" w:rsidRPr="00DB7CB6" w:rsidRDefault="00B47F97" w:rsidP="00DB7CB6">
      <w:pPr>
        <w:spacing w:before="0"/>
        <w:ind w:left="1701"/>
        <w:rPr>
          <w:highlight w:val="yellow"/>
        </w:rPr>
      </w:pPr>
      <w:r w:rsidRPr="00480FF5">
        <w:t>Phone:</w:t>
      </w:r>
      <w:r w:rsidR="00DB7CB6" w:rsidRPr="00480FF5">
        <w:t xml:space="preserve"> </w:t>
      </w:r>
      <w:r w:rsidR="00872527" w:rsidRPr="00872527">
        <w:rPr>
          <w:rFonts w:ascii="Tahoma" w:eastAsiaTheme="minorEastAsia" w:hAnsi="Tahoma" w:cs="Tahoma"/>
          <w:noProof/>
        </w:rPr>
        <w:t>02380 055919</w:t>
      </w:r>
    </w:p>
    <w:p w14:paraId="77A005F7" w14:textId="4363EE52" w:rsidR="00B47F97" w:rsidRDefault="00B47F97" w:rsidP="00DB7CB6">
      <w:pPr>
        <w:spacing w:before="0"/>
        <w:ind w:left="1701"/>
      </w:pPr>
      <w:r w:rsidRPr="00480FF5">
        <w:t>Email</w:t>
      </w:r>
      <w:r w:rsidR="00872527">
        <w:t>: andy.squire@os.uk</w:t>
      </w:r>
    </w:p>
    <w:p w14:paraId="5111B9BC" w14:textId="77777777" w:rsidR="00B47F97" w:rsidRDefault="00294396" w:rsidP="00DB7CB6">
      <w:pPr>
        <w:pStyle w:val="Level3indent1"/>
      </w:pPr>
      <w:r>
        <w:t>OS</w:t>
      </w:r>
      <w:r w:rsidR="00B47F97">
        <w:t xml:space="preserve"> will notify Participants of any changes to the contact details listed above.</w:t>
      </w:r>
    </w:p>
    <w:p w14:paraId="52820937" w14:textId="36902342" w:rsidR="00B47F97" w:rsidRPr="00872527" w:rsidRDefault="00B47F97" w:rsidP="00872527">
      <w:pPr>
        <w:pStyle w:val="Level2"/>
      </w:pPr>
      <w:r w:rsidRPr="00872527">
        <w:t xml:space="preserve">[NOT USED] </w:t>
      </w:r>
    </w:p>
    <w:p w14:paraId="61A862AA" w14:textId="77777777" w:rsidR="00B47F97" w:rsidRPr="00FD7481" w:rsidRDefault="00B47F97" w:rsidP="0009074C">
      <w:pPr>
        <w:pStyle w:val="Level2"/>
        <w:keepNext/>
        <w:rPr>
          <w:b/>
        </w:rPr>
      </w:pPr>
      <w:r w:rsidRPr="00FD7481">
        <w:rPr>
          <w:b/>
        </w:rPr>
        <w:t xml:space="preserve">Outline Timetable </w:t>
      </w:r>
    </w:p>
    <w:p w14:paraId="43AEBB3A" w14:textId="284E4D34" w:rsidR="00FD7481" w:rsidRPr="00F51FA6" w:rsidRDefault="00B47F97" w:rsidP="0009074C">
      <w:pPr>
        <w:pStyle w:val="Level3indent1"/>
        <w:keepNext/>
      </w:pPr>
      <w:r>
        <w:t>The timetable for each stage of the remainder of the procurement process from issue of this ITT to contract award is estimated to be as follows:</w:t>
      </w:r>
    </w:p>
    <w:tbl>
      <w:tblPr>
        <w:tblStyle w:val="TableGrid"/>
        <w:tblW w:w="0" w:type="auto"/>
        <w:tblInd w:w="1696" w:type="dxa"/>
        <w:tblLook w:val="04A0" w:firstRow="1" w:lastRow="0" w:firstColumn="1" w:lastColumn="0" w:noHBand="0" w:noVBand="1"/>
      </w:tblPr>
      <w:tblGrid>
        <w:gridCol w:w="5953"/>
        <w:gridCol w:w="2829"/>
      </w:tblGrid>
      <w:tr w:rsidR="00DB7CB6" w14:paraId="62487E1F" w14:textId="77777777" w:rsidTr="0009074C">
        <w:tc>
          <w:tcPr>
            <w:tcW w:w="5954" w:type="dxa"/>
          </w:tcPr>
          <w:p w14:paraId="21518B85" w14:textId="77777777" w:rsidR="00DB7CB6" w:rsidRPr="00DB7CB6" w:rsidRDefault="00DB7CB6" w:rsidP="0009074C">
            <w:pPr>
              <w:keepNext/>
              <w:rPr>
                <w:b/>
              </w:rPr>
            </w:pPr>
            <w:r w:rsidRPr="00DB7CB6">
              <w:rPr>
                <w:b/>
              </w:rPr>
              <w:t>Event</w:t>
            </w:r>
          </w:p>
        </w:tc>
        <w:tc>
          <w:tcPr>
            <w:tcW w:w="2830" w:type="dxa"/>
          </w:tcPr>
          <w:p w14:paraId="506232ED" w14:textId="77777777" w:rsidR="00DB7CB6" w:rsidRPr="00DB7CB6" w:rsidRDefault="00DB7CB6" w:rsidP="0009074C">
            <w:pPr>
              <w:keepNext/>
              <w:jc w:val="center"/>
              <w:rPr>
                <w:b/>
              </w:rPr>
            </w:pPr>
            <w:r w:rsidRPr="00DB7CB6">
              <w:rPr>
                <w:b/>
              </w:rPr>
              <w:t>Target date</w:t>
            </w:r>
          </w:p>
        </w:tc>
      </w:tr>
      <w:tr w:rsidR="00DB7CB6" w14:paraId="068E58BB" w14:textId="77777777" w:rsidTr="0009074C">
        <w:tc>
          <w:tcPr>
            <w:tcW w:w="5954" w:type="dxa"/>
          </w:tcPr>
          <w:p w14:paraId="121B44CE" w14:textId="04564DD7" w:rsidR="00DB7CB6" w:rsidRPr="00803D40" w:rsidRDefault="00DB7CB6" w:rsidP="0009074C">
            <w:pPr>
              <w:keepNext/>
            </w:pPr>
            <w:r w:rsidRPr="00803D40">
              <w:t>Issue ITT</w:t>
            </w:r>
          </w:p>
        </w:tc>
        <w:tc>
          <w:tcPr>
            <w:tcW w:w="2830" w:type="dxa"/>
          </w:tcPr>
          <w:p w14:paraId="3B2B48A3" w14:textId="48EC59F3" w:rsidR="00DB7CB6" w:rsidRPr="00905A8D" w:rsidRDefault="005D74CA" w:rsidP="0009074C">
            <w:pPr>
              <w:keepNext/>
              <w:jc w:val="center"/>
            </w:pPr>
            <w:r w:rsidRPr="00905A8D">
              <w:t>23</w:t>
            </w:r>
            <w:r w:rsidRPr="00905A8D">
              <w:rPr>
                <w:vertAlign w:val="superscript"/>
              </w:rPr>
              <w:t>rd</w:t>
            </w:r>
            <w:r w:rsidRPr="00905A8D">
              <w:t xml:space="preserve"> October 2017</w:t>
            </w:r>
          </w:p>
        </w:tc>
      </w:tr>
      <w:tr w:rsidR="00DB7CB6" w14:paraId="176CFA74" w14:textId="77777777" w:rsidTr="0009074C">
        <w:tc>
          <w:tcPr>
            <w:tcW w:w="5954" w:type="dxa"/>
          </w:tcPr>
          <w:p w14:paraId="1DEEA44D" w14:textId="6D5B44BB" w:rsidR="00DB7CB6" w:rsidRPr="00803D40" w:rsidRDefault="005D74CA" w:rsidP="0009074C">
            <w:pPr>
              <w:keepNext/>
            </w:pPr>
            <w:r>
              <w:t xml:space="preserve">Final date for submission of </w:t>
            </w:r>
            <w:r w:rsidR="00F51FA6" w:rsidRPr="00F51FA6">
              <w:t>clarification questions</w:t>
            </w:r>
          </w:p>
        </w:tc>
        <w:tc>
          <w:tcPr>
            <w:tcW w:w="2830" w:type="dxa"/>
          </w:tcPr>
          <w:p w14:paraId="6721D172" w14:textId="4E94FFB0" w:rsidR="00DB7CB6" w:rsidRPr="00905A8D" w:rsidRDefault="005D74CA" w:rsidP="0009074C">
            <w:pPr>
              <w:keepNext/>
              <w:jc w:val="center"/>
            </w:pPr>
            <w:r w:rsidRPr="00905A8D">
              <w:t>3</w:t>
            </w:r>
            <w:r w:rsidRPr="00905A8D">
              <w:rPr>
                <w:vertAlign w:val="superscript"/>
              </w:rPr>
              <w:t>rd</w:t>
            </w:r>
            <w:r w:rsidRPr="00905A8D">
              <w:t xml:space="preserve"> November 2017 </w:t>
            </w:r>
            <w:r w:rsidR="00486A7B">
              <w:t>– 17:00</w:t>
            </w:r>
          </w:p>
        </w:tc>
      </w:tr>
      <w:tr w:rsidR="00F51FA6" w14:paraId="63D8D8D6" w14:textId="77777777" w:rsidTr="0009074C">
        <w:tc>
          <w:tcPr>
            <w:tcW w:w="5954" w:type="dxa"/>
          </w:tcPr>
          <w:p w14:paraId="3CA55078" w14:textId="1A6C6E18" w:rsidR="00F51FA6" w:rsidRPr="00803D40" w:rsidRDefault="00F51FA6" w:rsidP="0009074C">
            <w:pPr>
              <w:keepNext/>
            </w:pPr>
            <w:r w:rsidRPr="00803D40">
              <w:t xml:space="preserve">Date of submission of </w:t>
            </w:r>
            <w:r w:rsidR="005D74CA">
              <w:t>ITT</w:t>
            </w:r>
          </w:p>
        </w:tc>
        <w:tc>
          <w:tcPr>
            <w:tcW w:w="2830" w:type="dxa"/>
          </w:tcPr>
          <w:p w14:paraId="2D0CEC7A" w14:textId="770F85EE" w:rsidR="00F51FA6" w:rsidRPr="00905A8D" w:rsidRDefault="005D74CA" w:rsidP="0009074C">
            <w:pPr>
              <w:keepNext/>
              <w:jc w:val="center"/>
            </w:pPr>
            <w:r w:rsidRPr="00905A8D">
              <w:t>17</w:t>
            </w:r>
            <w:r w:rsidRPr="00905A8D">
              <w:rPr>
                <w:vertAlign w:val="superscript"/>
              </w:rPr>
              <w:t>th</w:t>
            </w:r>
            <w:r w:rsidRPr="00905A8D">
              <w:t xml:space="preserve"> November 2017</w:t>
            </w:r>
            <w:r w:rsidR="00486A7B">
              <w:t xml:space="preserve"> – 17:00</w:t>
            </w:r>
          </w:p>
        </w:tc>
      </w:tr>
      <w:tr w:rsidR="00F51FA6" w14:paraId="549A5C01" w14:textId="77777777" w:rsidTr="0009074C">
        <w:tc>
          <w:tcPr>
            <w:tcW w:w="5954" w:type="dxa"/>
          </w:tcPr>
          <w:p w14:paraId="110385C0" w14:textId="09A095EE" w:rsidR="00F51FA6" w:rsidRPr="009B512E" w:rsidRDefault="005D74CA" w:rsidP="0009074C">
            <w:pPr>
              <w:keepNext/>
            </w:pPr>
            <w:r>
              <w:t>ITT</w:t>
            </w:r>
            <w:r w:rsidR="00F51FA6" w:rsidRPr="00F51FA6">
              <w:t xml:space="preserve"> evaluation</w:t>
            </w:r>
          </w:p>
        </w:tc>
        <w:tc>
          <w:tcPr>
            <w:tcW w:w="2830" w:type="dxa"/>
          </w:tcPr>
          <w:p w14:paraId="4F2EE1D4" w14:textId="5B39FFBA" w:rsidR="00F51FA6" w:rsidRPr="00905A8D" w:rsidRDefault="005D74CA" w:rsidP="0009074C">
            <w:pPr>
              <w:keepNext/>
              <w:jc w:val="center"/>
            </w:pPr>
            <w:r w:rsidRPr="00905A8D">
              <w:t>24th November 2017</w:t>
            </w:r>
          </w:p>
        </w:tc>
      </w:tr>
      <w:tr w:rsidR="005D74CA" w14:paraId="780DB472" w14:textId="77777777" w:rsidTr="0009074C">
        <w:tc>
          <w:tcPr>
            <w:tcW w:w="5954" w:type="dxa"/>
          </w:tcPr>
          <w:p w14:paraId="14ED4D03" w14:textId="3593E1A7" w:rsidR="005D74CA" w:rsidRPr="00F51FA6" w:rsidRDefault="005D74CA" w:rsidP="0009074C">
            <w:pPr>
              <w:keepNext/>
            </w:pPr>
            <w:r>
              <w:t>Shortlist Presentations</w:t>
            </w:r>
          </w:p>
        </w:tc>
        <w:tc>
          <w:tcPr>
            <w:tcW w:w="2830" w:type="dxa"/>
          </w:tcPr>
          <w:p w14:paraId="6EB02F26" w14:textId="6FA20163" w:rsidR="005D74CA" w:rsidRPr="00905A8D" w:rsidRDefault="005D74CA" w:rsidP="0009074C">
            <w:pPr>
              <w:keepNext/>
              <w:jc w:val="center"/>
            </w:pPr>
            <w:r w:rsidRPr="00905A8D">
              <w:t>w/c 4</w:t>
            </w:r>
            <w:r w:rsidRPr="00905A8D">
              <w:rPr>
                <w:vertAlign w:val="superscript"/>
              </w:rPr>
              <w:t>th</w:t>
            </w:r>
            <w:r w:rsidRPr="00905A8D">
              <w:t xml:space="preserve"> December 2017</w:t>
            </w:r>
          </w:p>
        </w:tc>
      </w:tr>
      <w:tr w:rsidR="00680669" w14:paraId="5E46F769" w14:textId="77777777" w:rsidTr="0009074C">
        <w:tc>
          <w:tcPr>
            <w:tcW w:w="5954" w:type="dxa"/>
          </w:tcPr>
          <w:p w14:paraId="08C1E63F" w14:textId="755A965B" w:rsidR="00680669" w:rsidRDefault="00317CD9" w:rsidP="0009074C">
            <w:pPr>
              <w:keepNext/>
            </w:pPr>
            <w:r>
              <w:t xml:space="preserve">ITT </w:t>
            </w:r>
            <w:r w:rsidR="00680669">
              <w:t>Presentation</w:t>
            </w:r>
            <w:r>
              <w:t>s</w:t>
            </w:r>
            <w:r w:rsidR="00680669">
              <w:t xml:space="preserve"> evaluation</w:t>
            </w:r>
          </w:p>
        </w:tc>
        <w:tc>
          <w:tcPr>
            <w:tcW w:w="2830" w:type="dxa"/>
          </w:tcPr>
          <w:p w14:paraId="11AABDFB" w14:textId="70A5BDE7" w:rsidR="00680669" w:rsidRPr="00905A8D" w:rsidRDefault="00317CD9" w:rsidP="0009074C">
            <w:pPr>
              <w:keepNext/>
              <w:jc w:val="center"/>
            </w:pPr>
            <w:r>
              <w:t>15</w:t>
            </w:r>
            <w:r w:rsidRPr="00317CD9">
              <w:rPr>
                <w:vertAlign w:val="superscript"/>
              </w:rPr>
              <w:t>th</w:t>
            </w:r>
            <w:r>
              <w:t xml:space="preserve"> December 2017</w:t>
            </w:r>
          </w:p>
        </w:tc>
      </w:tr>
      <w:tr w:rsidR="00F51FA6" w14:paraId="5659A14C" w14:textId="77777777" w:rsidTr="0009074C">
        <w:tc>
          <w:tcPr>
            <w:tcW w:w="5954" w:type="dxa"/>
          </w:tcPr>
          <w:p w14:paraId="32EAA0F2" w14:textId="75A21010" w:rsidR="00F51FA6" w:rsidRPr="009B512E" w:rsidRDefault="00F51FA6" w:rsidP="0009074C">
            <w:pPr>
              <w:keepNext/>
            </w:pPr>
            <w:r>
              <w:t>Contract Award Decision Letter and Unsuccessful ITT L</w:t>
            </w:r>
            <w:r w:rsidRPr="00F51FA6">
              <w:t>etters</w:t>
            </w:r>
            <w:r>
              <w:t xml:space="preserve"> issued</w:t>
            </w:r>
          </w:p>
        </w:tc>
        <w:tc>
          <w:tcPr>
            <w:tcW w:w="2830" w:type="dxa"/>
          </w:tcPr>
          <w:p w14:paraId="6E2D2E64" w14:textId="5DB3AC78" w:rsidR="00F51FA6" w:rsidRPr="00905A8D" w:rsidRDefault="00317CD9" w:rsidP="0009074C">
            <w:pPr>
              <w:keepNext/>
              <w:jc w:val="center"/>
            </w:pPr>
            <w:r>
              <w:t>18</w:t>
            </w:r>
            <w:r w:rsidR="005D74CA" w:rsidRPr="00905A8D">
              <w:rPr>
                <w:vertAlign w:val="superscript"/>
              </w:rPr>
              <w:t>th</w:t>
            </w:r>
            <w:r w:rsidR="005D74CA" w:rsidRPr="00905A8D">
              <w:t xml:space="preserve"> December 2017</w:t>
            </w:r>
          </w:p>
        </w:tc>
      </w:tr>
      <w:tr w:rsidR="00F51FA6" w14:paraId="234D86E1" w14:textId="77777777" w:rsidTr="0009074C">
        <w:tc>
          <w:tcPr>
            <w:tcW w:w="5954" w:type="dxa"/>
          </w:tcPr>
          <w:p w14:paraId="105E71AF" w14:textId="3577983D" w:rsidR="00F51FA6" w:rsidRPr="009B512E" w:rsidRDefault="0009074C" w:rsidP="00F51FA6">
            <w:r>
              <w:t>Commencement Date of Contract</w:t>
            </w:r>
          </w:p>
        </w:tc>
        <w:tc>
          <w:tcPr>
            <w:tcW w:w="2830" w:type="dxa"/>
          </w:tcPr>
          <w:p w14:paraId="123C030B" w14:textId="1A140BE5" w:rsidR="00F51FA6" w:rsidRPr="00905A8D" w:rsidRDefault="005D74CA" w:rsidP="00F51FA6">
            <w:pPr>
              <w:jc w:val="center"/>
            </w:pPr>
            <w:r w:rsidRPr="00905A8D">
              <w:t>8</w:t>
            </w:r>
            <w:r w:rsidRPr="00905A8D">
              <w:rPr>
                <w:vertAlign w:val="superscript"/>
              </w:rPr>
              <w:t>th</w:t>
            </w:r>
            <w:r w:rsidRPr="00905A8D">
              <w:t xml:space="preserve"> January 2018</w:t>
            </w:r>
          </w:p>
        </w:tc>
      </w:tr>
    </w:tbl>
    <w:p w14:paraId="40C871F9" w14:textId="77777777" w:rsidR="00B47F97" w:rsidRDefault="00294396" w:rsidP="0098777E">
      <w:pPr>
        <w:ind w:left="1701"/>
      </w:pPr>
      <w:r>
        <w:t>OS</w:t>
      </w:r>
      <w:r w:rsidR="00B47F97">
        <w:t xml:space="preserve"> may change this timetable at any time at its sole discretion.</w:t>
      </w:r>
    </w:p>
    <w:p w14:paraId="64C92E9A" w14:textId="77777777" w:rsidR="00B47F97" w:rsidRPr="00FD7481" w:rsidRDefault="00B47F97" w:rsidP="0098777E">
      <w:pPr>
        <w:pStyle w:val="Level2"/>
        <w:keepNext/>
        <w:rPr>
          <w:b/>
        </w:rPr>
      </w:pPr>
      <w:r w:rsidRPr="00FD7481">
        <w:rPr>
          <w:b/>
        </w:rPr>
        <w:lastRenderedPageBreak/>
        <w:t xml:space="preserve">Participant Requests for Clarification </w:t>
      </w:r>
    </w:p>
    <w:p w14:paraId="150DBF49" w14:textId="77777777" w:rsidR="00B47F97" w:rsidRDefault="00294396" w:rsidP="0098777E">
      <w:pPr>
        <w:pStyle w:val="Level3indent1"/>
        <w:keepNext/>
      </w:pPr>
      <w:r>
        <w:t>OS</w:t>
      </w:r>
      <w:r w:rsidR="00B47F97">
        <w:t xml:space="preserve"> recognises that clarification may be needed prior to submission of Tenders.</w:t>
      </w:r>
    </w:p>
    <w:p w14:paraId="080BA7EB" w14:textId="1CF56145" w:rsidR="0098777E" w:rsidRDefault="00B47F97" w:rsidP="0098777E">
      <w:pPr>
        <w:pStyle w:val="Level3indent1"/>
        <w:numPr>
          <w:ilvl w:val="0"/>
          <w:numId w:val="0"/>
        </w:numPr>
        <w:tabs>
          <w:tab w:val="left" w:pos="851"/>
        </w:tabs>
        <w:ind w:left="1702"/>
      </w:pPr>
      <w:r w:rsidRPr="004A4A95">
        <w:t>Participants should submit their questions, queries or clarification responses to</w:t>
      </w:r>
      <w:r w:rsidR="0098777E">
        <w:t xml:space="preserve"> OS’s Main Contact, as detailed in </w:t>
      </w:r>
      <w:r w:rsidR="00302867" w:rsidRPr="00872527">
        <w:t>[S</w:t>
      </w:r>
      <w:r w:rsidR="0098777E" w:rsidRPr="00872527">
        <w:t>ection 5.1.3</w:t>
      </w:r>
      <w:r w:rsidR="00302867" w:rsidRPr="00872527">
        <w:t>]</w:t>
      </w:r>
      <w:r w:rsidR="0098777E">
        <w:t xml:space="preserve"> above. </w:t>
      </w:r>
    </w:p>
    <w:p w14:paraId="0391A539" w14:textId="1B46C1FF" w:rsidR="00B47F97" w:rsidRDefault="00B47F97" w:rsidP="0098777E">
      <w:pPr>
        <w:pStyle w:val="Level3indent1"/>
      </w:pPr>
      <w:r>
        <w:t xml:space="preserve">All clarifications and responses will be logged and recorded by </w:t>
      </w:r>
      <w:r w:rsidR="00294396">
        <w:t>OS</w:t>
      </w:r>
      <w:r>
        <w:t xml:space="preserve">. </w:t>
      </w:r>
      <w:r w:rsidR="00294396">
        <w:t>OS</w:t>
      </w:r>
      <w:r>
        <w:t xml:space="preserve"> will endeavour to respond to all clarifications within </w:t>
      </w:r>
      <w:r w:rsidR="00872527">
        <w:t xml:space="preserve">5 </w:t>
      </w:r>
      <w:r>
        <w:t xml:space="preserve">working days of receipt. If the response is not going to be available within </w:t>
      </w:r>
      <w:r w:rsidR="00872527">
        <w:t>5</w:t>
      </w:r>
      <w:r>
        <w:t xml:space="preserve"> working days then the originator of the clarification will be advised of when a response will be given.</w:t>
      </w:r>
    </w:p>
    <w:p w14:paraId="057C1CC1" w14:textId="77777777" w:rsidR="00B47F97" w:rsidRDefault="00B47F97" w:rsidP="00DB7CB6">
      <w:pPr>
        <w:pStyle w:val="Level3indent1"/>
      </w:pPr>
      <w:r>
        <w:t xml:space="preserve">Participants should clearly identify any clarifications or parts of clarifications which they consider to be confidential or specific to its proposed solution, stating the reasons why it considers the clarification to be so. </w:t>
      </w:r>
      <w:r w:rsidR="00294396">
        <w:t>OS</w:t>
      </w:r>
      <w:r>
        <w:t xml:space="preserve"> will decide at its sole discretion </w:t>
      </w:r>
      <w:proofErr w:type="gramStart"/>
      <w:r>
        <w:t>whether or not</w:t>
      </w:r>
      <w:proofErr w:type="gramEnd"/>
      <w:r>
        <w:t xml:space="preserve"> to accept the Participant's request. If </w:t>
      </w:r>
      <w:r w:rsidR="00294396">
        <w:t>OS</w:t>
      </w:r>
      <w:r>
        <w:t xml:space="preserve"> does not accept the request for confidentiality or does not accept that it is specific to its proposed solution, the Participant will be informed and </w:t>
      </w:r>
      <w:r w:rsidR="00294396">
        <w:t>OS</w:t>
      </w:r>
      <w:r>
        <w:t xml:space="preserve"> will specify a period within which the Participant may choose to withdraw its clarification. If the Participant does not withdraw its clarification in such circumstances, </w:t>
      </w:r>
      <w:r w:rsidR="00294396">
        <w:t>OS</w:t>
      </w:r>
      <w:r>
        <w:t xml:space="preserve"> will proceed to respond on a non-confidential basis.</w:t>
      </w:r>
    </w:p>
    <w:p w14:paraId="0567CF90" w14:textId="2C61C7DA" w:rsidR="00B47F97" w:rsidRDefault="00B47F97" w:rsidP="00DB7CB6">
      <w:pPr>
        <w:pStyle w:val="Level3indent1"/>
      </w:pPr>
      <w:r>
        <w:t xml:space="preserve">The cut off for receipt of clarification questions is </w:t>
      </w:r>
      <w:r w:rsidR="00157A60" w:rsidRPr="00157A60">
        <w:rPr>
          <w:b/>
        </w:rPr>
        <w:t>17:00</w:t>
      </w:r>
      <w:r w:rsidRPr="00157A60">
        <w:rPr>
          <w:b/>
        </w:rPr>
        <w:t xml:space="preserve"> on </w:t>
      </w:r>
      <w:r w:rsidR="00157A60" w:rsidRPr="00157A60">
        <w:rPr>
          <w:b/>
        </w:rPr>
        <w:t>3</w:t>
      </w:r>
      <w:r w:rsidR="00157A60" w:rsidRPr="00157A60">
        <w:rPr>
          <w:b/>
          <w:vertAlign w:val="superscript"/>
        </w:rPr>
        <w:t>rd</w:t>
      </w:r>
      <w:r w:rsidR="00157A60" w:rsidRPr="00157A60">
        <w:rPr>
          <w:b/>
        </w:rPr>
        <w:t xml:space="preserve"> </w:t>
      </w:r>
      <w:r w:rsidR="00157A60">
        <w:rPr>
          <w:b/>
        </w:rPr>
        <w:t>November 2017</w:t>
      </w:r>
      <w:r w:rsidRPr="0009074C">
        <w:rPr>
          <w:b/>
        </w:rPr>
        <w:t>.</w:t>
      </w:r>
    </w:p>
    <w:p w14:paraId="7A928AAB" w14:textId="77777777" w:rsidR="00B47F97" w:rsidRPr="00FD7481" w:rsidRDefault="00294396" w:rsidP="00DB7CB6">
      <w:pPr>
        <w:pStyle w:val="Level2"/>
        <w:rPr>
          <w:b/>
        </w:rPr>
      </w:pPr>
      <w:r>
        <w:rPr>
          <w:b/>
        </w:rPr>
        <w:t>OS</w:t>
      </w:r>
      <w:r w:rsidR="00B47F97" w:rsidRPr="00FD7481">
        <w:rPr>
          <w:b/>
        </w:rPr>
        <w:t xml:space="preserve"> Requests for Clarification</w:t>
      </w:r>
    </w:p>
    <w:p w14:paraId="12AD9C47" w14:textId="7CFE7C65" w:rsidR="00B47F97" w:rsidRDefault="00B47F97" w:rsidP="00DC6D38">
      <w:pPr>
        <w:ind w:left="1701" w:hanging="850"/>
      </w:pPr>
      <w:r w:rsidRPr="004A4A95">
        <w:t>5.5.1</w:t>
      </w:r>
      <w:r w:rsidRPr="004A4A95">
        <w:tab/>
        <w:t xml:space="preserve">Any requests from </w:t>
      </w:r>
      <w:r w:rsidR="00294396" w:rsidRPr="004A4A95">
        <w:t>OS</w:t>
      </w:r>
      <w:r w:rsidRPr="004A4A95">
        <w:t xml:space="preserve"> to a Participant to clarify, specify or fine-tune a tender following receipt of Tenders will be submitted</w:t>
      </w:r>
      <w:r w:rsidR="0098777E">
        <w:t xml:space="preserve"> via email</w:t>
      </w:r>
      <w:r w:rsidRPr="004A4A95">
        <w:t xml:space="preserve"> to the Participant's nominated point of contact</w:t>
      </w:r>
      <w:r w:rsidR="0098777E">
        <w:t xml:space="preserve"> in the completed Response Document</w:t>
      </w:r>
      <w:r w:rsidRPr="004A4A95">
        <w:t>. Participant</w:t>
      </w:r>
      <w:r w:rsidR="0098777E">
        <w:t>s</w:t>
      </w:r>
      <w:r w:rsidRPr="004A4A95">
        <w:t xml:space="preserve"> shall endeavour to respond to all such requests within </w:t>
      </w:r>
      <w:r w:rsidR="00872527">
        <w:t>5</w:t>
      </w:r>
      <w:r w:rsidRPr="004A4A95">
        <w:t xml:space="preserve"> working days of. If the response is not going to be available within </w:t>
      </w:r>
      <w:r w:rsidR="00872527">
        <w:t>5</w:t>
      </w:r>
      <w:r w:rsidRPr="004A4A95">
        <w:t xml:space="preserve"> working days then </w:t>
      </w:r>
      <w:r w:rsidR="00294396" w:rsidRPr="004A4A95">
        <w:t>OS</w:t>
      </w:r>
      <w:r w:rsidRPr="004A4A95">
        <w:t xml:space="preserve"> should be advised of when the response will be given as soon as is reasonably practicable but in any event no later than the </w:t>
      </w:r>
      <w:r w:rsidR="004A4A95" w:rsidRPr="004A4A95">
        <w:t xml:space="preserve">initial </w:t>
      </w:r>
      <w:r w:rsidR="00872527">
        <w:t>5</w:t>
      </w:r>
      <w:r w:rsidR="004A4A95" w:rsidRPr="004A4A95">
        <w:t xml:space="preserve"> working day period.</w:t>
      </w:r>
    </w:p>
    <w:p w14:paraId="2951019F" w14:textId="74CF8474" w:rsidR="00B47F97" w:rsidRPr="00E52A27" w:rsidRDefault="00294396" w:rsidP="00DB7CB6">
      <w:pPr>
        <w:pStyle w:val="Level3indent1"/>
      </w:pPr>
      <w:r w:rsidRPr="00E52A27">
        <w:t>OS</w:t>
      </w:r>
      <w:r w:rsidR="00B47F97" w:rsidRPr="00E52A27">
        <w:t xml:space="preserve"> may, in its evaluation of Participant’s proposals, request demonstrations and/or site visits. Participants must accept responsibility for organising and providing any required demonstrations and/or visits. Participants must bear their own costs for such demonstrations and/or visits. </w:t>
      </w:r>
    </w:p>
    <w:p w14:paraId="23B80296" w14:textId="77777777" w:rsidR="00B47F97" w:rsidRDefault="00B47F97" w:rsidP="00DB7CB6">
      <w:pPr>
        <w:pStyle w:val="Heading1small"/>
      </w:pPr>
      <w:bookmarkStart w:id="5" w:name="_Toc496263624"/>
      <w:r>
        <w:t>General Notices</w:t>
      </w:r>
      <w:bookmarkEnd w:id="5"/>
    </w:p>
    <w:p w14:paraId="6547F574" w14:textId="77777777" w:rsidR="00B47F97" w:rsidRPr="00FD7481" w:rsidRDefault="00B47F97" w:rsidP="00DB7CB6">
      <w:pPr>
        <w:pStyle w:val="Level2"/>
        <w:rPr>
          <w:b/>
        </w:rPr>
      </w:pPr>
      <w:r w:rsidRPr="00FD7481">
        <w:rPr>
          <w:b/>
        </w:rPr>
        <w:t xml:space="preserve">Exclusion </w:t>
      </w:r>
      <w:proofErr w:type="gramStart"/>
      <w:r w:rsidRPr="00FD7481">
        <w:rPr>
          <w:b/>
        </w:rPr>
        <w:t>Of</w:t>
      </w:r>
      <w:proofErr w:type="gramEnd"/>
      <w:r w:rsidRPr="00FD7481">
        <w:rPr>
          <w:b/>
        </w:rPr>
        <w:t xml:space="preserve"> Liability</w:t>
      </w:r>
    </w:p>
    <w:p w14:paraId="14A04F7D" w14:textId="77777777" w:rsidR="00B47F97" w:rsidRDefault="00294396" w:rsidP="00DB7CB6">
      <w:pPr>
        <w:pStyle w:val="Indent"/>
      </w:pPr>
      <w:r>
        <w:t>OS</w:t>
      </w:r>
      <w:r w:rsidR="00B47F97">
        <w:t xml:space="preserve"> reserves the right to cease this procurement process at any time without any liability (whether in contract, tort or negligence) to Participants.</w:t>
      </w:r>
    </w:p>
    <w:p w14:paraId="65163AE9" w14:textId="77777777" w:rsidR="00B47F97" w:rsidRDefault="00B47F97" w:rsidP="00DB7CB6">
      <w:pPr>
        <w:pStyle w:val="Indent"/>
      </w:pPr>
      <w:r>
        <w:t xml:space="preserve">Each Participant considering </w:t>
      </w:r>
      <w:proofErr w:type="gramStart"/>
      <w:r>
        <w:t>entering into</w:t>
      </w:r>
      <w:proofErr w:type="gramEnd"/>
      <w:r>
        <w:t xml:space="preserve"> contractual relationships with </w:t>
      </w:r>
      <w:r w:rsidR="00294396">
        <w:t>OS</w:t>
      </w:r>
      <w:r>
        <w:t xml:space="preserve"> on the basis of the information provided in this ITT should make their own evaluation of the information provided pursuant to the ITT and make their own investigations and form their own opinion on </w:t>
      </w:r>
      <w:r w:rsidR="00294396">
        <w:t>OS</w:t>
      </w:r>
      <w:r>
        <w:t xml:space="preserve"> and the project. Participants are recommended to seek their own financial and legal advice.</w:t>
      </w:r>
    </w:p>
    <w:p w14:paraId="20DEE7F2" w14:textId="77777777" w:rsidR="00B47F97" w:rsidRDefault="00294396" w:rsidP="00DB7CB6">
      <w:pPr>
        <w:pStyle w:val="Indent"/>
      </w:pPr>
      <w:r>
        <w:t>OS</w:t>
      </w:r>
      <w:r w:rsidR="00B47F97">
        <w:t xml:space="preserve"> reserves the right not to enter into a contract with any Participant without any liability (whether in contract, tort or negligence) for any loss, cost or expense (including legal expenses) incurred by Participants in preparing for or participating in this procurement process, howsoever arising (whether under contract, tort or under any statutory provision or otherwise). </w:t>
      </w:r>
      <w:r>
        <w:t>OS</w:t>
      </w:r>
      <w:r w:rsidR="00B47F97">
        <w:t xml:space="preserve"> is not liable for any costs Participants may incur in contemplation of a contractual relationship being </w:t>
      </w:r>
      <w:proofErr w:type="gramStart"/>
      <w:r w:rsidR="00B47F97">
        <w:t>entered into</w:t>
      </w:r>
      <w:proofErr w:type="gramEnd"/>
      <w:r w:rsidR="00B47F97">
        <w:t xml:space="preserve">.  </w:t>
      </w:r>
    </w:p>
    <w:p w14:paraId="2274E697" w14:textId="77777777" w:rsidR="00B47F97" w:rsidRPr="00FD7481" w:rsidRDefault="00B47F97" w:rsidP="00DB7CB6">
      <w:pPr>
        <w:pStyle w:val="Level2"/>
        <w:rPr>
          <w:b/>
        </w:rPr>
      </w:pPr>
      <w:r w:rsidRPr="00FD7481">
        <w:rPr>
          <w:b/>
        </w:rPr>
        <w:t>Contractual Relationship</w:t>
      </w:r>
    </w:p>
    <w:p w14:paraId="79BEE0C1" w14:textId="77777777" w:rsidR="00B47F97" w:rsidRDefault="00B47F97" w:rsidP="00DB7CB6">
      <w:pPr>
        <w:pStyle w:val="Indent"/>
      </w:pPr>
      <w:r>
        <w:t>Nothing in this ITT or any other pre-contractual documentation shall constitute the basis of a contract that may be concluded in relation to this procurement exercise, nor shall such documentation be used in construing any such contract.</w:t>
      </w:r>
    </w:p>
    <w:p w14:paraId="2AC14B45" w14:textId="77777777" w:rsidR="00B47F97" w:rsidRDefault="00B47F97" w:rsidP="00DB7CB6">
      <w:pPr>
        <w:pStyle w:val="Indent"/>
      </w:pPr>
      <w:r>
        <w:t xml:space="preserve">Each Participant must rely on the terms and conditions contained in any contract when, and if, a written contract has been signed and countersigned by both parties and dated, subject to such limitations and restrictions that may be specified in such contract. It is envisaged that the successful Participant’s responses to the requirements set out in this ITT will be included in any contract. </w:t>
      </w:r>
    </w:p>
    <w:p w14:paraId="547152FB" w14:textId="77777777" w:rsidR="00B47F97" w:rsidRPr="00FD7481" w:rsidRDefault="00B47F97" w:rsidP="00124F14">
      <w:pPr>
        <w:pStyle w:val="Level2"/>
        <w:keepNext/>
        <w:rPr>
          <w:b/>
        </w:rPr>
      </w:pPr>
      <w:r w:rsidRPr="00FD7481">
        <w:rPr>
          <w:b/>
        </w:rPr>
        <w:lastRenderedPageBreak/>
        <w:t>Accuracy of information</w:t>
      </w:r>
    </w:p>
    <w:p w14:paraId="1A895AE0" w14:textId="77777777" w:rsidR="00B47F97" w:rsidRDefault="00B47F97" w:rsidP="00DB7CB6">
      <w:pPr>
        <w:pStyle w:val="Indent"/>
      </w:pPr>
      <w:r>
        <w:t xml:space="preserve">This ITT has been compiled in good faith. It is intended to provide sufficient information for Participants to provide a full and firm proposal. </w:t>
      </w:r>
      <w:r w:rsidR="00294396">
        <w:t>OS</w:t>
      </w:r>
      <w:r>
        <w:t xml:space="preserve"> considers that all information (including numbers and other figures) given in this ITT and any information provided pursuant to this ITT is accurate at the time of preparation, but may change in the future. However, neither </w:t>
      </w:r>
      <w:r w:rsidR="00294396">
        <w:t>OS</w:t>
      </w:r>
      <w:r>
        <w:t xml:space="preserve"> nor its financial or legal representatives, officers, agents or employees make any representation or warranty, or accept any responsibility for the information contained in this ITT (or any other information provided pursuant to this ITT) or for its fairness, accuracy or completeness, nor shall such persons be liable for any loss or damage arising </w:t>
      </w:r>
      <w:proofErr w:type="gramStart"/>
      <w:r>
        <w:t>as a result of</w:t>
      </w:r>
      <w:proofErr w:type="gramEnd"/>
      <w:r>
        <w:t xml:space="preserve"> reliance on such information or any subsequent communication. There is an absolute obligation on each Participant to query any perceived ambiguity in this ITT (or any of its associated documents) whether actual or potential, in the use of technical, functional or other terms. It is the participant’s sole responsibility to undertake whatever investigation and due diligence it considers to be appropriate </w:t>
      </w:r>
      <w:proofErr w:type="gramStart"/>
      <w:r>
        <w:t>in order to</w:t>
      </w:r>
      <w:proofErr w:type="gramEnd"/>
      <w:r>
        <w:t xml:space="preserve"> verify the accuracy of any information provided to it by </w:t>
      </w:r>
      <w:r w:rsidR="00294396">
        <w:t>OS</w:t>
      </w:r>
      <w:r>
        <w:t xml:space="preserve"> through the ITT process.</w:t>
      </w:r>
    </w:p>
    <w:p w14:paraId="2270083C" w14:textId="77777777" w:rsidR="00B47F97" w:rsidRPr="00FD7481" w:rsidRDefault="00B47F97" w:rsidP="00DB7CB6">
      <w:pPr>
        <w:pStyle w:val="Level2"/>
        <w:rPr>
          <w:b/>
        </w:rPr>
      </w:pPr>
      <w:r w:rsidRPr="00EB091C">
        <w:rPr>
          <w:b/>
          <w:i/>
        </w:rPr>
        <w:t>Freedom of Information Act 2000</w:t>
      </w:r>
      <w:r w:rsidRPr="00FD7481">
        <w:rPr>
          <w:b/>
        </w:rPr>
        <w:t xml:space="preserve"> (FOIA) and </w:t>
      </w:r>
      <w:r w:rsidRPr="00EB091C">
        <w:rPr>
          <w:b/>
          <w:i/>
        </w:rPr>
        <w:t>Environmental Information Regulations 2004</w:t>
      </w:r>
      <w:r w:rsidRPr="00FD7481">
        <w:rPr>
          <w:b/>
        </w:rPr>
        <w:t xml:space="preserve"> (EIR)</w:t>
      </w:r>
    </w:p>
    <w:p w14:paraId="3EF8BCDD" w14:textId="77777777" w:rsidR="00B47F97" w:rsidRDefault="00294396" w:rsidP="00DB7CB6">
      <w:pPr>
        <w:pStyle w:val="Indent"/>
      </w:pPr>
      <w:r>
        <w:t>OS</w:t>
      </w:r>
      <w:r w:rsidR="00B47F97">
        <w:t xml:space="preserve"> is committed to open government and meeting its legal responsibilities under FOIA and EIR. Accordingly, any information submitted to </w:t>
      </w:r>
      <w:r>
        <w:t>OS</w:t>
      </w:r>
      <w:r w:rsidR="00B47F97">
        <w:t xml:space="preserve"> (including, without limitation, the information contained in this ITT and the Tender submissions received from Participants in response) may need to be disclosed by </w:t>
      </w:r>
      <w:r>
        <w:t>OS</w:t>
      </w:r>
      <w:r w:rsidR="00B47F97">
        <w:t xml:space="preserve"> in response to a request for information. </w:t>
      </w:r>
    </w:p>
    <w:p w14:paraId="677246AB" w14:textId="77777777" w:rsidR="00B47F97" w:rsidRDefault="00294396" w:rsidP="00DB7CB6">
      <w:pPr>
        <w:pStyle w:val="Indent"/>
      </w:pPr>
      <w:r>
        <w:t>OS</w:t>
      </w:r>
      <w:r w:rsidR="00B47F97">
        <w:t xml:space="preserve"> may also decide to include certain information in the relevant publication scheme maintained under the FOIA or EIR. In making a submission, each Participant therefore acknowledges and accepts that the information contained therein may be disclosed under the FOIA or EIR. </w:t>
      </w:r>
    </w:p>
    <w:p w14:paraId="260E0CE7" w14:textId="77777777" w:rsidR="00B47F97" w:rsidRDefault="00B47F97" w:rsidP="00DB7CB6">
      <w:pPr>
        <w:pStyle w:val="Indent"/>
      </w:pPr>
      <w:r>
        <w:t>In respect of any information submitted by a Participant that it considers being commercially sensitive the Participant should:</w:t>
      </w:r>
    </w:p>
    <w:p w14:paraId="0411BA49" w14:textId="77777777" w:rsidR="00B47F97" w:rsidRDefault="00B47F97" w:rsidP="00DB7CB6">
      <w:pPr>
        <w:pStyle w:val="Bullets"/>
        <w:tabs>
          <w:tab w:val="clear" w:pos="425"/>
          <w:tab w:val="num" w:pos="1276"/>
        </w:tabs>
        <w:ind w:left="1276"/>
      </w:pPr>
      <w:r>
        <w:t>Clearly identify such information as commercially sensitive;</w:t>
      </w:r>
    </w:p>
    <w:p w14:paraId="3724371F" w14:textId="77777777" w:rsidR="00B47F97" w:rsidRDefault="00B47F97" w:rsidP="00DB7CB6">
      <w:pPr>
        <w:pStyle w:val="Bullets"/>
        <w:tabs>
          <w:tab w:val="clear" w:pos="425"/>
          <w:tab w:val="num" w:pos="1276"/>
        </w:tabs>
        <w:ind w:left="1276"/>
      </w:pPr>
      <w:r>
        <w:t>Explain the potential implications of disclosure of such information; and</w:t>
      </w:r>
    </w:p>
    <w:p w14:paraId="0363675F" w14:textId="77777777" w:rsidR="00B47F97" w:rsidRDefault="00B47F97" w:rsidP="00DB7CB6">
      <w:pPr>
        <w:pStyle w:val="Bullets"/>
        <w:tabs>
          <w:tab w:val="clear" w:pos="425"/>
          <w:tab w:val="num" w:pos="1276"/>
        </w:tabs>
        <w:ind w:left="1276"/>
      </w:pPr>
      <w:r>
        <w:t xml:space="preserve">Provide an estimate of the </w:t>
      </w:r>
      <w:proofErr w:type="gramStart"/>
      <w:r>
        <w:t>period of time</w:t>
      </w:r>
      <w:proofErr w:type="gramEnd"/>
      <w:r>
        <w:t xml:space="preserve"> during which the Participant believes that such information will remain commercially sensitive.</w:t>
      </w:r>
    </w:p>
    <w:p w14:paraId="17816974" w14:textId="74864CB0" w:rsidR="00B47F97" w:rsidRDefault="00B47F97" w:rsidP="00DB7CB6">
      <w:pPr>
        <w:ind w:left="851"/>
      </w:pPr>
      <w:r>
        <w:t xml:space="preserve">Please submit responses to </w:t>
      </w:r>
      <w:r w:rsidR="00EE4E5F">
        <w:t xml:space="preserve">each of the above in </w:t>
      </w:r>
      <w:r w:rsidR="00A01496">
        <w:t>the ITT Response Document</w:t>
      </w:r>
      <w:r w:rsidR="00382DFF">
        <w:t xml:space="preserve"> and include</w:t>
      </w:r>
      <w:r w:rsidR="00EE4E5F">
        <w:t xml:space="preserve"> </w:t>
      </w:r>
      <w:r>
        <w:t>with the completed ITT submission.</w:t>
      </w:r>
    </w:p>
    <w:p w14:paraId="5AB7349F" w14:textId="77777777" w:rsidR="00B47F97" w:rsidRDefault="00B47F97" w:rsidP="00DB7CB6">
      <w:pPr>
        <w:pStyle w:val="Indent"/>
      </w:pPr>
      <w:r>
        <w:t xml:space="preserve">However, Participants should be aware that even where a Participant has indicated that information is confidential or commercially sensitive, </w:t>
      </w:r>
      <w:r w:rsidR="00294396">
        <w:t>OS</w:t>
      </w:r>
      <w:r>
        <w:t xml:space="preserve"> is responsible for determining, at its absolute discretion, whether such information is exempt from disclosure under the FOIA or EIR, or must be disclosed in response to a request for information.</w:t>
      </w:r>
    </w:p>
    <w:p w14:paraId="416A9B6B" w14:textId="77777777" w:rsidR="00B47F97" w:rsidRDefault="00B47F97" w:rsidP="00DB7CB6">
      <w:pPr>
        <w:pStyle w:val="Indent"/>
      </w:pPr>
      <w:r>
        <w:t xml:space="preserve">Participants should also note that the receipt by </w:t>
      </w:r>
      <w:r w:rsidR="00294396">
        <w:t>OS</w:t>
      </w:r>
      <w:r>
        <w:t xml:space="preserve"> of any information marked </w:t>
      </w:r>
      <w:r w:rsidR="00DC6D38">
        <w:t>‘</w:t>
      </w:r>
      <w:r>
        <w:t xml:space="preserve">confidential’ or equivalent does not mean that </w:t>
      </w:r>
      <w:r w:rsidR="00294396">
        <w:t>OS</w:t>
      </w:r>
      <w:r>
        <w:t xml:space="preserve"> accepts any duty of confidence </w:t>
      </w:r>
      <w:proofErr w:type="gramStart"/>
      <w:r>
        <w:t>by virtue of</w:t>
      </w:r>
      <w:proofErr w:type="gramEnd"/>
      <w:r>
        <w:t xml:space="preserve"> that marking, and </w:t>
      </w:r>
      <w:r w:rsidR="00294396">
        <w:t>OS</w:t>
      </w:r>
      <w:r>
        <w:t xml:space="preserve"> has the final decision regarding the disclosure of any such information in response to a request for information under the FOIA or EIR.</w:t>
      </w:r>
    </w:p>
    <w:p w14:paraId="31D921AD" w14:textId="77777777" w:rsidR="00B47F97" w:rsidRDefault="00B47F97" w:rsidP="00DB7CB6">
      <w:pPr>
        <w:pStyle w:val="Indent"/>
      </w:pPr>
      <w:r>
        <w:t xml:space="preserve">In making a submission in response to this ITT, each Participant acknowledges that </w:t>
      </w:r>
      <w:r w:rsidR="00294396">
        <w:t>OS</w:t>
      </w:r>
      <w:r>
        <w:t xml:space="preserve"> may be obliged under the FOIA or EIR to disclose any information provided to it.</w:t>
      </w:r>
    </w:p>
    <w:p w14:paraId="71EDC076" w14:textId="77777777" w:rsidR="00B47F97" w:rsidRPr="00FD7481" w:rsidRDefault="00B47F97" w:rsidP="00DB7CB6">
      <w:pPr>
        <w:pStyle w:val="Level2"/>
        <w:rPr>
          <w:b/>
        </w:rPr>
      </w:pPr>
      <w:r w:rsidRPr="00FD7481">
        <w:rPr>
          <w:b/>
        </w:rPr>
        <w:t>Government Transparency Agenda</w:t>
      </w:r>
    </w:p>
    <w:p w14:paraId="48FD6E2C" w14:textId="77777777" w:rsidR="00B47F97" w:rsidRDefault="00B47F97" w:rsidP="00DB7CB6">
      <w:pPr>
        <w:pStyle w:val="Indent"/>
      </w:pPr>
      <w: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14:paraId="3D7858D7" w14:textId="77777777" w:rsidR="00B47F97" w:rsidRDefault="00B47F97" w:rsidP="00DB7CB6">
      <w:pPr>
        <w:pStyle w:val="Indent"/>
      </w:pPr>
      <w:r>
        <w:t xml:space="preserve">As part of this agenda, Government has made the following commitments </w:t>
      </w:r>
      <w:proofErr w:type="gramStart"/>
      <w:r>
        <w:t>with regard to</w:t>
      </w:r>
      <w:proofErr w:type="gramEnd"/>
      <w:r>
        <w:t xml:space="preserve"> procurement: </w:t>
      </w:r>
    </w:p>
    <w:p w14:paraId="4CF4F530" w14:textId="0A0C7DD5" w:rsidR="00B47F97" w:rsidRDefault="00B47F97" w:rsidP="00DB7CB6">
      <w:pPr>
        <w:pStyle w:val="Bullets"/>
        <w:tabs>
          <w:tab w:val="clear" w:pos="425"/>
          <w:tab w:val="num" w:pos="1276"/>
        </w:tabs>
        <w:ind w:left="1276"/>
      </w:pPr>
      <w:r>
        <w:t>Publication of all new tender documents over £</w:t>
      </w:r>
      <w:r w:rsidR="009F579C">
        <w:t>25</w:t>
      </w:r>
      <w:r>
        <w:t>,000 and their respective timetables</w:t>
      </w:r>
      <w:r w:rsidR="00A55C7E">
        <w:t>; and</w:t>
      </w:r>
      <w:r>
        <w:t xml:space="preserve"> </w:t>
      </w:r>
    </w:p>
    <w:p w14:paraId="6C6F1E68" w14:textId="00BCB1F1" w:rsidR="00B47F97" w:rsidRDefault="00B47F97" w:rsidP="00DB7CB6">
      <w:pPr>
        <w:pStyle w:val="Bullets"/>
        <w:tabs>
          <w:tab w:val="clear" w:pos="425"/>
          <w:tab w:val="num" w:pos="1276"/>
        </w:tabs>
        <w:ind w:left="1276"/>
      </w:pPr>
      <w:r>
        <w:t>Publication of all new contracts over £</w:t>
      </w:r>
      <w:r w:rsidR="009F579C">
        <w:t>25</w:t>
      </w:r>
      <w:r>
        <w:t>,000</w:t>
      </w:r>
      <w:r w:rsidR="00A55C7E">
        <w:t>.</w:t>
      </w:r>
      <w:r>
        <w:t xml:space="preserve">  </w:t>
      </w:r>
    </w:p>
    <w:p w14:paraId="7DEE722A" w14:textId="77777777" w:rsidR="00B47F97" w:rsidRDefault="00B47F97" w:rsidP="00DB7CB6">
      <w:pPr>
        <w:pStyle w:val="Indent"/>
      </w:pPr>
      <w:r>
        <w:t>Participants should therefore note that this ITT and resulting contract awarded will be published on the following websites:</w:t>
      </w:r>
    </w:p>
    <w:p w14:paraId="3F9EB529" w14:textId="710101B5" w:rsidR="00B47F97" w:rsidRDefault="00294396" w:rsidP="00DB7CB6">
      <w:pPr>
        <w:pStyle w:val="Bullets"/>
        <w:tabs>
          <w:tab w:val="clear" w:pos="425"/>
          <w:tab w:val="num" w:pos="1276"/>
        </w:tabs>
        <w:ind w:left="1276"/>
      </w:pPr>
      <w:r>
        <w:t>OS</w:t>
      </w:r>
      <w:r w:rsidR="00B47F97">
        <w:t xml:space="preserve">: </w:t>
      </w:r>
      <w:hyperlink r:id="rId16" w:history="1">
        <w:r w:rsidRPr="00294396">
          <w:rPr>
            <w:rStyle w:val="Hyperlink"/>
          </w:rPr>
          <w:t>http://www.os.uk</w:t>
        </w:r>
      </w:hyperlink>
      <w:r w:rsidR="00B47F97">
        <w:t>;</w:t>
      </w:r>
      <w:r w:rsidR="00A55C7E">
        <w:t xml:space="preserve"> and </w:t>
      </w:r>
    </w:p>
    <w:p w14:paraId="6D5C5CD4" w14:textId="2AF975E4" w:rsidR="00B47F97" w:rsidRDefault="00B47F97" w:rsidP="00DB7CB6">
      <w:pPr>
        <w:pStyle w:val="Bullets"/>
        <w:tabs>
          <w:tab w:val="clear" w:pos="425"/>
          <w:tab w:val="num" w:pos="1276"/>
        </w:tabs>
        <w:ind w:left="1276"/>
      </w:pPr>
      <w:r>
        <w:lastRenderedPageBreak/>
        <w:t>Contracts Finder:</w:t>
      </w:r>
      <w:r w:rsidR="00DB7CB6">
        <w:t xml:space="preserve"> </w:t>
      </w:r>
      <w:hyperlink r:id="rId17" w:history="1">
        <w:r w:rsidR="00A55C7E" w:rsidRPr="00606ED2">
          <w:rPr>
            <w:rStyle w:val="Hyperlink"/>
          </w:rPr>
          <w:t>https://www.contractsfinder.service.gov.uk</w:t>
        </w:r>
      </w:hyperlink>
      <w:r w:rsidR="00A55C7E">
        <w:t>.</w:t>
      </w:r>
      <w:r>
        <w:t xml:space="preserve"> </w:t>
      </w:r>
    </w:p>
    <w:p w14:paraId="4E71E0D6" w14:textId="77777777" w:rsidR="00B47F97" w:rsidRDefault="00294396" w:rsidP="00DB7CB6">
      <w:pPr>
        <w:ind w:left="851"/>
      </w:pPr>
      <w:r>
        <w:t>OS</w:t>
      </w:r>
      <w:r w:rsidR="00B47F97">
        <w:t xml:space="preserve"> may, at its sole discretion, make limited redactions to the information it publishes.</w:t>
      </w:r>
    </w:p>
    <w:p w14:paraId="01CB46DD" w14:textId="77777777" w:rsidR="00B47F97" w:rsidRPr="00FD7481" w:rsidRDefault="00B47F97" w:rsidP="00DB7CB6">
      <w:pPr>
        <w:pStyle w:val="Level2"/>
        <w:rPr>
          <w:b/>
        </w:rPr>
      </w:pPr>
      <w:r w:rsidRPr="00FD7481">
        <w:rPr>
          <w:b/>
        </w:rPr>
        <w:t>Confidentiality</w:t>
      </w:r>
    </w:p>
    <w:p w14:paraId="6E6A4CF2" w14:textId="77777777" w:rsidR="00B47F97" w:rsidRDefault="00B47F97" w:rsidP="00DB7CB6">
      <w:pPr>
        <w:pStyle w:val="Indent"/>
      </w:pPr>
      <w:r>
        <w:t xml:space="preserve">All documents and information contained in this ITT or provided during the tender process are, and shall remain, </w:t>
      </w:r>
      <w:r w:rsidR="00294396">
        <w:t>OS</w:t>
      </w:r>
      <w:r>
        <w:t xml:space="preserve">’s property. Participants shall not disclose </w:t>
      </w:r>
      <w:proofErr w:type="gramStart"/>
      <w:r>
        <w:t>either:-</w:t>
      </w:r>
      <w:proofErr w:type="gramEnd"/>
    </w:p>
    <w:p w14:paraId="7F16D6C0" w14:textId="77777777" w:rsidR="00B47F97" w:rsidRDefault="00B47F97" w:rsidP="00DB7CB6">
      <w:pPr>
        <w:pStyle w:val="Bullets"/>
        <w:tabs>
          <w:tab w:val="clear" w:pos="425"/>
          <w:tab w:val="num" w:pos="1276"/>
        </w:tabs>
        <w:ind w:left="1276"/>
      </w:pPr>
      <w:r>
        <w:t>the fact that they have been invited to tender or release details of the proposed contract; or</w:t>
      </w:r>
    </w:p>
    <w:p w14:paraId="2A3977D1" w14:textId="77777777" w:rsidR="00B47F97" w:rsidRDefault="00B47F97" w:rsidP="00DB7CB6">
      <w:pPr>
        <w:pStyle w:val="Bullets"/>
        <w:tabs>
          <w:tab w:val="clear" w:pos="425"/>
          <w:tab w:val="num" w:pos="1276"/>
        </w:tabs>
        <w:ind w:left="1276"/>
      </w:pPr>
      <w:r>
        <w:t>details of their Tender in whole or in part,</w:t>
      </w:r>
    </w:p>
    <w:p w14:paraId="79B64E56" w14:textId="57F50374" w:rsidR="00B47F97" w:rsidRDefault="00B47F97" w:rsidP="00DB7CB6">
      <w:pPr>
        <w:pStyle w:val="Indent"/>
      </w:pPr>
      <w:r>
        <w:t>other than</w:t>
      </w:r>
      <w:r w:rsidR="009F496B">
        <w:t xml:space="preserve"> on an ‘</w:t>
      </w:r>
      <w:r>
        <w:t>in confidence</w:t>
      </w:r>
      <w:r w:rsidR="009F496B">
        <w:t>’</w:t>
      </w:r>
      <w:r>
        <w:t xml:space="preserve"> basis to those who have a legitimate need to know or WITH whom they need to consult </w:t>
      </w:r>
      <w:proofErr w:type="gramStart"/>
      <w:r>
        <w:t>for the purpose of</w:t>
      </w:r>
      <w:proofErr w:type="gramEnd"/>
      <w:r>
        <w:t xml:space="preserve"> preparing the Tender.</w:t>
      </w:r>
    </w:p>
    <w:p w14:paraId="61E82909" w14:textId="77777777" w:rsidR="00B47F97" w:rsidRDefault="00B47F97" w:rsidP="00DB7CB6">
      <w:pPr>
        <w:pStyle w:val="Indent"/>
      </w:pPr>
      <w:r>
        <w:t xml:space="preserve">Participants may only use information provided by </w:t>
      </w:r>
      <w:r w:rsidR="00294396">
        <w:t>OS</w:t>
      </w:r>
      <w:r>
        <w:t xml:space="preserve"> to respond to the requirements set out in this ITT. </w:t>
      </w:r>
    </w:p>
    <w:p w14:paraId="227B1869" w14:textId="77777777" w:rsidR="00B47F97" w:rsidRDefault="00294396" w:rsidP="00DB7CB6">
      <w:pPr>
        <w:pStyle w:val="Indent"/>
      </w:pPr>
      <w:r>
        <w:t>OS</w:t>
      </w:r>
      <w:r w:rsidR="00B47F97">
        <w:t xml:space="preserve"> reserve</w:t>
      </w:r>
      <w:r>
        <w:t>s</w:t>
      </w:r>
      <w:r w:rsidR="00B47F97">
        <w:t xml:space="preserve"> the right to copy and electronically distribute all or any part of any Participant’s Tender exclusively for the purposes of analysis and assessment. Submission of a Tender shall be deemed as confirmation of </w:t>
      </w:r>
      <w:r>
        <w:t>OS</w:t>
      </w:r>
      <w:r w:rsidR="00B47F97">
        <w:t>’s right to do such acts.</w:t>
      </w:r>
    </w:p>
    <w:p w14:paraId="67643B53" w14:textId="77777777" w:rsidR="00B47F97" w:rsidRPr="00294396" w:rsidRDefault="00B47F97" w:rsidP="00DB7CB6">
      <w:pPr>
        <w:pStyle w:val="Level2"/>
        <w:rPr>
          <w:b/>
        </w:rPr>
      </w:pPr>
      <w:r w:rsidRPr="00294396">
        <w:rPr>
          <w:b/>
        </w:rPr>
        <w:t>Cost of preparing response</w:t>
      </w:r>
    </w:p>
    <w:p w14:paraId="0B44CE6D" w14:textId="77777777" w:rsidR="00B47F97" w:rsidRDefault="00B47F97" w:rsidP="00DB7CB6">
      <w:pPr>
        <w:pStyle w:val="Indent"/>
      </w:pPr>
      <w:r>
        <w:t>Each Participant will be responsible for all costs and expenses it incurs:</w:t>
      </w:r>
    </w:p>
    <w:p w14:paraId="69AFD4F5" w14:textId="77777777" w:rsidR="00B47F97" w:rsidRDefault="00B47F97" w:rsidP="00DB7CB6">
      <w:pPr>
        <w:pStyle w:val="Bullets"/>
        <w:tabs>
          <w:tab w:val="clear" w:pos="425"/>
          <w:tab w:val="num" w:pos="1276"/>
        </w:tabs>
        <w:ind w:left="1276"/>
      </w:pPr>
      <w:r>
        <w:t xml:space="preserve">in providing responses to this ITT and any other communications, including, without limitation, responses to any invitation to participate in meetings, technical demonstrations and workshops held at </w:t>
      </w:r>
      <w:r w:rsidR="00294396">
        <w:t>OS</w:t>
      </w:r>
      <w:r>
        <w:t>’s offices; and/or</w:t>
      </w:r>
    </w:p>
    <w:p w14:paraId="19899F09" w14:textId="77777777" w:rsidR="00B47F97" w:rsidRDefault="00B47F97" w:rsidP="00DB7CB6">
      <w:pPr>
        <w:pStyle w:val="Bullets"/>
        <w:tabs>
          <w:tab w:val="clear" w:pos="425"/>
          <w:tab w:val="num" w:pos="1276"/>
        </w:tabs>
        <w:ind w:left="1276"/>
      </w:pPr>
      <w:r>
        <w:t>in any further stages of this procurement; and/or</w:t>
      </w:r>
    </w:p>
    <w:p w14:paraId="4FA6E28D" w14:textId="77777777" w:rsidR="00B47F97" w:rsidRDefault="00B47F97" w:rsidP="00DB7CB6">
      <w:pPr>
        <w:pStyle w:val="Bullets"/>
        <w:tabs>
          <w:tab w:val="clear" w:pos="425"/>
          <w:tab w:val="num" w:pos="1276"/>
        </w:tabs>
        <w:ind w:left="1276"/>
      </w:pPr>
      <w:r>
        <w:t xml:space="preserve">in obtaining any additional software and/or hardware and relevant licenses required </w:t>
      </w:r>
      <w:proofErr w:type="gramStart"/>
      <w:r>
        <w:t>in order to</w:t>
      </w:r>
      <w:proofErr w:type="gramEnd"/>
      <w:r>
        <w:t xml:space="preserve"> provide a full response to this ITT; and/or</w:t>
      </w:r>
    </w:p>
    <w:p w14:paraId="504E2399" w14:textId="77777777" w:rsidR="00B47F97" w:rsidRDefault="00B47F97" w:rsidP="00DB7CB6">
      <w:pPr>
        <w:pStyle w:val="Bullets"/>
        <w:tabs>
          <w:tab w:val="clear" w:pos="425"/>
          <w:tab w:val="num" w:pos="1276"/>
        </w:tabs>
        <w:ind w:left="1276"/>
      </w:pPr>
      <w:r>
        <w:t xml:space="preserve">in obtaining or providing any additional information required </w:t>
      </w:r>
      <w:proofErr w:type="gramStart"/>
      <w:r>
        <w:t>in order to</w:t>
      </w:r>
      <w:proofErr w:type="gramEnd"/>
      <w:r>
        <w:t xml:space="preserve"> facilitate the evaluation process.</w:t>
      </w:r>
    </w:p>
    <w:p w14:paraId="60B87F65" w14:textId="77777777" w:rsidR="00B47F97" w:rsidRDefault="00294396" w:rsidP="00DB7CB6">
      <w:pPr>
        <w:pStyle w:val="Indent"/>
      </w:pPr>
      <w:r>
        <w:t>OS</w:t>
      </w:r>
      <w:r w:rsidR="00B47F97">
        <w:t xml:space="preserve"> accepts no liability for any loss, liability, cost or expense (including legal expenses) incurred by any Participant in preparing for or participating in this tender process, howsoever arising (whether under contract, tort or under any statutory provision or otherwise). </w:t>
      </w:r>
    </w:p>
    <w:p w14:paraId="20FC253A" w14:textId="77777777" w:rsidR="00B47F97" w:rsidRPr="00294396" w:rsidRDefault="00B47F97" w:rsidP="009F496B">
      <w:pPr>
        <w:pStyle w:val="Level2"/>
        <w:keepNext/>
        <w:rPr>
          <w:b/>
        </w:rPr>
      </w:pPr>
      <w:r w:rsidRPr="00294396">
        <w:rPr>
          <w:b/>
        </w:rPr>
        <w:t>Publicity</w:t>
      </w:r>
    </w:p>
    <w:p w14:paraId="042CEC41" w14:textId="77777777" w:rsidR="00B47F97" w:rsidRDefault="00B47F97" w:rsidP="00DB7CB6">
      <w:pPr>
        <w:pStyle w:val="Indent"/>
      </w:pPr>
      <w:r>
        <w:t xml:space="preserve">Participants may not make any public statements or undertake any promotional activity relating to this procurement without </w:t>
      </w:r>
      <w:r w:rsidR="00294396">
        <w:t>OS</w:t>
      </w:r>
      <w:r>
        <w:t>’s express prior written consent.</w:t>
      </w:r>
    </w:p>
    <w:p w14:paraId="4A702658" w14:textId="77777777" w:rsidR="00B47F97" w:rsidRPr="00294396" w:rsidRDefault="00B47F97" w:rsidP="00DB7CB6">
      <w:pPr>
        <w:pStyle w:val="Level2"/>
        <w:rPr>
          <w:b/>
        </w:rPr>
      </w:pPr>
      <w:r w:rsidRPr="00294396">
        <w:rPr>
          <w:b/>
        </w:rPr>
        <w:t>Conflict of interest</w:t>
      </w:r>
    </w:p>
    <w:p w14:paraId="4B7BE8AB" w14:textId="77777777" w:rsidR="00B47F97" w:rsidRDefault="00B47F97" w:rsidP="00DB7CB6">
      <w:pPr>
        <w:pStyle w:val="Indent"/>
      </w:pPr>
      <w:r>
        <w:t xml:space="preserve">Participants are responsible for ensuring that there are no conflicts of interest either between their own advisers and those of </w:t>
      </w:r>
      <w:r w:rsidR="00294396">
        <w:t>OS</w:t>
      </w:r>
      <w:r>
        <w:t xml:space="preserve">, or between the members of its consortium and their sub-contractors. Participant must notify </w:t>
      </w:r>
      <w:r w:rsidR="00294396">
        <w:t>OS</w:t>
      </w:r>
      <w:r>
        <w:t xml:space="preserve"> of any actual or potential conflict of interest as soon as reasonably practicable as soon as it becomes aware of such a conflict and the measures it has taken and/or proposes to take to deal with such a conflict.</w:t>
      </w:r>
    </w:p>
    <w:p w14:paraId="6B99B4C5" w14:textId="76E4D1BA" w:rsidR="00B47F97" w:rsidRPr="00425CEF" w:rsidRDefault="00B47F97" w:rsidP="00DB7CB6">
      <w:pPr>
        <w:pStyle w:val="Level2"/>
        <w:rPr>
          <w:b/>
        </w:rPr>
      </w:pPr>
      <w:r w:rsidRPr="00425CEF">
        <w:rPr>
          <w:b/>
        </w:rPr>
        <w:t>Non-canvassing, non-collusion</w:t>
      </w:r>
      <w:r w:rsidR="00316AF7" w:rsidRPr="00425CEF">
        <w:rPr>
          <w:b/>
        </w:rPr>
        <w:t>,</w:t>
      </w:r>
      <w:r w:rsidRPr="00425CEF">
        <w:rPr>
          <w:b/>
        </w:rPr>
        <w:t xml:space="preserve"> compliance with </w:t>
      </w:r>
      <w:r w:rsidRPr="00E52A27">
        <w:rPr>
          <w:b/>
          <w:i/>
        </w:rPr>
        <w:t>Bribery Act 2010</w:t>
      </w:r>
      <w:r w:rsidR="00316AF7" w:rsidRPr="00425CEF">
        <w:rPr>
          <w:b/>
        </w:rPr>
        <w:t xml:space="preserve"> and The </w:t>
      </w:r>
      <w:r w:rsidR="00316AF7" w:rsidRPr="00E52A27">
        <w:rPr>
          <w:b/>
          <w:i/>
        </w:rPr>
        <w:t>Modern Slavery Act 2015</w:t>
      </w:r>
    </w:p>
    <w:p w14:paraId="02B8E2CE" w14:textId="77777777" w:rsidR="00B47F97" w:rsidRPr="000971D9" w:rsidRDefault="00294396" w:rsidP="00DB7CB6">
      <w:pPr>
        <w:pStyle w:val="Indent"/>
      </w:pPr>
      <w:r>
        <w:t>OS</w:t>
      </w:r>
      <w:r w:rsidR="00B47F97">
        <w:t xml:space="preserve"> takes a zero-tolerance approach to bribery.  Participants must have demonstrated that they take a robust approach to bribery prevention through either written policies or oral communication and training of its staff and </w:t>
      </w:r>
      <w:r w:rsidR="00B47F97" w:rsidRPr="000971D9">
        <w:t>agents.</w:t>
      </w:r>
    </w:p>
    <w:p w14:paraId="521ADC79" w14:textId="482B6979" w:rsidR="00425CEF" w:rsidRDefault="00425CEF" w:rsidP="00DB7CB6">
      <w:pPr>
        <w:pStyle w:val="Indent"/>
      </w:pPr>
      <w:r w:rsidRPr="00F51FA6">
        <w:t xml:space="preserve">OS also takes a zero-tolerance approach to slavery and is committed to preventing acts of slavery and human trafficking (as set out in the </w:t>
      </w:r>
      <w:r w:rsidRPr="0098777E">
        <w:rPr>
          <w:i/>
        </w:rPr>
        <w:t>Modern Slavery Act 2015</w:t>
      </w:r>
      <w:r w:rsidRPr="00F51FA6">
        <w:t xml:space="preserve"> (</w:t>
      </w:r>
      <w:proofErr w:type="spellStart"/>
      <w:r w:rsidRPr="0098777E">
        <w:rPr>
          <w:b/>
        </w:rPr>
        <w:t>MSAct</w:t>
      </w:r>
      <w:proofErr w:type="spellEnd"/>
      <w:r w:rsidRPr="00F51FA6">
        <w:t>)) from occurring within both its business and supply chain. Ordnance Survey will expect any successful Contractor to be able to ensure it, and its supply chains</w:t>
      </w:r>
      <w:r w:rsidR="0098777E">
        <w:t xml:space="preserve">, are compliant with the </w:t>
      </w:r>
      <w:proofErr w:type="spellStart"/>
      <w:r w:rsidR="0098777E">
        <w:t>MSAct</w:t>
      </w:r>
      <w:proofErr w:type="spellEnd"/>
      <w:r w:rsidR="0098777E">
        <w:t>.</w:t>
      </w:r>
      <w:r w:rsidRPr="00F51FA6">
        <w:t xml:space="preserve"> </w:t>
      </w:r>
    </w:p>
    <w:p w14:paraId="09E1A86B" w14:textId="77777777" w:rsidR="00B47F97" w:rsidRDefault="00B47F97" w:rsidP="00DB7CB6">
      <w:pPr>
        <w:pStyle w:val="Indent"/>
      </w:pPr>
      <w:r>
        <w:t xml:space="preserve">Participants must not canvass or solicit or offer any gift or consideration whatsoever as an inducement or reward to any officer or employee of, or person acting as an adviser to, </w:t>
      </w:r>
      <w:r w:rsidR="00294396">
        <w:t>OS</w:t>
      </w:r>
      <w:r>
        <w:t xml:space="preserve"> </w:t>
      </w:r>
      <w:proofErr w:type="gramStart"/>
      <w:r>
        <w:t>in connection with</w:t>
      </w:r>
      <w:proofErr w:type="gramEnd"/>
      <w:r>
        <w:t xml:space="preserve"> the submission of a Tender, evaluation of responses, short-listing of Participants and in connection with the overall procurement exercise.</w:t>
      </w:r>
    </w:p>
    <w:p w14:paraId="3106D176" w14:textId="22B2DD33" w:rsidR="00B47F97" w:rsidRDefault="00B47F97" w:rsidP="00DB7CB6">
      <w:pPr>
        <w:pStyle w:val="Indent"/>
      </w:pPr>
      <w:r>
        <w:lastRenderedPageBreak/>
        <w:t xml:space="preserve">Participants must submit a bona fide response and confirm, by a signed return of the certificate </w:t>
      </w:r>
      <w:r w:rsidR="00E62794">
        <w:t xml:space="preserve">contained in </w:t>
      </w:r>
      <w:r w:rsidR="00A01496">
        <w:t>Annex 5 of the Tender Response Document,</w:t>
      </w:r>
      <w:r>
        <w:t xml:space="preserve"> that it has not prepared its response in collusion with any third party and will not engage in collusive behaviour during the tender process.</w:t>
      </w:r>
    </w:p>
    <w:p w14:paraId="6D9E7C5D" w14:textId="77777777" w:rsidR="00B47F97" w:rsidRDefault="00B47F97" w:rsidP="00DB7CB6">
      <w:pPr>
        <w:pStyle w:val="Heading1small"/>
      </w:pPr>
      <w:bookmarkStart w:id="6" w:name="_Toc496263625"/>
      <w:r>
        <w:t>Tender Submission Instructions</w:t>
      </w:r>
      <w:bookmarkEnd w:id="6"/>
    </w:p>
    <w:p w14:paraId="7415EAF0" w14:textId="411745C8" w:rsidR="00B47F97" w:rsidRDefault="00B47F97" w:rsidP="00DB7CB6">
      <w:pPr>
        <w:pStyle w:val="Indent"/>
      </w:pPr>
      <w:r w:rsidRPr="00302867">
        <w:t xml:space="preserve">Refer to requirements sections before completing </w:t>
      </w:r>
      <w:r w:rsidR="00302867" w:rsidRPr="00872527">
        <w:t>S</w:t>
      </w:r>
      <w:r w:rsidRPr="00872527">
        <w:t>ection 7</w:t>
      </w:r>
      <w:r w:rsidR="00DB7CB6" w:rsidRPr="00872527">
        <w:t>.</w:t>
      </w:r>
      <w:r w:rsidR="00872527" w:rsidRPr="00872527">
        <w:t>1.</w:t>
      </w:r>
    </w:p>
    <w:p w14:paraId="07E2F80B" w14:textId="5F58B59C" w:rsidR="00B47F97" w:rsidRDefault="00B47F97" w:rsidP="00DB7CB6">
      <w:pPr>
        <w:pStyle w:val="Level2"/>
      </w:pPr>
      <w:r>
        <w:t xml:space="preserve">Participants are invited to submit Tenders in accordance with the required responses set out in Sections </w:t>
      </w:r>
      <w:r w:rsidR="00A01496" w:rsidRPr="00A01496">
        <w:t>8 &amp; 9</w:t>
      </w:r>
      <w:r>
        <w:t xml:space="preserve"> (inclusive) of this ITT. </w:t>
      </w:r>
    </w:p>
    <w:p w14:paraId="29528568" w14:textId="1C85087F" w:rsidR="00B47F97" w:rsidRDefault="00B47F97" w:rsidP="00DB7CB6">
      <w:pPr>
        <w:pStyle w:val="Level2"/>
      </w:pPr>
      <w:r>
        <w:t xml:space="preserve">Tenders must be returned by </w:t>
      </w:r>
      <w:r w:rsidR="00A01496">
        <w:rPr>
          <w:b/>
        </w:rPr>
        <w:t>17:00</w:t>
      </w:r>
      <w:r w:rsidRPr="00744AAC">
        <w:rPr>
          <w:b/>
        </w:rPr>
        <w:t xml:space="preserve"> on </w:t>
      </w:r>
      <w:r w:rsidR="00A01496">
        <w:rPr>
          <w:b/>
        </w:rPr>
        <w:t>17</w:t>
      </w:r>
      <w:r w:rsidR="00A01496" w:rsidRPr="00A01496">
        <w:rPr>
          <w:b/>
          <w:vertAlign w:val="superscript"/>
        </w:rPr>
        <w:t>th</w:t>
      </w:r>
      <w:r w:rsidR="00A01496">
        <w:rPr>
          <w:b/>
        </w:rPr>
        <w:t xml:space="preserve"> November 2017.</w:t>
      </w:r>
      <w:r>
        <w:t xml:space="preserve"> Late Tender submissions may at </w:t>
      </w:r>
      <w:r w:rsidR="00294396">
        <w:t>OS</w:t>
      </w:r>
      <w:r>
        <w:t>'s sole discretion be rejected. It is the Participant's responsibility to ensure that the Tender submission is received on time.</w:t>
      </w:r>
    </w:p>
    <w:p w14:paraId="5DD49E3A" w14:textId="77777777" w:rsidR="00B47F97" w:rsidRDefault="00B47F97" w:rsidP="00DB7CB6">
      <w:pPr>
        <w:pStyle w:val="Level2"/>
      </w:pPr>
      <w:r>
        <w:t>All documents to be completed in text point size not below 10 in the English (UK) language.</w:t>
      </w:r>
    </w:p>
    <w:p w14:paraId="40C700CB" w14:textId="77777777" w:rsidR="00B47F97" w:rsidRDefault="00B47F97" w:rsidP="00DB7CB6">
      <w:pPr>
        <w:pStyle w:val="Level2"/>
      </w:pPr>
      <w:r>
        <w:t xml:space="preserve">Participants should ensure that their Tender contains all information required for evaluation. </w:t>
      </w:r>
      <w:proofErr w:type="gramStart"/>
      <w:r>
        <w:t>In particular, Participants</w:t>
      </w:r>
      <w:proofErr w:type="gramEnd"/>
      <w:r>
        <w:t xml:space="preserve"> should ensure that an adequately detailed response is given to each item in the ‘response required from Participant’ section of the Statement of Requirements. Web-links or other external references will not be taken into consideration.</w:t>
      </w:r>
    </w:p>
    <w:p w14:paraId="2D7650E7" w14:textId="2C8DF716" w:rsidR="00B47F97" w:rsidRDefault="00B47F97" w:rsidP="00DB7CB6">
      <w:pPr>
        <w:pStyle w:val="Level2"/>
      </w:pPr>
      <w:r>
        <w:t xml:space="preserve">All prices in the Tender must be fully priced in Sterling (£) exclusive of VAT and totalled in clear terms. Tender must remain open for acceptance or non-acceptance for not less than </w:t>
      </w:r>
      <w:r w:rsidR="00872527">
        <w:t>90</w:t>
      </w:r>
      <w:r>
        <w:t xml:space="preserve"> days from the tender closing date.</w:t>
      </w:r>
    </w:p>
    <w:p w14:paraId="2F0A69A3" w14:textId="77777777" w:rsidR="00B47F97" w:rsidRPr="00124F14" w:rsidRDefault="00B47F97" w:rsidP="00DB7CB6">
      <w:pPr>
        <w:pStyle w:val="Level2"/>
      </w:pPr>
      <w:r w:rsidRPr="00124F14">
        <w:t xml:space="preserve">Tenders should contain </w:t>
      </w:r>
      <w:proofErr w:type="gramStart"/>
      <w:r w:rsidRPr="00124F14">
        <w:t>all of</w:t>
      </w:r>
      <w:proofErr w:type="gramEnd"/>
      <w:r w:rsidRPr="00124F14">
        <w:t xml:space="preserve"> the information as required in this ITT.</w:t>
      </w:r>
    </w:p>
    <w:p w14:paraId="3D836323" w14:textId="18042AD3" w:rsidR="00B47F97" w:rsidRPr="00124F14" w:rsidRDefault="00B47F97" w:rsidP="00DB7CB6">
      <w:pPr>
        <w:pStyle w:val="Level2"/>
      </w:pPr>
      <w:r w:rsidRPr="00124F14">
        <w:t xml:space="preserve">Subject to paragraph 7.14, the name of the Participant must be clearly indicated at the top of each Tender. The Tender and all supporting documentation should be page numbered and cross-referenced to this ITT where appropriate and should be fully indexed. </w:t>
      </w:r>
    </w:p>
    <w:p w14:paraId="747F1625" w14:textId="595D406F" w:rsidR="00B47F97" w:rsidRDefault="00B47F97" w:rsidP="00DB7CB6">
      <w:pPr>
        <w:pStyle w:val="Level2"/>
      </w:pPr>
      <w:r>
        <w:t xml:space="preserve">Tenders must be valid for a period of </w:t>
      </w:r>
      <w:r w:rsidR="00872527">
        <w:t xml:space="preserve">6 </w:t>
      </w:r>
      <w:r>
        <w:t>months from the date of submission.</w:t>
      </w:r>
    </w:p>
    <w:p w14:paraId="4A8180E0" w14:textId="77777777" w:rsidR="00B47F97" w:rsidRDefault="00294396" w:rsidP="00DB7CB6">
      <w:pPr>
        <w:pStyle w:val="Level2"/>
      </w:pPr>
      <w:r>
        <w:t>OS</w:t>
      </w:r>
      <w:r w:rsidR="00B47F97">
        <w:t xml:space="preserve"> reserves the right to carry out reference checks and/or financial checks prior to the award of contract(s). By submitting </w:t>
      </w:r>
      <w:proofErr w:type="gramStart"/>
      <w:r w:rsidR="00B47F97">
        <w:t>Tenders</w:t>
      </w:r>
      <w:proofErr w:type="gramEnd"/>
      <w:r w:rsidR="00B47F97">
        <w:t xml:space="preserve"> the Participant will be deemed to have given such consent.</w:t>
      </w:r>
    </w:p>
    <w:p w14:paraId="6539FFE4" w14:textId="77777777" w:rsidR="00B47F97" w:rsidRDefault="00B47F97" w:rsidP="00DB7CB6">
      <w:pPr>
        <w:pStyle w:val="Level2"/>
      </w:pPr>
      <w:r>
        <w:t>Do not include publicity material of any kind, for example brochures and web references, unless specifically requested, as it will not be evaluated.</w:t>
      </w:r>
    </w:p>
    <w:p w14:paraId="7D1ACAF4" w14:textId="77777777" w:rsidR="00B47F97" w:rsidRDefault="00B47F97" w:rsidP="00DB7CB6">
      <w:pPr>
        <w:pStyle w:val="Level2"/>
      </w:pPr>
      <w:r>
        <w:t xml:space="preserve">Do not reference your answers from </w:t>
      </w:r>
      <w:r w:rsidR="006D3E99">
        <w:t xml:space="preserve">1 </w:t>
      </w:r>
      <w:r>
        <w:t>requirement, or question, to another, even where there is commonality.</w:t>
      </w:r>
    </w:p>
    <w:p w14:paraId="7B0E04FE" w14:textId="77777777" w:rsidR="00B47F97" w:rsidRPr="00294396" w:rsidRDefault="00B47F97" w:rsidP="009F496B">
      <w:pPr>
        <w:pStyle w:val="Indent"/>
        <w:keepNext/>
        <w:rPr>
          <w:b/>
        </w:rPr>
      </w:pPr>
      <w:r w:rsidRPr="00294396">
        <w:rPr>
          <w:b/>
        </w:rPr>
        <w:t xml:space="preserve">Electronic Tender Submissions using Vault </w:t>
      </w:r>
    </w:p>
    <w:p w14:paraId="63E26CCC" w14:textId="009ED7CC" w:rsidR="0098777E" w:rsidRDefault="00B47F97" w:rsidP="0098777E">
      <w:pPr>
        <w:pStyle w:val="Level2"/>
      </w:pPr>
      <w:r>
        <w:t xml:space="preserve">The information and documents relating to this procurement will be accessible </w:t>
      </w:r>
      <w:r w:rsidR="0083788E">
        <w:t xml:space="preserve">via </w:t>
      </w:r>
      <w:r w:rsidR="0098777E">
        <w:t>Contracts Finder (</w:t>
      </w:r>
      <w:hyperlink r:id="rId18" w:history="1">
        <w:r w:rsidR="00A55C7E" w:rsidRPr="00606ED2">
          <w:rPr>
            <w:rStyle w:val="Hyperlink"/>
          </w:rPr>
          <w:t>https://www.contractsfinder.service.gov.uk</w:t>
        </w:r>
      </w:hyperlink>
      <w:r w:rsidR="0098777E">
        <w:t xml:space="preserve">). </w:t>
      </w:r>
    </w:p>
    <w:p w14:paraId="60920F66" w14:textId="2963ABF0" w:rsidR="00B47F97" w:rsidRDefault="00B47F97" w:rsidP="00E23B74">
      <w:pPr>
        <w:pStyle w:val="Level2"/>
      </w:pPr>
      <w:r>
        <w:t xml:space="preserve">Tender submissions should be </w:t>
      </w:r>
      <w:r w:rsidR="00B17FAE">
        <w:t>submitted via email</w:t>
      </w:r>
      <w:r>
        <w:t xml:space="preserve"> by no later than </w:t>
      </w:r>
      <w:r w:rsidR="00E12D0E">
        <w:rPr>
          <w:b/>
        </w:rPr>
        <w:t>17:00</w:t>
      </w:r>
      <w:r w:rsidR="00E12D0E" w:rsidRPr="00744AAC">
        <w:rPr>
          <w:b/>
        </w:rPr>
        <w:t xml:space="preserve"> on </w:t>
      </w:r>
      <w:r w:rsidR="00E12D0E">
        <w:rPr>
          <w:b/>
        </w:rPr>
        <w:t>17</w:t>
      </w:r>
      <w:r w:rsidR="00E12D0E" w:rsidRPr="00A01496">
        <w:rPr>
          <w:b/>
          <w:vertAlign w:val="superscript"/>
        </w:rPr>
        <w:t>th</w:t>
      </w:r>
      <w:r w:rsidR="00E12D0E">
        <w:rPr>
          <w:b/>
        </w:rPr>
        <w:t xml:space="preserve"> November 2017</w:t>
      </w:r>
      <w:r w:rsidR="00E12D0E">
        <w:t xml:space="preserve"> </w:t>
      </w:r>
      <w:r>
        <w:t xml:space="preserve">as a single WinZip® file (identified with the Participant’s company/organisation name). Participants are reminded to allow sufficient time in submitting their Tenders prior to the closing date and time.  </w:t>
      </w:r>
    </w:p>
    <w:p w14:paraId="5E65AF08" w14:textId="32EBD24C" w:rsidR="00B47F97" w:rsidRDefault="009F496B" w:rsidP="00E23B74">
      <w:pPr>
        <w:pStyle w:val="Level2"/>
      </w:pPr>
      <w:r>
        <w:t>S</w:t>
      </w:r>
      <w:r w:rsidR="00B47F97">
        <w:t>ubmissions will not be permitted after the stated deadline has passed.</w:t>
      </w:r>
    </w:p>
    <w:p w14:paraId="7DF8A882" w14:textId="4FEBEBCD" w:rsidR="00B47F97" w:rsidRPr="00E12D0E" w:rsidRDefault="00B47F97" w:rsidP="00E23B74">
      <w:pPr>
        <w:pStyle w:val="Level2"/>
      </w:pPr>
      <w:r w:rsidRPr="00E12D0E">
        <w:t xml:space="preserve">Participants must ensure that each document is clearly labelled with the name of their organisation and a title, identifying the content (i.e. Smith PLC - Tender.doc, Smith PLC – appendix1.pdf). Please allow sufficient time for all </w:t>
      </w:r>
      <w:r w:rsidR="00A55C7E" w:rsidRPr="00E12D0E">
        <w:t xml:space="preserve">documents to be uploaded </w:t>
      </w:r>
      <w:r w:rsidRPr="00E12D0E">
        <w:t>before the closing time of the tender.</w:t>
      </w:r>
    </w:p>
    <w:p w14:paraId="476584ED" w14:textId="2F18507F" w:rsidR="00F417B1" w:rsidRDefault="00B47F97" w:rsidP="00E23B74">
      <w:pPr>
        <w:pStyle w:val="Level2"/>
      </w:pPr>
      <w:r>
        <w:t>Where signatures are requested, typed entries are acceptable. Electronic signatures are not required on electronic tenders.</w:t>
      </w:r>
    </w:p>
    <w:p w14:paraId="52D4EEFA" w14:textId="77777777" w:rsidR="00F417B1" w:rsidRDefault="00F417B1">
      <w:pPr>
        <w:keepLines w:val="0"/>
        <w:spacing w:before="0"/>
      </w:pPr>
      <w:r>
        <w:br w:type="page"/>
      </w:r>
    </w:p>
    <w:p w14:paraId="505D8731" w14:textId="77777777" w:rsidR="00B47F97" w:rsidRDefault="00B47F97" w:rsidP="00E23B74">
      <w:pPr>
        <w:pStyle w:val="Level2"/>
      </w:pPr>
    </w:p>
    <w:p w14:paraId="36212A32" w14:textId="77777777" w:rsidR="00B47F97" w:rsidRDefault="00B47F97" w:rsidP="00E23B74">
      <w:pPr>
        <w:pStyle w:val="Heading1small"/>
      </w:pPr>
      <w:bookmarkStart w:id="7" w:name="_Toc496263626"/>
      <w:r>
        <w:t>Requirements, Evaluation and Award criteria</w:t>
      </w:r>
      <w:bookmarkEnd w:id="7"/>
    </w:p>
    <w:p w14:paraId="3E5CE820" w14:textId="5E1D7DB6" w:rsidR="00F417B1" w:rsidRDefault="00F417B1" w:rsidP="00E23B74">
      <w:pPr>
        <w:pStyle w:val="Level2"/>
      </w:pPr>
      <w:r>
        <w:t xml:space="preserve">Tender responses will be evaluated </w:t>
      </w:r>
      <w:r w:rsidR="0074745F">
        <w:t xml:space="preserve">and </w:t>
      </w:r>
      <w:r w:rsidR="00457C3C">
        <w:t>the Participants whose submissions are in the top three scored will be invited to present their submission to the OS project panel.</w:t>
      </w:r>
      <w:r>
        <w:t xml:space="preserve"> Initial responses received will be evaluated using the table below. </w:t>
      </w:r>
    </w:p>
    <w:p w14:paraId="639A7F21" w14:textId="16F736DF" w:rsidR="00F417B1" w:rsidRDefault="00F417B1" w:rsidP="00F417B1">
      <w:pPr>
        <w:pStyle w:val="Level2"/>
        <w:numPr>
          <w:ilvl w:val="0"/>
          <w:numId w:val="0"/>
        </w:numPr>
        <w:ind w:left="851"/>
      </w:pPr>
      <w:r>
        <w:t>The presentations will be evaluated against</w:t>
      </w:r>
      <w:r w:rsidR="00CB5CB9">
        <w:t xml:space="preserve"> the questions as stated in 8.3</w:t>
      </w:r>
      <w:r>
        <w:t xml:space="preserve"> using the evaluation criteria as in the table below. The highest scoring participant following the presentation evaluation, will be awarded the Contract to deliver this project requirements.</w:t>
      </w:r>
    </w:p>
    <w:p w14:paraId="490B6458" w14:textId="3712FE90" w:rsidR="00B47F97" w:rsidRDefault="00457C3C" w:rsidP="00E23B74">
      <w:pPr>
        <w:pStyle w:val="Level2"/>
      </w:pPr>
      <w:r>
        <w:t>T</w:t>
      </w:r>
      <w:r w:rsidR="00F417B1">
        <w:t>he initial statement of requirement responses as determined in the Responses Document, the evaluation will be based on the criteria as follows:</w:t>
      </w:r>
    </w:p>
    <w:p w14:paraId="1980C5F3" w14:textId="55348C62" w:rsidR="00595725" w:rsidRDefault="00595725" w:rsidP="00595725">
      <w:pPr>
        <w:ind w:left="851"/>
      </w:pPr>
      <w:r>
        <w:t>Project response requirements:</w:t>
      </w:r>
    </w:p>
    <w:p w14:paraId="5BFA5DA6" w14:textId="7325E755" w:rsidR="00595725" w:rsidRDefault="00607D8E" w:rsidP="00766010">
      <w:pPr>
        <w:pStyle w:val="Level3indent2"/>
      </w:pPr>
      <w:r>
        <w:t xml:space="preserve">Understanding of the User Experience (UX) market </w:t>
      </w:r>
      <w:r w:rsidR="004E672C">
        <w:t>&amp; digital strategies</w:t>
      </w:r>
      <w:r w:rsidR="00766010">
        <w:t xml:space="preserve"> - </w:t>
      </w:r>
      <w:r w:rsidR="003D06F8">
        <w:t>(60 marks)</w:t>
      </w:r>
    </w:p>
    <w:p w14:paraId="6F9DC592" w14:textId="029D7E16" w:rsidR="00607D8E" w:rsidRDefault="00607D8E" w:rsidP="00766010">
      <w:pPr>
        <w:pStyle w:val="Level3indent2"/>
      </w:pPr>
      <w:r>
        <w:t xml:space="preserve">Case studies of similar approaches – </w:t>
      </w:r>
      <w:r w:rsidR="003D06F8">
        <w:t>(50 marks)</w:t>
      </w:r>
    </w:p>
    <w:p w14:paraId="144E6703" w14:textId="3ED2EF1F" w:rsidR="00607D8E" w:rsidRDefault="00607D8E" w:rsidP="00766010">
      <w:pPr>
        <w:pStyle w:val="Level3indent2"/>
      </w:pPr>
      <w:r>
        <w:t xml:space="preserve">Project delivery methodology </w:t>
      </w:r>
      <w:r w:rsidR="004E672C">
        <w:t>–</w:t>
      </w:r>
      <w:r>
        <w:t xml:space="preserve"> </w:t>
      </w:r>
      <w:r w:rsidR="003D06F8">
        <w:t>(35 marks)</w:t>
      </w:r>
    </w:p>
    <w:p w14:paraId="44E2C212" w14:textId="09E4CA49" w:rsidR="00607D8E" w:rsidRDefault="00607D8E" w:rsidP="00766010">
      <w:pPr>
        <w:pStyle w:val="Level3indent2"/>
      </w:pPr>
      <w:r>
        <w:t>Experience of business &amp; technical barriers relevant to OS requirements</w:t>
      </w:r>
      <w:r w:rsidR="004E672C">
        <w:t xml:space="preserve"> – </w:t>
      </w:r>
      <w:r w:rsidR="003D06F8">
        <w:t>(30 Marks)</w:t>
      </w:r>
    </w:p>
    <w:p w14:paraId="71F06E71" w14:textId="0B134918" w:rsidR="00607D8E" w:rsidRDefault="00607D8E" w:rsidP="00766010">
      <w:pPr>
        <w:pStyle w:val="Level3indent2"/>
      </w:pPr>
      <w:r>
        <w:t>CV(‘s), knowledge and experience and the support provided during project –</w:t>
      </w:r>
      <w:r w:rsidR="00766010">
        <w:t xml:space="preserve"> </w:t>
      </w:r>
      <w:r w:rsidR="003D06F8">
        <w:t>(50 Marks)</w:t>
      </w:r>
    </w:p>
    <w:p w14:paraId="5859AC43" w14:textId="2A0AF0FE" w:rsidR="00766010" w:rsidRDefault="00766010" w:rsidP="00595725">
      <w:pPr>
        <w:ind w:left="851"/>
      </w:pPr>
      <w:r>
        <w:t>Pricing</w:t>
      </w:r>
    </w:p>
    <w:p w14:paraId="04B318FA" w14:textId="7B8B7722" w:rsidR="00607D8E" w:rsidRDefault="00766010" w:rsidP="00766010">
      <w:pPr>
        <w:pStyle w:val="Level3indent2"/>
      </w:pPr>
      <w:r>
        <w:t xml:space="preserve">Detailed fixed price </w:t>
      </w:r>
      <w:r w:rsidR="003D06F8">
        <w:t>– (75 marks)</w:t>
      </w:r>
    </w:p>
    <w:p w14:paraId="18118926" w14:textId="01B55A3E" w:rsidR="00607D8E" w:rsidRDefault="00607D8E" w:rsidP="00595725">
      <w:pPr>
        <w:ind w:left="851"/>
      </w:pPr>
    </w:p>
    <w:p w14:paraId="3DDCBFBC" w14:textId="6CEEA18A" w:rsidR="00CB5CB9" w:rsidRDefault="00457C3C" w:rsidP="00CB5CB9">
      <w:pPr>
        <w:pStyle w:val="Level2"/>
      </w:pPr>
      <w:r>
        <w:t>T</w:t>
      </w:r>
      <w:r w:rsidR="00CB5CB9">
        <w:t xml:space="preserve">he top three scoring </w:t>
      </w:r>
      <w:r w:rsidR="00595725">
        <w:t>Participants</w:t>
      </w:r>
      <w:r w:rsidR="00CB5CB9">
        <w:t xml:space="preserve"> will </w:t>
      </w:r>
      <w:r>
        <w:t xml:space="preserve">then </w:t>
      </w:r>
      <w:r w:rsidR="00CB5CB9">
        <w:t>be invited to present their response to the OS project team. The evaluation of the presentation will be based on the following:</w:t>
      </w:r>
    </w:p>
    <w:p w14:paraId="535D4214" w14:textId="40665F9F" w:rsidR="003D06F8" w:rsidRPr="003D06F8" w:rsidRDefault="003D06F8" w:rsidP="00766010">
      <w:pPr>
        <w:pStyle w:val="Level3indent2"/>
      </w:pPr>
      <w:r w:rsidRPr="003D06F8">
        <w:t>Presentation Duration</w:t>
      </w:r>
      <w:r w:rsidR="002E183E">
        <w:t xml:space="preserve"> and attendee request</w:t>
      </w:r>
      <w:r w:rsidRPr="003D06F8">
        <w:t xml:space="preserve"> (5 marks)</w:t>
      </w:r>
    </w:p>
    <w:p w14:paraId="0963B233" w14:textId="0A136F34" w:rsidR="00CB5CB9" w:rsidRPr="00CB5CB9" w:rsidRDefault="00CB5CB9" w:rsidP="00766010">
      <w:pPr>
        <w:pStyle w:val="Level3indent2"/>
        <w:rPr>
          <w:b/>
        </w:rPr>
      </w:pPr>
      <w:r>
        <w:t>Digital strategies and methodologies proposed will meet the requirements of the project</w:t>
      </w:r>
      <w:r w:rsidR="003D06F8">
        <w:t xml:space="preserve"> (30 marks)</w:t>
      </w:r>
    </w:p>
    <w:p w14:paraId="38EE5F14" w14:textId="03597E9B" w:rsidR="00CB5CB9" w:rsidRPr="00CB5CB9" w:rsidRDefault="00CB5CB9" w:rsidP="00766010">
      <w:pPr>
        <w:pStyle w:val="Level3indent2"/>
        <w:rPr>
          <w:b/>
        </w:rPr>
      </w:pPr>
      <w:r>
        <w:rPr>
          <w:rFonts w:cs="Source Sans Pro"/>
          <w:color w:val="000000"/>
        </w:rPr>
        <w:t>Confirmation of level of resource available to deliver the project, the approach to substitution and continued support throughout the project</w:t>
      </w:r>
      <w:r w:rsidR="003D06F8">
        <w:rPr>
          <w:rFonts w:cs="Source Sans Pro"/>
          <w:color w:val="000000"/>
        </w:rPr>
        <w:t xml:space="preserve"> (55 marks)</w:t>
      </w:r>
    </w:p>
    <w:p w14:paraId="32DC5FB2" w14:textId="5BE2158B" w:rsidR="00CB5CB9" w:rsidRPr="00CB5CB9" w:rsidRDefault="00CB5CB9" w:rsidP="00766010">
      <w:pPr>
        <w:pStyle w:val="Level3indent2"/>
      </w:pPr>
      <w:r w:rsidRPr="009E5385">
        <w:rPr>
          <w:rFonts w:cs="Source Sans Pro"/>
          <w:color w:val="000000"/>
        </w:rPr>
        <w:t>Acceptance of terms and costs</w:t>
      </w:r>
      <w:r w:rsidR="003D06F8">
        <w:rPr>
          <w:rFonts w:cs="Source Sans Pro"/>
          <w:color w:val="000000"/>
        </w:rPr>
        <w:t xml:space="preserve"> (10 marks)</w:t>
      </w:r>
    </w:p>
    <w:p w14:paraId="547EB65C" w14:textId="77777777" w:rsidR="00CB5CB9" w:rsidRDefault="00CB5CB9" w:rsidP="00CB5CB9">
      <w:pPr>
        <w:pStyle w:val="Level2"/>
        <w:numPr>
          <w:ilvl w:val="0"/>
          <w:numId w:val="0"/>
        </w:numPr>
        <w:ind w:left="851"/>
        <w:rPr>
          <w:b/>
        </w:rPr>
      </w:pPr>
    </w:p>
    <w:p w14:paraId="3245528A" w14:textId="25ECAD0A" w:rsidR="00CB5CB9" w:rsidRDefault="00CB5CB9" w:rsidP="00CB5CB9">
      <w:pPr>
        <w:pStyle w:val="Level2"/>
        <w:numPr>
          <w:ilvl w:val="0"/>
          <w:numId w:val="0"/>
        </w:numPr>
        <w:ind w:left="851"/>
      </w:pPr>
      <w:r w:rsidRPr="00C33DB4">
        <w:t xml:space="preserve">The highest scoring </w:t>
      </w:r>
      <w:r w:rsidR="00595725" w:rsidRPr="00C33DB4">
        <w:t>Participant</w:t>
      </w:r>
      <w:r w:rsidR="00393301">
        <w:t xml:space="preserve"> from the evaluation of the presentation</w:t>
      </w:r>
      <w:r w:rsidR="00C33DB4" w:rsidRPr="00C33DB4">
        <w:t xml:space="preserve"> will be offered the contract</w:t>
      </w:r>
      <w:r w:rsidR="00393301">
        <w:t>.</w:t>
      </w:r>
      <w:r w:rsidR="008D737C">
        <w:t xml:space="preserve"> </w:t>
      </w:r>
    </w:p>
    <w:p w14:paraId="4D224191" w14:textId="77777777" w:rsidR="00790EEA" w:rsidRDefault="00790EEA">
      <w:pPr>
        <w:keepLines w:val="0"/>
        <w:spacing w:before="0"/>
        <w:rPr>
          <w:b/>
        </w:rPr>
      </w:pPr>
      <w:r>
        <w:br w:type="page"/>
      </w:r>
    </w:p>
    <w:p w14:paraId="3DAA6897" w14:textId="64668C53" w:rsidR="008D737C" w:rsidRDefault="008D737C" w:rsidP="00820BCB">
      <w:pPr>
        <w:pStyle w:val="Level2"/>
      </w:pPr>
      <w:r w:rsidRPr="00EF2DE9">
        <w:lastRenderedPageBreak/>
        <w:t>Evaluation Table</w:t>
      </w:r>
    </w:p>
    <w:p w14:paraId="514371F0" w14:textId="77777777" w:rsidR="00EF2DE9" w:rsidRPr="00EF2DE9" w:rsidRDefault="00EF2DE9" w:rsidP="00EF2DE9"/>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9072"/>
      </w:tblGrid>
      <w:tr w:rsidR="008D737C" w:rsidRPr="00F51FA6" w14:paraId="4CF3FF72" w14:textId="77777777" w:rsidTr="00D42BAF">
        <w:tc>
          <w:tcPr>
            <w:tcW w:w="1418" w:type="dxa"/>
            <w:tcBorders>
              <w:top w:val="single" w:sz="4" w:space="0" w:color="auto"/>
              <w:left w:val="single" w:sz="4" w:space="0" w:color="auto"/>
              <w:bottom w:val="single" w:sz="4" w:space="0" w:color="auto"/>
              <w:right w:val="single" w:sz="4" w:space="0" w:color="auto"/>
            </w:tcBorders>
            <w:shd w:val="clear" w:color="auto" w:fill="E6E6E6"/>
          </w:tcPr>
          <w:p w14:paraId="085C97DA" w14:textId="77777777" w:rsidR="008D737C" w:rsidRPr="00F51FA6" w:rsidRDefault="008D737C" w:rsidP="00D42BAF">
            <w:pPr>
              <w:keepLines w:val="0"/>
              <w:autoSpaceDE w:val="0"/>
              <w:autoSpaceDN w:val="0"/>
              <w:adjustRightInd w:val="0"/>
              <w:spacing w:before="40" w:after="40"/>
              <w:ind w:left="34"/>
              <w:jc w:val="center"/>
              <w:rPr>
                <w:b/>
              </w:rPr>
            </w:pPr>
            <w:r>
              <w:rPr>
                <w:b/>
              </w:rPr>
              <w:t>Score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33A419D" w14:textId="77777777" w:rsidR="008D737C" w:rsidRPr="00A55C7E" w:rsidRDefault="008D737C" w:rsidP="00D42BAF">
            <w:pPr>
              <w:keepLines w:val="0"/>
              <w:autoSpaceDE w:val="0"/>
              <w:autoSpaceDN w:val="0"/>
              <w:adjustRightInd w:val="0"/>
              <w:spacing w:before="40" w:after="40"/>
              <w:ind w:left="34"/>
            </w:pPr>
            <w:r w:rsidRPr="00A55C7E">
              <w:t>The Participant’s response:</w:t>
            </w:r>
          </w:p>
        </w:tc>
      </w:tr>
      <w:tr w:rsidR="008D737C" w:rsidRPr="00F51FA6" w14:paraId="2851FA6B" w14:textId="77777777" w:rsidTr="00D42BAF">
        <w:tc>
          <w:tcPr>
            <w:tcW w:w="1418" w:type="dxa"/>
            <w:tcBorders>
              <w:top w:val="single" w:sz="4" w:space="0" w:color="auto"/>
              <w:left w:val="single" w:sz="4" w:space="0" w:color="auto"/>
              <w:bottom w:val="single" w:sz="4" w:space="0" w:color="auto"/>
              <w:right w:val="single" w:sz="4" w:space="0" w:color="auto"/>
            </w:tcBorders>
            <w:shd w:val="clear" w:color="auto" w:fill="E6E6E6"/>
          </w:tcPr>
          <w:p w14:paraId="479BA955" w14:textId="77777777" w:rsidR="008D737C" w:rsidRPr="00A55C7E" w:rsidRDefault="008D737C" w:rsidP="00D42BAF">
            <w:pPr>
              <w:keepLines w:val="0"/>
              <w:autoSpaceDE w:val="0"/>
              <w:autoSpaceDN w:val="0"/>
              <w:adjustRightInd w:val="0"/>
              <w:spacing w:before="40" w:after="40"/>
              <w:ind w:left="34"/>
              <w:jc w:val="center"/>
              <w:rPr>
                <w:b/>
              </w:rPr>
            </w:pPr>
            <w:r w:rsidRPr="00F51FA6">
              <w:rPr>
                <w:b/>
              </w:rPr>
              <w:t>0</w:t>
            </w:r>
            <w:r w:rsidRPr="00A55C7E">
              <w:rPr>
                <w:b/>
              </w:rPr>
              <w:t xml:space="preserve"> (Inadequate)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9BBF174" w14:textId="77777777" w:rsidR="008D737C" w:rsidRDefault="008D737C" w:rsidP="00D42BAF">
            <w:pPr>
              <w:keepLines w:val="0"/>
              <w:autoSpaceDE w:val="0"/>
              <w:autoSpaceDN w:val="0"/>
              <w:adjustRightInd w:val="0"/>
              <w:spacing w:before="40" w:after="40"/>
              <w:ind w:left="378" w:hanging="378"/>
            </w:pPr>
            <w:r>
              <w:t>a)     does not provide a response to the requirement/s; or</w:t>
            </w:r>
          </w:p>
          <w:p w14:paraId="7A2AC53B" w14:textId="77777777" w:rsidR="008D737C" w:rsidRDefault="008D737C" w:rsidP="00D42BAF">
            <w:pPr>
              <w:keepLines w:val="0"/>
              <w:autoSpaceDE w:val="0"/>
              <w:autoSpaceDN w:val="0"/>
              <w:adjustRightInd w:val="0"/>
              <w:spacing w:before="40" w:after="40"/>
              <w:ind w:left="378" w:hanging="378"/>
            </w:pPr>
            <w:r>
              <w:t>b)     responds to the requirement/s, however fails to address the specific issues (if any) identified by OS; or</w:t>
            </w:r>
          </w:p>
          <w:p w14:paraId="55DD5D52" w14:textId="77777777" w:rsidR="008D737C" w:rsidRPr="00F51FA6" w:rsidRDefault="008D737C" w:rsidP="00D42BAF">
            <w:pPr>
              <w:keepLines w:val="0"/>
              <w:autoSpaceDE w:val="0"/>
              <w:autoSpaceDN w:val="0"/>
              <w:adjustRightInd w:val="0"/>
              <w:spacing w:before="40" w:after="40"/>
              <w:ind w:left="378" w:hanging="378"/>
            </w:pPr>
            <w:r>
              <w:t>c)     fails to provide any evidence (where applicable) to support its response.</w:t>
            </w:r>
          </w:p>
        </w:tc>
      </w:tr>
      <w:tr w:rsidR="008D737C" w:rsidRPr="00F51FA6" w14:paraId="5037CA7B" w14:textId="77777777" w:rsidTr="00D42BAF">
        <w:tc>
          <w:tcPr>
            <w:tcW w:w="1418" w:type="dxa"/>
            <w:tcBorders>
              <w:top w:val="single" w:sz="4" w:space="0" w:color="auto"/>
              <w:left w:val="single" w:sz="4" w:space="0" w:color="auto"/>
              <w:bottom w:val="single" w:sz="4" w:space="0" w:color="auto"/>
              <w:right w:val="single" w:sz="4" w:space="0" w:color="auto"/>
            </w:tcBorders>
            <w:shd w:val="clear" w:color="auto" w:fill="E6E6E6"/>
          </w:tcPr>
          <w:p w14:paraId="6C00965D" w14:textId="77777777" w:rsidR="008D737C" w:rsidRPr="00A55C7E" w:rsidRDefault="008D737C" w:rsidP="00D42BAF">
            <w:pPr>
              <w:keepLines w:val="0"/>
              <w:autoSpaceDE w:val="0"/>
              <w:autoSpaceDN w:val="0"/>
              <w:adjustRightInd w:val="0"/>
              <w:spacing w:before="40" w:after="40"/>
              <w:ind w:left="34"/>
              <w:jc w:val="center"/>
              <w:rPr>
                <w:b/>
              </w:rPr>
            </w:pPr>
            <w:r w:rsidRPr="00F51FA6">
              <w:rPr>
                <w:b/>
              </w:rPr>
              <w:t>1</w:t>
            </w:r>
            <w:r w:rsidRPr="00A55C7E">
              <w:rPr>
                <w:b/>
              </w:rPr>
              <w:t xml:space="preserve"> </w:t>
            </w:r>
            <w:r w:rsidRPr="00A55C7E">
              <w:rPr>
                <w:b/>
              </w:rPr>
              <w:br/>
              <w:t>(Concerns)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D95502A" w14:textId="77777777" w:rsidR="008D737C" w:rsidRDefault="008D737C" w:rsidP="00D42BAF">
            <w:pPr>
              <w:keepLines w:val="0"/>
              <w:autoSpaceDE w:val="0"/>
              <w:autoSpaceDN w:val="0"/>
              <w:adjustRightInd w:val="0"/>
              <w:spacing w:before="40" w:after="40"/>
              <w:ind w:left="378" w:hanging="378"/>
            </w:pPr>
            <w:r>
              <w:t>a)     responds to the requirement/s, however, has only partially addressed the specific issues (if any) identified by OS; and/or</w:t>
            </w:r>
          </w:p>
          <w:p w14:paraId="14314822" w14:textId="77777777" w:rsidR="008D737C" w:rsidRDefault="008D737C" w:rsidP="00D42BAF">
            <w:pPr>
              <w:keepLines w:val="0"/>
              <w:autoSpaceDE w:val="0"/>
              <w:autoSpaceDN w:val="0"/>
              <w:adjustRightInd w:val="0"/>
              <w:spacing w:before="40" w:after="40"/>
              <w:ind w:left="378" w:hanging="378"/>
            </w:pPr>
            <w:r>
              <w:t>b)     provides insufficient evidence (where applicable) to support its response; and/or</w:t>
            </w:r>
          </w:p>
          <w:p w14:paraId="41A8F0FB" w14:textId="77777777" w:rsidR="008D737C" w:rsidRDefault="008D737C" w:rsidP="00D42BAF">
            <w:pPr>
              <w:keepLines w:val="0"/>
              <w:autoSpaceDE w:val="0"/>
              <w:autoSpaceDN w:val="0"/>
              <w:adjustRightInd w:val="0"/>
              <w:spacing w:before="40" w:after="40"/>
              <w:ind w:left="378" w:hanging="378"/>
            </w:pPr>
            <w:r>
              <w:t>c)     responds to all the requirement/s with insufficient detail raising significant concerns about the Participants ability to meet all the requirement/s; and/or</w:t>
            </w:r>
          </w:p>
          <w:p w14:paraId="0931A29B" w14:textId="77777777" w:rsidR="008D737C" w:rsidRPr="00F51FA6" w:rsidRDefault="008D737C" w:rsidP="00D42BAF">
            <w:pPr>
              <w:keepLines w:val="0"/>
              <w:autoSpaceDE w:val="0"/>
              <w:autoSpaceDN w:val="0"/>
              <w:adjustRightInd w:val="0"/>
              <w:spacing w:before="40" w:after="40"/>
              <w:ind w:left="378" w:hanging="378"/>
            </w:pPr>
            <w:r>
              <w:t>d)     provides a response which raises significant concerns about the Participants ability to meet the requirement/s.</w:t>
            </w:r>
          </w:p>
        </w:tc>
      </w:tr>
      <w:tr w:rsidR="008D737C" w:rsidRPr="00F51FA6" w14:paraId="337E9215" w14:textId="77777777" w:rsidTr="00D42BAF">
        <w:tc>
          <w:tcPr>
            <w:tcW w:w="1418" w:type="dxa"/>
            <w:tcBorders>
              <w:top w:val="single" w:sz="4" w:space="0" w:color="auto"/>
              <w:left w:val="single" w:sz="4" w:space="0" w:color="auto"/>
              <w:bottom w:val="single" w:sz="4" w:space="0" w:color="auto"/>
              <w:right w:val="single" w:sz="4" w:space="0" w:color="auto"/>
            </w:tcBorders>
            <w:shd w:val="clear" w:color="auto" w:fill="E6E6E6"/>
          </w:tcPr>
          <w:p w14:paraId="075FB70A" w14:textId="77777777" w:rsidR="008D737C" w:rsidRPr="00A55C7E" w:rsidRDefault="008D737C" w:rsidP="00D42BAF">
            <w:pPr>
              <w:keepLines w:val="0"/>
              <w:autoSpaceDE w:val="0"/>
              <w:autoSpaceDN w:val="0"/>
              <w:adjustRightInd w:val="0"/>
              <w:spacing w:before="40" w:after="40"/>
              <w:ind w:left="34"/>
              <w:jc w:val="center"/>
              <w:rPr>
                <w:b/>
              </w:rPr>
            </w:pPr>
            <w:r>
              <w:rPr>
                <w:b/>
              </w:rPr>
              <w:t>3</w:t>
            </w:r>
            <w:r w:rsidRPr="00A55C7E">
              <w:rPr>
                <w:b/>
              </w:rPr>
              <w:t xml:space="preserve"> </w:t>
            </w:r>
            <w:r w:rsidRPr="00A55C7E">
              <w:rPr>
                <w:b/>
              </w:rPr>
              <w:br/>
              <w:t>(Potential)</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DFDB2C0" w14:textId="77777777" w:rsidR="008D737C" w:rsidRDefault="008D737C" w:rsidP="00D42BAF">
            <w:pPr>
              <w:keepLines w:val="0"/>
              <w:autoSpaceDE w:val="0"/>
              <w:autoSpaceDN w:val="0"/>
              <w:adjustRightInd w:val="0"/>
              <w:spacing w:before="40" w:after="40"/>
              <w:ind w:left="314" w:hanging="314"/>
            </w:pPr>
            <w:r>
              <w:t xml:space="preserve">a)     provides a full response to the requirement/s, however the supporting evidence only partially </w:t>
            </w:r>
            <w:r>
              <w:br/>
              <w:t xml:space="preserve"> addresses the requirement; and/or</w:t>
            </w:r>
          </w:p>
          <w:p w14:paraId="08BF71D4" w14:textId="77777777" w:rsidR="008D737C" w:rsidRPr="00F51FA6" w:rsidRDefault="008D737C" w:rsidP="00D42BAF">
            <w:pPr>
              <w:keepLines w:val="0"/>
              <w:autoSpaceDE w:val="0"/>
              <w:autoSpaceDN w:val="0"/>
              <w:adjustRightInd w:val="0"/>
              <w:spacing w:before="40" w:after="40"/>
              <w:ind w:left="314" w:hanging="314"/>
            </w:pPr>
            <w:r>
              <w:t>b)     provides a response to the requirement/s, which raises concerns about the Participant’s ability</w:t>
            </w:r>
            <w:r>
              <w:br/>
              <w:t xml:space="preserve"> to meet the requirement/s.</w:t>
            </w:r>
          </w:p>
        </w:tc>
      </w:tr>
      <w:tr w:rsidR="008D737C" w:rsidRPr="00F51FA6" w14:paraId="48DEE920" w14:textId="77777777" w:rsidTr="00D42BAF">
        <w:tc>
          <w:tcPr>
            <w:tcW w:w="1418" w:type="dxa"/>
            <w:tcBorders>
              <w:top w:val="single" w:sz="4" w:space="0" w:color="auto"/>
              <w:left w:val="single" w:sz="4" w:space="0" w:color="auto"/>
              <w:bottom w:val="single" w:sz="4" w:space="0" w:color="auto"/>
              <w:right w:val="single" w:sz="4" w:space="0" w:color="auto"/>
            </w:tcBorders>
            <w:shd w:val="clear" w:color="auto" w:fill="E6E6E6"/>
          </w:tcPr>
          <w:p w14:paraId="19B6EEB9" w14:textId="77777777" w:rsidR="008D737C" w:rsidRPr="00A55C7E" w:rsidRDefault="008D737C" w:rsidP="00D42BAF">
            <w:pPr>
              <w:keepLines w:val="0"/>
              <w:autoSpaceDE w:val="0"/>
              <w:autoSpaceDN w:val="0"/>
              <w:adjustRightInd w:val="0"/>
              <w:spacing w:before="40" w:after="40"/>
              <w:ind w:left="34"/>
              <w:jc w:val="center"/>
              <w:rPr>
                <w:b/>
              </w:rPr>
            </w:pPr>
            <w:r>
              <w:rPr>
                <w:b/>
              </w:rPr>
              <w:t>5</w:t>
            </w:r>
            <w:r w:rsidRPr="00F51FA6">
              <w:rPr>
                <w:b/>
              </w:rPr>
              <w:t xml:space="preserve"> </w:t>
            </w:r>
            <w:r>
              <w:rPr>
                <w:b/>
              </w:rPr>
              <w:br/>
            </w:r>
            <w:r w:rsidRPr="00A55C7E">
              <w:rPr>
                <w:b/>
              </w:rPr>
              <w:t>(Capable)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9F0E070" w14:textId="77777777" w:rsidR="008D737C" w:rsidRPr="00F51FA6" w:rsidRDefault="008D737C" w:rsidP="00D42BAF">
            <w:pPr>
              <w:keepLines w:val="0"/>
              <w:autoSpaceDE w:val="0"/>
              <w:autoSpaceDN w:val="0"/>
              <w:adjustRightInd w:val="0"/>
              <w:spacing w:before="40" w:after="40"/>
              <w:ind w:left="34"/>
            </w:pPr>
            <w:r w:rsidRPr="008B3302">
              <w:t xml:space="preserve">provides a full and comprehensive response to the requirement/s, supported by evidence (where applicable), to indicate the Participant can fully meet the requirement/s and does not raise any concerns about the Participants ability to meet </w:t>
            </w:r>
            <w:proofErr w:type="gramStart"/>
            <w:r w:rsidRPr="008B3302">
              <w:t>all of</w:t>
            </w:r>
            <w:proofErr w:type="gramEnd"/>
            <w:r w:rsidRPr="008B3302">
              <w:t xml:space="preserve"> the relevant requirement/s and/or to deliver the services to the required standard.</w:t>
            </w:r>
          </w:p>
        </w:tc>
      </w:tr>
    </w:tbl>
    <w:p w14:paraId="3E5FB004" w14:textId="77777777" w:rsidR="00021EDD" w:rsidRDefault="00021EDD">
      <w:pPr>
        <w:keepLines w:val="0"/>
        <w:spacing w:before="0"/>
      </w:pPr>
    </w:p>
    <w:p w14:paraId="0C19D140" w14:textId="77777777" w:rsidR="00242137" w:rsidRPr="00F51FA6" w:rsidRDefault="00242137" w:rsidP="00242137">
      <w:pPr>
        <w:spacing w:after="120"/>
      </w:pPr>
      <w:r w:rsidRPr="0064295B">
        <w:rPr>
          <w:b/>
        </w:rPr>
        <w:t>Note that</w:t>
      </w:r>
      <w:r>
        <w:t xml:space="preserve">: </w:t>
      </w:r>
    </w:p>
    <w:p w14:paraId="557D407E" w14:textId="77777777" w:rsidR="00242137" w:rsidRPr="00F51FA6" w:rsidRDefault="00242137" w:rsidP="00242137">
      <w:pPr>
        <w:keepNext/>
        <w:spacing w:before="0"/>
        <w:jc w:val="both"/>
      </w:pPr>
      <w:r w:rsidRPr="00F51FA6">
        <w:t xml:space="preserve">If a score of </w:t>
      </w:r>
      <w:r w:rsidRPr="00F51FA6">
        <w:rPr>
          <w:b/>
        </w:rPr>
        <w:t>0</w:t>
      </w:r>
      <w:r w:rsidRPr="00F51FA6">
        <w:t xml:space="preserve"> is applied, the Participant may be </w:t>
      </w:r>
      <w:r w:rsidRPr="00F51FA6">
        <w:rPr>
          <w:b/>
        </w:rPr>
        <w:t>eliminated.</w:t>
      </w:r>
    </w:p>
    <w:p w14:paraId="411FFD1C" w14:textId="77777777" w:rsidR="00242137" w:rsidRPr="00F51FA6" w:rsidRDefault="00242137" w:rsidP="00242137">
      <w:pPr>
        <w:keepNext/>
        <w:ind w:right="-2"/>
        <w:jc w:val="both"/>
      </w:pPr>
      <w:r w:rsidRPr="00F51FA6">
        <w:t xml:space="preserve">If a score of </w:t>
      </w:r>
      <w:r w:rsidRPr="00F51FA6">
        <w:rPr>
          <w:b/>
        </w:rPr>
        <w:t>1</w:t>
      </w:r>
      <w:r w:rsidRPr="00F51FA6">
        <w:t xml:space="preserve"> is applied, </w:t>
      </w:r>
      <w:r w:rsidRPr="00F51FA6">
        <w:rPr>
          <w:b/>
          <w:vertAlign w:val="superscript"/>
        </w:rPr>
        <w:t>1</w:t>
      </w:r>
      <w:r w:rsidRPr="00F51FA6">
        <w:rPr>
          <w:b/>
        </w:rPr>
        <w:t>/</w:t>
      </w:r>
      <w:r>
        <w:rPr>
          <w:b/>
          <w:vertAlign w:val="subscript"/>
        </w:rPr>
        <w:t>5</w:t>
      </w:r>
      <w:r w:rsidRPr="00F51FA6">
        <w:rPr>
          <w:b/>
        </w:rPr>
        <w:t xml:space="preserve"> available marks</w:t>
      </w:r>
      <w:r w:rsidRPr="00F51FA6">
        <w:t xml:space="preserve"> for that question will be awarded (rounded up to the nearest whole number).</w:t>
      </w:r>
    </w:p>
    <w:p w14:paraId="033E0520" w14:textId="77777777" w:rsidR="00242137" w:rsidRPr="00F51FA6" w:rsidRDefault="00242137" w:rsidP="00242137">
      <w:pPr>
        <w:keepNext/>
        <w:jc w:val="both"/>
      </w:pPr>
      <w:r w:rsidRPr="00F51FA6">
        <w:t xml:space="preserve">If a score of </w:t>
      </w:r>
      <w:r>
        <w:rPr>
          <w:b/>
        </w:rPr>
        <w:t>3</w:t>
      </w:r>
      <w:r w:rsidRPr="00F51FA6">
        <w:t xml:space="preserve"> is applied, </w:t>
      </w:r>
      <w:r>
        <w:rPr>
          <w:b/>
          <w:vertAlign w:val="superscript"/>
        </w:rPr>
        <w:t>3</w:t>
      </w:r>
      <w:r w:rsidRPr="00F51FA6">
        <w:rPr>
          <w:b/>
        </w:rPr>
        <w:t>/</w:t>
      </w:r>
      <w:r>
        <w:rPr>
          <w:b/>
          <w:vertAlign w:val="subscript"/>
        </w:rPr>
        <w:t>5</w:t>
      </w:r>
      <w:r w:rsidRPr="00F51FA6">
        <w:rPr>
          <w:b/>
        </w:rPr>
        <w:t xml:space="preserve"> available marks</w:t>
      </w:r>
      <w:r w:rsidRPr="00F51FA6">
        <w:t xml:space="preserve"> for that question will be awarded (rounded up to the nearest whole number).</w:t>
      </w:r>
    </w:p>
    <w:p w14:paraId="7D5749F4" w14:textId="77777777" w:rsidR="00242137" w:rsidRPr="00F51FA6" w:rsidRDefault="00242137" w:rsidP="00242137">
      <w:pPr>
        <w:jc w:val="both"/>
      </w:pPr>
      <w:r w:rsidRPr="00F51FA6">
        <w:t xml:space="preserve">If a score of </w:t>
      </w:r>
      <w:r>
        <w:rPr>
          <w:b/>
        </w:rPr>
        <w:t>5</w:t>
      </w:r>
      <w:r w:rsidRPr="00F51FA6">
        <w:t xml:space="preserve"> is applied, </w:t>
      </w:r>
      <w:r w:rsidRPr="00F51FA6">
        <w:rPr>
          <w:b/>
        </w:rPr>
        <w:t>all available marks</w:t>
      </w:r>
      <w:r w:rsidRPr="00F51FA6">
        <w:t xml:space="preserve"> for that question will be awarded.</w:t>
      </w:r>
    </w:p>
    <w:p w14:paraId="18BD11BA" w14:textId="77777777" w:rsidR="00242137" w:rsidRPr="00F51FA6" w:rsidRDefault="00242137" w:rsidP="00242137">
      <w:pPr>
        <w:spacing w:line="360" w:lineRule="auto"/>
        <w:jc w:val="both"/>
        <w:rPr>
          <w:b/>
        </w:rPr>
      </w:pPr>
      <w:r w:rsidRPr="00F51FA6">
        <w:rPr>
          <w:b/>
        </w:rPr>
        <w:t xml:space="preserve">Example: </w:t>
      </w:r>
    </w:p>
    <w:p w14:paraId="285DCF55" w14:textId="77777777" w:rsidR="00242137" w:rsidRPr="00F51FA6" w:rsidRDefault="00242137" w:rsidP="00242137">
      <w:pPr>
        <w:spacing w:before="0" w:after="120"/>
        <w:rPr>
          <w:highlight w:val="yellow"/>
          <w:lang w:val="en-US"/>
        </w:rPr>
      </w:pPr>
      <w:r w:rsidRPr="00F51FA6">
        <w:t xml:space="preserve">If there are </w:t>
      </w:r>
      <w:r>
        <w:rPr>
          <w:b/>
        </w:rPr>
        <w:t>10</w:t>
      </w:r>
      <w:r w:rsidRPr="00F51FA6">
        <w:t xml:space="preserve"> </w:t>
      </w:r>
      <w:r w:rsidRPr="001C64FD">
        <w:rPr>
          <w:b/>
        </w:rPr>
        <w:t>marks</w:t>
      </w:r>
      <w:r w:rsidRPr="00F51FA6">
        <w:t xml:space="preserve"> available for a question and a score of </w:t>
      </w:r>
      <w:r>
        <w:rPr>
          <w:b/>
        </w:rPr>
        <w:t>3</w:t>
      </w:r>
      <w:r w:rsidRPr="00F51FA6">
        <w:t xml:space="preserve"> is applied to a Participant’s response, the Participant will be awarded </w:t>
      </w:r>
      <w:r>
        <w:rPr>
          <w:b/>
        </w:rPr>
        <w:t>6</w:t>
      </w:r>
      <w:r w:rsidRPr="00F51FA6">
        <w:rPr>
          <w:b/>
        </w:rPr>
        <w:t xml:space="preserve"> marks</w:t>
      </w:r>
      <w:r w:rsidRPr="00F51FA6">
        <w:t xml:space="preserve"> for that response.</w:t>
      </w:r>
    </w:p>
    <w:p w14:paraId="31E7C3A6" w14:textId="77777777" w:rsidR="00242137" w:rsidRPr="00F51FA6" w:rsidRDefault="00242137" w:rsidP="00242137">
      <w:pPr>
        <w:spacing w:before="0"/>
      </w:pPr>
      <w:r w:rsidRPr="00F51FA6">
        <w:rPr>
          <w:rFonts w:cs="Arial"/>
        </w:rPr>
        <w:t xml:space="preserve">If there are </w:t>
      </w:r>
      <w:r>
        <w:rPr>
          <w:rFonts w:cs="Arial"/>
          <w:b/>
        </w:rPr>
        <w:t>5</w:t>
      </w:r>
      <w:r w:rsidRPr="00F51FA6">
        <w:rPr>
          <w:rFonts w:cs="Arial"/>
        </w:rPr>
        <w:t xml:space="preserve"> </w:t>
      </w:r>
      <w:r w:rsidRPr="001C64FD">
        <w:rPr>
          <w:rFonts w:cs="Arial"/>
          <w:b/>
        </w:rPr>
        <w:t>marks</w:t>
      </w:r>
      <w:r w:rsidRPr="00F51FA6">
        <w:rPr>
          <w:rFonts w:cs="Arial"/>
        </w:rPr>
        <w:t xml:space="preserve"> available for a question and a score of </w:t>
      </w:r>
      <w:r>
        <w:rPr>
          <w:rFonts w:cs="Arial"/>
          <w:b/>
        </w:rPr>
        <w:t>3</w:t>
      </w:r>
      <w:r w:rsidRPr="00F51FA6">
        <w:rPr>
          <w:rFonts w:cs="Arial"/>
        </w:rPr>
        <w:t xml:space="preserve"> is applied to the Participant’s response, the Participant will be awarded </w:t>
      </w:r>
      <w:r>
        <w:rPr>
          <w:rFonts w:cs="Arial"/>
          <w:b/>
        </w:rPr>
        <w:t>3</w:t>
      </w:r>
      <w:r w:rsidRPr="00F51FA6">
        <w:rPr>
          <w:rFonts w:cs="Arial"/>
          <w:b/>
        </w:rPr>
        <w:t xml:space="preserve"> marks</w:t>
      </w:r>
      <w:r w:rsidRPr="00F51FA6">
        <w:rPr>
          <w:rFonts w:cs="Arial"/>
        </w:rPr>
        <w:t xml:space="preserve"> for that response.</w:t>
      </w:r>
    </w:p>
    <w:p w14:paraId="17AD322E" w14:textId="77777777" w:rsidR="00242137" w:rsidRDefault="00242137" w:rsidP="00021EDD">
      <w:pPr>
        <w:keepLines w:val="0"/>
        <w:autoSpaceDE w:val="0"/>
        <w:autoSpaceDN w:val="0"/>
        <w:adjustRightInd w:val="0"/>
        <w:spacing w:before="0"/>
        <w:ind w:left="1134"/>
        <w:rPr>
          <w:rFonts w:cs="Source Sans Pro"/>
          <w:b/>
          <w:bCs/>
          <w:color w:val="000000"/>
        </w:rPr>
      </w:pPr>
    </w:p>
    <w:p w14:paraId="7E3377E4" w14:textId="77777777" w:rsidR="00242137" w:rsidRDefault="00242137" w:rsidP="00021EDD">
      <w:pPr>
        <w:keepLines w:val="0"/>
        <w:autoSpaceDE w:val="0"/>
        <w:autoSpaceDN w:val="0"/>
        <w:adjustRightInd w:val="0"/>
        <w:spacing w:before="0"/>
        <w:ind w:left="1134"/>
        <w:rPr>
          <w:rFonts w:cs="Source Sans Pro"/>
          <w:b/>
          <w:bCs/>
          <w:color w:val="000000"/>
        </w:rPr>
      </w:pPr>
    </w:p>
    <w:p w14:paraId="3961096B" w14:textId="720D2AE5" w:rsidR="00021EDD" w:rsidRPr="00021EDD" w:rsidRDefault="00021EDD" w:rsidP="00242137">
      <w:pPr>
        <w:keepLines w:val="0"/>
        <w:autoSpaceDE w:val="0"/>
        <w:autoSpaceDN w:val="0"/>
        <w:adjustRightInd w:val="0"/>
        <w:spacing w:before="0"/>
        <w:rPr>
          <w:rFonts w:cs="Source Sans Pro"/>
          <w:color w:val="000000"/>
        </w:rPr>
      </w:pPr>
      <w:r w:rsidRPr="00021EDD">
        <w:rPr>
          <w:rFonts w:cs="Source Sans Pro"/>
          <w:b/>
          <w:bCs/>
          <w:color w:val="000000"/>
        </w:rPr>
        <w:t xml:space="preserve">Pricing Evaluation </w:t>
      </w:r>
    </w:p>
    <w:p w14:paraId="5AB319FF" w14:textId="77777777" w:rsidR="00021EDD" w:rsidRPr="00021EDD" w:rsidRDefault="00021EDD" w:rsidP="00242137">
      <w:pPr>
        <w:keepLines w:val="0"/>
        <w:autoSpaceDE w:val="0"/>
        <w:autoSpaceDN w:val="0"/>
        <w:adjustRightInd w:val="0"/>
        <w:spacing w:before="0"/>
        <w:rPr>
          <w:rFonts w:cs="Source Sans Pro"/>
          <w:color w:val="000000"/>
        </w:rPr>
      </w:pPr>
      <w:r w:rsidRPr="00021EDD">
        <w:rPr>
          <w:rFonts w:cs="Source Sans Pro"/>
          <w:color w:val="000000"/>
        </w:rPr>
        <w:t xml:space="preserve">For Pricing, the Participant identified as the lowest price will be awarded 75 marks. Other Participants will receive a percentage of the marks available on a pro-rata basis, which will be calculated as follows: </w:t>
      </w:r>
    </w:p>
    <w:p w14:paraId="7493A4FD" w14:textId="77777777" w:rsidR="00EF2DE9" w:rsidRDefault="00021EDD" w:rsidP="00242137">
      <w:pPr>
        <w:keepLines w:val="0"/>
        <w:spacing w:before="0"/>
        <w:rPr>
          <w:rFonts w:cs="Source Sans Pro"/>
          <w:color w:val="000000"/>
        </w:rPr>
      </w:pPr>
      <w:r w:rsidRPr="00021EDD">
        <w:rPr>
          <w:rFonts w:cs="Source Sans Pro"/>
          <w:color w:val="000000"/>
        </w:rPr>
        <w:t>(Lowest price/Participants price) x Marks available</w:t>
      </w:r>
    </w:p>
    <w:p w14:paraId="1E08995B" w14:textId="77777777" w:rsidR="00EF2DE9" w:rsidRDefault="00EF2DE9" w:rsidP="00021EDD">
      <w:pPr>
        <w:keepLines w:val="0"/>
        <w:spacing w:before="0"/>
        <w:ind w:left="1134"/>
        <w:rPr>
          <w:rFonts w:cs="Source Sans Pro"/>
          <w:color w:val="000000"/>
        </w:rPr>
      </w:pPr>
    </w:p>
    <w:p w14:paraId="3C6BA2F9" w14:textId="20AB7356" w:rsidR="00263C3A" w:rsidRDefault="00263C3A">
      <w:pPr>
        <w:keepLines w:val="0"/>
        <w:spacing w:before="0"/>
        <w:rPr>
          <w:rFonts w:cs="Source Sans Pro"/>
          <w:color w:val="000000"/>
        </w:rPr>
      </w:pPr>
      <w:r>
        <w:rPr>
          <w:rFonts w:cs="Source Sans Pro"/>
          <w:color w:val="000000"/>
        </w:rPr>
        <w:br w:type="page"/>
      </w:r>
    </w:p>
    <w:p w14:paraId="6C747432" w14:textId="77777777" w:rsidR="00EF2DE9" w:rsidRDefault="00EF2DE9" w:rsidP="00021EDD">
      <w:pPr>
        <w:keepLines w:val="0"/>
        <w:spacing w:before="0"/>
        <w:ind w:left="1134"/>
        <w:rPr>
          <w:rFonts w:cs="Source Sans Pro"/>
          <w:color w:val="000000"/>
        </w:rPr>
      </w:pPr>
    </w:p>
    <w:p w14:paraId="71762724" w14:textId="77777777" w:rsidR="00EF2DE9" w:rsidRDefault="00EF2DE9" w:rsidP="00EF2DE9">
      <w:pPr>
        <w:pStyle w:val="Heading1small"/>
      </w:pPr>
      <w:bookmarkStart w:id="8" w:name="_Toc496263627"/>
      <w:r>
        <w:t>Evaluation of Tender Responses</w:t>
      </w:r>
      <w:bookmarkEnd w:id="8"/>
      <w:r w:rsidR="00021EDD" w:rsidRPr="00021EDD">
        <w:t xml:space="preserve"> </w:t>
      </w:r>
    </w:p>
    <w:p w14:paraId="7A610FC4" w14:textId="4028C89F" w:rsidR="00EF2DE9" w:rsidRDefault="00EF2DE9" w:rsidP="00820BCB">
      <w:pPr>
        <w:ind w:left="851"/>
      </w:pPr>
      <w:r w:rsidRPr="00EF2DE9">
        <w:t>Participants’ responses will be evaluated using the criteria outlined below</w:t>
      </w:r>
      <w:r>
        <w:t>.</w:t>
      </w:r>
    </w:p>
    <w:p w14:paraId="77A55A2B" w14:textId="094DA608" w:rsidR="00EF2DE9" w:rsidRPr="00EF2DE9" w:rsidRDefault="00EF2DE9" w:rsidP="00EF2DE9">
      <w:pPr>
        <w:pStyle w:val="Level2"/>
      </w:pPr>
      <w:r>
        <w:t xml:space="preserve">Participants responses to the following criteria will be </w:t>
      </w:r>
      <w:proofErr w:type="gramStart"/>
      <w:r>
        <w:t>taken into account</w:t>
      </w:r>
      <w:proofErr w:type="gramEnd"/>
      <w:r>
        <w:t xml:space="preserve"> during the evaluation:</w:t>
      </w:r>
    </w:p>
    <w:p w14:paraId="0AC6DE94" w14:textId="793CF50F" w:rsidR="00EF2DE9" w:rsidRDefault="00EF2DE9" w:rsidP="00EF2DE9">
      <w:pPr>
        <w:pStyle w:val="Level3indent2"/>
      </w:pPr>
      <w:r>
        <w:t>Understanding of the User Experience (UX) market &amp; digital strategies – (see 15.1 Responses Document)</w:t>
      </w:r>
      <w:r w:rsidR="00263C3A">
        <w:t xml:space="preserve"> (60 marks)</w:t>
      </w:r>
    </w:p>
    <w:p w14:paraId="15793241" w14:textId="7E475062" w:rsidR="00EF2DE9" w:rsidRDefault="00EF2DE9" w:rsidP="00EF2DE9">
      <w:pPr>
        <w:pStyle w:val="Level3indent2"/>
      </w:pPr>
      <w:r>
        <w:t>Case studies of similar approaches – (see 15.2 Responses Document)</w:t>
      </w:r>
      <w:r w:rsidR="00263C3A">
        <w:t xml:space="preserve"> (50 marks)</w:t>
      </w:r>
    </w:p>
    <w:p w14:paraId="10938BC8" w14:textId="7200848B" w:rsidR="00EF2DE9" w:rsidRDefault="00EF2DE9" w:rsidP="00EF2DE9">
      <w:pPr>
        <w:pStyle w:val="Level3indent2"/>
      </w:pPr>
      <w:r>
        <w:t>Project delivery methodology – (see 15.3 Responses Document)</w:t>
      </w:r>
      <w:r w:rsidR="00263C3A">
        <w:t xml:space="preserve"> (35 marks)</w:t>
      </w:r>
    </w:p>
    <w:p w14:paraId="07663361" w14:textId="31DAA19B" w:rsidR="00EF2DE9" w:rsidRDefault="00EF2DE9" w:rsidP="00EF2DE9">
      <w:pPr>
        <w:pStyle w:val="Level3indent2"/>
      </w:pPr>
      <w:r>
        <w:t>Experience of business &amp; technical barriers relevant to OS requirements – (see 15.4 Responses Document)</w:t>
      </w:r>
      <w:r w:rsidR="00263C3A">
        <w:t xml:space="preserve"> (30 marks)</w:t>
      </w:r>
    </w:p>
    <w:p w14:paraId="7878BF08" w14:textId="728CCF47" w:rsidR="00EF2DE9" w:rsidRDefault="00EF2DE9" w:rsidP="00EF2DE9">
      <w:pPr>
        <w:pStyle w:val="Level3indent2"/>
      </w:pPr>
      <w:r>
        <w:t>CV(‘s), knowledge and experience and the support provided during project – (see 15.5 Responses Document)</w:t>
      </w:r>
      <w:r w:rsidR="00263C3A">
        <w:t xml:space="preserve"> (50 marks)</w:t>
      </w:r>
    </w:p>
    <w:p w14:paraId="14BE5B34" w14:textId="4D2A5DA5" w:rsidR="00EF2DE9" w:rsidRDefault="00EF2DE9" w:rsidP="00EF2DE9">
      <w:pPr>
        <w:pStyle w:val="Level3indent2"/>
      </w:pPr>
      <w:r>
        <w:t>Detailed fixed price - (see 16 Responses Document)</w:t>
      </w:r>
      <w:r w:rsidR="00263C3A">
        <w:t xml:space="preserve"> (75 marks)</w:t>
      </w:r>
    </w:p>
    <w:p w14:paraId="3113A091" w14:textId="672A8501" w:rsidR="00EF2DE9" w:rsidRDefault="00EF2DE9" w:rsidP="00820BCB">
      <w:pPr>
        <w:ind w:left="851"/>
      </w:pPr>
      <w:r w:rsidRPr="00EF2DE9">
        <w:t>Therefore, if a tenderers response is marked by the evaluation team as excellent for case studies then this will attract a scor</w:t>
      </w:r>
      <w:r w:rsidR="003C4535">
        <w:t>e of 5, and will gain the full 5</w:t>
      </w:r>
      <w:r w:rsidRPr="00EF2DE9">
        <w:t xml:space="preserve">0 marks. If the evaluation panel deemed a response should score a 3 then in accordance with the evaluation scoring </w:t>
      </w:r>
      <w:r w:rsidR="003C4535">
        <w:t>this would attract a score of 30</w:t>
      </w:r>
      <w:r w:rsidRPr="00EF2DE9">
        <w:t xml:space="preserve"> marks. </w:t>
      </w:r>
    </w:p>
    <w:p w14:paraId="653D6608" w14:textId="77777777" w:rsidR="00E4104D" w:rsidRPr="00E4104D" w:rsidRDefault="00E4104D" w:rsidP="00E4104D">
      <w:pPr>
        <w:spacing w:before="0"/>
      </w:pPr>
    </w:p>
    <w:p w14:paraId="1162ED7E" w14:textId="67C6698A" w:rsidR="00EF2DE9" w:rsidRPr="00EF2DE9" w:rsidRDefault="00EF2DE9" w:rsidP="00703BB8">
      <w:pPr>
        <w:keepLines w:val="0"/>
        <w:autoSpaceDE w:val="0"/>
        <w:autoSpaceDN w:val="0"/>
        <w:adjustRightInd w:val="0"/>
        <w:spacing w:before="0"/>
        <w:ind w:left="851"/>
        <w:rPr>
          <w:rFonts w:cs="Source Sans Pro"/>
          <w:color w:val="000000"/>
        </w:rPr>
      </w:pPr>
      <w:r w:rsidRPr="00EF2DE9">
        <w:rPr>
          <w:rFonts w:cs="Source Sans Pro"/>
          <w:color w:val="000000"/>
        </w:rPr>
        <w:t xml:space="preserve">Each of the </w:t>
      </w:r>
      <w:r w:rsidR="008D164A">
        <w:rPr>
          <w:rFonts w:cs="Source Sans Pro"/>
          <w:color w:val="000000"/>
        </w:rPr>
        <w:t>questions in section 15 of</w:t>
      </w:r>
      <w:r w:rsidRPr="00EF2DE9">
        <w:rPr>
          <w:rFonts w:cs="Source Sans Pro"/>
          <w:color w:val="000000"/>
        </w:rPr>
        <w:t xml:space="preserve"> the Responses Document will be marked on a fixed </w:t>
      </w:r>
      <w:proofErr w:type="gramStart"/>
      <w:r w:rsidRPr="00EF2DE9">
        <w:rPr>
          <w:rFonts w:cs="Source Sans Pro"/>
          <w:color w:val="000000"/>
        </w:rPr>
        <w:t>5 point</w:t>
      </w:r>
      <w:proofErr w:type="gramEnd"/>
      <w:r w:rsidRPr="00EF2DE9">
        <w:rPr>
          <w:rFonts w:cs="Source Sans Pro"/>
          <w:color w:val="000000"/>
        </w:rPr>
        <w:t xml:space="preserve"> scale against a </w:t>
      </w:r>
      <w:r>
        <w:rPr>
          <w:rFonts w:cs="Source Sans Pro"/>
          <w:color w:val="000000"/>
        </w:rPr>
        <w:t xml:space="preserve">pre-defined matrix as stated </w:t>
      </w:r>
      <w:r w:rsidR="008D164A">
        <w:rPr>
          <w:rFonts w:cs="Source Sans Pro"/>
          <w:color w:val="000000"/>
        </w:rPr>
        <w:t xml:space="preserve">in </w:t>
      </w:r>
      <w:r>
        <w:rPr>
          <w:rFonts w:cs="Source Sans Pro"/>
          <w:color w:val="000000"/>
        </w:rPr>
        <w:t>8.4</w:t>
      </w:r>
      <w:r w:rsidRPr="00EF2DE9">
        <w:rPr>
          <w:rFonts w:cs="Source Sans Pro"/>
          <w:color w:val="000000"/>
        </w:rPr>
        <w:t xml:space="preserve"> above. </w:t>
      </w:r>
    </w:p>
    <w:p w14:paraId="40AB4B53" w14:textId="32E215FF" w:rsidR="00D42BAF" w:rsidRDefault="00D42BAF" w:rsidP="00703BB8">
      <w:pPr>
        <w:pStyle w:val="Level2"/>
      </w:pPr>
      <w:r>
        <w:t>Following the initial evaluation of Participants responses, the top three scored responses will be invited to present their proposal to the OS project panel. These presentations will be used to enable the project team to clarify the Participants submission and further moderate scores using the sc</w:t>
      </w:r>
      <w:r w:rsidR="007F6008">
        <w:t>oring criteria as stated in 10.1</w:t>
      </w:r>
      <w:r>
        <w:t xml:space="preserve"> below.</w:t>
      </w:r>
    </w:p>
    <w:p w14:paraId="76CC54D8" w14:textId="109C33CB" w:rsidR="002D6719" w:rsidRDefault="002D6719" w:rsidP="002D6719">
      <w:pPr>
        <w:pStyle w:val="Heading1small"/>
        <w:rPr>
          <w:bCs/>
          <w:szCs w:val="20"/>
        </w:rPr>
      </w:pPr>
      <w:bookmarkStart w:id="9" w:name="_Toc496263628"/>
      <w:r w:rsidRPr="002D6719">
        <w:rPr>
          <w:bCs/>
          <w:szCs w:val="20"/>
        </w:rPr>
        <w:t>Prese</w:t>
      </w:r>
      <w:r w:rsidR="00866EBF">
        <w:rPr>
          <w:bCs/>
          <w:szCs w:val="20"/>
        </w:rPr>
        <w:t>ntation Requirements</w:t>
      </w:r>
      <w:bookmarkEnd w:id="9"/>
      <w:r w:rsidR="00866EBF">
        <w:rPr>
          <w:bCs/>
          <w:szCs w:val="20"/>
        </w:rPr>
        <w:t xml:space="preserve"> </w:t>
      </w:r>
    </w:p>
    <w:p w14:paraId="632BFDFB" w14:textId="7AC12108" w:rsidR="002D6719" w:rsidRDefault="002D6719" w:rsidP="00E4104D">
      <w:pPr>
        <w:spacing w:before="0"/>
      </w:pPr>
    </w:p>
    <w:p w14:paraId="256B9AD5" w14:textId="20F53840" w:rsidR="002D6719" w:rsidRPr="002D6719" w:rsidRDefault="002D6719" w:rsidP="002D6719">
      <w:pPr>
        <w:keepLines w:val="0"/>
        <w:autoSpaceDE w:val="0"/>
        <w:autoSpaceDN w:val="0"/>
        <w:adjustRightInd w:val="0"/>
        <w:spacing w:before="0"/>
        <w:ind w:left="851"/>
        <w:rPr>
          <w:rFonts w:cs="Source Sans Pro"/>
          <w:color w:val="000000"/>
        </w:rPr>
      </w:pPr>
      <w:r w:rsidRPr="002D6719">
        <w:rPr>
          <w:rFonts w:cs="Source Sans Pro"/>
          <w:color w:val="000000"/>
        </w:rPr>
        <w:t xml:space="preserve">Participants will be required to present to the OS project panel how they would deliver the project within the deliverable requirements </w:t>
      </w:r>
      <w:r w:rsidR="008D164A">
        <w:rPr>
          <w:rFonts w:cs="Source Sans Pro"/>
          <w:color w:val="000000"/>
        </w:rPr>
        <w:t>stated in Schedule 1 of this document and in Section 15 of the Responses Document.</w:t>
      </w:r>
      <w:r w:rsidRPr="002D6719">
        <w:rPr>
          <w:rFonts w:cs="Source Sans Pro"/>
          <w:color w:val="000000"/>
        </w:rPr>
        <w:t xml:space="preserve"> </w:t>
      </w:r>
    </w:p>
    <w:p w14:paraId="5E1D28C4" w14:textId="2E729DB9" w:rsidR="002D6719" w:rsidRDefault="002D6719" w:rsidP="002D6719">
      <w:pPr>
        <w:ind w:left="851"/>
        <w:rPr>
          <w:rFonts w:cs="Source Sans Pro"/>
          <w:color w:val="000000"/>
        </w:rPr>
      </w:pPr>
      <w:r w:rsidRPr="002D6719">
        <w:rPr>
          <w:rFonts w:cs="Source Sans Pro"/>
          <w:color w:val="000000"/>
        </w:rPr>
        <w:t>To that extent, those Participants invited to present to the project panel should consider the requirements in the below table which will enable the project panel to gain confidence that the successful Participant will be able to deliver the whole requirement of this project.</w:t>
      </w:r>
    </w:p>
    <w:p w14:paraId="034DE2D4" w14:textId="59106D28" w:rsidR="002D6719" w:rsidRDefault="002D6719" w:rsidP="002D6719">
      <w:pPr>
        <w:pStyle w:val="Level2"/>
        <w:numPr>
          <w:ilvl w:val="0"/>
          <w:numId w:val="0"/>
        </w:numPr>
        <w:ind w:left="851"/>
      </w:pPr>
      <w:r>
        <w:rPr>
          <w:rFonts w:cs="Source Sans Pro"/>
          <w:color w:val="000000"/>
        </w:rPr>
        <w:t>The presentation should last for no more than one hour, to include a Question and Answer session</w:t>
      </w:r>
      <w:r w:rsidR="00EB2D0D">
        <w:rPr>
          <w:rFonts w:cs="Source Sans Pro"/>
          <w:color w:val="000000"/>
        </w:rPr>
        <w:t xml:space="preserve">, </w:t>
      </w:r>
      <w:r>
        <w:rPr>
          <w:rFonts w:cs="Source Sans Pro"/>
          <w:color w:val="000000"/>
        </w:rPr>
        <w:t xml:space="preserve">and will be held at </w:t>
      </w:r>
      <w:r>
        <w:t xml:space="preserve">Ordnance Survey, </w:t>
      </w:r>
      <w:proofErr w:type="spellStart"/>
      <w:r>
        <w:t>Adanac</w:t>
      </w:r>
      <w:proofErr w:type="spellEnd"/>
      <w:r>
        <w:t xml:space="preserve"> Drive, Southampton, SO16 0AS</w:t>
      </w:r>
      <w:r w:rsidR="00EB2D0D">
        <w:t>. A</w:t>
      </w:r>
      <w:r w:rsidR="00EB2D0D">
        <w:rPr>
          <w:rFonts w:cs="Source Sans Pro"/>
          <w:color w:val="000000"/>
        </w:rPr>
        <w:t>t least one person who will be actively working on this engagement to be present at the presentation</w:t>
      </w:r>
    </w:p>
    <w:p w14:paraId="7E198B69" w14:textId="72142CC2" w:rsidR="002D6719" w:rsidRPr="002D6719" w:rsidRDefault="002D6719" w:rsidP="002D6719">
      <w:pPr>
        <w:ind w:left="851"/>
      </w:pPr>
    </w:p>
    <w:p w14:paraId="462ACF9E" w14:textId="70B31C73" w:rsidR="001F31C2" w:rsidRDefault="001F31C2" w:rsidP="009E5385">
      <w:pPr>
        <w:pStyle w:val="Level2"/>
      </w:pPr>
      <w:r>
        <w:t>The requirements and relative marks of the presentation to the panel are listed below;</w:t>
      </w:r>
    </w:p>
    <w:p w14:paraId="22576C41" w14:textId="77777777" w:rsidR="009E5385" w:rsidRDefault="009E5385" w:rsidP="009E5385">
      <w:pPr>
        <w:pStyle w:val="Level2"/>
        <w:numPr>
          <w:ilvl w:val="0"/>
          <w:numId w:val="0"/>
        </w:numPr>
        <w:ind w:left="851"/>
      </w:pPr>
    </w:p>
    <w:tbl>
      <w:tblPr>
        <w:tblStyle w:val="TableGrid"/>
        <w:tblW w:w="0" w:type="auto"/>
        <w:tblInd w:w="851" w:type="dxa"/>
        <w:tblLook w:val="04A0" w:firstRow="1" w:lastRow="0" w:firstColumn="1" w:lastColumn="0" w:noHBand="0" w:noVBand="1"/>
      </w:tblPr>
      <w:tblGrid>
        <w:gridCol w:w="8073"/>
        <w:gridCol w:w="1554"/>
      </w:tblGrid>
      <w:tr w:rsidR="009E5385" w14:paraId="40E4F5CB" w14:textId="77777777" w:rsidTr="009E5385">
        <w:tc>
          <w:tcPr>
            <w:tcW w:w="8075" w:type="dxa"/>
          </w:tcPr>
          <w:p w14:paraId="492CD314" w14:textId="7F90F526" w:rsidR="009E5385" w:rsidRPr="009E5385" w:rsidRDefault="009E5385" w:rsidP="00820BCB">
            <w:r w:rsidRPr="009E5385">
              <w:t>Requirement</w:t>
            </w:r>
          </w:p>
        </w:tc>
        <w:tc>
          <w:tcPr>
            <w:tcW w:w="1554" w:type="dxa"/>
          </w:tcPr>
          <w:p w14:paraId="57AA7204" w14:textId="4801429F" w:rsidR="009E5385" w:rsidRPr="009E5385" w:rsidRDefault="009E5385" w:rsidP="00820BCB">
            <w:pPr>
              <w:jc w:val="center"/>
            </w:pPr>
            <w:r w:rsidRPr="009E5385">
              <w:t>Marks</w:t>
            </w:r>
          </w:p>
        </w:tc>
      </w:tr>
      <w:tr w:rsidR="002D6719" w14:paraId="60062970" w14:textId="77777777" w:rsidTr="009E5385">
        <w:tc>
          <w:tcPr>
            <w:tcW w:w="8075" w:type="dxa"/>
          </w:tcPr>
          <w:p w14:paraId="3B58ECD2" w14:textId="00ED1635" w:rsidR="002D6719" w:rsidRDefault="002D6719" w:rsidP="009E5385">
            <w:pPr>
              <w:pStyle w:val="Default"/>
              <w:rPr>
                <w:sz w:val="20"/>
                <w:szCs w:val="20"/>
              </w:rPr>
            </w:pPr>
            <w:r>
              <w:rPr>
                <w:sz w:val="20"/>
                <w:szCs w:val="20"/>
              </w:rPr>
              <w:t>Presentation duration</w:t>
            </w:r>
            <w:r w:rsidR="002E183E">
              <w:rPr>
                <w:sz w:val="20"/>
                <w:szCs w:val="20"/>
              </w:rPr>
              <w:t xml:space="preserve"> and attendee request</w:t>
            </w:r>
          </w:p>
        </w:tc>
        <w:tc>
          <w:tcPr>
            <w:tcW w:w="1554" w:type="dxa"/>
          </w:tcPr>
          <w:p w14:paraId="5D8204FC" w14:textId="6DB23E37" w:rsidR="002D6719" w:rsidRDefault="002D6719" w:rsidP="00820BCB">
            <w:pPr>
              <w:jc w:val="center"/>
            </w:pPr>
            <w:r>
              <w:t>5</w:t>
            </w:r>
          </w:p>
        </w:tc>
      </w:tr>
      <w:tr w:rsidR="009E5385" w14:paraId="06D39860" w14:textId="77777777" w:rsidTr="009E5385">
        <w:tc>
          <w:tcPr>
            <w:tcW w:w="8075" w:type="dxa"/>
          </w:tcPr>
          <w:p w14:paraId="2AB64DA1" w14:textId="72A5E453" w:rsidR="009E5385" w:rsidRDefault="009E5385" w:rsidP="009E5385">
            <w:pPr>
              <w:pStyle w:val="Default"/>
            </w:pPr>
            <w:r>
              <w:rPr>
                <w:sz w:val="20"/>
                <w:szCs w:val="20"/>
              </w:rPr>
              <w:t xml:space="preserve">Digital strategies and methodologies proposed will meet the requirements of the project </w:t>
            </w:r>
          </w:p>
        </w:tc>
        <w:tc>
          <w:tcPr>
            <w:tcW w:w="1554" w:type="dxa"/>
          </w:tcPr>
          <w:p w14:paraId="2ECCEE02" w14:textId="4B004B9C" w:rsidR="009E5385" w:rsidRPr="00707DA1" w:rsidRDefault="00707DA1" w:rsidP="00820BCB">
            <w:pPr>
              <w:jc w:val="center"/>
            </w:pPr>
            <w:r>
              <w:t>30</w:t>
            </w:r>
          </w:p>
        </w:tc>
      </w:tr>
      <w:tr w:rsidR="009E5385" w14:paraId="557C1161" w14:textId="77777777" w:rsidTr="009E5385">
        <w:tc>
          <w:tcPr>
            <w:tcW w:w="8075" w:type="dxa"/>
          </w:tcPr>
          <w:p w14:paraId="16C25E86" w14:textId="2666E231" w:rsidR="009E5385" w:rsidRPr="009E5385" w:rsidRDefault="009E5385" w:rsidP="009E5385">
            <w:pPr>
              <w:keepLines w:val="0"/>
              <w:autoSpaceDE w:val="0"/>
              <w:autoSpaceDN w:val="0"/>
              <w:adjustRightInd w:val="0"/>
              <w:spacing w:before="0"/>
              <w:rPr>
                <w:rFonts w:cs="Source Sans Pro"/>
                <w:color w:val="000000"/>
              </w:rPr>
            </w:pPr>
            <w:r>
              <w:rPr>
                <w:rFonts w:cs="Source Sans Pro"/>
                <w:color w:val="000000"/>
              </w:rPr>
              <w:t>Confirmation of level of resource available to deliver the project, the approach to substitution and continued support throughout the project</w:t>
            </w:r>
          </w:p>
        </w:tc>
        <w:tc>
          <w:tcPr>
            <w:tcW w:w="1554" w:type="dxa"/>
          </w:tcPr>
          <w:p w14:paraId="39B0FA38" w14:textId="080414FB" w:rsidR="009E5385" w:rsidRPr="00707DA1" w:rsidRDefault="002D6719" w:rsidP="00820BCB">
            <w:pPr>
              <w:jc w:val="center"/>
            </w:pPr>
            <w:r>
              <w:t>55</w:t>
            </w:r>
          </w:p>
        </w:tc>
      </w:tr>
      <w:tr w:rsidR="009E5385" w14:paraId="2E10D3DA" w14:textId="77777777" w:rsidTr="009E5385">
        <w:tc>
          <w:tcPr>
            <w:tcW w:w="8075" w:type="dxa"/>
          </w:tcPr>
          <w:p w14:paraId="56893B5C" w14:textId="5A6CDC9C" w:rsidR="009E5385" w:rsidRPr="009E5385" w:rsidRDefault="009E5385" w:rsidP="00820BCB">
            <w:r w:rsidRPr="009E5385">
              <w:t>Acceptance of terms and costs</w:t>
            </w:r>
          </w:p>
        </w:tc>
        <w:tc>
          <w:tcPr>
            <w:tcW w:w="1554" w:type="dxa"/>
          </w:tcPr>
          <w:p w14:paraId="69B70A3E" w14:textId="401EED75" w:rsidR="009E5385" w:rsidRPr="00707DA1" w:rsidRDefault="00707DA1" w:rsidP="00820BCB">
            <w:pPr>
              <w:jc w:val="center"/>
            </w:pPr>
            <w:r w:rsidRPr="00707DA1">
              <w:t>10</w:t>
            </w:r>
          </w:p>
        </w:tc>
      </w:tr>
      <w:tr w:rsidR="009E5385" w14:paraId="03C927EB" w14:textId="77777777" w:rsidTr="009E5385">
        <w:tc>
          <w:tcPr>
            <w:tcW w:w="8075" w:type="dxa"/>
          </w:tcPr>
          <w:p w14:paraId="569C182D" w14:textId="5BFE97F1" w:rsidR="009E5385" w:rsidRPr="009E5385" w:rsidRDefault="009E5385" w:rsidP="00820BCB">
            <w:r w:rsidRPr="009E5385">
              <w:t>Total</w:t>
            </w:r>
          </w:p>
        </w:tc>
        <w:tc>
          <w:tcPr>
            <w:tcW w:w="1554" w:type="dxa"/>
          </w:tcPr>
          <w:p w14:paraId="3D586937" w14:textId="184F8863" w:rsidR="009E5385" w:rsidRPr="003D06F8" w:rsidRDefault="003D06F8" w:rsidP="00820BCB">
            <w:pPr>
              <w:jc w:val="center"/>
            </w:pPr>
            <w:r w:rsidRPr="003D06F8">
              <w:t>100</w:t>
            </w:r>
          </w:p>
        </w:tc>
      </w:tr>
    </w:tbl>
    <w:p w14:paraId="141F808B" w14:textId="77777777" w:rsidR="00707DA1" w:rsidRDefault="00707DA1" w:rsidP="00707DA1">
      <w:pPr>
        <w:pStyle w:val="Default"/>
        <w:ind w:left="851"/>
        <w:rPr>
          <w:sz w:val="20"/>
          <w:szCs w:val="20"/>
        </w:rPr>
      </w:pPr>
    </w:p>
    <w:p w14:paraId="244836AC" w14:textId="65600A3A" w:rsidR="00707DA1" w:rsidRDefault="00707DA1" w:rsidP="00707DA1">
      <w:pPr>
        <w:pStyle w:val="Default"/>
        <w:ind w:left="851"/>
        <w:rPr>
          <w:sz w:val="20"/>
          <w:szCs w:val="20"/>
        </w:rPr>
      </w:pPr>
      <w:r>
        <w:rPr>
          <w:sz w:val="20"/>
          <w:szCs w:val="20"/>
        </w:rPr>
        <w:lastRenderedPageBreak/>
        <w:t>The scoring wil</w:t>
      </w:r>
      <w:r w:rsidR="00CB5CB9">
        <w:rPr>
          <w:sz w:val="20"/>
          <w:szCs w:val="20"/>
        </w:rPr>
        <w:t>l be based upon the table in 8.4</w:t>
      </w:r>
      <w:r>
        <w:rPr>
          <w:sz w:val="20"/>
          <w:szCs w:val="20"/>
        </w:rPr>
        <w:t xml:space="preserve"> above using the 0-5 scoring criteria</w:t>
      </w:r>
      <w:r>
        <w:rPr>
          <w:b/>
          <w:bCs/>
          <w:sz w:val="20"/>
          <w:szCs w:val="20"/>
        </w:rPr>
        <w:t xml:space="preserve">. </w:t>
      </w:r>
    </w:p>
    <w:p w14:paraId="7DFC2D5B" w14:textId="0D255496" w:rsidR="009E5385" w:rsidRDefault="00707DA1" w:rsidP="00820BCB">
      <w:pPr>
        <w:ind w:left="851"/>
      </w:pPr>
      <w:r w:rsidRPr="00707DA1">
        <w:t>Similarly, to the scor</w:t>
      </w:r>
      <w:r>
        <w:t>ing methodology described in 8.4 below</w:t>
      </w:r>
      <w:r w:rsidRPr="00707DA1">
        <w:t xml:space="preserve">, if a tenderers presentation response is marked by the evaluation team as excellent for </w:t>
      </w:r>
      <w:r>
        <w:t xml:space="preserve">digital strategies and </w:t>
      </w:r>
      <w:r w:rsidRPr="00707DA1">
        <w:t>methodologies used to meet the project requirements, then this will at</w:t>
      </w:r>
      <w:r>
        <w:t>tract a score of 5, and hence 30</w:t>
      </w:r>
      <w:r w:rsidRPr="00707DA1">
        <w:t xml:space="preserve"> marks. If the evaluation panel deemed a response should score a 3 then in accordance with the evaluati</w:t>
      </w:r>
      <w:r>
        <w:t>on scoring this wo</w:t>
      </w:r>
      <w:r w:rsidR="007A4E46">
        <w:t xml:space="preserve">uld attract </w:t>
      </w:r>
      <w:r w:rsidRPr="00707DA1">
        <w:t xml:space="preserve">18 marks. </w:t>
      </w:r>
    </w:p>
    <w:p w14:paraId="6C2AB915" w14:textId="74C539D0" w:rsidR="007A4E46" w:rsidRDefault="007A4E46" w:rsidP="007A4E46">
      <w:pPr>
        <w:ind w:left="851"/>
      </w:pPr>
      <w:r>
        <w:t>(Total Marks Available/5) * Evaluation Score Mark</w:t>
      </w:r>
    </w:p>
    <w:p w14:paraId="45DFD333" w14:textId="77777777" w:rsidR="007A4E46" w:rsidRPr="007A4E46" w:rsidRDefault="007A4E46" w:rsidP="007A4E46">
      <w:pPr>
        <w:pStyle w:val="Level2indent"/>
        <w:ind w:left="851"/>
      </w:pPr>
      <w:r w:rsidRPr="007A4E46">
        <w:t>Following the presentations, the panel will score the presentations and will undertake a final moderation to identify the winning Participant who has the highest score</w:t>
      </w:r>
      <w:r w:rsidRPr="007A4E46">
        <w:rPr>
          <w:b/>
          <w:bCs/>
        </w:rPr>
        <w:t xml:space="preserve">. </w:t>
      </w:r>
    </w:p>
    <w:p w14:paraId="5DA8889F" w14:textId="39CA6E09" w:rsidR="001F31C2" w:rsidRDefault="007A4E46" w:rsidP="007A4E46">
      <w:pPr>
        <w:pStyle w:val="Level2indent"/>
        <w:ind w:left="851"/>
      </w:pPr>
      <w:r w:rsidRPr="007A4E46">
        <w:t>The participant with the highest score following the presentations will be awarded the contract.</w:t>
      </w:r>
    </w:p>
    <w:p w14:paraId="4FECB83A" w14:textId="77777777" w:rsidR="001F31C2" w:rsidRDefault="001F31C2" w:rsidP="001F31C2">
      <w:pPr>
        <w:pStyle w:val="Level5indent1"/>
        <w:numPr>
          <w:ilvl w:val="0"/>
          <w:numId w:val="0"/>
        </w:numPr>
        <w:ind w:left="839"/>
      </w:pPr>
    </w:p>
    <w:p w14:paraId="18576EB5" w14:textId="20354BDC" w:rsidR="00EB2428" w:rsidRDefault="00EB2428" w:rsidP="009939E0">
      <w:pPr>
        <w:pStyle w:val="Level2"/>
        <w:keepNext/>
        <w:numPr>
          <w:ilvl w:val="0"/>
          <w:numId w:val="0"/>
        </w:numPr>
        <w:ind w:left="851"/>
      </w:pPr>
    </w:p>
    <w:p w14:paraId="37ABF03E" w14:textId="77777777" w:rsidR="009939E0" w:rsidRPr="00F51FA6" w:rsidRDefault="009939E0" w:rsidP="009939E0">
      <w:pPr>
        <w:pStyle w:val="Level2"/>
        <w:keepNext/>
        <w:numPr>
          <w:ilvl w:val="0"/>
          <w:numId w:val="0"/>
        </w:numPr>
        <w:ind w:left="851"/>
      </w:pPr>
    </w:p>
    <w:p w14:paraId="150A3301" w14:textId="1522C297" w:rsidR="00FA0184" w:rsidRDefault="00A60157" w:rsidP="00EE4F61">
      <w:pPr>
        <w:pStyle w:val="Scheduleheading"/>
      </w:pPr>
      <w:bookmarkStart w:id="10" w:name="_Toc496263629"/>
      <w:r>
        <w:lastRenderedPageBreak/>
        <w:t>Statement of Requirements (SOR)</w:t>
      </w:r>
      <w:bookmarkEnd w:id="10"/>
    </w:p>
    <w:p w14:paraId="6207DA36" w14:textId="0A8C453E" w:rsidR="00872527" w:rsidRPr="00FF6F82" w:rsidRDefault="00872527" w:rsidP="00872527">
      <w:pPr>
        <w:tabs>
          <w:tab w:val="left" w:pos="426"/>
        </w:tabs>
        <w:ind w:right="289"/>
        <w:rPr>
          <w:color w:val="3C3C3C"/>
        </w:rPr>
      </w:pPr>
      <w:r w:rsidRPr="00FF6F82">
        <w:t xml:space="preserve">OS are seeking support </w:t>
      </w:r>
      <w:bookmarkStart w:id="11" w:name="_Hlk495909988"/>
      <w:r w:rsidRPr="00FF6F82">
        <w:t xml:space="preserve">in </w:t>
      </w:r>
      <w:r w:rsidRPr="00FF6F82">
        <w:rPr>
          <w:color w:val="3C3C3C"/>
        </w:rPr>
        <w:t xml:space="preserve">understanding the user experience requirements for the new website to meet OS’s strategic ambitions and Brand strategy. </w:t>
      </w:r>
      <w:bookmarkEnd w:id="11"/>
      <w:r w:rsidRPr="00FF6F82">
        <w:rPr>
          <w:color w:val="3C3C3C"/>
        </w:rPr>
        <w:t xml:space="preserve">This work will be used to inform OS about our customers, and be utilised in the formation of the website IA, content strategy, and design. A deep dive into IA, content audits, and website design and build </w:t>
      </w:r>
      <w:r w:rsidR="00D670A4">
        <w:rPr>
          <w:color w:val="3C3C3C"/>
        </w:rPr>
        <w:t>are out of the scope of this ITT</w:t>
      </w:r>
      <w:r w:rsidRPr="00FF6F82">
        <w:rPr>
          <w:color w:val="3C3C3C"/>
        </w:rPr>
        <w:t>.</w:t>
      </w:r>
    </w:p>
    <w:p w14:paraId="624B3091" w14:textId="77777777" w:rsidR="00872527" w:rsidRPr="00133815" w:rsidRDefault="00872527" w:rsidP="00872527">
      <w:pPr>
        <w:outlineLvl w:val="0"/>
        <w:rPr>
          <w:b/>
          <w:color w:val="3C3C3C"/>
        </w:rPr>
      </w:pPr>
      <w:r w:rsidRPr="00133815">
        <w:rPr>
          <w:b/>
          <w:color w:val="3C3C3C"/>
        </w:rPr>
        <w:t>Our customers</w:t>
      </w:r>
    </w:p>
    <w:p w14:paraId="79931A8A" w14:textId="77777777" w:rsidR="00872527" w:rsidRDefault="00872527" w:rsidP="00872527">
      <w:pPr>
        <w:rPr>
          <w:color w:val="3C3C3C"/>
        </w:rPr>
      </w:pPr>
      <w:r>
        <w:rPr>
          <w:color w:val="3C3C3C"/>
        </w:rPr>
        <w:t>The scope of this work covers the three OS business units: Leisure, Business, and Government. Each of these business units has a diverse array of users for whom we require insight. They include, but are not limited to; hard-core developers working in large corporates, corporate decision makers, low-skilled public-sector workers, and leisure walkers. Each have their own requirements and goals.</w:t>
      </w:r>
    </w:p>
    <w:p w14:paraId="1B6E279B" w14:textId="77777777" w:rsidR="00872527" w:rsidRPr="00C16999" w:rsidRDefault="00872527" w:rsidP="00872527">
      <w:pPr>
        <w:rPr>
          <w:color w:val="3C3C3C"/>
        </w:rPr>
      </w:pPr>
      <w:r>
        <w:rPr>
          <w:color w:val="3C3C3C"/>
        </w:rPr>
        <w:t>As well as insight into how these various users interact with OS in the current business landscape, there is also an opportunity to identify future user personas which OS currently does not service. This is particularly relevant to Leisure where OS is looking to appeal to those with less outdoor expertise (such as families).</w:t>
      </w:r>
    </w:p>
    <w:p w14:paraId="6BF2285E" w14:textId="77777777" w:rsidR="00872527" w:rsidRPr="00DA0FAC" w:rsidRDefault="00872527" w:rsidP="00872527">
      <w:pPr>
        <w:tabs>
          <w:tab w:val="left" w:pos="426"/>
        </w:tabs>
        <w:ind w:right="289"/>
        <w:rPr>
          <w:color w:val="3C3C3C"/>
          <w:highlight w:val="yellow"/>
        </w:rPr>
      </w:pPr>
      <w:r w:rsidRPr="00DA0FAC">
        <w:t xml:space="preserve">The requirements for this engagement is for the supplier to cover the following: </w:t>
      </w:r>
    </w:p>
    <w:p w14:paraId="44038DCB" w14:textId="77777777" w:rsidR="00872527" w:rsidRPr="004664AE" w:rsidRDefault="00872527" w:rsidP="00872527">
      <w:pPr>
        <w:pStyle w:val="ListParagraph"/>
        <w:keepLines w:val="0"/>
        <w:numPr>
          <w:ilvl w:val="0"/>
          <w:numId w:val="54"/>
        </w:numPr>
        <w:contextualSpacing w:val="0"/>
        <w:rPr>
          <w:color w:val="3C3C3C"/>
        </w:rPr>
      </w:pPr>
      <w:r>
        <w:rPr>
          <w:color w:val="3C3C3C"/>
        </w:rPr>
        <w:t xml:space="preserve">Verification or modification of work undertaken by OS to create personas for each of the OS businesses. </w:t>
      </w:r>
    </w:p>
    <w:p w14:paraId="57637119" w14:textId="77777777" w:rsidR="00872527" w:rsidRPr="004664AE" w:rsidRDefault="00872527" w:rsidP="00872527">
      <w:pPr>
        <w:pStyle w:val="ListParagraph"/>
        <w:keepLines w:val="0"/>
        <w:numPr>
          <w:ilvl w:val="0"/>
          <w:numId w:val="54"/>
        </w:numPr>
        <w:contextualSpacing w:val="0"/>
        <w:rPr>
          <w:color w:val="3C3C3C"/>
        </w:rPr>
      </w:pPr>
      <w:r>
        <w:rPr>
          <w:color w:val="3C3C3C"/>
        </w:rPr>
        <w:t>Research and analyse</w:t>
      </w:r>
      <w:r w:rsidRPr="004664AE">
        <w:rPr>
          <w:color w:val="3C3C3C"/>
        </w:rPr>
        <w:t xml:space="preserve"> how our cust</w:t>
      </w:r>
      <w:r>
        <w:rPr>
          <w:color w:val="3C3C3C"/>
        </w:rPr>
        <w:t>omers and partners interact with us online currently</w:t>
      </w:r>
      <w:r w:rsidRPr="004664AE">
        <w:rPr>
          <w:color w:val="3C3C3C"/>
        </w:rPr>
        <w:t xml:space="preserve">. </w:t>
      </w:r>
      <w:r>
        <w:rPr>
          <w:color w:val="3C3C3C"/>
        </w:rPr>
        <w:t xml:space="preserve">The research should include but not be exclusive to: </w:t>
      </w:r>
    </w:p>
    <w:p w14:paraId="1CF6A972" w14:textId="77777777" w:rsidR="00872527" w:rsidRPr="000F5497" w:rsidRDefault="00872527" w:rsidP="00872527">
      <w:pPr>
        <w:pStyle w:val="ListParagraph"/>
        <w:keepLines w:val="0"/>
        <w:numPr>
          <w:ilvl w:val="1"/>
          <w:numId w:val="54"/>
        </w:numPr>
        <w:contextualSpacing w:val="0"/>
        <w:rPr>
          <w:color w:val="3C3C3C"/>
        </w:rPr>
      </w:pPr>
      <w:r w:rsidRPr="000F5497">
        <w:rPr>
          <w:color w:val="3C3C3C"/>
        </w:rPr>
        <w:t>Who are they?</w:t>
      </w:r>
    </w:p>
    <w:p w14:paraId="3DCF3A54" w14:textId="77777777" w:rsidR="00872527" w:rsidRDefault="00872527" w:rsidP="00872527">
      <w:pPr>
        <w:pStyle w:val="ListParagraph"/>
        <w:keepLines w:val="0"/>
        <w:numPr>
          <w:ilvl w:val="1"/>
          <w:numId w:val="54"/>
        </w:numPr>
        <w:contextualSpacing w:val="0"/>
        <w:rPr>
          <w:color w:val="3C3C3C"/>
        </w:rPr>
      </w:pPr>
      <w:r w:rsidRPr="004664AE">
        <w:rPr>
          <w:color w:val="3C3C3C"/>
        </w:rPr>
        <w:t>What they are trying to do</w:t>
      </w:r>
      <w:r>
        <w:rPr>
          <w:color w:val="3C3C3C"/>
        </w:rPr>
        <w:t>?</w:t>
      </w:r>
    </w:p>
    <w:p w14:paraId="51FD8008" w14:textId="77777777" w:rsidR="00872527" w:rsidRPr="000F5497" w:rsidRDefault="00872527" w:rsidP="00872527">
      <w:pPr>
        <w:pStyle w:val="ListParagraph"/>
        <w:keepLines w:val="0"/>
        <w:numPr>
          <w:ilvl w:val="1"/>
          <w:numId w:val="54"/>
        </w:numPr>
        <w:contextualSpacing w:val="0"/>
        <w:rPr>
          <w:color w:val="3C3C3C"/>
        </w:rPr>
      </w:pPr>
      <w:r w:rsidRPr="000F5497">
        <w:rPr>
          <w:color w:val="3C3C3C"/>
        </w:rPr>
        <w:t>What are their goals?</w:t>
      </w:r>
    </w:p>
    <w:p w14:paraId="052592BE" w14:textId="77777777" w:rsidR="00872527" w:rsidRPr="004664AE" w:rsidRDefault="00872527" w:rsidP="00872527">
      <w:pPr>
        <w:pStyle w:val="ListParagraph"/>
        <w:keepLines w:val="0"/>
        <w:numPr>
          <w:ilvl w:val="1"/>
          <w:numId w:val="54"/>
        </w:numPr>
        <w:contextualSpacing w:val="0"/>
        <w:rPr>
          <w:color w:val="3C3C3C"/>
        </w:rPr>
      </w:pPr>
      <w:r w:rsidRPr="004664AE">
        <w:rPr>
          <w:color w:val="3C3C3C"/>
        </w:rPr>
        <w:t xml:space="preserve">Where else </w:t>
      </w:r>
      <w:r>
        <w:rPr>
          <w:color w:val="3C3C3C"/>
        </w:rPr>
        <w:t xml:space="preserve">do </w:t>
      </w:r>
      <w:r w:rsidRPr="004664AE">
        <w:rPr>
          <w:color w:val="3C3C3C"/>
        </w:rPr>
        <w:t>they go</w:t>
      </w:r>
      <w:r>
        <w:rPr>
          <w:color w:val="3C3C3C"/>
        </w:rPr>
        <w:t>?</w:t>
      </w:r>
    </w:p>
    <w:p w14:paraId="0D7B42B7" w14:textId="77777777" w:rsidR="00872527" w:rsidRPr="004664AE" w:rsidRDefault="00872527" w:rsidP="00872527">
      <w:pPr>
        <w:pStyle w:val="ListParagraph"/>
        <w:keepLines w:val="0"/>
        <w:numPr>
          <w:ilvl w:val="1"/>
          <w:numId w:val="54"/>
        </w:numPr>
        <w:contextualSpacing w:val="0"/>
        <w:rPr>
          <w:color w:val="3C3C3C"/>
        </w:rPr>
      </w:pPr>
      <w:r w:rsidRPr="004664AE">
        <w:rPr>
          <w:color w:val="3C3C3C"/>
        </w:rPr>
        <w:t>What they are coming to us for</w:t>
      </w:r>
      <w:r>
        <w:rPr>
          <w:color w:val="3C3C3C"/>
        </w:rPr>
        <w:t>?</w:t>
      </w:r>
    </w:p>
    <w:p w14:paraId="4CBB2917" w14:textId="77777777" w:rsidR="00872527" w:rsidRPr="004664AE" w:rsidRDefault="00872527" w:rsidP="00872527">
      <w:pPr>
        <w:pStyle w:val="ListParagraph"/>
        <w:keepLines w:val="0"/>
        <w:numPr>
          <w:ilvl w:val="1"/>
          <w:numId w:val="54"/>
        </w:numPr>
        <w:contextualSpacing w:val="0"/>
        <w:rPr>
          <w:color w:val="3C3C3C"/>
        </w:rPr>
      </w:pPr>
      <w:r w:rsidRPr="004664AE">
        <w:rPr>
          <w:color w:val="3C3C3C"/>
        </w:rPr>
        <w:t>What’s the relationship?</w:t>
      </w:r>
    </w:p>
    <w:p w14:paraId="4324438D" w14:textId="77777777" w:rsidR="00872527" w:rsidRDefault="00872527" w:rsidP="00872527">
      <w:pPr>
        <w:pStyle w:val="ListParagraph"/>
        <w:keepLines w:val="0"/>
        <w:numPr>
          <w:ilvl w:val="1"/>
          <w:numId w:val="54"/>
        </w:numPr>
        <w:contextualSpacing w:val="0"/>
        <w:rPr>
          <w:color w:val="3C3C3C"/>
        </w:rPr>
      </w:pPr>
      <w:r>
        <w:rPr>
          <w:color w:val="3C3C3C"/>
        </w:rPr>
        <w:t>What are</w:t>
      </w:r>
      <w:r w:rsidRPr="004664AE">
        <w:rPr>
          <w:color w:val="3C3C3C"/>
        </w:rPr>
        <w:t xml:space="preserve"> the touchpoints?</w:t>
      </w:r>
    </w:p>
    <w:p w14:paraId="61405D26" w14:textId="77777777" w:rsidR="00872527" w:rsidRDefault="00872527" w:rsidP="00872527">
      <w:pPr>
        <w:pStyle w:val="ListParagraph"/>
        <w:keepLines w:val="0"/>
        <w:numPr>
          <w:ilvl w:val="1"/>
          <w:numId w:val="54"/>
        </w:numPr>
        <w:contextualSpacing w:val="0"/>
        <w:rPr>
          <w:color w:val="3C3C3C"/>
        </w:rPr>
      </w:pPr>
      <w:r>
        <w:rPr>
          <w:color w:val="3C3C3C"/>
        </w:rPr>
        <w:t>What sort of content they look for, what would they like, frequency and how do they digest it?</w:t>
      </w:r>
    </w:p>
    <w:p w14:paraId="7D426E57" w14:textId="77777777" w:rsidR="00872527" w:rsidRDefault="00872527" w:rsidP="00872527">
      <w:pPr>
        <w:pStyle w:val="ListParagraph"/>
        <w:keepLines w:val="0"/>
        <w:numPr>
          <w:ilvl w:val="1"/>
          <w:numId w:val="54"/>
        </w:numPr>
        <w:contextualSpacing w:val="0"/>
        <w:rPr>
          <w:color w:val="3C3C3C"/>
        </w:rPr>
      </w:pPr>
      <w:r>
        <w:rPr>
          <w:color w:val="3C3C3C"/>
        </w:rPr>
        <w:t>Devices they use, work and personal?</w:t>
      </w:r>
    </w:p>
    <w:p w14:paraId="78900340" w14:textId="77777777" w:rsidR="00872527" w:rsidRPr="00840320" w:rsidRDefault="00872527" w:rsidP="00872527">
      <w:pPr>
        <w:pStyle w:val="ListParagraph"/>
        <w:keepLines w:val="0"/>
        <w:numPr>
          <w:ilvl w:val="1"/>
          <w:numId w:val="54"/>
        </w:numPr>
        <w:contextualSpacing w:val="0"/>
        <w:rPr>
          <w:color w:val="3C3C3C"/>
        </w:rPr>
      </w:pPr>
      <w:r w:rsidRPr="00840320">
        <w:rPr>
          <w:color w:val="3C3C3C"/>
        </w:rPr>
        <w:t>How is our brand / company perceived?</w:t>
      </w:r>
    </w:p>
    <w:p w14:paraId="47D9B3FF" w14:textId="77777777" w:rsidR="00872527" w:rsidRDefault="00872527" w:rsidP="00872527">
      <w:pPr>
        <w:pStyle w:val="ListParagraph"/>
        <w:keepLines w:val="0"/>
        <w:numPr>
          <w:ilvl w:val="1"/>
          <w:numId w:val="54"/>
        </w:numPr>
        <w:contextualSpacing w:val="0"/>
        <w:rPr>
          <w:color w:val="3C3C3C"/>
        </w:rPr>
      </w:pPr>
      <w:r>
        <w:rPr>
          <w:color w:val="3C3C3C"/>
        </w:rPr>
        <w:t>Which competitors or partners do our customers consider/use instead of OS?</w:t>
      </w:r>
    </w:p>
    <w:p w14:paraId="05DB2052" w14:textId="77777777" w:rsidR="00872527" w:rsidRPr="00840320" w:rsidRDefault="00872527" w:rsidP="00872527">
      <w:pPr>
        <w:pStyle w:val="ListParagraph"/>
        <w:keepLines w:val="0"/>
        <w:numPr>
          <w:ilvl w:val="0"/>
          <w:numId w:val="54"/>
        </w:numPr>
        <w:contextualSpacing w:val="0"/>
        <w:rPr>
          <w:color w:val="3C3C3C"/>
        </w:rPr>
      </w:pPr>
      <w:r>
        <w:rPr>
          <w:color w:val="3C3C3C"/>
        </w:rPr>
        <w:t>Recommend how our customers and partners should interact with OS with the current online functionality and what interactions we should offer in the future to meet the customer’s goals.</w:t>
      </w:r>
    </w:p>
    <w:p w14:paraId="4273A5BB" w14:textId="77777777" w:rsidR="00872527" w:rsidRPr="005E53AD" w:rsidRDefault="00872527" w:rsidP="00872527">
      <w:pPr>
        <w:pStyle w:val="ListParagraph"/>
        <w:keepLines w:val="0"/>
        <w:numPr>
          <w:ilvl w:val="0"/>
          <w:numId w:val="54"/>
        </w:numPr>
        <w:contextualSpacing w:val="0"/>
        <w:rPr>
          <w:color w:val="3C3C3C"/>
        </w:rPr>
      </w:pPr>
      <w:r w:rsidRPr="005E53AD">
        <w:rPr>
          <w:color w:val="3C3C3C"/>
        </w:rPr>
        <w:t>Delivery of the following outcomes:</w:t>
      </w:r>
    </w:p>
    <w:p w14:paraId="69A9DCC2" w14:textId="77777777" w:rsidR="00872527" w:rsidRPr="004664AE" w:rsidRDefault="00872527" w:rsidP="00872527">
      <w:pPr>
        <w:pStyle w:val="ListParagraph"/>
        <w:keepLines w:val="0"/>
        <w:numPr>
          <w:ilvl w:val="1"/>
          <w:numId w:val="54"/>
        </w:numPr>
        <w:contextualSpacing w:val="0"/>
        <w:rPr>
          <w:color w:val="3C3C3C"/>
        </w:rPr>
      </w:pPr>
      <w:r w:rsidRPr="004664AE">
        <w:rPr>
          <w:color w:val="3C3C3C"/>
        </w:rPr>
        <w:t>Experience map for each of the personas</w:t>
      </w:r>
    </w:p>
    <w:p w14:paraId="3486F8E9" w14:textId="77777777" w:rsidR="00872527" w:rsidRDefault="00872527" w:rsidP="00872527">
      <w:pPr>
        <w:pStyle w:val="ListParagraph"/>
        <w:keepLines w:val="0"/>
        <w:numPr>
          <w:ilvl w:val="1"/>
          <w:numId w:val="54"/>
        </w:numPr>
        <w:contextualSpacing w:val="0"/>
        <w:rPr>
          <w:color w:val="3C3C3C"/>
        </w:rPr>
      </w:pPr>
      <w:r w:rsidRPr="004664AE">
        <w:rPr>
          <w:color w:val="3C3C3C"/>
        </w:rPr>
        <w:t>Clear customer journeys defined</w:t>
      </w:r>
    </w:p>
    <w:p w14:paraId="3907D4D7" w14:textId="77777777" w:rsidR="00872527" w:rsidRPr="002D724A" w:rsidRDefault="00872527" w:rsidP="00872527">
      <w:pPr>
        <w:pStyle w:val="ListParagraph"/>
        <w:keepLines w:val="0"/>
        <w:numPr>
          <w:ilvl w:val="1"/>
          <w:numId w:val="54"/>
        </w:numPr>
        <w:contextualSpacing w:val="0"/>
        <w:rPr>
          <w:color w:val="3C3C3C"/>
        </w:rPr>
      </w:pPr>
      <w:r w:rsidRPr="002D724A">
        <w:rPr>
          <w:color w:val="3C3C3C"/>
        </w:rPr>
        <w:t>Brand</w:t>
      </w:r>
      <w:r>
        <w:rPr>
          <w:color w:val="3C3C3C"/>
        </w:rPr>
        <w:t xml:space="preserve"> positioning</w:t>
      </w:r>
      <w:r w:rsidRPr="002D724A">
        <w:rPr>
          <w:color w:val="3C3C3C"/>
        </w:rPr>
        <w:t xml:space="preserve"> matrix</w:t>
      </w:r>
      <w:r>
        <w:rPr>
          <w:color w:val="3C3C3C"/>
        </w:rPr>
        <w:t xml:space="preserve"> (indication of where our brand is perceived relative to related brands used by our customers</w:t>
      </w:r>
    </w:p>
    <w:p w14:paraId="7C7D1FE8" w14:textId="77777777" w:rsidR="00872527" w:rsidRPr="004664AE" w:rsidRDefault="00872527" w:rsidP="00872527">
      <w:pPr>
        <w:pStyle w:val="ListParagraph"/>
        <w:keepLines w:val="0"/>
        <w:numPr>
          <w:ilvl w:val="1"/>
          <w:numId w:val="54"/>
        </w:numPr>
        <w:contextualSpacing w:val="0"/>
        <w:rPr>
          <w:color w:val="3C3C3C"/>
        </w:rPr>
      </w:pPr>
      <w:r>
        <w:rPr>
          <w:color w:val="3C3C3C"/>
        </w:rPr>
        <w:t xml:space="preserve">Recommendation for an outline </w:t>
      </w:r>
      <w:r w:rsidRPr="004664AE">
        <w:rPr>
          <w:color w:val="3C3C3C"/>
        </w:rPr>
        <w:t>IA structure identified around customer journeys and search</w:t>
      </w:r>
    </w:p>
    <w:p w14:paraId="673E0562" w14:textId="77777777" w:rsidR="00872527" w:rsidRDefault="00872527" w:rsidP="00872527">
      <w:pPr>
        <w:pStyle w:val="ListParagraph"/>
        <w:keepLines w:val="0"/>
        <w:numPr>
          <w:ilvl w:val="1"/>
          <w:numId w:val="54"/>
        </w:numPr>
        <w:contextualSpacing w:val="0"/>
        <w:rPr>
          <w:color w:val="3C3C3C"/>
        </w:rPr>
      </w:pPr>
      <w:r w:rsidRPr="004664AE">
        <w:rPr>
          <w:color w:val="3C3C3C"/>
        </w:rPr>
        <w:t>Search requirements</w:t>
      </w:r>
    </w:p>
    <w:p w14:paraId="5161756A" w14:textId="77777777" w:rsidR="00872527" w:rsidRDefault="00872527" w:rsidP="00872527">
      <w:pPr>
        <w:pStyle w:val="ListParagraph"/>
        <w:keepLines w:val="0"/>
        <w:numPr>
          <w:ilvl w:val="1"/>
          <w:numId w:val="54"/>
        </w:numPr>
        <w:contextualSpacing w:val="0"/>
        <w:rPr>
          <w:color w:val="3C3C3C"/>
        </w:rPr>
      </w:pPr>
      <w:r>
        <w:rPr>
          <w:color w:val="3C3C3C"/>
        </w:rPr>
        <w:t>High-level website content recommendations (in relation to the personas work)</w:t>
      </w:r>
    </w:p>
    <w:p w14:paraId="22E2442B" w14:textId="77777777" w:rsidR="00872527" w:rsidRDefault="00872527" w:rsidP="00872527">
      <w:pPr>
        <w:rPr>
          <w:color w:val="3C3C3C"/>
        </w:rPr>
      </w:pPr>
      <w:r>
        <w:rPr>
          <w:color w:val="3C3C3C"/>
        </w:rPr>
        <w:br w:type="page"/>
      </w:r>
    </w:p>
    <w:p w14:paraId="5D5DE53C" w14:textId="77777777" w:rsidR="00872527" w:rsidRDefault="00872527" w:rsidP="00872527">
      <w:pPr>
        <w:pStyle w:val="ListParagraph"/>
        <w:rPr>
          <w:color w:val="3C3C3C"/>
        </w:rPr>
      </w:pPr>
    </w:p>
    <w:p w14:paraId="763010CD" w14:textId="77777777" w:rsidR="00872527" w:rsidRPr="00C16999" w:rsidRDefault="00872527" w:rsidP="00872527">
      <w:pPr>
        <w:autoSpaceDE w:val="0"/>
        <w:autoSpaceDN w:val="0"/>
        <w:adjustRightInd w:val="0"/>
        <w:ind w:left="360"/>
        <w:outlineLvl w:val="0"/>
        <w:rPr>
          <w:b/>
        </w:rPr>
      </w:pPr>
      <w:r w:rsidRPr="00C16999">
        <w:rPr>
          <w:b/>
        </w:rPr>
        <w:t>Existing material</w:t>
      </w:r>
    </w:p>
    <w:p w14:paraId="2D0178CB" w14:textId="77777777" w:rsidR="00872527" w:rsidRDefault="00872527" w:rsidP="00872527">
      <w:pPr>
        <w:autoSpaceDE w:val="0"/>
        <w:autoSpaceDN w:val="0"/>
        <w:adjustRightInd w:val="0"/>
        <w:ind w:left="360"/>
      </w:pPr>
      <w:r w:rsidRPr="0017708C">
        <w:t>OS has marketing insight material and User Experience work which will help inform this project and help to provide direction at the projects outset. The OS User Experience and Brand Marketing teams will be available during this project to provide assistance, existing material, and direction.</w:t>
      </w:r>
    </w:p>
    <w:p w14:paraId="2C83C203" w14:textId="77777777" w:rsidR="00872527" w:rsidRDefault="00872527" w:rsidP="00872527">
      <w:pPr>
        <w:autoSpaceDE w:val="0"/>
        <w:autoSpaceDN w:val="0"/>
        <w:adjustRightInd w:val="0"/>
        <w:ind w:left="360"/>
      </w:pPr>
    </w:p>
    <w:p w14:paraId="55B6C4C1" w14:textId="77777777" w:rsidR="00872527" w:rsidRPr="0017708C" w:rsidRDefault="00872527" w:rsidP="00872527">
      <w:pPr>
        <w:autoSpaceDE w:val="0"/>
        <w:autoSpaceDN w:val="0"/>
        <w:adjustRightInd w:val="0"/>
        <w:ind w:left="360"/>
      </w:pPr>
      <w:r w:rsidRPr="0017708C">
        <w:t>A proposal is required that includes the following:</w:t>
      </w:r>
    </w:p>
    <w:p w14:paraId="5FA70DE2" w14:textId="77777777" w:rsidR="00872527" w:rsidRPr="0017708C" w:rsidRDefault="00872527" w:rsidP="00872527">
      <w:pPr>
        <w:autoSpaceDE w:val="0"/>
        <w:autoSpaceDN w:val="0"/>
        <w:adjustRightInd w:val="0"/>
        <w:rPr>
          <w:rFonts w:cs="Arial"/>
          <w:color w:val="000000"/>
        </w:rPr>
      </w:pPr>
    </w:p>
    <w:p w14:paraId="26CC74EA" w14:textId="77777777" w:rsidR="00872527" w:rsidRPr="0017708C" w:rsidRDefault="00872527" w:rsidP="00872527">
      <w:pPr>
        <w:pStyle w:val="Level2"/>
        <w:keepNext/>
        <w:numPr>
          <w:ilvl w:val="1"/>
          <w:numId w:val="55"/>
        </w:numPr>
      </w:pPr>
      <w:r w:rsidRPr="0017708C">
        <w:t xml:space="preserve">Please provide a synopsis of your knowledge of current market trends in the User Experience (UX) marketplace, your knowledge and experience of the online customer journey, and what current modern digital strategies you believe could be appropriate for a business </w:t>
      </w:r>
      <w:proofErr w:type="gramStart"/>
      <w:r w:rsidRPr="0017708C">
        <w:t>similar to</w:t>
      </w:r>
      <w:proofErr w:type="gramEnd"/>
      <w:r w:rsidRPr="0017708C">
        <w:t xml:space="preserve"> Ordnance Survey?  You may wish to support your response with a description of the different types of User Experience (UX) trends and digital strategies in the current marketplace and why you think they may be appropriate to Ordnance Survey. </w:t>
      </w:r>
    </w:p>
    <w:p w14:paraId="091E134E" w14:textId="77777777" w:rsidR="00872527" w:rsidRPr="0017708C" w:rsidRDefault="00872527" w:rsidP="00872527">
      <w:pPr>
        <w:pStyle w:val="ListParagraph"/>
        <w:autoSpaceDE w:val="0"/>
        <w:autoSpaceDN w:val="0"/>
        <w:adjustRightInd w:val="0"/>
        <w:spacing w:after="120"/>
        <w:ind w:left="1434"/>
        <w:rPr>
          <w:rFonts w:cs="Arial"/>
          <w:color w:val="000000"/>
        </w:rPr>
      </w:pPr>
    </w:p>
    <w:p w14:paraId="61D7530D" w14:textId="77777777" w:rsidR="00872527" w:rsidRPr="0017708C" w:rsidRDefault="00872527" w:rsidP="00872527">
      <w:pPr>
        <w:pStyle w:val="ListParagraph"/>
        <w:keepLines w:val="0"/>
        <w:numPr>
          <w:ilvl w:val="1"/>
          <w:numId w:val="55"/>
        </w:numPr>
        <w:autoSpaceDE w:val="0"/>
        <w:autoSpaceDN w:val="0"/>
        <w:adjustRightInd w:val="0"/>
        <w:spacing w:before="0" w:after="120"/>
        <w:ind w:left="1434" w:hanging="357"/>
        <w:contextualSpacing w:val="0"/>
        <w:rPr>
          <w:rFonts w:cs="Arial"/>
          <w:color w:val="000000"/>
        </w:rPr>
      </w:pPr>
      <w:r w:rsidRPr="0017708C">
        <w:rPr>
          <w:rFonts w:cs="Arial"/>
          <w:color w:val="000000"/>
        </w:rPr>
        <w:t xml:space="preserve">Two relevant case studies to demonstrate your expertise in delivering similar projects with </w:t>
      </w:r>
      <w:r>
        <w:rPr>
          <w:rFonts w:cs="Arial"/>
          <w:color w:val="000000"/>
        </w:rPr>
        <w:t xml:space="preserve">requirements and </w:t>
      </w:r>
      <w:r w:rsidRPr="0017708C">
        <w:rPr>
          <w:rFonts w:cs="Arial"/>
          <w:color w:val="000000"/>
        </w:rPr>
        <w:t xml:space="preserve">outcomes </w:t>
      </w:r>
      <w:r>
        <w:rPr>
          <w:rFonts w:cs="Arial"/>
          <w:color w:val="000000"/>
        </w:rPr>
        <w:t xml:space="preserve">as detailed in the Statement of Requirements </w:t>
      </w:r>
      <w:r w:rsidRPr="0017708C">
        <w:rPr>
          <w:rFonts w:cs="Arial"/>
          <w:color w:val="000000"/>
        </w:rPr>
        <w:t>for companies of a similar size to OS</w:t>
      </w:r>
    </w:p>
    <w:p w14:paraId="5D8B5A28" w14:textId="77777777" w:rsidR="00872527" w:rsidRPr="0017708C" w:rsidRDefault="00872527" w:rsidP="00872527">
      <w:pPr>
        <w:pStyle w:val="ListParagraph"/>
        <w:autoSpaceDE w:val="0"/>
        <w:autoSpaceDN w:val="0"/>
        <w:adjustRightInd w:val="0"/>
        <w:spacing w:after="120"/>
        <w:ind w:left="1434"/>
        <w:rPr>
          <w:rFonts w:cs="Arial"/>
          <w:color w:val="000000"/>
        </w:rPr>
      </w:pPr>
    </w:p>
    <w:p w14:paraId="460EA7F8" w14:textId="77777777" w:rsidR="00872527" w:rsidRPr="0017708C" w:rsidRDefault="00872527" w:rsidP="00872527">
      <w:pPr>
        <w:pStyle w:val="Level2"/>
        <w:keepNext/>
        <w:numPr>
          <w:ilvl w:val="1"/>
          <w:numId w:val="55"/>
        </w:numPr>
        <w:spacing w:after="120"/>
        <w:ind w:left="1434" w:hanging="357"/>
      </w:pPr>
      <w:r w:rsidRPr="0017708C">
        <w:t>Please provide a detailed project plan including timescales, roles and responsibilities (including OS Staff resource requirements), milestones, delivery stages and sign-off dates that will demonstrate your understanding of OS requirements and outcomes, your approach to delivering this project and the ability to deliver projects on time and to budget. You may wish to support your response with evidence such as a Gant chart or project model that will demonstrate your project delivery methodology, highlight/identify project dependencies, milestones &amp; user/</w:t>
      </w:r>
      <w:r>
        <w:t xml:space="preserve">OS staff &amp; </w:t>
      </w:r>
      <w:r w:rsidRPr="0017708C">
        <w:t>stakeholder engagement to ensure the success of this project.</w:t>
      </w:r>
    </w:p>
    <w:p w14:paraId="51EDB746" w14:textId="77777777" w:rsidR="00872527" w:rsidRPr="0017708C" w:rsidRDefault="00872527" w:rsidP="00872527">
      <w:pPr>
        <w:pStyle w:val="Level2"/>
        <w:keepNext/>
        <w:numPr>
          <w:ilvl w:val="0"/>
          <w:numId w:val="0"/>
        </w:numPr>
        <w:ind w:left="1440"/>
        <w:rPr>
          <w:rFonts w:cs="Arial"/>
          <w:color w:val="000000"/>
        </w:rPr>
      </w:pPr>
    </w:p>
    <w:p w14:paraId="279CE78D" w14:textId="10789EEC" w:rsidR="00872527" w:rsidRPr="0017708C" w:rsidRDefault="00872527" w:rsidP="00872527">
      <w:pPr>
        <w:pStyle w:val="ListParagraph"/>
        <w:keepLines w:val="0"/>
        <w:numPr>
          <w:ilvl w:val="1"/>
          <w:numId w:val="55"/>
        </w:numPr>
        <w:spacing w:before="0"/>
        <w:contextualSpacing w:val="0"/>
      </w:pPr>
      <w:r w:rsidRPr="0017708C">
        <w:t>Please provide detail on what you believe could be the business and technical barriers that may prevent a successful outcome for t</w:t>
      </w:r>
      <w:r w:rsidR="00FD196A">
        <w:t>his project bearing in mind the</w:t>
      </w:r>
      <w:r w:rsidRPr="0017708C">
        <w:t xml:space="preserve"> OS strategic ambitions and Brand strategy. You may wish to support your response with reference to your experience in other similar engagements or organisations</w:t>
      </w:r>
      <w:r w:rsidR="00FD196A">
        <w:t>.</w:t>
      </w:r>
    </w:p>
    <w:p w14:paraId="47CB0EFF" w14:textId="77777777" w:rsidR="00872527" w:rsidRPr="0017708C" w:rsidRDefault="00872527" w:rsidP="00872527">
      <w:pPr>
        <w:pStyle w:val="Level2"/>
        <w:keepNext/>
        <w:numPr>
          <w:ilvl w:val="0"/>
          <w:numId w:val="0"/>
        </w:numPr>
        <w:spacing w:after="120"/>
        <w:ind w:left="851" w:hanging="851"/>
      </w:pPr>
    </w:p>
    <w:p w14:paraId="540B3888" w14:textId="77777777" w:rsidR="00872527" w:rsidRPr="0017708C" w:rsidRDefault="00872527" w:rsidP="00872527">
      <w:pPr>
        <w:pStyle w:val="ListParagraph"/>
        <w:keepLines w:val="0"/>
        <w:numPr>
          <w:ilvl w:val="1"/>
          <w:numId w:val="55"/>
        </w:numPr>
        <w:autoSpaceDE w:val="0"/>
        <w:autoSpaceDN w:val="0"/>
        <w:adjustRightInd w:val="0"/>
        <w:spacing w:before="0" w:after="120"/>
        <w:ind w:left="1434" w:hanging="357"/>
        <w:contextualSpacing w:val="0"/>
        <w:rPr>
          <w:rFonts w:cs="Arial"/>
          <w:color w:val="000000"/>
        </w:rPr>
      </w:pPr>
      <w:r w:rsidRPr="0017708C">
        <w:t xml:space="preserve">Please describe how you will support this engagement with your current staff resourcing, response to include a current organisation chart, </w:t>
      </w:r>
      <w:r w:rsidRPr="0017708C">
        <w:rPr>
          <w:rFonts w:cs="Arial"/>
          <w:color w:val="000000"/>
        </w:rPr>
        <w:t xml:space="preserve">the qualifications, experience, expertise and skills of the individuals who would be assigned to the project or act as substitutes (CV’s will be acceptable), and </w:t>
      </w:r>
      <w:r w:rsidRPr="0017708C">
        <w:t>details of your staff business continuity plan.</w:t>
      </w:r>
      <w:r w:rsidRPr="0017708C">
        <w:rPr>
          <w:rFonts w:cs="Arial"/>
          <w:color w:val="000000"/>
        </w:rPr>
        <w:t xml:space="preserve"> </w:t>
      </w:r>
    </w:p>
    <w:p w14:paraId="754D844F" w14:textId="77777777" w:rsidR="00872527" w:rsidRPr="0017708C" w:rsidRDefault="00872527" w:rsidP="00872527">
      <w:pPr>
        <w:pStyle w:val="ListParagraph"/>
        <w:autoSpaceDE w:val="0"/>
        <w:autoSpaceDN w:val="0"/>
        <w:adjustRightInd w:val="0"/>
        <w:spacing w:after="120"/>
        <w:ind w:left="1434"/>
        <w:rPr>
          <w:rFonts w:cs="Arial"/>
          <w:color w:val="000000"/>
        </w:rPr>
      </w:pPr>
    </w:p>
    <w:p w14:paraId="39D9CCDA" w14:textId="589FF795" w:rsidR="00872527" w:rsidRPr="0017708C" w:rsidRDefault="00872527" w:rsidP="00872527">
      <w:pPr>
        <w:pStyle w:val="ListParagraph"/>
        <w:numPr>
          <w:ilvl w:val="1"/>
          <w:numId w:val="55"/>
        </w:numPr>
        <w:spacing w:after="120"/>
        <w:ind w:left="1434" w:hanging="357"/>
      </w:pPr>
      <w:r w:rsidRPr="0017708C">
        <w:t>Detailed breakdown of pricing</w:t>
      </w:r>
      <w:r w:rsidR="00FD196A">
        <w:t>.</w:t>
      </w:r>
    </w:p>
    <w:p w14:paraId="302C9E90" w14:textId="3016AEC2" w:rsidR="00EE4F61" w:rsidRDefault="00EE4F61" w:rsidP="00EE4F61">
      <w:pPr>
        <w:pStyle w:val="Scheduleheading"/>
      </w:pPr>
      <w:bookmarkStart w:id="12" w:name="_Toc496263630"/>
      <w:r>
        <w:lastRenderedPageBreak/>
        <w:t>Draft Contract</w:t>
      </w:r>
      <w:bookmarkEnd w:id="12"/>
    </w:p>
    <w:p w14:paraId="068EA48A" w14:textId="7CEA8F49" w:rsidR="008D718A" w:rsidRDefault="00240B9C" w:rsidP="0083788E">
      <w:r>
        <w:t>See separate document entitled “</w:t>
      </w:r>
      <w:r w:rsidR="00C955C6">
        <w:t xml:space="preserve">OS </w:t>
      </w:r>
      <w:r w:rsidRPr="00240B9C">
        <w:t>Consultancy</w:t>
      </w:r>
      <w:r w:rsidR="00C955C6">
        <w:t xml:space="preserve"> </w:t>
      </w:r>
      <w:r w:rsidRPr="00240B9C">
        <w:t>Contract_v2-4</w:t>
      </w:r>
      <w:r>
        <w:t>”</w:t>
      </w:r>
    </w:p>
    <w:p w14:paraId="0CB2F734" w14:textId="1FB5C536" w:rsidR="008D718A" w:rsidRDefault="008D718A" w:rsidP="0083788E"/>
    <w:p w14:paraId="36A7DFDB" w14:textId="77777777" w:rsidR="008D718A" w:rsidRDefault="008D718A" w:rsidP="0083788E">
      <w:pPr>
        <w:sectPr w:rsidR="008D718A" w:rsidSect="00B73031">
          <w:headerReference w:type="default" r:id="rId19"/>
          <w:type w:val="continuous"/>
          <w:pgSz w:w="11906" w:h="16838" w:code="9"/>
          <w:pgMar w:top="1304" w:right="709" w:bottom="1304" w:left="709" w:header="851" w:footer="567" w:gutter="0"/>
          <w:cols w:space="708"/>
          <w:docGrid w:linePitch="360"/>
        </w:sectPr>
      </w:pPr>
    </w:p>
    <w:p w14:paraId="1897F7CA" w14:textId="3F639DD2" w:rsidR="00480FF5" w:rsidRDefault="00480FF5" w:rsidP="00480FF5">
      <w:pPr>
        <w:pStyle w:val="Appendixheading"/>
      </w:pPr>
      <w:bookmarkStart w:id="13" w:name="_Toc469412913"/>
      <w:bookmarkStart w:id="14" w:name="_Toc469412914"/>
      <w:bookmarkStart w:id="15" w:name="_Toc469412915"/>
      <w:bookmarkStart w:id="16" w:name="_Toc469412926"/>
      <w:bookmarkStart w:id="17" w:name="_Toc469412939"/>
      <w:bookmarkStart w:id="18" w:name="_Toc469412940"/>
      <w:bookmarkStart w:id="19" w:name="_Toc469412942"/>
      <w:bookmarkStart w:id="20" w:name="_Toc469412943"/>
      <w:bookmarkStart w:id="21" w:name="_Toc469412944"/>
      <w:bookmarkStart w:id="22" w:name="_Toc469412987"/>
      <w:bookmarkStart w:id="23" w:name="_Toc469413000"/>
      <w:bookmarkStart w:id="24" w:name="_Toc469413001"/>
      <w:bookmarkStart w:id="25" w:name="_Toc469413006"/>
      <w:bookmarkStart w:id="26" w:name="_Toc469413011"/>
      <w:bookmarkStart w:id="27" w:name="_Toc496263631"/>
      <w:bookmarkEnd w:id="13"/>
      <w:bookmarkEnd w:id="14"/>
      <w:bookmarkEnd w:id="15"/>
      <w:bookmarkEnd w:id="16"/>
      <w:bookmarkEnd w:id="17"/>
      <w:bookmarkEnd w:id="18"/>
      <w:bookmarkEnd w:id="19"/>
      <w:bookmarkEnd w:id="20"/>
      <w:bookmarkEnd w:id="21"/>
      <w:bookmarkEnd w:id="22"/>
      <w:bookmarkEnd w:id="23"/>
      <w:bookmarkEnd w:id="24"/>
      <w:bookmarkEnd w:id="25"/>
      <w:bookmarkEnd w:id="26"/>
      <w:r>
        <w:lastRenderedPageBreak/>
        <w:t>Statement of Requirements Response Document</w:t>
      </w:r>
      <w:bookmarkEnd w:id="27"/>
    </w:p>
    <w:p w14:paraId="6BAA4925" w14:textId="70931814" w:rsidR="00480FF5" w:rsidRPr="00480FF5" w:rsidRDefault="00D9502A" w:rsidP="00480FF5">
      <w:r>
        <w:t>Please refer to the separate document entitled “</w:t>
      </w:r>
      <w:r w:rsidR="00595643">
        <w:t>Invitation t</w:t>
      </w:r>
      <w:r w:rsidRPr="00D9502A">
        <w:t>o Tender (ITT</w:t>
      </w:r>
      <w:r w:rsidR="002C347E">
        <w:t>) User Experience Requirements f</w:t>
      </w:r>
      <w:r w:rsidRPr="00D9502A">
        <w:t>or New Website Response Document</w:t>
      </w:r>
      <w:r>
        <w:t>”</w:t>
      </w:r>
    </w:p>
    <w:sectPr w:rsidR="00480FF5" w:rsidRPr="00480FF5" w:rsidSect="008D718A">
      <w:headerReference w:type="default" r:id="rId20"/>
      <w:footerReference w:type="default" r:id="rId21"/>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F1A52" w14:textId="77777777" w:rsidR="00216735" w:rsidRDefault="00216735">
      <w:r>
        <w:separator/>
      </w:r>
    </w:p>
  </w:endnote>
  <w:endnote w:type="continuationSeparator" w:id="0">
    <w:p w14:paraId="2A7CE08A" w14:textId="77777777" w:rsidR="00216735" w:rsidRDefault="0021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20B0503030403020204"/>
    <w:charset w:val="00"/>
    <w:family w:val="swiss"/>
    <w:pitch w:val="variable"/>
    <w:sig w:usb0="20000007" w:usb1="00000001" w:usb2="00000000" w:usb3="00000000" w:csb0="000001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C6C0" w14:textId="77777777" w:rsidR="00D42BAF" w:rsidRDefault="00D42BAF"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E26B18F" w14:textId="77777777" w:rsidR="00D42BAF" w:rsidRDefault="00D42BAF"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BEF3" w14:textId="0E076636" w:rsidR="00D42BAF" w:rsidRPr="00165FF6" w:rsidRDefault="00D42BAF" w:rsidP="003563BC">
    <w:pPr>
      <w:pStyle w:val="Footer"/>
      <w:tabs>
        <w:tab w:val="clear" w:pos="4153"/>
      </w:tabs>
      <w:spacing w:before="120"/>
    </w:pPr>
    <w:r>
      <w:t>Invitation t</w:t>
    </w:r>
    <w:r w:rsidRPr="004A4A95">
      <w:t xml:space="preserve">o Tender </w:t>
    </w:r>
    <w:r>
      <w:t>f</w:t>
    </w:r>
    <w:r w:rsidR="00820BCB">
      <w:t>or User Experience for the New Website</w:t>
    </w:r>
    <w:r w:rsidRPr="00165FF6">
      <w:t xml:space="preserve"> </w:t>
    </w:r>
  </w:p>
  <w:p w14:paraId="021758E2" w14:textId="739462B8" w:rsidR="00D42BAF" w:rsidRPr="003563BC" w:rsidRDefault="00820BCB" w:rsidP="00B60E78">
    <w:pPr>
      <w:pStyle w:val="Footer"/>
      <w:tabs>
        <w:tab w:val="clear" w:pos="4153"/>
      </w:tabs>
    </w:pPr>
    <w:r>
      <w:t xml:space="preserve">October 2017 </w:t>
    </w:r>
  </w:p>
  <w:p w14:paraId="54B97918" w14:textId="0686AF5D" w:rsidR="00D42BAF" w:rsidRDefault="00D42BAF" w:rsidP="00016D31">
    <w:pPr>
      <w:pStyle w:val="Footer"/>
      <w:tabs>
        <w:tab w:val="clear" w:pos="4153"/>
      </w:tabs>
    </w:pPr>
    <w:r w:rsidRPr="003563BC">
      <w:t xml:space="preserve">Page </w:t>
    </w:r>
    <w:r w:rsidRPr="003563BC">
      <w:rPr>
        <w:rStyle w:val="PageNumber"/>
        <w:rFonts w:ascii="Source Sans Pro" w:hAnsi="Source Sans Pro"/>
      </w:rPr>
      <w:fldChar w:fldCharType="begin"/>
    </w:r>
    <w:r w:rsidRPr="003563BC">
      <w:rPr>
        <w:rStyle w:val="PageNumber"/>
        <w:rFonts w:ascii="Source Sans Pro" w:hAnsi="Source Sans Pro"/>
      </w:rPr>
      <w:instrText xml:space="preserve"> PAGE </w:instrText>
    </w:r>
    <w:r w:rsidRPr="003563BC">
      <w:rPr>
        <w:rStyle w:val="PageNumber"/>
        <w:rFonts w:ascii="Source Sans Pro" w:hAnsi="Source Sans Pro"/>
      </w:rPr>
      <w:fldChar w:fldCharType="separate"/>
    </w:r>
    <w:r w:rsidR="002C347E">
      <w:rPr>
        <w:rStyle w:val="PageNumber"/>
        <w:rFonts w:ascii="Source Sans Pro" w:hAnsi="Source Sans Pro"/>
        <w:noProof/>
      </w:rPr>
      <w:t>13</w:t>
    </w:r>
    <w:r w:rsidRPr="003563BC">
      <w:rPr>
        <w:rStyle w:val="PageNumber"/>
        <w:rFonts w:ascii="Source Sans Pro" w:hAnsi="Source Sans Pro"/>
      </w:rPr>
      <w:fldChar w:fldCharType="end"/>
    </w:r>
    <w:r w:rsidRPr="003563BC">
      <w:rPr>
        <w:rStyle w:val="PageNumber"/>
        <w:rFonts w:ascii="Source Sans Pro" w:hAnsi="Source Sans Pro" w:cs="Times New Roman"/>
      </w:rPr>
      <w:t xml:space="preserve"> of </w:t>
    </w:r>
    <w:r w:rsidRPr="003563BC">
      <w:rPr>
        <w:rStyle w:val="PageNumber"/>
        <w:rFonts w:ascii="Source Sans Pro" w:hAnsi="Source Sans Pro"/>
      </w:rPr>
      <w:fldChar w:fldCharType="begin"/>
    </w:r>
    <w:r w:rsidRPr="003563BC">
      <w:rPr>
        <w:rStyle w:val="PageNumber"/>
        <w:rFonts w:ascii="Source Sans Pro" w:hAnsi="Source Sans Pro"/>
      </w:rPr>
      <w:instrText xml:space="preserve"> NUMPAGES </w:instrText>
    </w:r>
    <w:r w:rsidRPr="003563BC">
      <w:rPr>
        <w:rStyle w:val="PageNumber"/>
        <w:rFonts w:ascii="Source Sans Pro" w:hAnsi="Source Sans Pro"/>
      </w:rPr>
      <w:fldChar w:fldCharType="separate"/>
    </w:r>
    <w:r w:rsidR="002C347E">
      <w:rPr>
        <w:rStyle w:val="PageNumber"/>
        <w:rFonts w:ascii="Source Sans Pro" w:hAnsi="Source Sans Pro"/>
        <w:noProof/>
      </w:rPr>
      <w:t>14</w:t>
    </w:r>
    <w:r w:rsidRPr="003563BC">
      <w:rPr>
        <w:rStyle w:val="PageNumbe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83E4" w14:textId="77777777" w:rsidR="002C347E" w:rsidRDefault="002C34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33C3C" w14:textId="77777777" w:rsidR="002C347E" w:rsidRPr="00165FF6" w:rsidRDefault="002C347E" w:rsidP="002C347E">
    <w:pPr>
      <w:pStyle w:val="Footer"/>
      <w:tabs>
        <w:tab w:val="clear" w:pos="4153"/>
      </w:tabs>
      <w:spacing w:before="120"/>
    </w:pPr>
    <w:r>
      <w:t>Invitation t</w:t>
    </w:r>
    <w:r w:rsidRPr="004A4A95">
      <w:t xml:space="preserve">o Tender </w:t>
    </w:r>
    <w:r>
      <w:t>for User Experience for the New Website</w:t>
    </w:r>
    <w:r w:rsidRPr="00165FF6">
      <w:t xml:space="preserve"> </w:t>
    </w:r>
  </w:p>
  <w:p w14:paraId="600338D4" w14:textId="2DCACF04" w:rsidR="00D42BAF" w:rsidRPr="003563BC" w:rsidRDefault="002C347E" w:rsidP="002C347E">
    <w:pPr>
      <w:pStyle w:val="Footer"/>
      <w:tabs>
        <w:tab w:val="clear" w:pos="4153"/>
      </w:tabs>
    </w:pPr>
    <w:r>
      <w:t xml:space="preserve">October </w:t>
    </w:r>
    <w:r>
      <w:t>2017</w:t>
    </w:r>
    <w:bookmarkStart w:id="28" w:name="_GoBack"/>
    <w:bookmarkEnd w:id="28"/>
    <w:r w:rsidR="00D42BAF">
      <w:t xml:space="preserve"> </w:t>
    </w:r>
  </w:p>
  <w:p w14:paraId="76A7F760" w14:textId="7D77B6D9" w:rsidR="00D42BAF" w:rsidRDefault="00D42BAF" w:rsidP="00016D31">
    <w:pPr>
      <w:pStyle w:val="Footer"/>
      <w:tabs>
        <w:tab w:val="clear" w:pos="4153"/>
      </w:tabs>
    </w:pPr>
    <w:r>
      <w:t xml:space="preserve">v1.0   </w:t>
    </w:r>
    <w:r w:rsidRPr="003563BC">
      <w:t xml:space="preserve">Page </w:t>
    </w:r>
    <w:r w:rsidRPr="003563BC">
      <w:rPr>
        <w:rStyle w:val="PageNumber"/>
        <w:rFonts w:ascii="Source Sans Pro" w:hAnsi="Source Sans Pro"/>
      </w:rPr>
      <w:fldChar w:fldCharType="begin"/>
    </w:r>
    <w:r w:rsidRPr="003563BC">
      <w:rPr>
        <w:rStyle w:val="PageNumber"/>
        <w:rFonts w:ascii="Source Sans Pro" w:hAnsi="Source Sans Pro"/>
      </w:rPr>
      <w:instrText xml:space="preserve"> PAGE </w:instrText>
    </w:r>
    <w:r w:rsidRPr="003563BC">
      <w:rPr>
        <w:rStyle w:val="PageNumber"/>
        <w:rFonts w:ascii="Source Sans Pro" w:hAnsi="Source Sans Pro"/>
      </w:rPr>
      <w:fldChar w:fldCharType="separate"/>
    </w:r>
    <w:r w:rsidR="002C347E">
      <w:rPr>
        <w:rStyle w:val="PageNumber"/>
        <w:rFonts w:ascii="Source Sans Pro" w:hAnsi="Source Sans Pro"/>
        <w:noProof/>
      </w:rPr>
      <w:t>14</w:t>
    </w:r>
    <w:r w:rsidRPr="003563BC">
      <w:rPr>
        <w:rStyle w:val="PageNumber"/>
        <w:rFonts w:ascii="Source Sans Pro" w:hAnsi="Source Sans Pro"/>
      </w:rPr>
      <w:fldChar w:fldCharType="end"/>
    </w:r>
    <w:r w:rsidRPr="003563BC">
      <w:rPr>
        <w:rStyle w:val="PageNumber"/>
        <w:rFonts w:ascii="Source Sans Pro" w:hAnsi="Source Sans Pro" w:cs="Times New Roman"/>
      </w:rPr>
      <w:t xml:space="preserve"> of </w:t>
    </w:r>
    <w:r w:rsidRPr="003563BC">
      <w:rPr>
        <w:rStyle w:val="PageNumber"/>
        <w:rFonts w:ascii="Source Sans Pro" w:hAnsi="Source Sans Pro"/>
      </w:rPr>
      <w:fldChar w:fldCharType="begin"/>
    </w:r>
    <w:r w:rsidRPr="003563BC">
      <w:rPr>
        <w:rStyle w:val="PageNumber"/>
        <w:rFonts w:ascii="Source Sans Pro" w:hAnsi="Source Sans Pro"/>
      </w:rPr>
      <w:instrText xml:space="preserve"> NUMPAGES </w:instrText>
    </w:r>
    <w:r w:rsidRPr="003563BC">
      <w:rPr>
        <w:rStyle w:val="PageNumber"/>
        <w:rFonts w:ascii="Source Sans Pro" w:hAnsi="Source Sans Pro"/>
      </w:rPr>
      <w:fldChar w:fldCharType="separate"/>
    </w:r>
    <w:r w:rsidR="002C347E">
      <w:rPr>
        <w:rStyle w:val="PageNumber"/>
        <w:rFonts w:ascii="Source Sans Pro" w:hAnsi="Source Sans Pro"/>
        <w:noProof/>
      </w:rPr>
      <w:t>14</w:t>
    </w:r>
    <w:r w:rsidRPr="003563BC">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E821E" w14:textId="77777777" w:rsidR="00216735" w:rsidRDefault="00216735">
      <w:r>
        <w:separator/>
      </w:r>
    </w:p>
  </w:footnote>
  <w:footnote w:type="continuationSeparator" w:id="0">
    <w:p w14:paraId="32261B99" w14:textId="77777777" w:rsidR="00216735" w:rsidRDefault="00216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E671" w14:textId="77777777" w:rsidR="00D42BAF" w:rsidRDefault="00216735">
    <w:pPr>
      <w:pStyle w:val="Header"/>
    </w:pPr>
    <w:r>
      <w:rPr>
        <w:noProof/>
      </w:rPr>
      <w:pict w14:anchorId="6163B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4911" o:spid="_x0000_s2050" type="#_x0000_t136" style="position:absolute;left:0;text-align:left;margin-left:0;margin-top:0;width:462.15pt;height:277.3pt;rotation:315;z-index:-251655168;mso-position-horizontal:center;mso-position-horizontal-relative:margin;mso-position-vertical:center;mso-position-vertical-relative:margin" o:allowincell="f" fillcolor="silver" stroked="f">
          <v:fill opacity=".5"/>
          <v:textpath style="font-family:&quot;Source Sans Pro&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BF28" w14:textId="7F76467F" w:rsidR="00D42BAF" w:rsidRDefault="00216735" w:rsidP="00AF0697">
    <w:pPr>
      <w:pStyle w:val="Header"/>
      <w:jc w:val="left"/>
    </w:pPr>
    <w:r>
      <w:rPr>
        <w:noProof/>
      </w:rPr>
      <w:pict w14:anchorId="48B09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4912" o:spid="_x0000_s2051" type="#_x0000_t136" style="position:absolute;margin-left:0;margin-top:0;width:462.15pt;height:277.3pt;rotation:315;z-index:-251653120;mso-position-horizontal:center;mso-position-horizontal-relative:margin;mso-position-vertical:center;mso-position-vertical-relative:margin" o:allowincell="f" fillcolor="silver" stroked="f">
          <v:fill opacity=".5"/>
          <v:textpath style="font-family:&quot;Source Sans Pro&quot;;font-size:1pt" string="Draft"/>
          <w10:wrap anchorx="margin" anchory="margin"/>
        </v:shape>
      </w:pict>
    </w:r>
    <w:r w:rsidR="00D42BAF">
      <w:t>Official – Sensitive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ED23" w14:textId="77777777" w:rsidR="00D42BAF" w:rsidRDefault="00216735">
    <w:pPr>
      <w:pStyle w:val="Header"/>
    </w:pPr>
    <w:r>
      <w:rPr>
        <w:noProof/>
      </w:rPr>
      <w:pict w14:anchorId="3A539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4910" o:spid="_x0000_s2049" type="#_x0000_t136" style="position:absolute;left:0;text-align:left;margin-left:0;margin-top:0;width:462.15pt;height:277.3pt;rotation:315;z-index:-251657216;mso-position-horizontal:center;mso-position-horizontal-relative:margin;mso-position-vertical:center;mso-position-vertical-relative:margin" o:allowincell="f" fillcolor="silver" stroked="f">
          <v:fill opacity=".5"/>
          <v:textpath style="font-family:&quot;Source Sans Pro&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E6BF1" w14:textId="7F4C266D" w:rsidR="00D42BAF" w:rsidRDefault="00216735" w:rsidP="00F51FA6">
    <w:pPr>
      <w:pStyle w:val="Header"/>
      <w:tabs>
        <w:tab w:val="clear" w:pos="9072"/>
        <w:tab w:val="right" w:pos="10490"/>
      </w:tabs>
      <w:jc w:val="left"/>
    </w:pPr>
    <w:r>
      <w:rPr>
        <w:noProof/>
      </w:rPr>
      <w:pict w14:anchorId="25298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62.15pt;height:277.3pt;rotation:315;z-index:-251651072;mso-position-horizontal:center;mso-position-horizontal-relative:margin;mso-position-vertical:center;mso-position-vertical-relative:margin" o:allowincell="f" fillcolor="silver" stroked="f">
          <v:fill opacity=".5"/>
          <v:textpath style="font-family:&quot;Source Sans Pro&quot;;font-size:1pt" string="Draft"/>
          <w10:wrap anchorx="margin" anchory="margin"/>
        </v:shape>
      </w:pict>
    </w:r>
    <w:r w:rsidR="00D42BAF">
      <w:t>Official – Sensitive – Commercial</w:t>
    </w:r>
    <w:r w:rsidR="00D42BAF">
      <w:tab/>
    </w:r>
    <w:r w:rsidR="00D42BAF" w:rsidRPr="00F51FA6">
      <w:t xml:space="preserve">OS tender reference: </w:t>
    </w:r>
    <w:r w:rsidR="00B73031">
      <w:t>TSUX1017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03EF" w14:textId="5EE7539D" w:rsidR="00D42BAF" w:rsidRDefault="00216735" w:rsidP="00F51FA6">
    <w:pPr>
      <w:pStyle w:val="Header"/>
      <w:tabs>
        <w:tab w:val="clear" w:pos="9072"/>
        <w:tab w:val="right" w:pos="10490"/>
      </w:tabs>
      <w:jc w:val="left"/>
    </w:pPr>
    <w:r>
      <w:rPr>
        <w:noProof/>
      </w:rPr>
      <w:pict w14:anchorId="3DEF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62.15pt;height:277.3pt;rotation:315;z-index:-251649024;mso-position-horizontal:center;mso-position-horizontal-relative:margin;mso-position-vertical:center;mso-position-vertical-relative:margin" o:allowincell="f" fillcolor="silver" stroked="f">
          <v:fill opacity=".5"/>
          <v:textpath style="font-family:&quot;Source Sans Pro&quot;;font-size:1pt" string="Draft"/>
          <w10:wrap anchorx="margin" anchory="margin"/>
        </v:shape>
      </w:pict>
    </w:r>
    <w:r w:rsidR="00D42BAF">
      <w:t>Official – Sensitive – Commercial</w:t>
    </w:r>
    <w:r w:rsidR="00D42BAF">
      <w:tab/>
    </w:r>
    <w:r w:rsidR="00D42BAF" w:rsidRPr="00F51FA6">
      <w:t xml:space="preserve">OS tender reference: </w:t>
    </w:r>
    <w:r w:rsidR="002C347E">
      <w:t>TSUX1017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0076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A88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BA9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F8E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C0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44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8D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62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65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D69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1" w15:restartNumberingAfterBreak="0">
    <w:nsid w:val="027F69DC"/>
    <w:multiLevelType w:val="multilevel"/>
    <w:tmpl w:val="BC3CCFD6"/>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2" w15:restartNumberingAfterBreak="0">
    <w:nsid w:val="02B21CF8"/>
    <w:multiLevelType w:val="hybridMultilevel"/>
    <w:tmpl w:val="362A3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8827D2"/>
    <w:multiLevelType w:val="multilevel"/>
    <w:tmpl w:val="F93610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0E97260"/>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5"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6" w15:restartNumberingAfterBreak="0">
    <w:nsid w:val="14343FB8"/>
    <w:multiLevelType w:val="multilevel"/>
    <w:tmpl w:val="F2EA8C90"/>
    <w:lvl w:ilvl="0">
      <w:start w:val="1"/>
      <w:numFmt w:val="decimal"/>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7" w15:restartNumberingAfterBreak="0">
    <w:nsid w:val="194B00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9CC6BC8"/>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9" w15:restartNumberingAfterBreak="0">
    <w:nsid w:val="247F6263"/>
    <w:multiLevelType w:val="multilevel"/>
    <w:tmpl w:val="41CC8FC0"/>
    <w:lvl w:ilvl="0">
      <w:start w:val="1"/>
      <w:numFmt w:val="lowerLetter"/>
      <w:lvlText w:val="%1)"/>
      <w:lvlJc w:val="left"/>
      <w:pPr>
        <w:tabs>
          <w:tab w:val="num" w:pos="3119"/>
        </w:tabs>
        <w:ind w:left="3119"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0"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1" w15:restartNumberingAfterBreak="0">
    <w:nsid w:val="347F1758"/>
    <w:multiLevelType w:val="hybridMultilevel"/>
    <w:tmpl w:val="A1B2B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A33CB"/>
    <w:multiLevelType w:val="multilevel"/>
    <w:tmpl w:val="A6885AA8"/>
    <w:lvl w:ilvl="0">
      <w:start w:val="1"/>
      <w:numFmt w:val="decimal"/>
      <w:pStyle w:val="Appendixheading"/>
      <w:lvlText w:val="Appendix %1"/>
      <w:lvlJc w:val="left"/>
      <w:pPr>
        <w:tabs>
          <w:tab w:val="num" w:pos="2268"/>
        </w:tabs>
        <w:ind w:left="2268" w:hanging="2268"/>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3" w15:restartNumberingAfterBreak="0">
    <w:nsid w:val="3ACF5E32"/>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4" w15:restartNumberingAfterBreak="0">
    <w:nsid w:val="3CC46551"/>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5" w15:restartNumberingAfterBreak="0">
    <w:nsid w:val="422C5DDE"/>
    <w:multiLevelType w:val="multilevel"/>
    <w:tmpl w:val="0DF240DC"/>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2552"/>
        </w:tabs>
        <w:ind w:left="2552" w:hanging="851"/>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6" w15:restartNumberingAfterBreak="0">
    <w:nsid w:val="43665B2E"/>
    <w:multiLevelType w:val="multilevel"/>
    <w:tmpl w:val="B75256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7" w15:restartNumberingAfterBreak="0">
    <w:nsid w:val="43F01AD5"/>
    <w:multiLevelType w:val="multilevel"/>
    <w:tmpl w:val="3DE621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8" w15:restartNumberingAfterBreak="0">
    <w:nsid w:val="44F77682"/>
    <w:multiLevelType w:val="multilevel"/>
    <w:tmpl w:val="66763C06"/>
    <w:lvl w:ilvl="0">
      <w:start w:val="1"/>
      <w:numFmt w:val="decimal"/>
      <w:lvlText w:val="%1.0"/>
      <w:lvlJc w:val="left"/>
      <w:pPr>
        <w:ind w:left="1137" w:hanging="570"/>
      </w:pPr>
      <w:rPr>
        <w:rFonts w:hint="default"/>
      </w:rPr>
    </w:lvl>
    <w:lvl w:ilvl="1">
      <w:start w:val="1"/>
      <w:numFmt w:val="decimal"/>
      <w:lvlText w:val="%1.%2"/>
      <w:lvlJc w:val="left"/>
      <w:pPr>
        <w:ind w:left="1704" w:hanging="57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455815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993D97"/>
    <w:multiLevelType w:val="multilevel"/>
    <w:tmpl w:val="E628515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1" w15:restartNumberingAfterBreak="0">
    <w:nsid w:val="4C7279BE"/>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2" w15:restartNumberingAfterBreak="0">
    <w:nsid w:val="50354312"/>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3" w15:restartNumberingAfterBreak="0">
    <w:nsid w:val="5731365F"/>
    <w:multiLevelType w:val="multilevel"/>
    <w:tmpl w:val="8DBCCF9E"/>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34" w15:restartNumberingAfterBreak="0">
    <w:nsid w:val="5AD911A4"/>
    <w:multiLevelType w:val="multilevel"/>
    <w:tmpl w:val="B784D7F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5" w15:restartNumberingAfterBreak="0">
    <w:nsid w:val="634520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B364E0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D2B6A02"/>
    <w:multiLevelType w:val="multilevel"/>
    <w:tmpl w:val="8AEE6D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8" w15:restartNumberingAfterBreak="0">
    <w:nsid w:val="6DD723D6"/>
    <w:multiLevelType w:val="hybridMultilevel"/>
    <w:tmpl w:val="C85AD90C"/>
    <w:lvl w:ilvl="0" w:tplc="2CB463F2">
      <w:start w:val="1"/>
      <w:numFmt w:val="lowerLetter"/>
      <w:lvlText w:val="%1)"/>
      <w:lvlJc w:val="left"/>
      <w:pPr>
        <w:ind w:left="1211"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0" w15:restartNumberingAfterBreak="0">
    <w:nsid w:val="70CA4305"/>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1" w15:restartNumberingAfterBreak="0">
    <w:nsid w:val="719A7B6F"/>
    <w:multiLevelType w:val="multilevel"/>
    <w:tmpl w:val="E844334C"/>
    <w:lvl w:ilvl="0">
      <w:start w:val="1"/>
      <w:numFmt w:val="decimal"/>
      <w:pStyle w:val="Heading1"/>
      <w:lvlText w:val="%1"/>
      <w:lvlJc w:val="left"/>
      <w:pPr>
        <w:tabs>
          <w:tab w:val="num" w:pos="851"/>
        </w:tabs>
        <w:ind w:left="851" w:hanging="851"/>
      </w:pPr>
      <w:rPr>
        <w:rFonts w:hint="default"/>
        <w:b w:val="0"/>
      </w:rPr>
    </w:lvl>
    <w:lvl w:ilvl="1">
      <w:start w:val="1"/>
      <w:numFmt w:val="decimal"/>
      <w:pStyle w:val="Heading2"/>
      <w:lvlText w:val="%1.%2"/>
      <w:lvlJc w:val="left"/>
      <w:pPr>
        <w:tabs>
          <w:tab w:val="num" w:pos="851"/>
        </w:tabs>
        <w:ind w:left="851" w:hanging="851"/>
      </w:pPr>
      <w:rPr>
        <w:rFonts w:hint="default"/>
        <w:b w:val="0"/>
      </w:rPr>
    </w:lvl>
    <w:lvl w:ilvl="2">
      <w:start w:val="1"/>
      <w:numFmt w:val="decimal"/>
      <w:pStyle w:val="Heading3"/>
      <w:lvlText w:val="%1.%2.%3"/>
      <w:lvlJc w:val="left"/>
      <w:pPr>
        <w:tabs>
          <w:tab w:val="num" w:pos="851"/>
        </w:tabs>
        <w:ind w:left="851" w:hanging="851"/>
      </w:pPr>
      <w:rPr>
        <w:rFonts w:hint="default"/>
        <w:b w:val="0"/>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30"/>
  </w:num>
  <w:num w:numId="14">
    <w:abstractNumId w:val="33"/>
  </w:num>
  <w:num w:numId="15">
    <w:abstractNumId w:val="14"/>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7"/>
  </w:num>
  <w:num w:numId="19">
    <w:abstractNumId w:val="15"/>
  </w:num>
  <w:num w:numId="20">
    <w:abstractNumId w:val="27"/>
  </w:num>
  <w:num w:numId="21">
    <w:abstractNumId w:val="26"/>
  </w:num>
  <w:num w:numId="22">
    <w:abstractNumId w:val="20"/>
  </w:num>
  <w:num w:numId="23">
    <w:abstractNumId w:val="17"/>
  </w:num>
  <w:num w:numId="24">
    <w:abstractNumId w:val="32"/>
  </w:num>
  <w:num w:numId="25">
    <w:abstractNumId w:val="31"/>
  </w:num>
  <w:num w:numId="26">
    <w:abstractNumId w:val="39"/>
  </w:num>
  <w:num w:numId="27">
    <w:abstractNumId w:val="16"/>
  </w:num>
  <w:num w:numId="28">
    <w:abstractNumId w:val="22"/>
  </w:num>
  <w:num w:numId="29">
    <w:abstractNumId w:val="24"/>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18"/>
  </w:num>
  <w:num w:numId="37">
    <w:abstractNumId w:val="19"/>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25"/>
  </w:num>
  <w:num w:numId="43">
    <w:abstractNumId w:val="11"/>
  </w:num>
  <w:num w:numId="44">
    <w:abstractNumId w:val="23"/>
  </w:num>
  <w:num w:numId="45">
    <w:abstractNumId w:val="36"/>
  </w:num>
  <w:num w:numId="46">
    <w:abstractNumId w:val="40"/>
  </w:num>
  <w:num w:numId="47">
    <w:abstractNumId w:val="28"/>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 w:numId="51">
    <w:abstractNumId w:val="41"/>
  </w:num>
  <w:num w:numId="52">
    <w:abstractNumId w:val="29"/>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21"/>
  </w:num>
  <w:num w:numId="56">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567"/>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46"/>
    <w:rsid w:val="00004057"/>
    <w:rsid w:val="00012EF0"/>
    <w:rsid w:val="00016D31"/>
    <w:rsid w:val="00021EDD"/>
    <w:rsid w:val="00024C21"/>
    <w:rsid w:val="0002763A"/>
    <w:rsid w:val="0003090E"/>
    <w:rsid w:val="00034F7B"/>
    <w:rsid w:val="00052C89"/>
    <w:rsid w:val="00052D85"/>
    <w:rsid w:val="00060F68"/>
    <w:rsid w:val="00064855"/>
    <w:rsid w:val="00087C48"/>
    <w:rsid w:val="0009074C"/>
    <w:rsid w:val="00094D38"/>
    <w:rsid w:val="000971D9"/>
    <w:rsid w:val="000B1965"/>
    <w:rsid w:val="000B2DB3"/>
    <w:rsid w:val="000B58E5"/>
    <w:rsid w:val="000C1DE4"/>
    <w:rsid w:val="000C4CCB"/>
    <w:rsid w:val="000C5436"/>
    <w:rsid w:val="000D0DFE"/>
    <w:rsid w:val="000D0FAB"/>
    <w:rsid w:val="000D3609"/>
    <w:rsid w:val="000D432A"/>
    <w:rsid w:val="000D58AB"/>
    <w:rsid w:val="000D6B88"/>
    <w:rsid w:val="000D73B2"/>
    <w:rsid w:val="000E17A5"/>
    <w:rsid w:val="000E3814"/>
    <w:rsid w:val="000E42AC"/>
    <w:rsid w:val="000E5011"/>
    <w:rsid w:val="000E5AEA"/>
    <w:rsid w:val="000F1867"/>
    <w:rsid w:val="000F4D02"/>
    <w:rsid w:val="000F6789"/>
    <w:rsid w:val="00103453"/>
    <w:rsid w:val="00112E50"/>
    <w:rsid w:val="00121075"/>
    <w:rsid w:val="00121A33"/>
    <w:rsid w:val="00121A69"/>
    <w:rsid w:val="00124F14"/>
    <w:rsid w:val="00134684"/>
    <w:rsid w:val="00157A60"/>
    <w:rsid w:val="00162917"/>
    <w:rsid w:val="00165FF6"/>
    <w:rsid w:val="001812BD"/>
    <w:rsid w:val="0018388D"/>
    <w:rsid w:val="001A3036"/>
    <w:rsid w:val="001A4EA5"/>
    <w:rsid w:val="001A7984"/>
    <w:rsid w:val="001B0F3D"/>
    <w:rsid w:val="001B107A"/>
    <w:rsid w:val="001B2A56"/>
    <w:rsid w:val="001B6963"/>
    <w:rsid w:val="001C29A5"/>
    <w:rsid w:val="001C4C33"/>
    <w:rsid w:val="001D0393"/>
    <w:rsid w:val="001E590A"/>
    <w:rsid w:val="001F31C2"/>
    <w:rsid w:val="001F76C3"/>
    <w:rsid w:val="00201EA5"/>
    <w:rsid w:val="002046B1"/>
    <w:rsid w:val="00216735"/>
    <w:rsid w:val="0022737D"/>
    <w:rsid w:val="00235EB3"/>
    <w:rsid w:val="002406EB"/>
    <w:rsid w:val="00240B9C"/>
    <w:rsid w:val="00242137"/>
    <w:rsid w:val="0026382A"/>
    <w:rsid w:val="00263C3A"/>
    <w:rsid w:val="00266E22"/>
    <w:rsid w:val="00272B53"/>
    <w:rsid w:val="00275023"/>
    <w:rsid w:val="00280491"/>
    <w:rsid w:val="00290CAE"/>
    <w:rsid w:val="00294297"/>
    <w:rsid w:val="00294396"/>
    <w:rsid w:val="00296505"/>
    <w:rsid w:val="002A0C26"/>
    <w:rsid w:val="002B48D8"/>
    <w:rsid w:val="002C347E"/>
    <w:rsid w:val="002C643A"/>
    <w:rsid w:val="002D183A"/>
    <w:rsid w:val="002D4312"/>
    <w:rsid w:val="002D597E"/>
    <w:rsid w:val="002D6719"/>
    <w:rsid w:val="002E183E"/>
    <w:rsid w:val="002E3653"/>
    <w:rsid w:val="002E6929"/>
    <w:rsid w:val="003020F5"/>
    <w:rsid w:val="00302867"/>
    <w:rsid w:val="00310A0B"/>
    <w:rsid w:val="003110DE"/>
    <w:rsid w:val="00316AF7"/>
    <w:rsid w:val="00317CD9"/>
    <w:rsid w:val="00321449"/>
    <w:rsid w:val="0032486A"/>
    <w:rsid w:val="00342385"/>
    <w:rsid w:val="00342B15"/>
    <w:rsid w:val="00342F58"/>
    <w:rsid w:val="003435D4"/>
    <w:rsid w:val="00350026"/>
    <w:rsid w:val="00354742"/>
    <w:rsid w:val="00354A27"/>
    <w:rsid w:val="003563BC"/>
    <w:rsid w:val="003578B1"/>
    <w:rsid w:val="00374FA1"/>
    <w:rsid w:val="00381D39"/>
    <w:rsid w:val="00382DFF"/>
    <w:rsid w:val="003854CC"/>
    <w:rsid w:val="00386766"/>
    <w:rsid w:val="00393301"/>
    <w:rsid w:val="003B3DD8"/>
    <w:rsid w:val="003B5CC7"/>
    <w:rsid w:val="003C10F4"/>
    <w:rsid w:val="003C4535"/>
    <w:rsid w:val="003D06F8"/>
    <w:rsid w:val="003D087B"/>
    <w:rsid w:val="003D5367"/>
    <w:rsid w:val="003E523E"/>
    <w:rsid w:val="0040298C"/>
    <w:rsid w:val="00421434"/>
    <w:rsid w:val="004228E6"/>
    <w:rsid w:val="00423462"/>
    <w:rsid w:val="00425CEF"/>
    <w:rsid w:val="00426653"/>
    <w:rsid w:val="00430C2C"/>
    <w:rsid w:val="00440AB2"/>
    <w:rsid w:val="00441AD9"/>
    <w:rsid w:val="00454226"/>
    <w:rsid w:val="00457741"/>
    <w:rsid w:val="00457C3C"/>
    <w:rsid w:val="0046647B"/>
    <w:rsid w:val="00480B73"/>
    <w:rsid w:val="00480FF5"/>
    <w:rsid w:val="00486A7B"/>
    <w:rsid w:val="004917FE"/>
    <w:rsid w:val="00492A7D"/>
    <w:rsid w:val="00493877"/>
    <w:rsid w:val="00495D8A"/>
    <w:rsid w:val="004A30B3"/>
    <w:rsid w:val="004A4A95"/>
    <w:rsid w:val="004A7A6C"/>
    <w:rsid w:val="004B2690"/>
    <w:rsid w:val="004B5E2C"/>
    <w:rsid w:val="004D4D36"/>
    <w:rsid w:val="004E672C"/>
    <w:rsid w:val="004F7493"/>
    <w:rsid w:val="00515287"/>
    <w:rsid w:val="0051766F"/>
    <w:rsid w:val="00523A4F"/>
    <w:rsid w:val="0053053C"/>
    <w:rsid w:val="00543B84"/>
    <w:rsid w:val="00543C13"/>
    <w:rsid w:val="005643DD"/>
    <w:rsid w:val="00571C77"/>
    <w:rsid w:val="00572BBC"/>
    <w:rsid w:val="0057354D"/>
    <w:rsid w:val="00590202"/>
    <w:rsid w:val="00595643"/>
    <w:rsid w:val="00595725"/>
    <w:rsid w:val="005A3A79"/>
    <w:rsid w:val="005D4484"/>
    <w:rsid w:val="005D59A1"/>
    <w:rsid w:val="005D74CA"/>
    <w:rsid w:val="005D79A8"/>
    <w:rsid w:val="005E11E9"/>
    <w:rsid w:val="005F0AEB"/>
    <w:rsid w:val="005F0CDD"/>
    <w:rsid w:val="00601BD3"/>
    <w:rsid w:val="00602A78"/>
    <w:rsid w:val="00603543"/>
    <w:rsid w:val="00603544"/>
    <w:rsid w:val="00604C0E"/>
    <w:rsid w:val="00607D8E"/>
    <w:rsid w:val="00620DD4"/>
    <w:rsid w:val="006213DB"/>
    <w:rsid w:val="006411D7"/>
    <w:rsid w:val="0064295B"/>
    <w:rsid w:val="0064685B"/>
    <w:rsid w:val="00654219"/>
    <w:rsid w:val="006565F3"/>
    <w:rsid w:val="006605BC"/>
    <w:rsid w:val="00661A0A"/>
    <w:rsid w:val="00666718"/>
    <w:rsid w:val="00667721"/>
    <w:rsid w:val="006725D8"/>
    <w:rsid w:val="00676B72"/>
    <w:rsid w:val="00680669"/>
    <w:rsid w:val="006848F0"/>
    <w:rsid w:val="006B458B"/>
    <w:rsid w:val="006C6EA9"/>
    <w:rsid w:val="006D3E99"/>
    <w:rsid w:val="00703BB8"/>
    <w:rsid w:val="00707DA1"/>
    <w:rsid w:val="00713A1F"/>
    <w:rsid w:val="0072153D"/>
    <w:rsid w:val="00721CE6"/>
    <w:rsid w:val="007331A1"/>
    <w:rsid w:val="00733FCE"/>
    <w:rsid w:val="00742CA9"/>
    <w:rsid w:val="00744AAC"/>
    <w:rsid w:val="00746169"/>
    <w:rsid w:val="0074692F"/>
    <w:rsid w:val="0074745F"/>
    <w:rsid w:val="007509E4"/>
    <w:rsid w:val="00752236"/>
    <w:rsid w:val="00755869"/>
    <w:rsid w:val="00760B9E"/>
    <w:rsid w:val="00766010"/>
    <w:rsid w:val="007707EB"/>
    <w:rsid w:val="007851CE"/>
    <w:rsid w:val="00786F20"/>
    <w:rsid w:val="00790EEA"/>
    <w:rsid w:val="007911B8"/>
    <w:rsid w:val="00794C6C"/>
    <w:rsid w:val="007A4E46"/>
    <w:rsid w:val="007B1E8E"/>
    <w:rsid w:val="007B388E"/>
    <w:rsid w:val="007D12F8"/>
    <w:rsid w:val="007D4BCC"/>
    <w:rsid w:val="007E0180"/>
    <w:rsid w:val="007E7925"/>
    <w:rsid w:val="007F6008"/>
    <w:rsid w:val="008022D8"/>
    <w:rsid w:val="00802E0E"/>
    <w:rsid w:val="00820BC2"/>
    <w:rsid w:val="00820BCB"/>
    <w:rsid w:val="008249F4"/>
    <w:rsid w:val="008362D4"/>
    <w:rsid w:val="0083788E"/>
    <w:rsid w:val="00850BA3"/>
    <w:rsid w:val="008522E0"/>
    <w:rsid w:val="008533DC"/>
    <w:rsid w:val="008662B5"/>
    <w:rsid w:val="008667D9"/>
    <w:rsid w:val="00866EBF"/>
    <w:rsid w:val="00866FA8"/>
    <w:rsid w:val="0087215C"/>
    <w:rsid w:val="00872527"/>
    <w:rsid w:val="00874C4A"/>
    <w:rsid w:val="0087731C"/>
    <w:rsid w:val="0088096B"/>
    <w:rsid w:val="008971FA"/>
    <w:rsid w:val="008B3302"/>
    <w:rsid w:val="008B5DF9"/>
    <w:rsid w:val="008C61BD"/>
    <w:rsid w:val="008D164A"/>
    <w:rsid w:val="008D34BD"/>
    <w:rsid w:val="008D718A"/>
    <w:rsid w:val="008D737C"/>
    <w:rsid w:val="008E1226"/>
    <w:rsid w:val="008E6CFB"/>
    <w:rsid w:val="008F513E"/>
    <w:rsid w:val="00900D08"/>
    <w:rsid w:val="009049FE"/>
    <w:rsid w:val="00905A8D"/>
    <w:rsid w:val="009076DB"/>
    <w:rsid w:val="00910FEE"/>
    <w:rsid w:val="009147BE"/>
    <w:rsid w:val="00921956"/>
    <w:rsid w:val="00925433"/>
    <w:rsid w:val="009325B2"/>
    <w:rsid w:val="00950096"/>
    <w:rsid w:val="00955FCD"/>
    <w:rsid w:val="009654B1"/>
    <w:rsid w:val="00965D2F"/>
    <w:rsid w:val="00966FB9"/>
    <w:rsid w:val="00967249"/>
    <w:rsid w:val="0096783A"/>
    <w:rsid w:val="0098354A"/>
    <w:rsid w:val="009839DC"/>
    <w:rsid w:val="009847BA"/>
    <w:rsid w:val="00987199"/>
    <w:rsid w:val="0098777E"/>
    <w:rsid w:val="00991408"/>
    <w:rsid w:val="009939E0"/>
    <w:rsid w:val="0099466F"/>
    <w:rsid w:val="00996C41"/>
    <w:rsid w:val="009A4E5D"/>
    <w:rsid w:val="009B49AA"/>
    <w:rsid w:val="009B683E"/>
    <w:rsid w:val="009B76DB"/>
    <w:rsid w:val="009C496A"/>
    <w:rsid w:val="009D3D76"/>
    <w:rsid w:val="009D6525"/>
    <w:rsid w:val="009E5385"/>
    <w:rsid w:val="009F0C1D"/>
    <w:rsid w:val="009F3C42"/>
    <w:rsid w:val="009F496B"/>
    <w:rsid w:val="009F579C"/>
    <w:rsid w:val="009F7019"/>
    <w:rsid w:val="009F7CB1"/>
    <w:rsid w:val="00A01496"/>
    <w:rsid w:val="00A03262"/>
    <w:rsid w:val="00A11DD8"/>
    <w:rsid w:val="00A13A65"/>
    <w:rsid w:val="00A1577A"/>
    <w:rsid w:val="00A223F8"/>
    <w:rsid w:val="00A27F64"/>
    <w:rsid w:val="00A30856"/>
    <w:rsid w:val="00A351F0"/>
    <w:rsid w:val="00A43A1B"/>
    <w:rsid w:val="00A520E3"/>
    <w:rsid w:val="00A55C7E"/>
    <w:rsid w:val="00A60157"/>
    <w:rsid w:val="00A61C3F"/>
    <w:rsid w:val="00A833E8"/>
    <w:rsid w:val="00A86232"/>
    <w:rsid w:val="00A96FF4"/>
    <w:rsid w:val="00A9729A"/>
    <w:rsid w:val="00AA1EE7"/>
    <w:rsid w:val="00AB3EB9"/>
    <w:rsid w:val="00AB6AD2"/>
    <w:rsid w:val="00AB7C81"/>
    <w:rsid w:val="00AC503B"/>
    <w:rsid w:val="00AC7546"/>
    <w:rsid w:val="00AD74EB"/>
    <w:rsid w:val="00AF0697"/>
    <w:rsid w:val="00AF281A"/>
    <w:rsid w:val="00B17FAE"/>
    <w:rsid w:val="00B266A2"/>
    <w:rsid w:val="00B40EF5"/>
    <w:rsid w:val="00B43A04"/>
    <w:rsid w:val="00B47F97"/>
    <w:rsid w:val="00B60E78"/>
    <w:rsid w:val="00B6251D"/>
    <w:rsid w:val="00B73031"/>
    <w:rsid w:val="00B906ED"/>
    <w:rsid w:val="00B94417"/>
    <w:rsid w:val="00BA60F5"/>
    <w:rsid w:val="00BD5740"/>
    <w:rsid w:val="00BE0D16"/>
    <w:rsid w:val="00BE503D"/>
    <w:rsid w:val="00BE651D"/>
    <w:rsid w:val="00BF10C2"/>
    <w:rsid w:val="00BF14DF"/>
    <w:rsid w:val="00C00A1B"/>
    <w:rsid w:val="00C02391"/>
    <w:rsid w:val="00C049FE"/>
    <w:rsid w:val="00C05FF0"/>
    <w:rsid w:val="00C13EA6"/>
    <w:rsid w:val="00C21DF7"/>
    <w:rsid w:val="00C25434"/>
    <w:rsid w:val="00C274C7"/>
    <w:rsid w:val="00C30032"/>
    <w:rsid w:val="00C31A36"/>
    <w:rsid w:val="00C33DB4"/>
    <w:rsid w:val="00C4310D"/>
    <w:rsid w:val="00C43F5A"/>
    <w:rsid w:val="00C659C6"/>
    <w:rsid w:val="00C82489"/>
    <w:rsid w:val="00C955C6"/>
    <w:rsid w:val="00CA6590"/>
    <w:rsid w:val="00CB20AB"/>
    <w:rsid w:val="00CB3977"/>
    <w:rsid w:val="00CB5CB9"/>
    <w:rsid w:val="00CC152B"/>
    <w:rsid w:val="00CC4BA6"/>
    <w:rsid w:val="00CD2716"/>
    <w:rsid w:val="00CD4094"/>
    <w:rsid w:val="00CD595C"/>
    <w:rsid w:val="00CD6024"/>
    <w:rsid w:val="00CE76BF"/>
    <w:rsid w:val="00CF1B47"/>
    <w:rsid w:val="00CF6544"/>
    <w:rsid w:val="00D06610"/>
    <w:rsid w:val="00D0661C"/>
    <w:rsid w:val="00D17CEF"/>
    <w:rsid w:val="00D25DE7"/>
    <w:rsid w:val="00D30D31"/>
    <w:rsid w:val="00D3753B"/>
    <w:rsid w:val="00D42BAF"/>
    <w:rsid w:val="00D440D4"/>
    <w:rsid w:val="00D50A45"/>
    <w:rsid w:val="00D61EC5"/>
    <w:rsid w:val="00D625EB"/>
    <w:rsid w:val="00D670A4"/>
    <w:rsid w:val="00D8780C"/>
    <w:rsid w:val="00D9290F"/>
    <w:rsid w:val="00D93CEF"/>
    <w:rsid w:val="00D9502A"/>
    <w:rsid w:val="00DA73EA"/>
    <w:rsid w:val="00DB7CB6"/>
    <w:rsid w:val="00DC136C"/>
    <w:rsid w:val="00DC4335"/>
    <w:rsid w:val="00DC6C07"/>
    <w:rsid w:val="00DC6D38"/>
    <w:rsid w:val="00DD3A28"/>
    <w:rsid w:val="00DE426D"/>
    <w:rsid w:val="00DF1117"/>
    <w:rsid w:val="00DF1324"/>
    <w:rsid w:val="00DF16F2"/>
    <w:rsid w:val="00DF54B3"/>
    <w:rsid w:val="00DF592F"/>
    <w:rsid w:val="00E027B6"/>
    <w:rsid w:val="00E0367E"/>
    <w:rsid w:val="00E03B71"/>
    <w:rsid w:val="00E05075"/>
    <w:rsid w:val="00E07ABC"/>
    <w:rsid w:val="00E1028C"/>
    <w:rsid w:val="00E12D0E"/>
    <w:rsid w:val="00E23B74"/>
    <w:rsid w:val="00E33F17"/>
    <w:rsid w:val="00E4104D"/>
    <w:rsid w:val="00E41E6A"/>
    <w:rsid w:val="00E423E3"/>
    <w:rsid w:val="00E471E2"/>
    <w:rsid w:val="00E52A27"/>
    <w:rsid w:val="00E5399D"/>
    <w:rsid w:val="00E5422C"/>
    <w:rsid w:val="00E5575E"/>
    <w:rsid w:val="00E62794"/>
    <w:rsid w:val="00E631D8"/>
    <w:rsid w:val="00E74925"/>
    <w:rsid w:val="00E80111"/>
    <w:rsid w:val="00E80F18"/>
    <w:rsid w:val="00E83BB9"/>
    <w:rsid w:val="00E87278"/>
    <w:rsid w:val="00E874F3"/>
    <w:rsid w:val="00E93E01"/>
    <w:rsid w:val="00EA18A8"/>
    <w:rsid w:val="00EA7A90"/>
    <w:rsid w:val="00EB091C"/>
    <w:rsid w:val="00EB2428"/>
    <w:rsid w:val="00EB2D0D"/>
    <w:rsid w:val="00EC6C7F"/>
    <w:rsid w:val="00ED264D"/>
    <w:rsid w:val="00ED269C"/>
    <w:rsid w:val="00EE1274"/>
    <w:rsid w:val="00EE2557"/>
    <w:rsid w:val="00EE4E5F"/>
    <w:rsid w:val="00EE4F61"/>
    <w:rsid w:val="00EE598A"/>
    <w:rsid w:val="00EF0D5A"/>
    <w:rsid w:val="00EF2DE9"/>
    <w:rsid w:val="00EF39E1"/>
    <w:rsid w:val="00EF40C6"/>
    <w:rsid w:val="00F02BBD"/>
    <w:rsid w:val="00F0301D"/>
    <w:rsid w:val="00F074F0"/>
    <w:rsid w:val="00F417B1"/>
    <w:rsid w:val="00F51FA6"/>
    <w:rsid w:val="00F6478D"/>
    <w:rsid w:val="00F67A1C"/>
    <w:rsid w:val="00F724CC"/>
    <w:rsid w:val="00F90729"/>
    <w:rsid w:val="00FA0184"/>
    <w:rsid w:val="00FA4978"/>
    <w:rsid w:val="00FB748D"/>
    <w:rsid w:val="00FD196A"/>
    <w:rsid w:val="00FD2277"/>
    <w:rsid w:val="00FD3C4F"/>
    <w:rsid w:val="00FD5B87"/>
    <w:rsid w:val="00FD7481"/>
    <w:rsid w:val="00FE0236"/>
    <w:rsid w:val="00FE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2ECB77C"/>
  <w15:docId w15:val="{7E2044E0-1F0A-4A1F-88FA-856B916C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1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12"/>
      </w:numPr>
      <w:jc w:val="both"/>
      <w:outlineLvl w:val="3"/>
    </w:pPr>
    <w:rPr>
      <w:b/>
      <w:bCs/>
      <w:sz w:val="24"/>
    </w:rPr>
  </w:style>
  <w:style w:type="paragraph" w:styleId="Heading5">
    <w:name w:val="heading 5"/>
    <w:basedOn w:val="Normal"/>
    <w:next w:val="Normal"/>
    <w:rsid w:val="007D4BCC"/>
    <w:pPr>
      <w:keepNext/>
      <w:numPr>
        <w:ilvl w:val="4"/>
        <w:numId w:val="11"/>
      </w:numPr>
      <w:spacing w:before="60" w:after="60"/>
      <w:outlineLvl w:val="4"/>
    </w:pPr>
    <w:rPr>
      <w:b/>
    </w:rPr>
  </w:style>
  <w:style w:type="paragraph" w:styleId="Heading6">
    <w:name w:val="heading 6"/>
    <w:basedOn w:val="Normal"/>
    <w:next w:val="Normal"/>
    <w:rsid w:val="007D4BCC"/>
    <w:pPr>
      <w:keepNext/>
      <w:numPr>
        <w:ilvl w:val="5"/>
        <w:numId w:val="11"/>
      </w:numPr>
      <w:spacing w:after="120"/>
      <w:outlineLvl w:val="5"/>
    </w:pPr>
    <w:rPr>
      <w:b/>
      <w:color w:val="C0C0C0"/>
    </w:rPr>
  </w:style>
  <w:style w:type="paragraph" w:styleId="Heading7">
    <w:name w:val="heading 7"/>
    <w:basedOn w:val="Normal"/>
    <w:next w:val="Normal"/>
    <w:rsid w:val="008522E0"/>
    <w:pPr>
      <w:keepNext/>
      <w:numPr>
        <w:ilvl w:val="6"/>
        <w:numId w:val="11"/>
      </w:numPr>
      <w:spacing w:after="120"/>
      <w:outlineLvl w:val="6"/>
    </w:pPr>
    <w:rPr>
      <w:b/>
      <w:color w:val="808080"/>
    </w:rPr>
  </w:style>
  <w:style w:type="paragraph" w:styleId="Heading8">
    <w:name w:val="heading 8"/>
    <w:basedOn w:val="Normal"/>
    <w:next w:val="Normal"/>
    <w:rsid w:val="008522E0"/>
    <w:pPr>
      <w:keepNext/>
      <w:numPr>
        <w:ilvl w:val="7"/>
        <w:numId w:val="11"/>
      </w:numPr>
      <w:spacing w:after="120"/>
      <w:outlineLvl w:val="7"/>
    </w:pPr>
    <w:rPr>
      <w:rFonts w:ascii="Times" w:hAnsi="Times"/>
      <w:color w:val="FF0000"/>
    </w:rPr>
  </w:style>
  <w:style w:type="paragraph" w:styleId="Heading9">
    <w:name w:val="heading 9"/>
    <w:basedOn w:val="Normal"/>
    <w:next w:val="Normal"/>
    <w:rsid w:val="008522E0"/>
    <w:pPr>
      <w:numPr>
        <w:ilvl w:val="8"/>
        <w:numId w:val="1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link w:val="CommentTextChar"/>
    <w:uiPriority w:val="99"/>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19"/>
      </w:numPr>
      <w:tabs>
        <w:tab w:val="clear" w:pos="425"/>
        <w:tab w:val="left" w:pos="851"/>
      </w:tabs>
      <w:ind w:left="850" w:hanging="425"/>
    </w:pPr>
  </w:style>
  <w:style w:type="paragraph" w:customStyle="1" w:styleId="Bullets">
    <w:name w:val="Bullets"/>
    <w:basedOn w:val="Normal"/>
    <w:qFormat/>
    <w:rsid w:val="007D4BCC"/>
    <w:pPr>
      <w:numPr>
        <w:numId w:val="22"/>
      </w:numPr>
    </w:pPr>
  </w:style>
  <w:style w:type="paragraph" w:customStyle="1" w:styleId="Level5">
    <w:name w:val="Level 5"/>
    <w:basedOn w:val="Normal"/>
    <w:qFormat/>
    <w:rsid w:val="00016D31"/>
    <w:pPr>
      <w:numPr>
        <w:numId w:val="35"/>
      </w:numPr>
      <w:tabs>
        <w:tab w:val="num" w:pos="851"/>
      </w:tabs>
      <w:ind w:left="851" w:hanging="851"/>
      <w:outlineLvl w:val="3"/>
    </w:pPr>
  </w:style>
  <w:style w:type="paragraph" w:customStyle="1" w:styleId="Level6">
    <w:name w:val="Level 6"/>
    <w:basedOn w:val="Normal"/>
    <w:qFormat/>
    <w:rsid w:val="00016D31"/>
    <w:pPr>
      <w:numPr>
        <w:ilvl w:val="1"/>
        <w:numId w:val="35"/>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26"/>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7D4BCC"/>
    <w:pPr>
      <w:keepNext/>
      <w:pageBreakBefore/>
      <w:numPr>
        <w:numId w:val="2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uiPriority w:val="39"/>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E05075"/>
    <w:pPr>
      <w:ind w:left="2552"/>
    </w:pPr>
  </w:style>
  <w:style w:type="paragraph" w:customStyle="1" w:styleId="Level6indent3">
    <w:name w:val="Level 6 indent 3"/>
    <w:basedOn w:val="Level6indent2"/>
    <w:next w:val="Level6indent2"/>
    <w:qFormat/>
    <w:rsid w:val="00E05075"/>
    <w:pPr>
      <w:ind w:left="3403"/>
    </w:pPr>
  </w:style>
  <w:style w:type="paragraph" w:styleId="ListParagraph">
    <w:name w:val="List Paragraph"/>
    <w:basedOn w:val="Normal"/>
    <w:uiPriority w:val="34"/>
    <w:qFormat/>
    <w:rsid w:val="00B47F97"/>
    <w:pPr>
      <w:ind w:left="720"/>
      <w:contextualSpacing/>
    </w:pPr>
  </w:style>
  <w:style w:type="character" w:styleId="CommentReference">
    <w:name w:val="annotation reference"/>
    <w:basedOn w:val="DefaultParagraphFont"/>
    <w:uiPriority w:val="99"/>
    <w:rsid w:val="007911B8"/>
    <w:rPr>
      <w:sz w:val="16"/>
      <w:szCs w:val="16"/>
    </w:rPr>
  </w:style>
  <w:style w:type="character" w:customStyle="1" w:styleId="CommentTextChar">
    <w:name w:val="Comment Text Char"/>
    <w:basedOn w:val="DefaultParagraphFont"/>
    <w:link w:val="CommentText"/>
    <w:uiPriority w:val="99"/>
    <w:semiHidden/>
    <w:rsid w:val="008D34BD"/>
    <w:rPr>
      <w:rFonts w:ascii="Source Sans Pro" w:hAnsi="Source Sans Pro"/>
    </w:rPr>
  </w:style>
  <w:style w:type="paragraph" w:styleId="Revision">
    <w:name w:val="Revision"/>
    <w:hidden/>
    <w:uiPriority w:val="99"/>
    <w:semiHidden/>
    <w:rsid w:val="00A55C7E"/>
    <w:rPr>
      <w:rFonts w:ascii="Source Sans Pro" w:hAnsi="Source Sans Pro"/>
    </w:rPr>
  </w:style>
  <w:style w:type="paragraph" w:customStyle="1" w:styleId="Default">
    <w:name w:val="Default"/>
    <w:rsid w:val="001F31C2"/>
    <w:pPr>
      <w:autoSpaceDE w:val="0"/>
      <w:autoSpaceDN w:val="0"/>
      <w:adjustRightInd w:val="0"/>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7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contractsfinder.service.gov.uk"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ontractsfinder.service.gov.uk" TargetMode="External"/><Relationship Id="rId2" Type="http://schemas.openxmlformats.org/officeDocument/2006/relationships/numbering" Target="numbering.xml"/><Relationship Id="rId16" Type="http://schemas.openxmlformats.org/officeDocument/2006/relationships/hyperlink" Target="http://www.os.u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rdnancesurvey.co.u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06F21-6AEF-4EB1-AD5B-2EFA68BB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14</Pages>
  <Words>5165</Words>
  <Characters>29445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ITT Template</vt:lpstr>
    </vt:vector>
  </TitlesOfParts>
  <Manager>LegalEnquiries@ordnancesurvey.co.uk</Manager>
  <Company>Ordnance Survey</Company>
  <LinksUpToDate>false</LinksUpToDate>
  <CharactersWithSpaces>34541</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Template</dc:title>
  <dc:creator>Sally cole</dc:creator>
  <cp:keywords>ITT Template</cp:keywords>
  <dc:description>ITT Template</dc:description>
  <cp:lastModifiedBy>Andy Squire</cp:lastModifiedBy>
  <cp:revision>68</cp:revision>
  <cp:lastPrinted>2015-02-03T17:13:00Z</cp:lastPrinted>
  <dcterms:created xsi:type="dcterms:W3CDTF">2016-10-26T10:38:00Z</dcterms:created>
  <dcterms:modified xsi:type="dcterms:W3CDTF">2017-10-23T11:54:00Z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