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F83E" w14:textId="5D6A512C" w:rsidR="00344FF8" w:rsidRPr="008F1F74" w:rsidRDefault="00344FF8" w:rsidP="00344FF8">
      <w:pPr>
        <w:jc w:val="center"/>
        <w:rPr>
          <w:rFonts w:ascii="Arial" w:hAnsi="Arial" w:cs="Arial"/>
          <w:b/>
          <w:sz w:val="20"/>
          <w:szCs w:val="20"/>
        </w:rPr>
      </w:pPr>
      <w:r w:rsidRPr="008F1F74">
        <w:rPr>
          <w:rFonts w:ascii="Arial" w:hAnsi="Arial" w:cs="Arial"/>
          <w:b/>
          <w:sz w:val="20"/>
          <w:szCs w:val="20"/>
        </w:rPr>
        <w:t xml:space="preserve">PROVISION OF </w:t>
      </w:r>
      <w:r w:rsidR="00DA7F76">
        <w:rPr>
          <w:rFonts w:ascii="Arial" w:hAnsi="Arial" w:cs="Arial"/>
          <w:b/>
          <w:sz w:val="20"/>
          <w:szCs w:val="20"/>
        </w:rPr>
        <w:t>18</w:t>
      </w:r>
      <w:bookmarkStart w:id="0" w:name="_GoBack"/>
      <w:bookmarkEnd w:id="0"/>
      <w:r w:rsidR="0089757B">
        <w:rPr>
          <w:rFonts w:ascii="Arial" w:hAnsi="Arial" w:cs="Arial"/>
          <w:b/>
          <w:sz w:val="20"/>
          <w:szCs w:val="20"/>
        </w:rPr>
        <w:t>x REACTION TRAINERS FOR THE REGIONAL ENGAGEMENT TEAMS</w:t>
      </w:r>
    </w:p>
    <w:p w14:paraId="48A138FE" w14:textId="77777777" w:rsidR="00344FF8" w:rsidRPr="008F1F74" w:rsidRDefault="00344FF8" w:rsidP="00344FF8">
      <w:pPr>
        <w:jc w:val="center"/>
        <w:rPr>
          <w:rFonts w:ascii="Arial" w:hAnsi="Arial" w:cs="Arial"/>
          <w:b/>
          <w:sz w:val="20"/>
          <w:szCs w:val="20"/>
        </w:rPr>
      </w:pPr>
      <w:r w:rsidRPr="008F1F74">
        <w:rPr>
          <w:rFonts w:ascii="Arial" w:hAnsi="Arial" w:cs="Arial"/>
          <w:b/>
          <w:sz w:val="20"/>
          <w:szCs w:val="20"/>
        </w:rPr>
        <w:t>STATEMENT OF REQUIREMENT</w:t>
      </w:r>
    </w:p>
    <w:p w14:paraId="6C143346" w14:textId="77777777" w:rsidR="00344FF8" w:rsidRPr="00290279" w:rsidRDefault="00344FF8" w:rsidP="00344FF8">
      <w:pPr>
        <w:rPr>
          <w:rFonts w:ascii="Arial" w:hAnsi="Arial" w:cs="Arial"/>
          <w:b/>
          <w:sz w:val="20"/>
          <w:szCs w:val="20"/>
          <w:u w:val="single"/>
        </w:rPr>
      </w:pPr>
      <w:r w:rsidRPr="008F1F74">
        <w:rPr>
          <w:rFonts w:ascii="Arial" w:hAnsi="Arial" w:cs="Arial"/>
          <w:b/>
          <w:sz w:val="20"/>
          <w:szCs w:val="20"/>
          <w:u w:val="single"/>
        </w:rPr>
        <w:t>Purpose</w:t>
      </w:r>
    </w:p>
    <w:p w14:paraId="5DFFFDD0" w14:textId="57AB8290" w:rsidR="00344FF8" w:rsidRPr="008A3A0A" w:rsidRDefault="00E96AA5" w:rsidP="008A3A0A">
      <w:pPr>
        <w:pStyle w:val="ListParagraph"/>
        <w:numPr>
          <w:ilvl w:val="0"/>
          <w:numId w:val="5"/>
        </w:numPr>
        <w:rPr>
          <w:rFonts w:ascii="Arial" w:hAnsi="Arial" w:cs="Arial"/>
          <w:sz w:val="20"/>
          <w:szCs w:val="20"/>
        </w:rPr>
      </w:pPr>
      <w:r w:rsidRPr="008A3A0A">
        <w:rPr>
          <w:rFonts w:ascii="Arial" w:hAnsi="Arial" w:cs="Arial"/>
          <w:sz w:val="20"/>
          <w:szCs w:val="20"/>
        </w:rPr>
        <w:t xml:space="preserve">Regional Command (RC) and LONDIST are seeking Reaction Trainers to support the functional requirements of </w:t>
      </w:r>
      <w:r w:rsidR="00D84182" w:rsidRPr="008A3A0A">
        <w:rPr>
          <w:rFonts w:ascii="Arial" w:hAnsi="Arial" w:cs="Arial"/>
          <w:sz w:val="20"/>
          <w:szCs w:val="20"/>
        </w:rPr>
        <w:t xml:space="preserve">youth </w:t>
      </w:r>
      <w:r w:rsidRPr="008A3A0A">
        <w:rPr>
          <w:rFonts w:ascii="Arial" w:hAnsi="Arial" w:cs="Arial"/>
          <w:sz w:val="20"/>
          <w:szCs w:val="20"/>
        </w:rPr>
        <w:t>engag</w:t>
      </w:r>
      <w:r w:rsidR="00D84182" w:rsidRPr="008A3A0A">
        <w:rPr>
          <w:rFonts w:ascii="Arial" w:hAnsi="Arial" w:cs="Arial"/>
          <w:sz w:val="20"/>
          <w:szCs w:val="20"/>
        </w:rPr>
        <w:t xml:space="preserve">ement events in Schools and Sporting events </w:t>
      </w:r>
      <w:r w:rsidRPr="008A3A0A">
        <w:rPr>
          <w:rFonts w:ascii="Arial" w:hAnsi="Arial" w:cs="Arial"/>
          <w:sz w:val="20"/>
          <w:szCs w:val="20"/>
        </w:rPr>
        <w:t xml:space="preserve">to increase awareness of the </w:t>
      </w:r>
      <w:r w:rsidR="008A3A0A" w:rsidRPr="008A3A0A">
        <w:rPr>
          <w:rFonts w:ascii="Arial" w:hAnsi="Arial" w:cs="Arial"/>
          <w:sz w:val="20"/>
          <w:szCs w:val="20"/>
        </w:rPr>
        <w:t>Army, its</w:t>
      </w:r>
      <w:r w:rsidRPr="008A3A0A">
        <w:rPr>
          <w:rFonts w:ascii="Arial" w:hAnsi="Arial" w:cs="Arial"/>
          <w:sz w:val="20"/>
          <w:szCs w:val="20"/>
        </w:rPr>
        <w:t xml:space="preserve"> place in society</w:t>
      </w:r>
      <w:r w:rsidR="008A3A0A" w:rsidRPr="008A3A0A">
        <w:rPr>
          <w:rFonts w:ascii="Arial" w:hAnsi="Arial" w:cs="Arial"/>
          <w:sz w:val="20"/>
          <w:szCs w:val="20"/>
        </w:rPr>
        <w:t xml:space="preserve"> and the career opportunities it offers</w:t>
      </w:r>
      <w:r w:rsidR="00D84182" w:rsidRPr="008A3A0A">
        <w:rPr>
          <w:rFonts w:ascii="Arial" w:hAnsi="Arial" w:cs="Arial"/>
          <w:sz w:val="20"/>
          <w:szCs w:val="20"/>
        </w:rPr>
        <w:t>.</w:t>
      </w:r>
      <w:r w:rsidR="00344FF8" w:rsidRPr="008A3A0A">
        <w:rPr>
          <w:rFonts w:ascii="Arial" w:hAnsi="Arial" w:cs="Arial"/>
          <w:sz w:val="20"/>
          <w:szCs w:val="20"/>
        </w:rPr>
        <w:tab/>
        <w:t xml:space="preserve"> </w:t>
      </w:r>
    </w:p>
    <w:p w14:paraId="40B8F84B" w14:textId="77777777" w:rsidR="00344FF8" w:rsidRPr="008F1F74" w:rsidRDefault="00344FF8" w:rsidP="00344FF8">
      <w:pPr>
        <w:rPr>
          <w:rFonts w:ascii="Arial" w:hAnsi="Arial" w:cs="Arial"/>
          <w:b/>
          <w:color w:val="000000" w:themeColor="text1"/>
          <w:sz w:val="20"/>
          <w:szCs w:val="20"/>
          <w:u w:val="single"/>
        </w:rPr>
      </w:pPr>
      <w:r w:rsidRPr="008F1F74">
        <w:rPr>
          <w:rFonts w:ascii="Arial" w:hAnsi="Arial" w:cs="Arial"/>
          <w:b/>
          <w:color w:val="000000" w:themeColor="text1"/>
          <w:sz w:val="20"/>
          <w:szCs w:val="20"/>
          <w:u w:val="single"/>
        </w:rPr>
        <w:t>Background</w:t>
      </w:r>
    </w:p>
    <w:p w14:paraId="719D3E56" w14:textId="685FC21A" w:rsidR="001618B6" w:rsidRPr="008A3A0A" w:rsidRDefault="00FD3195" w:rsidP="008A3A0A">
      <w:pPr>
        <w:pStyle w:val="ListParagraph"/>
        <w:numPr>
          <w:ilvl w:val="0"/>
          <w:numId w:val="5"/>
        </w:numPr>
        <w:rPr>
          <w:rFonts w:ascii="Arial" w:hAnsi="Arial" w:cs="Arial"/>
          <w:sz w:val="20"/>
          <w:szCs w:val="20"/>
        </w:rPr>
      </w:pPr>
      <w:r w:rsidRPr="008A3A0A">
        <w:rPr>
          <w:rFonts w:ascii="Arial" w:hAnsi="Arial" w:cs="Arial"/>
          <w:sz w:val="20"/>
          <w:szCs w:val="20"/>
        </w:rPr>
        <w:t>Regional Command (RC) and LONDIST are tasked by Home Command (HC) to engage with youth between the ages of 11 and 24 in order to increase awareness of the Army and its place in society.  Previously manpower to support this was generated through the OPCON CoC which caused Field Army units to experience numerous taskings and some force generation fails.  The establishment of RETs will stabilise this requirement, reduce the burden on the F</w:t>
      </w:r>
      <w:r w:rsidR="00284067">
        <w:rPr>
          <w:rFonts w:ascii="Arial" w:hAnsi="Arial" w:cs="Arial"/>
          <w:sz w:val="20"/>
          <w:szCs w:val="20"/>
        </w:rPr>
        <w:t>iel</w:t>
      </w:r>
      <w:r w:rsidRPr="008A3A0A">
        <w:rPr>
          <w:rFonts w:ascii="Arial" w:hAnsi="Arial" w:cs="Arial"/>
          <w:sz w:val="20"/>
          <w:szCs w:val="20"/>
        </w:rPr>
        <w:t>d Army for engagement taskings and provide a more agile, effective engagement resource to the LONDIST and RC.  RC are required to procure equipment for the RETs to utilise at engagement events</w:t>
      </w:r>
      <w:r w:rsidR="00344FF8" w:rsidRPr="008A3A0A">
        <w:rPr>
          <w:rFonts w:ascii="Arial" w:hAnsi="Arial" w:cs="Arial"/>
          <w:sz w:val="20"/>
          <w:szCs w:val="20"/>
        </w:rPr>
        <w:tab/>
      </w:r>
    </w:p>
    <w:p w14:paraId="3C2441C8" w14:textId="77777777" w:rsidR="005861D3" w:rsidRDefault="00344FF8" w:rsidP="00E902A1">
      <w:pPr>
        <w:rPr>
          <w:rFonts w:ascii="Arial" w:hAnsi="Arial" w:cs="Arial"/>
          <w:b/>
          <w:color w:val="000000" w:themeColor="text1"/>
          <w:sz w:val="20"/>
          <w:szCs w:val="20"/>
          <w:u w:val="single"/>
        </w:rPr>
      </w:pPr>
      <w:r w:rsidRPr="008F1F74">
        <w:rPr>
          <w:rFonts w:ascii="Arial" w:hAnsi="Arial" w:cs="Arial"/>
          <w:b/>
          <w:color w:val="000000" w:themeColor="text1"/>
          <w:sz w:val="20"/>
          <w:szCs w:val="20"/>
          <w:u w:val="single"/>
        </w:rPr>
        <w:t>Requirement</w:t>
      </w:r>
    </w:p>
    <w:p w14:paraId="3947F154" w14:textId="2679A90A" w:rsidR="00735F8F" w:rsidRPr="00581A3E" w:rsidRDefault="00FA22F1" w:rsidP="00581A3E">
      <w:pPr>
        <w:pStyle w:val="ListParagraph"/>
        <w:numPr>
          <w:ilvl w:val="0"/>
          <w:numId w:val="5"/>
        </w:numPr>
        <w:rPr>
          <w:rFonts w:ascii="Arial" w:hAnsi="Arial" w:cs="Arial"/>
          <w:color w:val="000000" w:themeColor="text1"/>
          <w:sz w:val="20"/>
          <w:szCs w:val="20"/>
        </w:rPr>
      </w:pPr>
      <w:r w:rsidRPr="00975335">
        <w:rPr>
          <w:rFonts w:ascii="Arial" w:hAnsi="Arial" w:cs="Arial"/>
          <w:color w:val="000000" w:themeColor="text1"/>
          <w:sz w:val="20"/>
          <w:szCs w:val="20"/>
        </w:rPr>
        <w:t xml:space="preserve">The requirement is for a </w:t>
      </w:r>
      <w:r w:rsidR="00585B01" w:rsidRPr="00975335">
        <w:rPr>
          <w:rFonts w:ascii="Arial" w:hAnsi="Arial" w:cs="Arial"/>
          <w:color w:val="000000" w:themeColor="text1"/>
          <w:sz w:val="20"/>
          <w:szCs w:val="20"/>
        </w:rPr>
        <w:t xml:space="preserve">one-off purchase of </w:t>
      </w:r>
      <w:r w:rsidR="00804D59">
        <w:rPr>
          <w:rFonts w:ascii="Arial" w:hAnsi="Arial" w:cs="Arial"/>
          <w:color w:val="000000" w:themeColor="text1"/>
          <w:sz w:val="20"/>
          <w:szCs w:val="20"/>
        </w:rPr>
        <w:t>18</w:t>
      </w:r>
      <w:r w:rsidR="00585B01" w:rsidRPr="00975335">
        <w:rPr>
          <w:rFonts w:ascii="Arial" w:hAnsi="Arial" w:cs="Arial"/>
          <w:color w:val="000000" w:themeColor="text1"/>
          <w:sz w:val="20"/>
          <w:szCs w:val="20"/>
        </w:rPr>
        <w:t xml:space="preserve"> x Reaction Trainers which shall be used by the newly established Regional Engagement Team (RET</w:t>
      </w:r>
      <w:r w:rsidR="00D8590B" w:rsidRPr="00975335">
        <w:rPr>
          <w:rFonts w:ascii="Arial" w:hAnsi="Arial" w:cs="Arial"/>
          <w:color w:val="000000" w:themeColor="text1"/>
          <w:sz w:val="20"/>
          <w:szCs w:val="20"/>
        </w:rPr>
        <w:t xml:space="preserve">s) at engagement events. </w:t>
      </w:r>
      <w:r w:rsidR="00975335" w:rsidRPr="00975335">
        <w:rPr>
          <w:rFonts w:ascii="Arial" w:hAnsi="Arial" w:cs="Arial"/>
          <w:color w:val="000000" w:themeColor="text1"/>
          <w:sz w:val="20"/>
          <w:szCs w:val="20"/>
        </w:rPr>
        <w:t xml:space="preserve">The Reaction Trainers offer the ability to engage with young people and can be used to illustrate the opportunities within the Army in terms of </w:t>
      </w:r>
      <w:r w:rsidR="00975335" w:rsidRPr="00C014AC">
        <w:rPr>
          <w:rFonts w:ascii="Arial" w:hAnsi="Arial" w:cs="Arial"/>
          <w:sz w:val="20"/>
          <w:szCs w:val="20"/>
        </w:rPr>
        <w:t>adv</w:t>
      </w:r>
      <w:r w:rsidR="00C014AC" w:rsidRPr="00C014AC">
        <w:rPr>
          <w:rFonts w:ascii="Arial" w:hAnsi="Arial" w:cs="Arial"/>
          <w:sz w:val="20"/>
          <w:szCs w:val="20"/>
        </w:rPr>
        <w:t>anced</w:t>
      </w:r>
      <w:r w:rsidR="00975335" w:rsidRPr="00C014AC">
        <w:rPr>
          <w:rFonts w:ascii="Arial" w:hAnsi="Arial" w:cs="Arial"/>
          <w:sz w:val="20"/>
          <w:szCs w:val="20"/>
        </w:rPr>
        <w:t xml:space="preserve"> tr</w:t>
      </w:r>
      <w:r w:rsidR="00C014AC" w:rsidRPr="00C014AC">
        <w:rPr>
          <w:rFonts w:ascii="Arial" w:hAnsi="Arial" w:cs="Arial"/>
          <w:sz w:val="20"/>
          <w:szCs w:val="20"/>
        </w:rPr>
        <w:t>aining</w:t>
      </w:r>
      <w:r w:rsidR="00975335" w:rsidRPr="00C014AC">
        <w:rPr>
          <w:rFonts w:ascii="Arial" w:hAnsi="Arial" w:cs="Arial"/>
          <w:sz w:val="20"/>
          <w:szCs w:val="20"/>
        </w:rPr>
        <w:t xml:space="preserve"> and sport</w:t>
      </w:r>
      <w:r w:rsidR="00975335" w:rsidRPr="00975335">
        <w:rPr>
          <w:rFonts w:ascii="Arial" w:hAnsi="Arial" w:cs="Arial"/>
          <w:color w:val="000000" w:themeColor="text1"/>
          <w:sz w:val="20"/>
          <w:szCs w:val="20"/>
        </w:rPr>
        <w:t>.  They will be a good attract item for large scale events and can be used in schools to offer activities as part of an engagement event.  The Reaction Trainer allows for the ability to run a competition and leader board for team or youth events.</w:t>
      </w:r>
      <w:r w:rsidR="00344FF8" w:rsidRPr="00581A3E">
        <w:rPr>
          <w:rFonts w:ascii="Arial" w:hAnsi="Arial" w:cs="Arial"/>
          <w:color w:val="000000" w:themeColor="text1"/>
          <w:sz w:val="20"/>
          <w:szCs w:val="20"/>
        </w:rPr>
        <w:tab/>
      </w:r>
    </w:p>
    <w:p w14:paraId="21486E73" w14:textId="59EDD3A3" w:rsidR="00344FF8" w:rsidRPr="009703D2" w:rsidRDefault="00344FF8" w:rsidP="00344FF8">
      <w:pPr>
        <w:rPr>
          <w:rFonts w:ascii="Arial" w:hAnsi="Arial" w:cs="Arial"/>
          <w:color w:val="FF0000"/>
          <w:sz w:val="20"/>
          <w:szCs w:val="20"/>
        </w:rPr>
      </w:pPr>
      <w:r w:rsidRPr="008F1F74">
        <w:rPr>
          <w:rFonts w:ascii="Arial" w:hAnsi="Arial" w:cs="Arial"/>
          <w:b/>
          <w:sz w:val="20"/>
          <w:szCs w:val="20"/>
          <w:u w:val="single"/>
        </w:rPr>
        <w:t>Scope</w:t>
      </w:r>
    </w:p>
    <w:p w14:paraId="6012D28C" w14:textId="77777777" w:rsidR="00735F8F" w:rsidRPr="005B5C4C" w:rsidRDefault="00735F8F" w:rsidP="00735F8F">
      <w:pPr>
        <w:jc w:val="both"/>
        <w:rPr>
          <w:rFonts w:ascii="Arial" w:hAnsi="Arial" w:cs="Arial"/>
          <w:b/>
          <w:sz w:val="20"/>
          <w:szCs w:val="20"/>
        </w:rPr>
      </w:pPr>
      <w:r w:rsidRPr="005B5C4C">
        <w:rPr>
          <w:rFonts w:ascii="Arial" w:hAnsi="Arial" w:cs="Arial"/>
          <w:b/>
          <w:sz w:val="20"/>
          <w:szCs w:val="20"/>
        </w:rPr>
        <w:t>The scope of this requirement is broken down into the following provisions:</w:t>
      </w:r>
    </w:p>
    <w:p w14:paraId="26427F1A" w14:textId="5C62A76F" w:rsidR="00735F8F" w:rsidRDefault="00581A3E" w:rsidP="0060049D">
      <w:pPr>
        <w:pStyle w:val="ListParagraph"/>
        <w:numPr>
          <w:ilvl w:val="0"/>
          <w:numId w:val="5"/>
        </w:numPr>
        <w:spacing w:after="0"/>
        <w:rPr>
          <w:rFonts w:ascii="Arial" w:hAnsi="Arial" w:cs="Arial"/>
          <w:bCs/>
          <w:sz w:val="20"/>
          <w:szCs w:val="20"/>
        </w:rPr>
      </w:pPr>
      <w:r>
        <w:rPr>
          <w:rFonts w:ascii="Arial" w:hAnsi="Arial" w:cs="Arial"/>
          <w:bCs/>
          <w:sz w:val="20"/>
          <w:szCs w:val="20"/>
        </w:rPr>
        <w:t>Supplier</w:t>
      </w:r>
      <w:r w:rsidR="0060049D">
        <w:rPr>
          <w:rFonts w:ascii="Arial" w:hAnsi="Arial" w:cs="Arial"/>
          <w:bCs/>
          <w:sz w:val="20"/>
          <w:szCs w:val="20"/>
        </w:rPr>
        <w:t xml:space="preserve"> to provide</w:t>
      </w:r>
      <w:r w:rsidR="007D358C">
        <w:rPr>
          <w:rFonts w:ascii="Arial" w:hAnsi="Arial" w:cs="Arial"/>
          <w:bCs/>
          <w:sz w:val="20"/>
          <w:szCs w:val="20"/>
        </w:rPr>
        <w:t xml:space="preserve"> 18 </w:t>
      </w:r>
      <w:r w:rsidR="0060049D">
        <w:rPr>
          <w:rFonts w:ascii="Arial" w:hAnsi="Arial" w:cs="Arial"/>
          <w:bCs/>
          <w:sz w:val="20"/>
          <w:szCs w:val="20"/>
        </w:rPr>
        <w:t>Reaction Trainers with a full warranty package.</w:t>
      </w:r>
    </w:p>
    <w:p w14:paraId="18C29982" w14:textId="6276D22E" w:rsidR="00581A3E" w:rsidRPr="00581A3E" w:rsidRDefault="00581A3E" w:rsidP="00581A3E">
      <w:pPr>
        <w:pStyle w:val="ListParagraph"/>
        <w:numPr>
          <w:ilvl w:val="1"/>
          <w:numId w:val="5"/>
        </w:numPr>
        <w:spacing w:after="0"/>
        <w:rPr>
          <w:rFonts w:ascii="Arial" w:hAnsi="Arial" w:cs="Arial"/>
          <w:bCs/>
          <w:sz w:val="20"/>
          <w:szCs w:val="20"/>
        </w:rPr>
      </w:pPr>
      <w:r>
        <w:rPr>
          <w:rFonts w:ascii="Arial" w:hAnsi="Arial" w:cs="Arial"/>
          <w:bCs/>
          <w:sz w:val="20"/>
          <w:szCs w:val="20"/>
        </w:rPr>
        <w:t>Supplier</w:t>
      </w:r>
      <w:r w:rsidRPr="00581A3E">
        <w:rPr>
          <w:rFonts w:ascii="Arial" w:hAnsi="Arial" w:cs="Arial"/>
          <w:bCs/>
          <w:sz w:val="20"/>
          <w:szCs w:val="20"/>
        </w:rPr>
        <w:t xml:space="preserve"> to offer a two-year warranty for use in UK and to provide ongoing technical support. To provide all spare parts that may be required in a timely fashion so as not to impact on engagement events. </w:t>
      </w:r>
    </w:p>
    <w:p w14:paraId="078A16E1" w14:textId="523C1A40" w:rsidR="0060049D" w:rsidRDefault="00581A3E" w:rsidP="00581A3E">
      <w:pPr>
        <w:pStyle w:val="ListParagraph"/>
        <w:numPr>
          <w:ilvl w:val="1"/>
          <w:numId w:val="5"/>
        </w:numPr>
        <w:spacing w:after="0"/>
        <w:rPr>
          <w:rFonts w:ascii="Arial" w:hAnsi="Arial" w:cs="Arial"/>
          <w:bCs/>
          <w:sz w:val="20"/>
          <w:szCs w:val="20"/>
        </w:rPr>
      </w:pPr>
      <w:r>
        <w:rPr>
          <w:rFonts w:ascii="Arial" w:hAnsi="Arial" w:cs="Arial"/>
          <w:bCs/>
          <w:sz w:val="20"/>
          <w:szCs w:val="20"/>
        </w:rPr>
        <w:t xml:space="preserve"> The Authority to liaise with the supplier </w:t>
      </w:r>
      <w:r w:rsidRPr="00581A3E">
        <w:rPr>
          <w:rFonts w:ascii="Arial" w:hAnsi="Arial" w:cs="Arial"/>
          <w:bCs/>
          <w:sz w:val="20"/>
          <w:szCs w:val="20"/>
        </w:rPr>
        <w:t>over ordering, delivery and installation</w:t>
      </w:r>
      <w:r>
        <w:rPr>
          <w:rFonts w:ascii="Arial" w:hAnsi="Arial" w:cs="Arial"/>
          <w:bCs/>
          <w:sz w:val="20"/>
          <w:szCs w:val="20"/>
        </w:rPr>
        <w:t>.</w:t>
      </w:r>
    </w:p>
    <w:p w14:paraId="66C7F3A5" w14:textId="77777777" w:rsidR="00907B6F" w:rsidRDefault="00907B6F" w:rsidP="00907B6F">
      <w:pPr>
        <w:pStyle w:val="ListParagraph"/>
        <w:spacing w:after="0"/>
        <w:rPr>
          <w:rFonts w:ascii="Arial" w:hAnsi="Arial" w:cs="Arial"/>
          <w:bCs/>
          <w:sz w:val="20"/>
          <w:szCs w:val="20"/>
        </w:rPr>
      </w:pPr>
    </w:p>
    <w:p w14:paraId="7809FFEA" w14:textId="2885AF86" w:rsidR="00907B6F" w:rsidRPr="00907B6F" w:rsidRDefault="00907B6F" w:rsidP="00581A3E">
      <w:pPr>
        <w:pStyle w:val="ListParagraph"/>
        <w:numPr>
          <w:ilvl w:val="1"/>
          <w:numId w:val="5"/>
        </w:numPr>
        <w:spacing w:after="0"/>
        <w:rPr>
          <w:rFonts w:ascii="Arial" w:hAnsi="Arial" w:cs="Arial"/>
          <w:b/>
          <w:sz w:val="20"/>
          <w:szCs w:val="20"/>
          <w:u w:val="single"/>
        </w:rPr>
      </w:pPr>
      <w:r w:rsidRPr="00907B6F">
        <w:rPr>
          <w:rFonts w:ascii="Arial" w:hAnsi="Arial" w:cs="Arial"/>
          <w:b/>
          <w:sz w:val="20"/>
          <w:szCs w:val="20"/>
          <w:u w:val="single"/>
        </w:rPr>
        <w:t>Specification:</w:t>
      </w:r>
    </w:p>
    <w:p w14:paraId="7231BC95" w14:textId="2FA74251" w:rsidR="00581A3E" w:rsidRDefault="00581A3E" w:rsidP="00907B6F">
      <w:pPr>
        <w:pStyle w:val="ListParagraph"/>
        <w:numPr>
          <w:ilvl w:val="2"/>
          <w:numId w:val="5"/>
        </w:numPr>
        <w:spacing w:after="0"/>
        <w:rPr>
          <w:rFonts w:ascii="Arial" w:hAnsi="Arial" w:cs="Arial"/>
          <w:bCs/>
          <w:sz w:val="20"/>
          <w:szCs w:val="20"/>
        </w:rPr>
      </w:pPr>
      <w:r w:rsidRPr="00581A3E">
        <w:rPr>
          <w:rFonts w:ascii="Arial" w:hAnsi="Arial" w:cs="Arial"/>
          <w:bCs/>
          <w:sz w:val="20"/>
          <w:szCs w:val="20"/>
        </w:rPr>
        <w:t>The specification for the Reaction Trainer should be as follows</w:t>
      </w:r>
      <w:r>
        <w:rPr>
          <w:rFonts w:ascii="Arial" w:hAnsi="Arial" w:cs="Arial"/>
          <w:bCs/>
          <w:sz w:val="20"/>
          <w:szCs w:val="20"/>
        </w:rPr>
        <w:t>:</w:t>
      </w:r>
    </w:p>
    <w:p w14:paraId="7308F32D" w14:textId="77777777" w:rsidR="00581A3E" w:rsidRPr="00581A3E" w:rsidRDefault="00581A3E" w:rsidP="00581A3E">
      <w:pPr>
        <w:pStyle w:val="ListParagraph"/>
        <w:numPr>
          <w:ilvl w:val="0"/>
          <w:numId w:val="7"/>
        </w:numPr>
        <w:spacing w:after="0"/>
        <w:rPr>
          <w:rFonts w:ascii="Arial" w:hAnsi="Arial" w:cs="Arial"/>
          <w:bCs/>
          <w:sz w:val="20"/>
          <w:szCs w:val="20"/>
        </w:rPr>
      </w:pPr>
      <w:r w:rsidRPr="00581A3E">
        <w:rPr>
          <w:rFonts w:ascii="Arial" w:hAnsi="Arial" w:cs="Arial"/>
          <w:bCs/>
          <w:sz w:val="20"/>
          <w:szCs w:val="20"/>
        </w:rPr>
        <w:t>Size – portable and able to be transported in a medium sized hatchback.</w:t>
      </w:r>
    </w:p>
    <w:p w14:paraId="4BF528E9" w14:textId="19A964C6" w:rsidR="00737B5F" w:rsidRDefault="00737B5F" w:rsidP="00581A3E">
      <w:pPr>
        <w:pStyle w:val="ListParagraph"/>
        <w:numPr>
          <w:ilvl w:val="0"/>
          <w:numId w:val="7"/>
        </w:numPr>
        <w:spacing w:after="0"/>
        <w:rPr>
          <w:rFonts w:ascii="Arial" w:hAnsi="Arial" w:cs="Arial"/>
          <w:bCs/>
          <w:sz w:val="20"/>
          <w:szCs w:val="20"/>
        </w:rPr>
      </w:pPr>
      <w:r>
        <w:rPr>
          <w:rFonts w:ascii="Arial" w:hAnsi="Arial" w:cs="Arial"/>
          <w:bCs/>
          <w:sz w:val="20"/>
          <w:szCs w:val="20"/>
        </w:rPr>
        <w:t>Ease of Use – must be easily operated and set up by both the engagement teams and young people.</w:t>
      </w:r>
    </w:p>
    <w:p w14:paraId="128BB31C" w14:textId="5E1CD463" w:rsidR="00737B5F" w:rsidRPr="00581A3E" w:rsidRDefault="00737B5F" w:rsidP="00581A3E">
      <w:pPr>
        <w:pStyle w:val="ListParagraph"/>
        <w:numPr>
          <w:ilvl w:val="0"/>
          <w:numId w:val="7"/>
        </w:numPr>
        <w:spacing w:after="0"/>
        <w:rPr>
          <w:rFonts w:ascii="Arial" w:hAnsi="Arial" w:cs="Arial"/>
          <w:bCs/>
          <w:sz w:val="20"/>
          <w:szCs w:val="20"/>
        </w:rPr>
      </w:pPr>
      <w:r>
        <w:rPr>
          <w:rFonts w:ascii="Arial" w:hAnsi="Arial" w:cs="Arial"/>
          <w:bCs/>
          <w:sz w:val="20"/>
          <w:szCs w:val="20"/>
        </w:rPr>
        <w:t>Equipment – the solution should not involve complicated programming between turns as the requirement is that a high turnaround of young people should be able to use the equipment at busy events.</w:t>
      </w:r>
    </w:p>
    <w:p w14:paraId="19E72449" w14:textId="6A29B383" w:rsidR="00581A3E" w:rsidRPr="00581A3E" w:rsidRDefault="00581A3E" w:rsidP="00581A3E">
      <w:pPr>
        <w:pStyle w:val="ListParagraph"/>
        <w:numPr>
          <w:ilvl w:val="0"/>
          <w:numId w:val="7"/>
        </w:numPr>
        <w:spacing w:after="0"/>
        <w:rPr>
          <w:rFonts w:ascii="Arial" w:hAnsi="Arial" w:cs="Arial"/>
          <w:bCs/>
          <w:sz w:val="20"/>
          <w:szCs w:val="20"/>
        </w:rPr>
      </w:pPr>
      <w:r w:rsidRPr="00581A3E">
        <w:rPr>
          <w:rFonts w:ascii="Arial" w:hAnsi="Arial" w:cs="Arial"/>
          <w:bCs/>
          <w:sz w:val="20"/>
          <w:szCs w:val="20"/>
        </w:rPr>
        <w:t>Material – made from durable yet lightweight stainless steel</w:t>
      </w:r>
      <w:r w:rsidR="000610B1">
        <w:rPr>
          <w:rFonts w:ascii="Arial" w:hAnsi="Arial" w:cs="Arial"/>
          <w:bCs/>
          <w:sz w:val="20"/>
          <w:szCs w:val="20"/>
        </w:rPr>
        <w:t>.</w:t>
      </w:r>
      <w:r w:rsidR="00737B5F">
        <w:rPr>
          <w:rFonts w:ascii="Arial" w:hAnsi="Arial" w:cs="Arial"/>
          <w:bCs/>
          <w:sz w:val="20"/>
          <w:szCs w:val="20"/>
        </w:rPr>
        <w:t xml:space="preserve">  It needs to be able to be used outdoors under cover.</w:t>
      </w:r>
    </w:p>
    <w:p w14:paraId="6AB36315" w14:textId="1FDAFE73" w:rsidR="00581A3E" w:rsidRDefault="00581A3E" w:rsidP="00581A3E">
      <w:pPr>
        <w:pStyle w:val="ListParagraph"/>
        <w:numPr>
          <w:ilvl w:val="0"/>
          <w:numId w:val="7"/>
        </w:numPr>
        <w:spacing w:after="0"/>
        <w:rPr>
          <w:rFonts w:ascii="Arial" w:hAnsi="Arial" w:cs="Arial"/>
          <w:bCs/>
          <w:sz w:val="20"/>
          <w:szCs w:val="20"/>
        </w:rPr>
      </w:pPr>
      <w:r w:rsidRPr="00581A3E">
        <w:rPr>
          <w:rFonts w:ascii="Arial" w:hAnsi="Arial" w:cs="Arial"/>
          <w:bCs/>
          <w:sz w:val="20"/>
          <w:szCs w:val="20"/>
        </w:rPr>
        <w:t>Power – powered by 240V or ability to operate from 12V vehicle battery</w:t>
      </w:r>
      <w:r w:rsidR="000610B1">
        <w:rPr>
          <w:rFonts w:ascii="Arial" w:hAnsi="Arial" w:cs="Arial"/>
          <w:bCs/>
          <w:sz w:val="20"/>
          <w:szCs w:val="20"/>
        </w:rPr>
        <w:t>.</w:t>
      </w:r>
    </w:p>
    <w:p w14:paraId="2F603EC5" w14:textId="77777777" w:rsidR="00907B6F" w:rsidRDefault="00907B6F" w:rsidP="00907B6F">
      <w:pPr>
        <w:pStyle w:val="ListParagraph"/>
        <w:spacing w:after="0"/>
        <w:ind w:left="1440"/>
        <w:rPr>
          <w:rFonts w:ascii="Arial" w:hAnsi="Arial" w:cs="Arial"/>
          <w:bCs/>
          <w:sz w:val="20"/>
          <w:szCs w:val="20"/>
        </w:rPr>
      </w:pPr>
    </w:p>
    <w:p w14:paraId="77DDCDE9" w14:textId="77777777" w:rsidR="00907B6F" w:rsidRPr="00907B6F" w:rsidRDefault="00907B6F" w:rsidP="00907B6F">
      <w:pPr>
        <w:pStyle w:val="ListParagraph"/>
        <w:numPr>
          <w:ilvl w:val="1"/>
          <w:numId w:val="5"/>
        </w:numPr>
        <w:spacing w:after="0"/>
        <w:rPr>
          <w:rFonts w:ascii="Arial" w:hAnsi="Arial" w:cs="Arial"/>
          <w:b/>
          <w:sz w:val="20"/>
          <w:szCs w:val="20"/>
          <w:u w:val="single"/>
        </w:rPr>
      </w:pPr>
      <w:r w:rsidRPr="00907B6F">
        <w:rPr>
          <w:rFonts w:ascii="Arial" w:hAnsi="Arial" w:cs="Arial"/>
          <w:b/>
          <w:sz w:val="20"/>
          <w:szCs w:val="20"/>
          <w:u w:val="single"/>
        </w:rPr>
        <w:t>Constraints:</w:t>
      </w:r>
    </w:p>
    <w:p w14:paraId="271B3F09" w14:textId="162CDD8D" w:rsidR="00907B6F" w:rsidRPr="00907B6F" w:rsidRDefault="00907B6F" w:rsidP="00907B6F">
      <w:pPr>
        <w:pStyle w:val="ListParagraph"/>
        <w:numPr>
          <w:ilvl w:val="2"/>
          <w:numId w:val="5"/>
        </w:numPr>
        <w:spacing w:after="0"/>
        <w:rPr>
          <w:rFonts w:ascii="Arial" w:hAnsi="Arial" w:cs="Arial"/>
          <w:bCs/>
          <w:sz w:val="20"/>
          <w:szCs w:val="20"/>
        </w:rPr>
      </w:pPr>
      <w:r w:rsidRPr="00907B6F">
        <w:rPr>
          <w:rFonts w:ascii="Arial" w:hAnsi="Arial" w:cs="Arial"/>
          <w:bCs/>
          <w:sz w:val="20"/>
          <w:szCs w:val="20"/>
        </w:rPr>
        <w:t xml:space="preserve">Failure to proceed will limit the type of engagement activity that the RETs can offer.  At large scale events it is key that there are sufficient attract pieces in order to allow engagement to take place. </w:t>
      </w:r>
    </w:p>
    <w:p w14:paraId="0C872D86" w14:textId="629E4BD1" w:rsidR="0060049D" w:rsidRPr="0060049D" w:rsidRDefault="0060049D" w:rsidP="0060049D">
      <w:pPr>
        <w:spacing w:after="0"/>
        <w:ind w:left="360"/>
        <w:rPr>
          <w:rFonts w:ascii="Arial" w:hAnsi="Arial" w:cs="Arial"/>
          <w:bCs/>
          <w:sz w:val="20"/>
          <w:szCs w:val="20"/>
        </w:rPr>
      </w:pPr>
    </w:p>
    <w:p w14:paraId="4B78E452" w14:textId="1F0B7BC1" w:rsidR="0060049D" w:rsidRDefault="003F4AD9" w:rsidP="00344FF8">
      <w:pPr>
        <w:spacing w:after="0"/>
        <w:rPr>
          <w:rFonts w:ascii="Arial" w:hAnsi="Arial" w:cs="Arial"/>
          <w:b/>
          <w:sz w:val="20"/>
          <w:szCs w:val="20"/>
        </w:rPr>
      </w:pPr>
      <w:r>
        <w:rPr>
          <w:rFonts w:ascii="Arial" w:hAnsi="Arial" w:cs="Arial"/>
          <w:b/>
          <w:sz w:val="20"/>
          <w:szCs w:val="20"/>
        </w:rPr>
        <w:t>Key Milestones and Deliverables</w:t>
      </w:r>
    </w:p>
    <w:p w14:paraId="16974FB7" w14:textId="0D0384A2" w:rsidR="001E58CA" w:rsidRDefault="00625E1F" w:rsidP="009F3689">
      <w:pPr>
        <w:pStyle w:val="ListParagraph"/>
        <w:numPr>
          <w:ilvl w:val="0"/>
          <w:numId w:val="5"/>
        </w:numPr>
        <w:spacing w:after="0"/>
        <w:rPr>
          <w:rFonts w:ascii="Arial" w:hAnsi="Arial" w:cs="Arial"/>
          <w:bCs/>
          <w:sz w:val="20"/>
          <w:szCs w:val="20"/>
        </w:rPr>
      </w:pPr>
      <w:r w:rsidRPr="009F3689">
        <w:rPr>
          <w:rFonts w:ascii="Arial" w:hAnsi="Arial" w:cs="Arial"/>
          <w:bCs/>
          <w:sz w:val="20"/>
          <w:szCs w:val="20"/>
        </w:rPr>
        <w:lastRenderedPageBreak/>
        <w:t xml:space="preserve">The supplier will be required to meet the need by date </w:t>
      </w:r>
      <w:r w:rsidR="00372C1F" w:rsidRPr="009F3689">
        <w:rPr>
          <w:rFonts w:ascii="Arial" w:hAnsi="Arial" w:cs="Arial"/>
          <w:bCs/>
          <w:sz w:val="20"/>
          <w:szCs w:val="20"/>
        </w:rPr>
        <w:t>– (</w:t>
      </w:r>
      <w:r w:rsidR="007D358C">
        <w:rPr>
          <w:rFonts w:ascii="Arial" w:hAnsi="Arial" w:cs="Arial"/>
          <w:b/>
          <w:sz w:val="20"/>
          <w:szCs w:val="20"/>
        </w:rPr>
        <w:t>TBC</w:t>
      </w:r>
      <w:r w:rsidR="00372C1F" w:rsidRPr="009F3689">
        <w:rPr>
          <w:rFonts w:ascii="Arial" w:hAnsi="Arial" w:cs="Arial"/>
          <w:bCs/>
          <w:sz w:val="20"/>
          <w:szCs w:val="20"/>
        </w:rPr>
        <w:t xml:space="preserve">) </w:t>
      </w:r>
      <w:r w:rsidRPr="009F3689">
        <w:rPr>
          <w:rFonts w:ascii="Arial" w:hAnsi="Arial" w:cs="Arial"/>
          <w:bCs/>
          <w:sz w:val="20"/>
          <w:szCs w:val="20"/>
        </w:rPr>
        <w:t xml:space="preserve">and will be held into account if </w:t>
      </w:r>
      <w:r w:rsidR="00E7330C">
        <w:rPr>
          <w:rFonts w:ascii="Arial" w:hAnsi="Arial" w:cs="Arial"/>
          <w:bCs/>
          <w:sz w:val="20"/>
          <w:szCs w:val="20"/>
        </w:rPr>
        <w:t xml:space="preserve">Kit </w:t>
      </w:r>
      <w:r w:rsidRPr="009F3689">
        <w:rPr>
          <w:rFonts w:ascii="Arial" w:hAnsi="Arial" w:cs="Arial"/>
          <w:bCs/>
          <w:sz w:val="20"/>
          <w:szCs w:val="20"/>
        </w:rPr>
        <w:t>delivery is missed.</w:t>
      </w:r>
    </w:p>
    <w:p w14:paraId="4B7D50C4" w14:textId="2E4064BE" w:rsidR="00E73B3E" w:rsidRDefault="00E73B3E" w:rsidP="00344FF8">
      <w:pPr>
        <w:spacing w:after="0"/>
        <w:rPr>
          <w:rFonts w:ascii="Arial" w:hAnsi="Arial" w:cs="Arial"/>
          <w:b/>
          <w:sz w:val="20"/>
          <w:szCs w:val="20"/>
        </w:rPr>
      </w:pPr>
    </w:p>
    <w:p w14:paraId="7765866A" w14:textId="0CE295F5" w:rsidR="005A270F" w:rsidRDefault="005A270F" w:rsidP="00344FF8">
      <w:pPr>
        <w:spacing w:after="0"/>
        <w:rPr>
          <w:rFonts w:ascii="Arial" w:hAnsi="Arial" w:cs="Arial"/>
          <w:b/>
          <w:sz w:val="20"/>
          <w:szCs w:val="20"/>
        </w:rPr>
      </w:pPr>
    </w:p>
    <w:p w14:paraId="6B9F9ECF" w14:textId="77777777" w:rsidR="005A270F" w:rsidRDefault="005A270F" w:rsidP="00344FF8">
      <w:pPr>
        <w:spacing w:after="0"/>
        <w:rPr>
          <w:rFonts w:ascii="Arial" w:hAnsi="Arial" w:cs="Arial"/>
          <w:b/>
          <w:sz w:val="20"/>
          <w:szCs w:val="20"/>
        </w:rPr>
      </w:pPr>
    </w:p>
    <w:p w14:paraId="34F91792" w14:textId="5D0E63C7" w:rsidR="00E73B3E" w:rsidRDefault="00E73B3E" w:rsidP="00344FF8">
      <w:pPr>
        <w:spacing w:after="0"/>
        <w:rPr>
          <w:rFonts w:ascii="Arial" w:hAnsi="Arial" w:cs="Arial"/>
          <w:b/>
          <w:sz w:val="20"/>
          <w:szCs w:val="20"/>
        </w:rPr>
      </w:pPr>
      <w:r>
        <w:rPr>
          <w:rFonts w:ascii="Arial" w:hAnsi="Arial" w:cs="Arial"/>
          <w:b/>
          <w:sz w:val="20"/>
          <w:szCs w:val="20"/>
        </w:rPr>
        <w:t>Performance Management</w:t>
      </w:r>
    </w:p>
    <w:p w14:paraId="0C16AD8D" w14:textId="558C3F1B" w:rsidR="00E7330C" w:rsidRPr="00E7330C" w:rsidRDefault="00E7330C" w:rsidP="00E7330C">
      <w:pPr>
        <w:pStyle w:val="ListParagraph"/>
        <w:numPr>
          <w:ilvl w:val="0"/>
          <w:numId w:val="5"/>
        </w:numPr>
        <w:spacing w:after="0"/>
        <w:rPr>
          <w:rFonts w:ascii="Arial" w:hAnsi="Arial" w:cs="Arial"/>
          <w:bCs/>
          <w:sz w:val="20"/>
          <w:szCs w:val="20"/>
        </w:rPr>
      </w:pPr>
      <w:r>
        <w:rPr>
          <w:rFonts w:ascii="Arial" w:hAnsi="Arial" w:cs="Arial"/>
          <w:bCs/>
          <w:sz w:val="20"/>
          <w:szCs w:val="20"/>
        </w:rPr>
        <w:t xml:space="preserve">Supplier is expected to provide </w:t>
      </w:r>
      <w:r w:rsidR="005A270F">
        <w:rPr>
          <w:rFonts w:ascii="Arial" w:hAnsi="Arial" w:cs="Arial"/>
          <w:bCs/>
          <w:sz w:val="20"/>
          <w:szCs w:val="20"/>
        </w:rPr>
        <w:t>T</w:t>
      </w:r>
      <w:r w:rsidR="006B417F">
        <w:rPr>
          <w:rFonts w:ascii="Arial" w:hAnsi="Arial" w:cs="Arial"/>
          <w:bCs/>
          <w:sz w:val="20"/>
          <w:szCs w:val="20"/>
        </w:rPr>
        <w:t xml:space="preserve">echnical </w:t>
      </w:r>
      <w:r w:rsidR="005A270F">
        <w:rPr>
          <w:rFonts w:ascii="Arial" w:hAnsi="Arial" w:cs="Arial"/>
          <w:bCs/>
          <w:sz w:val="20"/>
          <w:szCs w:val="20"/>
        </w:rPr>
        <w:t>S</w:t>
      </w:r>
      <w:r w:rsidR="006B417F">
        <w:rPr>
          <w:rFonts w:ascii="Arial" w:hAnsi="Arial" w:cs="Arial"/>
          <w:bCs/>
          <w:sz w:val="20"/>
          <w:szCs w:val="20"/>
        </w:rPr>
        <w:t>upport required to utilise the kit</w:t>
      </w:r>
      <w:r w:rsidR="005A270F">
        <w:rPr>
          <w:rFonts w:ascii="Arial" w:hAnsi="Arial" w:cs="Arial"/>
          <w:bCs/>
          <w:sz w:val="20"/>
          <w:szCs w:val="20"/>
        </w:rPr>
        <w:t xml:space="preserve"> as per requested by the customer.</w:t>
      </w:r>
    </w:p>
    <w:p w14:paraId="69CF3973" w14:textId="231E9F90" w:rsidR="00FC1BA6" w:rsidRDefault="00FC1BA6" w:rsidP="00344FF8">
      <w:pPr>
        <w:spacing w:after="0"/>
        <w:rPr>
          <w:rFonts w:ascii="Arial" w:hAnsi="Arial" w:cs="Arial"/>
          <w:b/>
          <w:sz w:val="20"/>
          <w:szCs w:val="20"/>
        </w:rPr>
      </w:pPr>
    </w:p>
    <w:p w14:paraId="68DC1055" w14:textId="16E38A65" w:rsidR="00FC1BA6" w:rsidRDefault="00FC1BA6" w:rsidP="00344FF8">
      <w:pPr>
        <w:spacing w:after="0"/>
        <w:rPr>
          <w:rFonts w:ascii="Arial" w:hAnsi="Arial" w:cs="Arial"/>
          <w:b/>
          <w:sz w:val="20"/>
          <w:szCs w:val="20"/>
        </w:rPr>
      </w:pPr>
      <w:r>
        <w:rPr>
          <w:rFonts w:ascii="Arial" w:hAnsi="Arial" w:cs="Arial"/>
          <w:b/>
          <w:sz w:val="20"/>
          <w:szCs w:val="20"/>
        </w:rPr>
        <w:t xml:space="preserve">Payment </w:t>
      </w:r>
    </w:p>
    <w:p w14:paraId="32410342" w14:textId="7CE682A5" w:rsidR="005A270F" w:rsidRPr="005A270F" w:rsidRDefault="00FF6DAE" w:rsidP="005A270F">
      <w:pPr>
        <w:pStyle w:val="ListParagraph"/>
        <w:numPr>
          <w:ilvl w:val="0"/>
          <w:numId w:val="5"/>
        </w:numPr>
        <w:spacing w:after="0"/>
        <w:rPr>
          <w:rFonts w:ascii="Arial" w:hAnsi="Arial" w:cs="Arial"/>
          <w:bCs/>
          <w:sz w:val="20"/>
          <w:szCs w:val="20"/>
        </w:rPr>
      </w:pPr>
      <w:r w:rsidRPr="00FF6DAE">
        <w:rPr>
          <w:rFonts w:ascii="Arial" w:hAnsi="Arial" w:cs="Arial"/>
          <w:bCs/>
          <w:sz w:val="20"/>
          <w:szCs w:val="20"/>
        </w:rPr>
        <w:t>On receipt of the Purchase Order given to the supplier from the customer, the supplier will raise an invoice for monies as per a deliverable schedule onto EXOSTAR. These invoices will then be paid via CP&amp;F.</w:t>
      </w:r>
    </w:p>
    <w:p w14:paraId="4D0F0D8B" w14:textId="558769E2" w:rsidR="00FC1BA6" w:rsidRDefault="00FC1BA6" w:rsidP="00344FF8">
      <w:pPr>
        <w:spacing w:after="0"/>
        <w:rPr>
          <w:rFonts w:ascii="Arial" w:hAnsi="Arial" w:cs="Arial"/>
          <w:b/>
          <w:sz w:val="20"/>
          <w:szCs w:val="20"/>
        </w:rPr>
      </w:pPr>
    </w:p>
    <w:p w14:paraId="46F5DB84" w14:textId="16FF11ED" w:rsidR="00FC1BA6" w:rsidRDefault="00FC1BA6" w:rsidP="00344FF8">
      <w:pPr>
        <w:spacing w:after="0"/>
        <w:rPr>
          <w:rFonts w:ascii="Arial" w:hAnsi="Arial" w:cs="Arial"/>
          <w:b/>
          <w:sz w:val="20"/>
          <w:szCs w:val="20"/>
        </w:rPr>
      </w:pPr>
      <w:r>
        <w:rPr>
          <w:rFonts w:ascii="Arial" w:hAnsi="Arial" w:cs="Arial"/>
          <w:b/>
          <w:sz w:val="20"/>
          <w:szCs w:val="20"/>
        </w:rPr>
        <w:t xml:space="preserve">End of Contract </w:t>
      </w:r>
    </w:p>
    <w:p w14:paraId="525F6D0A" w14:textId="7D64155D" w:rsidR="002F510D" w:rsidRPr="00421E9D" w:rsidRDefault="00E72009" w:rsidP="00421E9D">
      <w:pPr>
        <w:pStyle w:val="ListParagraph"/>
        <w:numPr>
          <w:ilvl w:val="0"/>
          <w:numId w:val="5"/>
        </w:numPr>
        <w:spacing w:after="0"/>
        <w:rPr>
          <w:rFonts w:ascii="Arial" w:hAnsi="Arial" w:cs="Arial"/>
          <w:b/>
          <w:sz w:val="20"/>
          <w:szCs w:val="20"/>
        </w:rPr>
      </w:pPr>
      <w:r>
        <w:rPr>
          <w:rFonts w:ascii="Arial" w:hAnsi="Arial" w:cs="Arial"/>
          <w:bCs/>
          <w:sz w:val="20"/>
          <w:szCs w:val="20"/>
        </w:rPr>
        <w:t xml:space="preserve">Contract ends when the goods are delivered. </w:t>
      </w:r>
      <w:r w:rsidR="005A3219">
        <w:rPr>
          <w:rFonts w:ascii="Arial" w:hAnsi="Arial" w:cs="Arial"/>
          <w:bCs/>
          <w:sz w:val="20"/>
          <w:szCs w:val="20"/>
        </w:rPr>
        <w:t>However,</w:t>
      </w:r>
      <w:r w:rsidR="00D67159">
        <w:rPr>
          <w:rFonts w:ascii="Arial" w:hAnsi="Arial" w:cs="Arial"/>
          <w:bCs/>
          <w:sz w:val="20"/>
          <w:szCs w:val="20"/>
        </w:rPr>
        <w:t xml:space="preserve"> the warranty is valid for 2 ye</w:t>
      </w:r>
      <w:r w:rsidR="00F70771">
        <w:rPr>
          <w:rFonts w:ascii="Arial" w:hAnsi="Arial" w:cs="Arial"/>
          <w:bCs/>
          <w:sz w:val="20"/>
          <w:szCs w:val="20"/>
        </w:rPr>
        <w:t>ars after the supply of goods</w:t>
      </w:r>
      <w:r w:rsidR="003E1403">
        <w:rPr>
          <w:rFonts w:ascii="Arial" w:hAnsi="Arial" w:cs="Arial"/>
          <w:bCs/>
          <w:sz w:val="20"/>
          <w:szCs w:val="20"/>
        </w:rPr>
        <w:t xml:space="preserve"> and this includes the provisions of spare parts.</w:t>
      </w:r>
      <w:r w:rsidR="005A3219">
        <w:rPr>
          <w:rFonts w:ascii="Arial" w:hAnsi="Arial" w:cs="Arial"/>
          <w:bCs/>
          <w:sz w:val="20"/>
          <w:szCs w:val="20"/>
        </w:rPr>
        <w:t xml:space="preserve"> </w:t>
      </w:r>
      <w:r w:rsidR="0043316F">
        <w:rPr>
          <w:rFonts w:ascii="Arial" w:hAnsi="Arial" w:cs="Arial"/>
          <w:bCs/>
          <w:sz w:val="20"/>
          <w:szCs w:val="20"/>
        </w:rPr>
        <w:t>The</w:t>
      </w:r>
      <w:r w:rsidR="00B9408F">
        <w:rPr>
          <w:rFonts w:ascii="Arial" w:hAnsi="Arial" w:cs="Arial"/>
          <w:bCs/>
          <w:sz w:val="20"/>
          <w:szCs w:val="20"/>
        </w:rPr>
        <w:t xml:space="preserve"> 2</w:t>
      </w:r>
      <w:r w:rsidR="005A3219">
        <w:rPr>
          <w:rFonts w:ascii="Arial" w:hAnsi="Arial" w:cs="Arial"/>
          <w:bCs/>
          <w:sz w:val="20"/>
          <w:szCs w:val="20"/>
        </w:rPr>
        <w:t>-</w:t>
      </w:r>
      <w:r w:rsidR="00B9408F">
        <w:rPr>
          <w:rFonts w:ascii="Arial" w:hAnsi="Arial" w:cs="Arial"/>
          <w:bCs/>
          <w:sz w:val="20"/>
          <w:szCs w:val="20"/>
        </w:rPr>
        <w:t xml:space="preserve">Year </w:t>
      </w:r>
      <w:r w:rsidR="005A3219">
        <w:rPr>
          <w:rFonts w:ascii="Arial" w:hAnsi="Arial" w:cs="Arial"/>
          <w:bCs/>
          <w:sz w:val="20"/>
          <w:szCs w:val="20"/>
        </w:rPr>
        <w:t>w</w:t>
      </w:r>
      <w:r w:rsidR="00B9408F">
        <w:rPr>
          <w:rFonts w:ascii="Arial" w:hAnsi="Arial" w:cs="Arial"/>
          <w:bCs/>
          <w:sz w:val="20"/>
          <w:szCs w:val="20"/>
        </w:rPr>
        <w:t xml:space="preserve">arranty will commence </w:t>
      </w:r>
      <w:r w:rsidR="00381FFC">
        <w:rPr>
          <w:rFonts w:ascii="Arial" w:hAnsi="Arial" w:cs="Arial"/>
          <w:bCs/>
          <w:sz w:val="20"/>
          <w:szCs w:val="20"/>
        </w:rPr>
        <w:t xml:space="preserve">once a contractual agreement has been </w:t>
      </w:r>
      <w:r w:rsidR="006E19FD">
        <w:rPr>
          <w:rFonts w:ascii="Arial" w:hAnsi="Arial" w:cs="Arial"/>
          <w:bCs/>
          <w:sz w:val="20"/>
          <w:szCs w:val="20"/>
        </w:rPr>
        <w:t>approved</w:t>
      </w:r>
      <w:r w:rsidR="00D0653D">
        <w:rPr>
          <w:rFonts w:ascii="Arial" w:hAnsi="Arial" w:cs="Arial"/>
          <w:bCs/>
          <w:sz w:val="20"/>
          <w:szCs w:val="20"/>
        </w:rPr>
        <w:t xml:space="preserve"> by</w:t>
      </w:r>
      <w:r w:rsidR="00DA3755">
        <w:rPr>
          <w:rFonts w:ascii="Arial" w:hAnsi="Arial" w:cs="Arial"/>
          <w:bCs/>
          <w:sz w:val="20"/>
          <w:szCs w:val="20"/>
        </w:rPr>
        <w:t xml:space="preserve"> both</w:t>
      </w:r>
      <w:r w:rsidR="00D84889">
        <w:rPr>
          <w:rFonts w:ascii="Arial" w:hAnsi="Arial" w:cs="Arial"/>
          <w:bCs/>
          <w:sz w:val="20"/>
          <w:szCs w:val="20"/>
        </w:rPr>
        <w:t xml:space="preserve"> the Authority and the Supplier.</w:t>
      </w:r>
    </w:p>
    <w:sectPr w:rsidR="002F510D" w:rsidRPr="00421E9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4B645" w14:textId="77777777" w:rsidR="0079255E" w:rsidRDefault="0079255E" w:rsidP="00621095">
      <w:pPr>
        <w:spacing w:after="0" w:line="240" w:lineRule="auto"/>
      </w:pPr>
      <w:r>
        <w:separator/>
      </w:r>
    </w:p>
  </w:endnote>
  <w:endnote w:type="continuationSeparator" w:id="0">
    <w:p w14:paraId="1E9275C9" w14:textId="77777777" w:rsidR="0079255E" w:rsidRDefault="0079255E" w:rsidP="0062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804D" w14:textId="5B150029" w:rsidR="00B970B1" w:rsidRPr="00B970B1" w:rsidRDefault="00B970B1" w:rsidP="00B970B1">
    <w:pPr>
      <w:pStyle w:val="Footer"/>
      <w:jc w:val="center"/>
      <w:rPr>
        <w:b/>
        <w:bCs/>
        <w:sz w:val="28"/>
        <w:szCs w:val="28"/>
      </w:rPr>
    </w:pPr>
    <w:r w:rsidRPr="00B970B1">
      <w:rPr>
        <w:b/>
        <w:bCs/>
        <w:sz w:val="28"/>
        <w:szCs w:val="28"/>
      </w:rPr>
      <w:t>OFFICIAL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5B812" w14:textId="77777777" w:rsidR="0079255E" w:rsidRDefault="0079255E" w:rsidP="00621095">
      <w:pPr>
        <w:spacing w:after="0" w:line="240" w:lineRule="auto"/>
      </w:pPr>
      <w:r>
        <w:separator/>
      </w:r>
    </w:p>
  </w:footnote>
  <w:footnote w:type="continuationSeparator" w:id="0">
    <w:p w14:paraId="3E23C6C3" w14:textId="77777777" w:rsidR="0079255E" w:rsidRDefault="0079255E" w:rsidP="00621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FE75" w14:textId="3E8E5DA4" w:rsidR="00375EEF" w:rsidRPr="00375EEF" w:rsidRDefault="00375EEF" w:rsidP="00E902A1">
    <w:pPr>
      <w:pStyle w:val="Header"/>
      <w:jc w:val="right"/>
      <w:rPr>
        <w:rFonts w:ascii="Arial" w:hAnsi="Arial" w:cs="Arial"/>
        <w:b/>
        <w:bCs/>
      </w:rPr>
    </w:pPr>
    <w:r w:rsidRPr="00375EEF">
      <w:rPr>
        <w:rFonts w:ascii="Arial" w:hAnsi="Arial" w:cs="Arial"/>
        <w:b/>
        <w:bCs/>
      </w:rPr>
      <w:t>Contract No: 700887368</w:t>
    </w:r>
  </w:p>
  <w:p w14:paraId="18532321" w14:textId="51135D52" w:rsidR="006839A7" w:rsidRDefault="006839A7" w:rsidP="00E902A1">
    <w:pPr>
      <w:pStyle w:val="Header"/>
      <w:jc w:val="right"/>
      <w:rPr>
        <w:rFonts w:ascii="Arial" w:hAnsi="Arial" w:cs="Arial"/>
      </w:rPr>
    </w:pPr>
    <w:r w:rsidRPr="00DD0577">
      <w:rPr>
        <w:rFonts w:ascii="Arial" w:hAnsi="Arial" w:cs="Arial"/>
      </w:rPr>
      <w:t>Annex A to Schedule</w:t>
    </w:r>
    <w:r w:rsidR="00375EEF">
      <w:rPr>
        <w:rFonts w:ascii="Arial" w:hAnsi="Arial" w:cs="Arial"/>
      </w:rPr>
      <w:t xml:space="preserve"> 2</w:t>
    </w:r>
    <w:r w:rsidR="00375EEF" w:rsidRPr="00375EEF">
      <w:rPr>
        <w:rFonts w:ascii="Arial" w:hAnsi="Arial" w:cs="Arial"/>
      </w:rPr>
      <w:t xml:space="preserve"> </w:t>
    </w:r>
    <w:r w:rsidR="00375EEF" w:rsidRPr="00DD0577">
      <w:rPr>
        <w:rFonts w:ascii="Arial" w:hAnsi="Arial" w:cs="Arial"/>
      </w:rPr>
      <w:t>of SC</w:t>
    </w:r>
    <w:r w:rsidR="00375EEF">
      <w:rPr>
        <w:rFonts w:ascii="Arial" w:hAnsi="Arial" w:cs="Arial"/>
      </w:rPr>
      <w:t>1A</w:t>
    </w:r>
  </w:p>
  <w:p w14:paraId="28733843" w14:textId="77777777" w:rsidR="006839A7" w:rsidRPr="00DD0577" w:rsidRDefault="006839A7" w:rsidP="00E902A1">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357"/>
    <w:multiLevelType w:val="hybridMultilevel"/>
    <w:tmpl w:val="FFB423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D4AE5"/>
    <w:multiLevelType w:val="hybridMultilevel"/>
    <w:tmpl w:val="D74E602E"/>
    <w:lvl w:ilvl="0" w:tplc="3E0CD7F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07AB5"/>
    <w:multiLevelType w:val="hybridMultilevel"/>
    <w:tmpl w:val="AB6CEA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FB3F76"/>
    <w:multiLevelType w:val="hybridMultilevel"/>
    <w:tmpl w:val="3316240C"/>
    <w:lvl w:ilvl="0" w:tplc="0809001B">
      <w:start w:val="1"/>
      <w:numFmt w:val="lowerRoman"/>
      <w:lvlText w:val="%1."/>
      <w:lvlJc w:val="right"/>
      <w:pPr>
        <w:ind w:left="1451" w:hanging="360"/>
      </w:p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4" w15:restartNumberingAfterBreak="0">
    <w:nsid w:val="1DF62DD1"/>
    <w:multiLevelType w:val="multilevel"/>
    <w:tmpl w:val="C44C395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FE6274"/>
    <w:multiLevelType w:val="hybridMultilevel"/>
    <w:tmpl w:val="FF146B7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19273FE"/>
    <w:multiLevelType w:val="multilevel"/>
    <w:tmpl w:val="C44C395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0E1CA6"/>
    <w:multiLevelType w:val="hybridMultilevel"/>
    <w:tmpl w:val="6AE6741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8"/>
    <w:rsid w:val="000231CA"/>
    <w:rsid w:val="000246CE"/>
    <w:rsid w:val="00044598"/>
    <w:rsid w:val="0006095A"/>
    <w:rsid w:val="000610B1"/>
    <w:rsid w:val="00074D7B"/>
    <w:rsid w:val="000A3EB2"/>
    <w:rsid w:val="000A3F15"/>
    <w:rsid w:val="000A6797"/>
    <w:rsid w:val="000C2D71"/>
    <w:rsid w:val="000D3B76"/>
    <w:rsid w:val="000E3F08"/>
    <w:rsid w:val="001072B7"/>
    <w:rsid w:val="00121EBB"/>
    <w:rsid w:val="0014412D"/>
    <w:rsid w:val="001618B6"/>
    <w:rsid w:val="00184128"/>
    <w:rsid w:val="001B3FC7"/>
    <w:rsid w:val="001E2193"/>
    <w:rsid w:val="001E58CA"/>
    <w:rsid w:val="0020153B"/>
    <w:rsid w:val="002140DE"/>
    <w:rsid w:val="002159BE"/>
    <w:rsid w:val="00226732"/>
    <w:rsid w:val="0025711A"/>
    <w:rsid w:val="00276F39"/>
    <w:rsid w:val="00284067"/>
    <w:rsid w:val="002A6E6B"/>
    <w:rsid w:val="002B142E"/>
    <w:rsid w:val="002C2E17"/>
    <w:rsid w:val="002C33E5"/>
    <w:rsid w:val="002C41CA"/>
    <w:rsid w:val="002D5D39"/>
    <w:rsid w:val="002F510D"/>
    <w:rsid w:val="00310CC6"/>
    <w:rsid w:val="00333235"/>
    <w:rsid w:val="00344FF8"/>
    <w:rsid w:val="0037289F"/>
    <w:rsid w:val="00372C1F"/>
    <w:rsid w:val="00375EEF"/>
    <w:rsid w:val="003816AB"/>
    <w:rsid w:val="00381FFC"/>
    <w:rsid w:val="003A55C1"/>
    <w:rsid w:val="003B2B7F"/>
    <w:rsid w:val="003D24BA"/>
    <w:rsid w:val="003D515C"/>
    <w:rsid w:val="003E1403"/>
    <w:rsid w:val="003F4AD9"/>
    <w:rsid w:val="00421E9D"/>
    <w:rsid w:val="00430C7C"/>
    <w:rsid w:val="0043316F"/>
    <w:rsid w:val="00450C3D"/>
    <w:rsid w:val="0045466C"/>
    <w:rsid w:val="00467912"/>
    <w:rsid w:val="004946BE"/>
    <w:rsid w:val="004C664F"/>
    <w:rsid w:val="004C6884"/>
    <w:rsid w:val="004D2E0A"/>
    <w:rsid w:val="004D5922"/>
    <w:rsid w:val="004E2D4A"/>
    <w:rsid w:val="00521107"/>
    <w:rsid w:val="00581A3E"/>
    <w:rsid w:val="00583E18"/>
    <w:rsid w:val="00585B01"/>
    <w:rsid w:val="005861D3"/>
    <w:rsid w:val="00587E5C"/>
    <w:rsid w:val="005A270F"/>
    <w:rsid w:val="005A3219"/>
    <w:rsid w:val="005E69E3"/>
    <w:rsid w:val="005F27AF"/>
    <w:rsid w:val="0060049D"/>
    <w:rsid w:val="00621095"/>
    <w:rsid w:val="00625E1F"/>
    <w:rsid w:val="00646538"/>
    <w:rsid w:val="00652A27"/>
    <w:rsid w:val="006839A7"/>
    <w:rsid w:val="006A083E"/>
    <w:rsid w:val="006A5F3A"/>
    <w:rsid w:val="006B1BA0"/>
    <w:rsid w:val="006B417F"/>
    <w:rsid w:val="006B7AB5"/>
    <w:rsid w:val="006E05D9"/>
    <w:rsid w:val="006E19FD"/>
    <w:rsid w:val="007036E0"/>
    <w:rsid w:val="00706071"/>
    <w:rsid w:val="00725D70"/>
    <w:rsid w:val="00735F8F"/>
    <w:rsid w:val="00737B5F"/>
    <w:rsid w:val="0075136D"/>
    <w:rsid w:val="0079255E"/>
    <w:rsid w:val="00795471"/>
    <w:rsid w:val="007C58A7"/>
    <w:rsid w:val="007D358C"/>
    <w:rsid w:val="007F4F35"/>
    <w:rsid w:val="00804D59"/>
    <w:rsid w:val="008171C6"/>
    <w:rsid w:val="00824F37"/>
    <w:rsid w:val="00825135"/>
    <w:rsid w:val="00825DFF"/>
    <w:rsid w:val="00826313"/>
    <w:rsid w:val="00836AB5"/>
    <w:rsid w:val="0086429F"/>
    <w:rsid w:val="0087610D"/>
    <w:rsid w:val="00877E1B"/>
    <w:rsid w:val="0089757B"/>
    <w:rsid w:val="008A3A0A"/>
    <w:rsid w:val="008A4DC5"/>
    <w:rsid w:val="008B5CBC"/>
    <w:rsid w:val="008C3CC0"/>
    <w:rsid w:val="00907B6F"/>
    <w:rsid w:val="00945C0B"/>
    <w:rsid w:val="009511A6"/>
    <w:rsid w:val="00973CB3"/>
    <w:rsid w:val="00975335"/>
    <w:rsid w:val="00981676"/>
    <w:rsid w:val="009B29AE"/>
    <w:rsid w:val="009C283B"/>
    <w:rsid w:val="009D6E24"/>
    <w:rsid w:val="009F14D3"/>
    <w:rsid w:val="009F3689"/>
    <w:rsid w:val="00A34775"/>
    <w:rsid w:val="00A75BDE"/>
    <w:rsid w:val="00A839BA"/>
    <w:rsid w:val="00AA447B"/>
    <w:rsid w:val="00B26CE0"/>
    <w:rsid w:val="00B82EB3"/>
    <w:rsid w:val="00B9408F"/>
    <w:rsid w:val="00B96160"/>
    <w:rsid w:val="00B970B1"/>
    <w:rsid w:val="00BB1FA5"/>
    <w:rsid w:val="00BB50A2"/>
    <w:rsid w:val="00BB5DF8"/>
    <w:rsid w:val="00C014AC"/>
    <w:rsid w:val="00C418DC"/>
    <w:rsid w:val="00C4342A"/>
    <w:rsid w:val="00C55E4E"/>
    <w:rsid w:val="00CA0348"/>
    <w:rsid w:val="00CA0E61"/>
    <w:rsid w:val="00CC5B73"/>
    <w:rsid w:val="00CC67C3"/>
    <w:rsid w:val="00CD0D3F"/>
    <w:rsid w:val="00CD1EF6"/>
    <w:rsid w:val="00D00B12"/>
    <w:rsid w:val="00D0653D"/>
    <w:rsid w:val="00D1618A"/>
    <w:rsid w:val="00D1652C"/>
    <w:rsid w:val="00D32832"/>
    <w:rsid w:val="00D337FB"/>
    <w:rsid w:val="00D60398"/>
    <w:rsid w:val="00D67159"/>
    <w:rsid w:val="00D8297A"/>
    <w:rsid w:val="00D84182"/>
    <w:rsid w:val="00D84889"/>
    <w:rsid w:val="00D84F39"/>
    <w:rsid w:val="00D8590B"/>
    <w:rsid w:val="00DA3755"/>
    <w:rsid w:val="00DA7F76"/>
    <w:rsid w:val="00DB5DE5"/>
    <w:rsid w:val="00DC7FFB"/>
    <w:rsid w:val="00E30055"/>
    <w:rsid w:val="00E72009"/>
    <w:rsid w:val="00E7330C"/>
    <w:rsid w:val="00E73B3E"/>
    <w:rsid w:val="00E902A1"/>
    <w:rsid w:val="00E902D5"/>
    <w:rsid w:val="00E96AA5"/>
    <w:rsid w:val="00EB4E58"/>
    <w:rsid w:val="00EC64F0"/>
    <w:rsid w:val="00EF31AB"/>
    <w:rsid w:val="00EF3234"/>
    <w:rsid w:val="00F526FE"/>
    <w:rsid w:val="00F62C35"/>
    <w:rsid w:val="00F65725"/>
    <w:rsid w:val="00F70771"/>
    <w:rsid w:val="00FA22F1"/>
    <w:rsid w:val="00FA2747"/>
    <w:rsid w:val="00FC0D9D"/>
    <w:rsid w:val="00FC1BA6"/>
    <w:rsid w:val="00FD3195"/>
    <w:rsid w:val="00FF6DAE"/>
    <w:rsid w:val="00FF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BCF2"/>
  <w15:chartTrackingRefBased/>
  <w15:docId w15:val="{3BCD1F8E-5A16-4449-AF0D-637329B7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4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FF8"/>
  </w:style>
  <w:style w:type="paragraph" w:styleId="ListParagraph">
    <w:name w:val="List Paragraph"/>
    <w:basedOn w:val="Normal"/>
    <w:uiPriority w:val="34"/>
    <w:qFormat/>
    <w:rsid w:val="00344FF8"/>
    <w:pPr>
      <w:ind w:left="720"/>
      <w:contextualSpacing/>
    </w:pPr>
  </w:style>
  <w:style w:type="character" w:styleId="CommentReference">
    <w:name w:val="annotation reference"/>
    <w:basedOn w:val="DefaultParagraphFont"/>
    <w:uiPriority w:val="99"/>
    <w:semiHidden/>
    <w:unhideWhenUsed/>
    <w:rsid w:val="00344FF8"/>
    <w:rPr>
      <w:sz w:val="16"/>
      <w:szCs w:val="16"/>
    </w:rPr>
  </w:style>
  <w:style w:type="paragraph" w:styleId="CommentText">
    <w:name w:val="annotation text"/>
    <w:basedOn w:val="Normal"/>
    <w:link w:val="CommentTextChar"/>
    <w:uiPriority w:val="99"/>
    <w:semiHidden/>
    <w:unhideWhenUsed/>
    <w:rsid w:val="00344FF8"/>
    <w:pPr>
      <w:spacing w:line="240" w:lineRule="auto"/>
    </w:pPr>
    <w:rPr>
      <w:sz w:val="20"/>
      <w:szCs w:val="20"/>
    </w:rPr>
  </w:style>
  <w:style w:type="character" w:customStyle="1" w:styleId="CommentTextChar">
    <w:name w:val="Comment Text Char"/>
    <w:basedOn w:val="DefaultParagraphFont"/>
    <w:link w:val="CommentText"/>
    <w:uiPriority w:val="99"/>
    <w:semiHidden/>
    <w:rsid w:val="00344FF8"/>
    <w:rPr>
      <w:sz w:val="20"/>
      <w:szCs w:val="20"/>
    </w:rPr>
  </w:style>
  <w:style w:type="table" w:styleId="TableGrid">
    <w:name w:val="Table Grid"/>
    <w:basedOn w:val="TableNormal"/>
    <w:uiPriority w:val="39"/>
    <w:rsid w:val="0034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4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FF8"/>
    <w:rPr>
      <w:rFonts w:ascii="Segoe UI" w:hAnsi="Segoe UI" w:cs="Segoe UI"/>
      <w:sz w:val="18"/>
      <w:szCs w:val="18"/>
    </w:rPr>
  </w:style>
  <w:style w:type="paragraph" w:styleId="Footer">
    <w:name w:val="footer"/>
    <w:basedOn w:val="Normal"/>
    <w:link w:val="FooterChar"/>
    <w:uiPriority w:val="99"/>
    <w:unhideWhenUsed/>
    <w:rsid w:val="00621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095"/>
  </w:style>
  <w:style w:type="paragraph" w:styleId="CommentSubject">
    <w:name w:val="annotation subject"/>
    <w:basedOn w:val="CommentText"/>
    <w:next w:val="CommentText"/>
    <w:link w:val="CommentSubjectChar"/>
    <w:uiPriority w:val="99"/>
    <w:semiHidden/>
    <w:unhideWhenUsed/>
    <w:rsid w:val="00583E18"/>
    <w:rPr>
      <w:b/>
      <w:bCs/>
    </w:rPr>
  </w:style>
  <w:style w:type="character" w:customStyle="1" w:styleId="CommentSubjectChar">
    <w:name w:val="Comment Subject Char"/>
    <w:basedOn w:val="CommentTextChar"/>
    <w:link w:val="CommentSubject"/>
    <w:uiPriority w:val="99"/>
    <w:semiHidden/>
    <w:rsid w:val="00583E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38975">
      <w:bodyDiv w:val="1"/>
      <w:marLeft w:val="0"/>
      <w:marRight w:val="0"/>
      <w:marTop w:val="0"/>
      <w:marBottom w:val="0"/>
      <w:divBdr>
        <w:top w:val="none" w:sz="0" w:space="0" w:color="auto"/>
        <w:left w:val="none" w:sz="0" w:space="0" w:color="auto"/>
        <w:bottom w:val="none" w:sz="0" w:space="0" w:color="auto"/>
        <w:right w:val="none" w:sz="0" w:space="0" w:color="auto"/>
      </w:divBdr>
    </w:div>
    <w:div w:id="819927612">
      <w:bodyDiv w:val="1"/>
      <w:marLeft w:val="0"/>
      <w:marRight w:val="0"/>
      <w:marTop w:val="0"/>
      <w:marBottom w:val="0"/>
      <w:divBdr>
        <w:top w:val="none" w:sz="0" w:space="0" w:color="auto"/>
        <w:left w:val="none" w:sz="0" w:space="0" w:color="auto"/>
        <w:bottom w:val="none" w:sz="0" w:space="0" w:color="auto"/>
        <w:right w:val="none" w:sz="0" w:space="0" w:color="auto"/>
      </w:divBdr>
    </w:div>
    <w:div w:id="835337420">
      <w:bodyDiv w:val="1"/>
      <w:marLeft w:val="0"/>
      <w:marRight w:val="0"/>
      <w:marTop w:val="0"/>
      <w:marBottom w:val="0"/>
      <w:divBdr>
        <w:top w:val="none" w:sz="0" w:space="0" w:color="auto"/>
        <w:left w:val="none" w:sz="0" w:space="0" w:color="auto"/>
        <w:bottom w:val="none" w:sz="0" w:space="0" w:color="auto"/>
        <w:right w:val="none" w:sz="0" w:space="0" w:color="auto"/>
      </w:divBdr>
    </w:div>
    <w:div w:id="1339850400">
      <w:bodyDiv w:val="1"/>
      <w:marLeft w:val="0"/>
      <w:marRight w:val="0"/>
      <w:marTop w:val="0"/>
      <w:marBottom w:val="0"/>
      <w:divBdr>
        <w:top w:val="none" w:sz="0" w:space="0" w:color="auto"/>
        <w:left w:val="none" w:sz="0" w:space="0" w:color="auto"/>
        <w:bottom w:val="none" w:sz="0" w:space="0" w:color="auto"/>
        <w:right w:val="none" w:sz="0" w:space="0" w:color="auto"/>
      </w:divBdr>
    </w:div>
    <w:div w:id="1576016395">
      <w:bodyDiv w:val="1"/>
      <w:marLeft w:val="0"/>
      <w:marRight w:val="0"/>
      <w:marTop w:val="0"/>
      <w:marBottom w:val="0"/>
      <w:divBdr>
        <w:top w:val="none" w:sz="0" w:space="0" w:color="auto"/>
        <w:left w:val="none" w:sz="0" w:space="0" w:color="auto"/>
        <w:bottom w:val="none" w:sz="0" w:space="0" w:color="auto"/>
        <w:right w:val="none" w:sz="0" w:space="0" w:color="auto"/>
      </w:divBdr>
    </w:div>
    <w:div w:id="17177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EBCCAD64096543855BD9D0766E304D" ma:contentTypeVersion="" ma:contentTypeDescription="Create a new document." ma:contentTypeScope="" ma:versionID="a4c4fc347d56d0a9124eac2e3c74de42">
  <xsd:schema xmlns:xsd="http://www.w3.org/2001/XMLSchema" xmlns:xs="http://www.w3.org/2001/XMLSchema" xmlns:p="http://schemas.microsoft.com/office/2006/metadata/properties" xmlns:ns2="e7332a78-0f79-487e-8724-4c81066cb4ae" targetNamespace="http://schemas.microsoft.com/office/2006/metadata/properties" ma:root="true" ma:fieldsID="b8a97fb4162f49dc87fa06c043b2641b" ns2:_="">
    <xsd:import namespace="e7332a78-0f79-487e-8724-4c81066cb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32a78-0f79-487e-8724-4c81066c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29D06-4E66-4E8A-AC72-64EC23A45DAF}">
  <ds:schemaRefs>
    <ds:schemaRef ds:uri="http://schemas.microsoft.com/sharepoint/v3/contenttype/forms"/>
  </ds:schemaRefs>
</ds:datastoreItem>
</file>

<file path=customXml/itemProps2.xml><?xml version="1.0" encoding="utf-8"?>
<ds:datastoreItem xmlns:ds="http://schemas.openxmlformats.org/officeDocument/2006/customXml" ds:itemID="{7F7F6265-561D-4679-B849-E73546CA7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32a78-0f79-487e-8724-4c81066c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66FE4-4885-4C56-8C5C-3021600F35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Miss (Army Comrcl-Sourcing SO3 T1-a2)</dc:creator>
  <cp:keywords/>
  <dc:description/>
  <cp:lastModifiedBy>Tshuma, Tinashe D (Army Comrcl-Procure HC T1c-D)</cp:lastModifiedBy>
  <cp:revision>3</cp:revision>
  <dcterms:created xsi:type="dcterms:W3CDTF">2021-02-24T13:34:00Z</dcterms:created>
  <dcterms:modified xsi:type="dcterms:W3CDTF">2021-02-24T13:34:00Z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0x010100D9EBCCAD64096543855BD9D0766E304D</vt:lpwstr>
  </property>
</Properties>
</file>