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7139B11A" w:rsidR="00480057" w:rsidRPr="005D62BB" w:rsidRDefault="00BB759E" w:rsidP="007E4A31">
      <w:pPr>
        <w:pStyle w:val="Title"/>
        <w:rPr>
          <w:color w:val="7F7F7F" w:themeColor="text1" w:themeTint="80"/>
        </w:rPr>
      </w:pPr>
      <w:r>
        <w:rPr>
          <w:color w:val="7F7F7F" w:themeColor="text1" w:themeTint="80"/>
        </w:rPr>
        <w:t>Invitation to tender</w:t>
      </w:r>
      <w:r w:rsidR="00797E3B" w:rsidRPr="005D62BB">
        <w:rPr>
          <w:color w:val="7F7F7F" w:themeColor="text1" w:themeTint="80"/>
        </w:rPr>
        <w:t xml:space="preserve"> for</w:t>
      </w:r>
      <w:r w:rsidR="008E27FA" w:rsidRPr="005D62BB">
        <w:rPr>
          <w:color w:val="7F7F7F" w:themeColor="text1" w:themeTint="80"/>
        </w:rPr>
        <w:t>:</w:t>
      </w:r>
      <w:r w:rsidR="00797E3B" w:rsidRPr="005D62BB">
        <w:rPr>
          <w:color w:val="7F7F7F" w:themeColor="text1" w:themeTint="80"/>
        </w:rPr>
        <w:t xml:space="preserve"> </w:t>
      </w:r>
    </w:p>
    <w:p w14:paraId="0C471FAD" w14:textId="6E156C85" w:rsidR="002F4A7A" w:rsidRDefault="00115732" w:rsidP="0045247F">
      <w:pPr>
        <w:pStyle w:val="Title"/>
        <w:rPr>
          <w:rFonts w:cs="Arial"/>
          <w:bCs/>
          <w:szCs w:val="21"/>
        </w:rPr>
      </w:pPr>
      <w:r w:rsidRPr="00905014">
        <w:rPr>
          <w:rFonts w:cs="Arial"/>
          <w:bCs/>
          <w:szCs w:val="21"/>
        </w:rPr>
        <w:t xml:space="preserve">Widening of the </w:t>
      </w:r>
      <w:r>
        <w:rPr>
          <w:rFonts w:cs="Arial"/>
          <w:bCs/>
          <w:szCs w:val="21"/>
        </w:rPr>
        <w:t>n</w:t>
      </w:r>
      <w:r w:rsidRPr="00905014">
        <w:rPr>
          <w:rFonts w:cs="Arial"/>
          <w:bCs/>
          <w:szCs w:val="21"/>
        </w:rPr>
        <w:t xml:space="preserve">orthern </w:t>
      </w:r>
      <w:r>
        <w:rPr>
          <w:rFonts w:cs="Arial"/>
          <w:bCs/>
          <w:szCs w:val="21"/>
        </w:rPr>
        <w:t>f</w:t>
      </w:r>
      <w:r w:rsidRPr="00905014">
        <w:rPr>
          <w:rFonts w:cs="Arial"/>
          <w:bCs/>
          <w:szCs w:val="21"/>
        </w:rPr>
        <w:t>ootpath at Fleet Pond</w:t>
      </w:r>
      <w:r>
        <w:rPr>
          <w:rFonts w:cs="Arial"/>
          <w:bCs/>
          <w:szCs w:val="21"/>
        </w:rPr>
        <w:t xml:space="preserve"> reservoir, construction of a slipway, replacement of timber footbridge, and resurfacing of Fleet Pond access road and car park </w:t>
      </w:r>
    </w:p>
    <w:p w14:paraId="4E396D2F" w14:textId="77777777" w:rsidR="00115732" w:rsidRPr="00115732" w:rsidRDefault="00115732" w:rsidP="00115732"/>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008E27FA">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6BD72DC3" w:rsidR="0019168F" w:rsidRPr="007E3548" w:rsidRDefault="00121091" w:rsidP="00A85180">
            <w:r>
              <w:rPr>
                <w:rFonts w:ascii="Gill Sans MT" w:hAnsi="Gill Sans MT" w:cs="Arial"/>
                <w:szCs w:val="24"/>
              </w:rPr>
              <w:t>15</w:t>
            </w:r>
            <w:r w:rsidR="00115732">
              <w:rPr>
                <w:rFonts w:ascii="Gill Sans MT" w:hAnsi="Gill Sans MT" w:cs="Arial"/>
                <w:szCs w:val="24"/>
              </w:rPr>
              <w:t xml:space="preserve"> September 2021</w:t>
            </w:r>
            <w:r w:rsidR="00A85180">
              <w:rPr>
                <w:rFonts w:ascii="Gill Sans MT" w:hAnsi="Gill Sans MT" w:cs="Arial"/>
                <w:szCs w:val="24"/>
              </w:rPr>
              <w:t xml:space="preserve"> </w:t>
            </w:r>
          </w:p>
        </w:tc>
      </w:tr>
      <w:tr w:rsidR="0019168F" w14:paraId="7AACCC93" w14:textId="77777777" w:rsidTr="008E27FA">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56ECF9DA" w:rsidR="0019168F" w:rsidRPr="00B3723D" w:rsidRDefault="00B3723D" w:rsidP="00A85180">
            <w:r w:rsidRPr="00B3723D">
              <w:rPr>
                <w:rFonts w:ascii="Gill Sans MT" w:hAnsi="Gill Sans MT" w:cs="Arial"/>
                <w:szCs w:val="24"/>
              </w:rPr>
              <w:t>1</w:t>
            </w:r>
            <w:r w:rsidR="00121091">
              <w:rPr>
                <w:rFonts w:ascii="Gill Sans MT" w:hAnsi="Gill Sans MT" w:cs="Arial"/>
                <w:szCs w:val="24"/>
              </w:rPr>
              <w:t>3</w:t>
            </w:r>
            <w:r w:rsidRPr="00B3723D">
              <w:rPr>
                <w:rFonts w:ascii="Gill Sans MT" w:hAnsi="Gill Sans MT" w:cs="Arial"/>
                <w:szCs w:val="24"/>
              </w:rPr>
              <w:t xml:space="preserve"> October 2021</w:t>
            </w:r>
          </w:p>
        </w:tc>
      </w:tr>
      <w:tr w:rsidR="0019168F" w14:paraId="1004F8B8" w14:textId="77777777" w:rsidTr="008E27FA">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37AA17E6" w:rsidR="0019168F" w:rsidRPr="00B3723D" w:rsidRDefault="008E27FA" w:rsidP="00A85180">
            <w:r w:rsidRPr="00B3723D">
              <w:rPr>
                <w:rFonts w:ascii="Gill Sans MT" w:hAnsi="Gill Sans MT" w:cs="Arial"/>
                <w:b/>
                <w:szCs w:val="24"/>
              </w:rPr>
              <w:t>12 noon</w:t>
            </w:r>
            <w:r w:rsidR="005D62BB" w:rsidRPr="00B3723D">
              <w:rPr>
                <w:rFonts w:ascii="Gill Sans MT" w:hAnsi="Gill Sans MT" w:cs="Arial"/>
                <w:b/>
                <w:szCs w:val="24"/>
              </w:rPr>
              <w:t>,</w:t>
            </w:r>
            <w:r w:rsidRPr="00B3723D">
              <w:rPr>
                <w:rFonts w:ascii="Gill Sans MT" w:hAnsi="Gill Sans MT" w:cs="Arial"/>
                <w:b/>
                <w:szCs w:val="24"/>
              </w:rPr>
              <w:t xml:space="preserve"> </w:t>
            </w:r>
            <w:r w:rsidR="00B3723D" w:rsidRPr="00B3723D">
              <w:rPr>
                <w:rFonts w:ascii="Gill Sans MT" w:hAnsi="Gill Sans MT" w:cs="Arial"/>
                <w:b/>
                <w:szCs w:val="24"/>
              </w:rPr>
              <w:t>2</w:t>
            </w:r>
            <w:r w:rsidR="00121091">
              <w:rPr>
                <w:rFonts w:ascii="Gill Sans MT" w:hAnsi="Gill Sans MT" w:cs="Arial"/>
                <w:b/>
                <w:szCs w:val="24"/>
              </w:rPr>
              <w:t>7</w:t>
            </w:r>
            <w:r w:rsidR="00B3723D" w:rsidRPr="00B3723D">
              <w:rPr>
                <w:rFonts w:ascii="Gill Sans MT" w:hAnsi="Gill Sans MT" w:cs="Arial"/>
                <w:b/>
                <w:szCs w:val="24"/>
              </w:rPr>
              <w:t xml:space="preserve"> October 2021</w:t>
            </w:r>
          </w:p>
        </w:tc>
      </w:tr>
      <w:tr w:rsidR="0019168F" w14:paraId="682430E8" w14:textId="77777777" w:rsidTr="008E27FA">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008E27FA">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1C6C1F"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008E27FA">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451CAEA8" w:rsidR="0019168F" w:rsidRPr="00121091" w:rsidRDefault="008E27FA" w:rsidP="00E812AD">
            <w:r w:rsidRPr="00121091">
              <w:rPr>
                <w:rFonts w:ascii="Gill Sans MT" w:hAnsi="Gill Sans MT" w:cs="Arial"/>
                <w:szCs w:val="24"/>
              </w:rPr>
              <w:t xml:space="preserve">Quotation for </w:t>
            </w:r>
            <w:r w:rsidR="00B3723D" w:rsidRPr="00121091">
              <w:rPr>
                <w:rFonts w:ascii="Gill Sans MT" w:hAnsi="Gill Sans MT" w:cs="Arial"/>
                <w:szCs w:val="24"/>
              </w:rPr>
              <w:t>Fleet Pond Green Grid</w:t>
            </w:r>
            <w:r w:rsidRPr="00121091">
              <w:rPr>
                <w:rFonts w:ascii="Gill Sans MT" w:hAnsi="Gill Sans MT" w:cs="Arial"/>
                <w:szCs w:val="24"/>
              </w:rPr>
              <w:t xml:space="preserve"> - 2019</w:t>
            </w:r>
          </w:p>
        </w:tc>
      </w:tr>
      <w:tr w:rsidR="0019168F" w14:paraId="38AFAEFF" w14:textId="77777777" w:rsidTr="008E27FA">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28CDF1A2" w14:textId="5CD5F8EB" w:rsidR="008E27FA" w:rsidRPr="00121091" w:rsidRDefault="00C82E1F" w:rsidP="008E27FA">
            <w:pPr>
              <w:widowControl w:val="0"/>
              <w:spacing w:line="276" w:lineRule="auto"/>
              <w:ind w:left="3600" w:hanging="3600"/>
              <w:rPr>
                <w:rStyle w:val="Hyperlink"/>
                <w:rFonts w:ascii="Gill Sans MT" w:hAnsi="Gill Sans MT" w:cs="Arial"/>
                <w:color w:val="auto"/>
                <w:szCs w:val="24"/>
                <w:u w:val="none"/>
              </w:rPr>
            </w:pPr>
            <w:r w:rsidRPr="00121091">
              <w:rPr>
                <w:rStyle w:val="Hyperlink"/>
                <w:rFonts w:ascii="Gill Sans MT" w:hAnsi="Gill Sans MT" w:cs="Arial"/>
                <w:color w:val="auto"/>
                <w:szCs w:val="24"/>
                <w:u w:val="none"/>
              </w:rPr>
              <w:t>Philip.sheppard</w:t>
            </w:r>
            <w:r w:rsidR="007E3548" w:rsidRPr="00121091">
              <w:rPr>
                <w:rStyle w:val="Hyperlink"/>
                <w:rFonts w:ascii="Gill Sans MT" w:hAnsi="Gill Sans MT" w:cs="Arial"/>
                <w:color w:val="auto"/>
                <w:szCs w:val="24"/>
                <w:u w:val="none"/>
              </w:rPr>
              <w:t>@hart.gov.uk</w:t>
            </w:r>
          </w:p>
          <w:p w14:paraId="312D7A0A" w14:textId="1958FEB6" w:rsidR="0019168F" w:rsidRPr="00121091" w:rsidRDefault="008E27FA" w:rsidP="008D7D40">
            <w:pPr>
              <w:widowControl w:val="0"/>
              <w:spacing w:line="276" w:lineRule="auto"/>
            </w:pPr>
            <w:r w:rsidRPr="00121091">
              <w:rPr>
                <w:rStyle w:val="Hyperlink"/>
                <w:rFonts w:ascii="Gill Sans MT" w:hAnsi="Gill Sans MT" w:cs="Arial"/>
                <w:color w:val="auto"/>
                <w:szCs w:val="24"/>
                <w:u w:val="none"/>
              </w:rPr>
              <w:t>01252</w:t>
            </w:r>
            <w:r w:rsidRPr="00121091">
              <w:rPr>
                <w:rFonts w:ascii="Gill Sans MT" w:hAnsi="Gill Sans MT" w:cs="Arial"/>
                <w:szCs w:val="24"/>
              </w:rPr>
              <w:t xml:space="preserve"> </w:t>
            </w:r>
            <w:r w:rsidR="007E3548" w:rsidRPr="00121091">
              <w:rPr>
                <w:rFonts w:ascii="Gill Sans MT" w:hAnsi="Gill Sans MT" w:cs="Arial"/>
                <w:szCs w:val="24"/>
              </w:rPr>
              <w:t>77</w:t>
            </w:r>
            <w:r w:rsidR="006C7301" w:rsidRPr="00121091">
              <w:rPr>
                <w:rFonts w:ascii="Gill Sans MT" w:hAnsi="Gill Sans MT" w:cs="Arial"/>
                <w:szCs w:val="24"/>
              </w:rPr>
              <w:t>4428</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D7C23A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1C6C1F">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1C6C1F">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1C6C1F">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1C6C1F">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1C6C1F">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1C6C1F">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0A67383A">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43285536" w:rsidR="000D1848" w:rsidRPr="002B4704" w:rsidRDefault="00115732" w:rsidP="002B4704">
            <w:r>
              <w:rPr>
                <w:rFonts w:ascii="Gill Sans MT" w:hAnsi="Gill Sans MT" w:cs="Arial"/>
              </w:rPr>
              <w:t xml:space="preserve">8 November </w:t>
            </w:r>
            <w:r w:rsidR="00720A34">
              <w:rPr>
                <w:rFonts w:ascii="Gill Sans MT" w:hAnsi="Gill Sans MT" w:cs="Arial"/>
              </w:rPr>
              <w:t>2021</w:t>
            </w:r>
          </w:p>
        </w:tc>
      </w:tr>
      <w:tr w:rsidR="000D1848" w14:paraId="6106E704" w14:textId="77777777" w:rsidTr="0A67383A">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7D59CFFB" w:rsidR="000D1848" w:rsidRPr="002B4704" w:rsidRDefault="000D1848" w:rsidP="002B4704">
            <w:pPr>
              <w:rPr>
                <w:rFonts w:ascii="Gill Sans MT" w:hAnsi="Gill Sans MT" w:cs="Arial"/>
                <w:szCs w:val="24"/>
              </w:rPr>
            </w:pPr>
          </w:p>
        </w:tc>
      </w:tr>
      <w:tr w:rsidR="000D1848" w14:paraId="60A3258D" w14:textId="77777777" w:rsidTr="0A67383A">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1F7504BD" w:rsidR="000D1848" w:rsidRPr="002B4704" w:rsidRDefault="00115732" w:rsidP="002B4704">
            <w:r>
              <w:rPr>
                <w:rFonts w:ascii="Gill Sans MT" w:hAnsi="Gill Sans MT" w:cs="Arial"/>
                <w:szCs w:val="24"/>
              </w:rPr>
              <w:t>17 June 2022</w:t>
            </w:r>
          </w:p>
        </w:tc>
      </w:tr>
      <w:tr w:rsidR="000D1848" w14:paraId="5A717C63" w14:textId="77777777" w:rsidTr="0A67383A">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3285D444" w:rsidR="000D1848" w:rsidRPr="002B4704" w:rsidRDefault="000D1848" w:rsidP="00E272E9"/>
        </w:tc>
      </w:tr>
    </w:tbl>
    <w:p w14:paraId="0C0F1723" w14:textId="77777777" w:rsidR="000D1848" w:rsidRDefault="000D1848" w:rsidP="000D1848"/>
    <w:p w14:paraId="77D09AF6" w14:textId="77777777" w:rsidR="000D1848" w:rsidRDefault="000D1848" w:rsidP="000D1848">
      <w:pPr>
        <w:pStyle w:val="ListParagraph"/>
        <w:numPr>
          <w:ilvl w:val="1"/>
          <w:numId w:val="1"/>
        </w:numPr>
      </w:pPr>
      <w:r w:rsidRPr="00EA278A">
        <w:rPr>
          <w:b/>
          <w:bCs/>
        </w:rPr>
        <w:t>Aim</w:t>
      </w:r>
      <w:r>
        <w:t>:</w:t>
      </w:r>
    </w:p>
    <w:p w14:paraId="737F65BF" w14:textId="455EF7CE" w:rsidR="00F65EF6" w:rsidRDefault="00115732" w:rsidP="000D1848">
      <w:pPr>
        <w:pStyle w:val="ListParagraph"/>
        <w:numPr>
          <w:ilvl w:val="2"/>
          <w:numId w:val="1"/>
        </w:numPr>
      </w:pPr>
      <w:r w:rsidRPr="00115732">
        <w:t xml:space="preserve">To increase accessibility to Fleet </w:t>
      </w:r>
      <w:r w:rsidR="00F65EF6">
        <w:t xml:space="preserve">rail station and central Fleet </w:t>
      </w:r>
      <w:r w:rsidRPr="00115732">
        <w:t xml:space="preserve">from the new Hartland </w:t>
      </w:r>
      <w:r w:rsidR="00EA278A">
        <w:t xml:space="preserve">Park </w:t>
      </w:r>
      <w:r w:rsidRPr="00115732">
        <w:t>development</w:t>
      </w:r>
      <w:r w:rsidR="00F65EF6">
        <w:t>, and the first connection in the Hart District Council Green Grid strategy</w:t>
      </w:r>
      <w:r w:rsidR="00EA278A">
        <w:t>.</w:t>
      </w:r>
    </w:p>
    <w:p w14:paraId="25358A0E" w14:textId="15EF7FBE" w:rsidR="00F65EF6" w:rsidRDefault="00F65EF6" w:rsidP="000D1848">
      <w:pPr>
        <w:pStyle w:val="ListParagraph"/>
        <w:numPr>
          <w:ilvl w:val="2"/>
          <w:numId w:val="1"/>
        </w:numPr>
      </w:pPr>
      <w:r>
        <w:t>Enhance access for visitors to Fleet Pond reservoir and Site of Special Scientific Interest.</w:t>
      </w:r>
    </w:p>
    <w:p w14:paraId="5CDC6D8B" w14:textId="77777777" w:rsidR="000D1848" w:rsidRDefault="000D1848" w:rsidP="000D1848">
      <w:pPr>
        <w:pStyle w:val="ListParagraph"/>
        <w:numPr>
          <w:ilvl w:val="1"/>
          <w:numId w:val="1"/>
        </w:numPr>
      </w:pPr>
      <w:r w:rsidRPr="00EA278A">
        <w:rPr>
          <w:b/>
          <w:bCs/>
        </w:rPr>
        <w:t>Objectives</w:t>
      </w:r>
      <w:r>
        <w:t>:</w:t>
      </w:r>
    </w:p>
    <w:p w14:paraId="7155063B" w14:textId="56DB2BD1" w:rsidR="00F65EF6" w:rsidRDefault="00F65EF6" w:rsidP="00F65EF6">
      <w:pPr>
        <w:pStyle w:val="ListParagraph"/>
        <w:numPr>
          <w:ilvl w:val="2"/>
          <w:numId w:val="1"/>
        </w:numPr>
      </w:pPr>
      <w:r>
        <w:t>W</w:t>
      </w:r>
      <w:r w:rsidRPr="00115732">
        <w:t>iden the northern footpath of Fleet Pond</w:t>
      </w:r>
      <w:r>
        <w:t xml:space="preserve"> reservoir; replacement of short-span low level timber and steel bridge, construction of new slipway in northern eastern of the reservoir, resurfac</w:t>
      </w:r>
      <w:r w:rsidR="00EA278A">
        <w:t>e the Fleet Pond car park and access road.</w:t>
      </w:r>
    </w:p>
    <w:p w14:paraId="60B1505F" w14:textId="77777777" w:rsidR="000D1848" w:rsidRDefault="000D1848" w:rsidP="000D1848">
      <w:pPr>
        <w:pStyle w:val="ListParagraph"/>
        <w:numPr>
          <w:ilvl w:val="1"/>
          <w:numId w:val="1"/>
        </w:numPr>
      </w:pPr>
      <w:r w:rsidRPr="00EA278A">
        <w:rPr>
          <w:b/>
          <w:bCs/>
        </w:rPr>
        <w:t>Timetable</w:t>
      </w:r>
      <w:r>
        <w:t>:</w:t>
      </w:r>
    </w:p>
    <w:p w14:paraId="0D653830" w14:textId="6BB346C2" w:rsidR="000D1848" w:rsidRDefault="00125DB9" w:rsidP="002056BD">
      <w:pPr>
        <w:pStyle w:val="ListParagraph"/>
        <w:numPr>
          <w:ilvl w:val="2"/>
          <w:numId w:val="1"/>
        </w:numPr>
      </w:pPr>
      <w:r>
        <w:t xml:space="preserve">See </w:t>
      </w:r>
      <w:r w:rsidR="00B3723D">
        <w:t xml:space="preserve">Contract Data </w:t>
      </w:r>
      <w:proofErr w:type="gramStart"/>
      <w:r w:rsidR="00B3723D">
        <w:t>included</w:t>
      </w:r>
      <w:proofErr w:type="gramEnd"/>
      <w:r w:rsidR="00B3723D">
        <w:t xml:space="preserve"> as Appendix A</w:t>
      </w:r>
    </w:p>
    <w:p w14:paraId="7F293D96" w14:textId="77F56F6B" w:rsidR="000D1848" w:rsidRDefault="000D1848" w:rsidP="000D1848">
      <w:pPr>
        <w:pStyle w:val="ListParagraph"/>
        <w:numPr>
          <w:ilvl w:val="1"/>
          <w:numId w:val="1"/>
        </w:numPr>
      </w:pPr>
      <w:r w:rsidRPr="00EA278A">
        <w:rPr>
          <w:b/>
          <w:bCs/>
        </w:rPr>
        <w:t>Scope</w:t>
      </w:r>
      <w:r>
        <w:t>:</w:t>
      </w:r>
    </w:p>
    <w:p w14:paraId="043DDBB2" w14:textId="3DDB33F5" w:rsidR="000D1848" w:rsidRDefault="00125DB9" w:rsidP="004E1F43">
      <w:pPr>
        <w:pStyle w:val="ListParagraph"/>
        <w:numPr>
          <w:ilvl w:val="2"/>
          <w:numId w:val="1"/>
        </w:numPr>
      </w:pPr>
      <w:r>
        <w:t>See Fleet Pond Scope document included as Appendix B and associated drawings</w:t>
      </w:r>
    </w:p>
    <w:p w14:paraId="34B20BD2" w14:textId="77777777" w:rsidR="000D1848" w:rsidRDefault="000D1848" w:rsidP="000D1848">
      <w:pPr>
        <w:pStyle w:val="ListParagraph"/>
        <w:numPr>
          <w:ilvl w:val="1"/>
          <w:numId w:val="1"/>
        </w:numPr>
      </w:pPr>
      <w:r w:rsidRPr="00EA278A">
        <w:rPr>
          <w:b/>
          <w:bCs/>
        </w:rPr>
        <w:t>Deliverables</w:t>
      </w:r>
      <w:r>
        <w:t>:</w:t>
      </w:r>
    </w:p>
    <w:p w14:paraId="3DDE41CC" w14:textId="3E2454CB" w:rsidR="000D1848" w:rsidRDefault="00125DB9" w:rsidP="004E1F43">
      <w:pPr>
        <w:pStyle w:val="ListParagraph"/>
        <w:numPr>
          <w:ilvl w:val="2"/>
          <w:numId w:val="1"/>
        </w:numPr>
      </w:pPr>
      <w:r>
        <w:t>See Fleet Pond Scope document included as Appendix B and associated drawings</w:t>
      </w:r>
    </w:p>
    <w:p w14:paraId="127E25E1" w14:textId="77777777" w:rsidR="002056BD" w:rsidRDefault="000D1848" w:rsidP="002056BD">
      <w:pPr>
        <w:pStyle w:val="ListParagraph"/>
        <w:numPr>
          <w:ilvl w:val="1"/>
          <w:numId w:val="1"/>
        </w:numPr>
      </w:pPr>
      <w:r w:rsidRPr="00EA278A">
        <w:rPr>
          <w:b/>
          <w:bCs/>
        </w:rPr>
        <w:t>Monitoring arrangements</w:t>
      </w:r>
      <w:r>
        <w:t>:</w:t>
      </w:r>
    </w:p>
    <w:p w14:paraId="612C4853" w14:textId="2B985437" w:rsidR="00DE6664" w:rsidRPr="00DE6664" w:rsidRDefault="00125DB9" w:rsidP="00DE6664">
      <w:pPr>
        <w:pStyle w:val="ListParagraph"/>
        <w:numPr>
          <w:ilvl w:val="2"/>
          <w:numId w:val="1"/>
        </w:numPr>
      </w:pPr>
      <w:r>
        <w:t>See Fleet Pond Scope document included as Appendix B and associated drawings</w:t>
      </w:r>
    </w:p>
    <w:p w14:paraId="46013F94" w14:textId="085B150E" w:rsidR="00480057" w:rsidRPr="00A237F7" w:rsidRDefault="00BE35CD" w:rsidP="00CB7E4E">
      <w:pPr>
        <w:pStyle w:val="Heading1"/>
        <w:numPr>
          <w:ilvl w:val="0"/>
          <w:numId w:val="1"/>
        </w:numPr>
      </w:pPr>
      <w:bookmarkStart w:id="2" w:name="_Toc22814575"/>
      <w:r w:rsidRPr="007E4A31">
        <w:lastRenderedPageBreak/>
        <w:t xml:space="preserve">Information for </w:t>
      </w:r>
      <w:r w:rsidR="005973E0">
        <w:t>Bidders</w:t>
      </w:r>
      <w:bookmarkEnd w:id="2"/>
    </w:p>
    <w:p w14:paraId="48EAB42A" w14:textId="32D59B17" w:rsidR="005177A6" w:rsidRDefault="00CB744A" w:rsidP="00CB7E4E">
      <w:pPr>
        <w:pStyle w:val="ListParagraph"/>
        <w:numPr>
          <w:ilvl w:val="1"/>
          <w:numId w:val="1"/>
        </w:numPr>
      </w:pPr>
      <w:r>
        <w:t xml:space="preserve">The conditions of </w:t>
      </w:r>
      <w:r w:rsidR="00C557E8">
        <w:t xml:space="preserve">contract </w:t>
      </w:r>
      <w:r w:rsidR="00494901">
        <w:t xml:space="preserve">are provided in the Contract </w:t>
      </w:r>
      <w:r w:rsidR="00E7199F">
        <w:t>Data</w:t>
      </w:r>
      <w:r w:rsidR="009554B9">
        <w:t xml:space="preserve"> as NEC4 </w:t>
      </w:r>
      <w:r w:rsidR="004246EC">
        <w:t xml:space="preserve">Engineering and </w:t>
      </w:r>
      <w:r w:rsidR="009358B9">
        <w:t>Construction Contract June 2017.</w:t>
      </w:r>
    </w:p>
    <w:p w14:paraId="11694B02" w14:textId="7320B5C8"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393F8C43" w:rsidR="001C7E14" w:rsidRDefault="001C7E14" w:rsidP="001C7E14">
      <w:pPr>
        <w:pStyle w:val="ListParagraph"/>
        <w:numPr>
          <w:ilvl w:val="1"/>
          <w:numId w:val="1"/>
        </w:numPr>
      </w:pPr>
      <w:r>
        <w:t xml:space="preserve">If the Council considers a query may have a material effect on quotation </w:t>
      </w:r>
      <w:r w:rsidR="2465824D">
        <w:t>responses, all</w:t>
      </w:r>
      <w:r>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CB7E4E">
      <w:pPr>
        <w:pStyle w:val="ListParagraph"/>
        <w:numPr>
          <w:ilvl w:val="1"/>
          <w:numId w:val="1"/>
        </w:numPr>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entered </w:t>
      </w:r>
      <w:proofErr w:type="gramStart"/>
      <w:r w:rsidRPr="00A237F7">
        <w:rPr>
          <w:rFonts w:ascii="Gill Sans MT" w:hAnsi="Gill Sans MT" w:cs="Arial"/>
        </w:rPr>
        <w:t>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insurance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lastRenderedPageBreak/>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1DB48909" w14:textId="1738EFD3" w:rsidR="00DE4D88" w:rsidRPr="00B3723D" w:rsidRDefault="00F770CB" w:rsidP="455BBDEF">
      <w:pPr>
        <w:pStyle w:val="ListParagraph"/>
        <w:numPr>
          <w:ilvl w:val="1"/>
          <w:numId w:val="1"/>
        </w:numPr>
        <w:jc w:val="both"/>
        <w:rPr>
          <w:rFonts w:eastAsiaTheme="minorEastAsia" w:cstheme="minorBidi"/>
          <w:szCs w:val="24"/>
        </w:rPr>
      </w:pPr>
      <w:r w:rsidRPr="455BBDEF">
        <w:rPr>
          <w:rFonts w:ascii="Gill Sans MT" w:hAnsi="Gill Sans MT" w:cs="Arial"/>
        </w:rPr>
        <w:t>Bidd</w:t>
      </w:r>
      <w:r w:rsidR="00DE4D88" w:rsidRPr="455BBDEF">
        <w:rPr>
          <w:rFonts w:ascii="Gill Sans MT" w:hAnsi="Gill Sans MT" w:cs="Arial"/>
        </w:rPr>
        <w:t>ers will be deemed to fully understand the processes that the Council must follow under relevant European and UK legislation, particularly The Public Contracts Regulations 2015 an</w:t>
      </w:r>
      <w:r w:rsidR="00486245" w:rsidRPr="455BBDEF">
        <w:rPr>
          <w:rFonts w:ascii="Gill Sans MT" w:hAnsi="Gill Sans MT" w:cs="Arial"/>
        </w:rPr>
        <w:t xml:space="preserve">d the </w:t>
      </w:r>
      <w:r w:rsidR="714BC584" w:rsidRPr="455BBDEF">
        <w:rPr>
          <w:rFonts w:eastAsiaTheme="minorEastAsia" w:cs="Arial"/>
          <w:szCs w:val="24"/>
        </w:rPr>
        <w:t>Public Procurement (Amendment etc.) (EU Exit) Regulations 2020</w:t>
      </w:r>
      <w:r w:rsidR="00486245" w:rsidRPr="455BBDEF">
        <w:rPr>
          <w:rFonts w:ascii="Gill Sans MT" w:hAnsi="Gill Sans MT" w:cs="Arial"/>
        </w:rPr>
        <w:t>.</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3" w:name="_Toc22814576"/>
      <w:r>
        <w:lastRenderedPageBreak/>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1F0050" w:rsidRDefault="0035714E" w:rsidP="00EA5C74">
            <w:pPr>
              <w:jc w:val="center"/>
              <w:rPr>
                <w:rFonts w:asciiTheme="majorHAnsi" w:hAnsiTheme="majorHAnsi" w:cs="Arial"/>
                <w:b/>
                <w:sz w:val="22"/>
                <w:szCs w:val="22"/>
              </w:rPr>
            </w:pPr>
            <w:r w:rsidRPr="001F0050">
              <w:rPr>
                <w:rFonts w:asciiTheme="majorHAnsi" w:hAnsiTheme="majorHAnsi" w:cs="Arial"/>
                <w:b/>
                <w:sz w:val="22"/>
                <w:szCs w:val="22"/>
              </w:rPr>
              <w:t>40%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4C6EC999" w:rsidR="0035714E" w:rsidRPr="001F0050" w:rsidRDefault="0035714E" w:rsidP="0035714E">
            <w:pPr>
              <w:jc w:val="center"/>
              <w:rPr>
                <w:rFonts w:asciiTheme="majorHAnsi" w:hAnsiTheme="majorHAnsi" w:cs="Arial"/>
                <w:b/>
                <w:sz w:val="22"/>
                <w:szCs w:val="22"/>
              </w:rPr>
            </w:pPr>
            <w:r w:rsidRPr="001F0050">
              <w:rPr>
                <w:rFonts w:asciiTheme="majorHAnsi" w:hAnsiTheme="majorHAnsi" w:cs="Arial"/>
                <w:b/>
                <w:sz w:val="22"/>
                <w:szCs w:val="22"/>
              </w:rPr>
              <w:t>60%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21886BB9" w:rsidR="0035714E" w:rsidRPr="001F0050" w:rsidRDefault="0035714E" w:rsidP="0035714E">
            <w:pPr>
              <w:jc w:val="center"/>
              <w:rPr>
                <w:rFonts w:asciiTheme="majorHAnsi" w:hAnsiTheme="majorHAnsi" w:cs="Arial"/>
                <w:i/>
                <w:sz w:val="22"/>
                <w:szCs w:val="22"/>
              </w:rPr>
            </w:pPr>
            <w:r>
              <w:rPr>
                <w:rFonts w:asciiTheme="majorHAnsi" w:hAnsiTheme="majorHAnsi" w:cs="Arial"/>
                <w:i/>
                <w:sz w:val="22"/>
                <w:szCs w:val="22"/>
              </w:rPr>
              <w:t>30</w:t>
            </w:r>
            <w:r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77E46833" w:rsidR="0035714E" w:rsidRPr="001F0050" w:rsidRDefault="00C858CC" w:rsidP="0035714E">
            <w:pPr>
              <w:jc w:val="center"/>
              <w:rPr>
                <w:rFonts w:asciiTheme="majorHAnsi" w:hAnsiTheme="majorHAnsi" w:cs="Arial"/>
                <w:i/>
                <w:sz w:val="22"/>
                <w:szCs w:val="22"/>
              </w:rPr>
            </w:pPr>
            <w:r>
              <w:rPr>
                <w:rFonts w:asciiTheme="majorHAnsi" w:hAnsiTheme="majorHAnsi" w:cs="Arial"/>
                <w:i/>
                <w:sz w:val="22"/>
                <w:szCs w:val="22"/>
              </w:rPr>
              <w:t>20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775E5697" w:rsidR="0035714E" w:rsidRPr="001F0050" w:rsidRDefault="00C858CC" w:rsidP="0035714E">
            <w:pPr>
              <w:jc w:val="center"/>
              <w:rPr>
                <w:rFonts w:asciiTheme="majorHAnsi" w:hAnsiTheme="majorHAnsi" w:cs="Arial"/>
                <w:i/>
                <w:sz w:val="22"/>
                <w:szCs w:val="22"/>
              </w:rPr>
            </w:pPr>
            <w:r>
              <w:rPr>
                <w:rFonts w:asciiTheme="majorHAnsi" w:hAnsiTheme="majorHAnsi" w:cs="Arial"/>
                <w:i/>
                <w:sz w:val="22"/>
                <w:szCs w:val="22"/>
              </w:rPr>
              <w:t>10</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facilities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Pr="002B68D8"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5" w:name="_Toc22814577"/>
      <w:r w:rsidRPr="00050FE3">
        <w:lastRenderedPageBreak/>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lastRenderedPageBreak/>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00D34A78">
        <w:tc>
          <w:tcPr>
            <w:tcW w:w="5240" w:type="dxa"/>
          </w:tcPr>
          <w:p w14:paraId="06FF4943" w14:textId="0CA753D3" w:rsidR="00C20FA0" w:rsidRPr="00E56139" w:rsidRDefault="00A62785" w:rsidP="00C20FA0">
            <w:pPr>
              <w:jc w:val="both"/>
              <w:rPr>
                <w:rFonts w:ascii="Gill Sans MT" w:hAnsi="Gill Sans MT" w:cs="Arial"/>
                <w:bCs/>
                <w:szCs w:val="24"/>
              </w:rPr>
            </w:pPr>
            <w:r>
              <w:rPr>
                <w:rFonts w:ascii="Gill Sans MT" w:hAnsi="Gill Sans MT" w:cs="Arial"/>
                <w:szCs w:val="24"/>
              </w:rPr>
              <w:t xml:space="preserve">Total for </w:t>
            </w:r>
            <w:r w:rsidR="00A13CC5">
              <w:rPr>
                <w:rFonts w:ascii="Gill Sans MT" w:hAnsi="Gill Sans MT" w:cs="Arial"/>
                <w:szCs w:val="24"/>
              </w:rPr>
              <w:t>Price for footpath widening, including installation of bridge, sheet piling and slipway</w:t>
            </w:r>
            <w:r w:rsidR="00090805">
              <w:rPr>
                <w:rFonts w:ascii="Gill Sans MT" w:hAnsi="Gill Sans MT" w:cs="Arial"/>
                <w:szCs w:val="24"/>
              </w:rPr>
              <w:t xml:space="preserve"> and all ancillary work</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00D34A78">
        <w:tc>
          <w:tcPr>
            <w:tcW w:w="5240" w:type="dxa"/>
          </w:tcPr>
          <w:p w14:paraId="0E142504" w14:textId="4E7FBEE6" w:rsidR="004B2F24" w:rsidRPr="007708B1" w:rsidRDefault="00090805" w:rsidP="00C20FA0">
            <w:pPr>
              <w:jc w:val="both"/>
              <w:rPr>
                <w:rFonts w:ascii="Gill Sans MT" w:hAnsi="Gill Sans MT" w:cs="Arial"/>
                <w:bCs/>
                <w:szCs w:val="24"/>
              </w:rPr>
            </w:pPr>
            <w:r>
              <w:rPr>
                <w:rFonts w:ascii="Gill Sans MT" w:hAnsi="Gill Sans MT" w:cs="Arial"/>
                <w:szCs w:val="24"/>
              </w:rPr>
              <w:t>Total for Price for reconstruction of access road and car park</w:t>
            </w:r>
            <w:r w:rsidR="00530180">
              <w:rPr>
                <w:rFonts w:ascii="Gill Sans MT" w:hAnsi="Gill Sans MT" w:cs="Arial"/>
                <w:szCs w:val="24"/>
              </w:rPr>
              <w:t xml:space="preserve"> and all associated ancillary work</w:t>
            </w: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4B2F24" w:rsidRPr="004B2F24" w14:paraId="3E80AF74" w14:textId="77777777" w:rsidTr="00D34A78">
        <w:tc>
          <w:tcPr>
            <w:tcW w:w="5240" w:type="dxa"/>
          </w:tcPr>
          <w:p w14:paraId="76D2673F" w14:textId="5D6B1718" w:rsidR="004B2F24" w:rsidRPr="007708B1" w:rsidRDefault="00E56139"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00387A29">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004A3259">
        <w:tc>
          <w:tcPr>
            <w:tcW w:w="9174" w:type="dxa"/>
            <w:vAlign w:val="center"/>
          </w:tcPr>
          <w:p w14:paraId="0C7214C5" w14:textId="7AE1D684" w:rsidR="009F21C9" w:rsidRDefault="001C005E" w:rsidP="00330ACD">
            <w:pPr>
              <w:pStyle w:val="ListParagraph"/>
              <w:numPr>
                <w:ilvl w:val="0"/>
                <w:numId w:val="8"/>
              </w:numPr>
            </w:pPr>
            <w:r>
              <w:t>E</w:t>
            </w:r>
            <w:r w:rsidR="002332A6">
              <w:t xml:space="preserve">xperience of </w:t>
            </w:r>
            <w:r w:rsidR="008441C0">
              <w:t>work</w:t>
            </w:r>
            <w:r w:rsidR="002332A6">
              <w:t>ing</w:t>
            </w:r>
            <w:r w:rsidR="008441C0">
              <w:t xml:space="preserve"> in</w:t>
            </w:r>
            <w:r w:rsidR="00E61E8B">
              <w:t xml:space="preserve"> Sites of Special Scientific Interest [SSSI]</w:t>
            </w:r>
          </w:p>
          <w:p w14:paraId="759F758C" w14:textId="40A451C5" w:rsidR="00E61E8B" w:rsidRDefault="001C005E" w:rsidP="00330ACD">
            <w:pPr>
              <w:pStyle w:val="ListParagraph"/>
              <w:numPr>
                <w:ilvl w:val="0"/>
                <w:numId w:val="8"/>
              </w:numPr>
            </w:pPr>
            <w:r>
              <w:t>E</w:t>
            </w:r>
            <w:r w:rsidR="00E61E8B">
              <w:t xml:space="preserve">xperience of working adjacent </w:t>
            </w:r>
            <w:r w:rsidR="00B81CD3">
              <w:t xml:space="preserve">and </w:t>
            </w:r>
            <w:r w:rsidR="007B4F9D">
              <w:t xml:space="preserve">within </w:t>
            </w:r>
            <w:r w:rsidR="00D652BF">
              <w:t xml:space="preserve">inland </w:t>
            </w:r>
            <w:r w:rsidR="00E61E8B">
              <w:t>water</w:t>
            </w:r>
            <w:r w:rsidR="00D652BF">
              <w:t xml:space="preserve"> system</w:t>
            </w:r>
            <w:r w:rsidR="007B4F9D">
              <w:t>s such as reservoirs, canals, main rivers</w:t>
            </w:r>
          </w:p>
          <w:p w14:paraId="352FE718" w14:textId="52A5E08D" w:rsidR="009D280C" w:rsidRDefault="001C005E" w:rsidP="00330ACD">
            <w:pPr>
              <w:pStyle w:val="ListParagraph"/>
              <w:numPr>
                <w:ilvl w:val="0"/>
                <w:numId w:val="8"/>
              </w:numPr>
            </w:pPr>
            <w:r>
              <w:t>E</w:t>
            </w:r>
            <w:r w:rsidR="00AE799E">
              <w:t xml:space="preserve">xperience of installing shared </w:t>
            </w:r>
            <w:r w:rsidR="00C241BB">
              <w:t xml:space="preserve">short span low-level </w:t>
            </w:r>
            <w:r w:rsidR="00AE799E">
              <w:t>pedestrian and cycle footbridges</w:t>
            </w:r>
            <w:r w:rsidR="00BF1DDC">
              <w:t xml:space="preserve"> within county parks and/or SSSI</w:t>
            </w:r>
          </w:p>
          <w:p w14:paraId="25BE999D" w14:textId="44EF91FE" w:rsidR="003C63BA" w:rsidRDefault="003C63BA" w:rsidP="00330ACD">
            <w:pPr>
              <w:pStyle w:val="ListParagraph"/>
              <w:numPr>
                <w:ilvl w:val="0"/>
                <w:numId w:val="8"/>
              </w:numPr>
            </w:pPr>
            <w:r>
              <w:t xml:space="preserve">Experience of working </w:t>
            </w:r>
            <w:r w:rsidR="00A14BBD">
              <w:t>on third party land adjacent to Network Rail and with a Basic Asset Protection Agreement</w:t>
            </w:r>
          </w:p>
          <w:p w14:paraId="67A964CB" w14:textId="5DE6BD4B" w:rsidR="009F21C9" w:rsidRPr="004B31F4" w:rsidRDefault="00F20FCE" w:rsidP="00B328BF">
            <w:pPr>
              <w:pStyle w:val="ListParagraph"/>
              <w:numPr>
                <w:ilvl w:val="0"/>
                <w:numId w:val="8"/>
              </w:numPr>
            </w:pPr>
            <w:r>
              <w:t>Experience of access road and car park improvements for country parks</w:t>
            </w:r>
            <w:r w:rsidR="00F66AFE">
              <w:t xml:space="preserve"> and/or SSSI</w:t>
            </w:r>
          </w:p>
        </w:tc>
      </w:tr>
      <w:tr w:rsidR="00F01E6B" w:rsidRPr="00F01E6B" w14:paraId="08FCC801" w14:textId="77777777" w:rsidTr="00387A29">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Method Statement and approach</w:t>
            </w:r>
          </w:p>
        </w:tc>
      </w:tr>
      <w:tr w:rsidR="00F01E6B" w:rsidRPr="00F01E6B" w14:paraId="3B127F17" w14:textId="77777777" w:rsidTr="00F01E6B">
        <w:tc>
          <w:tcPr>
            <w:tcW w:w="9174" w:type="dxa"/>
          </w:tcPr>
          <w:p w14:paraId="649173C0" w14:textId="7EAB9E7F" w:rsidR="00387A29" w:rsidRPr="00FF1188" w:rsidRDefault="00372FE9" w:rsidP="00FF1188">
            <w:pPr>
              <w:pStyle w:val="ListParagraph"/>
              <w:numPr>
                <w:ilvl w:val="0"/>
                <w:numId w:val="13"/>
              </w:numPr>
              <w:ind w:left="360"/>
            </w:pPr>
            <w:r>
              <w:rPr>
                <w:rFonts w:ascii="Gill Sans MT" w:hAnsi="Gill Sans MT" w:cs="Arial"/>
                <w:szCs w:val="24"/>
              </w:rPr>
              <w:t xml:space="preserve">As required in the </w:t>
            </w:r>
            <w:r w:rsidR="00A26C74">
              <w:rPr>
                <w:rFonts w:ascii="Gill Sans MT" w:hAnsi="Gill Sans MT" w:cs="Arial"/>
                <w:szCs w:val="24"/>
              </w:rPr>
              <w:t xml:space="preserve">Fleet Pond </w:t>
            </w:r>
            <w:r>
              <w:rPr>
                <w:rFonts w:ascii="Gill Sans MT" w:hAnsi="Gill Sans MT" w:cs="Arial"/>
                <w:szCs w:val="24"/>
              </w:rPr>
              <w:t>Scope</w:t>
            </w:r>
            <w:r w:rsidR="00A26C74">
              <w:rPr>
                <w:rFonts w:ascii="Gill Sans MT" w:hAnsi="Gill Sans MT" w:cs="Arial"/>
                <w:szCs w:val="24"/>
              </w:rPr>
              <w:t xml:space="preserve"> document</w:t>
            </w:r>
          </w:p>
        </w:tc>
      </w:tr>
      <w:tr w:rsidR="00F01E6B" w:rsidRPr="00F01E6B" w14:paraId="269ED6AE" w14:textId="77777777" w:rsidTr="00387A29">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References / Case studies</w:t>
            </w:r>
          </w:p>
        </w:tc>
      </w:tr>
      <w:tr w:rsidR="00F01E6B" w:rsidRPr="00F01E6B" w14:paraId="7F73EAA2" w14:textId="77777777" w:rsidTr="00F01E6B">
        <w:tc>
          <w:tcPr>
            <w:tcW w:w="9174" w:type="dxa"/>
          </w:tcPr>
          <w:p w14:paraId="3A2F46F7" w14:textId="77777777" w:rsidR="00387A29" w:rsidRDefault="0032123C" w:rsidP="00DF619E">
            <w:pPr>
              <w:pStyle w:val="ListParagraph"/>
              <w:numPr>
                <w:ilvl w:val="0"/>
                <w:numId w:val="14"/>
              </w:numPr>
              <w:jc w:val="both"/>
              <w:rPr>
                <w:rFonts w:ascii="Gill Sans MT" w:hAnsi="Gill Sans MT" w:cs="Arial"/>
                <w:szCs w:val="24"/>
              </w:rPr>
            </w:pPr>
            <w:r w:rsidRPr="00DF619E">
              <w:rPr>
                <w:rFonts w:ascii="Gill Sans MT" w:hAnsi="Gill Sans MT" w:cs="Arial"/>
                <w:szCs w:val="24"/>
              </w:rPr>
              <w:t xml:space="preserve">Provision of references </w:t>
            </w:r>
            <w:r w:rsidR="00387706">
              <w:rPr>
                <w:rFonts w:ascii="Gill Sans MT" w:hAnsi="Gill Sans MT" w:cs="Arial"/>
                <w:szCs w:val="24"/>
              </w:rPr>
              <w:t xml:space="preserve">to </w:t>
            </w:r>
            <w:r w:rsidR="005011CE">
              <w:rPr>
                <w:rFonts w:ascii="Gill Sans MT" w:hAnsi="Gill Sans MT" w:cs="Arial"/>
                <w:szCs w:val="24"/>
              </w:rPr>
              <w:t xml:space="preserve">support </w:t>
            </w:r>
            <w:r w:rsidR="00387706">
              <w:rPr>
                <w:rFonts w:ascii="Gill Sans MT" w:hAnsi="Gill Sans MT" w:cs="Arial"/>
                <w:szCs w:val="24"/>
              </w:rPr>
              <w:t>experience items [a] to [e] as listed in Experience</w:t>
            </w:r>
          </w:p>
          <w:p w14:paraId="20CCCBBF" w14:textId="4EB4C41D" w:rsidR="00162055" w:rsidRDefault="005011CE" w:rsidP="00DF619E">
            <w:pPr>
              <w:pStyle w:val="ListParagraph"/>
              <w:numPr>
                <w:ilvl w:val="0"/>
                <w:numId w:val="14"/>
              </w:numPr>
              <w:jc w:val="both"/>
              <w:rPr>
                <w:rFonts w:ascii="Gill Sans MT" w:hAnsi="Gill Sans MT" w:cs="Arial"/>
                <w:szCs w:val="24"/>
              </w:rPr>
            </w:pPr>
            <w:r>
              <w:rPr>
                <w:rFonts w:ascii="Gill Sans MT" w:hAnsi="Gill Sans MT" w:cs="Arial"/>
                <w:szCs w:val="24"/>
              </w:rPr>
              <w:lastRenderedPageBreak/>
              <w:t xml:space="preserve">Provision of at least </w:t>
            </w:r>
            <w:r w:rsidR="00B56A5A">
              <w:rPr>
                <w:rFonts w:ascii="Gill Sans MT" w:hAnsi="Gill Sans MT" w:cs="Arial"/>
                <w:szCs w:val="24"/>
              </w:rPr>
              <w:t xml:space="preserve">two </w:t>
            </w:r>
            <w:r>
              <w:rPr>
                <w:rFonts w:ascii="Gill Sans MT" w:hAnsi="Gill Sans MT" w:cs="Arial"/>
                <w:szCs w:val="24"/>
              </w:rPr>
              <w:t>case stud</w:t>
            </w:r>
            <w:r w:rsidR="00B56A5A">
              <w:rPr>
                <w:rFonts w:ascii="Gill Sans MT" w:hAnsi="Gill Sans MT" w:cs="Arial"/>
                <w:szCs w:val="24"/>
              </w:rPr>
              <w:t>ies</w:t>
            </w:r>
            <w:r>
              <w:rPr>
                <w:rFonts w:ascii="Gill Sans MT" w:hAnsi="Gill Sans MT" w:cs="Arial"/>
                <w:szCs w:val="24"/>
              </w:rPr>
              <w:t xml:space="preserve"> to support </w:t>
            </w:r>
            <w:r w:rsidR="009A587D">
              <w:rPr>
                <w:rFonts w:ascii="Gill Sans MT" w:hAnsi="Gill Sans MT" w:cs="Arial"/>
                <w:szCs w:val="24"/>
              </w:rPr>
              <w:t>experience items [a]</w:t>
            </w:r>
            <w:r w:rsidR="00162055">
              <w:rPr>
                <w:rFonts w:ascii="Gill Sans MT" w:hAnsi="Gill Sans MT" w:cs="Arial"/>
                <w:szCs w:val="24"/>
              </w:rPr>
              <w:t xml:space="preserve"> and</w:t>
            </w:r>
            <w:r w:rsidR="009A587D">
              <w:rPr>
                <w:rFonts w:ascii="Gill Sans MT" w:hAnsi="Gill Sans MT" w:cs="Arial"/>
                <w:szCs w:val="24"/>
              </w:rPr>
              <w:t xml:space="preserve"> [b]</w:t>
            </w:r>
          </w:p>
          <w:p w14:paraId="369EA6DB" w14:textId="329D379F" w:rsidR="005011CE" w:rsidRPr="004B31F4" w:rsidRDefault="00162055" w:rsidP="00DF619E">
            <w:pPr>
              <w:pStyle w:val="ListParagraph"/>
              <w:numPr>
                <w:ilvl w:val="0"/>
                <w:numId w:val="14"/>
              </w:numPr>
              <w:jc w:val="both"/>
              <w:rPr>
                <w:rFonts w:ascii="Gill Sans MT" w:hAnsi="Gill Sans MT" w:cs="Arial"/>
                <w:szCs w:val="24"/>
              </w:rPr>
            </w:pPr>
            <w:r>
              <w:rPr>
                <w:rFonts w:ascii="Gill Sans MT" w:hAnsi="Gill Sans MT" w:cs="Arial"/>
                <w:szCs w:val="24"/>
              </w:rPr>
              <w:t xml:space="preserve">Provision of </w:t>
            </w:r>
            <w:r w:rsidR="00042807">
              <w:rPr>
                <w:rFonts w:ascii="Gill Sans MT" w:hAnsi="Gill Sans MT" w:cs="Arial"/>
                <w:szCs w:val="24"/>
              </w:rPr>
              <w:t xml:space="preserve">a </w:t>
            </w:r>
            <w:r>
              <w:rPr>
                <w:rFonts w:ascii="Gill Sans MT" w:hAnsi="Gill Sans MT" w:cs="Arial"/>
                <w:szCs w:val="24"/>
              </w:rPr>
              <w:t xml:space="preserve">case study to support experience item </w:t>
            </w:r>
            <w:r w:rsidR="009A587D">
              <w:rPr>
                <w:rFonts w:ascii="Gill Sans MT" w:hAnsi="Gill Sans MT" w:cs="Arial"/>
                <w:szCs w:val="24"/>
              </w:rPr>
              <w:t>[c] and [e]</w:t>
            </w:r>
          </w:p>
        </w:tc>
      </w:tr>
    </w:tbl>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003D5288">
      <w:pPr>
        <w:jc w:val="both"/>
        <w:rPr>
          <w:rFonts w:ascii="Gill Sans MT" w:hAnsi="Gill Sans MT" w:cs="Arial"/>
          <w:szCs w:val="24"/>
        </w:rPr>
      </w:pPr>
    </w:p>
    <w:p w14:paraId="1A55625D" w14:textId="77777777" w:rsidR="008E0A1E" w:rsidRPr="00480057" w:rsidRDefault="008E0A1E" w:rsidP="003D5288">
      <w:pPr>
        <w:jc w:val="both"/>
        <w:rPr>
          <w:rFonts w:ascii="Gill Sans MT" w:hAnsi="Gill Sans MT" w:cs="Arial"/>
          <w:szCs w:val="24"/>
        </w:rPr>
      </w:pPr>
    </w:p>
    <w:p w14:paraId="796068AD" w14:textId="5A38475C" w:rsidR="009165D7" w:rsidRDefault="009165D7" w:rsidP="009165D7">
      <w:pPr>
        <w:pStyle w:val="Heading1"/>
        <w:numPr>
          <w:ilvl w:val="0"/>
          <w:numId w:val="1"/>
        </w:numPr>
      </w:pPr>
      <w:bookmarkStart w:id="7" w:name="_Toc22814579"/>
      <w:r w:rsidRPr="009165D7">
        <w:t>Terms and Conditions of Contract for Services</w:t>
      </w:r>
      <w:bookmarkEnd w:id="7"/>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terrorist attack, civil war, civil commotion or riots, war, threat of </w:t>
            </w:r>
            <w:r>
              <w:rPr>
                <w:rFonts w:asciiTheme="majorHAnsi" w:hAnsiTheme="majorHAnsi" w:cs="Arial"/>
                <w:szCs w:val="24"/>
              </w:rPr>
              <w:lastRenderedPageBreak/>
              <w:t>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explosion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description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period from the start date of the Agreement set out in the Award Letter to the Expiry Date as such period may be extended in </w:t>
            </w:r>
            <w:r w:rsidRPr="005D62BB">
              <w:rPr>
                <w:rFonts w:asciiTheme="majorHAnsi" w:hAnsiTheme="majorHAnsi" w:cs="Arial"/>
                <w:szCs w:val="24"/>
              </w:rPr>
              <w:lastRenderedPageBreak/>
              <w:t>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 xml:space="preserve">provide all equipment, tools and vehicles and other items as are required to provide </w:t>
      </w:r>
      <w:r w:rsidRPr="005D62BB">
        <w:rPr>
          <w:rFonts w:asciiTheme="majorHAnsi" w:hAnsiTheme="majorHAnsi" w:cs="Arial"/>
          <w:sz w:val="24"/>
          <w:szCs w:val="24"/>
        </w:rPr>
        <w:lastRenderedPageBreak/>
        <w:t>the Services.</w:t>
      </w:r>
      <w:bookmarkEnd w:id="10"/>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take effect on the date specified in Award Letter and shall expire on the Expiry </w:t>
      </w:r>
      <w:proofErr w:type="gramStart"/>
      <w:r w:rsidRPr="005D62BB">
        <w:rPr>
          <w:rFonts w:asciiTheme="majorHAnsi" w:hAnsiTheme="majorHAnsi" w:cs="Arial"/>
          <w:b w:val="0"/>
          <w:sz w:val="24"/>
          <w:szCs w:val="24"/>
        </w:rPr>
        <w:t>Date, unless</w:t>
      </w:r>
      <w:proofErr w:type="gramEnd"/>
      <w:r w:rsidRPr="005D62BB">
        <w:rPr>
          <w:rFonts w:asciiTheme="majorHAnsi" w:hAnsiTheme="majorHAnsi" w:cs="Arial"/>
          <w:b w:val="0"/>
          <w:sz w:val="24"/>
          <w:szCs w:val="24"/>
        </w:rPr>
        <w:t xml:space="preserve">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w:t>
      </w:r>
      <w:r w:rsidRPr="005D62BB">
        <w:rPr>
          <w:rFonts w:asciiTheme="majorHAnsi" w:hAnsiTheme="majorHAnsi" w:cs="Arial"/>
          <w:b w:val="0"/>
          <w:sz w:val="24"/>
          <w:szCs w:val="24"/>
        </w:rPr>
        <w:lastRenderedPageBreak/>
        <w:t xml:space="preserve">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order to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by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safe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w:t>
      </w:r>
      <w:proofErr w:type="gramStart"/>
      <w:r w:rsidRPr="005D62BB">
        <w:rPr>
          <w:rFonts w:asciiTheme="majorHAnsi" w:hAnsiTheme="majorHAnsi" w:cs="Arial"/>
          <w:b w:val="0"/>
          <w:sz w:val="24"/>
          <w:szCs w:val="24"/>
        </w:rPr>
        <w:t>manner in which</w:t>
      </w:r>
      <w:proofErr w:type="gramEnd"/>
      <w:r w:rsidRPr="005D62BB">
        <w:rPr>
          <w:rFonts w:asciiTheme="majorHAnsi" w:hAnsiTheme="majorHAnsi" w:cs="Arial"/>
          <w:b w:val="0"/>
          <w:sz w:val="24"/>
          <w:szCs w:val="24"/>
        </w:rPr>
        <w:t xml:space="preserve">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w:t>
      </w:r>
      <w:r w:rsidRPr="005D62BB">
        <w:rPr>
          <w:rFonts w:asciiTheme="majorHAnsi" w:hAnsiTheme="majorHAnsi" w:cs="Arial"/>
          <w:b w:val="0"/>
          <w:sz w:val="24"/>
          <w:szCs w:val="24"/>
        </w:rPr>
        <w:lastRenderedPageBreak/>
        <w:t xml:space="preserve">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t>Staff and Key Personnel</w:t>
      </w:r>
      <w:bookmarkEnd w:id="17"/>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w:t>
      </w:r>
      <w:r w:rsidRPr="005D62BB">
        <w:rPr>
          <w:rFonts w:asciiTheme="majorHAnsi" w:hAnsiTheme="majorHAnsi" w:cs="Arial"/>
          <w:b w:val="0"/>
          <w:sz w:val="24"/>
          <w:szCs w:val="24"/>
        </w:rPr>
        <w:lastRenderedPageBreak/>
        <w:t xml:space="preserve">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asciiTheme="majorHAnsi" w:hAnsiTheme="majorHAnsi" w:cs="Arial"/>
          <w:b w:val="0"/>
          <w:sz w:val="24"/>
          <w:szCs w:val="24"/>
        </w:rPr>
        <w:t>third party</w:t>
      </w:r>
      <w:proofErr w:type="gramEnd"/>
      <w:r w:rsidRPr="005D62BB">
        <w:rPr>
          <w:rFonts w:asciiTheme="majorHAnsi" w:hAnsiTheme="majorHAnsi" w:cs="Arial"/>
          <w:b w:val="0"/>
          <w:sz w:val="24"/>
          <w:szCs w:val="24"/>
        </w:rPr>
        <w:t xml:space="preserve">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 xml:space="preserve">any intellectual property rights created during the </w:t>
      </w:r>
      <w:proofErr w:type="gramStart"/>
      <w:r w:rsidRPr="00486245">
        <w:rPr>
          <w:rFonts w:asciiTheme="majorHAnsi" w:hAnsiTheme="majorHAnsi" w:cs="Arial"/>
          <w:sz w:val="24"/>
          <w:szCs w:val="24"/>
        </w:rPr>
        <w:t>Term</w:t>
      </w:r>
      <w:proofErr w:type="gramEnd"/>
      <w:r w:rsidRPr="00486245">
        <w:rPr>
          <w:rFonts w:asciiTheme="majorHAnsi" w:hAnsiTheme="majorHAnsi" w:cs="Arial"/>
          <w:sz w:val="24"/>
          <w:szCs w:val="24"/>
        </w:rPr>
        <w:t xml:space="preserve">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w:t>
      </w:r>
      <w:r w:rsidRPr="005D62BB">
        <w:rPr>
          <w:rFonts w:asciiTheme="majorHAnsi" w:hAnsiTheme="majorHAnsi" w:cs="Arial"/>
          <w:b w:val="0"/>
          <w:sz w:val="24"/>
          <w:szCs w:val="24"/>
        </w:rPr>
        <w:lastRenderedPageBreak/>
        <w:t>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lastRenderedPageBreak/>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t xml:space="preserve">The Parties acknowledge that, except for any information which is exempt from disclosure in accordance with the provisions of the FOIA, the content of the Agreement is not Confidential </w:t>
      </w:r>
      <w:proofErr w:type="gramStart"/>
      <w:r w:rsidRPr="005D62BB">
        <w:rPr>
          <w:rFonts w:asciiTheme="majorHAnsi" w:hAnsiTheme="majorHAnsi" w:cs="Arial"/>
          <w:b w:val="0"/>
          <w:sz w:val="24"/>
          <w:szCs w:val="24"/>
        </w:rPr>
        <w:t>Information</w:t>
      </w:r>
      <w:proofErr w:type="gramEnd"/>
      <w:r w:rsidRPr="005D62BB">
        <w:rPr>
          <w:rFonts w:asciiTheme="majorHAnsi" w:hAnsiTheme="majorHAnsi" w:cs="Arial"/>
          <w:b w:val="0"/>
          <w:sz w:val="24"/>
          <w:szCs w:val="24"/>
        </w:rPr>
        <w:t xml:space="preserve">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w:t>
      </w:r>
      <w:proofErr w:type="gramStart"/>
      <w:r w:rsidRPr="005D62BB">
        <w:rPr>
          <w:rFonts w:asciiTheme="majorHAnsi" w:hAnsiTheme="majorHAnsi" w:cs="Arial"/>
          <w:sz w:val="24"/>
          <w:szCs w:val="24"/>
        </w:rPr>
        <w:t>possession  or</w:t>
      </w:r>
      <w:proofErr w:type="gramEnd"/>
      <w:r w:rsidRPr="005D62BB">
        <w:rPr>
          <w:rFonts w:asciiTheme="majorHAnsi" w:hAnsiTheme="majorHAnsi" w:cs="Arial"/>
          <w:sz w:val="24"/>
          <w:szCs w:val="24"/>
        </w:rPr>
        <w:t xml:space="preserve">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Services is exempt from disclosure in accordance with the FOIA </w:t>
      </w:r>
      <w:r w:rsidRPr="005D62BB">
        <w:rPr>
          <w:rFonts w:asciiTheme="majorHAnsi" w:hAnsiTheme="majorHAnsi" w:cs="Arial"/>
          <w:b w:val="0"/>
          <w:sz w:val="24"/>
          <w:szCs w:val="24"/>
        </w:rPr>
        <w:lastRenderedPageBreak/>
        <w:t>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w:t>
      </w:r>
      <w:proofErr w:type="gramStart"/>
      <w:r>
        <w:rPr>
          <w:rFonts w:asciiTheme="majorHAnsi" w:hAnsiTheme="majorHAnsi" w:cs="Arial"/>
          <w:b w:val="0"/>
          <w:sz w:val="24"/>
          <w:szCs w:val="24"/>
        </w:rPr>
        <w:t>Controller</w:t>
      </w:r>
      <w:proofErr w:type="gramEnd"/>
      <w:r>
        <w:rPr>
          <w:rFonts w:asciiTheme="majorHAnsi" w:hAnsiTheme="majorHAnsi" w:cs="Arial"/>
          <w:b w:val="0"/>
          <w:sz w:val="24"/>
          <w:szCs w:val="24"/>
        </w:rPr>
        <w:t xml:space="preserve">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proofErr w:type="gramStart"/>
      <w:r w:rsidR="00D23F8F">
        <w:rPr>
          <w:rFonts w:asciiTheme="majorHAnsi" w:hAnsiTheme="majorHAnsi" w:cs="Arial"/>
          <w:sz w:val="24"/>
          <w:szCs w:val="24"/>
        </w:rPr>
        <w:t>Council</w:t>
      </w:r>
      <w:r w:rsidR="00054A79">
        <w:rPr>
          <w:rFonts w:asciiTheme="majorHAnsi" w:hAnsiTheme="majorHAnsi" w:cs="Arial"/>
          <w:sz w:val="24"/>
          <w:szCs w:val="24"/>
        </w:rPr>
        <w:t>;</w:t>
      </w:r>
      <w:proofErr w:type="gramEnd"/>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asciiTheme="majorHAnsi" w:hAnsiTheme="majorHAnsi" w:cs="Arial"/>
          <w:sz w:val="24"/>
          <w:szCs w:val="24"/>
        </w:rPr>
        <w:t>DPA;</w:t>
      </w:r>
      <w:proofErr w:type="gramEnd"/>
      <w:r w:rsidRPr="005D62BB">
        <w:rPr>
          <w:rFonts w:asciiTheme="majorHAnsi" w:hAnsiTheme="majorHAnsi" w:cs="Arial"/>
          <w:sz w:val="24"/>
          <w:szCs w:val="24"/>
        </w:rPr>
        <w:t xml:space="preserve">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w:t>
      </w:r>
      <w:r>
        <w:rPr>
          <w:rFonts w:asciiTheme="majorHAnsi" w:hAnsiTheme="majorHAnsi" w:cs="Arial"/>
          <w:b w:val="0"/>
          <w:sz w:val="24"/>
          <w:szCs w:val="24"/>
        </w:rPr>
        <w:lastRenderedPageBreak/>
        <w:t xml:space="preserve">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cost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indirect, special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Nothing in the Agreement shall be construed to limit or exclude either Party's liability for:</w:t>
      </w:r>
      <w:bookmarkEnd w:id="41"/>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w:t>
      </w:r>
      <w:r w:rsidRPr="005D62BB">
        <w:rPr>
          <w:rFonts w:asciiTheme="majorHAnsi" w:hAnsiTheme="majorHAnsi" w:cs="Arial"/>
          <w:b w:val="0"/>
          <w:sz w:val="24"/>
          <w:szCs w:val="24"/>
        </w:rPr>
        <w:lastRenderedPageBreak/>
        <w:t xml:space="preserve">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t>Termination</w:t>
      </w:r>
      <w:bookmarkEnd w:id="44"/>
    </w:p>
    <w:bookmarkEnd w:id="45"/>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t>
      </w:r>
      <w:proofErr w:type="gramStart"/>
      <w:r w:rsidRPr="005D62BB">
        <w:rPr>
          <w:rFonts w:asciiTheme="majorHAnsi" w:hAnsiTheme="majorHAnsi" w:cs="Arial"/>
          <w:sz w:val="24"/>
          <w:szCs w:val="24"/>
        </w:rPr>
        <w:t>without</w:t>
      </w:r>
      <w:proofErr w:type="gramEnd"/>
      <w:r w:rsidRPr="005D62BB">
        <w:rPr>
          <w:rFonts w:asciiTheme="majorHAnsi" w:hAnsiTheme="majorHAnsi" w:cs="Arial"/>
          <w:sz w:val="24"/>
          <w:szCs w:val="24"/>
        </w:rPr>
        <w:t xml:space="preserve">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asciiTheme="majorHAnsi" w:hAnsiTheme="majorHAnsi" w:cs="Arial"/>
          <w:sz w:val="24"/>
          <w:szCs w:val="24"/>
        </w:rPr>
        <w:t>Agreement;</w:t>
      </w:r>
      <w:proofErr w:type="gramEnd"/>
      <w:r w:rsidRPr="005D62BB">
        <w:rPr>
          <w:rFonts w:asciiTheme="majorHAnsi" w:hAnsiTheme="majorHAnsi" w:cs="Arial"/>
          <w:sz w:val="24"/>
          <w:szCs w:val="24"/>
        </w:rPr>
        <w:t xml:space="preserve">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7"/>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fails to comply with legal obligations in the fields of environmental, social or labour law.</w:t>
      </w:r>
      <w:bookmarkEnd w:id="49"/>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return all requested documents, information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t>Compliance</w:t>
      </w:r>
      <w:bookmarkEnd w:id="53"/>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w:t>
      </w:r>
      <w:proofErr w:type="gramStart"/>
      <w:r w:rsidRPr="005D62BB">
        <w:rPr>
          <w:rFonts w:asciiTheme="majorHAnsi" w:hAnsiTheme="majorHAnsi" w:cs="Arial"/>
          <w:b w:val="0"/>
          <w:sz w:val="24"/>
          <w:szCs w:val="24"/>
        </w:rPr>
        <w:t>premises</w:t>
      </w:r>
      <w:proofErr w:type="gramEnd"/>
      <w:r w:rsidRPr="005D62BB">
        <w:rPr>
          <w:rFonts w:asciiTheme="majorHAnsi" w:hAnsiTheme="majorHAnsi" w:cs="Arial"/>
          <w:b w:val="0"/>
          <w:sz w:val="24"/>
          <w:szCs w:val="24"/>
        </w:rPr>
        <w:t xml:space="preserve">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w:t>
      </w:r>
      <w:r w:rsidRPr="005D62BB">
        <w:rPr>
          <w:rFonts w:asciiTheme="majorHAnsi" w:hAnsiTheme="majorHAnsi" w:cs="Arial"/>
          <w:sz w:val="24"/>
          <w:szCs w:val="24"/>
        </w:rPr>
        <w:lastRenderedPageBreak/>
        <w:t xml:space="preserve">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w:t>
      </w:r>
      <w:proofErr w:type="gramStart"/>
      <w:r w:rsidRPr="005D62BB">
        <w:rPr>
          <w:rFonts w:asciiTheme="majorHAnsi" w:hAnsiTheme="majorHAnsi" w:cs="Arial"/>
          <w:b w:val="0"/>
          <w:sz w:val="24"/>
          <w:szCs w:val="24"/>
        </w:rPr>
        <w:t>licences</w:t>
      </w:r>
      <w:proofErr w:type="gramEnd"/>
      <w:r w:rsidRPr="005D62BB">
        <w:rPr>
          <w:rFonts w:asciiTheme="majorHAnsi" w:hAnsiTheme="majorHAnsi"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lastRenderedPageBreak/>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asciiTheme="majorHAnsi" w:hAnsiTheme="majorHAnsi" w:cs="Arial"/>
          <w:b w:val="0"/>
          <w:sz w:val="24"/>
          <w:szCs w:val="24"/>
        </w:rPr>
        <w:t>Agreement, and</w:t>
      </w:r>
      <w:proofErr w:type="gramEnd"/>
      <w:r w:rsidRPr="005D62BB">
        <w:rPr>
          <w:rFonts w:asciiTheme="majorHAnsi" w:hAnsiTheme="majorHAnsi" w:cs="Arial"/>
          <w:b w:val="0"/>
          <w:sz w:val="24"/>
          <w:szCs w:val="24"/>
        </w:rPr>
        <w:t xml:space="preserve">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 xml:space="preserve">Notices served as above shall be deemed served on the Working Day of delivery provided delivery is before 5.00pm on a Working Day.  </w:t>
      </w:r>
      <w:proofErr w:type="gramStart"/>
      <w:r w:rsidRPr="005D62BB">
        <w:rPr>
          <w:rFonts w:asciiTheme="majorHAnsi" w:hAnsiTheme="majorHAnsi" w:cs="Arial"/>
          <w:b w:val="0"/>
          <w:sz w:val="24"/>
          <w:szCs w:val="24"/>
        </w:rPr>
        <w:t>Otherwise</w:t>
      </w:r>
      <w:proofErr w:type="gramEnd"/>
      <w:r w:rsidRPr="005D62BB">
        <w:rPr>
          <w:rFonts w:asciiTheme="majorHAnsi" w:hAnsiTheme="majorHAnsi" w:cs="Arial"/>
          <w:b w:val="0"/>
          <w:sz w:val="24"/>
          <w:szCs w:val="24"/>
        </w:rPr>
        <w:t xml:space="preserv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4443" w14:textId="77777777" w:rsidR="001C6C1F" w:rsidRDefault="001C6C1F">
      <w:r>
        <w:separator/>
      </w:r>
    </w:p>
  </w:endnote>
  <w:endnote w:type="continuationSeparator" w:id="0">
    <w:p w14:paraId="1BE19214" w14:textId="77777777" w:rsidR="001C6C1F" w:rsidRDefault="001C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TZhongsong">
    <w:altName w:val="华文中宋"/>
    <w:charset w:val="86"/>
    <w:family w:val="auto"/>
    <w:pitch w:val="variable"/>
    <w:sig w:usb0="00000287" w:usb1="080F0000" w:usb2="00000010" w:usb3="00000000" w:csb0="0004009F" w:csb1="00000000"/>
  </w:font>
  <w:font w:name="Majalla UI">
    <w:altName w:val="Sakkal Majall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79A2" w14:textId="77777777" w:rsidR="001C6C1F" w:rsidRDefault="001C6C1F">
      <w:r>
        <w:separator/>
      </w:r>
    </w:p>
  </w:footnote>
  <w:footnote w:type="continuationSeparator" w:id="0">
    <w:p w14:paraId="16FE14E9" w14:textId="77777777" w:rsidR="001C6C1F" w:rsidRDefault="001C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435E72CC">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1"/>
  </w:num>
  <w:num w:numId="2">
    <w:abstractNumId w:val="5"/>
  </w:num>
  <w:num w:numId="3">
    <w:abstractNumId w:val="12"/>
  </w:num>
  <w:num w:numId="4">
    <w:abstractNumId w:val="1"/>
  </w:num>
  <w:num w:numId="5">
    <w:abstractNumId w:val="8"/>
  </w:num>
  <w:num w:numId="6">
    <w:abstractNumId w:val="15"/>
  </w:num>
  <w:num w:numId="7">
    <w:abstractNumId w:val="6"/>
  </w:num>
  <w:num w:numId="8">
    <w:abstractNumId w:val="7"/>
  </w:num>
  <w:num w:numId="9">
    <w:abstractNumId w:val="13"/>
  </w:num>
  <w:num w:numId="10">
    <w:abstractNumId w:val="14"/>
  </w:num>
  <w:num w:numId="11">
    <w:abstractNumId w:val="10"/>
  </w:num>
  <w:num w:numId="12">
    <w:abstractNumId w:val="0"/>
  </w:num>
  <w:num w:numId="13">
    <w:abstractNumId w:val="4"/>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2807"/>
    <w:rsid w:val="0004518E"/>
    <w:rsid w:val="00047005"/>
    <w:rsid w:val="00050FE3"/>
    <w:rsid w:val="00054A79"/>
    <w:rsid w:val="00056A94"/>
    <w:rsid w:val="00064800"/>
    <w:rsid w:val="000736C5"/>
    <w:rsid w:val="00090805"/>
    <w:rsid w:val="000916F3"/>
    <w:rsid w:val="00097E5E"/>
    <w:rsid w:val="000A0F3A"/>
    <w:rsid w:val="000A113B"/>
    <w:rsid w:val="000A5434"/>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15732"/>
    <w:rsid w:val="00121091"/>
    <w:rsid w:val="001254EC"/>
    <w:rsid w:val="00125DB9"/>
    <w:rsid w:val="0013786B"/>
    <w:rsid w:val="0014293F"/>
    <w:rsid w:val="0014374C"/>
    <w:rsid w:val="00145053"/>
    <w:rsid w:val="00150043"/>
    <w:rsid w:val="00151D37"/>
    <w:rsid w:val="001534E0"/>
    <w:rsid w:val="00153B9E"/>
    <w:rsid w:val="001551C6"/>
    <w:rsid w:val="001565CF"/>
    <w:rsid w:val="00161C6C"/>
    <w:rsid w:val="00162055"/>
    <w:rsid w:val="00164ABC"/>
    <w:rsid w:val="001656C2"/>
    <w:rsid w:val="00167C25"/>
    <w:rsid w:val="001706BF"/>
    <w:rsid w:val="00172F05"/>
    <w:rsid w:val="001746F0"/>
    <w:rsid w:val="001759EE"/>
    <w:rsid w:val="001770EE"/>
    <w:rsid w:val="0017718E"/>
    <w:rsid w:val="00182B4B"/>
    <w:rsid w:val="00183E03"/>
    <w:rsid w:val="00186AF2"/>
    <w:rsid w:val="001901A5"/>
    <w:rsid w:val="00190D69"/>
    <w:rsid w:val="0019168F"/>
    <w:rsid w:val="00192B8B"/>
    <w:rsid w:val="001A50CD"/>
    <w:rsid w:val="001A6CB6"/>
    <w:rsid w:val="001B4D46"/>
    <w:rsid w:val="001C005E"/>
    <w:rsid w:val="001C12BC"/>
    <w:rsid w:val="001C2685"/>
    <w:rsid w:val="001C2D0C"/>
    <w:rsid w:val="001C4250"/>
    <w:rsid w:val="001C6C1F"/>
    <w:rsid w:val="001C7E14"/>
    <w:rsid w:val="001D3688"/>
    <w:rsid w:val="001D5E91"/>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32A6"/>
    <w:rsid w:val="002362B2"/>
    <w:rsid w:val="00236C04"/>
    <w:rsid w:val="00241D56"/>
    <w:rsid w:val="002506A7"/>
    <w:rsid w:val="00250EC2"/>
    <w:rsid w:val="002513DD"/>
    <w:rsid w:val="00251546"/>
    <w:rsid w:val="0025195E"/>
    <w:rsid w:val="00254D2F"/>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123C"/>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2FE9"/>
    <w:rsid w:val="00373DDD"/>
    <w:rsid w:val="00380002"/>
    <w:rsid w:val="00380BC1"/>
    <w:rsid w:val="00381898"/>
    <w:rsid w:val="003821AA"/>
    <w:rsid w:val="0038293C"/>
    <w:rsid w:val="00387706"/>
    <w:rsid w:val="00387A29"/>
    <w:rsid w:val="00387A4D"/>
    <w:rsid w:val="00394F05"/>
    <w:rsid w:val="00396817"/>
    <w:rsid w:val="003A397A"/>
    <w:rsid w:val="003A66E4"/>
    <w:rsid w:val="003A69BD"/>
    <w:rsid w:val="003C1AD6"/>
    <w:rsid w:val="003C352A"/>
    <w:rsid w:val="003C63BA"/>
    <w:rsid w:val="003C79C8"/>
    <w:rsid w:val="003D5288"/>
    <w:rsid w:val="003E27A2"/>
    <w:rsid w:val="003E3762"/>
    <w:rsid w:val="003E5B3E"/>
    <w:rsid w:val="003F0D68"/>
    <w:rsid w:val="003F6190"/>
    <w:rsid w:val="003F636A"/>
    <w:rsid w:val="00400140"/>
    <w:rsid w:val="00401061"/>
    <w:rsid w:val="00402CAA"/>
    <w:rsid w:val="00421E5F"/>
    <w:rsid w:val="004246EC"/>
    <w:rsid w:val="00425054"/>
    <w:rsid w:val="00427FA7"/>
    <w:rsid w:val="00434C31"/>
    <w:rsid w:val="004358B7"/>
    <w:rsid w:val="00440028"/>
    <w:rsid w:val="00443F5E"/>
    <w:rsid w:val="00450E62"/>
    <w:rsid w:val="0045247F"/>
    <w:rsid w:val="0045314E"/>
    <w:rsid w:val="004532BB"/>
    <w:rsid w:val="004544F1"/>
    <w:rsid w:val="004552BC"/>
    <w:rsid w:val="004569F2"/>
    <w:rsid w:val="00456F02"/>
    <w:rsid w:val="00462D95"/>
    <w:rsid w:val="00463477"/>
    <w:rsid w:val="00464366"/>
    <w:rsid w:val="004650A7"/>
    <w:rsid w:val="00472839"/>
    <w:rsid w:val="00473DBF"/>
    <w:rsid w:val="00476126"/>
    <w:rsid w:val="00480057"/>
    <w:rsid w:val="00486245"/>
    <w:rsid w:val="00494767"/>
    <w:rsid w:val="00494901"/>
    <w:rsid w:val="00495130"/>
    <w:rsid w:val="00497E17"/>
    <w:rsid w:val="004A1949"/>
    <w:rsid w:val="004A233C"/>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F66C1"/>
    <w:rsid w:val="00500715"/>
    <w:rsid w:val="00500799"/>
    <w:rsid w:val="005011CE"/>
    <w:rsid w:val="005045B1"/>
    <w:rsid w:val="005071BB"/>
    <w:rsid w:val="00510F9B"/>
    <w:rsid w:val="00515015"/>
    <w:rsid w:val="00515CC6"/>
    <w:rsid w:val="005177A6"/>
    <w:rsid w:val="00530180"/>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14A5"/>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82AB5"/>
    <w:rsid w:val="00690B3D"/>
    <w:rsid w:val="00692262"/>
    <w:rsid w:val="00693D30"/>
    <w:rsid w:val="006A1769"/>
    <w:rsid w:val="006A4ECE"/>
    <w:rsid w:val="006A4F3C"/>
    <w:rsid w:val="006A5475"/>
    <w:rsid w:val="006A548F"/>
    <w:rsid w:val="006B2C3A"/>
    <w:rsid w:val="006B3ABA"/>
    <w:rsid w:val="006C6783"/>
    <w:rsid w:val="006C7301"/>
    <w:rsid w:val="006C736C"/>
    <w:rsid w:val="006D43F6"/>
    <w:rsid w:val="006E234C"/>
    <w:rsid w:val="006E2740"/>
    <w:rsid w:val="006E3BB4"/>
    <w:rsid w:val="006F14C7"/>
    <w:rsid w:val="006F35C9"/>
    <w:rsid w:val="007003A2"/>
    <w:rsid w:val="00701A8F"/>
    <w:rsid w:val="00703654"/>
    <w:rsid w:val="0070514A"/>
    <w:rsid w:val="00706E06"/>
    <w:rsid w:val="0071158B"/>
    <w:rsid w:val="00711E32"/>
    <w:rsid w:val="00713204"/>
    <w:rsid w:val="00715551"/>
    <w:rsid w:val="00715F74"/>
    <w:rsid w:val="00717324"/>
    <w:rsid w:val="007175B3"/>
    <w:rsid w:val="00717F66"/>
    <w:rsid w:val="00720A34"/>
    <w:rsid w:val="00721753"/>
    <w:rsid w:val="007230D3"/>
    <w:rsid w:val="00727F2B"/>
    <w:rsid w:val="00734AB6"/>
    <w:rsid w:val="00735EFF"/>
    <w:rsid w:val="00741C7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4F67"/>
    <w:rsid w:val="007B1DF4"/>
    <w:rsid w:val="007B239D"/>
    <w:rsid w:val="007B2BE8"/>
    <w:rsid w:val="007B4F9D"/>
    <w:rsid w:val="007B6EE4"/>
    <w:rsid w:val="007D1078"/>
    <w:rsid w:val="007D42F2"/>
    <w:rsid w:val="007D5A0F"/>
    <w:rsid w:val="007E1ABD"/>
    <w:rsid w:val="007E3548"/>
    <w:rsid w:val="007E3908"/>
    <w:rsid w:val="007E4A31"/>
    <w:rsid w:val="007E618B"/>
    <w:rsid w:val="007F38FB"/>
    <w:rsid w:val="007F52E4"/>
    <w:rsid w:val="007F63F3"/>
    <w:rsid w:val="007F730F"/>
    <w:rsid w:val="00800B3B"/>
    <w:rsid w:val="00807E01"/>
    <w:rsid w:val="008101A1"/>
    <w:rsid w:val="00810F51"/>
    <w:rsid w:val="00827FEB"/>
    <w:rsid w:val="008302A9"/>
    <w:rsid w:val="00837CF7"/>
    <w:rsid w:val="00841363"/>
    <w:rsid w:val="008441C0"/>
    <w:rsid w:val="00851BD1"/>
    <w:rsid w:val="00855C7C"/>
    <w:rsid w:val="00860D13"/>
    <w:rsid w:val="00862938"/>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158"/>
    <w:rsid w:val="009114DF"/>
    <w:rsid w:val="009131FC"/>
    <w:rsid w:val="00914FF4"/>
    <w:rsid w:val="009165D7"/>
    <w:rsid w:val="009174A6"/>
    <w:rsid w:val="00917D2E"/>
    <w:rsid w:val="0092697B"/>
    <w:rsid w:val="00926A79"/>
    <w:rsid w:val="00927080"/>
    <w:rsid w:val="009274FD"/>
    <w:rsid w:val="009352C7"/>
    <w:rsid w:val="009358B9"/>
    <w:rsid w:val="00935C56"/>
    <w:rsid w:val="00935E4C"/>
    <w:rsid w:val="0093673F"/>
    <w:rsid w:val="00944EFE"/>
    <w:rsid w:val="00945346"/>
    <w:rsid w:val="00945BAE"/>
    <w:rsid w:val="00952B5A"/>
    <w:rsid w:val="009554B9"/>
    <w:rsid w:val="00956BB6"/>
    <w:rsid w:val="00960EBC"/>
    <w:rsid w:val="00961A42"/>
    <w:rsid w:val="009648A6"/>
    <w:rsid w:val="0096550B"/>
    <w:rsid w:val="0097681F"/>
    <w:rsid w:val="00977378"/>
    <w:rsid w:val="009820F5"/>
    <w:rsid w:val="00982663"/>
    <w:rsid w:val="00983499"/>
    <w:rsid w:val="00985838"/>
    <w:rsid w:val="009A187F"/>
    <w:rsid w:val="009A587D"/>
    <w:rsid w:val="009B291D"/>
    <w:rsid w:val="009B4C53"/>
    <w:rsid w:val="009C0C91"/>
    <w:rsid w:val="009C4F67"/>
    <w:rsid w:val="009C6D96"/>
    <w:rsid w:val="009D22B7"/>
    <w:rsid w:val="009D280C"/>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3CC5"/>
    <w:rsid w:val="00A141FA"/>
    <w:rsid w:val="00A14BBD"/>
    <w:rsid w:val="00A237F7"/>
    <w:rsid w:val="00A255F0"/>
    <w:rsid w:val="00A26C15"/>
    <w:rsid w:val="00A26C74"/>
    <w:rsid w:val="00A35916"/>
    <w:rsid w:val="00A36A85"/>
    <w:rsid w:val="00A436B6"/>
    <w:rsid w:val="00A46933"/>
    <w:rsid w:val="00A47802"/>
    <w:rsid w:val="00A51FCF"/>
    <w:rsid w:val="00A52D89"/>
    <w:rsid w:val="00A558C8"/>
    <w:rsid w:val="00A56B22"/>
    <w:rsid w:val="00A62785"/>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E799E"/>
    <w:rsid w:val="00AF0117"/>
    <w:rsid w:val="00AF356A"/>
    <w:rsid w:val="00AF6EC7"/>
    <w:rsid w:val="00B0018B"/>
    <w:rsid w:val="00B05034"/>
    <w:rsid w:val="00B12A8C"/>
    <w:rsid w:val="00B228A6"/>
    <w:rsid w:val="00B2467E"/>
    <w:rsid w:val="00B2642C"/>
    <w:rsid w:val="00B328BF"/>
    <w:rsid w:val="00B3723D"/>
    <w:rsid w:val="00B37715"/>
    <w:rsid w:val="00B379C3"/>
    <w:rsid w:val="00B40479"/>
    <w:rsid w:val="00B441E3"/>
    <w:rsid w:val="00B517AA"/>
    <w:rsid w:val="00B52A69"/>
    <w:rsid w:val="00B547C8"/>
    <w:rsid w:val="00B56A5A"/>
    <w:rsid w:val="00B72ECC"/>
    <w:rsid w:val="00B73E12"/>
    <w:rsid w:val="00B802F8"/>
    <w:rsid w:val="00B80B60"/>
    <w:rsid w:val="00B81CD3"/>
    <w:rsid w:val="00B833DA"/>
    <w:rsid w:val="00B84867"/>
    <w:rsid w:val="00B86E7C"/>
    <w:rsid w:val="00B96700"/>
    <w:rsid w:val="00BA7E7E"/>
    <w:rsid w:val="00BB1857"/>
    <w:rsid w:val="00BB1F56"/>
    <w:rsid w:val="00BB34F5"/>
    <w:rsid w:val="00BB759E"/>
    <w:rsid w:val="00BC3113"/>
    <w:rsid w:val="00BC37E3"/>
    <w:rsid w:val="00BC6AB6"/>
    <w:rsid w:val="00BD4013"/>
    <w:rsid w:val="00BD52F1"/>
    <w:rsid w:val="00BD6B01"/>
    <w:rsid w:val="00BD7D36"/>
    <w:rsid w:val="00BE1EC1"/>
    <w:rsid w:val="00BE35CD"/>
    <w:rsid w:val="00BE629E"/>
    <w:rsid w:val="00BE760F"/>
    <w:rsid w:val="00BF1C98"/>
    <w:rsid w:val="00BF1DDC"/>
    <w:rsid w:val="00BF1EEB"/>
    <w:rsid w:val="00BF401F"/>
    <w:rsid w:val="00BF7B4C"/>
    <w:rsid w:val="00BF7FF8"/>
    <w:rsid w:val="00C04C7C"/>
    <w:rsid w:val="00C050FB"/>
    <w:rsid w:val="00C05484"/>
    <w:rsid w:val="00C1009A"/>
    <w:rsid w:val="00C1049D"/>
    <w:rsid w:val="00C139FC"/>
    <w:rsid w:val="00C15F1E"/>
    <w:rsid w:val="00C20FA0"/>
    <w:rsid w:val="00C241BB"/>
    <w:rsid w:val="00C24691"/>
    <w:rsid w:val="00C25C5D"/>
    <w:rsid w:val="00C3214F"/>
    <w:rsid w:val="00C34510"/>
    <w:rsid w:val="00C3692A"/>
    <w:rsid w:val="00C41527"/>
    <w:rsid w:val="00C454DB"/>
    <w:rsid w:val="00C557E8"/>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2E1F"/>
    <w:rsid w:val="00C8346C"/>
    <w:rsid w:val="00C858CC"/>
    <w:rsid w:val="00C910B3"/>
    <w:rsid w:val="00C93801"/>
    <w:rsid w:val="00CA388A"/>
    <w:rsid w:val="00CA5770"/>
    <w:rsid w:val="00CA6F4A"/>
    <w:rsid w:val="00CB032B"/>
    <w:rsid w:val="00CB0529"/>
    <w:rsid w:val="00CB1C7E"/>
    <w:rsid w:val="00CB744A"/>
    <w:rsid w:val="00CB7E4E"/>
    <w:rsid w:val="00CB7F43"/>
    <w:rsid w:val="00CC1E22"/>
    <w:rsid w:val="00CC7EF4"/>
    <w:rsid w:val="00CD351A"/>
    <w:rsid w:val="00CE36AB"/>
    <w:rsid w:val="00CE426D"/>
    <w:rsid w:val="00CE5758"/>
    <w:rsid w:val="00CF12CC"/>
    <w:rsid w:val="00CF22CA"/>
    <w:rsid w:val="00CF6199"/>
    <w:rsid w:val="00CF6C03"/>
    <w:rsid w:val="00CF7298"/>
    <w:rsid w:val="00CF788A"/>
    <w:rsid w:val="00D03D99"/>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652B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D67A9"/>
    <w:rsid w:val="00DE1C15"/>
    <w:rsid w:val="00DE2E3C"/>
    <w:rsid w:val="00DE4D88"/>
    <w:rsid w:val="00DE6664"/>
    <w:rsid w:val="00DF16BC"/>
    <w:rsid w:val="00DF35A9"/>
    <w:rsid w:val="00DF619E"/>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1E8B"/>
    <w:rsid w:val="00E632E1"/>
    <w:rsid w:val="00E634D3"/>
    <w:rsid w:val="00E7199F"/>
    <w:rsid w:val="00E75272"/>
    <w:rsid w:val="00E7775F"/>
    <w:rsid w:val="00E77EAE"/>
    <w:rsid w:val="00E806E6"/>
    <w:rsid w:val="00E812AD"/>
    <w:rsid w:val="00E86ACF"/>
    <w:rsid w:val="00E87F89"/>
    <w:rsid w:val="00E90A09"/>
    <w:rsid w:val="00E93331"/>
    <w:rsid w:val="00E93761"/>
    <w:rsid w:val="00E95081"/>
    <w:rsid w:val="00EA1710"/>
    <w:rsid w:val="00EA278A"/>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F00F2C"/>
    <w:rsid w:val="00F01E6B"/>
    <w:rsid w:val="00F03D54"/>
    <w:rsid w:val="00F04D5C"/>
    <w:rsid w:val="00F1296F"/>
    <w:rsid w:val="00F14571"/>
    <w:rsid w:val="00F17439"/>
    <w:rsid w:val="00F20DDB"/>
    <w:rsid w:val="00F20FCE"/>
    <w:rsid w:val="00F22878"/>
    <w:rsid w:val="00F249A8"/>
    <w:rsid w:val="00F24C7A"/>
    <w:rsid w:val="00F25607"/>
    <w:rsid w:val="00F2666E"/>
    <w:rsid w:val="00F35B17"/>
    <w:rsid w:val="00F36576"/>
    <w:rsid w:val="00F45B01"/>
    <w:rsid w:val="00F47355"/>
    <w:rsid w:val="00F513E0"/>
    <w:rsid w:val="00F5195A"/>
    <w:rsid w:val="00F525D2"/>
    <w:rsid w:val="00F5283F"/>
    <w:rsid w:val="00F554DC"/>
    <w:rsid w:val="00F62C36"/>
    <w:rsid w:val="00F64435"/>
    <w:rsid w:val="00F65EF6"/>
    <w:rsid w:val="00F66AFE"/>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617D"/>
    <w:rsid w:val="00FE0228"/>
    <w:rsid w:val="00FF013E"/>
    <w:rsid w:val="00FF1188"/>
    <w:rsid w:val="00FF7064"/>
    <w:rsid w:val="0A67383A"/>
    <w:rsid w:val="2465824D"/>
    <w:rsid w:val="455BBDEF"/>
    <w:rsid w:val="51C9C6FB"/>
    <w:rsid w:val="6B32B867"/>
    <w:rsid w:val="714BC5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4395f41c-d56d-4b33-b39b-c25e180121a3">
      <UserInfo>
        <DisplayName>Adam Green</DisplayName>
        <AccountId>31</AccountId>
        <AccountType/>
      </UserInfo>
      <UserInfo>
        <DisplayName>Matthew Saunders</DisplayName>
        <AccountId>32</AccountId>
        <AccountType/>
      </UserInfo>
    </SharedWithUsers>
    <TaxKeywordTaxHTField xmlns="4395f41c-d56d-4b33-b39b-c25e180121a3">
      <Terms xmlns="http://schemas.microsoft.com/office/infopath/2007/PartnerControls"/>
    </TaxKeywordTaxHTField>
    <m2f4770ba8f44238ba90ebb9faff9089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f9f7c4bcf78343dcb6b0e22788a9078c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Review_x0020_date xmlns="4395f41c-d56d-4b33-b39b-c25e180121a3" xsi:nil="true"/>
    <c350606c0ebb4ccb87d46c55427aec54 xmlns="4395f41c-d56d-4b33-b39b-c25e180121a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CatchAll xmlns="4395f41c-d56d-4b33-b39b-c25e180121a3">
      <Value>54</Value>
      <Value>61</Value>
      <Value>3</Value>
    </TaxCatchAll>
    <lbc41b8b18144c28ac59306069cd5a82 xmlns="4395f41c-d56d-4b33-b39b-c25e180121a3">
      <Terms xmlns="http://schemas.microsoft.com/office/infopath/2007/PartnerControls"/>
    </lbc41b8b18144c28ac59306069cd5a82>
  </documentManagement>
</p:properties>
</file>

<file path=customXml/item3.xml><?xml version="1.0" encoding="utf-8"?>
<ct:contentTypeSchema xmlns:ct="http://schemas.microsoft.com/office/2006/metadata/contentType" xmlns:ma="http://schemas.microsoft.com/office/2006/metadata/properties/metaAttributes" ct:_="" ma:_="" ma:contentTypeName="General Document" ma:contentTypeID="0x010100FB44D8D38E4CAF4E843C608BF3DFFDA600BBA79BEA89CCB8489975EB8484960464" ma:contentTypeVersion="42" ma:contentTypeDescription="" ma:contentTypeScope="" ma:versionID="cd4121add607f89bad3dc1d0c488c61b">
  <xsd:schema xmlns:xsd="http://www.w3.org/2001/XMLSchema" xmlns:xs="http://www.w3.org/2001/XMLSchema" xmlns:p="http://schemas.microsoft.com/office/2006/metadata/properties" xmlns:ns2="4395f41c-d56d-4b33-b39b-c25e180121a3" xmlns:ns3="3521f11d-47e0-4b11-b8e1-720563946ab9" targetNamespace="http://schemas.microsoft.com/office/2006/metadata/properties" ma:root="true" ma:fieldsID="9cbb371c9a3d99e4cbda766b926c4613" ns2:_="" ns3:_="">
    <xsd:import namespace="4395f41c-d56d-4b33-b39b-c25e180121a3"/>
    <xsd:import namespace="3521f11d-47e0-4b11-b8e1-720563946ab9"/>
    <xsd:element name="properties">
      <xsd:complexType>
        <xsd:sequence>
          <xsd:element name="documentManagement">
            <xsd:complexType>
              <xsd:all>
                <xsd:element ref="ns2:Review_x0020_date" minOccurs="0"/>
                <xsd:element ref="ns2:TaxCatchAllLabel" minOccurs="0"/>
                <xsd:element ref="ns2:m2f4770ba8f44238ba90ebb9faff9089" minOccurs="0"/>
                <xsd:element ref="ns2:f9f7c4bcf78343dcb6b0e22788a9078c" minOccurs="0"/>
                <xsd:element ref="ns2:lbc41b8b18144c28ac59306069cd5a82" minOccurs="0"/>
                <xsd:element ref="ns2:TaxKeywordTaxHTField" minOccurs="0"/>
                <xsd:element ref="ns2:c350606c0ebb4ccb87d46c55427aec54"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f41c-d56d-4b33-b39b-c25e180121a3" elementFormDefault="qualified">
    <xsd:import namespace="http://schemas.microsoft.com/office/2006/documentManagement/types"/>
    <xsd:import namespace="http://schemas.microsoft.com/office/infopath/2007/PartnerControls"/>
    <xsd:element name="Review_x0020_date" ma:index="6" nillable="true" ma:displayName="Review date" ma:format="DateOnly" ma:internalName="Review_x0020_date" ma:readOnly="false">
      <xsd:simpleType>
        <xsd:restriction base="dms:DateTime"/>
      </xsd:simpleType>
    </xsd:element>
    <xsd:element name="TaxCatchAllLabel" ma:index="10" nillable="true" ma:displayName="Taxonomy Catch All Column1" ma:list="{b1c2eea8-7ef9-44cf-9805-58eed4a094ff}" ma:internalName="TaxCatchAllLabel" ma:readOnly="true" ma:showField="CatchAllDataLabel"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1" nillable="true" ma:taxonomy="true" ma:internalName="m2f4770ba8f44238ba90ebb9faff9089" ma:taxonomyFieldName="Hart_x0020_Department" ma:displayName="Hart Department" ma:readOnly="false"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f9f7c4bcf78343dcb6b0e22788a9078c" ma:index="12" nillable="true" ma:taxonomy="true" ma:internalName="f9f7c4bcf78343dcb6b0e22788a9078c" ma:taxonomyFieldName="Subject_x0020_Matter" ma:displayName="Subject Matter" ma:readOnly="false"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3" nillable="true" ma:taxonomy="true" ma:internalName="lbc41b8b18144c28ac59306069cd5a82" ma:taxonomyFieldName="Privacy" ma:displayName="Privacy" ma:readOnly="false"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c350606c0ebb4ccb87d46c55427aec54" ma:index="15" nillable="true" ma:taxonomy="true" ma:internalName="c350606c0ebb4ccb87d46c55427aec54" ma:taxonomyFieldName="Document_x0020_Type" ma:displayName="Document Tag" ma:readOnly="false"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b1c2eea8-7ef9-44cf-9805-58eed4a094ff}" ma:internalName="TaxCatchAll" ma:readOnly="false" ma:showField="CatchAllData"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f11d-47e0-4b11-b8e1-720563946ab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s>
</ds:datastoreItem>
</file>

<file path=customXml/itemProps3.xml><?xml version="1.0" encoding="utf-8"?>
<ds:datastoreItem xmlns:ds="http://schemas.openxmlformats.org/officeDocument/2006/customXml" ds:itemID="{A1429BD2-5C31-4E13-9E5E-34E796EB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f41c-d56d-4b33-b39b-c25e180121a3"/>
    <ds:schemaRef ds:uri="3521f11d-47e0-4b11-b8e1-720563946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F0136-4389-4EE7-A50A-7D74BFA59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23</Pages>
  <Words>7848</Words>
  <Characters>44738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Ashley Grist</cp:lastModifiedBy>
  <cp:revision>53</cp:revision>
  <cp:lastPrinted>2019-10-29T16:31:00Z</cp:lastPrinted>
  <dcterms:created xsi:type="dcterms:W3CDTF">2021-09-12T09:35:00Z</dcterms:created>
  <dcterms:modified xsi:type="dcterms:W3CDTF">2021-09-15T19:37:00Z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0x010100FB44D8D38E4CAF4E843C608BF3DFFDA600BBA79BEA89CCB8489975EB8484960464</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61;#Template|92c2073c-7438-4fe9-9104-f3f57bbaaf7c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54;#Corporate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SharedWithUsers">
    <vt:lpwstr>8;#Everyone except external users</vt:lpwstr>
  </property>
  <property fmtid="{D5CDD505-2E9C-101B-9397-08002B2CF9AE}" pid="18" name="c350606c0ebb4ccb87d46c55427aec54">
    <vt:lpwstr>Template|92c2073c-7438-4fe9-9104-f3f57bbaaf7c</vt:lpwstr>
  </property>
  <property fmtid="{D5CDD505-2E9C-101B-9397-08002B2CF9AE}" pid="19" name="TaxCatchAll">
    <vt:lpwstr>4;#;#3;#;#1;#</vt:lpwstr>
  </property>
  <property fmtid="{D5CDD505-2E9C-101B-9397-08002B2CF9AE}" pid="20" name="m2f4770ba8f44238ba90ebb9faff9089">
    <vt:lpwstr>Corporate Services|8a0d364d-2bba-4513-b874-db3c352fe3e5</vt:lpwstr>
  </property>
  <property fmtid="{D5CDD505-2E9C-101B-9397-08002B2CF9AE}" pid="21" name="f9f7c4bcf78343dcb6b0e22788a9078c">
    <vt:lpwstr>Corporate Services|09b4e7ae-4737-464a-bbad-fdd99edd9cda</vt:lpwstr>
  </property>
</Properties>
</file>