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6CDFB1" w14:textId="77777777" w:rsidR="003D6DB8" w:rsidRDefault="003D6DB8" w:rsidP="00B93AE1">
      <w:pPr>
        <w:tabs>
          <w:tab w:val="left" w:pos="7966"/>
        </w:tabs>
        <w:spacing w:after="120"/>
        <w:rPr>
          <w:rFonts w:cs="Arial"/>
          <w:b/>
          <w:szCs w:val="22"/>
        </w:rPr>
      </w:pPr>
      <w:bookmarkStart w:id="0" w:name="_Toc278544909"/>
      <w:bookmarkStart w:id="1" w:name="_Toc297988806"/>
    </w:p>
    <w:p w14:paraId="07CBCFF2" w14:textId="5B06AECD" w:rsidR="00B327EC" w:rsidRDefault="002252AC" w:rsidP="00B93AE1">
      <w:pPr>
        <w:tabs>
          <w:tab w:val="left" w:pos="7966"/>
        </w:tabs>
        <w:spacing w:after="120"/>
        <w:rPr>
          <w:rFonts w:cs="Arial"/>
          <w:b/>
          <w:szCs w:val="22"/>
        </w:rPr>
      </w:pPr>
      <w:r w:rsidRPr="002252AC">
        <w:rPr>
          <w:rFonts w:cs="Arial"/>
          <w:b/>
          <w:noProof/>
          <w:szCs w:val="22"/>
          <w:lang w:eastAsia="en-GB"/>
        </w:rPr>
        <w:drawing>
          <wp:anchor distT="0" distB="0" distL="114300" distR="114300" simplePos="0" relativeHeight="251658240" behindDoc="1" locked="0" layoutInCell="1" allowOverlap="1" wp14:anchorId="1E6FE9BF" wp14:editId="4666FBC2">
            <wp:simplePos x="0" y="0"/>
            <wp:positionH relativeFrom="column">
              <wp:posOffset>-28575</wp:posOffset>
            </wp:positionH>
            <wp:positionV relativeFrom="paragraph">
              <wp:posOffset>-275590</wp:posOffset>
            </wp:positionV>
            <wp:extent cx="1695450" cy="1371600"/>
            <wp:effectExtent l="0" t="0" r="0" b="0"/>
            <wp:wrapNone/>
            <wp:docPr id="24" name="Picture 6" descr="Crown Commercial Service Logo"/>
            <wp:cNvGraphicFramePr/>
            <a:graphic xmlns:a="http://schemas.openxmlformats.org/drawingml/2006/main">
              <a:graphicData uri="http://schemas.openxmlformats.org/drawingml/2006/picture">
                <pic:pic xmlns:pic="http://schemas.openxmlformats.org/drawingml/2006/picture">
                  <pic:nvPicPr>
                    <pic:cNvPr id="1029" name="Picture 5" descr="Crown Commercial Service Logo"/>
                    <pic:cNvPicPr>
                      <a:picLocks noChangeAspect="1" noChangeArrowheads="1"/>
                    </pic:cNvPicPr>
                  </pic:nvPicPr>
                  <pic:blipFill>
                    <a:blip r:embed="rId12" cstate="print"/>
                    <a:srcRect/>
                    <a:stretch>
                      <a:fillRect/>
                    </a:stretch>
                  </pic:blipFill>
                  <pic:spPr bwMode="auto">
                    <a:xfrm>
                      <a:off x="0" y="0"/>
                      <a:ext cx="1695450" cy="1371600"/>
                    </a:xfrm>
                    <a:prstGeom prst="rect">
                      <a:avLst/>
                    </a:prstGeom>
                    <a:noFill/>
                  </pic:spPr>
                </pic:pic>
              </a:graphicData>
            </a:graphic>
          </wp:anchor>
        </w:drawing>
      </w:r>
    </w:p>
    <w:p w14:paraId="30F51F9A" w14:textId="77777777" w:rsidR="00B327EC" w:rsidRDefault="00B327EC" w:rsidP="00B93AE1">
      <w:pPr>
        <w:tabs>
          <w:tab w:val="left" w:pos="7966"/>
        </w:tabs>
        <w:spacing w:after="120"/>
        <w:rPr>
          <w:rFonts w:cs="Arial"/>
          <w:b/>
          <w:szCs w:val="22"/>
        </w:rPr>
      </w:pPr>
    </w:p>
    <w:p w14:paraId="46CA229F" w14:textId="77777777" w:rsidR="00B327EC" w:rsidRDefault="00B327EC" w:rsidP="00B93AE1">
      <w:pPr>
        <w:tabs>
          <w:tab w:val="left" w:pos="7966"/>
        </w:tabs>
        <w:spacing w:after="120"/>
        <w:rPr>
          <w:rFonts w:cs="Arial"/>
          <w:b/>
          <w:szCs w:val="22"/>
        </w:rPr>
      </w:pPr>
    </w:p>
    <w:p w14:paraId="539F1922" w14:textId="77777777" w:rsidR="00B327EC" w:rsidRDefault="00B327EC" w:rsidP="00B93AE1">
      <w:pPr>
        <w:tabs>
          <w:tab w:val="left" w:pos="7966"/>
        </w:tabs>
        <w:spacing w:after="120"/>
        <w:rPr>
          <w:rFonts w:cs="Arial"/>
          <w:b/>
          <w:szCs w:val="22"/>
        </w:rPr>
      </w:pPr>
    </w:p>
    <w:p w14:paraId="1994125C" w14:textId="77777777" w:rsidR="00B327EC" w:rsidRDefault="00B327EC" w:rsidP="00B327EC">
      <w:pPr>
        <w:widowControl w:val="0"/>
        <w:tabs>
          <w:tab w:val="center" w:pos="4513"/>
        </w:tabs>
        <w:spacing w:before="120" w:after="120"/>
        <w:jc w:val="center"/>
        <w:rPr>
          <w:b/>
          <w:color w:val="000000"/>
          <w:sz w:val="36"/>
          <w:szCs w:val="36"/>
        </w:rPr>
      </w:pPr>
    </w:p>
    <w:p w14:paraId="60910134" w14:textId="77777777" w:rsidR="00B327EC" w:rsidRDefault="00B327EC" w:rsidP="00B327EC">
      <w:pPr>
        <w:widowControl w:val="0"/>
        <w:tabs>
          <w:tab w:val="center" w:pos="4513"/>
        </w:tabs>
        <w:spacing w:before="120" w:after="120"/>
        <w:jc w:val="center"/>
        <w:rPr>
          <w:b/>
          <w:color w:val="000000"/>
          <w:sz w:val="36"/>
          <w:szCs w:val="36"/>
        </w:rPr>
      </w:pPr>
    </w:p>
    <w:p w14:paraId="35E8010E" w14:textId="77777777" w:rsidR="00B327EC" w:rsidRDefault="00B327EC" w:rsidP="00B327EC">
      <w:pPr>
        <w:widowControl w:val="0"/>
        <w:tabs>
          <w:tab w:val="center" w:pos="4513"/>
        </w:tabs>
        <w:spacing w:before="120" w:after="120"/>
        <w:jc w:val="center"/>
        <w:rPr>
          <w:b/>
          <w:color w:val="000000"/>
          <w:sz w:val="36"/>
          <w:szCs w:val="36"/>
        </w:rPr>
      </w:pPr>
    </w:p>
    <w:p w14:paraId="207D55C6" w14:textId="591785CA" w:rsidR="00B327EC" w:rsidRPr="002C519F" w:rsidRDefault="00DF05D6" w:rsidP="00B327EC">
      <w:pPr>
        <w:widowControl w:val="0"/>
        <w:tabs>
          <w:tab w:val="center" w:pos="4513"/>
        </w:tabs>
        <w:spacing w:before="120" w:after="120"/>
        <w:jc w:val="center"/>
        <w:rPr>
          <w:b/>
          <w:bCs/>
          <w:sz w:val="36"/>
          <w:szCs w:val="36"/>
        </w:rPr>
      </w:pPr>
      <w:r w:rsidRPr="00DF05D6">
        <w:rPr>
          <w:b/>
          <w:bCs/>
          <w:sz w:val="36"/>
          <w:szCs w:val="36"/>
        </w:rPr>
        <w:t>HM TREASURY</w:t>
      </w:r>
    </w:p>
    <w:p w14:paraId="03503EB0" w14:textId="77777777" w:rsidR="00B327EC" w:rsidRPr="002C519F" w:rsidRDefault="00B327EC" w:rsidP="00B327EC">
      <w:pPr>
        <w:widowControl w:val="0"/>
        <w:tabs>
          <w:tab w:val="center" w:pos="4513"/>
        </w:tabs>
        <w:spacing w:before="120" w:after="120"/>
        <w:jc w:val="center"/>
        <w:rPr>
          <w:b/>
          <w:bCs/>
          <w:sz w:val="36"/>
          <w:szCs w:val="36"/>
        </w:rPr>
      </w:pPr>
    </w:p>
    <w:p w14:paraId="38818A6E" w14:textId="77777777" w:rsidR="00B327EC" w:rsidRPr="002C519F" w:rsidRDefault="00B327EC" w:rsidP="00B327EC">
      <w:pPr>
        <w:widowControl w:val="0"/>
        <w:tabs>
          <w:tab w:val="center" w:pos="4513"/>
        </w:tabs>
        <w:spacing w:before="120" w:after="120"/>
        <w:jc w:val="center"/>
        <w:rPr>
          <w:b/>
          <w:bCs/>
          <w:sz w:val="36"/>
          <w:szCs w:val="36"/>
        </w:rPr>
      </w:pPr>
      <w:r w:rsidRPr="002C519F">
        <w:rPr>
          <w:b/>
          <w:bCs/>
          <w:sz w:val="36"/>
          <w:szCs w:val="36"/>
        </w:rPr>
        <w:t xml:space="preserve">- </w:t>
      </w:r>
      <w:proofErr w:type="gramStart"/>
      <w:r w:rsidRPr="002C519F">
        <w:rPr>
          <w:b/>
          <w:bCs/>
          <w:sz w:val="36"/>
          <w:szCs w:val="36"/>
        </w:rPr>
        <w:t>and</w:t>
      </w:r>
      <w:proofErr w:type="gramEnd"/>
      <w:r w:rsidRPr="002C519F">
        <w:rPr>
          <w:b/>
          <w:bCs/>
          <w:sz w:val="36"/>
          <w:szCs w:val="36"/>
        </w:rPr>
        <w:t xml:space="preserve"> -</w:t>
      </w:r>
    </w:p>
    <w:p w14:paraId="5CA8630C" w14:textId="77777777" w:rsidR="00B327EC" w:rsidRPr="002C519F" w:rsidRDefault="00B327EC" w:rsidP="00B327EC">
      <w:pPr>
        <w:widowControl w:val="0"/>
        <w:tabs>
          <w:tab w:val="center" w:pos="4513"/>
        </w:tabs>
        <w:spacing w:before="120" w:after="120"/>
        <w:jc w:val="center"/>
        <w:rPr>
          <w:b/>
          <w:bCs/>
          <w:sz w:val="36"/>
          <w:szCs w:val="36"/>
        </w:rPr>
      </w:pPr>
    </w:p>
    <w:p w14:paraId="42EC9FF9" w14:textId="7DED0C14" w:rsidR="00B327EC" w:rsidRPr="002C519F" w:rsidRDefault="00DF05D6" w:rsidP="00B327EC">
      <w:pPr>
        <w:widowControl w:val="0"/>
        <w:tabs>
          <w:tab w:val="center" w:pos="4513"/>
        </w:tabs>
        <w:spacing w:before="120" w:after="120"/>
        <w:jc w:val="center"/>
        <w:rPr>
          <w:bCs/>
          <w:sz w:val="36"/>
          <w:szCs w:val="36"/>
        </w:rPr>
      </w:pPr>
      <w:r w:rsidRPr="0044232A">
        <w:rPr>
          <w:b/>
          <w:bCs/>
          <w:sz w:val="36"/>
          <w:szCs w:val="36"/>
        </w:rPr>
        <w:t>PRICEWATERHOUSECOOPERS LLP</w:t>
      </w:r>
    </w:p>
    <w:p w14:paraId="0AC1DA6B" w14:textId="77777777" w:rsidR="00B327EC" w:rsidRPr="002C519F" w:rsidRDefault="00B327EC" w:rsidP="00B327EC">
      <w:pPr>
        <w:widowControl w:val="0"/>
        <w:tabs>
          <w:tab w:val="center" w:pos="4513"/>
        </w:tabs>
        <w:spacing w:before="120" w:after="120"/>
        <w:jc w:val="center"/>
        <w:rPr>
          <w:b/>
          <w:bCs/>
          <w:sz w:val="36"/>
          <w:szCs w:val="36"/>
        </w:rPr>
      </w:pPr>
    </w:p>
    <w:p w14:paraId="49E4EEDF" w14:textId="3A964A5B" w:rsidR="00B327EC" w:rsidRPr="002C519F" w:rsidRDefault="004B1AF8" w:rsidP="00B327EC">
      <w:pPr>
        <w:widowControl w:val="0"/>
        <w:tabs>
          <w:tab w:val="center" w:pos="4513"/>
        </w:tabs>
        <w:spacing w:before="120" w:after="120"/>
        <w:jc w:val="center"/>
        <w:rPr>
          <w:b/>
          <w:bCs/>
          <w:sz w:val="36"/>
          <w:szCs w:val="36"/>
        </w:rPr>
      </w:pPr>
      <w:r w:rsidRPr="002C519F">
        <w:rPr>
          <w:b/>
          <w:bCs/>
          <w:sz w:val="36"/>
          <w:szCs w:val="36"/>
        </w:rPr>
        <w:t>ANNEXES</w:t>
      </w:r>
    </w:p>
    <w:p w14:paraId="6EACBD19" w14:textId="77777777" w:rsidR="00B327EC" w:rsidRDefault="00B327EC" w:rsidP="00B327EC">
      <w:pPr>
        <w:widowControl w:val="0"/>
        <w:tabs>
          <w:tab w:val="left" w:pos="-720"/>
        </w:tabs>
        <w:spacing w:before="120" w:after="120"/>
        <w:jc w:val="center"/>
        <w:rPr>
          <w:b/>
          <w:bCs/>
          <w:sz w:val="36"/>
          <w:szCs w:val="36"/>
        </w:rPr>
      </w:pPr>
      <w:proofErr w:type="gramStart"/>
      <w:r w:rsidRPr="002C519F">
        <w:rPr>
          <w:b/>
          <w:bCs/>
          <w:sz w:val="36"/>
          <w:szCs w:val="36"/>
        </w:rPr>
        <w:t>relating</w:t>
      </w:r>
      <w:proofErr w:type="gramEnd"/>
      <w:r w:rsidRPr="002C519F">
        <w:rPr>
          <w:b/>
          <w:bCs/>
          <w:sz w:val="36"/>
          <w:szCs w:val="36"/>
        </w:rPr>
        <w:t xml:space="preserve"> to</w:t>
      </w:r>
    </w:p>
    <w:p w14:paraId="0DA96CDA" w14:textId="77777777" w:rsidR="002C519F" w:rsidRPr="002C519F" w:rsidRDefault="002C519F" w:rsidP="00B327EC">
      <w:pPr>
        <w:widowControl w:val="0"/>
        <w:tabs>
          <w:tab w:val="left" w:pos="-720"/>
        </w:tabs>
        <w:spacing w:before="120" w:after="120"/>
        <w:jc w:val="center"/>
        <w:rPr>
          <w:b/>
          <w:bCs/>
          <w:sz w:val="36"/>
          <w:szCs w:val="36"/>
        </w:rPr>
      </w:pPr>
    </w:p>
    <w:p w14:paraId="73DF4AFC" w14:textId="46FB5F3A" w:rsidR="00B327EC" w:rsidRPr="0044232A" w:rsidRDefault="00DF05D6" w:rsidP="00B327EC">
      <w:pPr>
        <w:widowControl w:val="0"/>
        <w:tabs>
          <w:tab w:val="center" w:pos="4513"/>
        </w:tabs>
        <w:spacing w:before="120" w:after="120"/>
        <w:jc w:val="center"/>
        <w:rPr>
          <w:b/>
          <w:bCs/>
          <w:sz w:val="36"/>
          <w:szCs w:val="36"/>
        </w:rPr>
      </w:pPr>
      <w:r w:rsidRPr="0044232A">
        <w:rPr>
          <w:b/>
          <w:bCs/>
          <w:sz w:val="36"/>
          <w:szCs w:val="36"/>
        </w:rPr>
        <w:t>PROVI</w:t>
      </w:r>
      <w:r w:rsidR="0044232A" w:rsidRPr="0044232A">
        <w:rPr>
          <w:b/>
          <w:bCs/>
          <w:sz w:val="36"/>
          <w:szCs w:val="36"/>
        </w:rPr>
        <w:t>SION OF IFRS 16 TRAINING EVENTS</w:t>
      </w:r>
    </w:p>
    <w:p w14:paraId="584C9CC2" w14:textId="492A9BAD" w:rsidR="00F42D71" w:rsidRPr="002C519F" w:rsidRDefault="0023729D" w:rsidP="00B327EC">
      <w:pPr>
        <w:widowControl w:val="0"/>
        <w:tabs>
          <w:tab w:val="center" w:pos="4513"/>
        </w:tabs>
        <w:spacing w:before="120" w:after="120"/>
        <w:jc w:val="center"/>
        <w:rPr>
          <w:b/>
          <w:bCs/>
          <w:sz w:val="36"/>
          <w:szCs w:val="36"/>
        </w:rPr>
      </w:pPr>
      <w:r w:rsidRPr="0023729D">
        <w:rPr>
          <w:b/>
          <w:bCs/>
          <w:sz w:val="36"/>
          <w:szCs w:val="36"/>
        </w:rPr>
        <w:t xml:space="preserve">CONTRACT REFERENCE - </w:t>
      </w:r>
      <w:r w:rsidR="00DF05D6" w:rsidRPr="0023729D">
        <w:rPr>
          <w:b/>
          <w:bCs/>
          <w:sz w:val="36"/>
          <w:szCs w:val="36"/>
        </w:rPr>
        <w:t>CCHR19A83</w:t>
      </w:r>
    </w:p>
    <w:p w14:paraId="0E269805" w14:textId="77777777" w:rsidR="000B47A6" w:rsidRPr="002C519F" w:rsidRDefault="000B47A6" w:rsidP="00B327EC">
      <w:pPr>
        <w:widowControl w:val="0"/>
        <w:tabs>
          <w:tab w:val="center" w:pos="4513"/>
        </w:tabs>
        <w:spacing w:before="120" w:after="120"/>
        <w:jc w:val="center"/>
        <w:rPr>
          <w:b/>
          <w:bCs/>
          <w:sz w:val="36"/>
          <w:szCs w:val="36"/>
        </w:rPr>
      </w:pPr>
    </w:p>
    <w:bookmarkEnd w:id="0"/>
    <w:bookmarkEnd w:id="1"/>
    <w:p w14:paraId="79A2AD9D" w14:textId="1FDC578B" w:rsidR="00C5627B" w:rsidRDefault="00C5627B" w:rsidP="000B47A6">
      <w:pPr>
        <w:pStyle w:val="bodystrongcentred"/>
        <w:spacing w:after="120"/>
        <w:jc w:val="left"/>
        <w:rPr>
          <w:rFonts w:cs="Arial"/>
          <w:bCs/>
        </w:rPr>
      </w:pPr>
    </w:p>
    <w:p w14:paraId="30E4769D" w14:textId="77777777" w:rsidR="00C5627B" w:rsidRPr="00C5627B" w:rsidRDefault="00C5627B" w:rsidP="00C5627B">
      <w:pPr>
        <w:rPr>
          <w:lang w:eastAsia="en-GB"/>
        </w:rPr>
      </w:pPr>
    </w:p>
    <w:p w14:paraId="737D8791" w14:textId="77777777" w:rsidR="00C5627B" w:rsidRPr="00C5627B" w:rsidRDefault="00C5627B" w:rsidP="00C5627B">
      <w:pPr>
        <w:rPr>
          <w:lang w:eastAsia="en-GB"/>
        </w:rPr>
      </w:pPr>
    </w:p>
    <w:p w14:paraId="2DD68633" w14:textId="77777777" w:rsidR="00C5627B" w:rsidRPr="00C5627B" w:rsidRDefault="00C5627B" w:rsidP="00C5627B">
      <w:pPr>
        <w:rPr>
          <w:lang w:eastAsia="en-GB"/>
        </w:rPr>
      </w:pPr>
    </w:p>
    <w:p w14:paraId="519E6659" w14:textId="77777777" w:rsidR="00C5627B" w:rsidRPr="00C5627B" w:rsidRDefault="00C5627B" w:rsidP="00C5627B">
      <w:pPr>
        <w:rPr>
          <w:lang w:eastAsia="en-GB"/>
        </w:rPr>
      </w:pPr>
    </w:p>
    <w:p w14:paraId="63174211" w14:textId="44C957DF" w:rsidR="00C5627B" w:rsidRDefault="00C5627B" w:rsidP="00C5627B">
      <w:pPr>
        <w:rPr>
          <w:lang w:eastAsia="en-GB"/>
        </w:rPr>
      </w:pPr>
    </w:p>
    <w:p w14:paraId="20314803" w14:textId="77777777" w:rsidR="00C5627B" w:rsidRPr="00C5627B" w:rsidRDefault="00C5627B" w:rsidP="00C5627B">
      <w:pPr>
        <w:rPr>
          <w:lang w:eastAsia="en-GB"/>
        </w:rPr>
      </w:pPr>
    </w:p>
    <w:p w14:paraId="443E78A6" w14:textId="77777777" w:rsidR="00C5627B" w:rsidRPr="00C5627B" w:rsidRDefault="00C5627B" w:rsidP="00C5627B">
      <w:pPr>
        <w:rPr>
          <w:lang w:eastAsia="en-GB"/>
        </w:rPr>
      </w:pPr>
    </w:p>
    <w:p w14:paraId="4CA28BA4" w14:textId="77777777" w:rsidR="00C5627B" w:rsidRPr="00C5627B" w:rsidRDefault="00C5627B" w:rsidP="00C5627B">
      <w:pPr>
        <w:rPr>
          <w:lang w:eastAsia="en-GB"/>
        </w:rPr>
      </w:pPr>
    </w:p>
    <w:p w14:paraId="7B3CE34B" w14:textId="7BC10788" w:rsidR="00C5627B" w:rsidRDefault="00C5627B" w:rsidP="00C5627B">
      <w:pPr>
        <w:tabs>
          <w:tab w:val="left" w:pos="6160"/>
        </w:tabs>
        <w:rPr>
          <w:lang w:eastAsia="en-GB"/>
        </w:rPr>
      </w:pPr>
      <w:r>
        <w:rPr>
          <w:lang w:eastAsia="en-GB"/>
        </w:rPr>
        <w:tab/>
      </w:r>
    </w:p>
    <w:p w14:paraId="65AEC739" w14:textId="7D1DCFFD" w:rsidR="000B47A6" w:rsidRPr="00C5627B" w:rsidRDefault="00C5627B" w:rsidP="00C5627B">
      <w:pPr>
        <w:tabs>
          <w:tab w:val="left" w:pos="6160"/>
        </w:tabs>
        <w:rPr>
          <w:lang w:eastAsia="en-GB"/>
        </w:rPr>
        <w:sectPr w:rsidR="000B47A6" w:rsidRPr="00C5627B" w:rsidSect="00A65391">
          <w:headerReference w:type="even" r:id="rId13"/>
          <w:headerReference w:type="default" r:id="rId14"/>
          <w:footerReference w:type="even" r:id="rId15"/>
          <w:footerReference w:type="default" r:id="rId16"/>
          <w:footerReference w:type="first" r:id="rId17"/>
          <w:pgSz w:w="11906" w:h="16838"/>
          <w:pgMar w:top="720" w:right="720" w:bottom="720" w:left="720" w:header="426" w:footer="709" w:gutter="0"/>
          <w:cols w:space="708"/>
          <w:titlePg/>
          <w:docGrid w:linePitch="360"/>
        </w:sectPr>
      </w:pPr>
      <w:r>
        <w:rPr>
          <w:lang w:eastAsia="en-GB"/>
        </w:rPr>
        <w:tab/>
      </w:r>
    </w:p>
    <w:p w14:paraId="70EB49E8" w14:textId="77777777" w:rsidR="00424EDF" w:rsidRPr="000B47A6" w:rsidRDefault="00424EDF" w:rsidP="000B47A6">
      <w:pPr>
        <w:pStyle w:val="bodystrongcentred"/>
        <w:spacing w:after="120"/>
        <w:jc w:val="left"/>
        <w:rPr>
          <w:rFonts w:cs="Arial"/>
        </w:rPr>
      </w:pPr>
    </w:p>
    <w:p w14:paraId="0D7F3C73" w14:textId="77777777" w:rsidR="001167A3" w:rsidRPr="001167A3" w:rsidRDefault="001167A3" w:rsidP="001167A3">
      <w:pPr>
        <w:pStyle w:val="TOC1"/>
        <w:jc w:val="center"/>
        <w:rPr>
          <w:rFonts w:cs="Arial"/>
          <w:b/>
          <w:caps w:val="0"/>
          <w:szCs w:val="22"/>
        </w:rPr>
      </w:pPr>
      <w:r w:rsidRPr="001167A3">
        <w:rPr>
          <w:rFonts w:cs="Arial"/>
          <w:b/>
          <w:caps w:val="0"/>
          <w:szCs w:val="22"/>
        </w:rPr>
        <w:t>CONTENTS</w:t>
      </w:r>
    </w:p>
    <w:p w14:paraId="653EC24B" w14:textId="77777777" w:rsidR="001167A3" w:rsidRDefault="001167A3">
      <w:pPr>
        <w:pStyle w:val="TOC1"/>
        <w:rPr>
          <w:rFonts w:cs="Arial"/>
          <w:caps w:val="0"/>
          <w:szCs w:val="22"/>
        </w:rPr>
      </w:pPr>
    </w:p>
    <w:p w14:paraId="78F92FAF" w14:textId="2EED78A6" w:rsidR="003537BB" w:rsidRDefault="001167A3">
      <w:pPr>
        <w:pStyle w:val="TOC1"/>
        <w:rPr>
          <w:rFonts w:asciiTheme="minorHAnsi" w:eastAsiaTheme="minorEastAsia" w:hAnsiTheme="minorHAnsi" w:cstheme="minorBidi"/>
          <w:caps w:val="0"/>
          <w:noProof/>
          <w:szCs w:val="22"/>
          <w:lang w:eastAsia="en-GB"/>
        </w:rPr>
      </w:pPr>
      <w:r w:rsidRPr="00424EDF">
        <w:rPr>
          <w:rFonts w:cs="Arial"/>
          <w:caps w:val="0"/>
          <w:szCs w:val="22"/>
        </w:rPr>
        <w:fldChar w:fldCharType="begin"/>
      </w:r>
      <w:r w:rsidRPr="00424EDF">
        <w:rPr>
          <w:rFonts w:cs="Arial"/>
          <w:caps w:val="0"/>
          <w:szCs w:val="22"/>
        </w:rPr>
        <w:instrText xml:space="preserve"> TOC \o "1-1" \h \z \u </w:instrText>
      </w:r>
      <w:r w:rsidRPr="00424EDF">
        <w:rPr>
          <w:rFonts w:cs="Arial"/>
          <w:caps w:val="0"/>
          <w:szCs w:val="22"/>
        </w:rPr>
        <w:fldChar w:fldCharType="separate"/>
      </w:r>
      <w:hyperlink w:anchor="_Toc444688599" w:history="1">
        <w:r w:rsidR="003537BB" w:rsidRPr="00224307">
          <w:rPr>
            <w:rStyle w:val="Hyperlink"/>
            <w:rFonts w:eastAsia="Times New Roman"/>
            <w:b/>
            <w:noProof/>
            <w:lang w:eastAsia="en-US"/>
          </w:rPr>
          <w:t>ANNEX 1 – TERMS AND CONDITIONS</w:t>
        </w:r>
        <w:r w:rsidR="003537BB">
          <w:rPr>
            <w:noProof/>
            <w:webHidden/>
          </w:rPr>
          <w:tab/>
        </w:r>
        <w:r w:rsidR="003537BB">
          <w:rPr>
            <w:noProof/>
            <w:webHidden/>
          </w:rPr>
          <w:fldChar w:fldCharType="begin"/>
        </w:r>
        <w:r w:rsidR="003537BB">
          <w:rPr>
            <w:noProof/>
            <w:webHidden/>
          </w:rPr>
          <w:instrText xml:space="preserve"> PAGEREF _Toc444688599 \h </w:instrText>
        </w:r>
        <w:r w:rsidR="003537BB">
          <w:rPr>
            <w:noProof/>
            <w:webHidden/>
          </w:rPr>
        </w:r>
        <w:r w:rsidR="003537BB">
          <w:rPr>
            <w:noProof/>
            <w:webHidden/>
          </w:rPr>
          <w:fldChar w:fldCharType="separate"/>
        </w:r>
        <w:r w:rsidR="00EB5B74">
          <w:rPr>
            <w:noProof/>
            <w:webHidden/>
          </w:rPr>
          <w:t>3</w:t>
        </w:r>
        <w:r w:rsidR="003537BB">
          <w:rPr>
            <w:noProof/>
            <w:webHidden/>
          </w:rPr>
          <w:fldChar w:fldCharType="end"/>
        </w:r>
      </w:hyperlink>
    </w:p>
    <w:p w14:paraId="0AA737F4" w14:textId="12396E7D" w:rsidR="003537BB" w:rsidRDefault="00157D3C">
      <w:pPr>
        <w:pStyle w:val="TOC1"/>
        <w:rPr>
          <w:rFonts w:asciiTheme="minorHAnsi" w:eastAsiaTheme="minorEastAsia" w:hAnsiTheme="minorHAnsi" w:cstheme="minorBidi"/>
          <w:caps w:val="0"/>
          <w:noProof/>
          <w:szCs w:val="22"/>
          <w:lang w:eastAsia="en-GB"/>
        </w:rPr>
      </w:pPr>
      <w:hyperlink w:anchor="_Toc444688600" w:history="1">
        <w:r w:rsidR="003537BB" w:rsidRPr="00224307">
          <w:rPr>
            <w:rStyle w:val="Hyperlink"/>
            <w:rFonts w:cs="Arial"/>
            <w:noProof/>
          </w:rPr>
          <w:t>1</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Interpretation</w:t>
        </w:r>
        <w:r w:rsidR="003537BB">
          <w:rPr>
            <w:noProof/>
            <w:webHidden/>
          </w:rPr>
          <w:tab/>
        </w:r>
        <w:r w:rsidR="003537BB">
          <w:rPr>
            <w:noProof/>
            <w:webHidden/>
          </w:rPr>
          <w:fldChar w:fldCharType="begin"/>
        </w:r>
        <w:r w:rsidR="003537BB">
          <w:rPr>
            <w:noProof/>
            <w:webHidden/>
          </w:rPr>
          <w:instrText xml:space="preserve"> PAGEREF _Toc444688600 \h </w:instrText>
        </w:r>
        <w:r w:rsidR="003537BB">
          <w:rPr>
            <w:noProof/>
            <w:webHidden/>
          </w:rPr>
        </w:r>
        <w:r w:rsidR="003537BB">
          <w:rPr>
            <w:noProof/>
            <w:webHidden/>
          </w:rPr>
          <w:fldChar w:fldCharType="separate"/>
        </w:r>
        <w:r w:rsidR="00EB5B74">
          <w:rPr>
            <w:noProof/>
            <w:webHidden/>
          </w:rPr>
          <w:t>3</w:t>
        </w:r>
        <w:r w:rsidR="003537BB">
          <w:rPr>
            <w:noProof/>
            <w:webHidden/>
          </w:rPr>
          <w:fldChar w:fldCharType="end"/>
        </w:r>
      </w:hyperlink>
    </w:p>
    <w:p w14:paraId="4C1A2F88" w14:textId="770F7CF4" w:rsidR="003537BB" w:rsidRDefault="00157D3C">
      <w:pPr>
        <w:pStyle w:val="TOC1"/>
        <w:rPr>
          <w:rFonts w:asciiTheme="minorHAnsi" w:eastAsiaTheme="minorEastAsia" w:hAnsiTheme="minorHAnsi" w:cstheme="minorBidi"/>
          <w:caps w:val="0"/>
          <w:noProof/>
          <w:szCs w:val="22"/>
          <w:lang w:eastAsia="en-GB"/>
        </w:rPr>
      </w:pPr>
      <w:hyperlink w:anchor="_Toc444688601" w:history="1">
        <w:r w:rsidR="003537BB" w:rsidRPr="00224307">
          <w:rPr>
            <w:rStyle w:val="Hyperlink"/>
            <w:rFonts w:cs="Arial"/>
            <w:noProof/>
          </w:rPr>
          <w:t>2</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Basis of Agreement</w:t>
        </w:r>
        <w:r w:rsidR="003537BB">
          <w:rPr>
            <w:noProof/>
            <w:webHidden/>
          </w:rPr>
          <w:tab/>
        </w:r>
        <w:r w:rsidR="003537BB">
          <w:rPr>
            <w:noProof/>
            <w:webHidden/>
          </w:rPr>
          <w:fldChar w:fldCharType="begin"/>
        </w:r>
        <w:r w:rsidR="003537BB">
          <w:rPr>
            <w:noProof/>
            <w:webHidden/>
          </w:rPr>
          <w:instrText xml:space="preserve"> PAGEREF _Toc444688601 \h </w:instrText>
        </w:r>
        <w:r w:rsidR="003537BB">
          <w:rPr>
            <w:noProof/>
            <w:webHidden/>
          </w:rPr>
        </w:r>
        <w:r w:rsidR="003537BB">
          <w:rPr>
            <w:noProof/>
            <w:webHidden/>
          </w:rPr>
          <w:fldChar w:fldCharType="separate"/>
        </w:r>
        <w:r w:rsidR="00EB5B74">
          <w:rPr>
            <w:noProof/>
            <w:webHidden/>
          </w:rPr>
          <w:t>4</w:t>
        </w:r>
        <w:r w:rsidR="003537BB">
          <w:rPr>
            <w:noProof/>
            <w:webHidden/>
          </w:rPr>
          <w:fldChar w:fldCharType="end"/>
        </w:r>
      </w:hyperlink>
    </w:p>
    <w:p w14:paraId="239E4E79" w14:textId="330FEB61" w:rsidR="003537BB" w:rsidRDefault="00157D3C">
      <w:pPr>
        <w:pStyle w:val="TOC1"/>
        <w:rPr>
          <w:rFonts w:asciiTheme="minorHAnsi" w:eastAsiaTheme="minorEastAsia" w:hAnsiTheme="minorHAnsi" w:cstheme="minorBidi"/>
          <w:caps w:val="0"/>
          <w:noProof/>
          <w:szCs w:val="22"/>
          <w:lang w:eastAsia="en-GB"/>
        </w:rPr>
      </w:pPr>
      <w:hyperlink w:anchor="_Toc444688602" w:history="1">
        <w:r w:rsidR="003537BB" w:rsidRPr="00224307">
          <w:rPr>
            <w:rStyle w:val="Hyperlink"/>
            <w:rFonts w:cs="Arial"/>
            <w:noProof/>
          </w:rPr>
          <w:t>3</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Supply of Services</w:t>
        </w:r>
        <w:r w:rsidR="003537BB">
          <w:rPr>
            <w:noProof/>
            <w:webHidden/>
          </w:rPr>
          <w:tab/>
        </w:r>
        <w:r w:rsidR="003537BB">
          <w:rPr>
            <w:noProof/>
            <w:webHidden/>
          </w:rPr>
          <w:fldChar w:fldCharType="begin"/>
        </w:r>
        <w:r w:rsidR="003537BB">
          <w:rPr>
            <w:noProof/>
            <w:webHidden/>
          </w:rPr>
          <w:instrText xml:space="preserve"> PAGEREF _Toc444688602 \h </w:instrText>
        </w:r>
        <w:r w:rsidR="003537BB">
          <w:rPr>
            <w:noProof/>
            <w:webHidden/>
          </w:rPr>
        </w:r>
        <w:r w:rsidR="003537BB">
          <w:rPr>
            <w:noProof/>
            <w:webHidden/>
          </w:rPr>
          <w:fldChar w:fldCharType="separate"/>
        </w:r>
        <w:r w:rsidR="00EB5B74">
          <w:rPr>
            <w:noProof/>
            <w:webHidden/>
          </w:rPr>
          <w:t>5</w:t>
        </w:r>
        <w:r w:rsidR="003537BB">
          <w:rPr>
            <w:noProof/>
            <w:webHidden/>
          </w:rPr>
          <w:fldChar w:fldCharType="end"/>
        </w:r>
      </w:hyperlink>
    </w:p>
    <w:p w14:paraId="0B35382D" w14:textId="365CE36D" w:rsidR="003537BB" w:rsidRDefault="00157D3C">
      <w:pPr>
        <w:pStyle w:val="TOC1"/>
        <w:rPr>
          <w:rFonts w:asciiTheme="minorHAnsi" w:eastAsiaTheme="minorEastAsia" w:hAnsiTheme="minorHAnsi" w:cstheme="minorBidi"/>
          <w:caps w:val="0"/>
          <w:noProof/>
          <w:szCs w:val="22"/>
          <w:lang w:eastAsia="en-GB"/>
        </w:rPr>
      </w:pPr>
      <w:hyperlink w:anchor="_Toc444688603" w:history="1">
        <w:r w:rsidR="003537BB" w:rsidRPr="00224307">
          <w:rPr>
            <w:rStyle w:val="Hyperlink"/>
            <w:rFonts w:cs="Arial"/>
            <w:noProof/>
          </w:rPr>
          <w:t>4</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Term</w:t>
        </w:r>
        <w:r w:rsidR="003537BB">
          <w:rPr>
            <w:noProof/>
            <w:webHidden/>
          </w:rPr>
          <w:tab/>
        </w:r>
        <w:r w:rsidR="003537BB">
          <w:rPr>
            <w:noProof/>
            <w:webHidden/>
          </w:rPr>
          <w:fldChar w:fldCharType="begin"/>
        </w:r>
        <w:r w:rsidR="003537BB">
          <w:rPr>
            <w:noProof/>
            <w:webHidden/>
          </w:rPr>
          <w:instrText xml:space="preserve"> PAGEREF _Toc444688603 \h </w:instrText>
        </w:r>
        <w:r w:rsidR="003537BB">
          <w:rPr>
            <w:noProof/>
            <w:webHidden/>
          </w:rPr>
        </w:r>
        <w:r w:rsidR="003537BB">
          <w:rPr>
            <w:noProof/>
            <w:webHidden/>
          </w:rPr>
          <w:fldChar w:fldCharType="separate"/>
        </w:r>
        <w:r w:rsidR="00EB5B74">
          <w:rPr>
            <w:noProof/>
            <w:webHidden/>
          </w:rPr>
          <w:t>5</w:t>
        </w:r>
        <w:r w:rsidR="003537BB">
          <w:rPr>
            <w:noProof/>
            <w:webHidden/>
          </w:rPr>
          <w:fldChar w:fldCharType="end"/>
        </w:r>
      </w:hyperlink>
    </w:p>
    <w:p w14:paraId="13B8BD04" w14:textId="594DF9FA" w:rsidR="003537BB" w:rsidRDefault="00157D3C">
      <w:pPr>
        <w:pStyle w:val="TOC1"/>
        <w:rPr>
          <w:rFonts w:asciiTheme="minorHAnsi" w:eastAsiaTheme="minorEastAsia" w:hAnsiTheme="minorHAnsi" w:cstheme="minorBidi"/>
          <w:caps w:val="0"/>
          <w:noProof/>
          <w:szCs w:val="22"/>
          <w:lang w:eastAsia="en-GB"/>
        </w:rPr>
      </w:pPr>
      <w:hyperlink w:anchor="_Toc444688604" w:history="1">
        <w:r w:rsidR="003537BB" w:rsidRPr="00224307">
          <w:rPr>
            <w:rStyle w:val="Hyperlink"/>
            <w:rFonts w:cs="Arial"/>
            <w:noProof/>
          </w:rPr>
          <w:t>5</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Charges, Payment and Recovery of Sums Due</w:t>
        </w:r>
        <w:r w:rsidR="003537BB">
          <w:rPr>
            <w:noProof/>
            <w:webHidden/>
          </w:rPr>
          <w:tab/>
        </w:r>
        <w:r w:rsidR="003537BB">
          <w:rPr>
            <w:noProof/>
            <w:webHidden/>
          </w:rPr>
          <w:fldChar w:fldCharType="begin"/>
        </w:r>
        <w:r w:rsidR="003537BB">
          <w:rPr>
            <w:noProof/>
            <w:webHidden/>
          </w:rPr>
          <w:instrText xml:space="preserve"> PAGEREF _Toc444688604 \h </w:instrText>
        </w:r>
        <w:r w:rsidR="003537BB">
          <w:rPr>
            <w:noProof/>
            <w:webHidden/>
          </w:rPr>
        </w:r>
        <w:r w:rsidR="003537BB">
          <w:rPr>
            <w:noProof/>
            <w:webHidden/>
          </w:rPr>
          <w:fldChar w:fldCharType="separate"/>
        </w:r>
        <w:r w:rsidR="00EB5B74">
          <w:rPr>
            <w:noProof/>
            <w:webHidden/>
          </w:rPr>
          <w:t>5</w:t>
        </w:r>
        <w:r w:rsidR="003537BB">
          <w:rPr>
            <w:noProof/>
            <w:webHidden/>
          </w:rPr>
          <w:fldChar w:fldCharType="end"/>
        </w:r>
      </w:hyperlink>
    </w:p>
    <w:p w14:paraId="3137EB71" w14:textId="64224261" w:rsidR="003537BB" w:rsidRDefault="00157D3C">
      <w:pPr>
        <w:pStyle w:val="TOC1"/>
        <w:rPr>
          <w:rFonts w:asciiTheme="minorHAnsi" w:eastAsiaTheme="minorEastAsia" w:hAnsiTheme="minorHAnsi" w:cstheme="minorBidi"/>
          <w:caps w:val="0"/>
          <w:noProof/>
          <w:szCs w:val="22"/>
          <w:lang w:eastAsia="en-GB"/>
        </w:rPr>
      </w:pPr>
      <w:hyperlink w:anchor="_Toc444688605" w:history="1">
        <w:r w:rsidR="003537BB" w:rsidRPr="00224307">
          <w:rPr>
            <w:rStyle w:val="Hyperlink"/>
            <w:rFonts w:cs="Arial"/>
            <w:noProof/>
          </w:rPr>
          <w:t>6</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Premises and equipment</w:t>
        </w:r>
        <w:r w:rsidR="003537BB">
          <w:rPr>
            <w:noProof/>
            <w:webHidden/>
          </w:rPr>
          <w:tab/>
        </w:r>
        <w:r w:rsidR="003537BB">
          <w:rPr>
            <w:noProof/>
            <w:webHidden/>
          </w:rPr>
          <w:fldChar w:fldCharType="begin"/>
        </w:r>
        <w:r w:rsidR="003537BB">
          <w:rPr>
            <w:noProof/>
            <w:webHidden/>
          </w:rPr>
          <w:instrText xml:space="preserve"> PAGEREF _Toc444688605 \h </w:instrText>
        </w:r>
        <w:r w:rsidR="003537BB">
          <w:rPr>
            <w:noProof/>
            <w:webHidden/>
          </w:rPr>
        </w:r>
        <w:r w:rsidR="003537BB">
          <w:rPr>
            <w:noProof/>
            <w:webHidden/>
          </w:rPr>
          <w:fldChar w:fldCharType="separate"/>
        </w:r>
        <w:r w:rsidR="00EB5B74">
          <w:rPr>
            <w:noProof/>
            <w:webHidden/>
          </w:rPr>
          <w:t>6</w:t>
        </w:r>
        <w:r w:rsidR="003537BB">
          <w:rPr>
            <w:noProof/>
            <w:webHidden/>
          </w:rPr>
          <w:fldChar w:fldCharType="end"/>
        </w:r>
      </w:hyperlink>
    </w:p>
    <w:p w14:paraId="49500F3D" w14:textId="59CC6C7E" w:rsidR="003537BB" w:rsidRDefault="00157D3C">
      <w:pPr>
        <w:pStyle w:val="TOC1"/>
        <w:rPr>
          <w:rFonts w:asciiTheme="minorHAnsi" w:eastAsiaTheme="minorEastAsia" w:hAnsiTheme="minorHAnsi" w:cstheme="minorBidi"/>
          <w:caps w:val="0"/>
          <w:noProof/>
          <w:szCs w:val="22"/>
          <w:lang w:eastAsia="en-GB"/>
        </w:rPr>
      </w:pPr>
      <w:hyperlink w:anchor="_Toc444688606" w:history="1">
        <w:r w:rsidR="003537BB" w:rsidRPr="00224307">
          <w:rPr>
            <w:rStyle w:val="Hyperlink"/>
            <w:rFonts w:cs="Arial"/>
            <w:bCs/>
            <w:noProof/>
          </w:rPr>
          <w:t>7</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Staff and Key Personnel</w:t>
        </w:r>
        <w:r w:rsidR="003537BB">
          <w:rPr>
            <w:noProof/>
            <w:webHidden/>
          </w:rPr>
          <w:tab/>
        </w:r>
        <w:r w:rsidR="003537BB">
          <w:rPr>
            <w:noProof/>
            <w:webHidden/>
          </w:rPr>
          <w:fldChar w:fldCharType="begin"/>
        </w:r>
        <w:r w:rsidR="003537BB">
          <w:rPr>
            <w:noProof/>
            <w:webHidden/>
          </w:rPr>
          <w:instrText xml:space="preserve"> PAGEREF _Toc444688606 \h </w:instrText>
        </w:r>
        <w:r w:rsidR="003537BB">
          <w:rPr>
            <w:noProof/>
            <w:webHidden/>
          </w:rPr>
        </w:r>
        <w:r w:rsidR="003537BB">
          <w:rPr>
            <w:noProof/>
            <w:webHidden/>
          </w:rPr>
          <w:fldChar w:fldCharType="separate"/>
        </w:r>
        <w:r w:rsidR="00EB5B74">
          <w:rPr>
            <w:noProof/>
            <w:webHidden/>
          </w:rPr>
          <w:t>7</w:t>
        </w:r>
        <w:r w:rsidR="003537BB">
          <w:rPr>
            <w:noProof/>
            <w:webHidden/>
          </w:rPr>
          <w:fldChar w:fldCharType="end"/>
        </w:r>
      </w:hyperlink>
    </w:p>
    <w:p w14:paraId="1F65720D" w14:textId="1F4B55A3" w:rsidR="003537BB" w:rsidRDefault="00157D3C">
      <w:pPr>
        <w:pStyle w:val="TOC1"/>
        <w:rPr>
          <w:rFonts w:asciiTheme="minorHAnsi" w:eastAsiaTheme="minorEastAsia" w:hAnsiTheme="minorHAnsi" w:cstheme="minorBidi"/>
          <w:caps w:val="0"/>
          <w:noProof/>
          <w:szCs w:val="22"/>
          <w:lang w:eastAsia="en-GB"/>
        </w:rPr>
      </w:pPr>
      <w:hyperlink w:anchor="_Toc444688607" w:history="1">
        <w:r w:rsidR="003537BB" w:rsidRPr="00224307">
          <w:rPr>
            <w:rStyle w:val="Hyperlink"/>
            <w:rFonts w:cs="Arial"/>
            <w:noProof/>
          </w:rPr>
          <w:t>8</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Assignment and sub-contracting</w:t>
        </w:r>
        <w:r w:rsidR="003537BB">
          <w:rPr>
            <w:noProof/>
            <w:webHidden/>
          </w:rPr>
          <w:tab/>
        </w:r>
        <w:r w:rsidR="003537BB">
          <w:rPr>
            <w:noProof/>
            <w:webHidden/>
          </w:rPr>
          <w:fldChar w:fldCharType="begin"/>
        </w:r>
        <w:r w:rsidR="003537BB">
          <w:rPr>
            <w:noProof/>
            <w:webHidden/>
          </w:rPr>
          <w:instrText xml:space="preserve"> PAGEREF _Toc444688607 \h </w:instrText>
        </w:r>
        <w:r w:rsidR="003537BB">
          <w:rPr>
            <w:noProof/>
            <w:webHidden/>
          </w:rPr>
        </w:r>
        <w:r w:rsidR="003537BB">
          <w:rPr>
            <w:noProof/>
            <w:webHidden/>
          </w:rPr>
          <w:fldChar w:fldCharType="separate"/>
        </w:r>
        <w:r w:rsidR="00EB5B74">
          <w:rPr>
            <w:noProof/>
            <w:webHidden/>
          </w:rPr>
          <w:t>8</w:t>
        </w:r>
        <w:r w:rsidR="003537BB">
          <w:rPr>
            <w:noProof/>
            <w:webHidden/>
          </w:rPr>
          <w:fldChar w:fldCharType="end"/>
        </w:r>
      </w:hyperlink>
    </w:p>
    <w:p w14:paraId="11D51CDD" w14:textId="5641F439" w:rsidR="003537BB" w:rsidRDefault="00157D3C">
      <w:pPr>
        <w:pStyle w:val="TOC1"/>
        <w:rPr>
          <w:rFonts w:asciiTheme="minorHAnsi" w:eastAsiaTheme="minorEastAsia" w:hAnsiTheme="minorHAnsi" w:cstheme="minorBidi"/>
          <w:caps w:val="0"/>
          <w:noProof/>
          <w:szCs w:val="22"/>
          <w:lang w:eastAsia="en-GB"/>
        </w:rPr>
      </w:pPr>
      <w:hyperlink w:anchor="_Toc444688608" w:history="1">
        <w:r w:rsidR="003537BB" w:rsidRPr="00224307">
          <w:rPr>
            <w:rStyle w:val="Hyperlink"/>
            <w:rFonts w:cs="Arial"/>
            <w:noProof/>
          </w:rPr>
          <w:t>9</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Intellectual Property Rights</w:t>
        </w:r>
        <w:r w:rsidR="003537BB">
          <w:rPr>
            <w:noProof/>
            <w:webHidden/>
          </w:rPr>
          <w:tab/>
        </w:r>
        <w:r w:rsidR="003537BB">
          <w:rPr>
            <w:noProof/>
            <w:webHidden/>
          </w:rPr>
          <w:fldChar w:fldCharType="begin"/>
        </w:r>
        <w:r w:rsidR="003537BB">
          <w:rPr>
            <w:noProof/>
            <w:webHidden/>
          </w:rPr>
          <w:instrText xml:space="preserve"> PAGEREF _Toc444688608 \h </w:instrText>
        </w:r>
        <w:r w:rsidR="003537BB">
          <w:rPr>
            <w:noProof/>
            <w:webHidden/>
          </w:rPr>
        </w:r>
        <w:r w:rsidR="003537BB">
          <w:rPr>
            <w:noProof/>
            <w:webHidden/>
          </w:rPr>
          <w:fldChar w:fldCharType="separate"/>
        </w:r>
        <w:r w:rsidR="00EB5B74">
          <w:rPr>
            <w:noProof/>
            <w:webHidden/>
          </w:rPr>
          <w:t>8</w:t>
        </w:r>
        <w:r w:rsidR="003537BB">
          <w:rPr>
            <w:noProof/>
            <w:webHidden/>
          </w:rPr>
          <w:fldChar w:fldCharType="end"/>
        </w:r>
      </w:hyperlink>
    </w:p>
    <w:p w14:paraId="37C11058" w14:textId="3B9D81A3" w:rsidR="003537BB" w:rsidRDefault="00157D3C">
      <w:pPr>
        <w:pStyle w:val="TOC1"/>
        <w:rPr>
          <w:rFonts w:asciiTheme="minorHAnsi" w:eastAsiaTheme="minorEastAsia" w:hAnsiTheme="minorHAnsi" w:cstheme="minorBidi"/>
          <w:caps w:val="0"/>
          <w:noProof/>
          <w:szCs w:val="22"/>
          <w:lang w:eastAsia="en-GB"/>
        </w:rPr>
      </w:pPr>
      <w:hyperlink w:anchor="_Toc444688609" w:history="1">
        <w:r w:rsidR="003537BB" w:rsidRPr="00224307">
          <w:rPr>
            <w:rStyle w:val="Hyperlink"/>
            <w:rFonts w:cs="Arial"/>
            <w:noProof/>
          </w:rPr>
          <w:t>10</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Governance and Records</w:t>
        </w:r>
        <w:r w:rsidR="003537BB">
          <w:rPr>
            <w:noProof/>
            <w:webHidden/>
          </w:rPr>
          <w:tab/>
        </w:r>
        <w:r w:rsidR="003537BB">
          <w:rPr>
            <w:noProof/>
            <w:webHidden/>
          </w:rPr>
          <w:fldChar w:fldCharType="begin"/>
        </w:r>
        <w:r w:rsidR="003537BB">
          <w:rPr>
            <w:noProof/>
            <w:webHidden/>
          </w:rPr>
          <w:instrText xml:space="preserve"> PAGEREF _Toc444688609 \h </w:instrText>
        </w:r>
        <w:r w:rsidR="003537BB">
          <w:rPr>
            <w:noProof/>
            <w:webHidden/>
          </w:rPr>
        </w:r>
        <w:r w:rsidR="003537BB">
          <w:rPr>
            <w:noProof/>
            <w:webHidden/>
          </w:rPr>
          <w:fldChar w:fldCharType="separate"/>
        </w:r>
        <w:r w:rsidR="00EB5B74">
          <w:rPr>
            <w:noProof/>
            <w:webHidden/>
          </w:rPr>
          <w:t>9</w:t>
        </w:r>
        <w:r w:rsidR="003537BB">
          <w:rPr>
            <w:noProof/>
            <w:webHidden/>
          </w:rPr>
          <w:fldChar w:fldCharType="end"/>
        </w:r>
      </w:hyperlink>
    </w:p>
    <w:p w14:paraId="049CD371" w14:textId="69B22AF3" w:rsidR="003537BB" w:rsidRDefault="00157D3C">
      <w:pPr>
        <w:pStyle w:val="TOC1"/>
        <w:rPr>
          <w:rFonts w:asciiTheme="minorHAnsi" w:eastAsiaTheme="minorEastAsia" w:hAnsiTheme="minorHAnsi" w:cstheme="minorBidi"/>
          <w:caps w:val="0"/>
          <w:noProof/>
          <w:szCs w:val="22"/>
          <w:lang w:eastAsia="en-GB"/>
        </w:rPr>
      </w:pPr>
      <w:hyperlink w:anchor="_Toc444688610" w:history="1">
        <w:r w:rsidR="003537BB" w:rsidRPr="00224307">
          <w:rPr>
            <w:rStyle w:val="Hyperlink"/>
            <w:rFonts w:cs="Arial"/>
            <w:noProof/>
          </w:rPr>
          <w:t>11</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Confidentiality, Transparency and Publicity</w:t>
        </w:r>
        <w:r w:rsidR="003537BB">
          <w:rPr>
            <w:noProof/>
            <w:webHidden/>
          </w:rPr>
          <w:tab/>
        </w:r>
        <w:r w:rsidR="003537BB">
          <w:rPr>
            <w:noProof/>
            <w:webHidden/>
          </w:rPr>
          <w:fldChar w:fldCharType="begin"/>
        </w:r>
        <w:r w:rsidR="003537BB">
          <w:rPr>
            <w:noProof/>
            <w:webHidden/>
          </w:rPr>
          <w:instrText xml:space="preserve"> PAGEREF _Toc444688610 \h </w:instrText>
        </w:r>
        <w:r w:rsidR="003537BB">
          <w:rPr>
            <w:noProof/>
            <w:webHidden/>
          </w:rPr>
        </w:r>
        <w:r w:rsidR="003537BB">
          <w:rPr>
            <w:noProof/>
            <w:webHidden/>
          </w:rPr>
          <w:fldChar w:fldCharType="separate"/>
        </w:r>
        <w:r w:rsidR="00EB5B74">
          <w:rPr>
            <w:noProof/>
            <w:webHidden/>
          </w:rPr>
          <w:t>9</w:t>
        </w:r>
        <w:r w:rsidR="003537BB">
          <w:rPr>
            <w:noProof/>
            <w:webHidden/>
          </w:rPr>
          <w:fldChar w:fldCharType="end"/>
        </w:r>
      </w:hyperlink>
    </w:p>
    <w:p w14:paraId="0F6856DE" w14:textId="4E8118ED" w:rsidR="003537BB" w:rsidRDefault="00157D3C">
      <w:pPr>
        <w:pStyle w:val="TOC1"/>
        <w:rPr>
          <w:rFonts w:asciiTheme="minorHAnsi" w:eastAsiaTheme="minorEastAsia" w:hAnsiTheme="minorHAnsi" w:cstheme="minorBidi"/>
          <w:caps w:val="0"/>
          <w:noProof/>
          <w:szCs w:val="22"/>
          <w:lang w:eastAsia="en-GB"/>
        </w:rPr>
      </w:pPr>
      <w:hyperlink w:anchor="_Toc444688611" w:history="1">
        <w:r w:rsidR="003537BB" w:rsidRPr="00224307">
          <w:rPr>
            <w:rStyle w:val="Hyperlink"/>
            <w:rFonts w:cs="Arial"/>
            <w:noProof/>
          </w:rPr>
          <w:t>12</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Freedom of Information</w:t>
        </w:r>
        <w:r w:rsidR="003537BB">
          <w:rPr>
            <w:noProof/>
            <w:webHidden/>
          </w:rPr>
          <w:tab/>
        </w:r>
        <w:r w:rsidR="003537BB">
          <w:rPr>
            <w:noProof/>
            <w:webHidden/>
          </w:rPr>
          <w:fldChar w:fldCharType="begin"/>
        </w:r>
        <w:r w:rsidR="003537BB">
          <w:rPr>
            <w:noProof/>
            <w:webHidden/>
          </w:rPr>
          <w:instrText xml:space="preserve"> PAGEREF _Toc444688611 \h </w:instrText>
        </w:r>
        <w:r w:rsidR="003537BB">
          <w:rPr>
            <w:noProof/>
            <w:webHidden/>
          </w:rPr>
        </w:r>
        <w:r w:rsidR="003537BB">
          <w:rPr>
            <w:noProof/>
            <w:webHidden/>
          </w:rPr>
          <w:fldChar w:fldCharType="separate"/>
        </w:r>
        <w:r w:rsidR="00EB5B74">
          <w:rPr>
            <w:noProof/>
            <w:webHidden/>
          </w:rPr>
          <w:t>10</w:t>
        </w:r>
        <w:r w:rsidR="003537BB">
          <w:rPr>
            <w:noProof/>
            <w:webHidden/>
          </w:rPr>
          <w:fldChar w:fldCharType="end"/>
        </w:r>
      </w:hyperlink>
    </w:p>
    <w:p w14:paraId="30D93AB2" w14:textId="7893CB35" w:rsidR="003537BB" w:rsidRDefault="00157D3C">
      <w:pPr>
        <w:pStyle w:val="TOC1"/>
        <w:rPr>
          <w:rFonts w:asciiTheme="minorHAnsi" w:eastAsiaTheme="minorEastAsia" w:hAnsiTheme="minorHAnsi" w:cstheme="minorBidi"/>
          <w:caps w:val="0"/>
          <w:noProof/>
          <w:szCs w:val="22"/>
          <w:lang w:eastAsia="en-GB"/>
        </w:rPr>
      </w:pPr>
      <w:hyperlink w:anchor="_Toc444688612" w:history="1">
        <w:r w:rsidR="003537BB" w:rsidRPr="00224307">
          <w:rPr>
            <w:rStyle w:val="Hyperlink"/>
            <w:rFonts w:cs="Arial"/>
            <w:noProof/>
          </w:rPr>
          <w:t>13</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Protection of Personal Data and Security of Data</w:t>
        </w:r>
        <w:r w:rsidR="003537BB">
          <w:rPr>
            <w:noProof/>
            <w:webHidden/>
          </w:rPr>
          <w:tab/>
        </w:r>
        <w:r w:rsidR="003537BB">
          <w:rPr>
            <w:noProof/>
            <w:webHidden/>
          </w:rPr>
          <w:fldChar w:fldCharType="begin"/>
        </w:r>
        <w:r w:rsidR="003537BB">
          <w:rPr>
            <w:noProof/>
            <w:webHidden/>
          </w:rPr>
          <w:instrText xml:space="preserve"> PAGEREF _Toc444688612 \h </w:instrText>
        </w:r>
        <w:r w:rsidR="003537BB">
          <w:rPr>
            <w:noProof/>
            <w:webHidden/>
          </w:rPr>
        </w:r>
        <w:r w:rsidR="003537BB">
          <w:rPr>
            <w:noProof/>
            <w:webHidden/>
          </w:rPr>
          <w:fldChar w:fldCharType="separate"/>
        </w:r>
        <w:r w:rsidR="00EB5B74">
          <w:rPr>
            <w:noProof/>
            <w:webHidden/>
          </w:rPr>
          <w:t>11</w:t>
        </w:r>
        <w:r w:rsidR="003537BB">
          <w:rPr>
            <w:noProof/>
            <w:webHidden/>
          </w:rPr>
          <w:fldChar w:fldCharType="end"/>
        </w:r>
      </w:hyperlink>
    </w:p>
    <w:p w14:paraId="18AD9369" w14:textId="7275D501" w:rsidR="003537BB" w:rsidRDefault="00157D3C">
      <w:pPr>
        <w:pStyle w:val="TOC1"/>
        <w:rPr>
          <w:rFonts w:asciiTheme="minorHAnsi" w:eastAsiaTheme="minorEastAsia" w:hAnsiTheme="minorHAnsi" w:cstheme="minorBidi"/>
          <w:caps w:val="0"/>
          <w:noProof/>
          <w:szCs w:val="22"/>
          <w:lang w:eastAsia="en-GB"/>
        </w:rPr>
      </w:pPr>
      <w:hyperlink w:anchor="_Toc444688613" w:history="1">
        <w:r w:rsidR="003537BB" w:rsidRPr="00224307">
          <w:rPr>
            <w:rStyle w:val="Hyperlink"/>
            <w:rFonts w:cs="Arial"/>
            <w:noProof/>
          </w:rPr>
          <w:t>14</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Liability</w:t>
        </w:r>
        <w:r w:rsidR="003537BB">
          <w:rPr>
            <w:noProof/>
            <w:webHidden/>
          </w:rPr>
          <w:tab/>
        </w:r>
        <w:r w:rsidR="003537BB">
          <w:rPr>
            <w:noProof/>
            <w:webHidden/>
          </w:rPr>
          <w:fldChar w:fldCharType="begin"/>
        </w:r>
        <w:r w:rsidR="003537BB">
          <w:rPr>
            <w:noProof/>
            <w:webHidden/>
          </w:rPr>
          <w:instrText xml:space="preserve"> PAGEREF _Toc444688613 \h </w:instrText>
        </w:r>
        <w:r w:rsidR="003537BB">
          <w:rPr>
            <w:noProof/>
            <w:webHidden/>
          </w:rPr>
        </w:r>
        <w:r w:rsidR="003537BB">
          <w:rPr>
            <w:noProof/>
            <w:webHidden/>
          </w:rPr>
          <w:fldChar w:fldCharType="separate"/>
        </w:r>
        <w:r w:rsidR="00EB5B74">
          <w:rPr>
            <w:noProof/>
            <w:webHidden/>
          </w:rPr>
          <w:t>11</w:t>
        </w:r>
        <w:r w:rsidR="003537BB">
          <w:rPr>
            <w:noProof/>
            <w:webHidden/>
          </w:rPr>
          <w:fldChar w:fldCharType="end"/>
        </w:r>
      </w:hyperlink>
    </w:p>
    <w:p w14:paraId="55FCE754" w14:textId="771E0694" w:rsidR="003537BB" w:rsidRDefault="00157D3C">
      <w:pPr>
        <w:pStyle w:val="TOC1"/>
        <w:rPr>
          <w:rFonts w:asciiTheme="minorHAnsi" w:eastAsiaTheme="minorEastAsia" w:hAnsiTheme="minorHAnsi" w:cstheme="minorBidi"/>
          <w:caps w:val="0"/>
          <w:noProof/>
          <w:szCs w:val="22"/>
          <w:lang w:eastAsia="en-GB"/>
        </w:rPr>
      </w:pPr>
      <w:hyperlink w:anchor="_Toc444688614" w:history="1">
        <w:r w:rsidR="003537BB" w:rsidRPr="00224307">
          <w:rPr>
            <w:rStyle w:val="Hyperlink"/>
            <w:rFonts w:cs="Arial"/>
            <w:noProof/>
          </w:rPr>
          <w:t>15</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Force Majeure</w:t>
        </w:r>
        <w:r w:rsidR="003537BB">
          <w:rPr>
            <w:noProof/>
            <w:webHidden/>
          </w:rPr>
          <w:tab/>
        </w:r>
        <w:r w:rsidR="003537BB">
          <w:rPr>
            <w:noProof/>
            <w:webHidden/>
          </w:rPr>
          <w:fldChar w:fldCharType="begin"/>
        </w:r>
        <w:r w:rsidR="003537BB">
          <w:rPr>
            <w:noProof/>
            <w:webHidden/>
          </w:rPr>
          <w:instrText xml:space="preserve"> PAGEREF _Toc444688614 \h </w:instrText>
        </w:r>
        <w:r w:rsidR="003537BB">
          <w:rPr>
            <w:noProof/>
            <w:webHidden/>
          </w:rPr>
        </w:r>
        <w:r w:rsidR="003537BB">
          <w:rPr>
            <w:noProof/>
            <w:webHidden/>
          </w:rPr>
          <w:fldChar w:fldCharType="separate"/>
        </w:r>
        <w:r w:rsidR="00EB5B74">
          <w:rPr>
            <w:noProof/>
            <w:webHidden/>
          </w:rPr>
          <w:t>12</w:t>
        </w:r>
        <w:r w:rsidR="003537BB">
          <w:rPr>
            <w:noProof/>
            <w:webHidden/>
          </w:rPr>
          <w:fldChar w:fldCharType="end"/>
        </w:r>
      </w:hyperlink>
    </w:p>
    <w:p w14:paraId="62436698" w14:textId="4C5BC16F" w:rsidR="003537BB" w:rsidRDefault="00157D3C">
      <w:pPr>
        <w:pStyle w:val="TOC1"/>
        <w:rPr>
          <w:rFonts w:asciiTheme="minorHAnsi" w:eastAsiaTheme="minorEastAsia" w:hAnsiTheme="minorHAnsi" w:cstheme="minorBidi"/>
          <w:caps w:val="0"/>
          <w:noProof/>
          <w:szCs w:val="22"/>
          <w:lang w:eastAsia="en-GB"/>
        </w:rPr>
      </w:pPr>
      <w:hyperlink w:anchor="_Toc444688615" w:history="1">
        <w:r w:rsidR="003537BB" w:rsidRPr="00224307">
          <w:rPr>
            <w:rStyle w:val="Hyperlink"/>
            <w:rFonts w:cs="Arial"/>
            <w:noProof/>
          </w:rPr>
          <w:t>16</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Termination</w:t>
        </w:r>
        <w:r w:rsidR="003537BB">
          <w:rPr>
            <w:noProof/>
            <w:webHidden/>
          </w:rPr>
          <w:tab/>
        </w:r>
        <w:r w:rsidR="003537BB">
          <w:rPr>
            <w:noProof/>
            <w:webHidden/>
          </w:rPr>
          <w:fldChar w:fldCharType="begin"/>
        </w:r>
        <w:r w:rsidR="003537BB">
          <w:rPr>
            <w:noProof/>
            <w:webHidden/>
          </w:rPr>
          <w:instrText xml:space="preserve"> PAGEREF _Toc444688615 \h </w:instrText>
        </w:r>
        <w:r w:rsidR="003537BB">
          <w:rPr>
            <w:noProof/>
            <w:webHidden/>
          </w:rPr>
        </w:r>
        <w:r w:rsidR="003537BB">
          <w:rPr>
            <w:noProof/>
            <w:webHidden/>
          </w:rPr>
          <w:fldChar w:fldCharType="separate"/>
        </w:r>
        <w:r w:rsidR="00EB5B74">
          <w:rPr>
            <w:noProof/>
            <w:webHidden/>
          </w:rPr>
          <w:t>12</w:t>
        </w:r>
        <w:r w:rsidR="003537BB">
          <w:rPr>
            <w:noProof/>
            <w:webHidden/>
          </w:rPr>
          <w:fldChar w:fldCharType="end"/>
        </w:r>
      </w:hyperlink>
    </w:p>
    <w:p w14:paraId="4EC3B055" w14:textId="370F16D0" w:rsidR="003537BB" w:rsidRDefault="00157D3C">
      <w:pPr>
        <w:pStyle w:val="TOC1"/>
        <w:rPr>
          <w:rFonts w:asciiTheme="minorHAnsi" w:eastAsiaTheme="minorEastAsia" w:hAnsiTheme="minorHAnsi" w:cstheme="minorBidi"/>
          <w:caps w:val="0"/>
          <w:noProof/>
          <w:szCs w:val="22"/>
          <w:lang w:eastAsia="en-GB"/>
        </w:rPr>
      </w:pPr>
      <w:hyperlink w:anchor="_Toc444688616" w:history="1">
        <w:r w:rsidR="003537BB" w:rsidRPr="00224307">
          <w:rPr>
            <w:rStyle w:val="Hyperlink"/>
            <w:rFonts w:cs="Arial"/>
            <w:noProof/>
          </w:rPr>
          <w:t>17</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Compliance</w:t>
        </w:r>
        <w:r w:rsidR="003537BB">
          <w:rPr>
            <w:noProof/>
            <w:webHidden/>
          </w:rPr>
          <w:tab/>
        </w:r>
        <w:r w:rsidR="003537BB">
          <w:rPr>
            <w:noProof/>
            <w:webHidden/>
          </w:rPr>
          <w:fldChar w:fldCharType="begin"/>
        </w:r>
        <w:r w:rsidR="003537BB">
          <w:rPr>
            <w:noProof/>
            <w:webHidden/>
          </w:rPr>
          <w:instrText xml:space="preserve"> PAGEREF _Toc444688616 \h </w:instrText>
        </w:r>
        <w:r w:rsidR="003537BB">
          <w:rPr>
            <w:noProof/>
            <w:webHidden/>
          </w:rPr>
        </w:r>
        <w:r w:rsidR="003537BB">
          <w:rPr>
            <w:noProof/>
            <w:webHidden/>
          </w:rPr>
          <w:fldChar w:fldCharType="separate"/>
        </w:r>
        <w:r w:rsidR="00EB5B74">
          <w:rPr>
            <w:noProof/>
            <w:webHidden/>
          </w:rPr>
          <w:t>13</w:t>
        </w:r>
        <w:r w:rsidR="003537BB">
          <w:rPr>
            <w:noProof/>
            <w:webHidden/>
          </w:rPr>
          <w:fldChar w:fldCharType="end"/>
        </w:r>
      </w:hyperlink>
    </w:p>
    <w:p w14:paraId="445081EC" w14:textId="22BE736D" w:rsidR="003537BB" w:rsidRDefault="00157D3C">
      <w:pPr>
        <w:pStyle w:val="TOC1"/>
        <w:rPr>
          <w:rFonts w:asciiTheme="minorHAnsi" w:eastAsiaTheme="minorEastAsia" w:hAnsiTheme="minorHAnsi" w:cstheme="minorBidi"/>
          <w:caps w:val="0"/>
          <w:noProof/>
          <w:szCs w:val="22"/>
          <w:lang w:eastAsia="en-GB"/>
        </w:rPr>
      </w:pPr>
      <w:hyperlink w:anchor="_Toc444688617" w:history="1">
        <w:r w:rsidR="003537BB" w:rsidRPr="00224307">
          <w:rPr>
            <w:rStyle w:val="Hyperlink"/>
            <w:rFonts w:cs="Arial"/>
            <w:noProof/>
          </w:rPr>
          <w:t>18</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Prevention of Fraud and Corruption</w:t>
        </w:r>
        <w:r w:rsidR="003537BB">
          <w:rPr>
            <w:noProof/>
            <w:webHidden/>
          </w:rPr>
          <w:tab/>
        </w:r>
        <w:r w:rsidR="003537BB">
          <w:rPr>
            <w:noProof/>
            <w:webHidden/>
          </w:rPr>
          <w:fldChar w:fldCharType="begin"/>
        </w:r>
        <w:r w:rsidR="003537BB">
          <w:rPr>
            <w:noProof/>
            <w:webHidden/>
          </w:rPr>
          <w:instrText xml:space="preserve"> PAGEREF _Toc444688617 \h </w:instrText>
        </w:r>
        <w:r w:rsidR="003537BB">
          <w:rPr>
            <w:noProof/>
            <w:webHidden/>
          </w:rPr>
        </w:r>
        <w:r w:rsidR="003537BB">
          <w:rPr>
            <w:noProof/>
            <w:webHidden/>
          </w:rPr>
          <w:fldChar w:fldCharType="separate"/>
        </w:r>
        <w:r w:rsidR="00EB5B74">
          <w:rPr>
            <w:noProof/>
            <w:webHidden/>
          </w:rPr>
          <w:t>13</w:t>
        </w:r>
        <w:r w:rsidR="003537BB">
          <w:rPr>
            <w:noProof/>
            <w:webHidden/>
          </w:rPr>
          <w:fldChar w:fldCharType="end"/>
        </w:r>
      </w:hyperlink>
    </w:p>
    <w:p w14:paraId="5F951ACA" w14:textId="48C3FC41" w:rsidR="003537BB" w:rsidRDefault="00157D3C">
      <w:pPr>
        <w:pStyle w:val="TOC1"/>
        <w:rPr>
          <w:rFonts w:asciiTheme="minorHAnsi" w:eastAsiaTheme="minorEastAsia" w:hAnsiTheme="minorHAnsi" w:cstheme="minorBidi"/>
          <w:caps w:val="0"/>
          <w:noProof/>
          <w:szCs w:val="22"/>
          <w:lang w:eastAsia="en-GB"/>
        </w:rPr>
      </w:pPr>
      <w:hyperlink w:anchor="_Toc444688618" w:history="1">
        <w:r w:rsidR="003537BB" w:rsidRPr="00224307">
          <w:rPr>
            <w:rStyle w:val="Hyperlink"/>
            <w:rFonts w:cs="Arial"/>
            <w:noProof/>
          </w:rPr>
          <w:t>19</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Dispute Resolution</w:t>
        </w:r>
        <w:r w:rsidR="003537BB">
          <w:rPr>
            <w:noProof/>
            <w:webHidden/>
          </w:rPr>
          <w:tab/>
        </w:r>
        <w:r w:rsidR="003537BB">
          <w:rPr>
            <w:noProof/>
            <w:webHidden/>
          </w:rPr>
          <w:fldChar w:fldCharType="begin"/>
        </w:r>
        <w:r w:rsidR="003537BB">
          <w:rPr>
            <w:noProof/>
            <w:webHidden/>
          </w:rPr>
          <w:instrText xml:space="preserve"> PAGEREF _Toc444688618 \h </w:instrText>
        </w:r>
        <w:r w:rsidR="003537BB">
          <w:rPr>
            <w:noProof/>
            <w:webHidden/>
          </w:rPr>
        </w:r>
        <w:r w:rsidR="003537BB">
          <w:rPr>
            <w:noProof/>
            <w:webHidden/>
          </w:rPr>
          <w:fldChar w:fldCharType="separate"/>
        </w:r>
        <w:r w:rsidR="00EB5B74">
          <w:rPr>
            <w:noProof/>
            <w:webHidden/>
          </w:rPr>
          <w:t>14</w:t>
        </w:r>
        <w:r w:rsidR="003537BB">
          <w:rPr>
            <w:noProof/>
            <w:webHidden/>
          </w:rPr>
          <w:fldChar w:fldCharType="end"/>
        </w:r>
      </w:hyperlink>
    </w:p>
    <w:p w14:paraId="7631B256" w14:textId="38EE7204" w:rsidR="003537BB" w:rsidRDefault="00157D3C">
      <w:pPr>
        <w:pStyle w:val="TOC1"/>
        <w:rPr>
          <w:rFonts w:asciiTheme="minorHAnsi" w:eastAsiaTheme="minorEastAsia" w:hAnsiTheme="minorHAnsi" w:cstheme="minorBidi"/>
          <w:caps w:val="0"/>
          <w:noProof/>
          <w:szCs w:val="22"/>
          <w:lang w:eastAsia="en-GB"/>
        </w:rPr>
      </w:pPr>
      <w:hyperlink w:anchor="_Toc444688619" w:history="1">
        <w:r w:rsidR="003537BB" w:rsidRPr="00224307">
          <w:rPr>
            <w:rStyle w:val="Hyperlink"/>
            <w:rFonts w:cs="Arial"/>
            <w:noProof/>
          </w:rPr>
          <w:t>20</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General</w:t>
        </w:r>
        <w:r w:rsidR="003537BB">
          <w:rPr>
            <w:noProof/>
            <w:webHidden/>
          </w:rPr>
          <w:tab/>
        </w:r>
        <w:r w:rsidR="003537BB">
          <w:rPr>
            <w:noProof/>
            <w:webHidden/>
          </w:rPr>
          <w:fldChar w:fldCharType="begin"/>
        </w:r>
        <w:r w:rsidR="003537BB">
          <w:rPr>
            <w:noProof/>
            <w:webHidden/>
          </w:rPr>
          <w:instrText xml:space="preserve"> PAGEREF _Toc444688619 \h </w:instrText>
        </w:r>
        <w:r w:rsidR="003537BB">
          <w:rPr>
            <w:noProof/>
            <w:webHidden/>
          </w:rPr>
        </w:r>
        <w:r w:rsidR="003537BB">
          <w:rPr>
            <w:noProof/>
            <w:webHidden/>
          </w:rPr>
          <w:fldChar w:fldCharType="separate"/>
        </w:r>
        <w:r w:rsidR="00EB5B74">
          <w:rPr>
            <w:noProof/>
            <w:webHidden/>
          </w:rPr>
          <w:t>14</w:t>
        </w:r>
        <w:r w:rsidR="003537BB">
          <w:rPr>
            <w:noProof/>
            <w:webHidden/>
          </w:rPr>
          <w:fldChar w:fldCharType="end"/>
        </w:r>
      </w:hyperlink>
    </w:p>
    <w:p w14:paraId="6B939037" w14:textId="460BA604" w:rsidR="003537BB" w:rsidRDefault="00157D3C">
      <w:pPr>
        <w:pStyle w:val="TOC1"/>
        <w:rPr>
          <w:rFonts w:asciiTheme="minorHAnsi" w:eastAsiaTheme="minorEastAsia" w:hAnsiTheme="minorHAnsi" w:cstheme="minorBidi"/>
          <w:caps w:val="0"/>
          <w:noProof/>
          <w:szCs w:val="22"/>
          <w:lang w:eastAsia="en-GB"/>
        </w:rPr>
      </w:pPr>
      <w:hyperlink w:anchor="_Toc444688620" w:history="1">
        <w:r w:rsidR="003537BB" w:rsidRPr="00224307">
          <w:rPr>
            <w:rStyle w:val="Hyperlink"/>
            <w:rFonts w:cs="Arial"/>
            <w:noProof/>
          </w:rPr>
          <w:t>21</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Notices</w:t>
        </w:r>
        <w:r w:rsidR="003537BB">
          <w:rPr>
            <w:noProof/>
            <w:webHidden/>
          </w:rPr>
          <w:tab/>
        </w:r>
        <w:r w:rsidR="003537BB">
          <w:rPr>
            <w:noProof/>
            <w:webHidden/>
          </w:rPr>
          <w:fldChar w:fldCharType="begin"/>
        </w:r>
        <w:r w:rsidR="003537BB">
          <w:rPr>
            <w:noProof/>
            <w:webHidden/>
          </w:rPr>
          <w:instrText xml:space="preserve"> PAGEREF _Toc444688620 \h </w:instrText>
        </w:r>
        <w:r w:rsidR="003537BB">
          <w:rPr>
            <w:noProof/>
            <w:webHidden/>
          </w:rPr>
        </w:r>
        <w:r w:rsidR="003537BB">
          <w:rPr>
            <w:noProof/>
            <w:webHidden/>
          </w:rPr>
          <w:fldChar w:fldCharType="separate"/>
        </w:r>
        <w:r w:rsidR="00EB5B74">
          <w:rPr>
            <w:noProof/>
            <w:webHidden/>
          </w:rPr>
          <w:t>15</w:t>
        </w:r>
        <w:r w:rsidR="003537BB">
          <w:rPr>
            <w:noProof/>
            <w:webHidden/>
          </w:rPr>
          <w:fldChar w:fldCharType="end"/>
        </w:r>
      </w:hyperlink>
    </w:p>
    <w:p w14:paraId="17107B4E" w14:textId="4986CE0A" w:rsidR="003537BB" w:rsidRDefault="00157D3C">
      <w:pPr>
        <w:pStyle w:val="TOC1"/>
        <w:rPr>
          <w:rFonts w:asciiTheme="minorHAnsi" w:eastAsiaTheme="minorEastAsia" w:hAnsiTheme="minorHAnsi" w:cstheme="minorBidi"/>
          <w:caps w:val="0"/>
          <w:noProof/>
          <w:szCs w:val="22"/>
          <w:lang w:eastAsia="en-GB"/>
        </w:rPr>
      </w:pPr>
      <w:hyperlink w:anchor="_Toc444688621" w:history="1">
        <w:r w:rsidR="003537BB" w:rsidRPr="00224307">
          <w:rPr>
            <w:rStyle w:val="Hyperlink"/>
            <w:rFonts w:cs="Arial"/>
            <w:noProof/>
          </w:rPr>
          <w:t>22</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Governing Law and Jurisdiction</w:t>
        </w:r>
        <w:r w:rsidR="003537BB">
          <w:rPr>
            <w:noProof/>
            <w:webHidden/>
          </w:rPr>
          <w:tab/>
        </w:r>
        <w:r w:rsidR="003537BB">
          <w:rPr>
            <w:noProof/>
            <w:webHidden/>
          </w:rPr>
          <w:fldChar w:fldCharType="begin"/>
        </w:r>
        <w:r w:rsidR="003537BB">
          <w:rPr>
            <w:noProof/>
            <w:webHidden/>
          </w:rPr>
          <w:instrText xml:space="preserve"> PAGEREF _Toc444688621 \h </w:instrText>
        </w:r>
        <w:r w:rsidR="003537BB">
          <w:rPr>
            <w:noProof/>
            <w:webHidden/>
          </w:rPr>
        </w:r>
        <w:r w:rsidR="003537BB">
          <w:rPr>
            <w:noProof/>
            <w:webHidden/>
          </w:rPr>
          <w:fldChar w:fldCharType="separate"/>
        </w:r>
        <w:r w:rsidR="00EB5B74">
          <w:rPr>
            <w:noProof/>
            <w:webHidden/>
          </w:rPr>
          <w:t>15</w:t>
        </w:r>
        <w:r w:rsidR="003537BB">
          <w:rPr>
            <w:noProof/>
            <w:webHidden/>
          </w:rPr>
          <w:fldChar w:fldCharType="end"/>
        </w:r>
      </w:hyperlink>
    </w:p>
    <w:p w14:paraId="6E571369" w14:textId="27EB6A3C" w:rsidR="003537BB" w:rsidRDefault="00157D3C">
      <w:pPr>
        <w:pStyle w:val="TOC1"/>
        <w:rPr>
          <w:rFonts w:asciiTheme="minorHAnsi" w:eastAsiaTheme="minorEastAsia" w:hAnsiTheme="minorHAnsi" w:cstheme="minorBidi"/>
          <w:caps w:val="0"/>
          <w:noProof/>
          <w:szCs w:val="22"/>
          <w:lang w:eastAsia="en-GB"/>
        </w:rPr>
      </w:pPr>
      <w:hyperlink w:anchor="_Toc444688622" w:history="1">
        <w:r w:rsidR="003537BB" w:rsidRPr="00224307">
          <w:rPr>
            <w:rStyle w:val="Hyperlink"/>
            <w:rFonts w:eastAsia="Times New Roman"/>
            <w:b/>
            <w:noProof/>
            <w:lang w:eastAsia="en-US"/>
          </w:rPr>
          <w:t>ANNEX 2 – PRICE SCHEDULE</w:t>
        </w:r>
        <w:r w:rsidR="003537BB">
          <w:rPr>
            <w:noProof/>
            <w:webHidden/>
          </w:rPr>
          <w:tab/>
        </w:r>
        <w:r w:rsidR="003537BB">
          <w:rPr>
            <w:noProof/>
            <w:webHidden/>
          </w:rPr>
          <w:fldChar w:fldCharType="begin"/>
        </w:r>
        <w:r w:rsidR="003537BB">
          <w:rPr>
            <w:noProof/>
            <w:webHidden/>
          </w:rPr>
          <w:instrText xml:space="preserve"> PAGEREF _Toc444688622 \h </w:instrText>
        </w:r>
        <w:r w:rsidR="003537BB">
          <w:rPr>
            <w:noProof/>
            <w:webHidden/>
          </w:rPr>
        </w:r>
        <w:r w:rsidR="003537BB">
          <w:rPr>
            <w:noProof/>
            <w:webHidden/>
          </w:rPr>
          <w:fldChar w:fldCharType="separate"/>
        </w:r>
        <w:r w:rsidR="00EB5B74">
          <w:rPr>
            <w:noProof/>
            <w:webHidden/>
          </w:rPr>
          <w:t>16</w:t>
        </w:r>
        <w:r w:rsidR="003537BB">
          <w:rPr>
            <w:noProof/>
            <w:webHidden/>
          </w:rPr>
          <w:fldChar w:fldCharType="end"/>
        </w:r>
      </w:hyperlink>
    </w:p>
    <w:p w14:paraId="1D908634" w14:textId="4670B3E5" w:rsidR="003537BB" w:rsidRDefault="00157D3C">
      <w:pPr>
        <w:pStyle w:val="TOC1"/>
        <w:rPr>
          <w:rFonts w:asciiTheme="minorHAnsi" w:eastAsiaTheme="minorEastAsia" w:hAnsiTheme="minorHAnsi" w:cstheme="minorBidi"/>
          <w:caps w:val="0"/>
          <w:noProof/>
          <w:szCs w:val="22"/>
          <w:lang w:eastAsia="en-GB"/>
        </w:rPr>
      </w:pPr>
      <w:hyperlink w:anchor="_Toc444688623" w:history="1">
        <w:r w:rsidR="003537BB" w:rsidRPr="00224307">
          <w:rPr>
            <w:rStyle w:val="Hyperlink"/>
            <w:rFonts w:eastAsia="Times New Roman"/>
            <w:b/>
            <w:noProof/>
            <w:lang w:eastAsia="en-US"/>
          </w:rPr>
          <w:t>ANNEX 3 – STATEMENT OF REQUIREMENT</w:t>
        </w:r>
        <w:r w:rsidR="00913679">
          <w:rPr>
            <w:rStyle w:val="Hyperlink"/>
            <w:rFonts w:eastAsia="Times New Roman"/>
            <w:b/>
            <w:noProof/>
            <w:lang w:eastAsia="en-US"/>
          </w:rPr>
          <w:t>s</w:t>
        </w:r>
        <w:r w:rsidR="003537BB">
          <w:rPr>
            <w:noProof/>
            <w:webHidden/>
          </w:rPr>
          <w:tab/>
        </w:r>
        <w:r w:rsidR="003537BB">
          <w:rPr>
            <w:noProof/>
            <w:webHidden/>
          </w:rPr>
          <w:fldChar w:fldCharType="begin"/>
        </w:r>
        <w:r w:rsidR="003537BB">
          <w:rPr>
            <w:noProof/>
            <w:webHidden/>
          </w:rPr>
          <w:instrText xml:space="preserve"> PAGEREF _Toc444688623 \h </w:instrText>
        </w:r>
        <w:r w:rsidR="003537BB">
          <w:rPr>
            <w:noProof/>
            <w:webHidden/>
          </w:rPr>
        </w:r>
        <w:r w:rsidR="003537BB">
          <w:rPr>
            <w:noProof/>
            <w:webHidden/>
          </w:rPr>
          <w:fldChar w:fldCharType="separate"/>
        </w:r>
        <w:r w:rsidR="00EB5B74">
          <w:rPr>
            <w:noProof/>
            <w:webHidden/>
          </w:rPr>
          <w:t>17</w:t>
        </w:r>
        <w:r w:rsidR="003537BB">
          <w:rPr>
            <w:noProof/>
            <w:webHidden/>
          </w:rPr>
          <w:fldChar w:fldCharType="end"/>
        </w:r>
      </w:hyperlink>
    </w:p>
    <w:p w14:paraId="4C793176" w14:textId="4CA38ECC" w:rsidR="003537BB" w:rsidRDefault="00157D3C">
      <w:pPr>
        <w:pStyle w:val="TOC1"/>
        <w:rPr>
          <w:rFonts w:asciiTheme="minorHAnsi" w:eastAsiaTheme="minorEastAsia" w:hAnsiTheme="minorHAnsi" w:cstheme="minorBidi"/>
          <w:caps w:val="0"/>
          <w:noProof/>
          <w:szCs w:val="22"/>
          <w:lang w:eastAsia="en-GB"/>
        </w:rPr>
      </w:pPr>
      <w:hyperlink w:anchor="_Toc444688624" w:history="1">
        <w:r w:rsidR="003537BB" w:rsidRPr="00224307">
          <w:rPr>
            <w:rStyle w:val="Hyperlink"/>
            <w:rFonts w:eastAsia="Times New Roman"/>
            <w:b/>
            <w:noProof/>
            <w:lang w:eastAsia="en-US"/>
          </w:rPr>
          <w:t>ANNEX 4 – SUPPLIER</w:t>
        </w:r>
        <w:r w:rsidR="00913679">
          <w:rPr>
            <w:rStyle w:val="Hyperlink"/>
            <w:rFonts w:eastAsia="Times New Roman"/>
            <w:b/>
            <w:noProof/>
            <w:lang w:eastAsia="en-US"/>
          </w:rPr>
          <w:t>’</w:t>
        </w:r>
        <w:r w:rsidR="003537BB" w:rsidRPr="00224307">
          <w:rPr>
            <w:rStyle w:val="Hyperlink"/>
            <w:rFonts w:eastAsia="Times New Roman"/>
            <w:b/>
            <w:noProof/>
            <w:lang w:eastAsia="en-US"/>
          </w:rPr>
          <w:t>S RESPONSE</w:t>
        </w:r>
        <w:r w:rsidR="003537BB">
          <w:rPr>
            <w:noProof/>
            <w:webHidden/>
          </w:rPr>
          <w:tab/>
        </w:r>
        <w:r w:rsidR="003537BB">
          <w:rPr>
            <w:noProof/>
            <w:webHidden/>
          </w:rPr>
          <w:fldChar w:fldCharType="begin"/>
        </w:r>
        <w:r w:rsidR="003537BB">
          <w:rPr>
            <w:noProof/>
            <w:webHidden/>
          </w:rPr>
          <w:instrText xml:space="preserve"> PAGEREF _Toc444688624 \h </w:instrText>
        </w:r>
        <w:r w:rsidR="003537BB">
          <w:rPr>
            <w:noProof/>
            <w:webHidden/>
          </w:rPr>
        </w:r>
        <w:r w:rsidR="003537BB">
          <w:rPr>
            <w:noProof/>
            <w:webHidden/>
          </w:rPr>
          <w:fldChar w:fldCharType="separate"/>
        </w:r>
        <w:r w:rsidR="00EB5B74">
          <w:rPr>
            <w:noProof/>
            <w:webHidden/>
          </w:rPr>
          <w:t>23</w:t>
        </w:r>
        <w:r w:rsidR="003537BB">
          <w:rPr>
            <w:noProof/>
            <w:webHidden/>
          </w:rPr>
          <w:fldChar w:fldCharType="end"/>
        </w:r>
      </w:hyperlink>
    </w:p>
    <w:p w14:paraId="606B5B06" w14:textId="2B30F5CA" w:rsidR="003537BB" w:rsidRDefault="00157D3C">
      <w:pPr>
        <w:pStyle w:val="TOC1"/>
        <w:rPr>
          <w:rFonts w:asciiTheme="minorHAnsi" w:eastAsiaTheme="minorEastAsia" w:hAnsiTheme="minorHAnsi" w:cstheme="minorBidi"/>
          <w:caps w:val="0"/>
          <w:noProof/>
          <w:szCs w:val="22"/>
          <w:lang w:eastAsia="en-GB"/>
        </w:rPr>
      </w:pPr>
      <w:hyperlink w:anchor="_Toc444688625" w:history="1">
        <w:r w:rsidR="00913679">
          <w:rPr>
            <w:rStyle w:val="Hyperlink"/>
            <w:rFonts w:eastAsia="Times New Roman"/>
            <w:b/>
            <w:noProof/>
            <w:lang w:eastAsia="en-US"/>
          </w:rPr>
          <w:t>ANNEX 5 – CLARIFICATIONS</w:t>
        </w:r>
        <w:r w:rsidR="003537BB">
          <w:rPr>
            <w:noProof/>
            <w:webHidden/>
          </w:rPr>
          <w:tab/>
        </w:r>
        <w:r w:rsidR="003537BB">
          <w:rPr>
            <w:noProof/>
            <w:webHidden/>
          </w:rPr>
          <w:fldChar w:fldCharType="begin"/>
        </w:r>
        <w:r w:rsidR="003537BB">
          <w:rPr>
            <w:noProof/>
            <w:webHidden/>
          </w:rPr>
          <w:instrText xml:space="preserve"> PAGEREF _Toc444688625 \h </w:instrText>
        </w:r>
        <w:r w:rsidR="003537BB">
          <w:rPr>
            <w:noProof/>
            <w:webHidden/>
          </w:rPr>
        </w:r>
        <w:r w:rsidR="003537BB">
          <w:rPr>
            <w:noProof/>
            <w:webHidden/>
          </w:rPr>
          <w:fldChar w:fldCharType="separate"/>
        </w:r>
        <w:r w:rsidR="00EB5B74">
          <w:rPr>
            <w:noProof/>
            <w:webHidden/>
          </w:rPr>
          <w:t>25</w:t>
        </w:r>
        <w:r w:rsidR="003537BB">
          <w:rPr>
            <w:noProof/>
            <w:webHidden/>
          </w:rPr>
          <w:fldChar w:fldCharType="end"/>
        </w:r>
      </w:hyperlink>
    </w:p>
    <w:p w14:paraId="118FE93F" w14:textId="3D34DC1D" w:rsidR="003537BB" w:rsidRDefault="00157D3C">
      <w:pPr>
        <w:pStyle w:val="TOC1"/>
        <w:rPr>
          <w:rFonts w:asciiTheme="minorHAnsi" w:eastAsiaTheme="minorEastAsia" w:hAnsiTheme="minorHAnsi" w:cstheme="minorBidi"/>
          <w:caps w:val="0"/>
          <w:noProof/>
          <w:szCs w:val="22"/>
          <w:lang w:eastAsia="en-GB"/>
        </w:rPr>
      </w:pPr>
      <w:hyperlink w:anchor="_Toc444688626" w:history="1">
        <w:r w:rsidR="003537BB" w:rsidRPr="00224307">
          <w:rPr>
            <w:rStyle w:val="Hyperlink"/>
            <w:rFonts w:eastAsia="Times New Roman"/>
            <w:b/>
            <w:noProof/>
            <w:lang w:eastAsia="en-US"/>
          </w:rPr>
          <w:t xml:space="preserve">ANNEX 6 </w:t>
        </w:r>
        <w:r w:rsidR="00913679">
          <w:rPr>
            <w:rStyle w:val="Hyperlink"/>
            <w:rFonts w:eastAsia="Times New Roman"/>
            <w:b/>
            <w:noProof/>
            <w:lang w:eastAsia="en-US"/>
          </w:rPr>
          <w:t>– ADDITIONAL TERMS &amp; CONDITIONS</w:t>
        </w:r>
        <w:r w:rsidR="003537BB">
          <w:rPr>
            <w:noProof/>
            <w:webHidden/>
          </w:rPr>
          <w:tab/>
        </w:r>
        <w:r w:rsidR="003537BB">
          <w:rPr>
            <w:noProof/>
            <w:webHidden/>
          </w:rPr>
          <w:fldChar w:fldCharType="begin"/>
        </w:r>
        <w:r w:rsidR="003537BB">
          <w:rPr>
            <w:noProof/>
            <w:webHidden/>
          </w:rPr>
          <w:instrText xml:space="preserve"> PAGEREF _Toc444688626 \h </w:instrText>
        </w:r>
        <w:r w:rsidR="003537BB">
          <w:rPr>
            <w:noProof/>
            <w:webHidden/>
          </w:rPr>
        </w:r>
        <w:r w:rsidR="003537BB">
          <w:rPr>
            <w:noProof/>
            <w:webHidden/>
          </w:rPr>
          <w:fldChar w:fldCharType="separate"/>
        </w:r>
        <w:r w:rsidR="00EB5B74">
          <w:rPr>
            <w:noProof/>
            <w:webHidden/>
          </w:rPr>
          <w:t>26</w:t>
        </w:r>
        <w:r w:rsidR="003537BB">
          <w:rPr>
            <w:noProof/>
            <w:webHidden/>
          </w:rPr>
          <w:fldChar w:fldCharType="end"/>
        </w:r>
      </w:hyperlink>
    </w:p>
    <w:p w14:paraId="58F3D739" w14:textId="029EECB3" w:rsidR="003537BB" w:rsidRDefault="00157D3C">
      <w:pPr>
        <w:pStyle w:val="TOC1"/>
        <w:rPr>
          <w:rFonts w:asciiTheme="minorHAnsi" w:eastAsiaTheme="minorEastAsia" w:hAnsiTheme="minorHAnsi" w:cstheme="minorBidi"/>
          <w:caps w:val="0"/>
          <w:noProof/>
          <w:szCs w:val="22"/>
          <w:lang w:eastAsia="en-GB"/>
        </w:rPr>
      </w:pPr>
      <w:hyperlink w:anchor="_Toc444688627" w:history="1">
        <w:r w:rsidR="003537BB" w:rsidRPr="00224307">
          <w:rPr>
            <w:rStyle w:val="Hyperlink"/>
            <w:rFonts w:eastAsia="Times New Roman"/>
            <w:b/>
            <w:noProof/>
            <w:lang w:eastAsia="en-US"/>
          </w:rPr>
          <w:t>ANNEX 7 – CHANGE CONTROL FORMS</w:t>
        </w:r>
        <w:r w:rsidR="003537BB">
          <w:rPr>
            <w:noProof/>
            <w:webHidden/>
          </w:rPr>
          <w:tab/>
        </w:r>
        <w:r w:rsidR="003537BB">
          <w:rPr>
            <w:noProof/>
            <w:webHidden/>
          </w:rPr>
          <w:fldChar w:fldCharType="begin"/>
        </w:r>
        <w:r w:rsidR="003537BB">
          <w:rPr>
            <w:noProof/>
            <w:webHidden/>
          </w:rPr>
          <w:instrText xml:space="preserve"> PAGEREF _Toc444688627 \h </w:instrText>
        </w:r>
        <w:r w:rsidR="003537BB">
          <w:rPr>
            <w:noProof/>
            <w:webHidden/>
          </w:rPr>
        </w:r>
        <w:r w:rsidR="003537BB">
          <w:rPr>
            <w:noProof/>
            <w:webHidden/>
          </w:rPr>
          <w:fldChar w:fldCharType="separate"/>
        </w:r>
        <w:r w:rsidR="00EB5B74">
          <w:rPr>
            <w:noProof/>
            <w:webHidden/>
          </w:rPr>
          <w:t>35</w:t>
        </w:r>
        <w:r w:rsidR="003537BB">
          <w:rPr>
            <w:noProof/>
            <w:webHidden/>
          </w:rPr>
          <w:fldChar w:fldCharType="end"/>
        </w:r>
      </w:hyperlink>
    </w:p>
    <w:p w14:paraId="75898883" w14:textId="77777777" w:rsidR="000B47A6" w:rsidRDefault="001167A3" w:rsidP="000B47A6">
      <w:pPr>
        <w:pStyle w:val="Background1"/>
        <w:numPr>
          <w:ilvl w:val="0"/>
          <w:numId w:val="0"/>
        </w:numPr>
        <w:spacing w:after="120" w:line="240" w:lineRule="auto"/>
        <w:jc w:val="both"/>
        <w:rPr>
          <w:rFonts w:cs="Arial"/>
          <w:caps/>
          <w:szCs w:val="22"/>
        </w:rPr>
      </w:pPr>
      <w:r w:rsidRPr="00424EDF">
        <w:rPr>
          <w:rFonts w:cs="Arial"/>
          <w:caps/>
          <w:szCs w:val="22"/>
        </w:rPr>
        <w:fldChar w:fldCharType="end"/>
      </w:r>
    </w:p>
    <w:p w14:paraId="38470CF1" w14:textId="77777777" w:rsidR="000B47A6" w:rsidRDefault="000B47A6">
      <w:pPr>
        <w:rPr>
          <w:rFonts w:eastAsia="Times New Roman" w:cs="Arial"/>
          <w:caps/>
          <w:sz w:val="20"/>
          <w:szCs w:val="22"/>
          <w:lang w:eastAsia="en-US"/>
        </w:rPr>
      </w:pPr>
      <w:r>
        <w:rPr>
          <w:rFonts w:cs="Arial"/>
          <w:caps/>
          <w:szCs w:val="22"/>
        </w:rPr>
        <w:br w:type="page"/>
      </w:r>
    </w:p>
    <w:p w14:paraId="18C83D10" w14:textId="77777777" w:rsidR="00EB3DF3" w:rsidRPr="003537BB" w:rsidRDefault="00EB3DF3" w:rsidP="003537BB">
      <w:pPr>
        <w:widowControl w:val="0"/>
        <w:tabs>
          <w:tab w:val="num" w:pos="540"/>
        </w:tabs>
        <w:spacing w:after="100" w:afterAutospacing="1"/>
        <w:ind w:left="851" w:hanging="851"/>
        <w:jc w:val="center"/>
        <w:outlineLvl w:val="0"/>
        <w:rPr>
          <w:rFonts w:eastAsia="Times New Roman"/>
          <w:b/>
          <w:szCs w:val="22"/>
          <w:lang w:eastAsia="en-US"/>
        </w:rPr>
      </w:pPr>
      <w:bookmarkStart w:id="2" w:name="_Toc444688599"/>
      <w:r w:rsidRPr="003537BB">
        <w:rPr>
          <w:rFonts w:eastAsia="Times New Roman"/>
          <w:b/>
          <w:szCs w:val="22"/>
          <w:lang w:eastAsia="en-US"/>
        </w:rPr>
        <w:lastRenderedPageBreak/>
        <w:t>ANNEX 1 – TERMS AND CONDITIONS</w:t>
      </w:r>
      <w:bookmarkEnd w:id="2"/>
    </w:p>
    <w:p w14:paraId="10D74881"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3" w:name="_Toc444688600"/>
      <w:r w:rsidRPr="006E4A65">
        <w:rPr>
          <w:rFonts w:cs="Arial"/>
          <w:szCs w:val="22"/>
          <w:u w:val="none"/>
        </w:rPr>
        <w:t>Interpretation</w:t>
      </w:r>
      <w:bookmarkEnd w:id="3"/>
    </w:p>
    <w:p w14:paraId="2E053044"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In these terms and conditions:</w:t>
      </w:r>
    </w:p>
    <w:tbl>
      <w:tblPr>
        <w:tblW w:w="0" w:type="auto"/>
        <w:tblInd w:w="108" w:type="dxa"/>
        <w:tblLook w:val="01E0" w:firstRow="1" w:lastRow="1" w:firstColumn="1" w:lastColumn="1" w:noHBand="0" w:noVBand="0"/>
      </w:tblPr>
      <w:tblGrid>
        <w:gridCol w:w="1794"/>
        <w:gridCol w:w="7127"/>
      </w:tblGrid>
      <w:tr w:rsidR="006E4A65" w:rsidRPr="006E4A65" w14:paraId="3273D519" w14:textId="77777777" w:rsidTr="00556818">
        <w:tc>
          <w:tcPr>
            <w:tcW w:w="1827" w:type="dxa"/>
          </w:tcPr>
          <w:p w14:paraId="18196B69"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“Agreement” </w:t>
            </w:r>
          </w:p>
        </w:tc>
        <w:tc>
          <w:tcPr>
            <w:tcW w:w="8033" w:type="dxa"/>
          </w:tcPr>
          <w:p w14:paraId="223A524B"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contract between (</w:t>
            </w:r>
            <w:proofErr w:type="spellStart"/>
            <w:r w:rsidRPr="006E4A65">
              <w:rPr>
                <w:rFonts w:cs="Arial"/>
                <w:szCs w:val="22"/>
              </w:rPr>
              <w:t>i</w:t>
            </w:r>
            <w:proofErr w:type="spellEnd"/>
            <w:r w:rsidRPr="006E4A65">
              <w:rPr>
                <w:rFonts w:cs="Arial"/>
                <w:szCs w:val="22"/>
              </w:rPr>
              <w:t>) the Customer acting as part of the Crown and (ii) the Supplier constituted by the Supplier’s countersignature of the Award Letter and includes the Award Letter;</w:t>
            </w:r>
          </w:p>
        </w:tc>
      </w:tr>
      <w:tr w:rsidR="006E4A65" w:rsidRPr="006E4A65" w14:paraId="57B9B096" w14:textId="77777777" w:rsidTr="00556818">
        <w:tc>
          <w:tcPr>
            <w:tcW w:w="1827" w:type="dxa"/>
          </w:tcPr>
          <w:p w14:paraId="20C2EF5C" w14:textId="77777777" w:rsidR="006E4A65" w:rsidRPr="006E4A65" w:rsidRDefault="006E4A65" w:rsidP="00556818">
            <w:pPr>
              <w:widowControl w:val="0"/>
              <w:spacing w:after="120" w:line="240" w:lineRule="atLeast"/>
              <w:jc w:val="both"/>
              <w:rPr>
                <w:rFonts w:cs="Arial"/>
                <w:szCs w:val="22"/>
              </w:rPr>
            </w:pPr>
            <w:r w:rsidRPr="006E4A65">
              <w:rPr>
                <w:rFonts w:cs="Arial"/>
                <w:szCs w:val="22"/>
              </w:rPr>
              <w:t>“Award Letter”</w:t>
            </w:r>
          </w:p>
        </w:tc>
        <w:tc>
          <w:tcPr>
            <w:tcW w:w="8033" w:type="dxa"/>
          </w:tcPr>
          <w:p w14:paraId="716556A3"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letter (including the Annexes thereto) from the Customer to the Supplier via the e-Sourcing Suite at the point of award;</w:t>
            </w:r>
          </w:p>
        </w:tc>
      </w:tr>
      <w:tr w:rsidR="006E4A65" w:rsidRPr="006E4A65" w14:paraId="6F172E14" w14:textId="77777777" w:rsidTr="00556818">
        <w:tc>
          <w:tcPr>
            <w:tcW w:w="1827" w:type="dxa"/>
          </w:tcPr>
          <w:p w14:paraId="09B850A0" w14:textId="77777777" w:rsidR="006E4A65" w:rsidRPr="006E4A65" w:rsidRDefault="006E4A65" w:rsidP="00556818">
            <w:pPr>
              <w:widowControl w:val="0"/>
              <w:spacing w:after="120" w:line="240" w:lineRule="atLeast"/>
              <w:jc w:val="both"/>
              <w:rPr>
                <w:rFonts w:cs="Arial"/>
                <w:szCs w:val="22"/>
              </w:rPr>
            </w:pPr>
            <w:r w:rsidRPr="006E4A65">
              <w:rPr>
                <w:rFonts w:cs="Arial"/>
                <w:szCs w:val="22"/>
              </w:rPr>
              <w:t>“Central Government Body”</w:t>
            </w:r>
          </w:p>
        </w:tc>
        <w:tc>
          <w:tcPr>
            <w:tcW w:w="8033" w:type="dxa"/>
          </w:tcPr>
          <w:p w14:paraId="7EF9AD56" w14:textId="77777777" w:rsidR="006E4A65" w:rsidRPr="006E4A65" w:rsidRDefault="006E4A65" w:rsidP="00556818">
            <w:pPr>
              <w:pStyle w:val="BodyText"/>
              <w:spacing w:before="120"/>
              <w:ind w:left="-1"/>
              <w:rPr>
                <w:rFonts w:cs="Arial"/>
                <w:szCs w:val="22"/>
              </w:rPr>
            </w:pPr>
            <w:r w:rsidRPr="006E4A65">
              <w:rPr>
                <w:rFonts w:cs="Arial"/>
                <w:szCs w:val="22"/>
              </w:rPr>
              <w:t>means a body listed in one of the following sub-categories of the Central Government classification of the Public Sector Classification Guide, as published and amended from time to time by the Office for National Statistics:</w:t>
            </w:r>
          </w:p>
          <w:p w14:paraId="4B7BCAAE" w14:textId="77777777" w:rsidR="006E4A65" w:rsidRPr="006E4A65" w:rsidRDefault="006E4A65" w:rsidP="00C86C03">
            <w:pPr>
              <w:pStyle w:val="BodyText"/>
              <w:keepNext/>
              <w:numPr>
                <w:ilvl w:val="0"/>
                <w:numId w:val="25"/>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Government Department;</w:t>
            </w:r>
          </w:p>
          <w:p w14:paraId="671B5A96" w14:textId="77777777" w:rsidR="006E4A65" w:rsidRPr="006E4A65" w:rsidRDefault="006E4A65" w:rsidP="00C86C03">
            <w:pPr>
              <w:pStyle w:val="BodyText"/>
              <w:keepNext/>
              <w:numPr>
                <w:ilvl w:val="0"/>
                <w:numId w:val="25"/>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Non-Departmental Public Body or Assembly Sponsored Public Body (advisory, executive, or tribunal);</w:t>
            </w:r>
          </w:p>
          <w:p w14:paraId="1F6F237B" w14:textId="77777777" w:rsidR="006E4A65" w:rsidRPr="006E4A65" w:rsidRDefault="006E4A65" w:rsidP="00C86C03">
            <w:pPr>
              <w:pStyle w:val="BodyText"/>
              <w:keepNext/>
              <w:numPr>
                <w:ilvl w:val="0"/>
                <w:numId w:val="25"/>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Non-Ministerial Department; or</w:t>
            </w:r>
          </w:p>
          <w:p w14:paraId="05B0EA3F" w14:textId="77777777" w:rsidR="006E4A65" w:rsidRPr="006E4A65" w:rsidRDefault="006E4A65" w:rsidP="00C86C03">
            <w:pPr>
              <w:pStyle w:val="BodyText"/>
              <w:keepNext/>
              <w:numPr>
                <w:ilvl w:val="0"/>
                <w:numId w:val="25"/>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Executive Agency;</w:t>
            </w:r>
          </w:p>
        </w:tc>
      </w:tr>
      <w:tr w:rsidR="006E4A65" w:rsidRPr="006E4A65" w14:paraId="65F7C82C" w14:textId="77777777" w:rsidTr="00556818">
        <w:tc>
          <w:tcPr>
            <w:tcW w:w="1827" w:type="dxa"/>
          </w:tcPr>
          <w:p w14:paraId="674FA222" w14:textId="77777777" w:rsidR="006E4A65" w:rsidRPr="006E4A65" w:rsidRDefault="006E4A65" w:rsidP="00556818">
            <w:pPr>
              <w:widowControl w:val="0"/>
              <w:spacing w:after="120" w:line="240" w:lineRule="atLeast"/>
              <w:jc w:val="both"/>
              <w:rPr>
                <w:rFonts w:cs="Arial"/>
                <w:szCs w:val="22"/>
              </w:rPr>
            </w:pPr>
            <w:r w:rsidRPr="006E4A65">
              <w:rPr>
                <w:rFonts w:cs="Arial"/>
                <w:szCs w:val="22"/>
              </w:rPr>
              <w:t>“Charges”</w:t>
            </w:r>
          </w:p>
        </w:tc>
        <w:tc>
          <w:tcPr>
            <w:tcW w:w="8033" w:type="dxa"/>
          </w:tcPr>
          <w:p w14:paraId="750BEFB4" w14:textId="77777777" w:rsidR="006E4A65" w:rsidRPr="006E4A65" w:rsidRDefault="006E4A65" w:rsidP="00556818">
            <w:pPr>
              <w:widowControl w:val="0"/>
              <w:spacing w:after="120" w:line="240" w:lineRule="atLeast"/>
              <w:ind w:left="34" w:hanging="34"/>
              <w:jc w:val="both"/>
              <w:rPr>
                <w:rFonts w:cs="Arial"/>
                <w:szCs w:val="22"/>
              </w:rPr>
            </w:pPr>
            <w:r w:rsidRPr="006E4A65">
              <w:rPr>
                <w:rFonts w:cs="Arial"/>
                <w:szCs w:val="22"/>
              </w:rPr>
              <w:t xml:space="preserve">means the charges for the Services as specified in the Award Letter; </w:t>
            </w:r>
          </w:p>
        </w:tc>
      </w:tr>
      <w:tr w:rsidR="006E4A65" w:rsidRPr="006E4A65" w14:paraId="6A8C7EC1" w14:textId="77777777" w:rsidTr="00556818">
        <w:tc>
          <w:tcPr>
            <w:tcW w:w="1827" w:type="dxa"/>
          </w:tcPr>
          <w:p w14:paraId="6DC71C85" w14:textId="77777777" w:rsidR="006E4A65" w:rsidRPr="006E4A65" w:rsidRDefault="006E4A65" w:rsidP="00556818">
            <w:pPr>
              <w:widowControl w:val="0"/>
              <w:spacing w:after="120" w:line="240" w:lineRule="atLeast"/>
              <w:jc w:val="both"/>
              <w:rPr>
                <w:rFonts w:cs="Arial"/>
                <w:szCs w:val="22"/>
              </w:rPr>
            </w:pPr>
            <w:r w:rsidRPr="006E4A65">
              <w:rPr>
                <w:rFonts w:cs="Arial"/>
                <w:szCs w:val="22"/>
              </w:rPr>
              <w:t>“Confidential Information”</w:t>
            </w:r>
          </w:p>
        </w:tc>
        <w:tc>
          <w:tcPr>
            <w:tcW w:w="8033" w:type="dxa"/>
          </w:tcPr>
          <w:p w14:paraId="0A9E00AC" w14:textId="77777777" w:rsidR="006E4A65" w:rsidRPr="006E4A65" w:rsidRDefault="006E4A65" w:rsidP="00556818">
            <w:pPr>
              <w:widowControl w:val="0"/>
              <w:spacing w:after="120" w:line="240" w:lineRule="atLeast"/>
              <w:ind w:left="34" w:hanging="34"/>
              <w:jc w:val="both"/>
              <w:rPr>
                <w:rFonts w:cs="Arial"/>
                <w:szCs w:val="22"/>
              </w:rPr>
            </w:pPr>
            <w:r w:rsidRPr="006E4A65">
              <w:rPr>
                <w:rFonts w:cs="Arial"/>
                <w:szCs w:val="22"/>
              </w:rPr>
              <w:t>means all information, whether written or oral (however recorded), provided by the disclosing Party to the receiving Party and which (</w:t>
            </w:r>
            <w:proofErr w:type="spellStart"/>
            <w:r w:rsidRPr="006E4A65">
              <w:rPr>
                <w:rFonts w:cs="Arial"/>
                <w:szCs w:val="22"/>
              </w:rPr>
              <w:t>i</w:t>
            </w:r>
            <w:proofErr w:type="spellEnd"/>
            <w:r w:rsidRPr="006E4A65">
              <w:rPr>
                <w:rFonts w:cs="Arial"/>
                <w:szCs w:val="22"/>
              </w:rPr>
              <w:t>) is known by the receiving Party to be confidential; (ii) is marked as or stated to be confidential; or (iii) ought reasonably to be considered by the receiving Party to be confidential;</w:t>
            </w:r>
          </w:p>
        </w:tc>
      </w:tr>
      <w:tr w:rsidR="006E4A65" w:rsidRPr="006E4A65" w14:paraId="0B09DA63" w14:textId="77777777" w:rsidTr="00556818">
        <w:tc>
          <w:tcPr>
            <w:tcW w:w="1827" w:type="dxa"/>
          </w:tcPr>
          <w:p w14:paraId="2AE79BC4" w14:textId="77777777" w:rsidR="006E4A65" w:rsidRPr="006E4A65" w:rsidRDefault="006E4A65" w:rsidP="00556818">
            <w:pPr>
              <w:widowControl w:val="0"/>
              <w:spacing w:after="120" w:line="240" w:lineRule="atLeast"/>
              <w:jc w:val="both"/>
              <w:rPr>
                <w:rFonts w:cs="Arial"/>
                <w:szCs w:val="22"/>
              </w:rPr>
            </w:pPr>
            <w:r w:rsidRPr="006E4A65">
              <w:rPr>
                <w:rFonts w:cs="Arial"/>
                <w:szCs w:val="22"/>
              </w:rPr>
              <w:t>“Customer”</w:t>
            </w:r>
          </w:p>
        </w:tc>
        <w:tc>
          <w:tcPr>
            <w:tcW w:w="8033" w:type="dxa"/>
          </w:tcPr>
          <w:p w14:paraId="124F6607" w14:textId="2D31C7AD"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w:t>
            </w:r>
            <w:r w:rsidR="002C519F">
              <w:rPr>
                <w:rFonts w:cs="Arial"/>
                <w:szCs w:val="22"/>
              </w:rPr>
              <w:t xml:space="preserve">Contracting </w:t>
            </w:r>
            <w:r w:rsidR="00E33C8F">
              <w:rPr>
                <w:rFonts w:cs="Arial"/>
                <w:szCs w:val="22"/>
              </w:rPr>
              <w:t>Authority</w:t>
            </w:r>
            <w:r w:rsidR="002C519F">
              <w:rPr>
                <w:rFonts w:cs="Arial"/>
                <w:szCs w:val="22"/>
              </w:rPr>
              <w:t>/</w:t>
            </w:r>
            <w:r w:rsidRPr="006E4A65">
              <w:rPr>
                <w:rFonts w:cs="Arial"/>
                <w:szCs w:val="22"/>
              </w:rPr>
              <w:t xml:space="preserve">Customer </w:t>
            </w:r>
            <w:r w:rsidR="002C519F">
              <w:rPr>
                <w:rFonts w:cs="Arial"/>
                <w:szCs w:val="22"/>
              </w:rPr>
              <w:t xml:space="preserve">named </w:t>
            </w:r>
            <w:r w:rsidRPr="006E4A65">
              <w:rPr>
                <w:rFonts w:cs="Arial"/>
                <w:szCs w:val="22"/>
              </w:rPr>
              <w:t>in the Award Letter;</w:t>
            </w:r>
          </w:p>
        </w:tc>
      </w:tr>
      <w:tr w:rsidR="006E4A65" w:rsidRPr="006E4A65" w14:paraId="60A0DB27" w14:textId="77777777" w:rsidTr="00556818">
        <w:tc>
          <w:tcPr>
            <w:tcW w:w="1827" w:type="dxa"/>
          </w:tcPr>
          <w:p w14:paraId="140BB227" w14:textId="77777777" w:rsidR="006E4A65" w:rsidRPr="006E4A65" w:rsidRDefault="006E4A65" w:rsidP="00556818">
            <w:pPr>
              <w:widowControl w:val="0"/>
              <w:spacing w:after="120" w:line="240" w:lineRule="atLeast"/>
              <w:jc w:val="both"/>
              <w:rPr>
                <w:rFonts w:cs="Arial"/>
                <w:szCs w:val="22"/>
              </w:rPr>
            </w:pPr>
            <w:r w:rsidRPr="006E4A65">
              <w:rPr>
                <w:rFonts w:cs="Arial"/>
                <w:szCs w:val="22"/>
              </w:rPr>
              <w:t>“DPA”</w:t>
            </w:r>
          </w:p>
        </w:tc>
        <w:tc>
          <w:tcPr>
            <w:tcW w:w="8033" w:type="dxa"/>
          </w:tcPr>
          <w:p w14:paraId="1FBE3FC3" w14:textId="37867AED" w:rsidR="006E4A65" w:rsidRPr="006E4A65" w:rsidRDefault="006E4A65" w:rsidP="00556818">
            <w:pPr>
              <w:widowControl w:val="0"/>
              <w:spacing w:after="120" w:line="240" w:lineRule="atLeast"/>
              <w:jc w:val="both"/>
              <w:rPr>
                <w:rFonts w:cs="Arial"/>
                <w:szCs w:val="22"/>
              </w:rPr>
            </w:pPr>
            <w:r w:rsidRPr="006E4A65">
              <w:rPr>
                <w:rFonts w:cs="Arial"/>
                <w:szCs w:val="22"/>
              </w:rPr>
              <w:t>m</w:t>
            </w:r>
            <w:r w:rsidR="005A2730">
              <w:rPr>
                <w:rFonts w:cs="Arial"/>
                <w:szCs w:val="22"/>
              </w:rPr>
              <w:t>eans the Data Protection Act  201</w:t>
            </w:r>
            <w:r w:rsidRPr="006E4A65">
              <w:rPr>
                <w:rFonts w:cs="Arial"/>
                <w:szCs w:val="22"/>
              </w:rPr>
              <w:t xml:space="preserve">8; </w:t>
            </w:r>
          </w:p>
        </w:tc>
      </w:tr>
      <w:tr w:rsidR="006E4A65" w:rsidRPr="006E4A65" w14:paraId="10251039" w14:textId="77777777" w:rsidTr="00556818">
        <w:tc>
          <w:tcPr>
            <w:tcW w:w="1827" w:type="dxa"/>
          </w:tcPr>
          <w:p w14:paraId="160453AB" w14:textId="77777777" w:rsidR="006E4A65" w:rsidRPr="006E4A65" w:rsidRDefault="006E4A65" w:rsidP="00556818">
            <w:pPr>
              <w:widowControl w:val="0"/>
              <w:spacing w:after="120" w:line="240" w:lineRule="atLeast"/>
              <w:jc w:val="both"/>
              <w:rPr>
                <w:rFonts w:cs="Arial"/>
                <w:szCs w:val="22"/>
              </w:rPr>
            </w:pPr>
            <w:r w:rsidRPr="006E4A65">
              <w:rPr>
                <w:rFonts w:cs="Arial"/>
                <w:szCs w:val="22"/>
              </w:rPr>
              <w:t>“Expiry Date”</w:t>
            </w:r>
          </w:p>
        </w:tc>
        <w:tc>
          <w:tcPr>
            <w:tcW w:w="8033" w:type="dxa"/>
          </w:tcPr>
          <w:p w14:paraId="3F0A7B32"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date for expiry of the Agreement as set out in the Award Letter;  </w:t>
            </w:r>
          </w:p>
        </w:tc>
      </w:tr>
      <w:tr w:rsidR="006E4A65" w:rsidRPr="006E4A65" w14:paraId="7BDCAF8E" w14:textId="77777777" w:rsidTr="00556818">
        <w:tc>
          <w:tcPr>
            <w:tcW w:w="1827" w:type="dxa"/>
          </w:tcPr>
          <w:p w14:paraId="78EC1320" w14:textId="77777777" w:rsidR="006E4A65" w:rsidRPr="006E4A65" w:rsidRDefault="006E4A65" w:rsidP="00556818">
            <w:pPr>
              <w:widowControl w:val="0"/>
              <w:spacing w:after="120" w:line="240" w:lineRule="atLeast"/>
              <w:jc w:val="both"/>
              <w:rPr>
                <w:rFonts w:cs="Arial"/>
                <w:szCs w:val="22"/>
              </w:rPr>
            </w:pPr>
            <w:r w:rsidRPr="006E4A65">
              <w:rPr>
                <w:rFonts w:cs="Arial"/>
                <w:szCs w:val="22"/>
              </w:rPr>
              <w:t>“FOIA”</w:t>
            </w:r>
          </w:p>
        </w:tc>
        <w:tc>
          <w:tcPr>
            <w:tcW w:w="8033" w:type="dxa"/>
          </w:tcPr>
          <w:p w14:paraId="13A6AA37"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Freedom of Information Act 2000;</w:t>
            </w:r>
          </w:p>
        </w:tc>
      </w:tr>
      <w:tr w:rsidR="006E4A65" w:rsidRPr="006E4A65" w14:paraId="67A49A15" w14:textId="77777777" w:rsidTr="00556818">
        <w:tc>
          <w:tcPr>
            <w:tcW w:w="1827" w:type="dxa"/>
          </w:tcPr>
          <w:p w14:paraId="5C47E7E6" w14:textId="77777777" w:rsidR="006E4A65" w:rsidRPr="006E4A65" w:rsidRDefault="006E4A65" w:rsidP="00556818">
            <w:pPr>
              <w:widowControl w:val="0"/>
              <w:spacing w:after="120" w:line="240" w:lineRule="atLeast"/>
              <w:jc w:val="both"/>
              <w:rPr>
                <w:rFonts w:cs="Arial"/>
                <w:szCs w:val="22"/>
              </w:rPr>
            </w:pPr>
            <w:r w:rsidRPr="006E4A65">
              <w:rPr>
                <w:rFonts w:cs="Arial"/>
                <w:szCs w:val="22"/>
              </w:rPr>
              <w:t>“Information”</w:t>
            </w:r>
          </w:p>
        </w:tc>
        <w:tc>
          <w:tcPr>
            <w:tcW w:w="8033" w:type="dxa"/>
          </w:tcPr>
          <w:p w14:paraId="4D985292"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has the meaning given under section 84 of the FOIA; </w:t>
            </w:r>
          </w:p>
        </w:tc>
      </w:tr>
      <w:tr w:rsidR="006E4A65" w:rsidRPr="006E4A65" w14:paraId="1B034561" w14:textId="77777777" w:rsidTr="00556818">
        <w:tc>
          <w:tcPr>
            <w:tcW w:w="1827" w:type="dxa"/>
          </w:tcPr>
          <w:p w14:paraId="30B7F8D0"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“Key Personnel” </w:t>
            </w:r>
          </w:p>
        </w:tc>
        <w:tc>
          <w:tcPr>
            <w:tcW w:w="8033" w:type="dxa"/>
          </w:tcPr>
          <w:p w14:paraId="1CD10D98"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any persons specified as such in the Award Letter or otherwise notified as such by the Customer to the Supplier in writing;  </w:t>
            </w:r>
          </w:p>
        </w:tc>
      </w:tr>
      <w:tr w:rsidR="006E4A65" w:rsidRPr="006E4A65" w14:paraId="5BB03DEE" w14:textId="77777777" w:rsidTr="00556818">
        <w:tc>
          <w:tcPr>
            <w:tcW w:w="1827" w:type="dxa"/>
          </w:tcPr>
          <w:p w14:paraId="678966D0" w14:textId="77777777" w:rsidR="006E4A65" w:rsidRPr="006E4A65" w:rsidRDefault="006E4A65" w:rsidP="00556818">
            <w:pPr>
              <w:widowControl w:val="0"/>
              <w:spacing w:after="120" w:line="240" w:lineRule="atLeast"/>
              <w:jc w:val="both"/>
              <w:rPr>
                <w:rFonts w:cs="Arial"/>
                <w:szCs w:val="22"/>
              </w:rPr>
            </w:pPr>
            <w:r w:rsidRPr="006E4A65">
              <w:rPr>
                <w:rFonts w:cs="Arial"/>
                <w:szCs w:val="22"/>
              </w:rPr>
              <w:t>“Party”</w:t>
            </w:r>
          </w:p>
        </w:tc>
        <w:tc>
          <w:tcPr>
            <w:tcW w:w="8033" w:type="dxa"/>
          </w:tcPr>
          <w:p w14:paraId="1D3A2BD5"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Supplier or the Customer (as appropriate) and “Parties” shall mean both of them; </w:t>
            </w:r>
          </w:p>
        </w:tc>
      </w:tr>
      <w:tr w:rsidR="006E4A65" w:rsidRPr="006E4A65" w14:paraId="13BED915" w14:textId="77777777" w:rsidTr="00556818">
        <w:tc>
          <w:tcPr>
            <w:tcW w:w="1827" w:type="dxa"/>
          </w:tcPr>
          <w:p w14:paraId="1344AC1B" w14:textId="77777777" w:rsidR="006E4A65" w:rsidRPr="006E4A65" w:rsidRDefault="006E4A65" w:rsidP="00556818">
            <w:pPr>
              <w:widowControl w:val="0"/>
              <w:spacing w:after="120" w:line="240" w:lineRule="atLeast"/>
              <w:jc w:val="both"/>
              <w:rPr>
                <w:rFonts w:cs="Arial"/>
                <w:szCs w:val="22"/>
              </w:rPr>
            </w:pPr>
            <w:r w:rsidRPr="006E4A65">
              <w:rPr>
                <w:rFonts w:cs="Arial"/>
                <w:szCs w:val="22"/>
              </w:rPr>
              <w:t>“Personal Data”</w:t>
            </w:r>
          </w:p>
        </w:tc>
        <w:tc>
          <w:tcPr>
            <w:tcW w:w="8033" w:type="dxa"/>
          </w:tcPr>
          <w:p w14:paraId="4C8B36B7"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personal data (as defined in the DPA) which is processed by the Supplier or any Staff on behalf of the Customer pursuant to or in connection with this Agreement;</w:t>
            </w:r>
          </w:p>
        </w:tc>
      </w:tr>
      <w:tr w:rsidR="006E4A65" w:rsidRPr="006E4A65" w14:paraId="7426C2C9" w14:textId="77777777" w:rsidTr="00556818">
        <w:tc>
          <w:tcPr>
            <w:tcW w:w="1827" w:type="dxa"/>
          </w:tcPr>
          <w:p w14:paraId="1B9AC2DD" w14:textId="77777777" w:rsidR="006E4A65" w:rsidRPr="006E4A65" w:rsidRDefault="006E4A65" w:rsidP="00556818">
            <w:pPr>
              <w:widowControl w:val="0"/>
              <w:spacing w:after="120" w:line="240" w:lineRule="atLeast"/>
              <w:jc w:val="both"/>
              <w:rPr>
                <w:rFonts w:cs="Arial"/>
                <w:szCs w:val="22"/>
              </w:rPr>
            </w:pPr>
            <w:r w:rsidRPr="006E4A65">
              <w:rPr>
                <w:rFonts w:cs="Arial"/>
                <w:szCs w:val="22"/>
              </w:rPr>
              <w:t>“Purchase Order Number”</w:t>
            </w:r>
          </w:p>
        </w:tc>
        <w:tc>
          <w:tcPr>
            <w:tcW w:w="8033" w:type="dxa"/>
          </w:tcPr>
          <w:p w14:paraId="1B324FA9"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Customer’s unique number relating to the supply of the Services; </w:t>
            </w:r>
          </w:p>
        </w:tc>
      </w:tr>
      <w:tr w:rsidR="006E4A65" w:rsidRPr="006E4A65" w14:paraId="0B6E3CF6" w14:textId="77777777" w:rsidTr="00556818">
        <w:tc>
          <w:tcPr>
            <w:tcW w:w="1827" w:type="dxa"/>
          </w:tcPr>
          <w:p w14:paraId="0E0B824C" w14:textId="77777777" w:rsidR="006E4A65" w:rsidRPr="006E4A65" w:rsidRDefault="006E4A65" w:rsidP="00556818">
            <w:pPr>
              <w:widowControl w:val="0"/>
              <w:spacing w:after="120" w:line="240" w:lineRule="atLeast"/>
              <w:rPr>
                <w:rFonts w:cs="Arial"/>
                <w:szCs w:val="22"/>
              </w:rPr>
            </w:pPr>
            <w:r w:rsidRPr="006E4A65">
              <w:rPr>
                <w:rFonts w:cs="Arial"/>
                <w:szCs w:val="22"/>
              </w:rPr>
              <w:lastRenderedPageBreak/>
              <w:t>“Request for Information”</w:t>
            </w:r>
          </w:p>
        </w:tc>
        <w:tc>
          <w:tcPr>
            <w:tcW w:w="8033" w:type="dxa"/>
          </w:tcPr>
          <w:p w14:paraId="6A925906"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has the meaning set out in the FOIA or the Environmental Information Regulations 2004 as relevant (where the meaning set out for the term “request” shall apply); </w:t>
            </w:r>
          </w:p>
        </w:tc>
      </w:tr>
      <w:tr w:rsidR="006E4A65" w:rsidRPr="006E4A65" w14:paraId="7CC188C5" w14:textId="77777777" w:rsidTr="00556818">
        <w:tc>
          <w:tcPr>
            <w:tcW w:w="1827" w:type="dxa"/>
          </w:tcPr>
          <w:p w14:paraId="1F254D8F" w14:textId="77777777" w:rsidR="006E4A65" w:rsidRPr="006E4A65" w:rsidRDefault="006E4A65" w:rsidP="00556818">
            <w:pPr>
              <w:widowControl w:val="0"/>
              <w:spacing w:after="120" w:line="240" w:lineRule="atLeast"/>
              <w:jc w:val="both"/>
              <w:rPr>
                <w:rFonts w:cs="Arial"/>
                <w:szCs w:val="22"/>
              </w:rPr>
            </w:pPr>
            <w:r w:rsidRPr="006E4A65">
              <w:rPr>
                <w:rFonts w:cs="Arial"/>
                <w:szCs w:val="22"/>
              </w:rPr>
              <w:t>“Services”</w:t>
            </w:r>
          </w:p>
        </w:tc>
        <w:tc>
          <w:tcPr>
            <w:tcW w:w="8033" w:type="dxa"/>
          </w:tcPr>
          <w:p w14:paraId="751D3685"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services to be supplied by the Supplier to the Customer under the Agreement;  </w:t>
            </w:r>
          </w:p>
        </w:tc>
      </w:tr>
      <w:tr w:rsidR="006E4A65" w:rsidRPr="006E4A65" w14:paraId="52BD81D2" w14:textId="77777777" w:rsidTr="00556818">
        <w:tc>
          <w:tcPr>
            <w:tcW w:w="1827" w:type="dxa"/>
          </w:tcPr>
          <w:p w14:paraId="27A8E288" w14:textId="77777777" w:rsidR="006E4A65" w:rsidRPr="006E4A65" w:rsidRDefault="006E4A65" w:rsidP="00556818">
            <w:pPr>
              <w:widowControl w:val="0"/>
              <w:spacing w:after="120" w:line="240" w:lineRule="atLeast"/>
              <w:jc w:val="both"/>
              <w:rPr>
                <w:rFonts w:cs="Arial"/>
                <w:szCs w:val="22"/>
              </w:rPr>
            </w:pPr>
            <w:r w:rsidRPr="006E4A65">
              <w:rPr>
                <w:rFonts w:cs="Arial"/>
                <w:szCs w:val="22"/>
              </w:rPr>
              <w:t>“Specification”</w:t>
            </w:r>
          </w:p>
        </w:tc>
        <w:tc>
          <w:tcPr>
            <w:tcW w:w="8033" w:type="dxa"/>
          </w:tcPr>
          <w:p w14:paraId="150743B7"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specification for the Services (including as to quantity, description and quality) as specified in the Award Letter; </w:t>
            </w:r>
          </w:p>
        </w:tc>
      </w:tr>
      <w:tr w:rsidR="006E4A65" w:rsidRPr="006E4A65" w14:paraId="5EF863C9" w14:textId="77777777" w:rsidTr="00556818">
        <w:tc>
          <w:tcPr>
            <w:tcW w:w="1827" w:type="dxa"/>
          </w:tcPr>
          <w:p w14:paraId="4B2A33EC" w14:textId="77777777" w:rsidR="006E4A65" w:rsidRPr="006E4A65" w:rsidRDefault="006E4A65" w:rsidP="00556818">
            <w:pPr>
              <w:widowControl w:val="0"/>
              <w:spacing w:after="120" w:line="240" w:lineRule="atLeast"/>
              <w:jc w:val="both"/>
              <w:rPr>
                <w:rFonts w:cs="Arial"/>
                <w:szCs w:val="22"/>
              </w:rPr>
            </w:pPr>
            <w:r w:rsidRPr="006E4A65">
              <w:rPr>
                <w:rFonts w:cs="Arial"/>
                <w:szCs w:val="22"/>
              </w:rPr>
              <w:t>“Start Date”</w:t>
            </w:r>
          </w:p>
        </w:tc>
        <w:tc>
          <w:tcPr>
            <w:tcW w:w="8033" w:type="dxa"/>
          </w:tcPr>
          <w:p w14:paraId="2D16CE62"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commencement date of the Agreement as set out in the Award Letter;</w:t>
            </w:r>
          </w:p>
        </w:tc>
      </w:tr>
      <w:tr w:rsidR="006E4A65" w:rsidRPr="006E4A65" w14:paraId="71048CA4" w14:textId="77777777" w:rsidTr="00556818">
        <w:tc>
          <w:tcPr>
            <w:tcW w:w="1827" w:type="dxa"/>
          </w:tcPr>
          <w:p w14:paraId="7A18FC38" w14:textId="77777777" w:rsidR="006E4A65" w:rsidRPr="006E4A65" w:rsidRDefault="006E4A65" w:rsidP="00556818">
            <w:pPr>
              <w:widowControl w:val="0"/>
              <w:spacing w:after="120" w:line="240" w:lineRule="atLeast"/>
              <w:jc w:val="both"/>
              <w:rPr>
                <w:rFonts w:cs="Arial"/>
                <w:szCs w:val="22"/>
              </w:rPr>
            </w:pPr>
            <w:r w:rsidRPr="006E4A65">
              <w:rPr>
                <w:rFonts w:cs="Arial"/>
                <w:szCs w:val="22"/>
              </w:rPr>
              <w:t>“Staff”</w:t>
            </w:r>
          </w:p>
        </w:tc>
        <w:tc>
          <w:tcPr>
            <w:tcW w:w="8033" w:type="dxa"/>
          </w:tcPr>
          <w:p w14:paraId="2B90E742"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all directors, officers, employees, agents, consultants and contractors of the Supplier and/or of any sub-contractor of the Supplier engaged in the performance of the Supplier’s obligations under the Agreement; </w:t>
            </w:r>
          </w:p>
        </w:tc>
      </w:tr>
      <w:tr w:rsidR="006E4A65" w:rsidRPr="006E4A65" w14:paraId="475AC32F" w14:textId="77777777" w:rsidTr="00556818">
        <w:tc>
          <w:tcPr>
            <w:tcW w:w="1827" w:type="dxa"/>
          </w:tcPr>
          <w:p w14:paraId="56945C39" w14:textId="77777777" w:rsidR="006E4A65" w:rsidRPr="006E4A65" w:rsidRDefault="006E4A65" w:rsidP="00556818">
            <w:pPr>
              <w:widowControl w:val="0"/>
              <w:spacing w:after="120" w:line="240" w:lineRule="atLeast"/>
              <w:rPr>
                <w:rFonts w:cs="Arial"/>
                <w:szCs w:val="22"/>
              </w:rPr>
            </w:pPr>
            <w:r w:rsidRPr="006E4A65">
              <w:rPr>
                <w:rFonts w:cs="Arial"/>
                <w:szCs w:val="22"/>
              </w:rPr>
              <w:t>“Staff Vetting Procedures”</w:t>
            </w:r>
          </w:p>
        </w:tc>
        <w:tc>
          <w:tcPr>
            <w:tcW w:w="8033" w:type="dxa"/>
          </w:tcPr>
          <w:p w14:paraId="14A2DF3C"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vetting procedures that accord with good industry practice or, where requested by the Customer, the Customer’s procedures for the vetting of personnel as provided to the Supplier from time to time;  </w:t>
            </w:r>
          </w:p>
        </w:tc>
      </w:tr>
      <w:tr w:rsidR="006E4A65" w:rsidRPr="006E4A65" w14:paraId="05CDC952" w14:textId="77777777" w:rsidTr="00556818">
        <w:tc>
          <w:tcPr>
            <w:tcW w:w="1827" w:type="dxa"/>
          </w:tcPr>
          <w:p w14:paraId="7FFEB95D" w14:textId="77777777" w:rsidR="006E4A65" w:rsidRPr="006E4A65" w:rsidRDefault="006E4A65" w:rsidP="00556818">
            <w:pPr>
              <w:widowControl w:val="0"/>
              <w:spacing w:after="120" w:line="240" w:lineRule="atLeast"/>
              <w:jc w:val="both"/>
              <w:rPr>
                <w:rFonts w:cs="Arial"/>
                <w:szCs w:val="22"/>
              </w:rPr>
            </w:pPr>
            <w:r w:rsidRPr="006E4A65">
              <w:rPr>
                <w:rFonts w:cs="Arial"/>
                <w:szCs w:val="22"/>
              </w:rPr>
              <w:t>“Supplier”</w:t>
            </w:r>
          </w:p>
        </w:tc>
        <w:tc>
          <w:tcPr>
            <w:tcW w:w="8033" w:type="dxa"/>
          </w:tcPr>
          <w:p w14:paraId="6A1A1613"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person named as Supplier in the Award Letter;</w:t>
            </w:r>
          </w:p>
        </w:tc>
      </w:tr>
      <w:tr w:rsidR="006E4A65" w:rsidRPr="006E4A65" w14:paraId="73A6E1D1" w14:textId="77777777" w:rsidTr="00556818">
        <w:tc>
          <w:tcPr>
            <w:tcW w:w="1827" w:type="dxa"/>
          </w:tcPr>
          <w:p w14:paraId="42B11047" w14:textId="77777777" w:rsidR="006E4A65" w:rsidRPr="006E4A65" w:rsidRDefault="006E4A65" w:rsidP="00556818">
            <w:pPr>
              <w:widowControl w:val="0"/>
              <w:spacing w:after="120" w:line="240" w:lineRule="atLeast"/>
              <w:jc w:val="both"/>
              <w:rPr>
                <w:rFonts w:cs="Arial"/>
                <w:szCs w:val="22"/>
              </w:rPr>
            </w:pPr>
            <w:r w:rsidRPr="006E4A65">
              <w:rPr>
                <w:rFonts w:cs="Arial"/>
                <w:szCs w:val="22"/>
              </w:rPr>
              <w:t>“Term”</w:t>
            </w:r>
          </w:p>
        </w:tc>
        <w:tc>
          <w:tcPr>
            <w:tcW w:w="8033" w:type="dxa"/>
          </w:tcPr>
          <w:p w14:paraId="1DCA4432"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period from the Start Date of the Agreement set out in the Award Letter to the Expiry Date as such period may be extended in accordance with clause </w:t>
            </w:r>
            <w:r w:rsidRPr="006E4A65">
              <w:rPr>
                <w:rFonts w:cs="Arial"/>
                <w:szCs w:val="22"/>
              </w:rPr>
              <w:fldChar w:fldCharType="begin"/>
            </w:r>
            <w:r w:rsidRPr="006E4A65">
              <w:rPr>
                <w:rFonts w:cs="Arial"/>
                <w:szCs w:val="22"/>
              </w:rPr>
              <w:instrText xml:space="preserve"> REF _Ref359607345 \r \h </w:instrText>
            </w:r>
            <w:r w:rsidRPr="006E4A65">
              <w:rPr>
                <w:rFonts w:cs="Arial"/>
                <w:szCs w:val="22"/>
              </w:rPr>
            </w:r>
            <w:r w:rsidRPr="006E4A65">
              <w:rPr>
                <w:rFonts w:cs="Arial"/>
                <w:szCs w:val="22"/>
              </w:rPr>
              <w:fldChar w:fldCharType="separate"/>
            </w:r>
            <w:r w:rsidRPr="006E4A65">
              <w:rPr>
                <w:rFonts w:cs="Arial"/>
                <w:szCs w:val="22"/>
              </w:rPr>
              <w:t>4.2</w:t>
            </w:r>
            <w:r w:rsidRPr="006E4A65">
              <w:rPr>
                <w:rFonts w:cs="Arial"/>
                <w:szCs w:val="22"/>
              </w:rPr>
              <w:fldChar w:fldCharType="end"/>
            </w:r>
            <w:r w:rsidRPr="006E4A65">
              <w:rPr>
                <w:rFonts w:cs="Arial"/>
                <w:szCs w:val="22"/>
              </w:rPr>
              <w:t xml:space="preserve"> or terminated in accordance with the terms and conditions of the Agreement; </w:t>
            </w:r>
          </w:p>
        </w:tc>
      </w:tr>
      <w:tr w:rsidR="006E4A65" w:rsidRPr="006E4A65" w14:paraId="49D2BD55" w14:textId="77777777" w:rsidTr="00556818">
        <w:tc>
          <w:tcPr>
            <w:tcW w:w="1827" w:type="dxa"/>
          </w:tcPr>
          <w:p w14:paraId="6431FCD8" w14:textId="77777777" w:rsidR="006E4A65" w:rsidRPr="006E4A65" w:rsidRDefault="006E4A65" w:rsidP="00556818">
            <w:pPr>
              <w:widowControl w:val="0"/>
              <w:spacing w:after="120" w:line="240" w:lineRule="atLeast"/>
              <w:jc w:val="both"/>
              <w:rPr>
                <w:rFonts w:cs="Arial"/>
                <w:szCs w:val="22"/>
              </w:rPr>
            </w:pPr>
            <w:r w:rsidRPr="006E4A65">
              <w:rPr>
                <w:rFonts w:cs="Arial"/>
                <w:szCs w:val="22"/>
              </w:rPr>
              <w:t>“VAT”</w:t>
            </w:r>
          </w:p>
        </w:tc>
        <w:tc>
          <w:tcPr>
            <w:tcW w:w="8033" w:type="dxa"/>
          </w:tcPr>
          <w:p w14:paraId="6CBDD64A"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value added tax in accordance with the provisions of the Value Added Tax Act 1994; and</w:t>
            </w:r>
          </w:p>
        </w:tc>
      </w:tr>
      <w:tr w:rsidR="006E4A65" w:rsidRPr="006E4A65" w14:paraId="6DF41888" w14:textId="77777777" w:rsidTr="00556818">
        <w:tc>
          <w:tcPr>
            <w:tcW w:w="1827" w:type="dxa"/>
          </w:tcPr>
          <w:p w14:paraId="34B647D0" w14:textId="77777777" w:rsidR="006E4A65" w:rsidRPr="006E4A65" w:rsidRDefault="006E4A65" w:rsidP="00556818">
            <w:pPr>
              <w:widowControl w:val="0"/>
              <w:spacing w:after="120" w:line="240" w:lineRule="atLeast"/>
              <w:jc w:val="both"/>
              <w:rPr>
                <w:rFonts w:cs="Arial"/>
                <w:szCs w:val="22"/>
              </w:rPr>
            </w:pPr>
            <w:r w:rsidRPr="006E4A65">
              <w:rPr>
                <w:rFonts w:cs="Arial"/>
                <w:szCs w:val="22"/>
              </w:rPr>
              <w:t>“Working Day”</w:t>
            </w:r>
          </w:p>
        </w:tc>
        <w:tc>
          <w:tcPr>
            <w:tcW w:w="8033" w:type="dxa"/>
          </w:tcPr>
          <w:p w14:paraId="4FEDB98C" w14:textId="77777777" w:rsidR="006E4A65" w:rsidRPr="006E4A65" w:rsidRDefault="006E4A65" w:rsidP="00556818">
            <w:pPr>
              <w:widowControl w:val="0"/>
              <w:spacing w:after="120" w:line="240" w:lineRule="atLeast"/>
              <w:jc w:val="both"/>
              <w:rPr>
                <w:rFonts w:cs="Arial"/>
                <w:szCs w:val="22"/>
              </w:rPr>
            </w:pPr>
            <w:proofErr w:type="gramStart"/>
            <w:r w:rsidRPr="006E4A65">
              <w:rPr>
                <w:rFonts w:cs="Arial"/>
                <w:szCs w:val="22"/>
              </w:rPr>
              <w:t>means</w:t>
            </w:r>
            <w:proofErr w:type="gramEnd"/>
            <w:r w:rsidRPr="006E4A65">
              <w:rPr>
                <w:rFonts w:cs="Arial"/>
                <w:szCs w:val="22"/>
              </w:rPr>
              <w:t xml:space="preserve"> a day (other than a Saturday or Sunday) on which banks are open for business in the City of London.</w:t>
            </w:r>
          </w:p>
        </w:tc>
      </w:tr>
    </w:tbl>
    <w:p w14:paraId="485E1018"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In these terms and conditions, unless the context otherwise requires:</w:t>
      </w:r>
    </w:p>
    <w:p w14:paraId="5B9C37C4"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references to numbered clauses are references to the relevant clause in these terms and conditions;</w:t>
      </w:r>
    </w:p>
    <w:p w14:paraId="13144C3F"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any obligation on any Party not to do or omit to do anything shall include an obligation not to allow that thing to be done or omitted to be done;</w:t>
      </w:r>
    </w:p>
    <w:p w14:paraId="0CBDD1E6"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contextualSpacing/>
        <w:jc w:val="both"/>
        <w:rPr>
          <w:rFonts w:cs="Arial"/>
          <w:sz w:val="22"/>
          <w:szCs w:val="22"/>
        </w:rPr>
      </w:pPr>
      <w:r w:rsidRPr="006E4A65">
        <w:rPr>
          <w:rFonts w:cs="Arial"/>
          <w:sz w:val="22"/>
          <w:szCs w:val="22"/>
        </w:rPr>
        <w:t>the headings to the clauses of these terms and conditions are for information only and do not affect the interpretation of the Agreement;</w:t>
      </w:r>
    </w:p>
    <w:p w14:paraId="692A2331"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any reference to an enactment includes reference to that enactment as amended or replaced from time to time and to any subordinate legislation or byelaw made under that enactment; and</w:t>
      </w:r>
    </w:p>
    <w:p w14:paraId="10950950"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proofErr w:type="gramStart"/>
      <w:r w:rsidRPr="006E4A65">
        <w:rPr>
          <w:rFonts w:cs="Arial"/>
          <w:sz w:val="22"/>
          <w:szCs w:val="22"/>
        </w:rPr>
        <w:t>the</w:t>
      </w:r>
      <w:proofErr w:type="gramEnd"/>
      <w:r w:rsidRPr="006E4A65">
        <w:rPr>
          <w:rFonts w:cs="Arial"/>
          <w:sz w:val="22"/>
          <w:szCs w:val="22"/>
        </w:rPr>
        <w:t xml:space="preserve"> word ‘including’ shall be understood as meaning ‘including without limitation’.</w:t>
      </w:r>
    </w:p>
    <w:p w14:paraId="4092F4DD"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4" w:name="_Ref377050430"/>
      <w:bookmarkStart w:id="5" w:name="_Toc444688601"/>
      <w:r w:rsidRPr="006E4A65">
        <w:rPr>
          <w:rFonts w:cs="Arial"/>
          <w:szCs w:val="22"/>
          <w:u w:val="none"/>
        </w:rPr>
        <w:t>Basis of Agreement</w:t>
      </w:r>
      <w:bookmarkEnd w:id="4"/>
      <w:bookmarkEnd w:id="5"/>
    </w:p>
    <w:p w14:paraId="60C8A1F8"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u w:val="none"/>
        </w:rPr>
      </w:pPr>
      <w:r w:rsidRPr="006E4A65">
        <w:rPr>
          <w:rFonts w:cs="Arial"/>
          <w:b w:val="0"/>
          <w:u w:val="none"/>
        </w:rPr>
        <w:t>The Award Letter constitutes an offer by the Customer to purchase the Services subject to and in accordance with the terms and conditions of the Agreement.</w:t>
      </w:r>
    </w:p>
    <w:p w14:paraId="0BFA7F37" w14:textId="6CEFC18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b w:val="0"/>
          <w:u w:val="none"/>
        </w:rPr>
        <w:t xml:space="preserve">The offer comprised in the Award Letter shall be deemed to be accepted by the Supplier on receipt by the Customer, </w:t>
      </w:r>
      <w:r w:rsidRPr="001A4FEB">
        <w:rPr>
          <w:b w:val="0"/>
          <w:u w:val="none"/>
        </w:rPr>
        <w:t xml:space="preserve">within </w:t>
      </w:r>
      <w:r w:rsidR="00E33C8F" w:rsidRPr="001A4FEB">
        <w:rPr>
          <w:b w:val="0"/>
          <w:u w:val="none"/>
        </w:rPr>
        <w:t>7</w:t>
      </w:r>
      <w:r w:rsidRPr="006E4A65">
        <w:rPr>
          <w:b w:val="0"/>
          <w:u w:val="none"/>
        </w:rPr>
        <w:t xml:space="preserve"> days of the date of the award letter, of a copy of the Award Letter countersigned by the Supplier.</w:t>
      </w:r>
    </w:p>
    <w:p w14:paraId="23EF0579"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6" w:name="_Toc444688602"/>
      <w:r w:rsidRPr="006E4A65">
        <w:rPr>
          <w:rFonts w:cs="Arial"/>
          <w:szCs w:val="22"/>
          <w:u w:val="none"/>
        </w:rPr>
        <w:lastRenderedPageBreak/>
        <w:t>Supply of Services</w:t>
      </w:r>
      <w:bookmarkEnd w:id="6"/>
    </w:p>
    <w:p w14:paraId="23B1B80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In consideration of the Customer’s agreement to pay the Charges, the Supplier shall supply the Services to the Customer for the Term subject to and in accordance with the terms and conditions of the Agreement. </w:t>
      </w:r>
    </w:p>
    <w:p w14:paraId="73EE439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7" w:name="_Ref377050437"/>
      <w:r w:rsidRPr="006E4A65">
        <w:rPr>
          <w:rFonts w:cs="Arial"/>
          <w:b w:val="0"/>
          <w:u w:val="none"/>
        </w:rPr>
        <w:t>In supplying the Services, the Supplier shall:</w:t>
      </w:r>
      <w:bookmarkEnd w:id="7"/>
    </w:p>
    <w:p w14:paraId="16A46156"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co-operate with the Customer in all matters relating to the Services and comply with all the Customer’s instructions;</w:t>
      </w:r>
    </w:p>
    <w:p w14:paraId="3B36D36B"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perform the Services with all reasonable care, skill and diligence in accordance with good industry practice in the Supplier’s industry, profession or trade;</w:t>
      </w:r>
    </w:p>
    <w:p w14:paraId="41598C08"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use Staff who are suitably skilled and experienced to perform tasks assigned to them, and in sufficient number to ensure that the Supplier’s obligations are fulfilled in accordance with the Agreement;</w:t>
      </w:r>
    </w:p>
    <w:p w14:paraId="235DF8C8"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ensure that the Services shall conform with all descriptions, requirements, service levels and specifications set out in the Specification;</w:t>
      </w:r>
    </w:p>
    <w:p w14:paraId="671DDD61"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comply with all applicable laws; and</w:t>
      </w:r>
    </w:p>
    <w:p w14:paraId="7FC2D270"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bookmarkStart w:id="8" w:name="_Ref360039773"/>
      <w:proofErr w:type="gramStart"/>
      <w:r w:rsidRPr="006E4A65">
        <w:rPr>
          <w:rFonts w:cs="Arial"/>
          <w:sz w:val="22"/>
          <w:szCs w:val="22"/>
        </w:rPr>
        <w:t>provide</w:t>
      </w:r>
      <w:proofErr w:type="gramEnd"/>
      <w:r w:rsidRPr="006E4A65">
        <w:rPr>
          <w:rFonts w:cs="Arial"/>
          <w:sz w:val="22"/>
          <w:szCs w:val="22"/>
        </w:rPr>
        <w:t xml:space="preserve"> all equipment, tools and vehicles and other items as are required to provide the Services.</w:t>
      </w:r>
      <w:bookmarkEnd w:id="8"/>
    </w:p>
    <w:p w14:paraId="70100AB8"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The Customer may by written notice to the Supplier at any time request a variation to the scope of the Services.  In the event that the Supplier agrees to any variation to the scope of the Services, the Charges shall be subject to fair and reasonable adjustment to be agreed in writing between the Customer and the Supplier.  </w:t>
      </w:r>
    </w:p>
    <w:p w14:paraId="327834BF"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9" w:name="_Toc444688603"/>
      <w:r w:rsidRPr="006E4A65">
        <w:rPr>
          <w:rFonts w:cs="Arial"/>
          <w:szCs w:val="22"/>
          <w:u w:val="none"/>
        </w:rPr>
        <w:t>Term</w:t>
      </w:r>
      <w:bookmarkEnd w:id="9"/>
    </w:p>
    <w:p w14:paraId="488C5FA0"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Agreement shall take effect on the Start Date and shall expire on the Expiry Date, unless it is otherwise extended in accordance with clause </w:t>
      </w:r>
      <w:r w:rsidRPr="006E4A65">
        <w:rPr>
          <w:rFonts w:cs="Arial"/>
          <w:u w:val="none"/>
        </w:rPr>
        <w:fldChar w:fldCharType="begin"/>
      </w:r>
      <w:r w:rsidRPr="006E4A65">
        <w:rPr>
          <w:rFonts w:cs="Arial"/>
          <w:b w:val="0"/>
          <w:u w:val="none"/>
        </w:rPr>
        <w:instrText xml:space="preserve"> REF _Ref359607345 \r \h </w:instrText>
      </w:r>
      <w:r w:rsidRPr="006E4A65">
        <w:rPr>
          <w:rFonts w:cs="Arial"/>
          <w:u w:val="none"/>
        </w:rPr>
      </w:r>
      <w:r w:rsidRPr="006E4A65">
        <w:rPr>
          <w:rFonts w:cs="Arial"/>
          <w:u w:val="none"/>
        </w:rPr>
        <w:fldChar w:fldCharType="separate"/>
      </w:r>
      <w:r w:rsidRPr="006E4A65">
        <w:rPr>
          <w:rFonts w:cs="Arial"/>
          <w:b w:val="0"/>
          <w:u w:val="none"/>
        </w:rPr>
        <w:t>4.2</w:t>
      </w:r>
      <w:r w:rsidRPr="006E4A65">
        <w:rPr>
          <w:rFonts w:cs="Arial"/>
          <w:u w:val="none"/>
        </w:rPr>
        <w:fldChar w:fldCharType="end"/>
      </w:r>
      <w:r w:rsidRPr="006E4A65">
        <w:rPr>
          <w:rFonts w:cs="Arial"/>
          <w:b w:val="0"/>
          <w:u w:val="none"/>
        </w:rPr>
        <w:t xml:space="preserve"> or terminated in accordance with the terms and conditions of the Agreement.  </w:t>
      </w:r>
    </w:p>
    <w:p w14:paraId="4C3D479A" w14:textId="1AF8E151"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bookmarkStart w:id="10" w:name="_Ref266710570"/>
      <w:bookmarkStart w:id="11" w:name="_Ref359607345"/>
      <w:r w:rsidRPr="006E4A65">
        <w:rPr>
          <w:rFonts w:cs="Arial"/>
          <w:b w:val="0"/>
          <w:u w:val="none"/>
        </w:rPr>
        <w:t xml:space="preserve">The Customer may extend the Agreement for a period of up </w:t>
      </w:r>
      <w:r w:rsidRPr="001A4FEB">
        <w:rPr>
          <w:rFonts w:cs="Arial"/>
          <w:b w:val="0"/>
          <w:u w:val="none"/>
        </w:rPr>
        <w:t xml:space="preserve">to </w:t>
      </w:r>
      <w:r w:rsidR="00E33C8F" w:rsidRPr="001A4FEB">
        <w:rPr>
          <w:rFonts w:cs="Arial"/>
          <w:b w:val="0"/>
          <w:u w:val="none"/>
        </w:rPr>
        <w:t>6</w:t>
      </w:r>
      <w:r w:rsidRPr="006E4A65">
        <w:rPr>
          <w:rFonts w:cs="Arial"/>
          <w:b w:val="0"/>
          <w:u w:val="none"/>
        </w:rPr>
        <w:t xml:space="preserve"> months by giving not less than 10 Working Days’ notice in writing to the Supplier prior to the Expiry Date.  The terms and conditions of the Agreement shall apply throughout any such exten</w:t>
      </w:r>
      <w:bookmarkEnd w:id="10"/>
      <w:r w:rsidRPr="006E4A65">
        <w:rPr>
          <w:rFonts w:cs="Arial"/>
          <w:b w:val="0"/>
          <w:u w:val="none"/>
        </w:rPr>
        <w:t>ded period.</w:t>
      </w:r>
      <w:bookmarkEnd w:id="11"/>
      <w:r w:rsidRPr="006E4A65">
        <w:rPr>
          <w:rFonts w:cs="Arial"/>
          <w:b w:val="0"/>
          <w:u w:val="none"/>
        </w:rPr>
        <w:t xml:space="preserve"> </w:t>
      </w:r>
    </w:p>
    <w:p w14:paraId="65F0CDEA"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12" w:name="_Toc444688604"/>
      <w:r w:rsidRPr="006E4A65">
        <w:rPr>
          <w:rFonts w:cs="Arial"/>
          <w:szCs w:val="22"/>
          <w:u w:val="none"/>
        </w:rPr>
        <w:t>Charges, Payment and Recovery of Sums Due</w:t>
      </w:r>
      <w:bookmarkEnd w:id="12"/>
    </w:p>
    <w:p w14:paraId="62186438"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Charges for the Services shall be as set out in the Award Letter and shall be the full and exclusive remuneration of the Supplier in respect of the supply of the Services.  Unless otherwise agreed in writing by the Customer, the Charges shall include every cost and expense of the Supplier directly or indirectly incurred in connection with the performance of the Services. </w:t>
      </w:r>
    </w:p>
    <w:p w14:paraId="5CC9ACD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All amounts stated are exclusive of VAT which shall be charged at the prevailing rate.  The Customer shall, following the receipt of a valid VAT invoice, pay to the Supplier a sum equal to the VAT chargeable in respect of the Services. </w:t>
      </w:r>
    </w:p>
    <w:p w14:paraId="3FF938B5"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The Supplier shall invoice the Customer as specified in the Agreement.  Each invoice shall include such supporting information required by the Customer to verify the accuracy of the invoice, including the relevant Purchase Order Number and a breakdown of the Services supplied in the invoice period.  </w:t>
      </w:r>
    </w:p>
    <w:p w14:paraId="570147D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In consideration of the supply of the Services by the Supplier, the Customer shall pay the Supplier the invoiced amounts no later than 30 days after verifying that the invoice </w:t>
      </w:r>
      <w:r w:rsidRPr="006E4A65">
        <w:rPr>
          <w:rFonts w:cs="Arial"/>
          <w:b w:val="0"/>
          <w:u w:val="none"/>
        </w:rPr>
        <w:lastRenderedPageBreak/>
        <w:t>is valid and undisputed and includes a valid Purchase Order Number.  The Customer may, without prejudice to any other rights and remedies under the Agreement, withhold or reduce payments in the event of unsatisfactory performance.</w:t>
      </w:r>
    </w:p>
    <w:p w14:paraId="672E56B3"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b w:val="0"/>
          <w:u w:val="none"/>
        </w:rPr>
        <w:t>If the Customer fails to consider and verify an invoice in a timely fashion the invoice shall be regarded as valid and undisputed for the purpose of paragraph 5.4 after a reasonable time has passed.</w:t>
      </w:r>
    </w:p>
    <w:p w14:paraId="77C10F6E"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If there is a dispute between the Parties as to the amount invoiced, the Customer shall pay the undisputed amount. The Supplier shall not suspend the supply of the Services unless the Supplier is entitled to terminate the Agreement for a failure to pay undisputed sums in accordance with clause </w:t>
      </w:r>
      <w:r w:rsidRPr="006E4A65">
        <w:rPr>
          <w:rFonts w:cs="Arial"/>
          <w:b w:val="0"/>
          <w:u w:val="none"/>
        </w:rPr>
        <w:fldChar w:fldCharType="begin"/>
      </w:r>
      <w:r w:rsidRPr="006E4A65">
        <w:rPr>
          <w:rFonts w:cs="Arial"/>
          <w:b w:val="0"/>
          <w:u w:val="none"/>
        </w:rPr>
        <w:instrText xml:space="preserve"> REF _Ref377110965 \r \h </w:instrText>
      </w:r>
      <w:r w:rsidRPr="006E4A65">
        <w:rPr>
          <w:rFonts w:cs="Arial"/>
          <w:b w:val="0"/>
          <w:u w:val="none"/>
        </w:rPr>
      </w:r>
      <w:r w:rsidRPr="006E4A65">
        <w:rPr>
          <w:rFonts w:cs="Arial"/>
          <w:b w:val="0"/>
          <w:u w:val="none"/>
        </w:rPr>
        <w:fldChar w:fldCharType="separate"/>
      </w:r>
      <w:r w:rsidRPr="006E4A65">
        <w:rPr>
          <w:rFonts w:cs="Arial"/>
          <w:b w:val="0"/>
          <w:u w:val="none"/>
        </w:rPr>
        <w:t>16.4</w:t>
      </w:r>
      <w:r w:rsidRPr="006E4A65">
        <w:rPr>
          <w:rFonts w:cs="Arial"/>
          <w:b w:val="0"/>
          <w:u w:val="none"/>
        </w:rPr>
        <w:fldChar w:fldCharType="end"/>
      </w:r>
      <w:r w:rsidRPr="006E4A65">
        <w:rPr>
          <w:rFonts w:cs="Arial"/>
          <w:b w:val="0"/>
          <w:u w:val="none"/>
        </w:rPr>
        <w:t>.  Any disputed amounts shall be resolved through the dispute resolution procedure detailed in clause </w:t>
      </w:r>
      <w:r w:rsidRPr="006E4A65">
        <w:rPr>
          <w:rFonts w:cs="Arial"/>
          <w:b w:val="0"/>
          <w:u w:val="none"/>
        </w:rPr>
        <w:fldChar w:fldCharType="begin"/>
      </w:r>
      <w:r w:rsidRPr="006E4A65">
        <w:rPr>
          <w:rFonts w:cs="Arial"/>
          <w:b w:val="0"/>
          <w:u w:val="none"/>
        </w:rPr>
        <w:instrText xml:space="preserve"> REF _Ref359607573 \r \h </w:instrText>
      </w:r>
      <w:r w:rsidRPr="006E4A65">
        <w:rPr>
          <w:rFonts w:cs="Arial"/>
          <w:b w:val="0"/>
          <w:u w:val="none"/>
        </w:rPr>
      </w:r>
      <w:r w:rsidRPr="006E4A65">
        <w:rPr>
          <w:rFonts w:cs="Arial"/>
          <w:b w:val="0"/>
          <w:u w:val="none"/>
        </w:rPr>
        <w:fldChar w:fldCharType="separate"/>
      </w:r>
      <w:r w:rsidRPr="006E4A65">
        <w:rPr>
          <w:rFonts w:cs="Arial"/>
          <w:b w:val="0"/>
          <w:u w:val="none"/>
        </w:rPr>
        <w:t>19</w:t>
      </w:r>
      <w:r w:rsidRPr="006E4A65">
        <w:rPr>
          <w:rFonts w:cs="Arial"/>
          <w:b w:val="0"/>
          <w:u w:val="none"/>
        </w:rPr>
        <w:fldChar w:fldCharType="end"/>
      </w:r>
      <w:r w:rsidRPr="006E4A65">
        <w:rPr>
          <w:rFonts w:cs="Arial"/>
          <w:b w:val="0"/>
          <w:u w:val="none"/>
        </w:rPr>
        <w:t xml:space="preserve">. </w:t>
      </w:r>
    </w:p>
    <w:p w14:paraId="4479D936"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a payment of an undisputed amount is not made by the Customer by the due date, then the Customer shall pay the Supplier interest at the interest rate specified in the Late Payment of Commercial Debts (Interest) Act 1998.  </w:t>
      </w:r>
    </w:p>
    <w:p w14:paraId="118EB5F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Where the Supplier enters into a sub-contract, the Supplier shall include in that sub-contract:</w:t>
      </w:r>
    </w:p>
    <w:p w14:paraId="2AE7E4A1" w14:textId="77777777" w:rsidR="006E4A65" w:rsidRPr="006E4A65" w:rsidRDefault="006E4A65" w:rsidP="00C86C03">
      <w:pPr>
        <w:pStyle w:val="Level3Number"/>
        <w:numPr>
          <w:ilvl w:val="2"/>
          <w:numId w:val="24"/>
        </w:numPr>
        <w:spacing w:before="0" w:after="120" w:line="240" w:lineRule="atLeast"/>
        <w:rPr>
          <w:sz w:val="22"/>
          <w:szCs w:val="22"/>
        </w:rPr>
      </w:pPr>
      <w:r w:rsidRPr="006E4A65">
        <w:rPr>
          <w:sz w:val="22"/>
          <w:szCs w:val="22"/>
        </w:rPr>
        <w:t xml:space="preserve">provisions having the same effects as clauses 5.3 to 5.7 of this Agreement; and </w:t>
      </w:r>
    </w:p>
    <w:p w14:paraId="1D3ABFCB" w14:textId="77777777" w:rsidR="006E4A65" w:rsidRPr="006E4A65" w:rsidRDefault="006E4A65" w:rsidP="00C86C03">
      <w:pPr>
        <w:pStyle w:val="Level3Number"/>
        <w:numPr>
          <w:ilvl w:val="2"/>
          <w:numId w:val="24"/>
        </w:numPr>
        <w:spacing w:before="0" w:after="120" w:line="240" w:lineRule="atLeast"/>
        <w:rPr>
          <w:sz w:val="22"/>
          <w:szCs w:val="22"/>
        </w:rPr>
      </w:pPr>
      <w:proofErr w:type="gramStart"/>
      <w:r w:rsidRPr="006E4A65">
        <w:rPr>
          <w:sz w:val="22"/>
          <w:szCs w:val="22"/>
        </w:rPr>
        <w:t>a</w:t>
      </w:r>
      <w:proofErr w:type="gramEnd"/>
      <w:r w:rsidRPr="006E4A65">
        <w:rPr>
          <w:sz w:val="22"/>
          <w:szCs w:val="22"/>
        </w:rPr>
        <w:t xml:space="preserve"> provision requiring the counterparty to that sub-contract to include in any sub-contract which it awards provisions having the same effect as 5.3 to 5.8 of this Agreement.</w:t>
      </w:r>
    </w:p>
    <w:p w14:paraId="71DC9746" w14:textId="471E668D" w:rsidR="006E4A65" w:rsidRPr="006E4A65" w:rsidRDefault="006E4A65" w:rsidP="00C86C03">
      <w:pPr>
        <w:pStyle w:val="Level3Number"/>
        <w:numPr>
          <w:ilvl w:val="2"/>
          <w:numId w:val="24"/>
        </w:numPr>
        <w:spacing w:before="0" w:after="120" w:line="240" w:lineRule="atLeast"/>
        <w:rPr>
          <w:sz w:val="22"/>
          <w:szCs w:val="22"/>
        </w:rPr>
      </w:pPr>
      <w:r w:rsidRPr="006E4A65">
        <w:rPr>
          <w:sz w:val="22"/>
          <w:szCs w:val="22"/>
        </w:rPr>
        <w:t xml:space="preserve">In this clause 5.8, “sub-contract” means a contract between two or more suppliers, at any stage of remoteness from the </w:t>
      </w:r>
      <w:r w:rsidR="000C212E">
        <w:rPr>
          <w:sz w:val="22"/>
          <w:szCs w:val="22"/>
        </w:rPr>
        <w:t>Customer</w:t>
      </w:r>
      <w:r w:rsidRPr="006E4A65">
        <w:rPr>
          <w:sz w:val="22"/>
          <w:szCs w:val="22"/>
        </w:rPr>
        <w:t xml:space="preserve"> in a subcontracting chain, made wholly or substantially for the purpose of performing (or contributing to the performance of) the whole or any part of this Agreement. </w:t>
      </w:r>
    </w:p>
    <w:p w14:paraId="36A4520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any sum of money is recoverable from or payable by the Supplier under the Agreement (including any sum which the Supplier is liable to pay to the Customer in respect of any breach of the Agreement), that sum may be deducted unilaterally by the Customer from any sum then due, or which may come due, to the Supplier under the Agreement or under any other agreement or contract with the Customer.  The Supplier shall not be entitled to assert any credit, set-off or counterclaim against the Customer in order to justify withholding payment of any such amount in whole or in part. </w:t>
      </w:r>
    </w:p>
    <w:p w14:paraId="58EC1BFA"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13" w:name="_Toc444688605"/>
      <w:r w:rsidRPr="006E4A65">
        <w:rPr>
          <w:rFonts w:cs="Arial"/>
          <w:szCs w:val="22"/>
          <w:u w:val="none"/>
        </w:rPr>
        <w:t>Premises and equipment</w:t>
      </w:r>
      <w:bookmarkEnd w:id="13"/>
    </w:p>
    <w:p w14:paraId="74FA378F"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4" w:name="_Ref377050453"/>
      <w:r w:rsidRPr="006E4A65">
        <w:rPr>
          <w:rFonts w:cs="Arial"/>
          <w:b w:val="0"/>
          <w:u w:val="none"/>
        </w:rPr>
        <w:t>If necessary, the Customer shall provide the Supplier with reasonable access at reasonable times to its premises for the purpose of supplying the Services.  All equipment, tools and vehicles brought onto the Customer’s premises by the Supplier or the Staff shall be at the Supplier’s risk.</w:t>
      </w:r>
      <w:bookmarkEnd w:id="14"/>
      <w:r w:rsidRPr="006E4A65">
        <w:rPr>
          <w:rFonts w:cs="Arial"/>
          <w:b w:val="0"/>
          <w:u w:val="none"/>
        </w:rPr>
        <w:t xml:space="preserve">  </w:t>
      </w:r>
    </w:p>
    <w:p w14:paraId="3E325ED0"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5" w:name="_Ref377050463"/>
      <w:r w:rsidRPr="006E4A65">
        <w:rPr>
          <w:rFonts w:cs="Arial"/>
          <w:b w:val="0"/>
          <w:u w:val="none"/>
        </w:rPr>
        <w:t>If the Supplier supplies all or any of the Services at or from the Customer’s premises, on completion of the Services or termination or expiry of the Agreement (whichever is the earlier) the Supplier shall vacate the Customer’s premises, remove the Supplier’s plant, equipment and unused materials and all rubbish arising out of the provision of the Services and leave the Customer’s premises in a clean, safe and tidy condition.  The Supplier shall be solely responsible for making good any damage to the Customer’s premises or any objects contained on the Customer’s premises which is caused by the Supplier or any Staff, other than fair wear and tear.</w:t>
      </w:r>
      <w:bookmarkEnd w:id="15"/>
      <w:r w:rsidRPr="006E4A65">
        <w:rPr>
          <w:rFonts w:cs="Arial"/>
          <w:b w:val="0"/>
          <w:u w:val="none"/>
        </w:rPr>
        <w:t xml:space="preserve">   </w:t>
      </w:r>
    </w:p>
    <w:p w14:paraId="2D6C20C3"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lastRenderedPageBreak/>
        <w:t>If the Supplier supplies all or any of the</w:t>
      </w:r>
      <w:r w:rsidRPr="006E4A65" w:rsidDel="00A40749">
        <w:rPr>
          <w:rFonts w:cs="Arial"/>
          <w:b w:val="0"/>
          <w:u w:val="none"/>
        </w:rPr>
        <w:t xml:space="preserve"> </w:t>
      </w:r>
      <w:r w:rsidRPr="006E4A65">
        <w:rPr>
          <w:rFonts w:cs="Arial"/>
          <w:b w:val="0"/>
          <w:u w:val="none"/>
        </w:rPr>
        <w:t xml:space="preserve">Services at or from its premises or the premises of a third party, the Customer may, during normal business hours and on reasonable notice, inspect and examine the manner in which the relevant Services are supplied at or from the relevant premises. </w:t>
      </w:r>
    </w:p>
    <w:p w14:paraId="2831B275"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Customer shall be responsible for maintaining the security of its premises in accordance with its standard security requirements.  While on the Customer’s premises the Supplier shall, and shall procure that all Staff shall, comply with all the Customer’s security requirements.</w:t>
      </w:r>
    </w:p>
    <w:p w14:paraId="1597EF46"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Where all or any of the Services are supplied from the Supplier’s premises, the Supplier shall, at its own cost, comply with all security requirements specified by the Customer in writing.</w:t>
      </w:r>
    </w:p>
    <w:p w14:paraId="00C30FD3"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6" w:name="_Ref377050472"/>
      <w:r w:rsidRPr="006E4A65">
        <w:rPr>
          <w:rFonts w:cs="Arial"/>
          <w:b w:val="0"/>
          <w:u w:val="none"/>
        </w:rPr>
        <w:t>Without prejudice to clause </w:t>
      </w:r>
      <w:r w:rsidRPr="006E4A65">
        <w:rPr>
          <w:rFonts w:cs="Arial"/>
          <w:b w:val="0"/>
          <w:u w:val="none"/>
        </w:rPr>
        <w:fldChar w:fldCharType="begin"/>
      </w:r>
      <w:r w:rsidRPr="006E4A65">
        <w:rPr>
          <w:rFonts w:cs="Arial"/>
          <w:b w:val="0"/>
          <w:u w:val="none"/>
        </w:rPr>
        <w:instrText xml:space="preserve"> REF _Ref360039773 \r \h </w:instrText>
      </w:r>
      <w:r w:rsidRPr="006E4A65">
        <w:rPr>
          <w:rFonts w:cs="Arial"/>
          <w:b w:val="0"/>
          <w:u w:val="none"/>
        </w:rPr>
      </w:r>
      <w:r w:rsidRPr="006E4A65">
        <w:rPr>
          <w:rFonts w:cs="Arial"/>
          <w:b w:val="0"/>
          <w:u w:val="none"/>
        </w:rPr>
        <w:fldChar w:fldCharType="separate"/>
      </w:r>
      <w:r w:rsidRPr="006E4A65">
        <w:rPr>
          <w:rFonts w:cs="Arial"/>
          <w:b w:val="0"/>
          <w:u w:val="none"/>
        </w:rPr>
        <w:t>3.2.6</w:t>
      </w:r>
      <w:r w:rsidRPr="006E4A65">
        <w:rPr>
          <w:rFonts w:cs="Arial"/>
          <w:b w:val="0"/>
          <w:u w:val="none"/>
        </w:rPr>
        <w:fldChar w:fldCharType="end"/>
      </w:r>
      <w:r w:rsidRPr="006E4A65">
        <w:rPr>
          <w:rFonts w:cs="Arial"/>
          <w:b w:val="0"/>
          <w:u w:val="none"/>
        </w:rPr>
        <w:t>, any equipment provided by the Customer for the purposes of the Agreement shall remain the property of the Customer and shall be used by the Supplier and the Staff only for the purpose of carrying out the Agreement.  Such equipment shall be returned promptly to the Customer on expiry or termination of the Agreement.</w:t>
      </w:r>
      <w:bookmarkEnd w:id="16"/>
      <w:r w:rsidRPr="006E4A65">
        <w:rPr>
          <w:rFonts w:cs="Arial"/>
          <w:b w:val="0"/>
          <w:u w:val="none"/>
        </w:rPr>
        <w:t xml:space="preserve">  </w:t>
      </w:r>
    </w:p>
    <w:p w14:paraId="5642B864"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7" w:name="_Ref377050478"/>
      <w:r w:rsidRPr="006E4A65">
        <w:rPr>
          <w:rFonts w:cs="Arial"/>
          <w:b w:val="0"/>
          <w:u w:val="none"/>
        </w:rPr>
        <w:t>The Supplier shall reimburse the Customer for any loss or damage to the equipment (other than deterioration resulting from normal and proper use) caused by the Supplier or any Staff.  Equipment supplied by the Customer shall be deemed to be in a good condition when received by the Supplier or relevant Staff unless the Customer is notified otherwise in writing within 5 Working Days.</w:t>
      </w:r>
      <w:bookmarkEnd w:id="17"/>
      <w:r w:rsidRPr="006E4A65">
        <w:rPr>
          <w:rFonts w:cs="Arial"/>
          <w:b w:val="0"/>
          <w:u w:val="none"/>
        </w:rPr>
        <w:t xml:space="preserve">  </w:t>
      </w:r>
    </w:p>
    <w:p w14:paraId="58A8AAA5" w14:textId="77777777" w:rsidR="006E4A65" w:rsidRPr="006E4A65" w:rsidRDefault="006E4A65" w:rsidP="00C86C03">
      <w:pPr>
        <w:pStyle w:val="Level1Heading"/>
        <w:keepNext w:val="0"/>
        <w:widowControl w:val="0"/>
        <w:numPr>
          <w:ilvl w:val="0"/>
          <w:numId w:val="24"/>
        </w:numPr>
        <w:tabs>
          <w:tab w:val="clear" w:pos="851"/>
          <w:tab w:val="num" w:pos="540"/>
        </w:tabs>
        <w:spacing w:after="120" w:line="240" w:lineRule="atLeast"/>
        <w:outlineLvl w:val="0"/>
        <w:rPr>
          <w:rFonts w:cs="Arial"/>
          <w:bCs/>
          <w:szCs w:val="22"/>
          <w:u w:val="none"/>
        </w:rPr>
      </w:pPr>
      <w:bookmarkStart w:id="18" w:name="_Ref377050486"/>
      <w:bookmarkStart w:id="19" w:name="_Toc444688606"/>
      <w:r w:rsidRPr="006E4A65">
        <w:rPr>
          <w:rFonts w:cs="Arial"/>
          <w:szCs w:val="22"/>
          <w:u w:val="none"/>
        </w:rPr>
        <w:t>Staff and Key Personnel</w:t>
      </w:r>
      <w:bookmarkEnd w:id="18"/>
      <w:bookmarkEnd w:id="19"/>
    </w:p>
    <w:p w14:paraId="59A76AD6"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If the Customer reasonably believes that any of the Staff are unsuitable to undertake work in respect of the Agreement, it may, by giving written notice to the Supplier:</w:t>
      </w:r>
    </w:p>
    <w:p w14:paraId="06BA66FE"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 xml:space="preserve">refuse admission to the relevant person(s) to the Customer’s premises; </w:t>
      </w:r>
    </w:p>
    <w:p w14:paraId="380DCA2F"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direct the Supplier to end the involvement in the provision of the Services of the relevant person(s); and/or</w:t>
      </w:r>
    </w:p>
    <w:p w14:paraId="0412317D"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require that the Supplier replace any person removed under this clause with another suitably qualified person and procure that any security pass issued by the Customer to the person removed is surrendered,</w:t>
      </w:r>
    </w:p>
    <w:p w14:paraId="490135AB" w14:textId="77777777" w:rsidR="006E4A65" w:rsidRPr="006E4A65" w:rsidRDefault="006E4A65" w:rsidP="006E4A65">
      <w:pPr>
        <w:pStyle w:val="Level2Heading"/>
        <w:keepNext w:val="0"/>
        <w:widowControl w:val="0"/>
        <w:numPr>
          <w:ilvl w:val="0"/>
          <w:numId w:val="0"/>
        </w:numPr>
        <w:spacing w:after="120" w:line="240" w:lineRule="atLeast"/>
        <w:ind w:left="540"/>
        <w:rPr>
          <w:rFonts w:cs="Arial"/>
          <w:b w:val="0"/>
          <w:u w:val="none"/>
        </w:rPr>
      </w:pPr>
      <w:bookmarkStart w:id="20" w:name="_Ref260825729"/>
      <w:proofErr w:type="gramStart"/>
      <w:r w:rsidRPr="006E4A65">
        <w:rPr>
          <w:rFonts w:cs="Arial"/>
          <w:b w:val="0"/>
          <w:u w:val="none"/>
        </w:rPr>
        <w:t>and</w:t>
      </w:r>
      <w:proofErr w:type="gramEnd"/>
      <w:r w:rsidRPr="006E4A65">
        <w:rPr>
          <w:rFonts w:cs="Arial"/>
          <w:b w:val="0"/>
          <w:u w:val="none"/>
        </w:rPr>
        <w:t xml:space="preserve"> the Supplier shall comply with any such notice. </w:t>
      </w:r>
    </w:p>
    <w:p w14:paraId="4E74AFDF"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21" w:name="_Ref377050375"/>
      <w:bookmarkEnd w:id="20"/>
      <w:r w:rsidRPr="006E4A65">
        <w:rPr>
          <w:rFonts w:cs="Arial"/>
          <w:b w:val="0"/>
          <w:u w:val="none"/>
        </w:rPr>
        <w:t>The Supplier shall:</w:t>
      </w:r>
      <w:bookmarkEnd w:id="21"/>
      <w:r w:rsidRPr="006E4A65">
        <w:rPr>
          <w:rFonts w:cs="Arial"/>
          <w:b w:val="0"/>
          <w:u w:val="none"/>
        </w:rPr>
        <w:t xml:space="preserve"> </w:t>
      </w:r>
    </w:p>
    <w:p w14:paraId="6D8BD42D" w14:textId="203C2774"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ens</w:t>
      </w:r>
      <w:r w:rsidR="003D6DB8">
        <w:rPr>
          <w:rFonts w:cs="Arial"/>
          <w:sz w:val="22"/>
          <w:szCs w:val="22"/>
        </w:rPr>
        <w:t>ure that all Staff are vetted to BPSS security clearance</w:t>
      </w:r>
      <w:r w:rsidRPr="006E4A65">
        <w:rPr>
          <w:rFonts w:cs="Arial"/>
          <w:sz w:val="22"/>
          <w:szCs w:val="22"/>
        </w:rPr>
        <w:t>;</w:t>
      </w:r>
    </w:p>
    <w:p w14:paraId="2857BE35"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if requested, provide the Customer with a list of the names and addresses (and any other relevant information) of all persons who may require admission to the Customer’s premises in connection with the Agreement; and</w:t>
      </w:r>
    </w:p>
    <w:p w14:paraId="4928B478"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proofErr w:type="gramStart"/>
      <w:r w:rsidRPr="006E4A65">
        <w:rPr>
          <w:rFonts w:cs="Arial"/>
          <w:sz w:val="22"/>
          <w:szCs w:val="22"/>
        </w:rPr>
        <w:t>procure</w:t>
      </w:r>
      <w:proofErr w:type="gramEnd"/>
      <w:r w:rsidRPr="006E4A65">
        <w:rPr>
          <w:rFonts w:cs="Arial"/>
          <w:sz w:val="22"/>
          <w:szCs w:val="22"/>
        </w:rPr>
        <w:t xml:space="preserve"> that all Staff comply with any rules, regulations and requirements reasonably specified by the Customer.</w:t>
      </w:r>
    </w:p>
    <w:p w14:paraId="39A048CB" w14:textId="52B41812" w:rsidR="006E4A65" w:rsidRPr="006E4A65" w:rsidRDefault="003D6DB8"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Pr>
          <w:rFonts w:cs="Arial"/>
          <w:b w:val="0"/>
          <w:u w:val="none"/>
        </w:rPr>
        <w:t xml:space="preserve">Key Personnel may be subject to substitution in line with availability on </w:t>
      </w:r>
      <w:r w:rsidRPr="007C4456">
        <w:rPr>
          <w:rFonts w:cs="Arial"/>
          <w:b w:val="0"/>
          <w:u w:val="none"/>
        </w:rPr>
        <w:t xml:space="preserve">the final preferred </w:t>
      </w:r>
      <w:r>
        <w:rPr>
          <w:rFonts w:cs="Arial"/>
          <w:b w:val="0"/>
          <w:u w:val="none"/>
        </w:rPr>
        <w:t>event date agreed with the Customer</w:t>
      </w:r>
      <w:r w:rsidR="006E4A65" w:rsidRPr="006E4A65">
        <w:rPr>
          <w:rFonts w:cs="Arial"/>
          <w:b w:val="0"/>
          <w:u w:val="none"/>
        </w:rPr>
        <w:t xml:space="preserve">.  </w:t>
      </w:r>
    </w:p>
    <w:p w14:paraId="55156E7C"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Any replacements to the Key Personnel shall be subject to the prior written agreement of the Customer (not to be unreasonably withheld).  Such replacements shall be of at least equal status or of equivalent experience and skills to the Key Personnel being replaced and be suitable for the responsibilities of that person in relation to the Services. </w:t>
      </w:r>
    </w:p>
    <w:p w14:paraId="323C639D"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22" w:name="_Toc444688607"/>
      <w:r w:rsidRPr="006E4A65">
        <w:rPr>
          <w:rFonts w:cs="Arial"/>
          <w:szCs w:val="22"/>
          <w:u w:val="none"/>
        </w:rPr>
        <w:lastRenderedPageBreak/>
        <w:t>Assignment and sub-contracting</w:t>
      </w:r>
      <w:bookmarkEnd w:id="22"/>
    </w:p>
    <w:p w14:paraId="51C64C56"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Supplier shall not without the written consent of the Customer assign, sub-contract, </w:t>
      </w:r>
      <w:proofErr w:type="gramStart"/>
      <w:r w:rsidRPr="006E4A65">
        <w:rPr>
          <w:rFonts w:cs="Arial"/>
          <w:b w:val="0"/>
          <w:u w:val="none"/>
        </w:rPr>
        <w:t>novate</w:t>
      </w:r>
      <w:proofErr w:type="gramEnd"/>
      <w:r w:rsidRPr="006E4A65">
        <w:rPr>
          <w:rFonts w:cs="Arial"/>
          <w:b w:val="0"/>
          <w:u w:val="none"/>
        </w:rPr>
        <w:t xml:space="preserve"> or in any way dispose of the benefit and/ or the burden of the Agreement or any part of the Agreement.  The Customer may, in the granting of such consent, provide for additional terms and conditions relating to such assignment, sub-contract, novation or disposal.  The Supplier shall be responsible for the acts and omissions of its sub-contractors as though those acts and omissions were its own.  </w:t>
      </w:r>
    </w:p>
    <w:p w14:paraId="3F6B51F7"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Where the Customer has consented to the placing of sub-contracts, the Supplier shall, at the request of the Customer, send copies of each sub-contract, to the Customer as soon as is reasonably practicable.  </w:t>
      </w:r>
    </w:p>
    <w:p w14:paraId="13343897"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Customer may assign, novate, or otherwise dispose of its rights and obligations under the Agreement without the consent of the Supplier provided that such assignment, novation or disposal shall not increase the burden of the Supplier’s obligations under the Agreement. </w:t>
      </w:r>
    </w:p>
    <w:p w14:paraId="556BB3C0"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23" w:name="_Ref377050494"/>
      <w:bookmarkStart w:id="24" w:name="_Toc444688608"/>
      <w:r w:rsidRPr="006E4A65">
        <w:rPr>
          <w:rFonts w:cs="Arial"/>
          <w:szCs w:val="22"/>
          <w:u w:val="none"/>
        </w:rPr>
        <w:t>Intellectual Property Rights</w:t>
      </w:r>
      <w:bookmarkEnd w:id="23"/>
      <w:bookmarkEnd w:id="24"/>
      <w:r w:rsidRPr="006E4A65">
        <w:rPr>
          <w:rFonts w:cs="Arial"/>
          <w:szCs w:val="22"/>
          <w:u w:val="none"/>
        </w:rPr>
        <w:t xml:space="preserve"> </w:t>
      </w:r>
    </w:p>
    <w:p w14:paraId="1FDB9DC0"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All intellectual property rights in any materials provided by the Customer to the Supplier for the purposes of this Agreement shall remain the property of the Customer or the respective owner of such intellectual property rights but the Customer hereby grants the Supplier a royalty-free, non-exclusive and non-transferable licence to use such materials as required until termination or expiry of the Agreement for the sole purpose of enabling the Supplier to perform its obligations under the Agreement.</w:t>
      </w:r>
    </w:p>
    <w:p w14:paraId="473F8FCA" w14:textId="77777777" w:rsidR="006E4A65" w:rsidRPr="006E4A65" w:rsidRDefault="006E4A65" w:rsidP="00C86C03">
      <w:pPr>
        <w:pStyle w:val="Level2Heading"/>
        <w:keepNext w:val="0"/>
        <w:widowControl w:val="0"/>
        <w:numPr>
          <w:ilvl w:val="1"/>
          <w:numId w:val="24"/>
        </w:numPr>
        <w:tabs>
          <w:tab w:val="clear" w:pos="993"/>
          <w:tab w:val="num" w:pos="0"/>
        </w:tabs>
        <w:spacing w:after="120"/>
        <w:ind w:left="540" w:hanging="540"/>
        <w:outlineLvl w:val="1"/>
        <w:rPr>
          <w:rFonts w:cs="Arial"/>
          <w:b w:val="0"/>
          <w:u w:val="none"/>
        </w:rPr>
      </w:pPr>
      <w:r w:rsidRPr="006E4A65">
        <w:rPr>
          <w:rFonts w:cs="Arial"/>
          <w:b w:val="0"/>
          <w:u w:val="none"/>
        </w:rPr>
        <w:t>All intellectual property rights in any materials created or developed by the Supplier pursuant to the Agreement or arising as a result of the provision of the Services shall vest in the Supplier.  If, and to the extent, that any intellectual property rights in such materials vest in the Customer by operation of law, the Customer hereby assigns to the Supplier by way of a present assignment of future rights that shall take place immediately on the coming into existence of any such intellectual property rights all its intellectual property rights in such materials (with full title guarantee and free from all third party rights).</w:t>
      </w:r>
    </w:p>
    <w:p w14:paraId="6C7C0555"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25" w:name="_Ref335833704"/>
      <w:r w:rsidRPr="006E4A65">
        <w:rPr>
          <w:rFonts w:cs="Arial"/>
          <w:b w:val="0"/>
          <w:u w:val="none"/>
        </w:rPr>
        <w:t>The Supplier hereby grants the Customer:</w:t>
      </w:r>
    </w:p>
    <w:p w14:paraId="6CE57C9F"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a perpetual, royalty-free, irrevocable, non-exclusive licence (with a right to sub-license) to use all intellectual property rights in the materials created or developed pursuant to the Agreement and any intellectual property rights arising as a result of the provision of the Services</w:t>
      </w:r>
      <w:bookmarkEnd w:id="25"/>
      <w:r w:rsidRPr="006E4A65">
        <w:rPr>
          <w:rFonts w:cs="Arial"/>
          <w:sz w:val="22"/>
          <w:szCs w:val="22"/>
        </w:rPr>
        <w:t>; and</w:t>
      </w:r>
    </w:p>
    <w:p w14:paraId="3AEACB96"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a perpetual, royalty-free, irrevocable and non-exclusive licence (with a right to sub-license) to use:</w:t>
      </w:r>
    </w:p>
    <w:p w14:paraId="5C90FBA7" w14:textId="77777777" w:rsidR="006E4A65" w:rsidRPr="006E4A65" w:rsidRDefault="006E4A65" w:rsidP="00C86C03">
      <w:pPr>
        <w:pStyle w:val="Level5Number"/>
        <w:numPr>
          <w:ilvl w:val="4"/>
          <w:numId w:val="24"/>
        </w:numPr>
        <w:tabs>
          <w:tab w:val="clear" w:pos="1418"/>
          <w:tab w:val="num" w:pos="1985"/>
        </w:tabs>
        <w:spacing w:after="120" w:line="240" w:lineRule="atLeast"/>
        <w:ind w:left="1985"/>
        <w:rPr>
          <w:rFonts w:cs="Arial"/>
          <w:sz w:val="22"/>
          <w:szCs w:val="22"/>
        </w:rPr>
      </w:pPr>
      <w:r w:rsidRPr="006E4A65">
        <w:rPr>
          <w:rFonts w:cs="Arial"/>
          <w:sz w:val="22"/>
          <w:szCs w:val="22"/>
        </w:rPr>
        <w:t>any intellectual property rights vested in or licensed to the Supplier on the date of the Agreement; and</w:t>
      </w:r>
    </w:p>
    <w:p w14:paraId="41131E6B" w14:textId="77777777" w:rsidR="006E4A65" w:rsidRPr="006E4A65" w:rsidRDefault="006E4A65" w:rsidP="00C86C03">
      <w:pPr>
        <w:pStyle w:val="Level5Number"/>
        <w:numPr>
          <w:ilvl w:val="4"/>
          <w:numId w:val="24"/>
        </w:numPr>
        <w:tabs>
          <w:tab w:val="clear" w:pos="1418"/>
          <w:tab w:val="num" w:pos="1985"/>
        </w:tabs>
        <w:spacing w:after="120" w:line="240" w:lineRule="atLeast"/>
        <w:ind w:left="1985"/>
        <w:rPr>
          <w:rFonts w:cs="Arial"/>
          <w:sz w:val="22"/>
          <w:szCs w:val="22"/>
        </w:rPr>
      </w:pPr>
      <w:r w:rsidRPr="006E4A65">
        <w:rPr>
          <w:rFonts w:cs="Arial"/>
          <w:sz w:val="22"/>
          <w:szCs w:val="22"/>
        </w:rPr>
        <w:t>any intellectual property rights created during the Term but which are neither created or developed pursuant to the Agreement nor arise as a result of the provision of the Services,</w:t>
      </w:r>
    </w:p>
    <w:p w14:paraId="1582C62A" w14:textId="77777777" w:rsidR="006E4A65" w:rsidRPr="006E4A65" w:rsidRDefault="006E4A65" w:rsidP="006E4A65">
      <w:pPr>
        <w:pStyle w:val="Level3Number"/>
        <w:widowControl w:val="0"/>
        <w:tabs>
          <w:tab w:val="clear" w:pos="1751"/>
          <w:tab w:val="left" w:pos="540"/>
        </w:tabs>
        <w:spacing w:before="0" w:after="120" w:line="240" w:lineRule="atLeast"/>
        <w:ind w:left="567" w:firstLine="0"/>
        <w:contextualSpacing/>
        <w:jc w:val="both"/>
        <w:rPr>
          <w:rFonts w:cs="Arial"/>
          <w:sz w:val="22"/>
          <w:szCs w:val="22"/>
        </w:rPr>
      </w:pPr>
      <w:proofErr w:type="gramStart"/>
      <w:r w:rsidRPr="006E4A65">
        <w:rPr>
          <w:rFonts w:cs="Arial"/>
          <w:sz w:val="22"/>
          <w:szCs w:val="22"/>
        </w:rPr>
        <w:t>including</w:t>
      </w:r>
      <w:proofErr w:type="gramEnd"/>
      <w:r w:rsidRPr="006E4A65">
        <w:rPr>
          <w:rFonts w:cs="Arial"/>
          <w:sz w:val="22"/>
          <w:szCs w:val="22"/>
        </w:rPr>
        <w:t xml:space="preserve"> any modifications to or derivative versions of any such intellectual property rights, which the Customer reasonably requires in order to exercise its rights and take the benefit of the Agreement including the Services provided.</w:t>
      </w:r>
    </w:p>
    <w:p w14:paraId="54F9042F"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26" w:name="_Ref359607763"/>
      <w:r w:rsidRPr="006E4A65">
        <w:rPr>
          <w:rFonts w:cs="Arial"/>
          <w:b w:val="0"/>
          <w:u w:val="none"/>
        </w:rPr>
        <w:t xml:space="preserve">The Supplier shall indemnify, and keep indemnified, the Customer in full against all costs, expenses, damages and losses (whether direct or indirect), including any interest, </w:t>
      </w:r>
      <w:r w:rsidRPr="006E4A65">
        <w:rPr>
          <w:rFonts w:cs="Arial"/>
          <w:b w:val="0"/>
          <w:u w:val="none"/>
        </w:rPr>
        <w:lastRenderedPageBreak/>
        <w:t>penalties, and reasonable legal and other professional fees awarded against or incurred or paid by the Customer as a result of or in connection with any claim made against the Customer for actual or alleged infringement of a third party’s intellectual property arising out of, or in connection with, the supply or use of the Services, to the extent that the claim is attributable to the acts or omission of the Supplier or any Staff.</w:t>
      </w:r>
      <w:bookmarkEnd w:id="26"/>
      <w:r w:rsidRPr="006E4A65">
        <w:rPr>
          <w:rFonts w:cs="Arial"/>
          <w:b w:val="0"/>
          <w:u w:val="none"/>
        </w:rPr>
        <w:t xml:space="preserve"> </w:t>
      </w:r>
    </w:p>
    <w:p w14:paraId="7022717D" w14:textId="77777777" w:rsidR="006E4A65" w:rsidRPr="006E4A65" w:rsidRDefault="006E4A65" w:rsidP="00C86C03">
      <w:pPr>
        <w:pStyle w:val="Level1Heading"/>
        <w:numPr>
          <w:ilvl w:val="0"/>
          <w:numId w:val="24"/>
        </w:numPr>
        <w:tabs>
          <w:tab w:val="clear" w:pos="851"/>
          <w:tab w:val="num" w:pos="567"/>
        </w:tabs>
        <w:spacing w:after="120" w:line="240" w:lineRule="atLeast"/>
        <w:outlineLvl w:val="0"/>
        <w:rPr>
          <w:rFonts w:cs="Arial"/>
          <w:szCs w:val="22"/>
          <w:u w:val="none"/>
        </w:rPr>
      </w:pPr>
      <w:bookmarkStart w:id="27" w:name="_Toc444688609"/>
      <w:bookmarkStart w:id="28" w:name="_Ref243716101"/>
      <w:r w:rsidRPr="006E4A65">
        <w:rPr>
          <w:rFonts w:cs="Arial"/>
          <w:szCs w:val="22"/>
          <w:u w:val="none"/>
        </w:rPr>
        <w:t>Governance and Records</w:t>
      </w:r>
      <w:bookmarkEnd w:id="27"/>
    </w:p>
    <w:p w14:paraId="7468B042"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shall:</w:t>
      </w:r>
    </w:p>
    <w:p w14:paraId="6F3ECAE3"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attend progress meetings with the Customer at the frequency and times specified by the Customer and shall ensure that its representatives are suitably qualified to attend such meetings; and</w:t>
      </w:r>
    </w:p>
    <w:p w14:paraId="56FA4A7E"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proofErr w:type="gramStart"/>
      <w:r w:rsidRPr="006E4A65">
        <w:rPr>
          <w:rFonts w:cs="Arial"/>
          <w:sz w:val="22"/>
          <w:szCs w:val="22"/>
        </w:rPr>
        <w:t>submit</w:t>
      </w:r>
      <w:proofErr w:type="gramEnd"/>
      <w:r w:rsidRPr="006E4A65">
        <w:rPr>
          <w:rFonts w:cs="Arial"/>
          <w:sz w:val="22"/>
          <w:szCs w:val="22"/>
        </w:rPr>
        <w:t xml:space="preserve"> progress reports to the Customer at the times and in the format specified by the Customer.</w:t>
      </w:r>
      <w:bookmarkStart w:id="29" w:name="_DV_M163"/>
      <w:bookmarkStart w:id="30" w:name="_DV_M164"/>
      <w:bookmarkStart w:id="31" w:name="_DV_M974"/>
      <w:bookmarkEnd w:id="29"/>
      <w:bookmarkEnd w:id="30"/>
      <w:bookmarkEnd w:id="31"/>
    </w:p>
    <w:p w14:paraId="5B08B07E"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contextualSpacing/>
        <w:outlineLvl w:val="1"/>
        <w:rPr>
          <w:rFonts w:cs="Arial"/>
          <w:b w:val="0"/>
          <w:u w:val="none"/>
        </w:rPr>
      </w:pPr>
      <w:bookmarkStart w:id="32" w:name="_Ref377050504"/>
      <w:r w:rsidRPr="006E4A65">
        <w:rPr>
          <w:rFonts w:cs="Arial"/>
          <w:b w:val="0"/>
          <w:u w:val="none"/>
        </w:rPr>
        <w:t>The Supplier shall keep and maintain until 6 years after the end of the Agreement, or as long a period as may be agreed between the Parties, full and accurate records of the Agreement including the Services supplied under it and all payments made by the Customer.  The Supplier shall on request afford the Customer or the Customer’s representatives such access to those records as may be reasonably requested by the Customer in connection with the Agreement.</w:t>
      </w:r>
      <w:bookmarkEnd w:id="32"/>
    </w:p>
    <w:p w14:paraId="7767C11D" w14:textId="77777777" w:rsidR="006E4A65" w:rsidRPr="006E4A65" w:rsidRDefault="006E4A65" w:rsidP="00C86C03">
      <w:pPr>
        <w:pStyle w:val="Level1Heading"/>
        <w:numPr>
          <w:ilvl w:val="0"/>
          <w:numId w:val="24"/>
        </w:numPr>
        <w:tabs>
          <w:tab w:val="clear" w:pos="851"/>
          <w:tab w:val="num" w:pos="567"/>
        </w:tabs>
        <w:spacing w:after="120" w:line="240" w:lineRule="atLeast"/>
        <w:outlineLvl w:val="0"/>
        <w:rPr>
          <w:rFonts w:cs="Arial"/>
          <w:szCs w:val="22"/>
          <w:u w:val="none"/>
        </w:rPr>
      </w:pPr>
      <w:bookmarkStart w:id="33" w:name="_Ref377050387"/>
      <w:bookmarkStart w:id="34" w:name="_Toc444688610"/>
      <w:r w:rsidRPr="006E4A65">
        <w:rPr>
          <w:rFonts w:cs="Arial"/>
          <w:szCs w:val="22"/>
          <w:u w:val="none"/>
        </w:rPr>
        <w:t>Confidentiality</w:t>
      </w:r>
      <w:bookmarkEnd w:id="28"/>
      <w:r w:rsidRPr="006E4A65">
        <w:rPr>
          <w:rFonts w:cs="Arial"/>
          <w:szCs w:val="22"/>
          <w:u w:val="none"/>
        </w:rPr>
        <w:t>, Transparency and Publicity</w:t>
      </w:r>
      <w:bookmarkEnd w:id="33"/>
      <w:bookmarkEnd w:id="34"/>
    </w:p>
    <w:p w14:paraId="62687297"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contextualSpacing/>
        <w:outlineLvl w:val="1"/>
        <w:rPr>
          <w:rFonts w:cs="Arial"/>
          <w:b w:val="0"/>
          <w:u w:val="none"/>
        </w:rPr>
      </w:pPr>
      <w:bookmarkStart w:id="35" w:name="_Ref359607666"/>
      <w:r w:rsidRPr="006E4A65">
        <w:rPr>
          <w:rFonts w:cs="Arial"/>
          <w:b w:val="0"/>
          <w:u w:val="none"/>
        </w:rPr>
        <w:t>Subject to clause </w:t>
      </w:r>
      <w:r w:rsidRPr="006E4A65">
        <w:rPr>
          <w:rFonts w:cs="Arial"/>
          <w:b w:val="0"/>
          <w:u w:val="none"/>
        </w:rPr>
        <w:fldChar w:fldCharType="begin"/>
      </w:r>
      <w:r w:rsidRPr="006E4A65">
        <w:rPr>
          <w:rFonts w:cs="Arial"/>
          <w:b w:val="0"/>
          <w:u w:val="none"/>
        </w:rPr>
        <w:instrText xml:space="preserve"> REF _Ref359607640 \r \h </w:instrText>
      </w:r>
      <w:r w:rsidRPr="006E4A65">
        <w:rPr>
          <w:rFonts w:cs="Arial"/>
          <w:b w:val="0"/>
          <w:u w:val="none"/>
        </w:rPr>
      </w:r>
      <w:r w:rsidRPr="006E4A65">
        <w:rPr>
          <w:rFonts w:cs="Arial"/>
          <w:b w:val="0"/>
          <w:u w:val="none"/>
        </w:rPr>
        <w:fldChar w:fldCharType="separate"/>
      </w:r>
      <w:r w:rsidRPr="006E4A65">
        <w:rPr>
          <w:rFonts w:cs="Arial"/>
          <w:b w:val="0"/>
          <w:u w:val="none"/>
        </w:rPr>
        <w:t>11.2</w:t>
      </w:r>
      <w:r w:rsidRPr="006E4A65">
        <w:rPr>
          <w:rFonts w:cs="Arial"/>
          <w:b w:val="0"/>
          <w:u w:val="none"/>
        </w:rPr>
        <w:fldChar w:fldCharType="end"/>
      </w:r>
      <w:r w:rsidRPr="006E4A65">
        <w:rPr>
          <w:rFonts w:cs="Arial"/>
          <w:b w:val="0"/>
          <w:u w:val="none"/>
        </w:rPr>
        <w:t>, each Party shall:</w:t>
      </w:r>
      <w:bookmarkEnd w:id="35"/>
    </w:p>
    <w:p w14:paraId="5C00EAD6"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treat all Confidential Information it receives as confidential, safeguard it accordingly and not disclose it to any other person without the prior written permission of the disclosing Party; and</w:t>
      </w:r>
    </w:p>
    <w:p w14:paraId="2A3E07BC"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proofErr w:type="gramStart"/>
      <w:r w:rsidRPr="006E4A65">
        <w:rPr>
          <w:rFonts w:cs="Arial"/>
          <w:sz w:val="22"/>
          <w:szCs w:val="22"/>
        </w:rPr>
        <w:t>not</w:t>
      </w:r>
      <w:proofErr w:type="gramEnd"/>
      <w:r w:rsidRPr="006E4A65">
        <w:rPr>
          <w:rFonts w:cs="Arial"/>
          <w:sz w:val="22"/>
          <w:szCs w:val="22"/>
        </w:rPr>
        <w:t xml:space="preserve"> use or exploit the disclosing Party’s Confidential Information in any way except for the purposes anticipated under the Agreement.</w:t>
      </w:r>
    </w:p>
    <w:p w14:paraId="28BB71A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36" w:name="_Ref359607640"/>
      <w:r w:rsidRPr="006E4A65">
        <w:rPr>
          <w:rFonts w:cs="Arial"/>
          <w:b w:val="0"/>
          <w:u w:val="none"/>
        </w:rPr>
        <w:t>Notwithstanding clause </w:t>
      </w:r>
      <w:r w:rsidRPr="006E4A65">
        <w:rPr>
          <w:rFonts w:cs="Arial"/>
          <w:b w:val="0"/>
          <w:u w:val="none"/>
        </w:rPr>
        <w:fldChar w:fldCharType="begin"/>
      </w:r>
      <w:r w:rsidRPr="006E4A65">
        <w:rPr>
          <w:rFonts w:cs="Arial"/>
          <w:b w:val="0"/>
          <w:u w:val="none"/>
        </w:rPr>
        <w:instrText xml:space="preserve"> REF _Ref359607666 \r \h </w:instrText>
      </w:r>
      <w:r w:rsidRPr="006E4A65">
        <w:rPr>
          <w:rFonts w:cs="Arial"/>
          <w:b w:val="0"/>
          <w:u w:val="none"/>
        </w:rPr>
      </w:r>
      <w:r w:rsidRPr="006E4A65">
        <w:rPr>
          <w:rFonts w:cs="Arial"/>
          <w:b w:val="0"/>
          <w:u w:val="none"/>
        </w:rPr>
        <w:fldChar w:fldCharType="separate"/>
      </w:r>
      <w:r w:rsidRPr="006E4A65">
        <w:rPr>
          <w:rFonts w:cs="Arial"/>
          <w:b w:val="0"/>
          <w:u w:val="none"/>
        </w:rPr>
        <w:t>11.1</w:t>
      </w:r>
      <w:r w:rsidRPr="006E4A65">
        <w:rPr>
          <w:rFonts w:cs="Arial"/>
          <w:b w:val="0"/>
          <w:u w:val="none"/>
        </w:rPr>
        <w:fldChar w:fldCharType="end"/>
      </w:r>
      <w:r w:rsidRPr="006E4A65">
        <w:rPr>
          <w:rFonts w:cs="Arial"/>
          <w:b w:val="0"/>
          <w:u w:val="none"/>
        </w:rPr>
        <w:t>, a Party may disclose Confidential Information which it receives from the other Party:</w:t>
      </w:r>
      <w:bookmarkEnd w:id="36"/>
    </w:p>
    <w:p w14:paraId="3A0473B4"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where disclosure is required by applicable law or by a court of competent jurisdiction; </w:t>
      </w:r>
    </w:p>
    <w:p w14:paraId="57D79E46"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to its auditors or for the purposes of regulatory requirements; </w:t>
      </w:r>
    </w:p>
    <w:p w14:paraId="05DFD420"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on a confidential basis, to its professional advisers; </w:t>
      </w:r>
    </w:p>
    <w:p w14:paraId="76D98A4A"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sz w:val="22"/>
          <w:szCs w:val="22"/>
        </w:rPr>
        <w:t xml:space="preserve">to the Serious Fraud Office where the Party has reasonable grounds to believe that the other Party is involved in activity that may constitute a criminal offence under the Bribery Act 2010; </w:t>
      </w:r>
    </w:p>
    <w:p w14:paraId="129B41B4"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bookmarkStart w:id="37" w:name="_Ref377110989"/>
      <w:r w:rsidRPr="006E4A65">
        <w:rPr>
          <w:rFonts w:cs="Arial"/>
          <w:sz w:val="22"/>
          <w:szCs w:val="22"/>
        </w:rPr>
        <w:t xml:space="preserve">where the receiving Party is the Supplier, to the Staff on a need to know basis to enable performance of the Supplier’s obligations under the Agreement provided that the Supplier shall procure that any Staff to whom it discloses Confidential Information pursuant to this clause </w:t>
      </w:r>
      <w:r w:rsidRPr="006E4A65">
        <w:rPr>
          <w:rFonts w:cs="Arial"/>
          <w:sz w:val="22"/>
          <w:szCs w:val="22"/>
        </w:rPr>
        <w:fldChar w:fldCharType="begin"/>
      </w:r>
      <w:r w:rsidRPr="006E4A65">
        <w:rPr>
          <w:rFonts w:cs="Arial"/>
          <w:sz w:val="22"/>
          <w:szCs w:val="22"/>
        </w:rPr>
        <w:instrText xml:space="preserve"> REF _Ref377110989 \r \h </w:instrText>
      </w:r>
      <w:r w:rsidRPr="006E4A65">
        <w:rPr>
          <w:rFonts w:cs="Arial"/>
          <w:sz w:val="22"/>
          <w:szCs w:val="22"/>
        </w:rPr>
      </w:r>
      <w:r w:rsidRPr="006E4A65">
        <w:rPr>
          <w:rFonts w:cs="Arial"/>
          <w:sz w:val="22"/>
          <w:szCs w:val="22"/>
        </w:rPr>
        <w:fldChar w:fldCharType="separate"/>
      </w:r>
      <w:r w:rsidRPr="006E4A65">
        <w:rPr>
          <w:rFonts w:cs="Arial"/>
          <w:sz w:val="22"/>
          <w:szCs w:val="22"/>
        </w:rPr>
        <w:t>11.2.5</w:t>
      </w:r>
      <w:r w:rsidRPr="006E4A65">
        <w:rPr>
          <w:rFonts w:cs="Arial"/>
          <w:sz w:val="22"/>
          <w:szCs w:val="22"/>
        </w:rPr>
        <w:fldChar w:fldCharType="end"/>
      </w:r>
      <w:r w:rsidRPr="006E4A65">
        <w:rPr>
          <w:rFonts w:cs="Arial"/>
          <w:sz w:val="22"/>
          <w:szCs w:val="22"/>
        </w:rPr>
        <w:t xml:space="preserve"> shall observe the Supplier’s confidentiality obligations under the Agreement; and</w:t>
      </w:r>
      <w:bookmarkEnd w:id="37"/>
    </w:p>
    <w:p w14:paraId="693463F0"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where the receiving Party is the Customer:</w:t>
      </w:r>
    </w:p>
    <w:p w14:paraId="19EAEE51" w14:textId="77777777" w:rsidR="006E4A65" w:rsidRPr="006E4A65" w:rsidRDefault="006E4A65" w:rsidP="00C86C03">
      <w:pPr>
        <w:pStyle w:val="Level5Number"/>
        <w:numPr>
          <w:ilvl w:val="4"/>
          <w:numId w:val="24"/>
        </w:numPr>
        <w:tabs>
          <w:tab w:val="clear" w:pos="1418"/>
          <w:tab w:val="num" w:pos="1985"/>
        </w:tabs>
        <w:spacing w:after="120" w:line="240" w:lineRule="atLeast"/>
        <w:ind w:left="1985"/>
        <w:rPr>
          <w:rFonts w:cs="Arial"/>
          <w:sz w:val="22"/>
          <w:szCs w:val="22"/>
        </w:rPr>
      </w:pPr>
      <w:r w:rsidRPr="006E4A65">
        <w:rPr>
          <w:rFonts w:cs="Arial"/>
          <w:sz w:val="22"/>
          <w:szCs w:val="22"/>
        </w:rPr>
        <w:t>on a confidential basis to the employees, agents, consultants and contractors of the Customer;</w:t>
      </w:r>
    </w:p>
    <w:p w14:paraId="64C56421" w14:textId="77777777" w:rsidR="006E4A65" w:rsidRPr="006E4A65" w:rsidRDefault="006E4A65" w:rsidP="00C86C03">
      <w:pPr>
        <w:pStyle w:val="Level5Number"/>
        <w:numPr>
          <w:ilvl w:val="4"/>
          <w:numId w:val="24"/>
        </w:numPr>
        <w:tabs>
          <w:tab w:val="clear" w:pos="1418"/>
          <w:tab w:val="num" w:pos="1985"/>
        </w:tabs>
        <w:spacing w:after="120" w:line="240" w:lineRule="atLeast"/>
        <w:ind w:left="1985"/>
        <w:rPr>
          <w:rFonts w:cs="Arial"/>
          <w:sz w:val="22"/>
          <w:szCs w:val="22"/>
        </w:rPr>
      </w:pPr>
      <w:r w:rsidRPr="006E4A65">
        <w:rPr>
          <w:rFonts w:cs="Arial"/>
          <w:sz w:val="22"/>
          <w:szCs w:val="22"/>
        </w:rPr>
        <w:lastRenderedPageBreak/>
        <w:t>on a confidential basis to any other Central Government Body, any successor body to a Central Government Body or any company to which the Customer transfers or proposes to transfer all or any part of its business;</w:t>
      </w:r>
    </w:p>
    <w:p w14:paraId="039F2381" w14:textId="77777777" w:rsidR="006E4A65" w:rsidRPr="006E4A65" w:rsidRDefault="006E4A65" w:rsidP="00C86C03">
      <w:pPr>
        <w:pStyle w:val="Level5Number"/>
        <w:numPr>
          <w:ilvl w:val="4"/>
          <w:numId w:val="24"/>
        </w:numPr>
        <w:tabs>
          <w:tab w:val="clear" w:pos="1418"/>
          <w:tab w:val="num" w:pos="1985"/>
        </w:tabs>
        <w:spacing w:after="120" w:line="240" w:lineRule="atLeast"/>
        <w:ind w:left="1985"/>
        <w:rPr>
          <w:rFonts w:cs="Arial"/>
          <w:sz w:val="22"/>
          <w:szCs w:val="22"/>
        </w:rPr>
      </w:pPr>
      <w:r w:rsidRPr="006E4A65">
        <w:rPr>
          <w:rFonts w:cs="Arial"/>
          <w:sz w:val="22"/>
          <w:szCs w:val="22"/>
        </w:rPr>
        <w:t>to the extent that the Customer (acting reasonably) deems disclosure necessary or appropriate in the course of carrying out its public functions; or</w:t>
      </w:r>
    </w:p>
    <w:p w14:paraId="26EA52F9" w14:textId="0874109C" w:rsidR="006E4A65" w:rsidRPr="00E33C8F" w:rsidRDefault="006E4A65" w:rsidP="00E33C8F">
      <w:pPr>
        <w:pStyle w:val="Level5Number"/>
        <w:numPr>
          <w:ilvl w:val="4"/>
          <w:numId w:val="24"/>
        </w:numPr>
        <w:tabs>
          <w:tab w:val="clear" w:pos="1418"/>
          <w:tab w:val="num" w:pos="1985"/>
        </w:tabs>
        <w:spacing w:after="120" w:line="240" w:lineRule="atLeast"/>
        <w:ind w:left="1985"/>
        <w:rPr>
          <w:rFonts w:cs="Arial"/>
          <w:sz w:val="22"/>
          <w:szCs w:val="22"/>
        </w:rPr>
      </w:pPr>
      <w:proofErr w:type="gramStart"/>
      <w:r w:rsidRPr="006E4A65">
        <w:rPr>
          <w:rFonts w:cs="Arial"/>
          <w:sz w:val="22"/>
          <w:szCs w:val="22"/>
        </w:rPr>
        <w:t>in</w:t>
      </w:r>
      <w:proofErr w:type="gramEnd"/>
      <w:r w:rsidRPr="006E4A65">
        <w:rPr>
          <w:rFonts w:cs="Arial"/>
          <w:sz w:val="22"/>
          <w:szCs w:val="22"/>
        </w:rPr>
        <w:t xml:space="preserve"> accordance with clause </w:t>
      </w:r>
      <w:r w:rsidRPr="006E4A65">
        <w:fldChar w:fldCharType="begin"/>
      </w:r>
      <w:r w:rsidRPr="006E4A65">
        <w:instrText xml:space="preserve"> REF _Ref261004389 \r \h  \* MERGEFORMAT </w:instrText>
      </w:r>
      <w:r w:rsidRPr="006E4A65">
        <w:fldChar w:fldCharType="separate"/>
      </w:r>
      <w:r w:rsidRPr="006E4A65">
        <w:rPr>
          <w:rFonts w:cs="Arial"/>
          <w:sz w:val="22"/>
          <w:szCs w:val="22"/>
        </w:rPr>
        <w:t>12</w:t>
      </w:r>
      <w:r w:rsidRPr="006E4A65">
        <w:fldChar w:fldCharType="end"/>
      </w:r>
      <w:r w:rsidRPr="006E4A65">
        <w:rPr>
          <w:rFonts w:cs="Arial"/>
          <w:sz w:val="22"/>
          <w:szCs w:val="22"/>
        </w:rPr>
        <w:t xml:space="preserve"> </w:t>
      </w:r>
      <w:r w:rsidR="00E33C8F" w:rsidRPr="00E33C8F">
        <w:rPr>
          <w:sz w:val="22"/>
          <w:szCs w:val="22"/>
        </w:rPr>
        <w:t>and for the purposes of the foregoing, references to disclosure on a confidential basis shall mean disclosure subject to a confidentiality agreement or arrangement containing terms no less stringent than those placed on the customer under this clause</w:t>
      </w:r>
      <w:r w:rsidRPr="00E33C8F">
        <w:rPr>
          <w:sz w:val="22"/>
          <w:szCs w:val="22"/>
        </w:rPr>
        <w:t> 11.</w:t>
      </w:r>
    </w:p>
    <w:p w14:paraId="067DD4AE" w14:textId="77777777" w:rsidR="006E4A65" w:rsidRPr="00E33C8F" w:rsidRDefault="006E4A65" w:rsidP="006E4A65">
      <w:pPr>
        <w:pStyle w:val="Level5Number"/>
        <w:tabs>
          <w:tab w:val="clear" w:pos="1418"/>
        </w:tabs>
        <w:spacing w:after="120" w:line="240" w:lineRule="atLeast"/>
        <w:ind w:firstLine="0"/>
        <w:rPr>
          <w:rFonts w:cs="Arial"/>
          <w:sz w:val="22"/>
          <w:szCs w:val="22"/>
        </w:rPr>
      </w:pPr>
    </w:p>
    <w:p w14:paraId="2454CFDC"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38" w:name="_Ref360043449"/>
      <w:r w:rsidRPr="006E4A65">
        <w:rPr>
          <w:rFonts w:cs="Arial"/>
          <w:b w:val="0"/>
          <w:u w:val="none"/>
        </w:rPr>
        <w:t>The Parties acknowledge that, except for any information which is exempt from disclosure in accordance with the provisions of the FOIA, the content of the Agreement is not Confidential Information and the Supplier hereby gives its consent for the Customer to publish this Agreement in its entirety to the general public (but with any information that is exempt from disclosure in accordance with the FOIA redacted) including any changes to the Agreement agreed from time to time.  The Customer may consult with the Supplier to inform its decision regarding any redactions but shall have the final decision in its absolute discretion whether any of the content of the Agreement is exempt from disclosure in accordance with the provisions of the FOIA.</w:t>
      </w:r>
      <w:bookmarkEnd w:id="38"/>
      <w:r w:rsidRPr="006E4A65">
        <w:rPr>
          <w:rFonts w:cs="Arial"/>
          <w:b w:val="0"/>
          <w:u w:val="none"/>
        </w:rPr>
        <w:t xml:space="preserve">  </w:t>
      </w:r>
    </w:p>
    <w:p w14:paraId="64B6EAAF"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39" w:name="_Ref260825584"/>
      <w:r w:rsidRPr="006E4A65">
        <w:rPr>
          <w:rFonts w:cs="Arial"/>
          <w:b w:val="0"/>
          <w:u w:val="none"/>
        </w:rPr>
        <w:t>The Supplier shall not, and shall take reasonable steps to ensure that the Staff shall not, make any press announcement or publicise the Agreement or any part of the Agreement in any way, except with the prior written consent of the Customer.</w:t>
      </w:r>
      <w:bookmarkEnd w:id="39"/>
      <w:r w:rsidRPr="006E4A65">
        <w:rPr>
          <w:rFonts w:cs="Arial"/>
          <w:b w:val="0"/>
          <w:u w:val="none"/>
        </w:rPr>
        <w:t xml:space="preserve">  </w:t>
      </w:r>
    </w:p>
    <w:p w14:paraId="58562B84" w14:textId="77777777" w:rsidR="006E4A65" w:rsidRPr="006E4A65" w:rsidRDefault="006E4A65" w:rsidP="00C86C03">
      <w:pPr>
        <w:pStyle w:val="Level1Heading"/>
        <w:numPr>
          <w:ilvl w:val="0"/>
          <w:numId w:val="24"/>
        </w:numPr>
        <w:tabs>
          <w:tab w:val="clear" w:pos="851"/>
          <w:tab w:val="num" w:pos="567"/>
        </w:tabs>
        <w:spacing w:after="120" w:line="240" w:lineRule="atLeast"/>
        <w:outlineLvl w:val="0"/>
        <w:rPr>
          <w:rFonts w:cs="Arial"/>
          <w:szCs w:val="22"/>
          <w:u w:val="none"/>
        </w:rPr>
      </w:pPr>
      <w:bookmarkStart w:id="40" w:name="_Ref261004389"/>
      <w:bookmarkStart w:id="41" w:name="_Toc444688611"/>
      <w:r w:rsidRPr="006E4A65">
        <w:rPr>
          <w:rFonts w:cs="Arial"/>
          <w:szCs w:val="22"/>
          <w:u w:val="none"/>
        </w:rPr>
        <w:t>Freedom of Information</w:t>
      </w:r>
      <w:bookmarkEnd w:id="40"/>
      <w:bookmarkEnd w:id="41"/>
      <w:r w:rsidRPr="006E4A65">
        <w:rPr>
          <w:rFonts w:cs="Arial"/>
          <w:szCs w:val="22"/>
          <w:u w:val="none"/>
        </w:rPr>
        <w:t xml:space="preserve"> </w:t>
      </w:r>
    </w:p>
    <w:p w14:paraId="7CD04F06"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acknowledges that the Customer is subject to the requirements of the FOIA and the Environmental Information Regulations 2004 and shall:</w:t>
      </w:r>
    </w:p>
    <w:p w14:paraId="5E74A4D8"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provide all necessary assistance and cooperation as reasonably requested by the Customer to enable the Customer to comply with its obligations under the FOIA and the Environmental Information Regulations 2004;</w:t>
      </w:r>
    </w:p>
    <w:p w14:paraId="3BE4E27D"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transfer to the Customer all Requests for Information relating to this Agreement that it receives as soon as practicable and in any event within 2 Working Days of receipt; </w:t>
      </w:r>
    </w:p>
    <w:p w14:paraId="56D19E17"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provide the Customer with a copy of all Information belonging to the Customer requested in the Request for Information which is in its possession  or control in the form that the Customer requires within 5 Working Days (or such other period as the Customer may reasonably specify) of the Customer's request for such Information; and</w:t>
      </w:r>
    </w:p>
    <w:p w14:paraId="42AAB98A"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proofErr w:type="gramStart"/>
      <w:r w:rsidRPr="006E4A65">
        <w:rPr>
          <w:rFonts w:cs="Arial"/>
          <w:sz w:val="22"/>
          <w:szCs w:val="22"/>
        </w:rPr>
        <w:t>not</w:t>
      </w:r>
      <w:proofErr w:type="gramEnd"/>
      <w:r w:rsidRPr="006E4A65">
        <w:rPr>
          <w:rFonts w:cs="Arial"/>
          <w:sz w:val="22"/>
          <w:szCs w:val="22"/>
        </w:rPr>
        <w:t xml:space="preserve"> respond directly to a Request for Information unless authorised in writing to do so by the Customer.</w:t>
      </w:r>
    </w:p>
    <w:p w14:paraId="2A9CAD2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Supplier acknowledges that the Customer may be required under the FOIA and the Environmental Information Regulations 2004 to disclose Information concerning the Supplier or the Services (including commercially sensitive information) without consulting or obtaining consent from the Supplier. In these circumstances the Customer shall, in accordance with any relevant guidance issued under the FOIA, take reasonable </w:t>
      </w:r>
      <w:r w:rsidRPr="006E4A65">
        <w:rPr>
          <w:rFonts w:cs="Arial"/>
          <w:b w:val="0"/>
          <w:u w:val="none"/>
        </w:rPr>
        <w:lastRenderedPageBreak/>
        <w:t xml:space="preserve">steps, where appropriate, to give the Supplier advance notice, or failing that, to draw the disclosure to the Supplier’s attention after any such disclosure. </w:t>
      </w:r>
    </w:p>
    <w:p w14:paraId="57ABE96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Notwithstanding any other provision in the Agreement, the Customer shall be responsible for determining in its absolute discretion whether any Information relating to the Supplier or the Services is exempt from disclosure in accordance with the FOIA and/or the Environmental Information Regulations 2004.</w:t>
      </w:r>
    </w:p>
    <w:p w14:paraId="79267A72"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42" w:name="_Ref377050406"/>
      <w:bookmarkStart w:id="43" w:name="_Toc444688612"/>
      <w:bookmarkStart w:id="44" w:name="_Ref260838253"/>
      <w:r w:rsidRPr="006E4A65">
        <w:rPr>
          <w:rFonts w:cs="Arial"/>
          <w:szCs w:val="22"/>
          <w:u w:val="none"/>
        </w:rPr>
        <w:t>Protection of Personal Data and Security of Data</w:t>
      </w:r>
      <w:bookmarkEnd w:id="42"/>
      <w:bookmarkEnd w:id="43"/>
    </w:p>
    <w:p w14:paraId="543459AE" w14:textId="2CAD4C8E"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45" w:name="_Ref378336429"/>
      <w:r w:rsidRPr="006E4A65">
        <w:rPr>
          <w:rFonts w:cs="Arial"/>
          <w:b w:val="0"/>
          <w:u w:val="none"/>
        </w:rPr>
        <w:t>The Supplier shall, and shall procure that all Staff shall, comply with any notific</w:t>
      </w:r>
      <w:r w:rsidR="00C6521E">
        <w:rPr>
          <w:rFonts w:cs="Arial"/>
          <w:b w:val="0"/>
          <w:u w:val="none"/>
        </w:rPr>
        <w:t>ation requirements under Data Protection Legislation</w:t>
      </w:r>
      <w:r w:rsidRPr="006E4A65">
        <w:rPr>
          <w:rFonts w:cs="Arial"/>
          <w:b w:val="0"/>
          <w:u w:val="none"/>
        </w:rPr>
        <w:t xml:space="preserve"> and both Parties shall duly observe all their obligations under </w:t>
      </w:r>
      <w:r w:rsidR="00C6521E">
        <w:rPr>
          <w:rFonts w:cs="Arial"/>
          <w:b w:val="0"/>
          <w:u w:val="none"/>
        </w:rPr>
        <w:t>Data Protection Legislation</w:t>
      </w:r>
      <w:r w:rsidR="00C6521E" w:rsidRPr="006E4A65">
        <w:rPr>
          <w:rFonts w:cs="Arial"/>
          <w:b w:val="0"/>
          <w:u w:val="none"/>
        </w:rPr>
        <w:t xml:space="preserve"> </w:t>
      </w:r>
      <w:r w:rsidRPr="006E4A65">
        <w:rPr>
          <w:rFonts w:cs="Arial"/>
          <w:b w:val="0"/>
          <w:u w:val="none"/>
        </w:rPr>
        <w:t>which arise in connection with the Agreement.</w:t>
      </w:r>
      <w:bookmarkEnd w:id="44"/>
      <w:bookmarkEnd w:id="45"/>
      <w:r w:rsidRPr="006E4A65">
        <w:rPr>
          <w:rFonts w:cs="Arial"/>
          <w:b w:val="0"/>
          <w:u w:val="none"/>
        </w:rPr>
        <w:t xml:space="preserve"> </w:t>
      </w:r>
    </w:p>
    <w:p w14:paraId="7CE78BD2" w14:textId="5B07BFA3" w:rsidR="006E4A65" w:rsidRPr="00C6521E" w:rsidRDefault="00C6521E"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rPr>
      </w:pPr>
      <w:r w:rsidRPr="00C6521E">
        <w:rPr>
          <w:rFonts w:cs="Arial"/>
          <w:b w:val="0"/>
        </w:rPr>
        <w:t>REPLACED BY ANNEX 6 IN RELATION TO PROTECTION OF PERSONAL DATA</w:t>
      </w:r>
      <w:r w:rsidR="006E4A65" w:rsidRPr="00C6521E">
        <w:rPr>
          <w:rFonts w:cs="Arial"/>
          <w:b w:val="0"/>
        </w:rPr>
        <w:t xml:space="preserve"> </w:t>
      </w:r>
    </w:p>
    <w:p w14:paraId="59EBF551" w14:textId="77777777" w:rsidR="006E4A65" w:rsidRPr="006E4A65" w:rsidRDefault="006E4A65" w:rsidP="00C86C03">
      <w:pPr>
        <w:pStyle w:val="Level2Heading"/>
        <w:numPr>
          <w:ilvl w:val="1"/>
          <w:numId w:val="24"/>
        </w:numPr>
        <w:tabs>
          <w:tab w:val="clear" w:pos="993"/>
          <w:tab w:val="num" w:pos="567"/>
        </w:tabs>
        <w:spacing w:after="120" w:line="240" w:lineRule="atLeast"/>
        <w:ind w:left="567" w:hanging="567"/>
        <w:outlineLvl w:val="1"/>
        <w:rPr>
          <w:rFonts w:cs="Arial"/>
          <w:b w:val="0"/>
          <w:u w:val="none"/>
        </w:rPr>
      </w:pPr>
      <w:bookmarkStart w:id="46" w:name="_Ref360040777"/>
      <w:r w:rsidRPr="006E4A65">
        <w:rPr>
          <w:rFonts w:cs="Arial"/>
          <w:b w:val="0"/>
          <w:u w:val="none"/>
        </w:rPr>
        <w:t>When handling Customer data (whether or not Personal Data), the Supplier shall ensure the security of the data is maintained in line with the security requirements of the Customer as notified to the Supplier from time to time.</w:t>
      </w:r>
      <w:bookmarkEnd w:id="46"/>
      <w:r w:rsidRPr="006E4A65">
        <w:rPr>
          <w:rFonts w:cs="Arial"/>
          <w:b w:val="0"/>
          <w:u w:val="none"/>
        </w:rPr>
        <w:t xml:space="preserve"> </w:t>
      </w:r>
    </w:p>
    <w:p w14:paraId="4C2F1258"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47" w:name="_Ref377050536"/>
      <w:bookmarkStart w:id="48" w:name="_Toc444688613"/>
      <w:r w:rsidRPr="006E4A65">
        <w:rPr>
          <w:rFonts w:cs="Arial"/>
          <w:szCs w:val="22"/>
          <w:u w:val="none"/>
        </w:rPr>
        <w:t>Liability</w:t>
      </w:r>
      <w:bookmarkEnd w:id="47"/>
      <w:bookmarkEnd w:id="48"/>
      <w:r w:rsidRPr="006E4A65">
        <w:rPr>
          <w:rFonts w:cs="Arial"/>
          <w:szCs w:val="22"/>
          <w:u w:val="none"/>
        </w:rPr>
        <w:t xml:space="preserve"> </w:t>
      </w:r>
    </w:p>
    <w:p w14:paraId="44DFA5B7"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The Supplier shall not be responsible for any injury, loss, damage, cost or expense suffered by the Customer if and to the extent that it is caused by the negligence or wilful misconduct of the Customer or by breach by the Customer of its obligations under the Agreement. </w:t>
      </w:r>
    </w:p>
    <w:p w14:paraId="52E53EF6"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49" w:name="_Ref370389250"/>
      <w:r w:rsidRPr="006E4A65">
        <w:rPr>
          <w:rFonts w:cs="Arial"/>
          <w:b w:val="0"/>
          <w:u w:val="none"/>
        </w:rPr>
        <w:t>Subject always to clauses </w:t>
      </w:r>
      <w:r w:rsidRPr="006E4A65">
        <w:rPr>
          <w:rFonts w:cs="Arial"/>
          <w:b w:val="0"/>
          <w:u w:val="none"/>
        </w:rPr>
        <w:fldChar w:fldCharType="begin"/>
      </w:r>
      <w:r w:rsidRPr="006E4A65">
        <w:rPr>
          <w:rFonts w:cs="Arial"/>
          <w:b w:val="0"/>
          <w:u w:val="none"/>
        </w:rPr>
        <w:instrText xml:space="preserve"> REF _Ref359607720 \r \h </w:instrText>
      </w:r>
      <w:r w:rsidRPr="006E4A65">
        <w:rPr>
          <w:rFonts w:cs="Arial"/>
          <w:b w:val="0"/>
          <w:u w:val="none"/>
        </w:rPr>
      </w:r>
      <w:r w:rsidRPr="006E4A65">
        <w:rPr>
          <w:rFonts w:cs="Arial"/>
          <w:b w:val="0"/>
          <w:u w:val="none"/>
        </w:rPr>
        <w:fldChar w:fldCharType="separate"/>
      </w:r>
      <w:r w:rsidRPr="006E4A65">
        <w:rPr>
          <w:rFonts w:cs="Arial"/>
          <w:b w:val="0"/>
          <w:u w:val="none"/>
        </w:rPr>
        <w:t>14.3</w:t>
      </w:r>
      <w:r w:rsidRPr="006E4A65">
        <w:rPr>
          <w:rFonts w:cs="Arial"/>
          <w:b w:val="0"/>
          <w:u w:val="none"/>
        </w:rPr>
        <w:fldChar w:fldCharType="end"/>
      </w:r>
      <w:r w:rsidRPr="006E4A65">
        <w:rPr>
          <w:rFonts w:cs="Arial"/>
          <w:b w:val="0"/>
          <w:u w:val="none"/>
        </w:rPr>
        <w:t xml:space="preserve"> and </w:t>
      </w:r>
      <w:r w:rsidRPr="006E4A65">
        <w:rPr>
          <w:rFonts w:cs="Arial"/>
          <w:b w:val="0"/>
          <w:u w:val="none"/>
        </w:rPr>
        <w:fldChar w:fldCharType="begin"/>
      </w:r>
      <w:r w:rsidRPr="006E4A65">
        <w:rPr>
          <w:rFonts w:cs="Arial"/>
          <w:b w:val="0"/>
          <w:u w:val="none"/>
        </w:rPr>
        <w:instrText xml:space="preserve"> REF _Ref359607729 \r \h </w:instrText>
      </w:r>
      <w:r w:rsidRPr="006E4A65">
        <w:rPr>
          <w:rFonts w:cs="Arial"/>
          <w:b w:val="0"/>
          <w:u w:val="none"/>
        </w:rPr>
      </w:r>
      <w:r w:rsidRPr="006E4A65">
        <w:rPr>
          <w:rFonts w:cs="Arial"/>
          <w:b w:val="0"/>
          <w:u w:val="none"/>
        </w:rPr>
        <w:fldChar w:fldCharType="separate"/>
      </w:r>
      <w:r w:rsidRPr="006E4A65">
        <w:rPr>
          <w:rFonts w:cs="Arial"/>
          <w:b w:val="0"/>
          <w:u w:val="none"/>
        </w:rPr>
        <w:t>14.4</w:t>
      </w:r>
      <w:r w:rsidRPr="006E4A65">
        <w:rPr>
          <w:rFonts w:cs="Arial"/>
          <w:b w:val="0"/>
          <w:u w:val="none"/>
        </w:rPr>
        <w:fldChar w:fldCharType="end"/>
      </w:r>
      <w:r w:rsidRPr="006E4A65">
        <w:rPr>
          <w:rFonts w:cs="Arial"/>
          <w:b w:val="0"/>
          <w:u w:val="none"/>
        </w:rPr>
        <w:t>:</w:t>
      </w:r>
      <w:bookmarkEnd w:id="49"/>
    </w:p>
    <w:p w14:paraId="3FAD4945"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bookmarkStart w:id="50" w:name="_Ref377110477"/>
      <w:r w:rsidRPr="006E4A65">
        <w:rPr>
          <w:rFonts w:cs="Arial"/>
          <w:sz w:val="22"/>
          <w:szCs w:val="22"/>
        </w:rPr>
        <w:t>the aggregate liability of the Supplier in respect of all defaults, claims, losses or damages howsoever caused, whether arising from breach of the Agreement, the supply or failure to supply of the Services, misrepresentation (whether tortuous or statutory), tort (including negligence), breach of statutory duty or otherwise shall in no event exceed a sum equal to 125% of the Charges paid or payable to the Supplier; and</w:t>
      </w:r>
      <w:bookmarkEnd w:id="50"/>
    </w:p>
    <w:p w14:paraId="75E0B71A"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except in the case of claims arising under clauses </w:t>
      </w:r>
      <w:r w:rsidRPr="006E4A65">
        <w:rPr>
          <w:rFonts w:cs="Arial"/>
          <w:sz w:val="22"/>
          <w:szCs w:val="22"/>
        </w:rPr>
        <w:fldChar w:fldCharType="begin"/>
      </w:r>
      <w:r w:rsidRPr="006E4A65">
        <w:rPr>
          <w:rFonts w:cs="Arial"/>
          <w:sz w:val="22"/>
          <w:szCs w:val="22"/>
        </w:rPr>
        <w:instrText xml:space="preserve"> REF _Ref359607763 \r \h </w:instrText>
      </w:r>
      <w:r w:rsidRPr="006E4A65">
        <w:rPr>
          <w:rFonts w:cs="Arial"/>
          <w:sz w:val="22"/>
          <w:szCs w:val="22"/>
        </w:rPr>
      </w:r>
      <w:r w:rsidRPr="006E4A65">
        <w:rPr>
          <w:rFonts w:cs="Arial"/>
          <w:sz w:val="22"/>
          <w:szCs w:val="22"/>
        </w:rPr>
        <w:fldChar w:fldCharType="separate"/>
      </w:r>
      <w:r w:rsidRPr="006E4A65">
        <w:rPr>
          <w:rFonts w:cs="Arial"/>
          <w:sz w:val="22"/>
          <w:szCs w:val="22"/>
        </w:rPr>
        <w:t>9.4</w:t>
      </w:r>
      <w:r w:rsidRPr="006E4A65">
        <w:rPr>
          <w:rFonts w:cs="Arial"/>
          <w:sz w:val="22"/>
          <w:szCs w:val="22"/>
        </w:rPr>
        <w:fldChar w:fldCharType="end"/>
      </w:r>
      <w:r w:rsidRPr="006E4A65">
        <w:rPr>
          <w:rFonts w:cs="Arial"/>
          <w:sz w:val="22"/>
          <w:szCs w:val="22"/>
        </w:rPr>
        <w:t xml:space="preserve"> and </w:t>
      </w:r>
      <w:r w:rsidRPr="006E4A65">
        <w:rPr>
          <w:rFonts w:cs="Arial"/>
          <w:sz w:val="22"/>
          <w:szCs w:val="22"/>
        </w:rPr>
        <w:fldChar w:fldCharType="begin"/>
      </w:r>
      <w:r w:rsidRPr="006E4A65">
        <w:rPr>
          <w:rFonts w:cs="Arial"/>
          <w:sz w:val="22"/>
          <w:szCs w:val="22"/>
        </w:rPr>
        <w:instrText xml:space="preserve"> REF _Ref370389344 \r \h </w:instrText>
      </w:r>
      <w:r w:rsidRPr="006E4A65">
        <w:rPr>
          <w:rFonts w:cs="Arial"/>
          <w:sz w:val="22"/>
          <w:szCs w:val="22"/>
        </w:rPr>
      </w:r>
      <w:r w:rsidRPr="006E4A65">
        <w:rPr>
          <w:rFonts w:cs="Arial"/>
          <w:sz w:val="22"/>
          <w:szCs w:val="22"/>
        </w:rPr>
        <w:fldChar w:fldCharType="separate"/>
      </w:r>
      <w:r w:rsidRPr="006E4A65">
        <w:rPr>
          <w:rFonts w:cs="Arial"/>
          <w:sz w:val="22"/>
          <w:szCs w:val="22"/>
        </w:rPr>
        <w:t>18.3</w:t>
      </w:r>
      <w:r w:rsidRPr="006E4A65">
        <w:rPr>
          <w:rFonts w:cs="Arial"/>
          <w:sz w:val="22"/>
          <w:szCs w:val="22"/>
        </w:rPr>
        <w:fldChar w:fldCharType="end"/>
      </w:r>
      <w:r w:rsidRPr="006E4A65">
        <w:rPr>
          <w:rFonts w:cs="Arial"/>
          <w:sz w:val="22"/>
          <w:szCs w:val="22"/>
        </w:rPr>
        <w:t xml:space="preserve">, in no event shall the Supplier be liable to the Customer for any: </w:t>
      </w:r>
    </w:p>
    <w:p w14:paraId="48DD54E2" w14:textId="77777777" w:rsidR="006E4A65" w:rsidRPr="006E4A65" w:rsidRDefault="006E4A65" w:rsidP="00C86C03">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6E4A65">
        <w:rPr>
          <w:rFonts w:cs="Arial"/>
          <w:sz w:val="22"/>
          <w:szCs w:val="22"/>
        </w:rPr>
        <w:t>loss of profits;</w:t>
      </w:r>
    </w:p>
    <w:p w14:paraId="6E0E466E" w14:textId="77777777" w:rsidR="006E4A65" w:rsidRPr="006E4A65" w:rsidRDefault="006E4A65" w:rsidP="00C86C03">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6E4A65">
        <w:rPr>
          <w:rFonts w:cs="Arial"/>
          <w:sz w:val="22"/>
          <w:szCs w:val="22"/>
        </w:rPr>
        <w:t xml:space="preserve">loss of business; </w:t>
      </w:r>
    </w:p>
    <w:p w14:paraId="34B0CC1E" w14:textId="77777777" w:rsidR="006E4A65" w:rsidRPr="006E4A65" w:rsidRDefault="006E4A65" w:rsidP="00C86C03">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6E4A65">
        <w:rPr>
          <w:rFonts w:cs="Arial"/>
          <w:sz w:val="22"/>
          <w:szCs w:val="22"/>
        </w:rPr>
        <w:t xml:space="preserve">loss of revenue; </w:t>
      </w:r>
    </w:p>
    <w:p w14:paraId="7D9372F0" w14:textId="77777777" w:rsidR="006E4A65" w:rsidRPr="006E4A65" w:rsidRDefault="006E4A65" w:rsidP="00C86C03">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6E4A65">
        <w:rPr>
          <w:rFonts w:cs="Arial"/>
          <w:sz w:val="22"/>
          <w:szCs w:val="22"/>
        </w:rPr>
        <w:t>loss of or damage to goodwill;</w:t>
      </w:r>
    </w:p>
    <w:p w14:paraId="1CAD4B70" w14:textId="77777777" w:rsidR="006E4A65" w:rsidRPr="006E4A65" w:rsidRDefault="006E4A65" w:rsidP="00C86C03">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6E4A65">
        <w:rPr>
          <w:rFonts w:cs="Arial"/>
          <w:sz w:val="22"/>
          <w:szCs w:val="22"/>
        </w:rPr>
        <w:t>loss of savings (whether anticipated or otherwise); and/or</w:t>
      </w:r>
    </w:p>
    <w:p w14:paraId="3F33D10B" w14:textId="77777777" w:rsidR="006E4A65" w:rsidRPr="006E4A65" w:rsidRDefault="006E4A65" w:rsidP="00C86C03">
      <w:pPr>
        <w:pStyle w:val="Level5Number"/>
        <w:numPr>
          <w:ilvl w:val="4"/>
          <w:numId w:val="24"/>
        </w:numPr>
        <w:tabs>
          <w:tab w:val="clear" w:pos="1418"/>
          <w:tab w:val="num" w:pos="1843"/>
          <w:tab w:val="num" w:pos="3261"/>
        </w:tabs>
        <w:spacing w:after="120" w:line="240" w:lineRule="atLeast"/>
        <w:ind w:left="1843"/>
        <w:rPr>
          <w:rFonts w:cs="Arial"/>
          <w:sz w:val="22"/>
          <w:szCs w:val="22"/>
        </w:rPr>
      </w:pPr>
      <w:proofErr w:type="gramStart"/>
      <w:r w:rsidRPr="006E4A65">
        <w:rPr>
          <w:rFonts w:cs="Arial"/>
          <w:sz w:val="22"/>
          <w:szCs w:val="22"/>
        </w:rPr>
        <w:t>any</w:t>
      </w:r>
      <w:proofErr w:type="gramEnd"/>
      <w:r w:rsidRPr="006E4A65">
        <w:rPr>
          <w:rFonts w:cs="Arial"/>
          <w:sz w:val="22"/>
          <w:szCs w:val="22"/>
        </w:rPr>
        <w:t xml:space="preserve"> indirect, special or consequential loss or damage.</w:t>
      </w:r>
    </w:p>
    <w:p w14:paraId="41E7662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51" w:name="_Ref359607720"/>
      <w:r w:rsidRPr="006E4A65">
        <w:rPr>
          <w:rFonts w:cs="Arial"/>
          <w:b w:val="0"/>
          <w:u w:val="none"/>
        </w:rPr>
        <w:t>Nothing in the Agreement shall be construed to limit or exclude either Party's liability for:</w:t>
      </w:r>
      <w:bookmarkEnd w:id="51"/>
    </w:p>
    <w:p w14:paraId="65474AEC"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death or personal injury caused by its negligence or that of its Staff;</w:t>
      </w:r>
    </w:p>
    <w:p w14:paraId="7B122EA0"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fraud or fraudulent misrepresentation by it or that of its Staff; or</w:t>
      </w:r>
    </w:p>
    <w:p w14:paraId="0393A9BD"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proofErr w:type="gramStart"/>
      <w:r w:rsidRPr="006E4A65">
        <w:rPr>
          <w:rFonts w:cs="Arial"/>
          <w:sz w:val="22"/>
          <w:szCs w:val="22"/>
        </w:rPr>
        <w:t>any</w:t>
      </w:r>
      <w:proofErr w:type="gramEnd"/>
      <w:r w:rsidRPr="006E4A65">
        <w:rPr>
          <w:rFonts w:cs="Arial"/>
          <w:sz w:val="22"/>
          <w:szCs w:val="22"/>
        </w:rPr>
        <w:t xml:space="preserve"> other matter which, by law, may not be excluded or limited.</w:t>
      </w:r>
    </w:p>
    <w:p w14:paraId="52E363A4"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52" w:name="_Ref359607729"/>
      <w:r w:rsidRPr="006E4A65">
        <w:rPr>
          <w:rFonts w:cs="Arial"/>
          <w:b w:val="0"/>
          <w:u w:val="none"/>
        </w:rPr>
        <w:t>The Supplier’s liability under the indemnity in clause </w:t>
      </w:r>
      <w:r w:rsidRPr="006E4A65">
        <w:rPr>
          <w:rFonts w:cs="Arial"/>
          <w:b w:val="0"/>
          <w:u w:val="none"/>
        </w:rPr>
        <w:fldChar w:fldCharType="begin"/>
      </w:r>
      <w:r w:rsidRPr="006E4A65">
        <w:rPr>
          <w:rFonts w:cs="Arial"/>
          <w:b w:val="0"/>
          <w:u w:val="none"/>
        </w:rPr>
        <w:instrText xml:space="preserve"> REF _Ref359607763 \r \h </w:instrText>
      </w:r>
      <w:r w:rsidRPr="006E4A65">
        <w:rPr>
          <w:rFonts w:cs="Arial"/>
          <w:b w:val="0"/>
          <w:u w:val="none"/>
        </w:rPr>
      </w:r>
      <w:r w:rsidRPr="006E4A65">
        <w:rPr>
          <w:rFonts w:cs="Arial"/>
          <w:b w:val="0"/>
          <w:u w:val="none"/>
        </w:rPr>
        <w:fldChar w:fldCharType="separate"/>
      </w:r>
      <w:r w:rsidRPr="006E4A65">
        <w:rPr>
          <w:rFonts w:cs="Arial"/>
          <w:b w:val="0"/>
          <w:u w:val="none"/>
        </w:rPr>
        <w:t>9.4</w:t>
      </w:r>
      <w:r w:rsidRPr="006E4A65">
        <w:rPr>
          <w:rFonts w:cs="Arial"/>
          <w:b w:val="0"/>
          <w:u w:val="none"/>
        </w:rPr>
        <w:fldChar w:fldCharType="end"/>
      </w:r>
      <w:r w:rsidRPr="006E4A65">
        <w:rPr>
          <w:rFonts w:cs="Arial"/>
          <w:b w:val="0"/>
          <w:u w:val="none"/>
        </w:rPr>
        <w:t xml:space="preserve"> and </w:t>
      </w:r>
      <w:r w:rsidRPr="006E4A65">
        <w:rPr>
          <w:rFonts w:cs="Arial"/>
          <w:b w:val="0"/>
          <w:u w:val="none"/>
        </w:rPr>
        <w:fldChar w:fldCharType="begin"/>
      </w:r>
      <w:r w:rsidRPr="006E4A65">
        <w:rPr>
          <w:rFonts w:cs="Arial"/>
          <w:b w:val="0"/>
          <w:u w:val="none"/>
        </w:rPr>
        <w:instrText xml:space="preserve"> REF _Ref370389344 \r \h </w:instrText>
      </w:r>
      <w:r w:rsidRPr="006E4A65">
        <w:rPr>
          <w:rFonts w:cs="Arial"/>
          <w:b w:val="0"/>
          <w:u w:val="none"/>
        </w:rPr>
      </w:r>
      <w:r w:rsidRPr="006E4A65">
        <w:rPr>
          <w:rFonts w:cs="Arial"/>
          <w:b w:val="0"/>
          <w:u w:val="none"/>
        </w:rPr>
        <w:fldChar w:fldCharType="separate"/>
      </w:r>
      <w:r w:rsidRPr="006E4A65">
        <w:rPr>
          <w:rFonts w:cs="Arial"/>
          <w:b w:val="0"/>
          <w:u w:val="none"/>
        </w:rPr>
        <w:t>18.3</w:t>
      </w:r>
      <w:r w:rsidRPr="006E4A65">
        <w:rPr>
          <w:rFonts w:cs="Arial"/>
          <w:b w:val="0"/>
          <w:u w:val="none"/>
        </w:rPr>
        <w:fldChar w:fldCharType="end"/>
      </w:r>
      <w:r w:rsidRPr="006E4A65">
        <w:rPr>
          <w:rFonts w:cs="Arial"/>
          <w:b w:val="0"/>
          <w:u w:val="none"/>
        </w:rPr>
        <w:t xml:space="preserve"> shall be unlimited. </w:t>
      </w:r>
      <w:bookmarkEnd w:id="52"/>
    </w:p>
    <w:p w14:paraId="78727C51" w14:textId="77777777" w:rsidR="006E4A65" w:rsidRPr="006E4A65" w:rsidRDefault="006E4A65" w:rsidP="00C86C03">
      <w:pPr>
        <w:pStyle w:val="Level1Heading"/>
        <w:numPr>
          <w:ilvl w:val="0"/>
          <w:numId w:val="24"/>
        </w:numPr>
        <w:tabs>
          <w:tab w:val="clear" w:pos="851"/>
          <w:tab w:val="num" w:pos="567"/>
        </w:tabs>
        <w:spacing w:after="120" w:line="240" w:lineRule="atLeast"/>
        <w:outlineLvl w:val="0"/>
        <w:rPr>
          <w:rFonts w:cs="Arial"/>
          <w:szCs w:val="22"/>
          <w:u w:val="none"/>
        </w:rPr>
      </w:pPr>
      <w:bookmarkStart w:id="53" w:name="_Ref360044784"/>
      <w:bookmarkStart w:id="54" w:name="_Toc444688614"/>
      <w:r w:rsidRPr="006E4A65">
        <w:rPr>
          <w:rFonts w:cs="Arial"/>
          <w:szCs w:val="22"/>
          <w:u w:val="none"/>
        </w:rPr>
        <w:lastRenderedPageBreak/>
        <w:t>Force Majeure</w:t>
      </w:r>
      <w:bookmarkEnd w:id="53"/>
      <w:bookmarkEnd w:id="54"/>
    </w:p>
    <w:p w14:paraId="5B182549" w14:textId="77777777" w:rsidR="006E4A65" w:rsidRPr="006E4A65" w:rsidRDefault="006E4A65" w:rsidP="006E4A65">
      <w:pPr>
        <w:pStyle w:val="Level2Heading"/>
        <w:keepNext w:val="0"/>
        <w:widowControl w:val="0"/>
        <w:numPr>
          <w:ilvl w:val="0"/>
          <w:numId w:val="0"/>
        </w:numPr>
        <w:spacing w:after="120" w:line="240" w:lineRule="atLeast"/>
        <w:rPr>
          <w:rFonts w:cs="Arial"/>
          <w:b w:val="0"/>
          <w:u w:val="none"/>
        </w:rPr>
      </w:pPr>
      <w:r w:rsidRPr="006E4A65">
        <w:rPr>
          <w:rFonts w:cs="Arial"/>
          <w:b w:val="0"/>
          <w:u w:val="none"/>
        </w:rPr>
        <w:t>Neither Party shall have any liability under or be deemed to be in breach of the Agreement for any delays or failures in performance of the Agreement which result from circumstances beyond the reasonable control of the Party affected. Each Party shall promptly notify the other Party in writing when such circumstances cause a delay or failure in performance and when they cease to do so. If such circumstances continue for a continuous period of more than two months, either Party may terminate the Agreement by written notice to the other Party.</w:t>
      </w:r>
    </w:p>
    <w:p w14:paraId="485B5715"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55" w:name="_Ref359655944"/>
      <w:bookmarkStart w:id="56" w:name="_Toc444688615"/>
      <w:bookmarkStart w:id="57" w:name="_Ref245529290"/>
      <w:r w:rsidRPr="006E4A65">
        <w:rPr>
          <w:rFonts w:cs="Arial"/>
          <w:szCs w:val="22"/>
          <w:u w:val="none"/>
        </w:rPr>
        <w:t>Termination</w:t>
      </w:r>
      <w:bookmarkEnd w:id="55"/>
      <w:bookmarkEnd w:id="56"/>
    </w:p>
    <w:bookmarkEnd w:id="57"/>
    <w:p w14:paraId="73289A3E"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Customer may terminate the Agreement at any time by notice in writing to the Supplier to take effect on any date falling at least 1 month (or, if the Agreement is less than 3 months in duration, at least 10 Working Days) later than the date of service of the relevant notice.</w:t>
      </w:r>
    </w:p>
    <w:p w14:paraId="77B21FA7"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Without prejudice to any other right or remedy it might have, the Customer may terminate the Agreement by written notice to the Supplier with immediate effect if the Supplier:</w:t>
      </w:r>
    </w:p>
    <w:p w14:paraId="07752F80"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(without prejudice to clause </w:t>
      </w:r>
      <w:r w:rsidRPr="006E4A65">
        <w:rPr>
          <w:rFonts w:cs="Arial"/>
          <w:sz w:val="22"/>
          <w:szCs w:val="22"/>
        </w:rPr>
        <w:fldChar w:fldCharType="begin"/>
      </w:r>
      <w:r w:rsidRPr="006E4A65">
        <w:rPr>
          <w:rFonts w:cs="Arial"/>
          <w:sz w:val="22"/>
          <w:szCs w:val="22"/>
        </w:rPr>
        <w:instrText xml:space="preserve"> REF _Ref359607792 \r \h </w:instrText>
      </w:r>
      <w:r w:rsidRPr="006E4A65">
        <w:rPr>
          <w:rFonts w:cs="Arial"/>
          <w:sz w:val="22"/>
          <w:szCs w:val="22"/>
        </w:rPr>
      </w:r>
      <w:r w:rsidRPr="006E4A65">
        <w:rPr>
          <w:rFonts w:cs="Arial"/>
          <w:sz w:val="22"/>
          <w:szCs w:val="22"/>
        </w:rPr>
        <w:fldChar w:fldCharType="separate"/>
      </w:r>
      <w:r w:rsidRPr="006E4A65">
        <w:rPr>
          <w:rFonts w:cs="Arial"/>
          <w:sz w:val="22"/>
          <w:szCs w:val="22"/>
        </w:rPr>
        <w:t>16.2.5</w:t>
      </w:r>
      <w:r w:rsidRPr="006E4A65">
        <w:rPr>
          <w:rFonts w:cs="Arial"/>
          <w:sz w:val="22"/>
          <w:szCs w:val="22"/>
        </w:rPr>
        <w:fldChar w:fldCharType="end"/>
      </w:r>
      <w:r w:rsidRPr="006E4A65">
        <w:rPr>
          <w:rFonts w:cs="Arial"/>
          <w:sz w:val="22"/>
          <w:szCs w:val="22"/>
        </w:rPr>
        <w:t xml:space="preserve">), is in material breach of any obligation under the Agreement which is not capable of remedy; </w:t>
      </w:r>
    </w:p>
    <w:p w14:paraId="35ABEF48"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 xml:space="preserve">repeatedly breaches any of the terms and conditions of the Agreement in such a manner as to reasonably justify the opinion that its conduct is inconsistent with it having the intention or ability to give effect to the terms and conditions of the Agreement; </w:t>
      </w:r>
    </w:p>
    <w:p w14:paraId="20077653"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bookmarkStart w:id="58" w:name="_Ref260924378"/>
      <w:r w:rsidRPr="006E4A65">
        <w:rPr>
          <w:rFonts w:cs="Arial"/>
          <w:sz w:val="22"/>
          <w:szCs w:val="22"/>
        </w:rPr>
        <w:t xml:space="preserve">is in material breach of any obligation which is capable of remedy, and that breach is not remedied within 30 days of the Supplier receiving notice specifying the breach and requiring it to be remedied; </w:t>
      </w:r>
    </w:p>
    <w:p w14:paraId="59530779"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bookmarkStart w:id="59" w:name="_Ref359859809"/>
      <w:r w:rsidRPr="006E4A65">
        <w:rPr>
          <w:rFonts w:cs="Arial"/>
          <w:sz w:val="22"/>
          <w:szCs w:val="22"/>
        </w:rPr>
        <w:t>undergoes a change of control within the meaning of section 416 of the Income and Corporation Taxes Act 1988;</w:t>
      </w:r>
      <w:bookmarkEnd w:id="59"/>
      <w:r w:rsidRPr="006E4A65">
        <w:rPr>
          <w:rFonts w:cs="Arial"/>
          <w:sz w:val="22"/>
          <w:szCs w:val="22"/>
        </w:rPr>
        <w:t xml:space="preserve"> </w:t>
      </w:r>
    </w:p>
    <w:p w14:paraId="61528512"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bookmarkStart w:id="60" w:name="_Ref359607792"/>
      <w:r w:rsidRPr="006E4A65">
        <w:rPr>
          <w:rFonts w:cs="Arial"/>
          <w:sz w:val="22"/>
          <w:szCs w:val="22"/>
        </w:rPr>
        <w:t xml:space="preserve">breaches any of the provisions of clauses </w:t>
      </w:r>
      <w:r w:rsidRPr="006E4A65">
        <w:rPr>
          <w:rFonts w:cs="Arial"/>
          <w:sz w:val="22"/>
          <w:szCs w:val="22"/>
        </w:rPr>
        <w:fldChar w:fldCharType="begin"/>
      </w:r>
      <w:r w:rsidRPr="006E4A65">
        <w:rPr>
          <w:rFonts w:cs="Arial"/>
          <w:sz w:val="22"/>
          <w:szCs w:val="22"/>
        </w:rPr>
        <w:instrText xml:space="preserve"> REF _Ref377050375 \r \h </w:instrText>
      </w:r>
      <w:r w:rsidRPr="006E4A65">
        <w:rPr>
          <w:rFonts w:cs="Arial"/>
          <w:sz w:val="22"/>
          <w:szCs w:val="22"/>
        </w:rPr>
      </w:r>
      <w:r w:rsidRPr="006E4A65">
        <w:rPr>
          <w:rFonts w:cs="Arial"/>
          <w:sz w:val="22"/>
          <w:szCs w:val="22"/>
        </w:rPr>
        <w:fldChar w:fldCharType="separate"/>
      </w:r>
      <w:r w:rsidRPr="006E4A65">
        <w:rPr>
          <w:rFonts w:cs="Arial"/>
          <w:sz w:val="22"/>
          <w:szCs w:val="22"/>
        </w:rPr>
        <w:t>7.2</w:t>
      </w:r>
      <w:r w:rsidRPr="006E4A65">
        <w:rPr>
          <w:rFonts w:cs="Arial"/>
          <w:sz w:val="22"/>
          <w:szCs w:val="22"/>
        </w:rPr>
        <w:fldChar w:fldCharType="end"/>
      </w:r>
      <w:r w:rsidRPr="006E4A65">
        <w:rPr>
          <w:rFonts w:cs="Arial"/>
          <w:sz w:val="22"/>
          <w:szCs w:val="22"/>
        </w:rPr>
        <w:t xml:space="preserve">, </w:t>
      </w:r>
      <w:r w:rsidRPr="006E4A65">
        <w:rPr>
          <w:rFonts w:cs="Arial"/>
          <w:sz w:val="22"/>
          <w:szCs w:val="22"/>
        </w:rPr>
        <w:fldChar w:fldCharType="begin"/>
      </w:r>
      <w:r w:rsidRPr="006E4A65">
        <w:rPr>
          <w:rFonts w:cs="Arial"/>
          <w:sz w:val="22"/>
          <w:szCs w:val="22"/>
        </w:rPr>
        <w:instrText xml:space="preserve"> REF _Ref377050387 \r \h </w:instrText>
      </w:r>
      <w:r w:rsidRPr="006E4A65">
        <w:rPr>
          <w:rFonts w:cs="Arial"/>
          <w:sz w:val="22"/>
          <w:szCs w:val="22"/>
        </w:rPr>
      </w:r>
      <w:r w:rsidRPr="006E4A65">
        <w:rPr>
          <w:rFonts w:cs="Arial"/>
          <w:sz w:val="22"/>
          <w:szCs w:val="22"/>
        </w:rPr>
        <w:fldChar w:fldCharType="separate"/>
      </w:r>
      <w:r w:rsidRPr="006E4A65">
        <w:rPr>
          <w:rFonts w:cs="Arial"/>
          <w:sz w:val="22"/>
          <w:szCs w:val="22"/>
        </w:rPr>
        <w:t>11</w:t>
      </w:r>
      <w:r w:rsidRPr="006E4A65">
        <w:rPr>
          <w:rFonts w:cs="Arial"/>
          <w:sz w:val="22"/>
          <w:szCs w:val="22"/>
        </w:rPr>
        <w:fldChar w:fldCharType="end"/>
      </w:r>
      <w:r w:rsidRPr="006E4A65">
        <w:rPr>
          <w:rFonts w:cs="Arial"/>
          <w:sz w:val="22"/>
          <w:szCs w:val="22"/>
        </w:rPr>
        <w:t xml:space="preserve">, </w:t>
      </w:r>
      <w:r w:rsidRPr="006E4A65">
        <w:rPr>
          <w:rFonts w:cs="Arial"/>
          <w:sz w:val="22"/>
          <w:szCs w:val="22"/>
        </w:rPr>
        <w:fldChar w:fldCharType="begin"/>
      </w:r>
      <w:r w:rsidRPr="006E4A65">
        <w:rPr>
          <w:rFonts w:cs="Arial"/>
          <w:sz w:val="22"/>
          <w:szCs w:val="22"/>
        </w:rPr>
        <w:instrText xml:space="preserve"> REF _Ref261004389 \r \h </w:instrText>
      </w:r>
      <w:r w:rsidRPr="006E4A65">
        <w:rPr>
          <w:rFonts w:cs="Arial"/>
          <w:sz w:val="22"/>
          <w:szCs w:val="22"/>
        </w:rPr>
      </w:r>
      <w:r w:rsidRPr="006E4A65">
        <w:rPr>
          <w:rFonts w:cs="Arial"/>
          <w:sz w:val="22"/>
          <w:szCs w:val="22"/>
        </w:rPr>
        <w:fldChar w:fldCharType="separate"/>
      </w:r>
      <w:r w:rsidRPr="006E4A65">
        <w:rPr>
          <w:rFonts w:cs="Arial"/>
          <w:sz w:val="22"/>
          <w:szCs w:val="22"/>
        </w:rPr>
        <w:t>12</w:t>
      </w:r>
      <w:r w:rsidRPr="006E4A65">
        <w:rPr>
          <w:rFonts w:cs="Arial"/>
          <w:sz w:val="22"/>
          <w:szCs w:val="22"/>
        </w:rPr>
        <w:fldChar w:fldCharType="end"/>
      </w:r>
      <w:r w:rsidRPr="006E4A65">
        <w:rPr>
          <w:rFonts w:cs="Arial"/>
          <w:sz w:val="22"/>
          <w:szCs w:val="22"/>
        </w:rPr>
        <w:t xml:space="preserve">, </w:t>
      </w:r>
      <w:r w:rsidRPr="006E4A65">
        <w:rPr>
          <w:rFonts w:cs="Arial"/>
          <w:sz w:val="22"/>
          <w:szCs w:val="22"/>
        </w:rPr>
        <w:fldChar w:fldCharType="begin"/>
      </w:r>
      <w:r w:rsidRPr="006E4A65">
        <w:rPr>
          <w:rFonts w:cs="Arial"/>
          <w:sz w:val="22"/>
          <w:szCs w:val="22"/>
        </w:rPr>
        <w:instrText xml:space="preserve"> REF _Ref377050406 \r \h </w:instrText>
      </w:r>
      <w:r w:rsidRPr="006E4A65">
        <w:rPr>
          <w:rFonts w:cs="Arial"/>
          <w:sz w:val="22"/>
          <w:szCs w:val="22"/>
        </w:rPr>
      </w:r>
      <w:r w:rsidRPr="006E4A65">
        <w:rPr>
          <w:rFonts w:cs="Arial"/>
          <w:sz w:val="22"/>
          <w:szCs w:val="22"/>
        </w:rPr>
        <w:fldChar w:fldCharType="separate"/>
      </w:r>
      <w:r w:rsidRPr="006E4A65">
        <w:rPr>
          <w:rFonts w:cs="Arial"/>
          <w:sz w:val="22"/>
          <w:szCs w:val="22"/>
        </w:rPr>
        <w:t>13</w:t>
      </w:r>
      <w:r w:rsidRPr="006E4A65">
        <w:rPr>
          <w:rFonts w:cs="Arial"/>
          <w:sz w:val="22"/>
          <w:szCs w:val="22"/>
        </w:rPr>
        <w:fldChar w:fldCharType="end"/>
      </w:r>
      <w:r w:rsidRPr="006E4A65">
        <w:rPr>
          <w:rFonts w:cs="Arial"/>
          <w:sz w:val="22"/>
          <w:szCs w:val="22"/>
        </w:rPr>
        <w:t xml:space="preserve"> and </w:t>
      </w:r>
      <w:r w:rsidRPr="006E4A65">
        <w:rPr>
          <w:rFonts w:cs="Arial"/>
          <w:sz w:val="22"/>
          <w:szCs w:val="22"/>
        </w:rPr>
        <w:fldChar w:fldCharType="begin"/>
      </w:r>
      <w:r w:rsidRPr="006E4A65">
        <w:rPr>
          <w:rFonts w:cs="Arial"/>
          <w:sz w:val="22"/>
          <w:szCs w:val="22"/>
        </w:rPr>
        <w:instrText xml:space="preserve"> REF _Ref377050416 \r \h </w:instrText>
      </w:r>
      <w:r w:rsidRPr="006E4A65">
        <w:rPr>
          <w:rFonts w:cs="Arial"/>
          <w:sz w:val="22"/>
          <w:szCs w:val="22"/>
        </w:rPr>
      </w:r>
      <w:r w:rsidRPr="006E4A65">
        <w:rPr>
          <w:rFonts w:cs="Arial"/>
          <w:sz w:val="22"/>
          <w:szCs w:val="22"/>
        </w:rPr>
        <w:fldChar w:fldCharType="separate"/>
      </w:r>
      <w:r w:rsidRPr="006E4A65">
        <w:rPr>
          <w:rFonts w:cs="Arial"/>
          <w:sz w:val="22"/>
          <w:szCs w:val="22"/>
        </w:rPr>
        <w:t>17</w:t>
      </w:r>
      <w:r w:rsidRPr="006E4A65">
        <w:rPr>
          <w:rFonts w:cs="Arial"/>
          <w:sz w:val="22"/>
          <w:szCs w:val="22"/>
        </w:rPr>
        <w:fldChar w:fldCharType="end"/>
      </w:r>
      <w:r w:rsidRPr="006E4A65">
        <w:rPr>
          <w:rFonts w:cs="Arial"/>
          <w:sz w:val="22"/>
          <w:szCs w:val="22"/>
        </w:rPr>
        <w:t xml:space="preserve">; </w:t>
      </w:r>
      <w:bookmarkEnd w:id="58"/>
      <w:bookmarkEnd w:id="60"/>
    </w:p>
    <w:p w14:paraId="35C7F4C2"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bookmarkStart w:id="61" w:name="_Ref260924394"/>
      <w:r w:rsidRPr="006E4A65">
        <w:rPr>
          <w:rFonts w:cs="Arial"/>
          <w:sz w:val="22"/>
          <w:szCs w:val="22"/>
        </w:rPr>
        <w:t>becomes insolvent, or if an order is made or a resolution is passed for the winding up of the Supplier (other than voluntarily for the purpose of solvent amalgamation or reconstruction), or if an administrator or administrative receiver is appointed in respect of the whole or any part of the Supplier’s assets or business, or if the Supplier makes any composition with its creditors or takes or suffers any similar or analogous action (to any of the actions detailed in this clause </w:t>
      </w:r>
      <w:r w:rsidRPr="006E4A65">
        <w:fldChar w:fldCharType="begin"/>
      </w:r>
      <w:r w:rsidRPr="006E4A65">
        <w:instrText xml:space="preserve"> REF _Ref260924394 \r \h  \* MERGEFORMAT </w:instrText>
      </w:r>
      <w:r w:rsidRPr="006E4A65">
        <w:fldChar w:fldCharType="separate"/>
      </w:r>
      <w:r w:rsidRPr="006E4A65">
        <w:rPr>
          <w:rFonts w:cs="Arial"/>
          <w:sz w:val="22"/>
          <w:szCs w:val="22"/>
        </w:rPr>
        <w:t>16.2.6</w:t>
      </w:r>
      <w:r w:rsidRPr="006E4A65">
        <w:fldChar w:fldCharType="end"/>
      </w:r>
      <w:r w:rsidRPr="006E4A65">
        <w:rPr>
          <w:rFonts w:cs="Arial"/>
          <w:sz w:val="22"/>
          <w:szCs w:val="22"/>
        </w:rPr>
        <w:t>) in consequence of debt in any jurisdiction; or</w:t>
      </w:r>
    </w:p>
    <w:p w14:paraId="53057B8F"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proofErr w:type="gramStart"/>
      <w:r w:rsidRPr="006E4A65">
        <w:rPr>
          <w:rFonts w:cs="Arial"/>
          <w:sz w:val="22"/>
          <w:szCs w:val="22"/>
        </w:rPr>
        <w:t>fails</w:t>
      </w:r>
      <w:proofErr w:type="gramEnd"/>
      <w:r w:rsidRPr="006E4A65">
        <w:rPr>
          <w:rFonts w:cs="Arial"/>
          <w:sz w:val="22"/>
          <w:szCs w:val="22"/>
        </w:rPr>
        <w:t xml:space="preserve"> to comply with legal obligations in the fields of environmental, social or labour law.</w:t>
      </w:r>
      <w:bookmarkEnd w:id="61"/>
    </w:p>
    <w:p w14:paraId="146208ED"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62" w:name="_Ref264467643"/>
      <w:r w:rsidRPr="006E4A65">
        <w:rPr>
          <w:rFonts w:cs="Arial"/>
          <w:b w:val="0"/>
          <w:u w:val="none"/>
        </w:rPr>
        <w:t>The Supplier shall notify the Customer as soon as practicable of any change of control as referred to in clause </w:t>
      </w:r>
      <w:r w:rsidRPr="006E4A65">
        <w:rPr>
          <w:rFonts w:cs="Arial"/>
          <w:b w:val="0"/>
          <w:u w:val="none"/>
        </w:rPr>
        <w:fldChar w:fldCharType="begin"/>
      </w:r>
      <w:r w:rsidRPr="006E4A65">
        <w:rPr>
          <w:rFonts w:cs="Arial"/>
          <w:b w:val="0"/>
          <w:u w:val="none"/>
        </w:rPr>
        <w:instrText xml:space="preserve"> REF _Ref359859809 \r \h </w:instrText>
      </w:r>
      <w:r w:rsidRPr="006E4A65">
        <w:rPr>
          <w:rFonts w:cs="Arial"/>
          <w:b w:val="0"/>
          <w:u w:val="none"/>
        </w:rPr>
      </w:r>
      <w:r w:rsidRPr="006E4A65">
        <w:rPr>
          <w:rFonts w:cs="Arial"/>
          <w:b w:val="0"/>
          <w:u w:val="none"/>
        </w:rPr>
        <w:fldChar w:fldCharType="separate"/>
      </w:r>
      <w:r w:rsidRPr="006E4A65">
        <w:rPr>
          <w:rFonts w:cs="Arial"/>
          <w:b w:val="0"/>
          <w:u w:val="none"/>
        </w:rPr>
        <w:t>16.2.4</w:t>
      </w:r>
      <w:r w:rsidRPr="006E4A65">
        <w:rPr>
          <w:rFonts w:cs="Arial"/>
          <w:b w:val="0"/>
          <w:u w:val="none"/>
        </w:rPr>
        <w:fldChar w:fldCharType="end"/>
      </w:r>
      <w:r w:rsidRPr="006E4A65">
        <w:rPr>
          <w:rFonts w:cs="Arial"/>
          <w:b w:val="0"/>
          <w:u w:val="none"/>
        </w:rPr>
        <w:t xml:space="preserve"> or any potential such change of control.</w:t>
      </w:r>
    </w:p>
    <w:p w14:paraId="0FFD15C3"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63" w:name="_Ref377110965"/>
      <w:r w:rsidRPr="006E4A65">
        <w:rPr>
          <w:rFonts w:cs="Arial"/>
          <w:b w:val="0"/>
          <w:u w:val="none"/>
        </w:rPr>
        <w:t>The Supplier may terminate the Agreement by written notice to the Customer if the Customer has not paid any undisputed amounts within 90 days of them falling due.</w:t>
      </w:r>
      <w:bookmarkEnd w:id="62"/>
      <w:bookmarkEnd w:id="63"/>
      <w:r w:rsidRPr="006E4A65">
        <w:rPr>
          <w:rFonts w:cs="Arial"/>
          <w:b w:val="0"/>
          <w:u w:val="none"/>
        </w:rPr>
        <w:t xml:space="preserve">  </w:t>
      </w:r>
    </w:p>
    <w:p w14:paraId="7B388D03"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Termination or expiry of the Agreement shall be without prejudice to the rights of either Party accrued prior to termination or expiry and shall not affect the continuing rights of the Parties under this clause and clauses </w:t>
      </w:r>
      <w:r w:rsidRPr="006E4A65">
        <w:rPr>
          <w:rFonts w:cs="Arial"/>
          <w:b w:val="0"/>
          <w:u w:val="none"/>
        </w:rPr>
        <w:fldChar w:fldCharType="begin"/>
      </w:r>
      <w:r w:rsidRPr="006E4A65">
        <w:rPr>
          <w:rFonts w:cs="Arial"/>
          <w:b w:val="0"/>
          <w:u w:val="none"/>
        </w:rPr>
        <w:instrText xml:space="preserve"> REF _Ref377050430 \r \h </w:instrText>
      </w:r>
      <w:r w:rsidRPr="006E4A65">
        <w:rPr>
          <w:rFonts w:cs="Arial"/>
          <w:b w:val="0"/>
          <w:u w:val="none"/>
        </w:rPr>
      </w:r>
      <w:r w:rsidRPr="006E4A65">
        <w:rPr>
          <w:rFonts w:cs="Arial"/>
          <w:b w:val="0"/>
          <w:u w:val="none"/>
        </w:rPr>
        <w:fldChar w:fldCharType="separate"/>
      </w:r>
      <w:r w:rsidRPr="006E4A65">
        <w:rPr>
          <w:rFonts w:cs="Arial"/>
          <w:b w:val="0"/>
          <w:u w:val="none"/>
        </w:rPr>
        <w:t>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_Ref377050437 \r \h </w:instrText>
      </w:r>
      <w:r w:rsidRPr="006E4A65">
        <w:rPr>
          <w:rFonts w:cs="Arial"/>
          <w:b w:val="0"/>
          <w:u w:val="none"/>
        </w:rPr>
      </w:r>
      <w:r w:rsidRPr="006E4A65">
        <w:rPr>
          <w:rFonts w:cs="Arial"/>
          <w:b w:val="0"/>
          <w:u w:val="none"/>
        </w:rPr>
        <w:fldChar w:fldCharType="separate"/>
      </w:r>
      <w:r w:rsidRPr="006E4A65">
        <w:rPr>
          <w:rFonts w:cs="Arial"/>
          <w:b w:val="0"/>
          <w:u w:val="none"/>
        </w:rPr>
        <w:t>3.2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_Ref377050453 \r \h </w:instrText>
      </w:r>
      <w:r w:rsidRPr="006E4A65">
        <w:rPr>
          <w:rFonts w:cs="Arial"/>
          <w:b w:val="0"/>
          <w:u w:val="none"/>
        </w:rPr>
      </w:r>
      <w:r w:rsidRPr="006E4A65">
        <w:rPr>
          <w:rFonts w:cs="Arial"/>
          <w:b w:val="0"/>
          <w:u w:val="none"/>
        </w:rPr>
        <w:fldChar w:fldCharType="separate"/>
      </w:r>
      <w:r w:rsidRPr="006E4A65">
        <w:rPr>
          <w:rFonts w:cs="Arial"/>
          <w:b w:val="0"/>
          <w:u w:val="none"/>
        </w:rPr>
        <w:t>6.1</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_Ref377050463 \r \h </w:instrText>
      </w:r>
      <w:r w:rsidRPr="006E4A65">
        <w:rPr>
          <w:rFonts w:cs="Arial"/>
          <w:b w:val="0"/>
          <w:u w:val="none"/>
        </w:rPr>
      </w:r>
      <w:r w:rsidRPr="006E4A65">
        <w:rPr>
          <w:rFonts w:cs="Arial"/>
          <w:b w:val="0"/>
          <w:u w:val="none"/>
        </w:rPr>
        <w:fldChar w:fldCharType="separate"/>
      </w:r>
      <w:r w:rsidRPr="006E4A65">
        <w:rPr>
          <w:rFonts w:cs="Arial"/>
          <w:b w:val="0"/>
          <w:u w:val="none"/>
        </w:rPr>
        <w:t>6.2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_Ref377050472 \r \h </w:instrText>
      </w:r>
      <w:r w:rsidRPr="006E4A65">
        <w:rPr>
          <w:rFonts w:cs="Arial"/>
          <w:b w:val="0"/>
          <w:u w:val="none"/>
        </w:rPr>
      </w:r>
      <w:r w:rsidRPr="006E4A65">
        <w:rPr>
          <w:rFonts w:cs="Arial"/>
          <w:b w:val="0"/>
          <w:u w:val="none"/>
        </w:rPr>
        <w:fldChar w:fldCharType="separate"/>
      </w:r>
      <w:r w:rsidRPr="006E4A65">
        <w:rPr>
          <w:rFonts w:cs="Arial"/>
          <w:b w:val="0"/>
          <w:u w:val="none"/>
        </w:rPr>
        <w:t>6.6</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_Ref377050478 \r \h </w:instrText>
      </w:r>
      <w:r w:rsidRPr="006E4A65">
        <w:rPr>
          <w:rFonts w:cs="Arial"/>
          <w:b w:val="0"/>
          <w:u w:val="none"/>
        </w:rPr>
      </w:r>
      <w:r w:rsidRPr="006E4A65">
        <w:rPr>
          <w:rFonts w:cs="Arial"/>
          <w:b w:val="0"/>
          <w:u w:val="none"/>
        </w:rPr>
        <w:fldChar w:fldCharType="separate"/>
      </w:r>
      <w:r w:rsidRPr="006E4A65">
        <w:rPr>
          <w:rFonts w:cs="Arial"/>
          <w:b w:val="0"/>
          <w:u w:val="none"/>
        </w:rPr>
        <w:t>6.7</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_Ref377050486 \r \h </w:instrText>
      </w:r>
      <w:r w:rsidRPr="006E4A65">
        <w:rPr>
          <w:rFonts w:cs="Arial"/>
          <w:b w:val="0"/>
          <w:u w:val="none"/>
        </w:rPr>
      </w:r>
      <w:r w:rsidRPr="006E4A65">
        <w:rPr>
          <w:rFonts w:cs="Arial"/>
          <w:b w:val="0"/>
          <w:u w:val="none"/>
        </w:rPr>
        <w:fldChar w:fldCharType="separate"/>
      </w:r>
      <w:r w:rsidRPr="006E4A65">
        <w:rPr>
          <w:rFonts w:cs="Arial"/>
          <w:b w:val="0"/>
          <w:u w:val="none"/>
        </w:rPr>
        <w:t>7</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_Ref377050494 \r \h </w:instrText>
      </w:r>
      <w:r w:rsidRPr="006E4A65">
        <w:rPr>
          <w:rFonts w:cs="Arial"/>
          <w:b w:val="0"/>
          <w:u w:val="none"/>
        </w:rPr>
      </w:r>
      <w:r w:rsidRPr="006E4A65">
        <w:rPr>
          <w:rFonts w:cs="Arial"/>
          <w:b w:val="0"/>
          <w:u w:val="none"/>
        </w:rPr>
        <w:fldChar w:fldCharType="separate"/>
      </w:r>
      <w:r w:rsidRPr="006E4A65">
        <w:rPr>
          <w:rFonts w:cs="Arial"/>
          <w:b w:val="0"/>
          <w:u w:val="none"/>
        </w:rPr>
        <w:t>9</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_Ref377050504 \r \h </w:instrText>
      </w:r>
      <w:r w:rsidRPr="006E4A65">
        <w:rPr>
          <w:rFonts w:cs="Arial"/>
          <w:b w:val="0"/>
          <w:u w:val="none"/>
        </w:rPr>
      </w:r>
      <w:r w:rsidRPr="006E4A65">
        <w:rPr>
          <w:rFonts w:cs="Arial"/>
          <w:b w:val="0"/>
          <w:u w:val="none"/>
        </w:rPr>
        <w:fldChar w:fldCharType="separate"/>
      </w:r>
      <w:r w:rsidRPr="006E4A65">
        <w:rPr>
          <w:rFonts w:cs="Arial"/>
          <w:b w:val="0"/>
          <w:u w:val="none"/>
        </w:rPr>
        <w:t>10.2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_Ref377050387 \r \h </w:instrText>
      </w:r>
      <w:r w:rsidRPr="006E4A65">
        <w:rPr>
          <w:rFonts w:cs="Arial"/>
          <w:b w:val="0"/>
          <w:u w:val="none"/>
        </w:rPr>
      </w:r>
      <w:r w:rsidRPr="006E4A65">
        <w:rPr>
          <w:rFonts w:cs="Arial"/>
          <w:b w:val="0"/>
          <w:u w:val="none"/>
        </w:rPr>
        <w:fldChar w:fldCharType="separate"/>
      </w:r>
      <w:r w:rsidRPr="006E4A65">
        <w:rPr>
          <w:rFonts w:cs="Arial"/>
          <w:b w:val="0"/>
          <w:u w:val="none"/>
        </w:rPr>
        <w:t>11</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_Ref261004389 \r \h </w:instrText>
      </w:r>
      <w:r w:rsidRPr="006E4A65">
        <w:rPr>
          <w:rFonts w:cs="Arial"/>
          <w:b w:val="0"/>
          <w:u w:val="none"/>
        </w:rPr>
      </w:r>
      <w:r w:rsidRPr="006E4A65">
        <w:rPr>
          <w:rFonts w:cs="Arial"/>
          <w:b w:val="0"/>
          <w:u w:val="none"/>
        </w:rPr>
        <w:fldChar w:fldCharType="separate"/>
      </w:r>
      <w:r w:rsidRPr="006E4A65">
        <w:rPr>
          <w:rFonts w:cs="Arial"/>
          <w:b w:val="0"/>
          <w:u w:val="none"/>
        </w:rPr>
        <w:t>12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_Ref377050406 \r \h </w:instrText>
      </w:r>
      <w:r w:rsidRPr="006E4A65">
        <w:rPr>
          <w:rFonts w:cs="Arial"/>
          <w:b w:val="0"/>
          <w:u w:val="none"/>
        </w:rPr>
      </w:r>
      <w:r w:rsidRPr="006E4A65">
        <w:rPr>
          <w:rFonts w:cs="Arial"/>
          <w:b w:val="0"/>
          <w:u w:val="none"/>
        </w:rPr>
        <w:fldChar w:fldCharType="separate"/>
      </w:r>
      <w:r w:rsidRPr="006E4A65">
        <w:rPr>
          <w:rFonts w:cs="Arial"/>
          <w:b w:val="0"/>
          <w:u w:val="none"/>
        </w:rPr>
        <w:t>13</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_Ref377050536 \r \h </w:instrText>
      </w:r>
      <w:r w:rsidRPr="006E4A65">
        <w:rPr>
          <w:rFonts w:cs="Arial"/>
          <w:b w:val="0"/>
          <w:u w:val="none"/>
        </w:rPr>
      </w:r>
      <w:r w:rsidRPr="006E4A65">
        <w:rPr>
          <w:rFonts w:cs="Arial"/>
          <w:b w:val="0"/>
          <w:u w:val="none"/>
        </w:rPr>
        <w:fldChar w:fldCharType="separate"/>
      </w:r>
      <w:r w:rsidRPr="006E4A65">
        <w:rPr>
          <w:rFonts w:cs="Arial"/>
          <w:b w:val="0"/>
          <w:u w:val="none"/>
        </w:rPr>
        <w:t>14</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_Ref377050546 \r \h </w:instrText>
      </w:r>
      <w:r w:rsidRPr="006E4A65">
        <w:rPr>
          <w:rFonts w:cs="Arial"/>
          <w:b w:val="0"/>
          <w:u w:val="none"/>
        </w:rPr>
      </w:r>
      <w:r w:rsidRPr="006E4A65">
        <w:rPr>
          <w:rFonts w:cs="Arial"/>
          <w:b w:val="0"/>
          <w:u w:val="none"/>
        </w:rPr>
        <w:fldChar w:fldCharType="separate"/>
      </w:r>
      <w:r w:rsidRPr="006E4A65">
        <w:rPr>
          <w:rFonts w:cs="Arial"/>
          <w:b w:val="0"/>
          <w:u w:val="none"/>
        </w:rPr>
        <w:t>16.6</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_Ref377050556 \r \h </w:instrText>
      </w:r>
      <w:r w:rsidRPr="006E4A65">
        <w:rPr>
          <w:rFonts w:cs="Arial"/>
          <w:b w:val="0"/>
          <w:u w:val="none"/>
        </w:rPr>
      </w:r>
      <w:r w:rsidRPr="006E4A65">
        <w:rPr>
          <w:rFonts w:cs="Arial"/>
          <w:b w:val="0"/>
          <w:u w:val="none"/>
        </w:rPr>
        <w:fldChar w:fldCharType="separate"/>
      </w:r>
      <w:r w:rsidRPr="006E4A65">
        <w:rPr>
          <w:rFonts w:cs="Arial"/>
          <w:b w:val="0"/>
          <w:u w:val="none"/>
        </w:rPr>
        <w:t>17.4</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_Ref370389344 \r \h </w:instrText>
      </w:r>
      <w:r w:rsidRPr="006E4A65">
        <w:rPr>
          <w:rFonts w:cs="Arial"/>
          <w:b w:val="0"/>
          <w:u w:val="none"/>
        </w:rPr>
      </w:r>
      <w:r w:rsidRPr="006E4A65">
        <w:rPr>
          <w:rFonts w:cs="Arial"/>
          <w:b w:val="0"/>
          <w:u w:val="none"/>
        </w:rPr>
        <w:fldChar w:fldCharType="separate"/>
      </w:r>
      <w:r w:rsidRPr="006E4A65">
        <w:rPr>
          <w:rFonts w:cs="Arial"/>
          <w:b w:val="0"/>
          <w:u w:val="none"/>
        </w:rPr>
        <w:t>18.3</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_Ref359607573 \r \h </w:instrText>
      </w:r>
      <w:r w:rsidRPr="006E4A65">
        <w:rPr>
          <w:rFonts w:cs="Arial"/>
          <w:b w:val="0"/>
          <w:u w:val="none"/>
        </w:rPr>
      </w:r>
      <w:r w:rsidRPr="006E4A65">
        <w:rPr>
          <w:rFonts w:cs="Arial"/>
          <w:b w:val="0"/>
          <w:u w:val="none"/>
        </w:rPr>
        <w:fldChar w:fldCharType="separate"/>
      </w:r>
      <w:r w:rsidRPr="006E4A65">
        <w:rPr>
          <w:rFonts w:cs="Arial"/>
          <w:b w:val="0"/>
          <w:u w:val="none"/>
        </w:rPr>
        <w:t>19</w:t>
      </w:r>
      <w:r w:rsidRPr="006E4A65">
        <w:rPr>
          <w:rFonts w:cs="Arial"/>
          <w:b w:val="0"/>
          <w:u w:val="none"/>
        </w:rPr>
        <w:fldChar w:fldCharType="end"/>
      </w:r>
      <w:r w:rsidRPr="006E4A65">
        <w:rPr>
          <w:rFonts w:cs="Arial"/>
          <w:b w:val="0"/>
          <w:u w:val="none"/>
        </w:rPr>
        <w:t xml:space="preserve"> and </w:t>
      </w:r>
      <w:r w:rsidRPr="006E4A65">
        <w:rPr>
          <w:rFonts w:cs="Arial"/>
          <w:b w:val="0"/>
          <w:u w:val="none"/>
        </w:rPr>
        <w:fldChar w:fldCharType="begin"/>
      </w:r>
      <w:r w:rsidRPr="006E4A65">
        <w:rPr>
          <w:rFonts w:cs="Arial"/>
          <w:b w:val="0"/>
          <w:u w:val="none"/>
        </w:rPr>
        <w:instrText xml:space="preserve"> REF _Ref377050579 \r \h </w:instrText>
      </w:r>
      <w:r w:rsidRPr="006E4A65">
        <w:rPr>
          <w:rFonts w:cs="Arial"/>
          <w:b w:val="0"/>
          <w:u w:val="none"/>
        </w:rPr>
      </w:r>
      <w:r w:rsidRPr="006E4A65">
        <w:rPr>
          <w:rFonts w:cs="Arial"/>
          <w:b w:val="0"/>
          <w:u w:val="none"/>
        </w:rPr>
        <w:fldChar w:fldCharType="separate"/>
      </w:r>
      <w:r w:rsidRPr="006E4A65">
        <w:rPr>
          <w:rFonts w:cs="Arial"/>
          <w:b w:val="0"/>
          <w:u w:val="none"/>
        </w:rPr>
        <w:t>20.7</w:t>
      </w:r>
      <w:r w:rsidRPr="006E4A65">
        <w:rPr>
          <w:rFonts w:cs="Arial"/>
          <w:b w:val="0"/>
          <w:u w:val="none"/>
        </w:rPr>
        <w:fldChar w:fldCharType="end"/>
      </w:r>
      <w:r w:rsidRPr="006E4A65">
        <w:rPr>
          <w:rFonts w:cs="Arial"/>
          <w:b w:val="0"/>
          <w:u w:val="none"/>
        </w:rPr>
        <w:t xml:space="preserve"> or any other provision of the Agreement that either expressly or by implication has effect after termination.</w:t>
      </w:r>
    </w:p>
    <w:p w14:paraId="4386AE9D"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64" w:name="_Ref377050546"/>
      <w:r w:rsidRPr="006E4A65">
        <w:rPr>
          <w:rFonts w:cs="Arial"/>
          <w:b w:val="0"/>
          <w:u w:val="none"/>
        </w:rPr>
        <w:t>Upon termination or expiry of the Agreement, the Supplier shall:</w:t>
      </w:r>
      <w:bookmarkEnd w:id="64"/>
    </w:p>
    <w:p w14:paraId="20E5A710"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give all reasonable assistance to the Customer and any incoming supplier of the Services; and</w:t>
      </w:r>
    </w:p>
    <w:p w14:paraId="2546C51D"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0" w:hanging="900"/>
        <w:jc w:val="both"/>
        <w:rPr>
          <w:rFonts w:cs="Arial"/>
          <w:sz w:val="22"/>
          <w:szCs w:val="22"/>
        </w:rPr>
      </w:pPr>
      <w:proofErr w:type="gramStart"/>
      <w:r w:rsidRPr="006E4A65">
        <w:rPr>
          <w:rFonts w:cs="Arial"/>
          <w:sz w:val="22"/>
          <w:szCs w:val="22"/>
        </w:rPr>
        <w:lastRenderedPageBreak/>
        <w:t>return</w:t>
      </w:r>
      <w:proofErr w:type="gramEnd"/>
      <w:r w:rsidRPr="006E4A65">
        <w:rPr>
          <w:rFonts w:cs="Arial"/>
          <w:sz w:val="22"/>
          <w:szCs w:val="22"/>
        </w:rPr>
        <w:t xml:space="preserve"> all requested documents, information and data to the Customer as soon as reasonably practicable. </w:t>
      </w:r>
    </w:p>
    <w:p w14:paraId="2704BB22"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65" w:name="_Ref377050416"/>
      <w:bookmarkStart w:id="66" w:name="_Toc444688616"/>
      <w:r w:rsidRPr="006E4A65">
        <w:rPr>
          <w:rFonts w:cs="Arial"/>
          <w:szCs w:val="22"/>
          <w:u w:val="none"/>
        </w:rPr>
        <w:t>Compliance</w:t>
      </w:r>
      <w:bookmarkEnd w:id="65"/>
      <w:bookmarkEnd w:id="66"/>
    </w:p>
    <w:p w14:paraId="7B8BD9C5"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shall promptly notify the Customer of any health and safety hazards which may arise in connection with the performance of its obligations under the Agreement.  The Customer shall promptly notify the Supplier of any health and safety hazards which may exist or arise at the Customer’s premises and which may affect the Supplier in the performance of its obligations under the Agreement.</w:t>
      </w:r>
    </w:p>
    <w:p w14:paraId="3F2E5347" w14:textId="77777777" w:rsidR="006E4A65" w:rsidRPr="006E4A65" w:rsidRDefault="006E4A65" w:rsidP="00C86C03">
      <w:pPr>
        <w:pStyle w:val="Level2Heading"/>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The Supplier shall:</w:t>
      </w:r>
    </w:p>
    <w:p w14:paraId="6F3D963E"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comply with all the Customer’s health and safety measures while on the Customer’s premises; and</w:t>
      </w:r>
    </w:p>
    <w:p w14:paraId="28B9C55B"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proofErr w:type="gramStart"/>
      <w:r w:rsidRPr="006E4A65">
        <w:rPr>
          <w:rFonts w:cs="Arial"/>
          <w:sz w:val="22"/>
          <w:szCs w:val="22"/>
        </w:rPr>
        <w:t>notify</w:t>
      </w:r>
      <w:proofErr w:type="gramEnd"/>
      <w:r w:rsidRPr="006E4A65">
        <w:rPr>
          <w:rFonts w:cs="Arial"/>
          <w:sz w:val="22"/>
          <w:szCs w:val="22"/>
        </w:rPr>
        <w:t xml:space="preserve"> the Customer immediately in the event of any incident occurring in the performance of its obligations under the Agreement on the Customer’s premises where that incident causes any personal injury or damage to property which could give rise to personal injury.</w:t>
      </w:r>
    </w:p>
    <w:p w14:paraId="79D4FF35" w14:textId="77777777" w:rsidR="006E4A65" w:rsidRPr="006E4A65" w:rsidRDefault="006E4A65" w:rsidP="00C86C03">
      <w:pPr>
        <w:pStyle w:val="Level2Heading"/>
        <w:numPr>
          <w:ilvl w:val="1"/>
          <w:numId w:val="24"/>
        </w:numPr>
        <w:tabs>
          <w:tab w:val="clear" w:pos="993"/>
          <w:tab w:val="num" w:pos="0"/>
        </w:tabs>
        <w:spacing w:after="120" w:line="240" w:lineRule="atLeast"/>
        <w:ind w:left="539" w:hanging="539"/>
        <w:outlineLvl w:val="1"/>
        <w:rPr>
          <w:rFonts w:cs="Arial"/>
          <w:b w:val="0"/>
          <w:u w:val="none"/>
        </w:rPr>
      </w:pPr>
      <w:bookmarkStart w:id="67" w:name="_Ref261013166"/>
      <w:r w:rsidRPr="006E4A65">
        <w:rPr>
          <w:rFonts w:cs="Arial"/>
          <w:b w:val="0"/>
          <w:u w:val="none"/>
        </w:rPr>
        <w:t xml:space="preserve">The Supplier </w:t>
      </w:r>
      <w:bookmarkEnd w:id="67"/>
      <w:r w:rsidRPr="006E4A65">
        <w:rPr>
          <w:rFonts w:cs="Arial"/>
          <w:b w:val="0"/>
          <w:u w:val="none"/>
        </w:rPr>
        <w:t>shall:</w:t>
      </w:r>
    </w:p>
    <w:p w14:paraId="7B4F9B92" w14:textId="0EE4AABD"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bookmarkStart w:id="68" w:name="_Ref359656204"/>
      <w:r w:rsidRPr="006E4A65">
        <w:rPr>
          <w:rFonts w:cs="Arial"/>
          <w:sz w:val="22"/>
          <w:szCs w:val="22"/>
        </w:rPr>
        <w:t>perform its obligations under the Agreement in accordance with all applica</w:t>
      </w:r>
      <w:r w:rsidR="003D6DB8">
        <w:rPr>
          <w:rFonts w:cs="Arial"/>
          <w:sz w:val="22"/>
          <w:szCs w:val="22"/>
        </w:rPr>
        <w:t>ble equality Law and the Supplier’s equality and diversity policy</w:t>
      </w:r>
      <w:r w:rsidRPr="006E4A65">
        <w:rPr>
          <w:rFonts w:cs="Arial"/>
          <w:sz w:val="22"/>
          <w:szCs w:val="22"/>
        </w:rPr>
        <w:t>;</w:t>
      </w:r>
      <w:bookmarkEnd w:id="68"/>
      <w:r w:rsidRPr="006E4A65">
        <w:rPr>
          <w:rFonts w:cs="Arial"/>
          <w:sz w:val="22"/>
          <w:szCs w:val="22"/>
        </w:rPr>
        <w:t xml:space="preserve"> and</w:t>
      </w:r>
    </w:p>
    <w:p w14:paraId="3810320A" w14:textId="77777777" w:rsidR="006E4A65" w:rsidRPr="006E4A65" w:rsidRDefault="006E4A65" w:rsidP="00C86C03">
      <w:pPr>
        <w:pStyle w:val="Level3Number"/>
        <w:widowControl w:val="0"/>
        <w:numPr>
          <w:ilvl w:val="2"/>
          <w:numId w:val="24"/>
        </w:numPr>
        <w:tabs>
          <w:tab w:val="clear" w:pos="1751"/>
          <w:tab w:val="num" w:pos="0"/>
          <w:tab w:val="left" w:pos="540"/>
          <w:tab w:val="num" w:pos="1276"/>
        </w:tabs>
        <w:spacing w:before="0" w:after="120" w:line="240" w:lineRule="atLeast"/>
        <w:ind w:left="1276" w:hanging="736"/>
        <w:jc w:val="both"/>
        <w:rPr>
          <w:rFonts w:cs="Arial"/>
          <w:sz w:val="22"/>
          <w:szCs w:val="22"/>
        </w:rPr>
      </w:pPr>
      <w:proofErr w:type="gramStart"/>
      <w:r w:rsidRPr="006E4A65">
        <w:rPr>
          <w:rFonts w:cs="Arial"/>
          <w:sz w:val="22"/>
          <w:szCs w:val="22"/>
        </w:rPr>
        <w:t>take</w:t>
      </w:r>
      <w:proofErr w:type="gramEnd"/>
      <w:r w:rsidRPr="006E4A65">
        <w:rPr>
          <w:rFonts w:cs="Arial"/>
          <w:sz w:val="22"/>
          <w:szCs w:val="22"/>
        </w:rPr>
        <w:t xml:space="preserve"> all reasonable steps to secure the observance of clause </w:t>
      </w:r>
      <w:r w:rsidRPr="006E4A65">
        <w:fldChar w:fldCharType="begin"/>
      </w:r>
      <w:r w:rsidRPr="006E4A65">
        <w:instrText xml:space="preserve"> REF _Ref359656204 \r \h  \* MERGEFORMAT </w:instrText>
      </w:r>
      <w:r w:rsidRPr="006E4A65">
        <w:fldChar w:fldCharType="separate"/>
      </w:r>
      <w:r w:rsidRPr="006E4A65">
        <w:rPr>
          <w:rFonts w:cs="Arial"/>
          <w:sz w:val="22"/>
          <w:szCs w:val="22"/>
        </w:rPr>
        <w:t>17.3.1</w:t>
      </w:r>
      <w:r w:rsidRPr="006E4A65">
        <w:fldChar w:fldCharType="end"/>
      </w:r>
      <w:r w:rsidRPr="006E4A65">
        <w:rPr>
          <w:rFonts w:cs="Arial"/>
          <w:sz w:val="22"/>
          <w:szCs w:val="22"/>
        </w:rPr>
        <w:t xml:space="preserve"> by all Staff.</w:t>
      </w:r>
    </w:p>
    <w:p w14:paraId="605C892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bookmarkStart w:id="69" w:name="_Ref377050556"/>
      <w:r w:rsidRPr="006E4A65">
        <w:rPr>
          <w:rFonts w:cs="Arial"/>
          <w:b w:val="0"/>
          <w:u w:val="none"/>
        </w:rPr>
        <w:t>The Supplier shall supply the Services in accordance with the Customer’s environmental policy as provided to the Supplier from time to time.</w:t>
      </w:r>
      <w:bookmarkEnd w:id="69"/>
      <w:r w:rsidRPr="006E4A65">
        <w:rPr>
          <w:rFonts w:cs="Arial"/>
          <w:b w:val="0"/>
          <w:u w:val="none"/>
        </w:rPr>
        <w:t xml:space="preserve"> </w:t>
      </w:r>
    </w:p>
    <w:p w14:paraId="590700CD" w14:textId="77777777" w:rsidR="006E4A65" w:rsidRPr="006E4A65" w:rsidRDefault="006E4A65" w:rsidP="00C86C03">
      <w:pPr>
        <w:pStyle w:val="Level2Heading"/>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The Supplier shall comply with, and shall ensure that its Staff shall comply with, the provisions of:</w:t>
      </w:r>
    </w:p>
    <w:p w14:paraId="7CB68B91"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the Official Secrets Acts 1911 to 1989; and</w:t>
      </w:r>
    </w:p>
    <w:p w14:paraId="02152461"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proofErr w:type="gramStart"/>
      <w:r w:rsidRPr="006E4A65">
        <w:rPr>
          <w:rFonts w:cs="Arial"/>
          <w:sz w:val="22"/>
          <w:szCs w:val="22"/>
        </w:rPr>
        <w:t>section</w:t>
      </w:r>
      <w:proofErr w:type="gramEnd"/>
      <w:r w:rsidRPr="006E4A65">
        <w:rPr>
          <w:rFonts w:cs="Arial"/>
          <w:sz w:val="22"/>
          <w:szCs w:val="22"/>
        </w:rPr>
        <w:t xml:space="preserve"> 182 of the Finance Act 1989.</w:t>
      </w:r>
    </w:p>
    <w:p w14:paraId="00214388"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70" w:name="_Toc444688617"/>
      <w:r w:rsidRPr="006E4A65">
        <w:rPr>
          <w:rFonts w:cs="Arial"/>
          <w:szCs w:val="22"/>
          <w:u w:val="none"/>
        </w:rPr>
        <w:t>Prevention of Fraud and Corruption</w:t>
      </w:r>
      <w:bookmarkEnd w:id="70"/>
    </w:p>
    <w:p w14:paraId="172864E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bookmarkStart w:id="71" w:name="_Ref359607864"/>
      <w:bookmarkStart w:id="72" w:name="_Ref260824497"/>
      <w:r w:rsidRPr="006E4A65">
        <w:rPr>
          <w:rFonts w:cs="Arial"/>
          <w:b w:val="0"/>
          <w:u w:val="none"/>
        </w:rPr>
        <w:t>The Supplier shall not offer, give, or agree to give anything, to any person an inducement or reward for doing, refraining from doing, or for having done or refrained from doing, any act in relation to the obtaining or execution of the Agreement or for showing or refraining from showing favour or disfavour to any person in relation to the Agreement.</w:t>
      </w:r>
      <w:bookmarkEnd w:id="71"/>
    </w:p>
    <w:bookmarkEnd w:id="72"/>
    <w:p w14:paraId="03B451CD"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shall take all reasonable steps, in accordance with good industry practice, to prevent fraud by the Staff and the Supplier (including its shareholders, members and directors) in connection with the Agreement and shall notify the Customer immediately if it has reason to suspect that any fraud has occurred or is occurring or is likely to occur.</w:t>
      </w:r>
    </w:p>
    <w:p w14:paraId="37B2E52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73" w:name="_Ref370389344"/>
      <w:r w:rsidRPr="006E4A65">
        <w:rPr>
          <w:rFonts w:cs="Arial"/>
          <w:b w:val="0"/>
          <w:u w:val="none"/>
        </w:rPr>
        <w:t>If the Supplier or the Staff engages in conduct prohibited by clause </w:t>
      </w:r>
      <w:r w:rsidRPr="006E4A65">
        <w:rPr>
          <w:rFonts w:cs="Arial"/>
          <w:b w:val="0"/>
          <w:u w:val="none"/>
        </w:rPr>
        <w:fldChar w:fldCharType="begin"/>
      </w:r>
      <w:r w:rsidRPr="006E4A65">
        <w:rPr>
          <w:rFonts w:cs="Arial"/>
          <w:b w:val="0"/>
          <w:u w:val="none"/>
        </w:rPr>
        <w:instrText xml:space="preserve"> REF _Ref359607864 \r \h </w:instrText>
      </w:r>
      <w:r w:rsidRPr="006E4A65">
        <w:rPr>
          <w:rFonts w:cs="Arial"/>
          <w:b w:val="0"/>
          <w:u w:val="none"/>
        </w:rPr>
      </w:r>
      <w:r w:rsidRPr="006E4A65">
        <w:rPr>
          <w:rFonts w:cs="Arial"/>
          <w:b w:val="0"/>
          <w:u w:val="none"/>
        </w:rPr>
        <w:fldChar w:fldCharType="separate"/>
      </w:r>
      <w:r w:rsidRPr="006E4A65">
        <w:rPr>
          <w:rFonts w:cs="Arial"/>
          <w:b w:val="0"/>
          <w:u w:val="none"/>
        </w:rPr>
        <w:t>18.1</w:t>
      </w:r>
      <w:r w:rsidRPr="006E4A65">
        <w:rPr>
          <w:rFonts w:cs="Arial"/>
          <w:b w:val="0"/>
          <w:u w:val="none"/>
        </w:rPr>
        <w:fldChar w:fldCharType="end"/>
      </w:r>
      <w:r w:rsidRPr="006E4A65">
        <w:rPr>
          <w:rFonts w:cs="Arial"/>
          <w:b w:val="0"/>
          <w:u w:val="none"/>
        </w:rPr>
        <w:t xml:space="preserve"> or commits fraud in relation to the Agreement or any other contract with the Crown (including the Customer) the Customer may:</w:t>
      </w:r>
      <w:bookmarkEnd w:id="73"/>
    </w:p>
    <w:p w14:paraId="650E3EDE"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0" w:hanging="900"/>
        <w:jc w:val="both"/>
        <w:rPr>
          <w:rFonts w:cs="Arial"/>
          <w:sz w:val="22"/>
          <w:szCs w:val="22"/>
        </w:rPr>
      </w:pPr>
      <w:r w:rsidRPr="006E4A65">
        <w:rPr>
          <w:rFonts w:cs="Arial"/>
          <w:sz w:val="22"/>
          <w:szCs w:val="22"/>
        </w:rPr>
        <w:t xml:space="preserve">terminate the Agreement and recover from the Supplier the amount of any loss suffered by the Customer resulting from the termination, including the cost reasonably incurred by the Customer of making other arrangements for the supply of the Services and any additional expenditure incurred by the Customer throughout the remainder of the Agreement; or </w:t>
      </w:r>
    </w:p>
    <w:p w14:paraId="6E8EB6D8"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0" w:hanging="900"/>
        <w:jc w:val="both"/>
        <w:rPr>
          <w:rFonts w:cs="Arial"/>
          <w:sz w:val="22"/>
          <w:szCs w:val="22"/>
        </w:rPr>
      </w:pPr>
      <w:proofErr w:type="gramStart"/>
      <w:r w:rsidRPr="006E4A65">
        <w:rPr>
          <w:rFonts w:cs="Arial"/>
          <w:sz w:val="22"/>
          <w:szCs w:val="22"/>
        </w:rPr>
        <w:t>recover</w:t>
      </w:r>
      <w:proofErr w:type="gramEnd"/>
      <w:r w:rsidRPr="006E4A65">
        <w:rPr>
          <w:rFonts w:cs="Arial"/>
          <w:sz w:val="22"/>
          <w:szCs w:val="22"/>
        </w:rPr>
        <w:t xml:space="preserve"> in full from the Supplier any other loss sustained by the Customer in </w:t>
      </w:r>
      <w:r w:rsidRPr="006E4A65">
        <w:rPr>
          <w:rFonts w:cs="Arial"/>
          <w:sz w:val="22"/>
          <w:szCs w:val="22"/>
        </w:rPr>
        <w:lastRenderedPageBreak/>
        <w:t>consequence of any breach of this clause.</w:t>
      </w:r>
    </w:p>
    <w:p w14:paraId="74096165"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74" w:name="a324896"/>
      <w:bookmarkStart w:id="75" w:name="a754740"/>
      <w:bookmarkStart w:id="76" w:name="a771580"/>
      <w:bookmarkStart w:id="77" w:name="d4695e134"/>
      <w:bookmarkStart w:id="78" w:name="a688721"/>
      <w:bookmarkStart w:id="79" w:name="a797188"/>
      <w:bookmarkStart w:id="80" w:name="a424610"/>
      <w:bookmarkStart w:id="81" w:name="a247073"/>
      <w:bookmarkStart w:id="82" w:name="a57863"/>
      <w:bookmarkStart w:id="83" w:name="d4695e160"/>
      <w:bookmarkStart w:id="84" w:name="a836145"/>
      <w:bookmarkStart w:id="85" w:name="a1017728"/>
      <w:bookmarkStart w:id="86" w:name="d4695e202"/>
      <w:bookmarkStart w:id="87" w:name="a555840"/>
      <w:bookmarkStart w:id="88" w:name="d4695e232"/>
      <w:bookmarkStart w:id="89" w:name="a825464"/>
      <w:bookmarkStart w:id="90" w:name="a1049772"/>
      <w:bookmarkStart w:id="91" w:name="a111270"/>
      <w:bookmarkStart w:id="92" w:name="a395620"/>
      <w:bookmarkStart w:id="93" w:name="a107224"/>
      <w:bookmarkStart w:id="94" w:name="a673334"/>
      <w:bookmarkStart w:id="95" w:name="a975002"/>
      <w:bookmarkStart w:id="96" w:name="a207401"/>
      <w:bookmarkStart w:id="97" w:name="_Ref359607573"/>
      <w:bookmarkStart w:id="98" w:name="_Toc444688618"/>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r w:rsidRPr="006E4A65">
        <w:rPr>
          <w:rFonts w:cs="Arial"/>
          <w:szCs w:val="22"/>
          <w:u w:val="none"/>
        </w:rPr>
        <w:t>Dispute Resolution</w:t>
      </w:r>
      <w:bookmarkEnd w:id="97"/>
      <w:bookmarkEnd w:id="98"/>
    </w:p>
    <w:p w14:paraId="26EA534F"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99" w:name="_Ref359607911"/>
      <w:r w:rsidRPr="006E4A65">
        <w:rPr>
          <w:rFonts w:cs="Arial"/>
          <w:b w:val="0"/>
          <w:u w:val="none"/>
        </w:rPr>
        <w:t>The Parties shall attempt in good faith to negotiate a settlement to any dispute between them arising out of or in connection with the Agreement and such efforts shall involve the escalation of the dispute to an appropriately senior representative of each Party.</w:t>
      </w:r>
      <w:bookmarkEnd w:id="99"/>
    </w:p>
    <w:p w14:paraId="068ABBA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If the dispute cannot be resolved by the Parties within one month of being escalated as referred to in clause </w:t>
      </w:r>
      <w:r w:rsidRPr="006E4A65">
        <w:rPr>
          <w:rFonts w:cs="Arial"/>
          <w:b w:val="0"/>
          <w:u w:val="none"/>
        </w:rPr>
        <w:fldChar w:fldCharType="begin"/>
      </w:r>
      <w:r w:rsidRPr="006E4A65">
        <w:rPr>
          <w:rFonts w:cs="Arial"/>
          <w:b w:val="0"/>
          <w:u w:val="none"/>
        </w:rPr>
        <w:instrText xml:space="preserve"> REF _Ref359607911 \r \h </w:instrText>
      </w:r>
      <w:r w:rsidRPr="006E4A65">
        <w:rPr>
          <w:rFonts w:cs="Arial"/>
          <w:b w:val="0"/>
          <w:u w:val="none"/>
        </w:rPr>
      </w:r>
      <w:r w:rsidRPr="006E4A65">
        <w:rPr>
          <w:rFonts w:cs="Arial"/>
          <w:b w:val="0"/>
          <w:u w:val="none"/>
        </w:rPr>
        <w:fldChar w:fldCharType="separate"/>
      </w:r>
      <w:r w:rsidRPr="006E4A65">
        <w:rPr>
          <w:rFonts w:cs="Arial"/>
          <w:b w:val="0"/>
          <w:u w:val="none"/>
        </w:rPr>
        <w:t>19.1</w:t>
      </w:r>
      <w:r w:rsidRPr="006E4A65">
        <w:rPr>
          <w:rFonts w:cs="Arial"/>
          <w:b w:val="0"/>
          <w:u w:val="none"/>
        </w:rPr>
        <w:fldChar w:fldCharType="end"/>
      </w:r>
      <w:r w:rsidRPr="006E4A65">
        <w:rPr>
          <w:rFonts w:cs="Arial"/>
          <w:b w:val="0"/>
          <w:u w:val="none"/>
        </w:rPr>
        <w:t>, the dispute may by agreement between the Parties be referred to a neutral adviser or mediator (the “</w:t>
      </w:r>
      <w:r w:rsidRPr="006E4A65">
        <w:rPr>
          <w:rFonts w:cs="Arial"/>
          <w:u w:val="none"/>
        </w:rPr>
        <w:t>Mediator</w:t>
      </w:r>
      <w:r w:rsidRPr="006E4A65">
        <w:rPr>
          <w:rFonts w:cs="Arial"/>
          <w:b w:val="0"/>
          <w:u w:val="none"/>
        </w:rPr>
        <w:t xml:space="preserve">”) chosen by agreement between the Parties.  All negotiations connected with the dispute shall be conducted in confidence and without prejudice to the rights of the Parties in any further proceedings.  </w:t>
      </w:r>
    </w:p>
    <w:p w14:paraId="134E4AE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the Parties fail to appoint a Mediator within one month, or fail to enter into a written agreement resolving the dispute within one month of the Mediator being appointed, either Party may exercise any remedy it has under applicable law. </w:t>
      </w:r>
    </w:p>
    <w:p w14:paraId="3D9CCAE6"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100" w:name="_Toc444688619"/>
      <w:r w:rsidRPr="006E4A65">
        <w:rPr>
          <w:rFonts w:cs="Arial"/>
          <w:szCs w:val="22"/>
          <w:u w:val="none"/>
        </w:rPr>
        <w:t>General</w:t>
      </w:r>
      <w:bookmarkEnd w:id="100"/>
    </w:p>
    <w:p w14:paraId="4320B5DE" w14:textId="639BFF12"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Each of the Parties represents and warrants to the other that it has full capacity and </w:t>
      </w:r>
      <w:r w:rsidR="000C212E">
        <w:rPr>
          <w:rFonts w:cs="Arial"/>
          <w:b w:val="0"/>
          <w:u w:val="none"/>
        </w:rPr>
        <w:t>Customer</w:t>
      </w:r>
      <w:r w:rsidRPr="006E4A65">
        <w:rPr>
          <w:rFonts w:cs="Arial"/>
          <w:b w:val="0"/>
          <w:u w:val="none"/>
        </w:rPr>
        <w:t xml:space="preserve">, and all necessary consents, licences and permissions to enter into and perform its obligations under the Agreement, and that the Agreement is executed by its duly authorised representative.  </w:t>
      </w:r>
    </w:p>
    <w:p w14:paraId="58EDD718"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 person who is not a party to the Agreement shall have no right to enforce any of its provisions which, expressly or by implication, confer a benefit on him, without the prior written agreement of the Parties. </w:t>
      </w:r>
    </w:p>
    <w:p w14:paraId="37619E91"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Agreement cannot be varied except in writing signed by a duly authorised representative of both the Parties. </w:t>
      </w:r>
    </w:p>
    <w:p w14:paraId="370CFB44"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Agreement contains the whole agreement between the Parties and supersedes and replaces any prior written or oral agreements, representations or understandings between them. The Parties confirm that they have not entered into the Agreement on the basis of any representation that is not expressly incorporated into the Agreement. Nothing in this clause shall exclude liability for fraud or fraudulent misrepresentation.</w:t>
      </w:r>
    </w:p>
    <w:p w14:paraId="08102A56"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Any waiver or relaxation either partly, or wholly of any of the terms and conditions of the Agreement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p>
    <w:p w14:paraId="6F34D56B" w14:textId="61166499"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Agreement shall not constitute or imply any partnership, joint venture, agency, fiduciary relationship or other relationship between the Parties other than the contractual relationship expressly provided for in the Agreement. Neither Party shall have, nor represent that it has, any </w:t>
      </w:r>
      <w:r w:rsidR="000C212E">
        <w:rPr>
          <w:rFonts w:cs="Arial"/>
          <w:b w:val="0"/>
          <w:u w:val="none"/>
        </w:rPr>
        <w:t>Customer</w:t>
      </w:r>
      <w:r w:rsidRPr="006E4A65">
        <w:rPr>
          <w:rFonts w:cs="Arial"/>
          <w:b w:val="0"/>
          <w:u w:val="none"/>
        </w:rPr>
        <w:t xml:space="preserve"> to make any commitments on the other Party’s behalf.</w:t>
      </w:r>
    </w:p>
    <w:p w14:paraId="58EC6234"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01" w:name="_Ref377050579"/>
      <w:r w:rsidRPr="006E4A65">
        <w:rPr>
          <w:rFonts w:cs="Arial"/>
          <w:b w:val="0"/>
          <w:u w:val="none"/>
        </w:rPr>
        <w:t>Except as otherwise expressly provided by the Agreement, all remedies available to either Party for breach of the Agreement (whether under the Agreement, statute or common law) are cumulative and may be exercised concurrently or separately, and the exercise of one remedy shall not be deemed an election of such remedy to the exclusion of other remedies.</w:t>
      </w:r>
      <w:bookmarkEnd w:id="101"/>
      <w:r w:rsidRPr="006E4A65">
        <w:rPr>
          <w:rFonts w:cs="Arial"/>
          <w:b w:val="0"/>
          <w:u w:val="none"/>
        </w:rPr>
        <w:t xml:space="preserve"> </w:t>
      </w:r>
    </w:p>
    <w:p w14:paraId="7F805A4D"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any provision of the Agreement is prohibited by law or judged by a court to be unlawful, void or unenforceable, the provision shall, to the extent required, be severed from the </w:t>
      </w:r>
      <w:r w:rsidRPr="006E4A65">
        <w:rPr>
          <w:rFonts w:cs="Arial"/>
          <w:b w:val="0"/>
          <w:u w:val="none"/>
        </w:rPr>
        <w:lastRenderedPageBreak/>
        <w:t>Agreement and rendered ineffective as far as possible without modifying the remaining provisions of the Agreement, and shall not in any way affect any other circumstances of or the validity or enforcement of the Agreement.</w:t>
      </w:r>
    </w:p>
    <w:p w14:paraId="7A152E03"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102" w:name="_Toc444688620"/>
      <w:r w:rsidRPr="006E4A65">
        <w:rPr>
          <w:rFonts w:cs="Arial"/>
          <w:szCs w:val="22"/>
          <w:u w:val="none"/>
        </w:rPr>
        <w:t>Notices</w:t>
      </w:r>
      <w:bookmarkEnd w:id="102"/>
    </w:p>
    <w:p w14:paraId="1993149D"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03" w:name="_Ref360044665"/>
      <w:r w:rsidRPr="006E4A65">
        <w:rPr>
          <w:rFonts w:cs="Arial"/>
          <w:b w:val="0"/>
          <w:u w:val="none"/>
        </w:rPr>
        <w:t>Any notice to be given under the Agreement shall be in writing and may be served by personal delivery, first class recorded or, subject to clause </w:t>
      </w:r>
      <w:r w:rsidRPr="006E4A65">
        <w:rPr>
          <w:u w:val="none"/>
        </w:rPr>
        <w:fldChar w:fldCharType="begin"/>
      </w:r>
      <w:r w:rsidRPr="006E4A65">
        <w:rPr>
          <w:u w:val="none"/>
        </w:rPr>
        <w:instrText xml:space="preserve"> REF _Ref360044325 \r \h  \* MERGEFORMAT </w:instrText>
      </w:r>
      <w:r w:rsidRPr="006E4A65">
        <w:rPr>
          <w:u w:val="none"/>
        </w:rPr>
      </w:r>
      <w:r w:rsidRPr="006E4A65">
        <w:rPr>
          <w:u w:val="none"/>
        </w:rPr>
        <w:fldChar w:fldCharType="separate"/>
      </w:r>
      <w:r w:rsidRPr="006E4A65">
        <w:rPr>
          <w:rFonts w:cs="Arial"/>
          <w:b w:val="0"/>
          <w:u w:val="none"/>
        </w:rPr>
        <w:t>21.3</w:t>
      </w:r>
      <w:r w:rsidRPr="006E4A65">
        <w:rPr>
          <w:u w:val="none"/>
        </w:rPr>
        <w:fldChar w:fldCharType="end"/>
      </w:r>
      <w:r w:rsidRPr="006E4A65">
        <w:rPr>
          <w:rFonts w:cs="Arial"/>
          <w:b w:val="0"/>
          <w:u w:val="none"/>
        </w:rPr>
        <w:t>, e-mail to the address of the relevant Party set out in the Award Letter, or such other address as that Party may from time to time notify to the other Party in accordance with this clause:</w:t>
      </w:r>
      <w:bookmarkEnd w:id="103"/>
    </w:p>
    <w:p w14:paraId="3A8A97B0" w14:textId="77777777" w:rsidR="006E4A65" w:rsidRPr="006E4A65" w:rsidRDefault="006E4A65" w:rsidP="00C86C03">
      <w:pPr>
        <w:pStyle w:val="Level2Heading"/>
        <w:keepNext w:val="0"/>
        <w:widowControl w:val="0"/>
        <w:numPr>
          <w:ilvl w:val="1"/>
          <w:numId w:val="24"/>
        </w:numPr>
        <w:tabs>
          <w:tab w:val="clear" w:pos="993"/>
          <w:tab w:val="num" w:pos="0"/>
          <w:tab w:val="num" w:pos="540"/>
        </w:tabs>
        <w:spacing w:after="120" w:line="240" w:lineRule="atLeast"/>
        <w:ind w:left="540" w:hanging="540"/>
        <w:outlineLvl w:val="1"/>
        <w:rPr>
          <w:rFonts w:cs="Arial"/>
          <w:b w:val="0"/>
          <w:u w:val="none"/>
        </w:rPr>
      </w:pPr>
      <w:bookmarkStart w:id="104" w:name="_Ref360044643"/>
      <w:r w:rsidRPr="006E4A65">
        <w:rPr>
          <w:rFonts w:cs="Arial"/>
          <w:b w:val="0"/>
          <w:u w:val="none"/>
        </w:rPr>
        <w:t>Notices served as above shall be deemed served on the Working Day of delivery provided delivery is before 5.00pm on a Working Day.  Otherwise delivery shall be deemed to occur on the next Working Day.</w:t>
      </w:r>
      <w:bookmarkEnd w:id="104"/>
      <w:r w:rsidRPr="006E4A65">
        <w:rPr>
          <w:rFonts w:cs="Arial"/>
          <w:b w:val="0"/>
          <w:u w:val="none"/>
        </w:rPr>
        <w:t xml:space="preserve"> An email shall be deemed delivered when sent unless an error message is received.</w:t>
      </w:r>
    </w:p>
    <w:p w14:paraId="71EA0DCE" w14:textId="77777777" w:rsidR="006E4A65" w:rsidRPr="006E4A65" w:rsidRDefault="006E4A65" w:rsidP="00C86C03">
      <w:pPr>
        <w:pStyle w:val="Level2Heading"/>
        <w:keepNext w:val="0"/>
        <w:widowControl w:val="0"/>
        <w:numPr>
          <w:ilvl w:val="1"/>
          <w:numId w:val="24"/>
        </w:numPr>
        <w:tabs>
          <w:tab w:val="clear" w:pos="993"/>
          <w:tab w:val="num" w:pos="0"/>
          <w:tab w:val="num" w:pos="540"/>
        </w:tabs>
        <w:spacing w:after="120" w:line="240" w:lineRule="atLeast"/>
        <w:ind w:left="540" w:hanging="540"/>
        <w:outlineLvl w:val="1"/>
        <w:rPr>
          <w:rFonts w:cs="Arial"/>
          <w:b w:val="0"/>
          <w:u w:val="none"/>
        </w:rPr>
      </w:pPr>
      <w:bookmarkStart w:id="105" w:name="_Ref360044325"/>
      <w:r w:rsidRPr="006E4A65">
        <w:rPr>
          <w:rFonts w:cs="Arial"/>
          <w:b w:val="0"/>
          <w:u w:val="none"/>
        </w:rPr>
        <w:t>Notices under clauses </w:t>
      </w:r>
      <w:r w:rsidRPr="006E4A65">
        <w:rPr>
          <w:u w:val="none"/>
        </w:rPr>
        <w:fldChar w:fldCharType="begin"/>
      </w:r>
      <w:r w:rsidRPr="006E4A65">
        <w:rPr>
          <w:u w:val="none"/>
        </w:rPr>
        <w:instrText xml:space="preserve"> REF _Ref360044784 \r \h  \* MERGEFORMAT </w:instrText>
      </w:r>
      <w:r w:rsidRPr="006E4A65">
        <w:rPr>
          <w:u w:val="none"/>
        </w:rPr>
      </w:r>
      <w:r w:rsidRPr="006E4A65">
        <w:rPr>
          <w:u w:val="none"/>
        </w:rPr>
        <w:fldChar w:fldCharType="separate"/>
      </w:r>
      <w:r w:rsidRPr="006E4A65">
        <w:rPr>
          <w:rFonts w:cs="Arial"/>
          <w:b w:val="0"/>
          <w:u w:val="none"/>
        </w:rPr>
        <w:t>15</w:t>
      </w:r>
      <w:r w:rsidRPr="006E4A65">
        <w:rPr>
          <w:u w:val="none"/>
        </w:rPr>
        <w:fldChar w:fldCharType="end"/>
      </w:r>
      <w:r w:rsidRPr="006E4A65">
        <w:rPr>
          <w:rFonts w:cs="Arial"/>
          <w:b w:val="0"/>
          <w:u w:val="none"/>
        </w:rPr>
        <w:t xml:space="preserve"> (Force Majeure) and </w:t>
      </w:r>
      <w:r w:rsidRPr="006E4A65">
        <w:rPr>
          <w:u w:val="none"/>
        </w:rPr>
        <w:fldChar w:fldCharType="begin"/>
      </w:r>
      <w:r w:rsidRPr="006E4A65">
        <w:rPr>
          <w:u w:val="none"/>
        </w:rPr>
        <w:instrText xml:space="preserve"> REF _Ref359655944 \r \h  \* MERGEFORMAT </w:instrText>
      </w:r>
      <w:r w:rsidRPr="006E4A65">
        <w:rPr>
          <w:u w:val="none"/>
        </w:rPr>
      </w:r>
      <w:r w:rsidRPr="006E4A65">
        <w:rPr>
          <w:u w:val="none"/>
        </w:rPr>
        <w:fldChar w:fldCharType="separate"/>
      </w:r>
      <w:r w:rsidRPr="006E4A65">
        <w:rPr>
          <w:rFonts w:cs="Arial"/>
          <w:b w:val="0"/>
          <w:u w:val="none"/>
        </w:rPr>
        <w:t>16</w:t>
      </w:r>
      <w:r w:rsidRPr="006E4A65">
        <w:rPr>
          <w:u w:val="none"/>
        </w:rPr>
        <w:fldChar w:fldCharType="end"/>
      </w:r>
      <w:r w:rsidRPr="006E4A65">
        <w:rPr>
          <w:rFonts w:cs="Arial"/>
          <w:b w:val="0"/>
          <w:u w:val="none"/>
        </w:rPr>
        <w:t xml:space="preserve"> (Termination) may be served by email only if the original notice is then sent to the recipient by personal delivery or recorded delivery in the manner set out in clause </w:t>
      </w:r>
      <w:r w:rsidRPr="006E4A65">
        <w:rPr>
          <w:u w:val="none"/>
        </w:rPr>
        <w:fldChar w:fldCharType="begin"/>
      </w:r>
      <w:r w:rsidRPr="006E4A65">
        <w:rPr>
          <w:u w:val="none"/>
        </w:rPr>
        <w:instrText xml:space="preserve"> REF _Ref360044665 \r \h  \* MERGEFORMAT </w:instrText>
      </w:r>
      <w:r w:rsidRPr="006E4A65">
        <w:rPr>
          <w:u w:val="none"/>
        </w:rPr>
      </w:r>
      <w:r w:rsidRPr="006E4A65">
        <w:rPr>
          <w:u w:val="none"/>
        </w:rPr>
        <w:fldChar w:fldCharType="separate"/>
      </w:r>
      <w:r w:rsidRPr="006E4A65">
        <w:rPr>
          <w:rFonts w:cs="Arial"/>
          <w:b w:val="0"/>
          <w:u w:val="none"/>
        </w:rPr>
        <w:t>21.1</w:t>
      </w:r>
      <w:r w:rsidRPr="006E4A65">
        <w:rPr>
          <w:u w:val="none"/>
        </w:rPr>
        <w:fldChar w:fldCharType="end"/>
      </w:r>
      <w:bookmarkEnd w:id="105"/>
      <w:r w:rsidRPr="006E4A65">
        <w:rPr>
          <w:rFonts w:cs="Arial"/>
          <w:b w:val="0"/>
          <w:u w:val="none"/>
        </w:rPr>
        <w:t>.</w:t>
      </w:r>
    </w:p>
    <w:p w14:paraId="3B2093FE"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106" w:name="_Toc444688621"/>
      <w:r w:rsidRPr="006E4A65">
        <w:rPr>
          <w:rFonts w:cs="Arial"/>
          <w:szCs w:val="22"/>
          <w:u w:val="none"/>
        </w:rPr>
        <w:t>Governing Law and Jurisdiction</w:t>
      </w:r>
      <w:bookmarkEnd w:id="106"/>
    </w:p>
    <w:p w14:paraId="6BDA505C" w14:textId="77777777" w:rsidR="006E4A65" w:rsidRPr="006E4A65" w:rsidRDefault="006E4A65" w:rsidP="006E4A65">
      <w:pPr>
        <w:pStyle w:val="Level2Heading"/>
        <w:keepNext w:val="0"/>
        <w:widowControl w:val="0"/>
        <w:numPr>
          <w:ilvl w:val="0"/>
          <w:numId w:val="0"/>
        </w:numPr>
        <w:spacing w:after="120" w:line="240" w:lineRule="atLeast"/>
        <w:rPr>
          <w:rFonts w:cs="Arial"/>
          <w:b w:val="0"/>
          <w:u w:val="none"/>
        </w:rPr>
      </w:pPr>
      <w:r w:rsidRPr="006E4A65">
        <w:rPr>
          <w:rFonts w:cs="Arial"/>
          <w:b w:val="0"/>
          <w:u w:val="none"/>
        </w:rPr>
        <w:t>The validity, construction and performance of the Agreement, and all contractual and non-contractual matters arising out of it, shall be governed by English law and shall be subject to the exclusive jurisdiction of the English courts to which the Parties submit.</w:t>
      </w:r>
    </w:p>
    <w:p w14:paraId="03A4A190" w14:textId="77777777" w:rsidR="006E4A65" w:rsidRDefault="006E4A65" w:rsidP="006E4A65">
      <w:pPr>
        <w:pStyle w:val="Level2"/>
        <w:numPr>
          <w:ilvl w:val="0"/>
          <w:numId w:val="0"/>
        </w:numPr>
        <w:ind w:left="1368"/>
        <w:sectPr w:rsidR="006E4A65" w:rsidSect="00A65391">
          <w:headerReference w:type="default" r:id="rId18"/>
          <w:footerReference w:type="default" r:id="rId19"/>
          <w:endnotePr>
            <w:numFmt w:val="decimal"/>
          </w:endnotePr>
          <w:pgSz w:w="11909" w:h="16834" w:code="9"/>
          <w:pgMar w:top="1241" w:right="1440" w:bottom="1560" w:left="1440" w:header="426" w:footer="433" w:gutter="0"/>
          <w:cols w:space="720"/>
          <w:noEndnote/>
          <w:docGrid w:linePitch="299"/>
        </w:sectPr>
      </w:pPr>
    </w:p>
    <w:p w14:paraId="0CF0FEF5" w14:textId="72D58037" w:rsidR="006E4A65" w:rsidRPr="006E4A65" w:rsidRDefault="006E4A65" w:rsidP="006E4A65">
      <w:pPr>
        <w:pStyle w:val="Level2"/>
        <w:numPr>
          <w:ilvl w:val="0"/>
          <w:numId w:val="0"/>
        </w:numPr>
        <w:ind w:left="1368"/>
      </w:pPr>
    </w:p>
    <w:p w14:paraId="52FBB100" w14:textId="77777777" w:rsidR="00313354" w:rsidRDefault="00A649DF" w:rsidP="001167A3">
      <w:pPr>
        <w:widowControl w:val="0"/>
        <w:tabs>
          <w:tab w:val="num" w:pos="540"/>
        </w:tabs>
        <w:spacing w:after="100" w:afterAutospacing="1"/>
        <w:ind w:left="851" w:hanging="851"/>
        <w:jc w:val="center"/>
        <w:outlineLvl w:val="0"/>
        <w:rPr>
          <w:rFonts w:eastAsia="Times New Roman"/>
          <w:b/>
          <w:szCs w:val="22"/>
          <w:lang w:eastAsia="en-US"/>
        </w:rPr>
      </w:pPr>
      <w:bookmarkStart w:id="107" w:name="_Toc444688622"/>
      <w:r w:rsidRPr="001167A3">
        <w:rPr>
          <w:rFonts w:eastAsia="Times New Roman"/>
          <w:b/>
          <w:szCs w:val="22"/>
          <w:lang w:eastAsia="en-US"/>
        </w:rPr>
        <w:t>ANNEX 2 – PRICE SCHEDULE</w:t>
      </w:r>
      <w:bookmarkEnd w:id="107"/>
    </w:p>
    <w:p w14:paraId="60F3E548" w14:textId="02375914" w:rsidR="007D5D50" w:rsidRPr="00913679" w:rsidRDefault="001F49E1" w:rsidP="00913679">
      <w:pPr>
        <w:pStyle w:val="ScheduleLevel1"/>
        <w:numPr>
          <w:ilvl w:val="0"/>
          <w:numId w:val="0"/>
        </w:numPr>
        <w:spacing w:after="120"/>
        <w:jc w:val="center"/>
        <w:rPr>
          <w:rFonts w:cs="Arial"/>
          <w:b/>
          <w:szCs w:val="22"/>
        </w:rPr>
      </w:pPr>
      <w:r>
        <w:rPr>
          <w:rFonts w:cs="Arial"/>
          <w:b/>
          <w:szCs w:val="22"/>
        </w:rPr>
        <w:t>The to</w:t>
      </w:r>
      <w:r w:rsidR="00FB7264">
        <w:rPr>
          <w:rFonts w:cs="Arial"/>
          <w:b/>
          <w:szCs w:val="22"/>
        </w:rPr>
        <w:t>tal contract fees are £20,000</w:t>
      </w:r>
      <w:r>
        <w:rPr>
          <w:rFonts w:cs="Arial"/>
          <w:b/>
          <w:szCs w:val="22"/>
        </w:rPr>
        <w:t xml:space="preserve"> exclusive of VAT (if applicable). </w:t>
      </w:r>
    </w:p>
    <w:p w14:paraId="12207A9A" w14:textId="1E63B7F1" w:rsidR="008B56AD" w:rsidRDefault="00157D3C">
      <w:pPr>
        <w:rPr>
          <w:rFonts w:cs="Arial"/>
          <w:b/>
          <w:szCs w:val="22"/>
        </w:rPr>
      </w:pPr>
      <w:r>
        <w:rPr>
          <w:rFonts w:cs="Arial"/>
          <w:b/>
          <w:szCs w:val="22"/>
        </w:rPr>
        <w:t>REDACTED TEXT</w:t>
      </w:r>
    </w:p>
    <w:p w14:paraId="79680B52" w14:textId="77777777" w:rsidR="008B56AD" w:rsidRDefault="008B56AD">
      <w:pPr>
        <w:rPr>
          <w:rFonts w:cs="Arial"/>
          <w:b/>
          <w:szCs w:val="22"/>
        </w:rPr>
      </w:pPr>
    </w:p>
    <w:p w14:paraId="07AFED0D" w14:textId="4162767A" w:rsidR="00A649DF" w:rsidRPr="00913679" w:rsidRDefault="00A649DF">
      <w:pPr>
        <w:rPr>
          <w:rFonts w:eastAsia="Times New Roman" w:cs="Arial"/>
          <w:b/>
          <w:szCs w:val="22"/>
          <w:lang w:eastAsia="en-US"/>
        </w:rPr>
      </w:pPr>
      <w:r w:rsidRPr="00913679">
        <w:rPr>
          <w:rFonts w:cs="Arial"/>
          <w:b/>
          <w:szCs w:val="22"/>
        </w:rPr>
        <w:br w:type="page"/>
      </w:r>
    </w:p>
    <w:p w14:paraId="5716D831" w14:textId="51385F54" w:rsidR="00FB7264" w:rsidRPr="00FB7264" w:rsidRDefault="00A649DF" w:rsidP="00FB7264">
      <w:pPr>
        <w:widowControl w:val="0"/>
        <w:tabs>
          <w:tab w:val="num" w:pos="540"/>
        </w:tabs>
        <w:spacing w:after="100" w:afterAutospacing="1"/>
        <w:ind w:left="851" w:hanging="851"/>
        <w:jc w:val="center"/>
        <w:outlineLvl w:val="0"/>
        <w:rPr>
          <w:rFonts w:eastAsia="Times New Roman"/>
          <w:b/>
          <w:szCs w:val="22"/>
          <w:lang w:eastAsia="en-US"/>
        </w:rPr>
      </w:pPr>
      <w:bookmarkStart w:id="108" w:name="_Toc444688623"/>
      <w:r w:rsidRPr="001167A3">
        <w:rPr>
          <w:rFonts w:eastAsia="Times New Roman"/>
          <w:b/>
          <w:szCs w:val="22"/>
          <w:lang w:eastAsia="en-US"/>
        </w:rPr>
        <w:lastRenderedPageBreak/>
        <w:t>ANNEX 3 – STATEMENT OF REQUIREMENT</w:t>
      </w:r>
      <w:bookmarkEnd w:id="108"/>
      <w:r w:rsidR="00E33C8F">
        <w:rPr>
          <w:rFonts w:eastAsia="Times New Roman"/>
          <w:b/>
          <w:szCs w:val="22"/>
          <w:lang w:eastAsia="en-US"/>
        </w:rPr>
        <w:t>S</w:t>
      </w:r>
    </w:p>
    <w:p w14:paraId="2270BACD" w14:textId="77777777" w:rsidR="00FB7264" w:rsidRPr="001A45DF" w:rsidRDefault="00FB7264" w:rsidP="00FB7264">
      <w:pPr>
        <w:pStyle w:val="Heading1"/>
        <w:numPr>
          <w:ilvl w:val="0"/>
          <w:numId w:val="44"/>
        </w:numPr>
        <w:tabs>
          <w:tab w:val="clear" w:pos="720"/>
        </w:tabs>
        <w:overflowPunct w:val="0"/>
        <w:autoSpaceDE w:val="0"/>
        <w:autoSpaceDN w:val="0"/>
        <w:spacing w:after="120"/>
        <w:textAlignment w:val="baseline"/>
        <w:rPr>
          <w:sz w:val="32"/>
          <w:szCs w:val="32"/>
        </w:rPr>
      </w:pPr>
      <w:bookmarkStart w:id="109" w:name="_Toc368573027"/>
      <w:bookmarkStart w:id="110" w:name="_Toc522714834"/>
      <w:r w:rsidRPr="001A45DF">
        <w:rPr>
          <w:caps w:val="0"/>
          <w:sz w:val="32"/>
          <w:szCs w:val="32"/>
        </w:rPr>
        <w:t>PURPOSE</w:t>
      </w:r>
      <w:bookmarkEnd w:id="109"/>
      <w:bookmarkEnd w:id="110"/>
    </w:p>
    <w:p w14:paraId="59BB0CA2" w14:textId="77777777" w:rsidR="00FB7264" w:rsidRPr="00672909" w:rsidRDefault="00FB7264" w:rsidP="00FB7264">
      <w:pPr>
        <w:pStyle w:val="Heading2"/>
        <w:rPr>
          <w:sz w:val="24"/>
          <w:szCs w:val="24"/>
        </w:rPr>
      </w:pPr>
      <w:bookmarkStart w:id="111" w:name="_Toc296415791"/>
      <w:r w:rsidRPr="00672909">
        <w:rPr>
          <w:sz w:val="24"/>
          <w:szCs w:val="24"/>
        </w:rPr>
        <w:t>The People and Capability Team</w:t>
      </w:r>
      <w:r>
        <w:rPr>
          <w:sz w:val="24"/>
          <w:szCs w:val="24"/>
        </w:rPr>
        <w:t>, HMT (“t</w:t>
      </w:r>
      <w:r w:rsidRPr="00672909">
        <w:rPr>
          <w:sz w:val="24"/>
          <w:szCs w:val="24"/>
        </w:rPr>
        <w:t>he Authority”) has a requirement for a Supplier to o</w:t>
      </w:r>
      <w:r>
        <w:rPr>
          <w:sz w:val="24"/>
          <w:szCs w:val="24"/>
        </w:rPr>
        <w:t>rganise and co-facilitate</w:t>
      </w:r>
      <w:r w:rsidRPr="00672909">
        <w:rPr>
          <w:sz w:val="24"/>
          <w:szCs w:val="24"/>
        </w:rPr>
        <w:t xml:space="preserve"> two (2) training events in Cardiff and Northern Ireland, to ensure the provisions of the IFRS 16 </w:t>
      </w:r>
      <w:r w:rsidRPr="004E71AA">
        <w:rPr>
          <w:i/>
          <w:iCs/>
          <w:sz w:val="24"/>
          <w:szCs w:val="24"/>
        </w:rPr>
        <w:t>Lease</w:t>
      </w:r>
      <w:r w:rsidRPr="00672909">
        <w:rPr>
          <w:sz w:val="24"/>
          <w:szCs w:val="24"/>
        </w:rPr>
        <w:t xml:space="preserve"> are implemented successfully</w:t>
      </w:r>
      <w:r>
        <w:rPr>
          <w:sz w:val="24"/>
          <w:szCs w:val="24"/>
        </w:rPr>
        <w:t xml:space="preserve"> in the public sector</w:t>
      </w:r>
      <w:r w:rsidRPr="00672909">
        <w:rPr>
          <w:sz w:val="24"/>
          <w:szCs w:val="24"/>
        </w:rPr>
        <w:t>.</w:t>
      </w:r>
    </w:p>
    <w:p w14:paraId="77E08B99" w14:textId="77777777" w:rsidR="00FB7264" w:rsidRPr="00324F3C" w:rsidRDefault="00FB7264" w:rsidP="00FB7264">
      <w:pPr>
        <w:pStyle w:val="Heading2"/>
        <w:rPr>
          <w:sz w:val="24"/>
          <w:szCs w:val="24"/>
        </w:rPr>
      </w:pPr>
      <w:r w:rsidRPr="00324F3C">
        <w:rPr>
          <w:sz w:val="24"/>
          <w:szCs w:val="24"/>
        </w:rPr>
        <w:t>The People and Capability Team, HMT is responsible for delivering the Government Finance Function (GFF) Learning and Development Strategy. The approved delivery brand is the Government Finance Academy (GFA).</w:t>
      </w:r>
    </w:p>
    <w:p w14:paraId="7C586A3C" w14:textId="77777777" w:rsidR="00FB7264" w:rsidRPr="00324F3C" w:rsidRDefault="00FB7264" w:rsidP="00FB7264">
      <w:pPr>
        <w:pStyle w:val="Heading2"/>
        <w:rPr>
          <w:sz w:val="24"/>
          <w:szCs w:val="24"/>
        </w:rPr>
      </w:pPr>
      <w:r w:rsidRPr="00324F3C">
        <w:rPr>
          <w:sz w:val="24"/>
          <w:szCs w:val="24"/>
        </w:rPr>
        <w:t>There is a cross government need for the Finance profession to be kept up to date with changes in financial reporting standards. In this financial year, in addition to annual Technical Accounting Updates provided by the GFA, additional support is required for finance professionals to deal with the specific implementation of a new substantive standard, IFRS 16. The standard affects 75,000 leases across the Public Sector of which 53,000 are within Central Government. The impact will result in £20billion assets being accounted for on the Government Balance Sheet.</w:t>
      </w:r>
    </w:p>
    <w:p w14:paraId="66F07129" w14:textId="77777777" w:rsidR="00FB7264" w:rsidRPr="001A45DF" w:rsidRDefault="00FB7264" w:rsidP="00FB7264">
      <w:pPr>
        <w:pStyle w:val="Heading1"/>
        <w:tabs>
          <w:tab w:val="clear" w:pos="720"/>
        </w:tabs>
        <w:overflowPunct w:val="0"/>
        <w:autoSpaceDE w:val="0"/>
        <w:autoSpaceDN w:val="0"/>
        <w:spacing w:after="120"/>
        <w:textAlignment w:val="baseline"/>
        <w:rPr>
          <w:sz w:val="32"/>
          <w:szCs w:val="32"/>
        </w:rPr>
      </w:pPr>
      <w:bookmarkStart w:id="112" w:name="_Toc368573028"/>
      <w:bookmarkStart w:id="113" w:name="_Toc522714835"/>
      <w:bookmarkStart w:id="114" w:name="_Toc297554773"/>
      <w:bookmarkStart w:id="115" w:name="_Toc296415805"/>
      <w:bookmarkStart w:id="116" w:name="_Toc296415793"/>
      <w:bookmarkEnd w:id="111"/>
      <w:r w:rsidRPr="001A45DF">
        <w:rPr>
          <w:sz w:val="32"/>
          <w:szCs w:val="32"/>
        </w:rPr>
        <w:t>BACKGROUND TO THE CONTRACTING aUTHORITY</w:t>
      </w:r>
      <w:bookmarkEnd w:id="112"/>
      <w:bookmarkEnd w:id="113"/>
    </w:p>
    <w:p w14:paraId="31322B5B" w14:textId="77777777" w:rsidR="00FB7264" w:rsidRDefault="00FB7264" w:rsidP="00FB7264">
      <w:pPr>
        <w:pStyle w:val="Heading2"/>
        <w:rPr>
          <w:sz w:val="24"/>
          <w:szCs w:val="24"/>
        </w:rPr>
      </w:pPr>
      <w:r w:rsidRPr="00843B64">
        <w:rPr>
          <w:sz w:val="24"/>
          <w:szCs w:val="24"/>
        </w:rPr>
        <w:t>The Treasury is the United Kingdom’s economics and finance ministry. It is responsible for formulating and implementing the government’s financial and economic policy. Its aim is to raise the rate of sustainable growth, and achieve rising prosperity and a better quality of life with economic and employment opportunities for all.</w:t>
      </w:r>
    </w:p>
    <w:p w14:paraId="6CB60664" w14:textId="77777777" w:rsidR="00FB7264" w:rsidRPr="00273064" w:rsidRDefault="00FB7264" w:rsidP="00FB7264">
      <w:pPr>
        <w:pStyle w:val="Heading2"/>
        <w:tabs>
          <w:tab w:val="clear" w:pos="720"/>
          <w:tab w:val="num" w:pos="709"/>
        </w:tabs>
        <w:spacing w:after="120"/>
        <w:ind w:left="709" w:hanging="709"/>
        <w:rPr>
          <w:sz w:val="24"/>
          <w:szCs w:val="24"/>
        </w:rPr>
      </w:pPr>
      <w:r w:rsidRPr="00CD2877">
        <w:rPr>
          <w:sz w:val="24"/>
          <w:szCs w:val="24"/>
        </w:rPr>
        <w:t>The Public Spending Group sits within the HM Treasury Finance Ministry and amongst other things is responsible for driving up the capability of Government Finance.  The People and Capability Team supports the Head of Function to deliver this agenda. Senior leaders across Government Finance are committed to ensuring that we have the right people, with the right skills in the right roles. We are doing this through building the capability of finance professionals, strengthening the talent pipeline for the most senior roles, and ensuring that we have early career entry routes for talented finance professionals</w:t>
      </w:r>
      <w:r>
        <w:rPr>
          <w:sz w:val="24"/>
          <w:szCs w:val="24"/>
        </w:rPr>
        <w:t>.</w:t>
      </w:r>
    </w:p>
    <w:p w14:paraId="1E201D58" w14:textId="77777777" w:rsidR="00FB7264" w:rsidRPr="001A45DF" w:rsidRDefault="00FB7264" w:rsidP="00FB7264">
      <w:pPr>
        <w:pStyle w:val="Heading1"/>
        <w:tabs>
          <w:tab w:val="clear" w:pos="720"/>
        </w:tabs>
        <w:overflowPunct w:val="0"/>
        <w:autoSpaceDE w:val="0"/>
        <w:autoSpaceDN w:val="0"/>
        <w:spacing w:after="120"/>
        <w:textAlignment w:val="baseline"/>
        <w:rPr>
          <w:sz w:val="32"/>
          <w:szCs w:val="32"/>
        </w:rPr>
      </w:pPr>
      <w:bookmarkStart w:id="117" w:name="_Toc368573029"/>
      <w:bookmarkStart w:id="118" w:name="_Toc522714836"/>
      <w:r w:rsidRPr="001A45DF">
        <w:rPr>
          <w:sz w:val="32"/>
          <w:szCs w:val="32"/>
        </w:rPr>
        <w:t>Background to requirement/OVERVIEW</w:t>
      </w:r>
      <w:bookmarkEnd w:id="114"/>
      <w:r w:rsidRPr="001A45DF">
        <w:rPr>
          <w:sz w:val="32"/>
          <w:szCs w:val="32"/>
        </w:rPr>
        <w:t xml:space="preserve"> of requirement</w:t>
      </w:r>
      <w:bookmarkEnd w:id="117"/>
      <w:bookmarkEnd w:id="118"/>
    </w:p>
    <w:p w14:paraId="51128BEA" w14:textId="77777777" w:rsidR="00FB7264" w:rsidRPr="00324F3C" w:rsidRDefault="00FB7264" w:rsidP="00FB7264">
      <w:pPr>
        <w:pStyle w:val="Heading2"/>
        <w:spacing w:after="120"/>
        <w:ind w:left="709" w:hanging="709"/>
        <w:rPr>
          <w:sz w:val="24"/>
          <w:szCs w:val="24"/>
        </w:rPr>
      </w:pPr>
      <w:bookmarkStart w:id="119" w:name="_Hlk22982246"/>
      <w:bookmarkStart w:id="120" w:name="_Toc297554774"/>
      <w:bookmarkEnd w:id="115"/>
      <w:r w:rsidRPr="00D11F53">
        <w:rPr>
          <w:sz w:val="24"/>
          <w:szCs w:val="24"/>
        </w:rPr>
        <w:t xml:space="preserve">The Government Finance Function Learning and Development strategy aims to build financial capability for finance and non-finance professionals across government by delivering an excellent learning and development offer that is accessible to everyone, no matter what their background, grade, skill or location. It aims to use its resources wisely to deliver an agile and responsive </w:t>
      </w:r>
      <w:r w:rsidRPr="00D11F53">
        <w:rPr>
          <w:sz w:val="24"/>
          <w:szCs w:val="24"/>
        </w:rPr>
        <w:lastRenderedPageBreak/>
        <w:t>service that is future focused to build the skills for tomorrow, to achieve the best possible outcomes for learners, citizens and taxpayers.</w:t>
      </w:r>
    </w:p>
    <w:p w14:paraId="4F8E6CC5" w14:textId="77777777" w:rsidR="00FB7264" w:rsidRPr="00324F3C" w:rsidRDefault="00FB7264" w:rsidP="00FB7264">
      <w:pPr>
        <w:pStyle w:val="Heading2"/>
        <w:spacing w:after="120"/>
        <w:ind w:left="709" w:hanging="709"/>
        <w:rPr>
          <w:sz w:val="24"/>
          <w:szCs w:val="24"/>
        </w:rPr>
      </w:pPr>
      <w:r w:rsidRPr="00324F3C">
        <w:rPr>
          <w:sz w:val="24"/>
          <w:szCs w:val="24"/>
        </w:rPr>
        <w:t>The strategy also set out key GFA Delivery Principles:</w:t>
      </w:r>
    </w:p>
    <w:p w14:paraId="25EF9676" w14:textId="77777777" w:rsidR="00FB7264" w:rsidRPr="00324F3C" w:rsidRDefault="00FB7264" w:rsidP="00FB7264">
      <w:pPr>
        <w:pStyle w:val="Heading2"/>
        <w:numPr>
          <w:ilvl w:val="1"/>
          <w:numId w:val="47"/>
        </w:numPr>
        <w:spacing w:after="120"/>
        <w:rPr>
          <w:sz w:val="24"/>
          <w:szCs w:val="24"/>
        </w:rPr>
      </w:pPr>
      <w:r w:rsidRPr="00324F3C">
        <w:rPr>
          <w:sz w:val="24"/>
          <w:szCs w:val="24"/>
        </w:rPr>
        <w:t>High quality future focussed content that brigades the best of the best and builds financial capability across the Civil Service</w:t>
      </w:r>
    </w:p>
    <w:p w14:paraId="736BFEFC" w14:textId="77777777" w:rsidR="00FB7264" w:rsidRPr="00324F3C" w:rsidRDefault="00FB7264" w:rsidP="00FB7264">
      <w:pPr>
        <w:pStyle w:val="Heading2"/>
        <w:numPr>
          <w:ilvl w:val="1"/>
          <w:numId w:val="47"/>
        </w:numPr>
        <w:spacing w:after="120"/>
        <w:rPr>
          <w:sz w:val="24"/>
          <w:szCs w:val="24"/>
        </w:rPr>
      </w:pPr>
      <w:r w:rsidRPr="00324F3C">
        <w:rPr>
          <w:sz w:val="24"/>
          <w:szCs w:val="24"/>
        </w:rPr>
        <w:t>An inspiring offer which reaches out and is accessible to everyone, removes barriers to learning and is driven by excellent communication</w:t>
      </w:r>
    </w:p>
    <w:p w14:paraId="11220CC0" w14:textId="77777777" w:rsidR="00FB7264" w:rsidRPr="00324F3C" w:rsidRDefault="00FB7264" w:rsidP="00FB7264">
      <w:pPr>
        <w:pStyle w:val="Heading2"/>
        <w:numPr>
          <w:ilvl w:val="1"/>
          <w:numId w:val="47"/>
        </w:numPr>
        <w:spacing w:after="120"/>
        <w:rPr>
          <w:sz w:val="24"/>
          <w:szCs w:val="24"/>
        </w:rPr>
      </w:pPr>
      <w:r w:rsidRPr="00324F3C">
        <w:rPr>
          <w:sz w:val="24"/>
          <w:szCs w:val="24"/>
        </w:rPr>
        <w:t>An offer which reflects the geographical location of the customers it serves including working collaboratively with regional networks across the UK</w:t>
      </w:r>
    </w:p>
    <w:p w14:paraId="624FD752" w14:textId="77777777" w:rsidR="00FB7264" w:rsidRPr="00324F3C" w:rsidRDefault="00FB7264" w:rsidP="00FB7264">
      <w:pPr>
        <w:pStyle w:val="Heading2"/>
        <w:spacing w:after="120"/>
        <w:ind w:left="709" w:hanging="709"/>
        <w:rPr>
          <w:sz w:val="24"/>
          <w:szCs w:val="24"/>
        </w:rPr>
      </w:pPr>
      <w:r w:rsidRPr="00324F3C">
        <w:rPr>
          <w:sz w:val="24"/>
          <w:szCs w:val="24"/>
        </w:rPr>
        <w:t xml:space="preserve">The Government Finance Academy (GFA) must ensure that it’s curriculum trains to the Government Functional Standard </w:t>
      </w:r>
      <w:proofErr w:type="spellStart"/>
      <w:r w:rsidRPr="00324F3C">
        <w:rPr>
          <w:sz w:val="24"/>
          <w:szCs w:val="24"/>
        </w:rPr>
        <w:t>GovS</w:t>
      </w:r>
      <w:proofErr w:type="spellEnd"/>
      <w:r w:rsidRPr="00324F3C">
        <w:rPr>
          <w:sz w:val="24"/>
          <w:szCs w:val="24"/>
        </w:rPr>
        <w:t xml:space="preserve"> 006</w:t>
      </w:r>
      <w:proofErr w:type="gramStart"/>
      <w:r w:rsidRPr="00324F3C">
        <w:rPr>
          <w:sz w:val="24"/>
          <w:szCs w:val="24"/>
        </w:rPr>
        <w:t>:Finance</w:t>
      </w:r>
      <w:proofErr w:type="gramEnd"/>
      <w:r w:rsidRPr="00324F3C">
        <w:rPr>
          <w:sz w:val="24"/>
          <w:szCs w:val="24"/>
        </w:rPr>
        <w:t>. This contributes to delivering the strategic objective to ensure we have expert people equipped with the knowledge, skills and experience.</w:t>
      </w:r>
    </w:p>
    <w:p w14:paraId="2C04601F" w14:textId="77777777" w:rsidR="00FB7264" w:rsidRPr="00324F3C" w:rsidRDefault="00FB7264" w:rsidP="00FB7264">
      <w:pPr>
        <w:pStyle w:val="Heading2"/>
        <w:spacing w:after="120"/>
        <w:ind w:left="709" w:hanging="709"/>
        <w:rPr>
          <w:sz w:val="24"/>
          <w:szCs w:val="24"/>
        </w:rPr>
      </w:pPr>
      <w:r w:rsidRPr="00324F3C">
        <w:rPr>
          <w:sz w:val="24"/>
          <w:szCs w:val="24"/>
        </w:rPr>
        <w:t>This requirement is in addition to the annual Technical Accounting Updates provided by the GFA and will deliver the required additional support for finance professionals to deal with the specific implementation of a new substantive standard, IFRS 16 Leases which will be adopted by the Public Sector from 1 April 2020</w:t>
      </w:r>
    </w:p>
    <w:p w14:paraId="3EE85E5A" w14:textId="77777777" w:rsidR="00FB7264" w:rsidRPr="00324F3C" w:rsidRDefault="00FB7264" w:rsidP="00FB7264">
      <w:pPr>
        <w:pStyle w:val="Heading2"/>
        <w:spacing w:after="120"/>
        <w:ind w:left="709" w:hanging="709"/>
        <w:rPr>
          <w:sz w:val="24"/>
          <w:szCs w:val="24"/>
        </w:rPr>
      </w:pPr>
      <w:r w:rsidRPr="00324F3C">
        <w:rPr>
          <w:sz w:val="24"/>
          <w:szCs w:val="24"/>
        </w:rPr>
        <w:t xml:space="preserve">The standard affects 75,000 leases across the Public Sector of which 53,000 are within Central Government. The impact will result in £20billion assets being accounted for on the Government Balance Sheet. </w:t>
      </w:r>
    </w:p>
    <w:p w14:paraId="73787B68" w14:textId="77777777" w:rsidR="00FB7264" w:rsidRPr="00324F3C" w:rsidRDefault="00FB7264" w:rsidP="00FB7264">
      <w:pPr>
        <w:pStyle w:val="Heading2"/>
        <w:spacing w:after="120"/>
        <w:ind w:left="709" w:hanging="709"/>
        <w:rPr>
          <w:sz w:val="24"/>
          <w:szCs w:val="24"/>
        </w:rPr>
      </w:pPr>
      <w:r w:rsidRPr="00324F3C">
        <w:rPr>
          <w:sz w:val="24"/>
          <w:szCs w:val="24"/>
        </w:rPr>
        <w:t>Content will be delivered from a Government financial perspective.</w:t>
      </w:r>
      <w:r w:rsidRPr="00324F3C">
        <w:rPr>
          <w:sz w:val="24"/>
          <w:szCs w:val="24"/>
        </w:rPr>
        <w:tab/>
      </w:r>
    </w:p>
    <w:p w14:paraId="70234761" w14:textId="77777777" w:rsidR="00FB7264" w:rsidRPr="001A45DF" w:rsidRDefault="00FB7264" w:rsidP="00FB7264">
      <w:pPr>
        <w:pStyle w:val="Heading1"/>
        <w:tabs>
          <w:tab w:val="clear" w:pos="720"/>
        </w:tabs>
        <w:overflowPunct w:val="0"/>
        <w:autoSpaceDE w:val="0"/>
        <w:autoSpaceDN w:val="0"/>
        <w:spacing w:after="120"/>
        <w:textAlignment w:val="baseline"/>
        <w:rPr>
          <w:sz w:val="32"/>
          <w:szCs w:val="32"/>
        </w:rPr>
      </w:pPr>
      <w:bookmarkStart w:id="121" w:name="_Toc522714837"/>
      <w:bookmarkStart w:id="122" w:name="_Toc368573030"/>
      <w:bookmarkEnd w:id="119"/>
      <w:r w:rsidRPr="001A45DF">
        <w:rPr>
          <w:sz w:val="32"/>
          <w:szCs w:val="32"/>
        </w:rPr>
        <w:t>definitions</w:t>
      </w:r>
      <w:bookmarkEnd w:id="121"/>
      <w:r w:rsidRPr="001A45DF">
        <w:rPr>
          <w:sz w:val="32"/>
          <w:szCs w:val="32"/>
        </w:rPr>
        <w:t xml:space="preserve"> </w:t>
      </w:r>
    </w:p>
    <w:tbl>
      <w:tblPr>
        <w:tblStyle w:val="TableGrid"/>
        <w:tblW w:w="0" w:type="auto"/>
        <w:tblInd w:w="720" w:type="dxa"/>
        <w:tblLook w:val="04A0" w:firstRow="1" w:lastRow="0" w:firstColumn="1" w:lastColumn="0" w:noHBand="0" w:noVBand="1"/>
      </w:tblPr>
      <w:tblGrid>
        <w:gridCol w:w="1827"/>
        <w:gridCol w:w="6472"/>
      </w:tblGrid>
      <w:tr w:rsidR="00FB7264" w14:paraId="1849C4C6" w14:textId="77777777" w:rsidTr="00FB7264">
        <w:tc>
          <w:tcPr>
            <w:tcW w:w="1827" w:type="dxa"/>
            <w:shd w:val="clear" w:color="auto" w:fill="C6D9F1" w:themeFill="text2" w:themeFillTint="33"/>
          </w:tcPr>
          <w:p w14:paraId="14764529" w14:textId="77777777" w:rsidR="00FB7264" w:rsidRPr="001A45DF" w:rsidRDefault="00FB7264" w:rsidP="00FB7264">
            <w:pPr>
              <w:pStyle w:val="Heading2"/>
              <w:numPr>
                <w:ilvl w:val="0"/>
                <w:numId w:val="0"/>
              </w:numPr>
              <w:spacing w:after="120"/>
              <w:ind w:left="18" w:hanging="18"/>
              <w:jc w:val="left"/>
              <w:outlineLvl w:val="1"/>
              <w:rPr>
                <w:b/>
                <w:sz w:val="24"/>
                <w:szCs w:val="24"/>
                <w:highlight w:val="yellow"/>
              </w:rPr>
            </w:pPr>
            <w:r w:rsidRPr="001A45DF">
              <w:rPr>
                <w:b/>
                <w:sz w:val="24"/>
                <w:szCs w:val="24"/>
              </w:rPr>
              <w:t>Expression or Acronym</w:t>
            </w:r>
          </w:p>
        </w:tc>
        <w:tc>
          <w:tcPr>
            <w:tcW w:w="6472" w:type="dxa"/>
            <w:shd w:val="clear" w:color="auto" w:fill="C6D9F1" w:themeFill="text2" w:themeFillTint="33"/>
          </w:tcPr>
          <w:p w14:paraId="1847DF2F" w14:textId="77777777" w:rsidR="00FB7264" w:rsidRPr="001A45DF" w:rsidRDefault="00FB7264" w:rsidP="00FB7264">
            <w:pPr>
              <w:pStyle w:val="Heading2"/>
              <w:numPr>
                <w:ilvl w:val="0"/>
                <w:numId w:val="0"/>
              </w:numPr>
              <w:spacing w:after="120"/>
              <w:ind w:left="720" w:hanging="720"/>
              <w:outlineLvl w:val="1"/>
              <w:rPr>
                <w:b/>
                <w:sz w:val="24"/>
                <w:szCs w:val="24"/>
                <w:highlight w:val="yellow"/>
              </w:rPr>
            </w:pPr>
            <w:r w:rsidRPr="001A45DF">
              <w:rPr>
                <w:b/>
                <w:sz w:val="24"/>
                <w:szCs w:val="24"/>
              </w:rPr>
              <w:t>Definition</w:t>
            </w:r>
          </w:p>
        </w:tc>
      </w:tr>
      <w:tr w:rsidR="00FB7264" w14:paraId="1FDCA413" w14:textId="77777777" w:rsidTr="00FB7264">
        <w:tc>
          <w:tcPr>
            <w:tcW w:w="1827" w:type="dxa"/>
          </w:tcPr>
          <w:p w14:paraId="610EAA55" w14:textId="77777777" w:rsidR="00FB7264" w:rsidRPr="002743A6" w:rsidRDefault="00FB7264" w:rsidP="00FB7264">
            <w:pPr>
              <w:pStyle w:val="Heading2"/>
              <w:numPr>
                <w:ilvl w:val="0"/>
                <w:numId w:val="0"/>
              </w:numPr>
              <w:spacing w:after="120"/>
              <w:ind w:left="720" w:hanging="720"/>
              <w:outlineLvl w:val="1"/>
              <w:rPr>
                <w:sz w:val="24"/>
                <w:szCs w:val="24"/>
              </w:rPr>
            </w:pPr>
            <w:r w:rsidRPr="002743A6">
              <w:rPr>
                <w:sz w:val="24"/>
                <w:szCs w:val="24"/>
              </w:rPr>
              <w:t>GFA</w:t>
            </w:r>
          </w:p>
        </w:tc>
        <w:tc>
          <w:tcPr>
            <w:tcW w:w="6472" w:type="dxa"/>
          </w:tcPr>
          <w:p w14:paraId="0AA966E2" w14:textId="77777777" w:rsidR="00FB7264" w:rsidRPr="002743A6" w:rsidRDefault="00FB7264" w:rsidP="00FB7264">
            <w:pPr>
              <w:pStyle w:val="Heading2"/>
              <w:numPr>
                <w:ilvl w:val="0"/>
                <w:numId w:val="0"/>
              </w:numPr>
              <w:spacing w:after="120"/>
              <w:outlineLvl w:val="1"/>
              <w:rPr>
                <w:sz w:val="24"/>
                <w:szCs w:val="24"/>
              </w:rPr>
            </w:pPr>
            <w:proofErr w:type="gramStart"/>
            <w:r>
              <w:rPr>
                <w:sz w:val="24"/>
                <w:szCs w:val="24"/>
              </w:rPr>
              <w:t>means</w:t>
            </w:r>
            <w:proofErr w:type="gramEnd"/>
            <w:r>
              <w:rPr>
                <w:sz w:val="24"/>
                <w:szCs w:val="24"/>
              </w:rPr>
              <w:t xml:space="preserve"> the </w:t>
            </w:r>
            <w:r w:rsidRPr="002743A6">
              <w:rPr>
                <w:sz w:val="24"/>
                <w:szCs w:val="24"/>
              </w:rPr>
              <w:t>Government Finance Academy</w:t>
            </w:r>
          </w:p>
        </w:tc>
      </w:tr>
      <w:tr w:rsidR="00FB7264" w14:paraId="0F06C5BC" w14:textId="77777777" w:rsidTr="00FB7264">
        <w:tc>
          <w:tcPr>
            <w:tcW w:w="1827" w:type="dxa"/>
          </w:tcPr>
          <w:p w14:paraId="6E8F3AAD" w14:textId="77777777" w:rsidR="00FB7264" w:rsidRPr="002743A6" w:rsidRDefault="00FB7264" w:rsidP="00FB7264">
            <w:pPr>
              <w:pStyle w:val="Heading2"/>
              <w:numPr>
                <w:ilvl w:val="0"/>
                <w:numId w:val="0"/>
              </w:numPr>
              <w:spacing w:after="120"/>
              <w:ind w:left="720" w:hanging="720"/>
              <w:outlineLvl w:val="1"/>
              <w:rPr>
                <w:sz w:val="24"/>
                <w:szCs w:val="24"/>
              </w:rPr>
            </w:pPr>
            <w:r w:rsidRPr="002743A6">
              <w:rPr>
                <w:sz w:val="24"/>
                <w:szCs w:val="24"/>
              </w:rPr>
              <w:t>IFRS</w:t>
            </w:r>
            <w:r>
              <w:rPr>
                <w:sz w:val="24"/>
                <w:szCs w:val="24"/>
              </w:rPr>
              <w:t xml:space="preserve"> </w:t>
            </w:r>
            <w:r w:rsidRPr="002743A6">
              <w:rPr>
                <w:sz w:val="24"/>
                <w:szCs w:val="24"/>
              </w:rPr>
              <w:t>16</w:t>
            </w:r>
          </w:p>
        </w:tc>
        <w:tc>
          <w:tcPr>
            <w:tcW w:w="6472" w:type="dxa"/>
          </w:tcPr>
          <w:p w14:paraId="07CAED85" w14:textId="77777777" w:rsidR="00FB7264" w:rsidRPr="002743A6" w:rsidRDefault="00FB7264" w:rsidP="00FB7264">
            <w:pPr>
              <w:pStyle w:val="Heading2"/>
              <w:numPr>
                <w:ilvl w:val="0"/>
                <w:numId w:val="0"/>
              </w:numPr>
              <w:spacing w:after="120"/>
              <w:outlineLvl w:val="1"/>
              <w:rPr>
                <w:sz w:val="24"/>
                <w:szCs w:val="24"/>
              </w:rPr>
            </w:pPr>
            <w:proofErr w:type="gramStart"/>
            <w:r>
              <w:rPr>
                <w:sz w:val="24"/>
                <w:szCs w:val="24"/>
              </w:rPr>
              <w:t>means</w:t>
            </w:r>
            <w:proofErr w:type="gramEnd"/>
            <w:r>
              <w:rPr>
                <w:sz w:val="24"/>
                <w:szCs w:val="24"/>
              </w:rPr>
              <w:t xml:space="preserve"> the </w:t>
            </w:r>
            <w:r w:rsidRPr="002743A6">
              <w:rPr>
                <w:sz w:val="24"/>
                <w:szCs w:val="24"/>
              </w:rPr>
              <w:t>International Financial Reporting Standard</w:t>
            </w:r>
            <w:r>
              <w:rPr>
                <w:sz w:val="24"/>
                <w:szCs w:val="24"/>
              </w:rPr>
              <w:t xml:space="preserve">, as published by </w:t>
            </w:r>
            <w:r w:rsidRPr="00672909">
              <w:rPr>
                <w:sz w:val="24"/>
                <w:szCs w:val="24"/>
              </w:rPr>
              <w:t>International Accounting Standards Board</w:t>
            </w:r>
          </w:p>
        </w:tc>
      </w:tr>
      <w:tr w:rsidR="00FB7264" w14:paraId="3E14372B" w14:textId="77777777" w:rsidTr="00FB7264">
        <w:tc>
          <w:tcPr>
            <w:tcW w:w="1827" w:type="dxa"/>
          </w:tcPr>
          <w:p w14:paraId="11DC7C8A" w14:textId="77777777" w:rsidR="00FB7264" w:rsidRPr="002743A6" w:rsidRDefault="00FB7264" w:rsidP="00FB7264">
            <w:pPr>
              <w:pStyle w:val="Heading2"/>
              <w:numPr>
                <w:ilvl w:val="0"/>
                <w:numId w:val="0"/>
              </w:numPr>
              <w:spacing w:after="120"/>
              <w:ind w:left="720" w:hanging="720"/>
              <w:outlineLvl w:val="1"/>
              <w:rPr>
                <w:sz w:val="24"/>
                <w:szCs w:val="24"/>
              </w:rPr>
            </w:pPr>
            <w:r>
              <w:rPr>
                <w:sz w:val="24"/>
                <w:szCs w:val="24"/>
              </w:rPr>
              <w:t>DCMS</w:t>
            </w:r>
          </w:p>
        </w:tc>
        <w:tc>
          <w:tcPr>
            <w:tcW w:w="6472" w:type="dxa"/>
          </w:tcPr>
          <w:p w14:paraId="52A2794C" w14:textId="77777777" w:rsidR="00FB7264" w:rsidRDefault="00FB7264" w:rsidP="00FB7264">
            <w:pPr>
              <w:pStyle w:val="Heading2"/>
              <w:numPr>
                <w:ilvl w:val="0"/>
                <w:numId w:val="0"/>
              </w:numPr>
              <w:spacing w:after="120"/>
              <w:outlineLvl w:val="1"/>
              <w:rPr>
                <w:sz w:val="24"/>
                <w:szCs w:val="24"/>
              </w:rPr>
            </w:pPr>
            <w:proofErr w:type="gramStart"/>
            <w:r>
              <w:rPr>
                <w:sz w:val="24"/>
                <w:szCs w:val="24"/>
              </w:rPr>
              <w:t>means</w:t>
            </w:r>
            <w:proofErr w:type="gramEnd"/>
            <w:r>
              <w:rPr>
                <w:sz w:val="24"/>
                <w:szCs w:val="24"/>
              </w:rPr>
              <w:t xml:space="preserve"> </w:t>
            </w:r>
            <w:r w:rsidRPr="009927EB">
              <w:rPr>
                <w:sz w:val="24"/>
                <w:szCs w:val="24"/>
              </w:rPr>
              <w:t>Department for Digital, Culture, Media &amp; Sport</w:t>
            </w:r>
          </w:p>
        </w:tc>
      </w:tr>
      <w:tr w:rsidR="00FB7264" w14:paraId="1C8CCC9F" w14:textId="77777777" w:rsidTr="00FB7264">
        <w:tc>
          <w:tcPr>
            <w:tcW w:w="1827" w:type="dxa"/>
          </w:tcPr>
          <w:p w14:paraId="28954F4E" w14:textId="77777777" w:rsidR="00FB7264" w:rsidRDefault="00FB7264" w:rsidP="00FB7264">
            <w:pPr>
              <w:pStyle w:val="Heading2"/>
              <w:numPr>
                <w:ilvl w:val="0"/>
                <w:numId w:val="0"/>
              </w:numPr>
              <w:spacing w:after="120"/>
              <w:ind w:left="720" w:hanging="720"/>
              <w:outlineLvl w:val="1"/>
              <w:rPr>
                <w:sz w:val="24"/>
                <w:szCs w:val="24"/>
              </w:rPr>
            </w:pPr>
            <w:proofErr w:type="spellStart"/>
            <w:r>
              <w:rPr>
                <w:sz w:val="24"/>
                <w:szCs w:val="24"/>
              </w:rPr>
              <w:t>DfT</w:t>
            </w:r>
            <w:proofErr w:type="spellEnd"/>
          </w:p>
        </w:tc>
        <w:tc>
          <w:tcPr>
            <w:tcW w:w="6472" w:type="dxa"/>
          </w:tcPr>
          <w:p w14:paraId="03101F48" w14:textId="77777777" w:rsidR="00FB7264" w:rsidRDefault="00FB7264" w:rsidP="00FB7264">
            <w:pPr>
              <w:pStyle w:val="Heading2"/>
              <w:numPr>
                <w:ilvl w:val="0"/>
                <w:numId w:val="0"/>
              </w:numPr>
              <w:spacing w:after="120"/>
              <w:outlineLvl w:val="1"/>
              <w:rPr>
                <w:sz w:val="24"/>
                <w:szCs w:val="24"/>
              </w:rPr>
            </w:pPr>
            <w:r>
              <w:rPr>
                <w:sz w:val="24"/>
                <w:szCs w:val="24"/>
              </w:rPr>
              <w:t>Means Department for Transport</w:t>
            </w:r>
          </w:p>
        </w:tc>
      </w:tr>
    </w:tbl>
    <w:p w14:paraId="6092C3D5" w14:textId="77777777" w:rsidR="00FB7264" w:rsidRPr="001A45DF" w:rsidRDefault="00FB7264" w:rsidP="00FB7264">
      <w:pPr>
        <w:pStyle w:val="Heading1"/>
        <w:tabs>
          <w:tab w:val="clear" w:pos="720"/>
        </w:tabs>
        <w:overflowPunct w:val="0"/>
        <w:autoSpaceDE w:val="0"/>
        <w:autoSpaceDN w:val="0"/>
        <w:spacing w:before="240" w:after="120"/>
        <w:textAlignment w:val="baseline"/>
        <w:rPr>
          <w:sz w:val="32"/>
          <w:szCs w:val="32"/>
        </w:rPr>
      </w:pPr>
      <w:bookmarkStart w:id="123" w:name="_Toc522714838"/>
      <w:r w:rsidRPr="001A45DF">
        <w:rPr>
          <w:sz w:val="32"/>
          <w:szCs w:val="32"/>
        </w:rPr>
        <w:t>scope of requirement</w:t>
      </w:r>
      <w:bookmarkEnd w:id="120"/>
      <w:bookmarkEnd w:id="122"/>
      <w:bookmarkEnd w:id="123"/>
      <w:r w:rsidRPr="001A45DF">
        <w:rPr>
          <w:sz w:val="32"/>
          <w:szCs w:val="32"/>
        </w:rPr>
        <w:t xml:space="preserve"> </w:t>
      </w:r>
    </w:p>
    <w:p w14:paraId="796FAB93" w14:textId="77777777" w:rsidR="00FB7264" w:rsidRPr="00324F3C" w:rsidRDefault="00FB7264" w:rsidP="00FB7264">
      <w:pPr>
        <w:pStyle w:val="Heading2"/>
        <w:spacing w:after="120"/>
        <w:ind w:left="709" w:hanging="709"/>
        <w:rPr>
          <w:sz w:val="24"/>
          <w:szCs w:val="24"/>
        </w:rPr>
      </w:pPr>
      <w:bookmarkStart w:id="124" w:name="_Toc368573031"/>
      <w:bookmarkStart w:id="125" w:name="_Toc522714839"/>
      <w:bookmarkEnd w:id="116"/>
      <w:r w:rsidRPr="00324F3C">
        <w:rPr>
          <w:sz w:val="24"/>
          <w:szCs w:val="24"/>
        </w:rPr>
        <w:t xml:space="preserve">The scope of this requirement is to implement and manage 2 training events to </w:t>
      </w:r>
      <w:r>
        <w:rPr>
          <w:sz w:val="24"/>
          <w:szCs w:val="24"/>
        </w:rPr>
        <w:t>up to</w:t>
      </w:r>
      <w:r w:rsidRPr="00324F3C">
        <w:rPr>
          <w:sz w:val="24"/>
          <w:szCs w:val="24"/>
        </w:rPr>
        <w:t xml:space="preserve"> 200 staff, to ensure the provisions of the IFRS 16 Leased are implemented successfully.</w:t>
      </w:r>
    </w:p>
    <w:p w14:paraId="4C162781" w14:textId="77777777" w:rsidR="00FB7264" w:rsidRPr="00324F3C" w:rsidRDefault="00FB7264" w:rsidP="00FB7264">
      <w:pPr>
        <w:pStyle w:val="Heading2"/>
        <w:spacing w:after="120"/>
        <w:ind w:left="709" w:hanging="709"/>
        <w:rPr>
          <w:sz w:val="24"/>
          <w:szCs w:val="24"/>
        </w:rPr>
      </w:pPr>
      <w:r w:rsidRPr="00324F3C">
        <w:rPr>
          <w:sz w:val="24"/>
          <w:szCs w:val="24"/>
        </w:rPr>
        <w:t xml:space="preserve">High level requirements of the service include: </w:t>
      </w:r>
    </w:p>
    <w:p w14:paraId="08F65882" w14:textId="77777777" w:rsidR="00FB7264" w:rsidRPr="00324F3C" w:rsidRDefault="00FB7264" w:rsidP="00FB7264">
      <w:pPr>
        <w:pStyle w:val="Heading2"/>
        <w:numPr>
          <w:ilvl w:val="1"/>
          <w:numId w:val="46"/>
        </w:numPr>
        <w:spacing w:after="120"/>
        <w:rPr>
          <w:sz w:val="24"/>
          <w:szCs w:val="24"/>
        </w:rPr>
      </w:pPr>
      <w:r w:rsidRPr="00324F3C">
        <w:rPr>
          <w:sz w:val="24"/>
          <w:szCs w:val="24"/>
        </w:rPr>
        <w:lastRenderedPageBreak/>
        <w:t xml:space="preserve">Organisation and co-facilitation of two workshops with the Government Finance Function in </w:t>
      </w:r>
      <w:r w:rsidRPr="00324F3C">
        <w:rPr>
          <w:b/>
          <w:sz w:val="24"/>
          <w:szCs w:val="24"/>
        </w:rPr>
        <w:t>November or December 2019</w:t>
      </w:r>
      <w:r w:rsidRPr="00324F3C">
        <w:rPr>
          <w:sz w:val="24"/>
          <w:szCs w:val="24"/>
        </w:rPr>
        <w:t xml:space="preserve"> for a range of Central Government entities. </w:t>
      </w:r>
    </w:p>
    <w:p w14:paraId="6DAE2221" w14:textId="77777777" w:rsidR="00FB7264" w:rsidRPr="00324F3C" w:rsidRDefault="00FB7264" w:rsidP="00FB7264">
      <w:pPr>
        <w:pStyle w:val="Heading2"/>
        <w:numPr>
          <w:ilvl w:val="1"/>
          <w:numId w:val="46"/>
        </w:numPr>
        <w:spacing w:after="120"/>
        <w:rPr>
          <w:sz w:val="24"/>
          <w:szCs w:val="24"/>
        </w:rPr>
      </w:pPr>
      <w:r w:rsidRPr="00324F3C">
        <w:rPr>
          <w:sz w:val="24"/>
          <w:szCs w:val="24"/>
        </w:rPr>
        <w:t>The workshops will be held in Cardiff</w:t>
      </w:r>
      <w:r>
        <w:rPr>
          <w:sz w:val="24"/>
          <w:szCs w:val="24"/>
        </w:rPr>
        <w:t>, Wales</w:t>
      </w:r>
      <w:r w:rsidRPr="00324F3C">
        <w:rPr>
          <w:sz w:val="24"/>
          <w:szCs w:val="24"/>
        </w:rPr>
        <w:t xml:space="preserve"> and in </w:t>
      </w:r>
      <w:r>
        <w:rPr>
          <w:sz w:val="24"/>
          <w:szCs w:val="24"/>
        </w:rPr>
        <w:t xml:space="preserve">Belfast, </w:t>
      </w:r>
      <w:r w:rsidRPr="00324F3C">
        <w:rPr>
          <w:sz w:val="24"/>
          <w:szCs w:val="24"/>
        </w:rPr>
        <w:t xml:space="preserve">Northern Ireland. </w:t>
      </w:r>
    </w:p>
    <w:p w14:paraId="4C6040F3" w14:textId="77777777" w:rsidR="00FB7264" w:rsidRDefault="00FB7264" w:rsidP="00FB7264">
      <w:pPr>
        <w:pStyle w:val="Heading2"/>
        <w:numPr>
          <w:ilvl w:val="1"/>
          <w:numId w:val="46"/>
        </w:numPr>
        <w:spacing w:after="120"/>
        <w:rPr>
          <w:sz w:val="24"/>
          <w:szCs w:val="24"/>
        </w:rPr>
      </w:pPr>
      <w:r w:rsidRPr="00324F3C">
        <w:rPr>
          <w:sz w:val="24"/>
          <w:szCs w:val="24"/>
        </w:rPr>
        <w:t xml:space="preserve">The workshops will be focussed on IFRS 16 Leases and will contain technical and practical sessions from PwC speakers, public sector sessions from Central Government speakers and include time for questions and networking following the events. </w:t>
      </w:r>
    </w:p>
    <w:p w14:paraId="23A898F3" w14:textId="77777777" w:rsidR="00FB7264" w:rsidRPr="00324F3C" w:rsidRDefault="00FB7264" w:rsidP="00FB7264">
      <w:pPr>
        <w:pStyle w:val="Heading2"/>
        <w:numPr>
          <w:ilvl w:val="1"/>
          <w:numId w:val="46"/>
        </w:numPr>
        <w:spacing w:after="120"/>
        <w:rPr>
          <w:sz w:val="24"/>
          <w:szCs w:val="24"/>
        </w:rPr>
      </w:pPr>
      <w:r>
        <w:rPr>
          <w:sz w:val="24"/>
          <w:szCs w:val="24"/>
        </w:rPr>
        <w:t>The workshops will deliver pre-agreed materials which were delivered at the IFRS 16 event in London on 30</w:t>
      </w:r>
      <w:r w:rsidRPr="00707688">
        <w:rPr>
          <w:sz w:val="24"/>
          <w:szCs w:val="24"/>
          <w:vertAlign w:val="superscript"/>
        </w:rPr>
        <w:t>th</w:t>
      </w:r>
      <w:r>
        <w:rPr>
          <w:sz w:val="24"/>
          <w:szCs w:val="24"/>
        </w:rPr>
        <w:t xml:space="preserve"> September, with any appropriate updates to reflect substituted speakers or host.</w:t>
      </w:r>
    </w:p>
    <w:p w14:paraId="1600609F" w14:textId="77777777" w:rsidR="00FB7264" w:rsidRPr="001A45DF" w:rsidRDefault="00FB7264" w:rsidP="00FB7264">
      <w:pPr>
        <w:pStyle w:val="Heading1"/>
        <w:spacing w:after="120"/>
        <w:rPr>
          <w:sz w:val="32"/>
          <w:szCs w:val="32"/>
        </w:rPr>
      </w:pPr>
      <w:r w:rsidRPr="001A45DF">
        <w:rPr>
          <w:sz w:val="32"/>
          <w:szCs w:val="32"/>
        </w:rPr>
        <w:t>The requirement</w:t>
      </w:r>
      <w:bookmarkEnd w:id="124"/>
      <w:bookmarkEnd w:id="125"/>
    </w:p>
    <w:p w14:paraId="27876C09" w14:textId="77777777" w:rsidR="00FB7264" w:rsidRPr="00324F3C" w:rsidRDefault="00FB7264" w:rsidP="00FB7264">
      <w:pPr>
        <w:pStyle w:val="Heading2"/>
        <w:spacing w:after="120"/>
        <w:ind w:left="709" w:hanging="709"/>
        <w:rPr>
          <w:sz w:val="24"/>
          <w:szCs w:val="24"/>
        </w:rPr>
      </w:pPr>
      <w:bookmarkStart w:id="126" w:name="_Toc368573032"/>
      <w:bookmarkStart w:id="127" w:name="_Toc522714840"/>
      <w:r w:rsidRPr="00324F3C">
        <w:rPr>
          <w:sz w:val="24"/>
          <w:szCs w:val="24"/>
        </w:rPr>
        <w:t>The workshops will provide a unique and timely opportunity for Government Finance Professionals to access timely, high quality learning which addresses the following learning needs:</w:t>
      </w:r>
    </w:p>
    <w:p w14:paraId="1148588F" w14:textId="77777777" w:rsidR="00FB7264" w:rsidRPr="00324F3C" w:rsidRDefault="00FB7264" w:rsidP="00FB7264">
      <w:pPr>
        <w:pStyle w:val="Heading2"/>
        <w:numPr>
          <w:ilvl w:val="1"/>
          <w:numId w:val="46"/>
        </w:numPr>
        <w:spacing w:after="120"/>
        <w:rPr>
          <w:sz w:val="24"/>
          <w:szCs w:val="24"/>
        </w:rPr>
      </w:pPr>
      <w:r w:rsidRPr="00324F3C">
        <w:rPr>
          <w:sz w:val="24"/>
          <w:szCs w:val="24"/>
        </w:rPr>
        <w:t>Examples of how the private sector have implemented IFR</w:t>
      </w:r>
      <w:r>
        <w:rPr>
          <w:sz w:val="24"/>
          <w:szCs w:val="24"/>
        </w:rPr>
        <w:t xml:space="preserve">S </w:t>
      </w:r>
      <w:r w:rsidRPr="00324F3C">
        <w:rPr>
          <w:sz w:val="24"/>
          <w:szCs w:val="24"/>
        </w:rPr>
        <w:t>16 and any exemplar accounts</w:t>
      </w:r>
    </w:p>
    <w:p w14:paraId="1F7A1DC6" w14:textId="77777777" w:rsidR="00FB7264" w:rsidRPr="00324F3C" w:rsidRDefault="00FB7264" w:rsidP="00FB7264">
      <w:pPr>
        <w:pStyle w:val="Heading2"/>
        <w:numPr>
          <w:ilvl w:val="1"/>
          <w:numId w:val="46"/>
        </w:numPr>
        <w:spacing w:after="120"/>
        <w:rPr>
          <w:sz w:val="24"/>
          <w:szCs w:val="24"/>
        </w:rPr>
      </w:pPr>
      <w:r w:rsidRPr="00324F3C">
        <w:rPr>
          <w:sz w:val="24"/>
          <w:szCs w:val="24"/>
        </w:rPr>
        <w:t>Government budgeting implications</w:t>
      </w:r>
    </w:p>
    <w:p w14:paraId="2AD4F4C5" w14:textId="77777777" w:rsidR="00FB7264" w:rsidRPr="00324F3C" w:rsidRDefault="00FB7264" w:rsidP="00FB7264">
      <w:pPr>
        <w:pStyle w:val="Heading2"/>
        <w:numPr>
          <w:ilvl w:val="1"/>
          <w:numId w:val="46"/>
        </w:numPr>
        <w:spacing w:after="120"/>
        <w:rPr>
          <w:sz w:val="24"/>
          <w:szCs w:val="24"/>
        </w:rPr>
      </w:pPr>
      <w:r w:rsidRPr="00324F3C">
        <w:rPr>
          <w:sz w:val="24"/>
          <w:szCs w:val="24"/>
        </w:rPr>
        <w:t>Fiscal and National Accounts implications</w:t>
      </w:r>
    </w:p>
    <w:p w14:paraId="46BEFA1D" w14:textId="77777777" w:rsidR="00FB7264" w:rsidRPr="00324F3C" w:rsidRDefault="00FB7264" w:rsidP="00FB7264">
      <w:pPr>
        <w:pStyle w:val="Heading2"/>
        <w:numPr>
          <w:ilvl w:val="1"/>
          <w:numId w:val="46"/>
        </w:numPr>
        <w:spacing w:after="120"/>
        <w:rPr>
          <w:sz w:val="24"/>
          <w:szCs w:val="24"/>
        </w:rPr>
      </w:pPr>
      <w:r w:rsidRPr="00324F3C">
        <w:rPr>
          <w:sz w:val="24"/>
          <w:szCs w:val="24"/>
        </w:rPr>
        <w:t>Reclassification guidance for 2020/21</w:t>
      </w:r>
    </w:p>
    <w:p w14:paraId="278E0E7E" w14:textId="77777777" w:rsidR="00FB7264" w:rsidRPr="00324F3C" w:rsidRDefault="00FB7264" w:rsidP="00FB7264">
      <w:pPr>
        <w:pStyle w:val="Heading2"/>
        <w:numPr>
          <w:ilvl w:val="1"/>
          <w:numId w:val="46"/>
        </w:numPr>
        <w:spacing w:after="120"/>
        <w:rPr>
          <w:sz w:val="24"/>
          <w:szCs w:val="24"/>
        </w:rPr>
      </w:pPr>
      <w:r w:rsidRPr="00324F3C">
        <w:rPr>
          <w:sz w:val="24"/>
          <w:szCs w:val="24"/>
        </w:rPr>
        <w:t>Spending Review guidance beyond 2021 i.e. how the SR will recalibrate budgets</w:t>
      </w:r>
    </w:p>
    <w:p w14:paraId="0FCEB717" w14:textId="77777777" w:rsidR="00FB7264" w:rsidRPr="00324F3C" w:rsidRDefault="00FB7264" w:rsidP="00FB7264">
      <w:pPr>
        <w:pStyle w:val="Heading2"/>
        <w:numPr>
          <w:ilvl w:val="1"/>
          <w:numId w:val="46"/>
        </w:numPr>
        <w:spacing w:after="120"/>
        <w:rPr>
          <w:sz w:val="24"/>
          <w:szCs w:val="24"/>
        </w:rPr>
      </w:pPr>
      <w:r w:rsidRPr="00324F3C">
        <w:rPr>
          <w:sz w:val="24"/>
          <w:szCs w:val="24"/>
        </w:rPr>
        <w:t>Implications on Main and Supplementary Estimates and the need to ensure robust and timely estimates</w:t>
      </w:r>
    </w:p>
    <w:p w14:paraId="0852B37E" w14:textId="77777777" w:rsidR="00FB7264" w:rsidRPr="00324F3C" w:rsidRDefault="00FB7264" w:rsidP="00FB7264">
      <w:pPr>
        <w:pStyle w:val="Heading2"/>
        <w:spacing w:after="120"/>
        <w:ind w:left="709" w:hanging="709"/>
        <w:rPr>
          <w:sz w:val="24"/>
          <w:szCs w:val="24"/>
        </w:rPr>
      </w:pPr>
      <w:r w:rsidRPr="00324F3C">
        <w:rPr>
          <w:sz w:val="24"/>
          <w:szCs w:val="24"/>
        </w:rPr>
        <w:t xml:space="preserve">A deep dive into how 2 main departments (DCMS and </w:t>
      </w:r>
      <w:proofErr w:type="spellStart"/>
      <w:r w:rsidRPr="00324F3C">
        <w:rPr>
          <w:sz w:val="24"/>
          <w:szCs w:val="24"/>
        </w:rPr>
        <w:t>DfT</w:t>
      </w:r>
      <w:proofErr w:type="spellEnd"/>
      <w:r w:rsidRPr="00324F3C">
        <w:rPr>
          <w:sz w:val="24"/>
          <w:szCs w:val="24"/>
        </w:rPr>
        <w:t xml:space="preserve">) have adopted IFRS 16 early. </w:t>
      </w:r>
    </w:p>
    <w:p w14:paraId="67BC9CD9" w14:textId="0262091C" w:rsidR="00FB7264" w:rsidRDefault="00FB7264" w:rsidP="00FB7264">
      <w:pPr>
        <w:pStyle w:val="Heading2"/>
        <w:spacing w:after="120"/>
        <w:ind w:left="709" w:hanging="709"/>
        <w:rPr>
          <w:sz w:val="24"/>
          <w:szCs w:val="24"/>
        </w:rPr>
      </w:pPr>
      <w:r w:rsidRPr="00324F3C">
        <w:rPr>
          <w:sz w:val="24"/>
          <w:szCs w:val="24"/>
        </w:rPr>
        <w:t>As 2 departments have adopted IFRS16 one year early, there is a unique opportunity to share the lessons learned and challenges faced by the 2 departments in the context of the wider learnings of the private sector to ensure that Government Finance Professionals are equipped with the necessary skills and knowledge to apply IFRS16 in 2019/20.</w:t>
      </w:r>
    </w:p>
    <w:p w14:paraId="06043870" w14:textId="534D268E" w:rsidR="00FB7264" w:rsidRDefault="00FB7264" w:rsidP="00FB7264">
      <w:pPr>
        <w:pStyle w:val="Heading1"/>
        <w:numPr>
          <w:ilvl w:val="0"/>
          <w:numId w:val="0"/>
        </w:numPr>
        <w:ind w:left="720" w:hanging="720"/>
      </w:pPr>
    </w:p>
    <w:p w14:paraId="51CCF4E5" w14:textId="11F0E2F7" w:rsidR="00FB7264" w:rsidRDefault="00FB7264" w:rsidP="00FB7264">
      <w:pPr>
        <w:pStyle w:val="Heading1"/>
        <w:numPr>
          <w:ilvl w:val="0"/>
          <w:numId w:val="0"/>
        </w:numPr>
        <w:ind w:left="720" w:hanging="720"/>
      </w:pPr>
    </w:p>
    <w:p w14:paraId="613FEBBB" w14:textId="77777777" w:rsidR="00FB7264" w:rsidRPr="00324F3C" w:rsidRDefault="00FB7264" w:rsidP="00FB7264">
      <w:pPr>
        <w:pStyle w:val="Heading1"/>
        <w:numPr>
          <w:ilvl w:val="0"/>
          <w:numId w:val="0"/>
        </w:numPr>
        <w:ind w:left="720" w:hanging="720"/>
      </w:pPr>
    </w:p>
    <w:p w14:paraId="49DA13E3" w14:textId="77777777" w:rsidR="00FB7264" w:rsidRPr="00FE1BFE" w:rsidRDefault="00FB7264" w:rsidP="00FB7264">
      <w:pPr>
        <w:pStyle w:val="Default"/>
        <w:ind w:left="720" w:hanging="720"/>
        <w:rPr>
          <w:sz w:val="22"/>
          <w:szCs w:val="22"/>
        </w:rPr>
      </w:pPr>
    </w:p>
    <w:p w14:paraId="4E39CA40" w14:textId="77777777" w:rsidR="00FB7264" w:rsidRPr="001A45DF" w:rsidRDefault="00FB7264" w:rsidP="00FB7264">
      <w:pPr>
        <w:pStyle w:val="Heading1"/>
        <w:spacing w:after="120"/>
        <w:rPr>
          <w:sz w:val="32"/>
          <w:szCs w:val="32"/>
        </w:rPr>
      </w:pPr>
      <w:r w:rsidRPr="001A45DF">
        <w:rPr>
          <w:sz w:val="32"/>
          <w:szCs w:val="32"/>
        </w:rPr>
        <w:lastRenderedPageBreak/>
        <w:t>key milestones</w:t>
      </w:r>
      <w:bookmarkEnd w:id="126"/>
      <w:r w:rsidRPr="001A45DF">
        <w:rPr>
          <w:sz w:val="32"/>
          <w:szCs w:val="32"/>
        </w:rPr>
        <w:t xml:space="preserve"> and Deliverables</w:t>
      </w:r>
      <w:bookmarkEnd w:id="127"/>
    </w:p>
    <w:p w14:paraId="1A10CA7A" w14:textId="77777777" w:rsidR="00FB7264" w:rsidRPr="001A45DF" w:rsidRDefault="00FB7264" w:rsidP="00FB7264">
      <w:pPr>
        <w:pStyle w:val="Heading2"/>
        <w:tabs>
          <w:tab w:val="clear" w:pos="720"/>
          <w:tab w:val="num" w:pos="132"/>
          <w:tab w:val="num" w:pos="862"/>
        </w:tabs>
        <w:overflowPunct w:val="0"/>
        <w:autoSpaceDE w:val="0"/>
        <w:autoSpaceDN w:val="0"/>
        <w:spacing w:after="120"/>
        <w:ind w:left="709" w:hanging="709"/>
        <w:textAlignment w:val="baseline"/>
        <w:rPr>
          <w:rFonts w:cs="Arial"/>
          <w:sz w:val="24"/>
          <w:szCs w:val="24"/>
        </w:rPr>
      </w:pPr>
      <w:r w:rsidRPr="001A45DF">
        <w:rPr>
          <w:rFonts w:cs="Arial"/>
          <w:sz w:val="24"/>
          <w:szCs w:val="24"/>
        </w:rPr>
        <w:t>The following Contract milestones/deliverables shall apply:</w:t>
      </w:r>
    </w:p>
    <w:tbl>
      <w:tblPr>
        <w:tblStyle w:val="TableGrid"/>
        <w:tblW w:w="5000" w:type="pct"/>
        <w:tblLook w:val="04A0" w:firstRow="1" w:lastRow="0" w:firstColumn="1" w:lastColumn="0" w:noHBand="0" w:noVBand="1"/>
      </w:tblPr>
      <w:tblGrid>
        <w:gridCol w:w="2671"/>
        <w:gridCol w:w="3947"/>
        <w:gridCol w:w="2401"/>
      </w:tblGrid>
      <w:tr w:rsidR="00FB7264" w:rsidRPr="001A45DF" w14:paraId="491E260A" w14:textId="77777777" w:rsidTr="00FB7264">
        <w:tc>
          <w:tcPr>
            <w:tcW w:w="1481" w:type="pct"/>
            <w:shd w:val="clear" w:color="auto" w:fill="C6D9F1" w:themeFill="text2" w:themeFillTint="33"/>
            <w:vAlign w:val="center"/>
          </w:tcPr>
          <w:p w14:paraId="113459E7" w14:textId="77777777" w:rsidR="00FB7264" w:rsidRPr="00892762" w:rsidRDefault="00FB7264" w:rsidP="00FB7264">
            <w:pPr>
              <w:pStyle w:val="Heading3"/>
              <w:numPr>
                <w:ilvl w:val="0"/>
                <w:numId w:val="0"/>
              </w:numPr>
              <w:spacing w:after="120"/>
              <w:jc w:val="center"/>
              <w:outlineLvl w:val="2"/>
              <w:rPr>
                <w:b/>
                <w:sz w:val="24"/>
                <w:szCs w:val="24"/>
              </w:rPr>
            </w:pPr>
            <w:r w:rsidRPr="00892762">
              <w:rPr>
                <w:b/>
                <w:sz w:val="24"/>
                <w:szCs w:val="24"/>
              </w:rPr>
              <w:t>Milestone/Deliverable</w:t>
            </w:r>
          </w:p>
        </w:tc>
        <w:tc>
          <w:tcPr>
            <w:tcW w:w="2188" w:type="pct"/>
            <w:shd w:val="clear" w:color="auto" w:fill="C6D9F1" w:themeFill="text2" w:themeFillTint="33"/>
            <w:vAlign w:val="center"/>
          </w:tcPr>
          <w:p w14:paraId="2069B382" w14:textId="77777777" w:rsidR="00FB7264" w:rsidRPr="00892762" w:rsidRDefault="00FB7264" w:rsidP="00FB7264">
            <w:pPr>
              <w:pStyle w:val="Heading3"/>
              <w:numPr>
                <w:ilvl w:val="0"/>
                <w:numId w:val="0"/>
              </w:numPr>
              <w:spacing w:after="120"/>
              <w:jc w:val="center"/>
              <w:outlineLvl w:val="2"/>
              <w:rPr>
                <w:b/>
                <w:sz w:val="24"/>
                <w:szCs w:val="24"/>
              </w:rPr>
            </w:pPr>
            <w:r w:rsidRPr="00892762">
              <w:rPr>
                <w:b/>
                <w:sz w:val="24"/>
                <w:szCs w:val="24"/>
              </w:rPr>
              <w:t>Description</w:t>
            </w:r>
          </w:p>
        </w:tc>
        <w:tc>
          <w:tcPr>
            <w:tcW w:w="1331" w:type="pct"/>
            <w:shd w:val="clear" w:color="auto" w:fill="C6D9F1" w:themeFill="text2" w:themeFillTint="33"/>
            <w:vAlign w:val="center"/>
          </w:tcPr>
          <w:p w14:paraId="12184BBC" w14:textId="77777777" w:rsidR="00FB7264" w:rsidRPr="00892762" w:rsidRDefault="00FB7264" w:rsidP="00FB7264">
            <w:pPr>
              <w:pStyle w:val="Heading3"/>
              <w:numPr>
                <w:ilvl w:val="0"/>
                <w:numId w:val="0"/>
              </w:numPr>
              <w:spacing w:after="120"/>
              <w:jc w:val="center"/>
              <w:outlineLvl w:val="2"/>
              <w:rPr>
                <w:b/>
                <w:sz w:val="24"/>
                <w:szCs w:val="24"/>
              </w:rPr>
            </w:pPr>
            <w:r w:rsidRPr="00892762">
              <w:rPr>
                <w:b/>
                <w:sz w:val="24"/>
                <w:szCs w:val="24"/>
              </w:rPr>
              <w:t xml:space="preserve">Timeframe </w:t>
            </w:r>
            <w:proofErr w:type="gramStart"/>
            <w:r w:rsidRPr="00892762">
              <w:rPr>
                <w:b/>
                <w:sz w:val="24"/>
                <w:szCs w:val="24"/>
              </w:rPr>
              <w:t>or  Delivery</w:t>
            </w:r>
            <w:proofErr w:type="gramEnd"/>
            <w:r w:rsidRPr="00892762">
              <w:rPr>
                <w:b/>
                <w:sz w:val="24"/>
                <w:szCs w:val="24"/>
              </w:rPr>
              <w:t xml:space="preserve"> Date</w:t>
            </w:r>
          </w:p>
        </w:tc>
      </w:tr>
      <w:tr w:rsidR="00FB7264" w:rsidRPr="001A45DF" w14:paraId="57636578" w14:textId="77777777" w:rsidTr="00FB7264">
        <w:tc>
          <w:tcPr>
            <w:tcW w:w="1481" w:type="pct"/>
            <w:vAlign w:val="center"/>
          </w:tcPr>
          <w:p w14:paraId="24A6370F" w14:textId="77777777" w:rsidR="00FB7264" w:rsidRPr="001A45DF" w:rsidRDefault="00FB7264" w:rsidP="00FB7264">
            <w:pPr>
              <w:pStyle w:val="Heading3"/>
              <w:numPr>
                <w:ilvl w:val="0"/>
                <w:numId w:val="0"/>
              </w:numPr>
              <w:spacing w:after="120"/>
              <w:jc w:val="center"/>
              <w:outlineLvl w:val="2"/>
              <w:rPr>
                <w:sz w:val="24"/>
                <w:szCs w:val="24"/>
                <w:highlight w:val="yellow"/>
              </w:rPr>
            </w:pPr>
            <w:r w:rsidRPr="005A2534">
              <w:rPr>
                <w:sz w:val="24"/>
                <w:szCs w:val="24"/>
              </w:rPr>
              <w:t>1</w:t>
            </w:r>
          </w:p>
        </w:tc>
        <w:tc>
          <w:tcPr>
            <w:tcW w:w="2188" w:type="pct"/>
            <w:vAlign w:val="center"/>
          </w:tcPr>
          <w:p w14:paraId="179B03BB" w14:textId="77777777" w:rsidR="00FB7264" w:rsidRDefault="00FB7264" w:rsidP="00FB7264">
            <w:pPr>
              <w:pStyle w:val="ListParagraph"/>
              <w:numPr>
                <w:ilvl w:val="0"/>
                <w:numId w:val="45"/>
              </w:numPr>
              <w:rPr>
                <w:rFonts w:eastAsia="MS Mincho" w:cs="Arial"/>
              </w:rPr>
            </w:pPr>
            <w:r w:rsidRPr="003C6961">
              <w:rPr>
                <w:rFonts w:eastAsia="MS Mincho" w:cs="Arial"/>
              </w:rPr>
              <w:t xml:space="preserve">Drafting flyer and event </w:t>
            </w:r>
            <w:proofErr w:type="spellStart"/>
            <w:r w:rsidRPr="003C6961">
              <w:rPr>
                <w:rFonts w:eastAsia="MS Mincho" w:cs="Arial"/>
              </w:rPr>
              <w:t>comms</w:t>
            </w:r>
            <w:proofErr w:type="spellEnd"/>
            <w:r w:rsidRPr="003C6961">
              <w:rPr>
                <w:rFonts w:eastAsia="MS Mincho" w:cs="Arial"/>
              </w:rPr>
              <w:t xml:space="preserve"> </w:t>
            </w:r>
          </w:p>
          <w:p w14:paraId="30EAE923" w14:textId="77777777" w:rsidR="00FB7264" w:rsidRDefault="00FB7264" w:rsidP="00FB7264">
            <w:pPr>
              <w:pStyle w:val="ListParagraph"/>
              <w:numPr>
                <w:ilvl w:val="0"/>
                <w:numId w:val="45"/>
              </w:numPr>
              <w:rPr>
                <w:rFonts w:eastAsia="MS Mincho" w:cs="Arial"/>
              </w:rPr>
            </w:pPr>
            <w:r w:rsidRPr="003C6961">
              <w:rPr>
                <w:rFonts w:eastAsia="MS Mincho" w:cs="Arial"/>
              </w:rPr>
              <w:t xml:space="preserve">Sending out event invitations and tracking attendee numbers; </w:t>
            </w:r>
          </w:p>
          <w:p w14:paraId="3EFEB324" w14:textId="77777777" w:rsidR="00FB7264" w:rsidRDefault="00FB7264" w:rsidP="00FB7264">
            <w:pPr>
              <w:pStyle w:val="ListParagraph"/>
              <w:numPr>
                <w:ilvl w:val="0"/>
                <w:numId w:val="45"/>
              </w:numPr>
              <w:rPr>
                <w:rFonts w:eastAsia="MS Mincho" w:cs="Arial"/>
              </w:rPr>
            </w:pPr>
            <w:r w:rsidRPr="003C6961">
              <w:rPr>
                <w:rFonts w:eastAsia="MS Mincho" w:cs="Arial"/>
              </w:rPr>
              <w:t xml:space="preserve">Coordinating and briefing public sector speakers to take part in the event; </w:t>
            </w:r>
          </w:p>
          <w:p w14:paraId="4C2B343C" w14:textId="77777777" w:rsidR="00FB7264" w:rsidRPr="008E6591" w:rsidRDefault="00FB7264" w:rsidP="00FB7264">
            <w:pPr>
              <w:pStyle w:val="ListParagraph"/>
              <w:numPr>
                <w:ilvl w:val="0"/>
                <w:numId w:val="45"/>
              </w:numPr>
              <w:rPr>
                <w:rFonts w:eastAsia="MS Mincho" w:cs="Arial"/>
              </w:rPr>
            </w:pPr>
            <w:r w:rsidRPr="003C6961">
              <w:rPr>
                <w:rFonts w:eastAsia="MS Mincho" w:cs="Arial"/>
              </w:rPr>
              <w:t xml:space="preserve">Advising on private sector illustrative examples to be incorporated into </w:t>
            </w:r>
            <w:r w:rsidRPr="008E6591">
              <w:rPr>
                <w:rFonts w:eastAsia="MS Mincho" w:cs="Arial"/>
              </w:rPr>
              <w:t xml:space="preserve">the materials and for discussion at workshop; </w:t>
            </w:r>
          </w:p>
          <w:p w14:paraId="307FB891" w14:textId="77777777" w:rsidR="00FB7264" w:rsidRPr="001847C2" w:rsidRDefault="00FB7264" w:rsidP="00FB7264">
            <w:pPr>
              <w:pStyle w:val="ListParagraph"/>
              <w:numPr>
                <w:ilvl w:val="0"/>
                <w:numId w:val="45"/>
              </w:numPr>
              <w:rPr>
                <w:sz w:val="24"/>
              </w:rPr>
            </w:pPr>
            <w:r w:rsidRPr="008E6591">
              <w:rPr>
                <w:rFonts w:eastAsia="MS Mincho" w:cs="Arial"/>
              </w:rPr>
              <w:t xml:space="preserve">Reviewing and signing off on </w:t>
            </w:r>
            <w:r w:rsidRPr="002E7018">
              <w:rPr>
                <w:rFonts w:eastAsia="MS Mincho" w:cs="Arial"/>
              </w:rPr>
              <w:t xml:space="preserve">all PwC materials;  </w:t>
            </w:r>
          </w:p>
          <w:p w14:paraId="2ED85331" w14:textId="77777777" w:rsidR="00FB7264" w:rsidRPr="001847C2" w:rsidRDefault="00FB7264" w:rsidP="00FB7264">
            <w:pPr>
              <w:pStyle w:val="ListParagraph"/>
              <w:numPr>
                <w:ilvl w:val="0"/>
                <w:numId w:val="45"/>
              </w:numPr>
              <w:rPr>
                <w:sz w:val="24"/>
              </w:rPr>
            </w:pPr>
            <w:r>
              <w:rPr>
                <w:rFonts w:eastAsia="MS Mincho" w:cs="Arial"/>
              </w:rPr>
              <w:t>D</w:t>
            </w:r>
            <w:r w:rsidRPr="001847C2">
              <w:rPr>
                <w:rFonts w:eastAsia="MS Mincho" w:cs="Arial"/>
              </w:rPr>
              <w:t>elivering PwC technical and practical sessions at the events, including Q&amp;A for audience members</w:t>
            </w:r>
          </w:p>
        </w:tc>
        <w:tc>
          <w:tcPr>
            <w:tcW w:w="1331" w:type="pct"/>
            <w:vAlign w:val="center"/>
          </w:tcPr>
          <w:p w14:paraId="3BFC4156" w14:textId="77777777" w:rsidR="00FB7264" w:rsidRPr="00892762" w:rsidRDefault="00FB7264" w:rsidP="00FB7264">
            <w:pPr>
              <w:pStyle w:val="Heading3"/>
              <w:numPr>
                <w:ilvl w:val="0"/>
                <w:numId w:val="0"/>
              </w:numPr>
              <w:spacing w:after="120"/>
              <w:outlineLvl w:val="2"/>
              <w:rPr>
                <w:sz w:val="24"/>
                <w:szCs w:val="24"/>
              </w:rPr>
            </w:pPr>
            <w:r w:rsidRPr="00892762">
              <w:rPr>
                <w:sz w:val="24"/>
                <w:szCs w:val="24"/>
              </w:rPr>
              <w:t xml:space="preserve">No later than </w:t>
            </w:r>
            <w:r>
              <w:rPr>
                <w:sz w:val="24"/>
                <w:szCs w:val="24"/>
              </w:rPr>
              <w:t xml:space="preserve">December </w:t>
            </w:r>
            <w:r w:rsidRPr="00892762">
              <w:rPr>
                <w:sz w:val="24"/>
                <w:szCs w:val="24"/>
              </w:rPr>
              <w:t>2019</w:t>
            </w:r>
          </w:p>
        </w:tc>
      </w:tr>
    </w:tbl>
    <w:p w14:paraId="1B3895A5" w14:textId="77777777" w:rsidR="00FB7264" w:rsidRDefault="00FB7264" w:rsidP="00FB7264">
      <w:pPr>
        <w:pStyle w:val="Heading1"/>
        <w:numPr>
          <w:ilvl w:val="0"/>
          <w:numId w:val="0"/>
        </w:numPr>
        <w:overflowPunct w:val="0"/>
        <w:autoSpaceDE w:val="0"/>
        <w:autoSpaceDN w:val="0"/>
        <w:spacing w:after="120"/>
        <w:textAlignment w:val="baseline"/>
        <w:rPr>
          <w:rFonts w:cs="Arial"/>
          <w:szCs w:val="22"/>
        </w:rPr>
      </w:pPr>
      <w:bookmarkStart w:id="128" w:name="_Toc302637211"/>
    </w:p>
    <w:p w14:paraId="64D1A7BE" w14:textId="77777777" w:rsidR="00FB7264" w:rsidRPr="001A45DF" w:rsidRDefault="00FB7264" w:rsidP="00FB7264">
      <w:pPr>
        <w:pStyle w:val="Heading1"/>
        <w:tabs>
          <w:tab w:val="clear" w:pos="720"/>
          <w:tab w:val="num" w:pos="0"/>
        </w:tabs>
        <w:overflowPunct w:val="0"/>
        <w:autoSpaceDE w:val="0"/>
        <w:autoSpaceDN w:val="0"/>
        <w:spacing w:after="120"/>
        <w:ind w:left="709" w:hanging="709"/>
        <w:textAlignment w:val="baseline"/>
        <w:rPr>
          <w:rFonts w:cs="Arial"/>
          <w:sz w:val="32"/>
          <w:szCs w:val="32"/>
        </w:rPr>
      </w:pPr>
      <w:bookmarkStart w:id="129" w:name="_Toc368573033"/>
      <w:bookmarkStart w:id="130" w:name="_Toc522714841"/>
      <w:r w:rsidRPr="001A45DF">
        <w:rPr>
          <w:rFonts w:cs="Arial"/>
          <w:sz w:val="32"/>
          <w:szCs w:val="32"/>
        </w:rPr>
        <w:t>MANAGEMENT INFORMATION/reporting</w:t>
      </w:r>
      <w:bookmarkEnd w:id="129"/>
      <w:bookmarkEnd w:id="130"/>
    </w:p>
    <w:p w14:paraId="5A1D04D4" w14:textId="77777777" w:rsidR="00FB7264" w:rsidRDefault="00FB7264" w:rsidP="00FB7264">
      <w:pPr>
        <w:pStyle w:val="Heading2"/>
        <w:spacing w:after="120"/>
        <w:ind w:left="709" w:hanging="709"/>
        <w:rPr>
          <w:sz w:val="24"/>
          <w:szCs w:val="24"/>
        </w:rPr>
      </w:pPr>
      <w:bookmarkStart w:id="131" w:name="_Toc368573034"/>
      <w:bookmarkStart w:id="132" w:name="_Toc522714842"/>
      <w:r w:rsidRPr="005A72F2">
        <w:rPr>
          <w:sz w:val="24"/>
          <w:szCs w:val="24"/>
        </w:rPr>
        <w:t xml:space="preserve">The management information and evaluation provided will </w:t>
      </w:r>
      <w:r w:rsidRPr="00EA1509">
        <w:rPr>
          <w:sz w:val="24"/>
          <w:szCs w:val="24"/>
        </w:rPr>
        <w:t>include</w:t>
      </w:r>
      <w:r>
        <w:rPr>
          <w:sz w:val="24"/>
          <w:szCs w:val="24"/>
        </w:rPr>
        <w:t>:</w:t>
      </w:r>
    </w:p>
    <w:p w14:paraId="264F2CEE" w14:textId="77777777" w:rsidR="00FB7264" w:rsidRDefault="00FB7264" w:rsidP="00FB7264">
      <w:pPr>
        <w:pStyle w:val="Heading2"/>
        <w:numPr>
          <w:ilvl w:val="1"/>
          <w:numId w:val="46"/>
        </w:numPr>
        <w:spacing w:after="120"/>
        <w:rPr>
          <w:sz w:val="24"/>
          <w:szCs w:val="24"/>
        </w:rPr>
      </w:pPr>
      <w:proofErr w:type="gramStart"/>
      <w:r w:rsidRPr="00DB0E18">
        <w:rPr>
          <w:sz w:val="24"/>
          <w:szCs w:val="24"/>
        </w:rPr>
        <w:t>update</w:t>
      </w:r>
      <w:proofErr w:type="gramEnd"/>
      <w:r w:rsidRPr="00DB0E18">
        <w:rPr>
          <w:sz w:val="24"/>
          <w:szCs w:val="24"/>
        </w:rPr>
        <w:t xml:space="preserve"> meetings and reports to the GFA</w:t>
      </w:r>
      <w:r>
        <w:rPr>
          <w:sz w:val="24"/>
          <w:szCs w:val="24"/>
        </w:rPr>
        <w:t xml:space="preserve"> on the numbers and names of all proposed and actual attendees</w:t>
      </w:r>
      <w:r w:rsidRPr="00DB0E18">
        <w:rPr>
          <w:sz w:val="24"/>
          <w:szCs w:val="24"/>
        </w:rPr>
        <w:t xml:space="preserve">, the timing of these to be agreed so they tie in with the </w:t>
      </w:r>
      <w:r>
        <w:rPr>
          <w:sz w:val="24"/>
          <w:szCs w:val="24"/>
        </w:rPr>
        <w:t>date of each workshop.</w:t>
      </w:r>
    </w:p>
    <w:p w14:paraId="467B803A" w14:textId="77777777" w:rsidR="00FB7264" w:rsidRPr="00DB0E18" w:rsidRDefault="00FB7264" w:rsidP="00FB7264">
      <w:pPr>
        <w:pStyle w:val="Heading2"/>
        <w:numPr>
          <w:ilvl w:val="1"/>
          <w:numId w:val="46"/>
        </w:numPr>
        <w:spacing w:after="120"/>
        <w:rPr>
          <w:sz w:val="24"/>
          <w:szCs w:val="24"/>
        </w:rPr>
      </w:pPr>
      <w:r>
        <w:rPr>
          <w:sz w:val="24"/>
          <w:szCs w:val="24"/>
        </w:rPr>
        <w:t xml:space="preserve"> Comments received</w:t>
      </w:r>
      <w:r w:rsidRPr="00DB0E18">
        <w:rPr>
          <w:sz w:val="24"/>
          <w:szCs w:val="24"/>
        </w:rPr>
        <w:t xml:space="preserve"> from </w:t>
      </w:r>
      <w:r>
        <w:rPr>
          <w:sz w:val="24"/>
          <w:szCs w:val="24"/>
        </w:rPr>
        <w:t xml:space="preserve">workshop attendees in the format of a follow up email requesting suggested changes to content and format of future events. </w:t>
      </w:r>
    </w:p>
    <w:p w14:paraId="0AF2FBC7" w14:textId="77777777" w:rsidR="00FB7264" w:rsidRPr="001A45DF" w:rsidRDefault="00FB7264" w:rsidP="00FB7264">
      <w:pPr>
        <w:pStyle w:val="Heading1"/>
        <w:tabs>
          <w:tab w:val="clear" w:pos="720"/>
          <w:tab w:val="num" w:pos="0"/>
        </w:tabs>
        <w:overflowPunct w:val="0"/>
        <w:autoSpaceDE w:val="0"/>
        <w:autoSpaceDN w:val="0"/>
        <w:spacing w:after="120"/>
        <w:ind w:left="709" w:hanging="709"/>
        <w:textAlignment w:val="baseline"/>
        <w:rPr>
          <w:rFonts w:cs="Arial"/>
          <w:sz w:val="32"/>
          <w:szCs w:val="32"/>
        </w:rPr>
      </w:pPr>
      <w:r w:rsidRPr="001A45DF">
        <w:rPr>
          <w:rFonts w:cs="Arial"/>
          <w:sz w:val="32"/>
          <w:szCs w:val="32"/>
        </w:rPr>
        <w:t>volumes</w:t>
      </w:r>
      <w:bookmarkEnd w:id="131"/>
      <w:bookmarkEnd w:id="132"/>
    </w:p>
    <w:p w14:paraId="26B1B871" w14:textId="77777777" w:rsidR="00FB7264" w:rsidRPr="002B75CF" w:rsidRDefault="00FB7264" w:rsidP="00FB7264">
      <w:pPr>
        <w:pStyle w:val="Heading2"/>
        <w:rPr>
          <w:rFonts w:cs="Arial"/>
          <w:sz w:val="24"/>
          <w:szCs w:val="24"/>
        </w:rPr>
      </w:pPr>
      <w:r w:rsidRPr="002B75CF">
        <w:rPr>
          <w:sz w:val="24"/>
          <w:szCs w:val="24"/>
        </w:rPr>
        <w:t>Expected volumes are</w:t>
      </w:r>
      <w:r>
        <w:rPr>
          <w:sz w:val="24"/>
          <w:szCs w:val="24"/>
        </w:rPr>
        <w:t xml:space="preserve"> up to</w:t>
      </w:r>
      <w:r w:rsidRPr="002B75CF">
        <w:rPr>
          <w:sz w:val="24"/>
          <w:szCs w:val="24"/>
        </w:rPr>
        <w:t xml:space="preserve"> 100 attendees per workshop.</w:t>
      </w:r>
    </w:p>
    <w:p w14:paraId="0AFD94E8" w14:textId="77777777" w:rsidR="00FB7264" w:rsidRPr="001A45DF" w:rsidRDefault="00FB7264" w:rsidP="00FB7264">
      <w:pPr>
        <w:pStyle w:val="Heading1"/>
        <w:tabs>
          <w:tab w:val="clear" w:pos="720"/>
          <w:tab w:val="num" w:pos="0"/>
        </w:tabs>
        <w:overflowPunct w:val="0"/>
        <w:autoSpaceDE w:val="0"/>
        <w:autoSpaceDN w:val="0"/>
        <w:spacing w:after="120"/>
        <w:ind w:left="709" w:hanging="709"/>
        <w:textAlignment w:val="baseline"/>
        <w:rPr>
          <w:rFonts w:cs="Arial"/>
          <w:sz w:val="32"/>
          <w:szCs w:val="32"/>
        </w:rPr>
      </w:pPr>
      <w:bookmarkStart w:id="133" w:name="_Toc368573035"/>
      <w:bookmarkStart w:id="134" w:name="_Toc522714843"/>
      <w:r w:rsidRPr="001A45DF">
        <w:rPr>
          <w:rFonts w:cs="Arial"/>
          <w:sz w:val="32"/>
          <w:szCs w:val="32"/>
        </w:rPr>
        <w:t>continuous improvement</w:t>
      </w:r>
      <w:bookmarkEnd w:id="133"/>
      <w:bookmarkEnd w:id="134"/>
    </w:p>
    <w:p w14:paraId="3D463131" w14:textId="77777777" w:rsidR="00FB7264" w:rsidRPr="001A45DF" w:rsidRDefault="00FB7264" w:rsidP="00FB7264">
      <w:pPr>
        <w:pStyle w:val="Heading2"/>
        <w:tabs>
          <w:tab w:val="clear" w:pos="720"/>
          <w:tab w:val="num" w:pos="709"/>
        </w:tabs>
        <w:spacing w:after="120"/>
        <w:ind w:left="709" w:hanging="709"/>
        <w:rPr>
          <w:sz w:val="24"/>
          <w:szCs w:val="24"/>
        </w:rPr>
      </w:pPr>
      <w:r>
        <w:rPr>
          <w:sz w:val="24"/>
          <w:szCs w:val="24"/>
        </w:rPr>
        <w:t>T</w:t>
      </w:r>
      <w:r w:rsidRPr="001A45DF">
        <w:rPr>
          <w:sz w:val="24"/>
          <w:szCs w:val="24"/>
        </w:rPr>
        <w:t>he Supplier will be expected to continually improve the way in which the required Services are to be delivered throughout the Contract duration.</w:t>
      </w:r>
    </w:p>
    <w:p w14:paraId="48DA0562" w14:textId="77777777" w:rsidR="00FB7264" w:rsidRPr="001A45DF" w:rsidRDefault="00FB7264" w:rsidP="00FB7264">
      <w:pPr>
        <w:pStyle w:val="Heading2"/>
        <w:tabs>
          <w:tab w:val="clear" w:pos="720"/>
          <w:tab w:val="num" w:pos="709"/>
        </w:tabs>
        <w:spacing w:after="120"/>
        <w:ind w:left="709" w:hanging="709"/>
        <w:rPr>
          <w:sz w:val="24"/>
          <w:szCs w:val="24"/>
        </w:rPr>
      </w:pPr>
      <w:r w:rsidRPr="001A45DF">
        <w:rPr>
          <w:sz w:val="24"/>
          <w:szCs w:val="24"/>
        </w:rPr>
        <w:t>Changes to the way in which the Services are to be delivered must be brought to the Authority’s attention and agreed prior to any changes being implemented.</w:t>
      </w:r>
    </w:p>
    <w:p w14:paraId="6F0D5F9C" w14:textId="77777777" w:rsidR="00FB7264" w:rsidRPr="001A45DF" w:rsidRDefault="00FB7264" w:rsidP="00FB7264">
      <w:pPr>
        <w:pStyle w:val="Heading1"/>
        <w:rPr>
          <w:sz w:val="32"/>
          <w:szCs w:val="32"/>
        </w:rPr>
      </w:pPr>
      <w:bookmarkStart w:id="135" w:name="_Toc522714844"/>
      <w:r w:rsidRPr="001A45DF">
        <w:rPr>
          <w:sz w:val="32"/>
          <w:szCs w:val="32"/>
        </w:rPr>
        <w:t>Sustainability</w:t>
      </w:r>
      <w:bookmarkEnd w:id="135"/>
    </w:p>
    <w:p w14:paraId="6F19C9CC" w14:textId="77777777" w:rsidR="00FB7264" w:rsidRPr="00D76066" w:rsidRDefault="00FB7264" w:rsidP="00FB7264">
      <w:pPr>
        <w:pStyle w:val="Heading2"/>
        <w:rPr>
          <w:sz w:val="24"/>
          <w:szCs w:val="24"/>
        </w:rPr>
      </w:pPr>
      <w:r w:rsidRPr="00D76066">
        <w:rPr>
          <w:sz w:val="24"/>
          <w:szCs w:val="24"/>
        </w:rPr>
        <w:t xml:space="preserve">Not applicable to this requirement </w:t>
      </w:r>
    </w:p>
    <w:p w14:paraId="4B5F8720" w14:textId="77777777" w:rsidR="00FB7264" w:rsidRPr="001A45DF" w:rsidRDefault="00FB7264" w:rsidP="00FB7264">
      <w:pPr>
        <w:pStyle w:val="Heading1"/>
        <w:tabs>
          <w:tab w:val="clear" w:pos="720"/>
          <w:tab w:val="num" w:pos="0"/>
        </w:tabs>
        <w:overflowPunct w:val="0"/>
        <w:autoSpaceDE w:val="0"/>
        <w:autoSpaceDN w:val="0"/>
        <w:spacing w:after="120"/>
        <w:ind w:left="709" w:hanging="709"/>
        <w:textAlignment w:val="baseline"/>
        <w:rPr>
          <w:rFonts w:cs="Arial"/>
          <w:sz w:val="32"/>
          <w:szCs w:val="32"/>
        </w:rPr>
      </w:pPr>
      <w:bookmarkStart w:id="136" w:name="_Toc368573036"/>
      <w:bookmarkStart w:id="137" w:name="_Toc522714845"/>
      <w:r w:rsidRPr="001A45DF">
        <w:rPr>
          <w:rFonts w:cs="Arial"/>
          <w:sz w:val="32"/>
          <w:szCs w:val="32"/>
        </w:rPr>
        <w:lastRenderedPageBreak/>
        <w:t>quality</w:t>
      </w:r>
      <w:bookmarkEnd w:id="136"/>
      <w:bookmarkEnd w:id="137"/>
    </w:p>
    <w:p w14:paraId="6A82F03C" w14:textId="1A9D1896" w:rsidR="00FB7264" w:rsidRPr="00FB7264" w:rsidRDefault="00FB7264" w:rsidP="00FB7264">
      <w:pPr>
        <w:pStyle w:val="Heading2"/>
        <w:spacing w:after="120"/>
        <w:ind w:left="709" w:hanging="709"/>
        <w:rPr>
          <w:sz w:val="24"/>
          <w:szCs w:val="24"/>
        </w:rPr>
      </w:pPr>
      <w:bookmarkStart w:id="138" w:name="_Toc368573037"/>
      <w:bookmarkStart w:id="139" w:name="_Toc522714846"/>
      <w:r w:rsidRPr="005C0F1C">
        <w:rPr>
          <w:sz w:val="24"/>
          <w:szCs w:val="24"/>
        </w:rPr>
        <w:t xml:space="preserve">The </w:t>
      </w:r>
      <w:r>
        <w:rPr>
          <w:sz w:val="24"/>
          <w:szCs w:val="24"/>
        </w:rPr>
        <w:t>S</w:t>
      </w:r>
      <w:r w:rsidRPr="005C0F1C">
        <w:rPr>
          <w:sz w:val="24"/>
          <w:szCs w:val="24"/>
        </w:rPr>
        <w:t xml:space="preserve">upplier is required to implement a robust quality management system that assures the customer that all services are being delivered consistently and in compliance with all relevant professional standards.  </w:t>
      </w:r>
    </w:p>
    <w:p w14:paraId="7FE1F22C" w14:textId="77777777" w:rsidR="00FB7264" w:rsidRPr="001A45DF" w:rsidRDefault="00FB7264" w:rsidP="00FB7264">
      <w:pPr>
        <w:pStyle w:val="Heading1"/>
        <w:tabs>
          <w:tab w:val="clear" w:pos="720"/>
          <w:tab w:val="num" w:pos="0"/>
        </w:tabs>
        <w:overflowPunct w:val="0"/>
        <w:autoSpaceDE w:val="0"/>
        <w:autoSpaceDN w:val="0"/>
        <w:spacing w:after="120"/>
        <w:ind w:left="709" w:hanging="709"/>
        <w:textAlignment w:val="baseline"/>
        <w:rPr>
          <w:rFonts w:cs="Arial"/>
          <w:sz w:val="32"/>
          <w:szCs w:val="32"/>
        </w:rPr>
      </w:pPr>
      <w:r w:rsidRPr="001A45DF">
        <w:rPr>
          <w:rFonts w:cs="Arial"/>
          <w:sz w:val="32"/>
          <w:szCs w:val="32"/>
        </w:rPr>
        <w:t>PRICE</w:t>
      </w:r>
      <w:bookmarkEnd w:id="138"/>
      <w:bookmarkEnd w:id="139"/>
    </w:p>
    <w:p w14:paraId="1A146E42" w14:textId="77777777" w:rsidR="00FB7264" w:rsidRPr="00707688" w:rsidRDefault="00FB7264" w:rsidP="00FB7264">
      <w:pPr>
        <w:pStyle w:val="Heading2"/>
        <w:shd w:val="clear" w:color="auto" w:fill="FFFFFF"/>
        <w:spacing w:after="120"/>
        <w:ind w:left="709"/>
        <w:rPr>
          <w:rFonts w:eastAsia="Times New Roman" w:cs="Arial"/>
          <w:color w:val="222222"/>
          <w:szCs w:val="22"/>
          <w:lang w:eastAsia="en-GB"/>
        </w:rPr>
      </w:pPr>
      <w:r w:rsidRPr="00707688">
        <w:rPr>
          <w:rFonts w:cs="Arial"/>
          <w:bCs/>
          <w:color w:val="222222"/>
          <w:sz w:val="24"/>
          <w:szCs w:val="24"/>
        </w:rPr>
        <w:t>A capped cost pricing mechanism will be utilised for this contract. Total fees are £20,000 exclusive of VAT (if applicable)</w:t>
      </w:r>
    </w:p>
    <w:p w14:paraId="0D9F5626" w14:textId="7423F9E3" w:rsidR="00FB7264" w:rsidRPr="00794232" w:rsidRDefault="00157D3C" w:rsidP="00FB7264">
      <w:pPr>
        <w:pStyle w:val="Heading2"/>
        <w:numPr>
          <w:ilvl w:val="0"/>
          <w:numId w:val="0"/>
        </w:numPr>
        <w:spacing w:after="120"/>
        <w:ind w:left="709"/>
        <w:rPr>
          <w:sz w:val="24"/>
          <w:szCs w:val="24"/>
        </w:rPr>
      </w:pPr>
      <w:r>
        <w:rPr>
          <w:sz w:val="24"/>
          <w:szCs w:val="24"/>
        </w:rPr>
        <w:t>REDACTED TEXT</w:t>
      </w:r>
    </w:p>
    <w:p w14:paraId="34B8A66E" w14:textId="77777777" w:rsidR="00FB7264" w:rsidRPr="001A45DF" w:rsidRDefault="00FB7264" w:rsidP="00FB7264">
      <w:pPr>
        <w:pStyle w:val="Heading1"/>
        <w:tabs>
          <w:tab w:val="clear" w:pos="720"/>
          <w:tab w:val="num" w:pos="0"/>
        </w:tabs>
        <w:overflowPunct w:val="0"/>
        <w:autoSpaceDE w:val="0"/>
        <w:autoSpaceDN w:val="0"/>
        <w:spacing w:after="120"/>
        <w:ind w:left="709" w:hanging="709"/>
        <w:textAlignment w:val="baseline"/>
        <w:rPr>
          <w:rFonts w:cs="Arial"/>
          <w:sz w:val="32"/>
          <w:szCs w:val="32"/>
        </w:rPr>
      </w:pPr>
      <w:bookmarkStart w:id="140" w:name="_Toc368573038"/>
      <w:bookmarkStart w:id="141" w:name="_Toc522714847"/>
      <w:r w:rsidRPr="001A45DF">
        <w:rPr>
          <w:rFonts w:cs="Arial"/>
          <w:sz w:val="32"/>
          <w:szCs w:val="32"/>
        </w:rPr>
        <w:t>STAFF AND CUSTOMER SERVICE</w:t>
      </w:r>
      <w:bookmarkEnd w:id="140"/>
      <w:bookmarkEnd w:id="141"/>
    </w:p>
    <w:p w14:paraId="2AD58D66" w14:textId="77777777" w:rsidR="00FB7264" w:rsidRPr="008A1D8E" w:rsidRDefault="00FB7264" w:rsidP="00FB7264">
      <w:pPr>
        <w:pStyle w:val="Heading2"/>
        <w:spacing w:after="120"/>
        <w:ind w:left="709" w:hanging="709"/>
        <w:rPr>
          <w:sz w:val="24"/>
          <w:szCs w:val="24"/>
        </w:rPr>
      </w:pPr>
      <w:r>
        <w:rPr>
          <w:sz w:val="24"/>
          <w:szCs w:val="24"/>
        </w:rPr>
        <w:t>The Supplier’s staff assigned to the contract s</w:t>
      </w:r>
      <w:r w:rsidRPr="001A45DF">
        <w:rPr>
          <w:sz w:val="24"/>
          <w:szCs w:val="24"/>
        </w:rPr>
        <w:t>hall provide a sufficient level of resource throughout the duration of the Contract in order to consistently deliver a quality service.</w:t>
      </w:r>
    </w:p>
    <w:p w14:paraId="5D9E47D0" w14:textId="77777777" w:rsidR="00FB7264" w:rsidRPr="001A45DF" w:rsidRDefault="00FB7264" w:rsidP="00FB7264">
      <w:pPr>
        <w:pStyle w:val="Heading2"/>
        <w:tabs>
          <w:tab w:val="clear" w:pos="720"/>
          <w:tab w:val="num" w:pos="709"/>
        </w:tabs>
        <w:spacing w:after="120"/>
        <w:ind w:left="709" w:hanging="709"/>
        <w:rPr>
          <w:sz w:val="24"/>
          <w:szCs w:val="24"/>
        </w:rPr>
      </w:pPr>
      <w:r w:rsidRPr="001A45DF">
        <w:rPr>
          <w:sz w:val="24"/>
          <w:szCs w:val="24"/>
        </w:rPr>
        <w:t xml:space="preserve">The Supplier’s staff assigned to the Contract shall have the relevant qualifications and experience to deliver the Contract to the required standard. </w:t>
      </w:r>
    </w:p>
    <w:p w14:paraId="1C35D486" w14:textId="77777777" w:rsidR="00FB7264" w:rsidRPr="001A45DF" w:rsidRDefault="00FB7264" w:rsidP="00FB7264">
      <w:pPr>
        <w:pStyle w:val="Heading2"/>
        <w:tabs>
          <w:tab w:val="clear" w:pos="720"/>
          <w:tab w:val="num" w:pos="709"/>
        </w:tabs>
        <w:spacing w:after="120"/>
        <w:ind w:left="709" w:hanging="709"/>
        <w:rPr>
          <w:sz w:val="24"/>
          <w:szCs w:val="24"/>
        </w:rPr>
      </w:pPr>
      <w:r w:rsidRPr="001A45DF">
        <w:rPr>
          <w:sz w:val="24"/>
          <w:szCs w:val="24"/>
        </w:rPr>
        <w:t xml:space="preserve">The Supplier shall ensure that staff understand the Authority’s vision and objectives and will provide excellent customer service to the Authority throughout the duration of the Contract.  </w:t>
      </w:r>
    </w:p>
    <w:p w14:paraId="5826E9FA" w14:textId="77777777" w:rsidR="00FB7264" w:rsidRPr="001A45DF" w:rsidRDefault="00FB7264" w:rsidP="00FB7264">
      <w:pPr>
        <w:pStyle w:val="Heading1"/>
        <w:tabs>
          <w:tab w:val="clear" w:pos="720"/>
          <w:tab w:val="num" w:pos="0"/>
        </w:tabs>
        <w:overflowPunct w:val="0"/>
        <w:autoSpaceDE w:val="0"/>
        <w:autoSpaceDN w:val="0"/>
        <w:spacing w:after="120"/>
        <w:ind w:left="709" w:hanging="709"/>
        <w:textAlignment w:val="baseline"/>
        <w:rPr>
          <w:rFonts w:cs="Arial"/>
          <w:sz w:val="32"/>
          <w:szCs w:val="32"/>
        </w:rPr>
      </w:pPr>
      <w:bookmarkStart w:id="142" w:name="_Toc368573039"/>
      <w:bookmarkStart w:id="143" w:name="_Toc522714848"/>
      <w:r w:rsidRPr="001A45DF">
        <w:rPr>
          <w:rFonts w:cs="Arial"/>
          <w:sz w:val="32"/>
          <w:szCs w:val="32"/>
        </w:rPr>
        <w:t>service levels and performance</w:t>
      </w:r>
      <w:bookmarkEnd w:id="142"/>
      <w:bookmarkEnd w:id="143"/>
    </w:p>
    <w:p w14:paraId="67EAF8BB" w14:textId="77777777" w:rsidR="00FB7264" w:rsidRPr="001A45DF" w:rsidRDefault="00FB7264" w:rsidP="00FB7264">
      <w:pPr>
        <w:pStyle w:val="Heading2"/>
        <w:tabs>
          <w:tab w:val="clear" w:pos="720"/>
          <w:tab w:val="num" w:pos="132"/>
          <w:tab w:val="num" w:pos="862"/>
        </w:tabs>
        <w:overflowPunct w:val="0"/>
        <w:autoSpaceDE w:val="0"/>
        <w:autoSpaceDN w:val="0"/>
        <w:spacing w:after="120"/>
        <w:ind w:left="709" w:hanging="709"/>
        <w:textAlignment w:val="baseline"/>
        <w:rPr>
          <w:sz w:val="24"/>
          <w:szCs w:val="24"/>
        </w:rPr>
      </w:pPr>
      <w:r w:rsidRPr="001A45DF">
        <w:rPr>
          <w:sz w:val="24"/>
          <w:szCs w:val="24"/>
        </w:rPr>
        <w:t>The Authority will measure the quality of the Supplier’s delivery by</w:t>
      </w:r>
      <w:r>
        <w:rPr>
          <w:sz w:val="24"/>
          <w:szCs w:val="24"/>
        </w:rPr>
        <w:t xml:space="preserve"> feedback received from attendees in response to follow up email detailed in point 8.1</w:t>
      </w:r>
      <w:r w:rsidRPr="001A45DF">
        <w:rPr>
          <w:sz w:val="24"/>
          <w:szCs w:val="24"/>
        </w:rPr>
        <w:t>:</w:t>
      </w:r>
    </w:p>
    <w:p w14:paraId="3C5500C4" w14:textId="77777777" w:rsidR="00FB7264" w:rsidRPr="001A45DF" w:rsidRDefault="00FB7264" w:rsidP="00FB7264">
      <w:pPr>
        <w:pStyle w:val="Heading1"/>
        <w:spacing w:after="120"/>
        <w:rPr>
          <w:sz w:val="32"/>
          <w:szCs w:val="32"/>
        </w:rPr>
      </w:pPr>
      <w:bookmarkStart w:id="144" w:name="_Toc368573040"/>
      <w:bookmarkStart w:id="145" w:name="_Toc522714849"/>
      <w:r w:rsidRPr="001A45DF">
        <w:rPr>
          <w:sz w:val="32"/>
          <w:szCs w:val="32"/>
        </w:rPr>
        <w:t>Security and CONFIDENTIALITY requirements</w:t>
      </w:r>
      <w:bookmarkEnd w:id="144"/>
      <w:bookmarkEnd w:id="145"/>
    </w:p>
    <w:p w14:paraId="240B2916" w14:textId="77777777" w:rsidR="00FB7264" w:rsidRPr="00C228A9" w:rsidRDefault="00FB7264" w:rsidP="00FB7264">
      <w:pPr>
        <w:pStyle w:val="Heading2"/>
        <w:spacing w:after="120"/>
        <w:ind w:left="709" w:hanging="709"/>
        <w:rPr>
          <w:sz w:val="24"/>
          <w:szCs w:val="24"/>
        </w:rPr>
      </w:pPr>
      <w:bookmarkStart w:id="146" w:name="_Toc522714850"/>
      <w:bookmarkStart w:id="147" w:name="_Toc368573042"/>
      <w:r w:rsidRPr="00C228A9">
        <w:rPr>
          <w:sz w:val="24"/>
          <w:szCs w:val="24"/>
        </w:rPr>
        <w:t xml:space="preserve">There are no specific security or confidentiality requirements associated </w:t>
      </w:r>
      <w:r>
        <w:rPr>
          <w:sz w:val="24"/>
          <w:szCs w:val="24"/>
        </w:rPr>
        <w:t>with this contract however the Supplier is expected to comply with all current GDPR regulations.</w:t>
      </w:r>
    </w:p>
    <w:p w14:paraId="5B33E837" w14:textId="77777777" w:rsidR="00FB7264" w:rsidRPr="001A45DF" w:rsidRDefault="00FB7264" w:rsidP="00FB7264">
      <w:pPr>
        <w:pStyle w:val="Heading1"/>
        <w:tabs>
          <w:tab w:val="clear" w:pos="720"/>
          <w:tab w:val="num" w:pos="0"/>
        </w:tabs>
        <w:overflowPunct w:val="0"/>
        <w:autoSpaceDE w:val="0"/>
        <w:autoSpaceDN w:val="0"/>
        <w:spacing w:after="120"/>
        <w:ind w:left="709" w:hanging="709"/>
        <w:textAlignment w:val="baseline"/>
        <w:rPr>
          <w:rFonts w:cs="Arial"/>
          <w:sz w:val="32"/>
          <w:szCs w:val="32"/>
        </w:rPr>
      </w:pPr>
      <w:r w:rsidRPr="001A45DF">
        <w:rPr>
          <w:rFonts w:cs="Arial"/>
          <w:sz w:val="32"/>
          <w:szCs w:val="32"/>
        </w:rPr>
        <w:t>payment AND INVOICING</w:t>
      </w:r>
      <w:bookmarkEnd w:id="146"/>
      <w:r w:rsidRPr="001A45DF">
        <w:rPr>
          <w:rFonts w:cs="Arial"/>
          <w:sz w:val="32"/>
          <w:szCs w:val="32"/>
        </w:rPr>
        <w:t xml:space="preserve"> </w:t>
      </w:r>
    </w:p>
    <w:p w14:paraId="71605ACC" w14:textId="77777777" w:rsidR="00FB7264" w:rsidRPr="00A914BC" w:rsidRDefault="00FB7264" w:rsidP="00FB7264">
      <w:pPr>
        <w:pStyle w:val="Heading2"/>
        <w:rPr>
          <w:sz w:val="24"/>
          <w:szCs w:val="24"/>
        </w:rPr>
      </w:pPr>
      <w:r w:rsidRPr="00A914BC">
        <w:rPr>
          <w:sz w:val="24"/>
          <w:szCs w:val="24"/>
        </w:rPr>
        <w:t xml:space="preserve">Invoicing will be monthly </w:t>
      </w:r>
      <w:r>
        <w:rPr>
          <w:sz w:val="24"/>
          <w:szCs w:val="24"/>
        </w:rPr>
        <w:t xml:space="preserve">following delivery of the workshop. </w:t>
      </w:r>
    </w:p>
    <w:p w14:paraId="188835A1" w14:textId="77777777" w:rsidR="00FB7264" w:rsidRPr="001A45DF" w:rsidRDefault="00FB7264" w:rsidP="00FB7264">
      <w:pPr>
        <w:pStyle w:val="Heading2"/>
        <w:rPr>
          <w:sz w:val="24"/>
          <w:szCs w:val="24"/>
        </w:rPr>
      </w:pPr>
      <w:r w:rsidRPr="001A45DF">
        <w:rPr>
          <w:rFonts w:cs="Arial"/>
          <w:color w:val="000000"/>
          <w:sz w:val="24"/>
          <w:szCs w:val="24"/>
          <w:shd w:val="clear" w:color="auto" w:fill="FFFFFF"/>
        </w:rPr>
        <w:t xml:space="preserve">Payment can only be made following satisfactory delivery of pre-agreed certified products and deliverables. </w:t>
      </w:r>
    </w:p>
    <w:p w14:paraId="3C7E1C28" w14:textId="77777777" w:rsidR="00FB7264" w:rsidRPr="00965CC3" w:rsidRDefault="00FB7264" w:rsidP="00FB7264">
      <w:pPr>
        <w:pStyle w:val="Heading2"/>
        <w:rPr>
          <w:sz w:val="24"/>
          <w:szCs w:val="24"/>
        </w:rPr>
      </w:pPr>
      <w:r w:rsidRPr="001A45DF">
        <w:rPr>
          <w:rFonts w:cs="Arial"/>
          <w:color w:val="000000"/>
          <w:sz w:val="24"/>
          <w:szCs w:val="24"/>
          <w:shd w:val="clear" w:color="auto" w:fill="FFFFFF"/>
        </w:rPr>
        <w:t xml:space="preserve">Before payment can be considered, each invoice must include a detailed </w:t>
      </w:r>
      <w:r w:rsidRPr="00965CC3">
        <w:rPr>
          <w:rFonts w:cs="Arial"/>
          <w:color w:val="000000"/>
          <w:sz w:val="24"/>
          <w:szCs w:val="24"/>
          <w:shd w:val="clear" w:color="auto" w:fill="FFFFFF"/>
        </w:rPr>
        <w:t xml:space="preserve">elemental breakdown of work completed and the associated costs. </w:t>
      </w:r>
    </w:p>
    <w:p w14:paraId="4D0B0CFD" w14:textId="77777777" w:rsidR="00FB7264" w:rsidRPr="00324F3C" w:rsidRDefault="00FB7264" w:rsidP="00FB7264">
      <w:pPr>
        <w:pStyle w:val="Heading2"/>
        <w:rPr>
          <w:rFonts w:cs="Arial"/>
          <w:color w:val="000000"/>
          <w:sz w:val="24"/>
          <w:szCs w:val="24"/>
          <w:shd w:val="clear" w:color="auto" w:fill="FFFFFF"/>
        </w:rPr>
      </w:pPr>
      <w:r w:rsidRPr="00965CC3">
        <w:rPr>
          <w:rFonts w:cs="Arial"/>
          <w:color w:val="000000"/>
          <w:sz w:val="24"/>
          <w:szCs w:val="24"/>
          <w:shd w:val="clear" w:color="auto" w:fill="FFFFFF"/>
        </w:rPr>
        <w:t xml:space="preserve">Invoices should be submitted to: </w:t>
      </w:r>
      <w:r w:rsidRPr="00324F3C">
        <w:rPr>
          <w:rFonts w:cs="Arial"/>
          <w:color w:val="000000"/>
          <w:sz w:val="24"/>
          <w:szCs w:val="24"/>
          <w:shd w:val="clear" w:color="auto" w:fill="FFFFFF"/>
        </w:rPr>
        <w:t xml:space="preserve">Government Finance Academy, HM Treasury, </w:t>
      </w:r>
      <w:proofErr w:type="gramStart"/>
      <w:r w:rsidRPr="00C228A9">
        <w:rPr>
          <w:rFonts w:cs="Arial"/>
          <w:color w:val="000000"/>
          <w:sz w:val="24"/>
          <w:szCs w:val="24"/>
          <w:shd w:val="clear" w:color="auto" w:fill="FFFFFF"/>
        </w:rPr>
        <w:t>1</w:t>
      </w:r>
      <w:proofErr w:type="gramEnd"/>
      <w:r w:rsidRPr="00C228A9">
        <w:rPr>
          <w:rFonts w:cs="Arial"/>
          <w:color w:val="000000"/>
          <w:sz w:val="24"/>
          <w:szCs w:val="24"/>
          <w:shd w:val="clear" w:color="auto" w:fill="FFFFFF"/>
        </w:rPr>
        <w:t xml:space="preserve"> Horse Guards Road, London SW1A 2HQ.</w:t>
      </w:r>
    </w:p>
    <w:p w14:paraId="3BFE1350" w14:textId="77777777" w:rsidR="00FB7264" w:rsidRPr="001A45DF" w:rsidRDefault="00FB7264" w:rsidP="00FB7264">
      <w:pPr>
        <w:pStyle w:val="Heading1"/>
        <w:tabs>
          <w:tab w:val="clear" w:pos="720"/>
          <w:tab w:val="num" w:pos="0"/>
        </w:tabs>
        <w:overflowPunct w:val="0"/>
        <w:autoSpaceDE w:val="0"/>
        <w:autoSpaceDN w:val="0"/>
        <w:spacing w:after="120"/>
        <w:ind w:left="709" w:hanging="709"/>
        <w:textAlignment w:val="baseline"/>
        <w:rPr>
          <w:rFonts w:cs="Arial"/>
          <w:sz w:val="32"/>
          <w:szCs w:val="32"/>
        </w:rPr>
      </w:pPr>
      <w:bookmarkStart w:id="148" w:name="_Toc522714851"/>
      <w:bookmarkEnd w:id="147"/>
      <w:r w:rsidRPr="001A45DF">
        <w:rPr>
          <w:rFonts w:cs="Arial"/>
          <w:sz w:val="32"/>
          <w:szCs w:val="32"/>
        </w:rPr>
        <w:t>CONTRACT MANAGEMENT</w:t>
      </w:r>
      <w:bookmarkEnd w:id="148"/>
      <w:r w:rsidRPr="001A45DF">
        <w:rPr>
          <w:rFonts w:cs="Arial"/>
          <w:sz w:val="32"/>
          <w:szCs w:val="32"/>
        </w:rPr>
        <w:t xml:space="preserve"> </w:t>
      </w:r>
    </w:p>
    <w:p w14:paraId="1D37AFE4" w14:textId="77777777" w:rsidR="00FB7264" w:rsidRPr="004A39CD" w:rsidRDefault="00FB7264" w:rsidP="00FB7264">
      <w:pPr>
        <w:pStyle w:val="Heading2"/>
        <w:rPr>
          <w:rFonts w:cs="Arial"/>
          <w:sz w:val="24"/>
          <w:szCs w:val="24"/>
        </w:rPr>
      </w:pPr>
      <w:r w:rsidRPr="004A39CD">
        <w:rPr>
          <w:sz w:val="24"/>
          <w:szCs w:val="24"/>
        </w:rPr>
        <w:t xml:space="preserve">The GFA will appoint a Contract Manager for the period of Service Delivery. It will also provide named individuals as ‘Subject Matter Experts’ for content </w:t>
      </w:r>
      <w:r w:rsidRPr="004A39CD">
        <w:rPr>
          <w:sz w:val="24"/>
          <w:szCs w:val="24"/>
        </w:rPr>
        <w:lastRenderedPageBreak/>
        <w:t>review and sign off.  A Quality Assurance will be appointed to ensure that the programme quality is maintained throughout the duration of the contract.</w:t>
      </w:r>
    </w:p>
    <w:p w14:paraId="7C6390C5" w14:textId="77777777" w:rsidR="00FB7264" w:rsidRPr="003A5E89" w:rsidRDefault="00FB7264" w:rsidP="00FB7264">
      <w:pPr>
        <w:pStyle w:val="Heading2"/>
        <w:rPr>
          <w:rFonts w:cs="Arial"/>
        </w:rPr>
      </w:pPr>
      <w:r w:rsidRPr="003A5E89">
        <w:rPr>
          <w:sz w:val="24"/>
          <w:szCs w:val="24"/>
        </w:rPr>
        <w:t xml:space="preserve">PWC will appoint a Contract Manager to work and liaise with the GFA and </w:t>
      </w:r>
      <w:proofErr w:type="spellStart"/>
      <w:r w:rsidRPr="003A5E89">
        <w:rPr>
          <w:sz w:val="24"/>
          <w:szCs w:val="24"/>
        </w:rPr>
        <w:t>HMTreasury</w:t>
      </w:r>
      <w:proofErr w:type="spellEnd"/>
      <w:r w:rsidRPr="003A5E89">
        <w:rPr>
          <w:sz w:val="24"/>
          <w:szCs w:val="24"/>
        </w:rPr>
        <w:t xml:space="preserve"> Contract Managers on contractual issues</w:t>
      </w:r>
      <w:r>
        <w:rPr>
          <w:sz w:val="24"/>
          <w:szCs w:val="24"/>
        </w:rPr>
        <w:t xml:space="preserve"> </w:t>
      </w:r>
      <w:r w:rsidRPr="003A5E89">
        <w:rPr>
          <w:sz w:val="24"/>
          <w:szCs w:val="24"/>
        </w:rPr>
        <w:t xml:space="preserve">for the duration of the </w:t>
      </w:r>
      <w:r>
        <w:rPr>
          <w:sz w:val="24"/>
          <w:szCs w:val="24"/>
        </w:rPr>
        <w:t xml:space="preserve">contract to </w:t>
      </w:r>
      <w:r w:rsidRPr="003A5E89">
        <w:rPr>
          <w:sz w:val="24"/>
          <w:szCs w:val="24"/>
        </w:rPr>
        <w:t xml:space="preserve">ensure </w:t>
      </w:r>
      <w:r>
        <w:rPr>
          <w:sz w:val="24"/>
          <w:szCs w:val="24"/>
        </w:rPr>
        <w:t>the contract de</w:t>
      </w:r>
      <w:r w:rsidRPr="003A5E89">
        <w:rPr>
          <w:sz w:val="24"/>
          <w:szCs w:val="24"/>
        </w:rPr>
        <w:t>liverables are delivered to agreed time and quality standards. This will include update meetings and reports to the GFA</w:t>
      </w:r>
      <w:r>
        <w:rPr>
          <w:sz w:val="24"/>
          <w:szCs w:val="24"/>
        </w:rPr>
        <w:t xml:space="preserve"> </w:t>
      </w:r>
      <w:proofErr w:type="gramStart"/>
      <w:r>
        <w:rPr>
          <w:sz w:val="24"/>
          <w:szCs w:val="24"/>
        </w:rPr>
        <w:t xml:space="preserve">and </w:t>
      </w:r>
      <w:r w:rsidRPr="003A5E89">
        <w:rPr>
          <w:sz w:val="24"/>
          <w:szCs w:val="24"/>
        </w:rPr>
        <w:t xml:space="preserve"> include</w:t>
      </w:r>
      <w:proofErr w:type="gramEnd"/>
      <w:r w:rsidRPr="003A5E89">
        <w:rPr>
          <w:sz w:val="24"/>
          <w:szCs w:val="24"/>
        </w:rPr>
        <w:t xml:space="preserve"> evaluation feedback f</w:t>
      </w:r>
      <w:r>
        <w:rPr>
          <w:sz w:val="24"/>
          <w:szCs w:val="24"/>
        </w:rPr>
        <w:t>ro</w:t>
      </w:r>
      <w:r w:rsidRPr="003A5E89">
        <w:rPr>
          <w:sz w:val="24"/>
          <w:szCs w:val="24"/>
        </w:rPr>
        <w:t xml:space="preserve">m </w:t>
      </w:r>
      <w:r>
        <w:rPr>
          <w:sz w:val="24"/>
          <w:szCs w:val="24"/>
        </w:rPr>
        <w:t xml:space="preserve">workshop attendees. </w:t>
      </w:r>
    </w:p>
    <w:p w14:paraId="12B5D8B2" w14:textId="77777777" w:rsidR="00FB7264" w:rsidRPr="00C228A9" w:rsidRDefault="00FB7264" w:rsidP="00FB7264">
      <w:pPr>
        <w:pStyle w:val="Heading2"/>
        <w:rPr>
          <w:sz w:val="24"/>
          <w:szCs w:val="24"/>
        </w:rPr>
      </w:pPr>
      <w:r w:rsidRPr="009106C8">
        <w:rPr>
          <w:sz w:val="24"/>
          <w:szCs w:val="24"/>
        </w:rPr>
        <w:t xml:space="preserve">Attendance at </w:t>
      </w:r>
      <w:r>
        <w:rPr>
          <w:sz w:val="24"/>
          <w:szCs w:val="24"/>
        </w:rPr>
        <w:t>c</w:t>
      </w:r>
      <w:r w:rsidRPr="009106C8">
        <w:rPr>
          <w:sz w:val="24"/>
          <w:szCs w:val="24"/>
        </w:rPr>
        <w:t xml:space="preserve">ontract </w:t>
      </w:r>
      <w:r>
        <w:rPr>
          <w:sz w:val="24"/>
          <w:szCs w:val="24"/>
        </w:rPr>
        <w:t>r</w:t>
      </w:r>
      <w:r w:rsidRPr="009106C8">
        <w:rPr>
          <w:sz w:val="24"/>
          <w:szCs w:val="24"/>
        </w:rPr>
        <w:t>eview meetings shall be at the Supplier’s own expense.</w:t>
      </w:r>
    </w:p>
    <w:p w14:paraId="6546D358" w14:textId="77777777" w:rsidR="00FB7264" w:rsidRPr="009106C8" w:rsidRDefault="00FB7264" w:rsidP="00FB7264">
      <w:pPr>
        <w:pStyle w:val="Heading1"/>
        <w:spacing w:after="120"/>
        <w:rPr>
          <w:sz w:val="32"/>
          <w:szCs w:val="32"/>
        </w:rPr>
      </w:pPr>
      <w:bookmarkStart w:id="149" w:name="_Toc368573043"/>
      <w:bookmarkStart w:id="150" w:name="_Toc522714852"/>
      <w:bookmarkEnd w:id="128"/>
      <w:r w:rsidRPr="009106C8">
        <w:rPr>
          <w:sz w:val="32"/>
          <w:szCs w:val="32"/>
        </w:rPr>
        <w:t>Location</w:t>
      </w:r>
      <w:bookmarkEnd w:id="149"/>
      <w:bookmarkEnd w:id="150"/>
      <w:r w:rsidRPr="009106C8">
        <w:rPr>
          <w:sz w:val="32"/>
          <w:szCs w:val="32"/>
        </w:rPr>
        <w:t xml:space="preserve"> </w:t>
      </w:r>
    </w:p>
    <w:p w14:paraId="6926B706" w14:textId="77777777" w:rsidR="00FB7264" w:rsidRPr="009106C8" w:rsidRDefault="00FB7264" w:rsidP="00FB7264">
      <w:pPr>
        <w:pStyle w:val="Heading2"/>
        <w:tabs>
          <w:tab w:val="clear" w:pos="720"/>
          <w:tab w:val="num" w:pos="709"/>
        </w:tabs>
        <w:spacing w:after="120"/>
        <w:ind w:left="709" w:hanging="709"/>
        <w:rPr>
          <w:sz w:val="24"/>
          <w:szCs w:val="24"/>
        </w:rPr>
      </w:pPr>
      <w:r w:rsidRPr="009106C8">
        <w:rPr>
          <w:sz w:val="24"/>
          <w:szCs w:val="24"/>
        </w:rPr>
        <w:t>The location of the Services will be carried out at</w:t>
      </w:r>
      <w:r>
        <w:rPr>
          <w:sz w:val="24"/>
          <w:szCs w:val="24"/>
        </w:rPr>
        <w:t xml:space="preserve"> either</w:t>
      </w:r>
      <w:r w:rsidRPr="009106C8">
        <w:rPr>
          <w:sz w:val="24"/>
          <w:szCs w:val="24"/>
        </w:rPr>
        <w:t xml:space="preserve"> </w:t>
      </w:r>
      <w:r>
        <w:rPr>
          <w:sz w:val="24"/>
          <w:szCs w:val="24"/>
        </w:rPr>
        <w:t xml:space="preserve">PWC offices in Cardiff, Wales and Belfast, Northern Ireland or at an external venue. If an external venue is used, </w:t>
      </w:r>
      <w:proofErr w:type="spellStart"/>
      <w:r>
        <w:rPr>
          <w:sz w:val="24"/>
          <w:szCs w:val="24"/>
        </w:rPr>
        <w:t>HMTreasury</w:t>
      </w:r>
      <w:proofErr w:type="spellEnd"/>
      <w:r>
        <w:rPr>
          <w:sz w:val="24"/>
          <w:szCs w:val="24"/>
        </w:rPr>
        <w:t xml:space="preserve"> will not be charged for this on top of the capped costs referenced in Section 13.</w:t>
      </w:r>
    </w:p>
    <w:p w14:paraId="136BBFD4" w14:textId="77777777" w:rsidR="0044232A" w:rsidRPr="00A74FE3" w:rsidRDefault="0044232A" w:rsidP="0044232A">
      <w:pPr>
        <w:tabs>
          <w:tab w:val="left" w:pos="1392"/>
        </w:tabs>
        <w:rPr>
          <w:rFonts w:eastAsia="STZhongsong"/>
          <w:szCs w:val="20"/>
        </w:rPr>
      </w:pPr>
    </w:p>
    <w:p w14:paraId="3058BF40" w14:textId="77777777" w:rsidR="0044232A" w:rsidRPr="00336839" w:rsidRDefault="0044232A" w:rsidP="00174DC0">
      <w:pPr>
        <w:pStyle w:val="ScheduleLevel1"/>
        <w:numPr>
          <w:ilvl w:val="0"/>
          <w:numId w:val="0"/>
        </w:numPr>
        <w:spacing w:after="120"/>
        <w:jc w:val="center"/>
        <w:rPr>
          <w:rFonts w:cs="Arial"/>
          <w:b/>
          <w:szCs w:val="22"/>
        </w:rPr>
      </w:pPr>
    </w:p>
    <w:p w14:paraId="7FE12DAB" w14:textId="77777777" w:rsidR="00A649DF" w:rsidRDefault="00A649DF">
      <w:pPr>
        <w:rPr>
          <w:rFonts w:eastAsia="Times New Roman" w:cs="Arial"/>
          <w:b/>
          <w:szCs w:val="22"/>
          <w:lang w:eastAsia="en-US"/>
        </w:rPr>
      </w:pPr>
      <w:r>
        <w:rPr>
          <w:rFonts w:cs="Arial"/>
          <w:b/>
          <w:szCs w:val="22"/>
        </w:rPr>
        <w:br w:type="page"/>
      </w:r>
    </w:p>
    <w:p w14:paraId="4D5AF130" w14:textId="28FD52BE" w:rsidR="005F10EE" w:rsidRDefault="00A649DF" w:rsidP="008B56AD">
      <w:pPr>
        <w:widowControl w:val="0"/>
        <w:tabs>
          <w:tab w:val="num" w:pos="540"/>
        </w:tabs>
        <w:spacing w:after="100" w:afterAutospacing="1"/>
        <w:ind w:left="851" w:hanging="851"/>
        <w:jc w:val="center"/>
        <w:outlineLvl w:val="0"/>
        <w:rPr>
          <w:rFonts w:eastAsia="Times New Roman"/>
          <w:b/>
          <w:szCs w:val="22"/>
          <w:lang w:eastAsia="en-US"/>
        </w:rPr>
      </w:pPr>
      <w:bookmarkStart w:id="151" w:name="_Toc444688624"/>
      <w:r w:rsidRPr="001167A3">
        <w:rPr>
          <w:rFonts w:eastAsia="Times New Roman"/>
          <w:b/>
          <w:szCs w:val="22"/>
          <w:lang w:eastAsia="en-US"/>
        </w:rPr>
        <w:lastRenderedPageBreak/>
        <w:t>ANNEX 4 – SUPPLIERS RESPONSE</w:t>
      </w:r>
      <w:bookmarkEnd w:id="151"/>
    </w:p>
    <w:p w14:paraId="195BFEE5" w14:textId="09E53F93" w:rsidR="00A70114" w:rsidRDefault="00A70114" w:rsidP="008B56AD">
      <w:pPr>
        <w:widowControl w:val="0"/>
        <w:tabs>
          <w:tab w:val="num" w:pos="540"/>
        </w:tabs>
        <w:spacing w:after="100" w:afterAutospacing="1"/>
        <w:ind w:left="851" w:hanging="851"/>
        <w:jc w:val="center"/>
        <w:outlineLvl w:val="0"/>
        <w:rPr>
          <w:rFonts w:eastAsia="Times New Roman"/>
          <w:b/>
          <w:szCs w:val="22"/>
          <w:lang w:eastAsia="en-US"/>
        </w:rPr>
      </w:pPr>
      <w:r>
        <w:rPr>
          <w:rFonts w:eastAsia="Times New Roman"/>
          <w:b/>
          <w:szCs w:val="22"/>
          <w:lang w:eastAsia="en-US"/>
        </w:rPr>
        <w:t>REDACTED TEXT</w:t>
      </w:r>
    </w:p>
    <w:p w14:paraId="3AC497CF" w14:textId="198F05D5" w:rsidR="00A70114" w:rsidRDefault="00A70114" w:rsidP="008B56AD">
      <w:pPr>
        <w:widowControl w:val="0"/>
        <w:tabs>
          <w:tab w:val="num" w:pos="540"/>
        </w:tabs>
        <w:spacing w:after="100" w:afterAutospacing="1"/>
        <w:ind w:left="851" w:hanging="851"/>
        <w:jc w:val="center"/>
        <w:outlineLvl w:val="0"/>
        <w:rPr>
          <w:rFonts w:eastAsia="Times New Roman"/>
          <w:b/>
          <w:szCs w:val="22"/>
          <w:lang w:eastAsia="en-US"/>
        </w:rPr>
      </w:pPr>
    </w:p>
    <w:p w14:paraId="1EDF6D02" w14:textId="0484A677" w:rsidR="00A70114" w:rsidRDefault="00A70114" w:rsidP="008B56AD">
      <w:pPr>
        <w:widowControl w:val="0"/>
        <w:tabs>
          <w:tab w:val="num" w:pos="540"/>
        </w:tabs>
        <w:spacing w:after="100" w:afterAutospacing="1"/>
        <w:ind w:left="851" w:hanging="851"/>
        <w:jc w:val="center"/>
        <w:outlineLvl w:val="0"/>
        <w:rPr>
          <w:rFonts w:eastAsia="Times New Roman"/>
          <w:b/>
          <w:szCs w:val="22"/>
          <w:lang w:eastAsia="en-US"/>
        </w:rPr>
      </w:pPr>
    </w:p>
    <w:p w14:paraId="6FF2C8D8" w14:textId="4D4A2F06" w:rsidR="00A70114" w:rsidRDefault="00A70114" w:rsidP="008B56AD">
      <w:pPr>
        <w:widowControl w:val="0"/>
        <w:tabs>
          <w:tab w:val="num" w:pos="540"/>
        </w:tabs>
        <w:spacing w:after="100" w:afterAutospacing="1"/>
        <w:ind w:left="851" w:hanging="851"/>
        <w:jc w:val="center"/>
        <w:outlineLvl w:val="0"/>
        <w:rPr>
          <w:rFonts w:eastAsia="Times New Roman"/>
          <w:b/>
          <w:szCs w:val="22"/>
          <w:lang w:eastAsia="en-US"/>
        </w:rPr>
      </w:pPr>
    </w:p>
    <w:p w14:paraId="31FAC65B" w14:textId="3652A65A" w:rsidR="00A70114" w:rsidRDefault="00A70114" w:rsidP="008B56AD">
      <w:pPr>
        <w:widowControl w:val="0"/>
        <w:tabs>
          <w:tab w:val="num" w:pos="540"/>
        </w:tabs>
        <w:spacing w:after="100" w:afterAutospacing="1"/>
        <w:ind w:left="851" w:hanging="851"/>
        <w:jc w:val="center"/>
        <w:outlineLvl w:val="0"/>
        <w:rPr>
          <w:rFonts w:eastAsia="Times New Roman"/>
          <w:b/>
          <w:szCs w:val="22"/>
          <w:lang w:eastAsia="en-US"/>
        </w:rPr>
      </w:pPr>
    </w:p>
    <w:p w14:paraId="1BC4A1D7" w14:textId="6498825E" w:rsidR="00A70114" w:rsidRDefault="00A70114" w:rsidP="008B56AD">
      <w:pPr>
        <w:widowControl w:val="0"/>
        <w:tabs>
          <w:tab w:val="num" w:pos="540"/>
        </w:tabs>
        <w:spacing w:after="100" w:afterAutospacing="1"/>
        <w:ind w:left="851" w:hanging="851"/>
        <w:jc w:val="center"/>
        <w:outlineLvl w:val="0"/>
        <w:rPr>
          <w:rFonts w:eastAsia="Times New Roman"/>
          <w:b/>
          <w:szCs w:val="22"/>
          <w:lang w:eastAsia="en-US"/>
        </w:rPr>
      </w:pPr>
    </w:p>
    <w:p w14:paraId="49CE2BC9" w14:textId="56B026CE" w:rsidR="00A70114" w:rsidRDefault="00A70114" w:rsidP="008B56AD">
      <w:pPr>
        <w:widowControl w:val="0"/>
        <w:tabs>
          <w:tab w:val="num" w:pos="540"/>
        </w:tabs>
        <w:spacing w:after="100" w:afterAutospacing="1"/>
        <w:ind w:left="851" w:hanging="851"/>
        <w:jc w:val="center"/>
        <w:outlineLvl w:val="0"/>
        <w:rPr>
          <w:rFonts w:eastAsia="Times New Roman"/>
          <w:b/>
          <w:szCs w:val="22"/>
          <w:lang w:eastAsia="en-US"/>
        </w:rPr>
      </w:pPr>
    </w:p>
    <w:p w14:paraId="3ECD8EC5" w14:textId="02C4EEF4" w:rsidR="00A70114" w:rsidRDefault="00A70114" w:rsidP="008B56AD">
      <w:pPr>
        <w:widowControl w:val="0"/>
        <w:tabs>
          <w:tab w:val="num" w:pos="540"/>
        </w:tabs>
        <w:spacing w:after="100" w:afterAutospacing="1"/>
        <w:ind w:left="851" w:hanging="851"/>
        <w:jc w:val="center"/>
        <w:outlineLvl w:val="0"/>
        <w:rPr>
          <w:rFonts w:eastAsia="Times New Roman"/>
          <w:b/>
          <w:szCs w:val="22"/>
          <w:lang w:eastAsia="en-US"/>
        </w:rPr>
      </w:pPr>
    </w:p>
    <w:p w14:paraId="580FA79C" w14:textId="70A7E7A4" w:rsidR="00A70114" w:rsidRDefault="00A70114" w:rsidP="008B56AD">
      <w:pPr>
        <w:widowControl w:val="0"/>
        <w:tabs>
          <w:tab w:val="num" w:pos="540"/>
        </w:tabs>
        <w:spacing w:after="100" w:afterAutospacing="1"/>
        <w:ind w:left="851" w:hanging="851"/>
        <w:jc w:val="center"/>
        <w:outlineLvl w:val="0"/>
        <w:rPr>
          <w:rFonts w:eastAsia="Times New Roman"/>
          <w:b/>
          <w:szCs w:val="22"/>
          <w:lang w:eastAsia="en-US"/>
        </w:rPr>
      </w:pPr>
    </w:p>
    <w:p w14:paraId="746E66E0" w14:textId="7E86C43D" w:rsidR="00A70114" w:rsidRDefault="00A70114" w:rsidP="008B56AD">
      <w:pPr>
        <w:widowControl w:val="0"/>
        <w:tabs>
          <w:tab w:val="num" w:pos="540"/>
        </w:tabs>
        <w:spacing w:after="100" w:afterAutospacing="1"/>
        <w:ind w:left="851" w:hanging="851"/>
        <w:jc w:val="center"/>
        <w:outlineLvl w:val="0"/>
        <w:rPr>
          <w:rFonts w:eastAsia="Times New Roman"/>
          <w:b/>
          <w:szCs w:val="22"/>
          <w:lang w:eastAsia="en-US"/>
        </w:rPr>
      </w:pPr>
    </w:p>
    <w:p w14:paraId="132343FC" w14:textId="616BEFD0" w:rsidR="00A70114" w:rsidRDefault="00A70114" w:rsidP="008B56AD">
      <w:pPr>
        <w:widowControl w:val="0"/>
        <w:tabs>
          <w:tab w:val="num" w:pos="540"/>
        </w:tabs>
        <w:spacing w:after="100" w:afterAutospacing="1"/>
        <w:ind w:left="851" w:hanging="851"/>
        <w:jc w:val="center"/>
        <w:outlineLvl w:val="0"/>
        <w:rPr>
          <w:rFonts w:eastAsia="Times New Roman"/>
          <w:b/>
          <w:szCs w:val="22"/>
          <w:lang w:eastAsia="en-US"/>
        </w:rPr>
      </w:pPr>
    </w:p>
    <w:p w14:paraId="04DBF52E" w14:textId="5C5FA8D6" w:rsidR="00A70114" w:rsidRDefault="00A70114" w:rsidP="008B56AD">
      <w:pPr>
        <w:widowControl w:val="0"/>
        <w:tabs>
          <w:tab w:val="num" w:pos="540"/>
        </w:tabs>
        <w:spacing w:after="100" w:afterAutospacing="1"/>
        <w:ind w:left="851" w:hanging="851"/>
        <w:jc w:val="center"/>
        <w:outlineLvl w:val="0"/>
        <w:rPr>
          <w:rFonts w:eastAsia="Times New Roman"/>
          <w:b/>
          <w:szCs w:val="22"/>
          <w:lang w:eastAsia="en-US"/>
        </w:rPr>
      </w:pPr>
    </w:p>
    <w:p w14:paraId="5CDCF394" w14:textId="43078218" w:rsidR="00A70114" w:rsidRDefault="00A70114" w:rsidP="008B56AD">
      <w:pPr>
        <w:widowControl w:val="0"/>
        <w:tabs>
          <w:tab w:val="num" w:pos="540"/>
        </w:tabs>
        <w:spacing w:after="100" w:afterAutospacing="1"/>
        <w:ind w:left="851" w:hanging="851"/>
        <w:jc w:val="center"/>
        <w:outlineLvl w:val="0"/>
        <w:rPr>
          <w:rFonts w:eastAsia="Times New Roman"/>
          <w:b/>
          <w:szCs w:val="22"/>
          <w:lang w:eastAsia="en-US"/>
        </w:rPr>
      </w:pPr>
    </w:p>
    <w:p w14:paraId="1216A4C5" w14:textId="161B9129" w:rsidR="00A70114" w:rsidRDefault="00A70114" w:rsidP="008B56AD">
      <w:pPr>
        <w:widowControl w:val="0"/>
        <w:tabs>
          <w:tab w:val="num" w:pos="540"/>
        </w:tabs>
        <w:spacing w:after="100" w:afterAutospacing="1"/>
        <w:ind w:left="851" w:hanging="851"/>
        <w:jc w:val="center"/>
        <w:outlineLvl w:val="0"/>
        <w:rPr>
          <w:rFonts w:eastAsia="Times New Roman"/>
          <w:b/>
          <w:szCs w:val="22"/>
          <w:lang w:eastAsia="en-US"/>
        </w:rPr>
      </w:pPr>
    </w:p>
    <w:p w14:paraId="3A9C9B2D" w14:textId="24053FBB" w:rsidR="00A70114" w:rsidRDefault="00A70114" w:rsidP="008B56AD">
      <w:pPr>
        <w:widowControl w:val="0"/>
        <w:tabs>
          <w:tab w:val="num" w:pos="540"/>
        </w:tabs>
        <w:spacing w:after="100" w:afterAutospacing="1"/>
        <w:ind w:left="851" w:hanging="851"/>
        <w:jc w:val="center"/>
        <w:outlineLvl w:val="0"/>
        <w:rPr>
          <w:rFonts w:eastAsia="Times New Roman"/>
          <w:b/>
          <w:szCs w:val="22"/>
          <w:lang w:eastAsia="en-US"/>
        </w:rPr>
      </w:pPr>
    </w:p>
    <w:p w14:paraId="786AAB78" w14:textId="76E67659" w:rsidR="00A70114" w:rsidRDefault="00A70114" w:rsidP="008B56AD">
      <w:pPr>
        <w:widowControl w:val="0"/>
        <w:tabs>
          <w:tab w:val="num" w:pos="540"/>
        </w:tabs>
        <w:spacing w:after="100" w:afterAutospacing="1"/>
        <w:ind w:left="851" w:hanging="851"/>
        <w:jc w:val="center"/>
        <w:outlineLvl w:val="0"/>
        <w:rPr>
          <w:rFonts w:eastAsia="Times New Roman"/>
          <w:b/>
          <w:szCs w:val="22"/>
          <w:lang w:eastAsia="en-US"/>
        </w:rPr>
      </w:pPr>
    </w:p>
    <w:p w14:paraId="025728B3" w14:textId="26BEBC6C" w:rsidR="00A70114" w:rsidRDefault="00A70114" w:rsidP="008B56AD">
      <w:pPr>
        <w:widowControl w:val="0"/>
        <w:tabs>
          <w:tab w:val="num" w:pos="540"/>
        </w:tabs>
        <w:spacing w:after="100" w:afterAutospacing="1"/>
        <w:ind w:left="851" w:hanging="851"/>
        <w:jc w:val="center"/>
        <w:outlineLvl w:val="0"/>
        <w:rPr>
          <w:rFonts w:eastAsia="Times New Roman"/>
          <w:b/>
          <w:szCs w:val="22"/>
          <w:lang w:eastAsia="en-US"/>
        </w:rPr>
      </w:pPr>
    </w:p>
    <w:p w14:paraId="7E4F525F" w14:textId="0D68E35F" w:rsidR="00A70114" w:rsidRDefault="00A70114" w:rsidP="008B56AD">
      <w:pPr>
        <w:widowControl w:val="0"/>
        <w:tabs>
          <w:tab w:val="num" w:pos="540"/>
        </w:tabs>
        <w:spacing w:after="100" w:afterAutospacing="1"/>
        <w:ind w:left="851" w:hanging="851"/>
        <w:jc w:val="center"/>
        <w:outlineLvl w:val="0"/>
        <w:rPr>
          <w:rFonts w:eastAsia="Times New Roman"/>
          <w:b/>
          <w:szCs w:val="22"/>
          <w:lang w:eastAsia="en-US"/>
        </w:rPr>
      </w:pPr>
    </w:p>
    <w:p w14:paraId="0BE77048" w14:textId="20B681A1" w:rsidR="00A70114" w:rsidRDefault="00A70114" w:rsidP="008B56AD">
      <w:pPr>
        <w:widowControl w:val="0"/>
        <w:tabs>
          <w:tab w:val="num" w:pos="540"/>
        </w:tabs>
        <w:spacing w:after="100" w:afterAutospacing="1"/>
        <w:ind w:left="851" w:hanging="851"/>
        <w:jc w:val="center"/>
        <w:outlineLvl w:val="0"/>
        <w:rPr>
          <w:rFonts w:eastAsia="Times New Roman"/>
          <w:b/>
          <w:szCs w:val="22"/>
          <w:lang w:eastAsia="en-US"/>
        </w:rPr>
      </w:pPr>
    </w:p>
    <w:p w14:paraId="1497BA1C" w14:textId="535E1042" w:rsidR="00A70114" w:rsidRDefault="00A70114" w:rsidP="008B56AD">
      <w:pPr>
        <w:widowControl w:val="0"/>
        <w:tabs>
          <w:tab w:val="num" w:pos="540"/>
        </w:tabs>
        <w:spacing w:after="100" w:afterAutospacing="1"/>
        <w:ind w:left="851" w:hanging="851"/>
        <w:jc w:val="center"/>
        <w:outlineLvl w:val="0"/>
        <w:rPr>
          <w:rFonts w:eastAsia="Times New Roman"/>
          <w:b/>
          <w:szCs w:val="22"/>
          <w:lang w:eastAsia="en-US"/>
        </w:rPr>
      </w:pPr>
    </w:p>
    <w:p w14:paraId="5AA29336" w14:textId="77CF8CC1" w:rsidR="00A70114" w:rsidRDefault="00A70114" w:rsidP="008B56AD">
      <w:pPr>
        <w:widowControl w:val="0"/>
        <w:tabs>
          <w:tab w:val="num" w:pos="540"/>
        </w:tabs>
        <w:spacing w:after="100" w:afterAutospacing="1"/>
        <w:ind w:left="851" w:hanging="851"/>
        <w:jc w:val="center"/>
        <w:outlineLvl w:val="0"/>
        <w:rPr>
          <w:rFonts w:eastAsia="Times New Roman"/>
          <w:b/>
          <w:szCs w:val="22"/>
          <w:lang w:eastAsia="en-US"/>
        </w:rPr>
      </w:pPr>
    </w:p>
    <w:p w14:paraId="7057BCC6" w14:textId="787935DC" w:rsidR="00A70114" w:rsidRDefault="00A70114" w:rsidP="008B56AD">
      <w:pPr>
        <w:widowControl w:val="0"/>
        <w:tabs>
          <w:tab w:val="num" w:pos="540"/>
        </w:tabs>
        <w:spacing w:after="100" w:afterAutospacing="1"/>
        <w:ind w:left="851" w:hanging="851"/>
        <w:jc w:val="center"/>
        <w:outlineLvl w:val="0"/>
        <w:rPr>
          <w:rFonts w:eastAsia="Times New Roman"/>
          <w:b/>
          <w:szCs w:val="22"/>
          <w:lang w:eastAsia="en-US"/>
        </w:rPr>
      </w:pPr>
    </w:p>
    <w:p w14:paraId="5D143AD9" w14:textId="25FCA01A" w:rsidR="00A70114" w:rsidRDefault="00A70114" w:rsidP="008B56AD">
      <w:pPr>
        <w:widowControl w:val="0"/>
        <w:tabs>
          <w:tab w:val="num" w:pos="540"/>
        </w:tabs>
        <w:spacing w:after="100" w:afterAutospacing="1"/>
        <w:ind w:left="851" w:hanging="851"/>
        <w:jc w:val="center"/>
        <w:outlineLvl w:val="0"/>
        <w:rPr>
          <w:rFonts w:eastAsia="Times New Roman"/>
          <w:b/>
          <w:szCs w:val="22"/>
          <w:lang w:eastAsia="en-US"/>
        </w:rPr>
      </w:pPr>
    </w:p>
    <w:p w14:paraId="6796D0BF" w14:textId="55E5E3DF" w:rsidR="00A70114" w:rsidRDefault="00A70114" w:rsidP="008B56AD">
      <w:pPr>
        <w:widowControl w:val="0"/>
        <w:tabs>
          <w:tab w:val="num" w:pos="540"/>
        </w:tabs>
        <w:spacing w:after="100" w:afterAutospacing="1"/>
        <w:ind w:left="851" w:hanging="851"/>
        <w:jc w:val="center"/>
        <w:outlineLvl w:val="0"/>
        <w:rPr>
          <w:rFonts w:eastAsia="Times New Roman"/>
          <w:b/>
          <w:szCs w:val="22"/>
          <w:lang w:eastAsia="en-US"/>
        </w:rPr>
      </w:pPr>
    </w:p>
    <w:p w14:paraId="14D5FC7F" w14:textId="59E75D0A" w:rsidR="00A70114" w:rsidRDefault="00A70114" w:rsidP="008B56AD">
      <w:pPr>
        <w:widowControl w:val="0"/>
        <w:tabs>
          <w:tab w:val="num" w:pos="540"/>
        </w:tabs>
        <w:spacing w:after="100" w:afterAutospacing="1"/>
        <w:ind w:left="851" w:hanging="851"/>
        <w:jc w:val="center"/>
        <w:outlineLvl w:val="0"/>
        <w:rPr>
          <w:rFonts w:eastAsia="Times New Roman"/>
          <w:b/>
          <w:szCs w:val="22"/>
          <w:lang w:eastAsia="en-US"/>
        </w:rPr>
      </w:pPr>
    </w:p>
    <w:p w14:paraId="7DF1E624" w14:textId="554F0B55" w:rsidR="00174DC0" w:rsidRPr="00506046" w:rsidRDefault="00A70114" w:rsidP="00174DC0">
      <w:pPr>
        <w:widowControl w:val="0"/>
        <w:tabs>
          <w:tab w:val="num" w:pos="540"/>
        </w:tabs>
        <w:spacing w:after="100" w:afterAutospacing="1"/>
        <w:ind w:left="851" w:hanging="851"/>
        <w:jc w:val="center"/>
        <w:outlineLvl w:val="0"/>
        <w:rPr>
          <w:rFonts w:eastAsia="Times New Roman"/>
          <w:b/>
          <w:szCs w:val="22"/>
          <w:lang w:eastAsia="en-US"/>
        </w:rPr>
      </w:pPr>
      <w:bookmarkStart w:id="152" w:name="_Toc437243999"/>
      <w:bookmarkStart w:id="153" w:name="_Toc444688625"/>
      <w:r>
        <w:rPr>
          <w:rFonts w:eastAsia="Times New Roman"/>
          <w:b/>
          <w:szCs w:val="22"/>
          <w:lang w:eastAsia="en-US"/>
        </w:rPr>
        <w:t>ANNEX 5 – CL</w:t>
      </w:r>
      <w:r w:rsidR="00174DC0" w:rsidRPr="00506046">
        <w:rPr>
          <w:rFonts w:eastAsia="Times New Roman"/>
          <w:b/>
          <w:szCs w:val="22"/>
          <w:lang w:eastAsia="en-US"/>
        </w:rPr>
        <w:t>ARIFICATIONS</w:t>
      </w:r>
      <w:bookmarkEnd w:id="152"/>
      <w:bookmarkEnd w:id="153"/>
    </w:p>
    <w:p w14:paraId="519D1D55" w14:textId="73692939" w:rsidR="004B1AF8" w:rsidRDefault="008B56AD">
      <w:pPr>
        <w:rPr>
          <w:rFonts w:eastAsia="Times New Roman" w:cs="Arial"/>
          <w:szCs w:val="22"/>
          <w:highlight w:val="yellow"/>
          <w:lang w:eastAsia="en-US"/>
        </w:rPr>
      </w:pPr>
      <w:r>
        <w:rPr>
          <w:rFonts w:cs="Arial"/>
          <w:szCs w:val="22"/>
        </w:rPr>
        <w:t>Not Applicable</w:t>
      </w:r>
      <w:r w:rsidR="004B1AF8" w:rsidRPr="000049C2">
        <w:rPr>
          <w:rFonts w:cs="Arial"/>
          <w:szCs w:val="22"/>
        </w:rPr>
        <w:br w:type="page"/>
      </w:r>
    </w:p>
    <w:p w14:paraId="69AAD0A4" w14:textId="339F4559" w:rsidR="00865B8F" w:rsidRPr="008B56AD" w:rsidRDefault="004B1AF8" w:rsidP="008B56AD">
      <w:pPr>
        <w:widowControl w:val="0"/>
        <w:tabs>
          <w:tab w:val="num" w:pos="540"/>
        </w:tabs>
        <w:spacing w:after="100" w:afterAutospacing="1"/>
        <w:ind w:left="851" w:hanging="851"/>
        <w:jc w:val="center"/>
        <w:outlineLvl w:val="0"/>
        <w:rPr>
          <w:rFonts w:eastAsia="Times New Roman"/>
          <w:b/>
          <w:szCs w:val="22"/>
          <w:lang w:eastAsia="en-US"/>
        </w:rPr>
      </w:pPr>
      <w:bookmarkStart w:id="154" w:name="_Toc439318929"/>
      <w:bookmarkStart w:id="155" w:name="_Toc444688626"/>
      <w:r w:rsidRPr="000F5FE2">
        <w:rPr>
          <w:rFonts w:eastAsia="Times New Roman"/>
          <w:b/>
          <w:szCs w:val="22"/>
          <w:lang w:eastAsia="en-US"/>
        </w:rPr>
        <w:lastRenderedPageBreak/>
        <w:t>ANNEX 6 – ADDITIONAL TERMS &amp; CONDITIONS</w:t>
      </w:r>
      <w:bookmarkEnd w:id="154"/>
      <w:bookmarkEnd w:id="155"/>
    </w:p>
    <w:p w14:paraId="240C77D1" w14:textId="77777777" w:rsidR="00865B8F" w:rsidRDefault="00865B8F" w:rsidP="00865B8F">
      <w:pPr>
        <w:rPr>
          <w:rFonts w:cs="Arial"/>
        </w:rPr>
      </w:pPr>
    </w:p>
    <w:p w14:paraId="0D5D5037" w14:textId="77777777" w:rsidR="00865B8F" w:rsidRPr="00CB7C06" w:rsidRDefault="00865B8F" w:rsidP="00865B8F">
      <w:pPr>
        <w:rPr>
          <w:rFonts w:cs="Arial"/>
        </w:rPr>
      </w:pPr>
      <w:r>
        <w:rPr>
          <w:rFonts w:cs="Arial"/>
        </w:rPr>
        <w:t>1. Data Protection</w:t>
      </w:r>
    </w:p>
    <w:p w14:paraId="4FDB05CD" w14:textId="57FD1E05" w:rsidR="00865B8F" w:rsidRPr="005631E9" w:rsidRDefault="00865B8F" w:rsidP="00C86C03">
      <w:pPr>
        <w:pStyle w:val="ListParagraph"/>
        <w:numPr>
          <w:ilvl w:val="1"/>
          <w:numId w:val="40"/>
        </w:numPr>
        <w:pBdr>
          <w:top w:val="nil"/>
          <w:left w:val="nil"/>
          <w:bottom w:val="nil"/>
          <w:right w:val="nil"/>
          <w:between w:val="nil"/>
        </w:pBdr>
        <w:spacing w:before="280" w:after="120"/>
        <w:jc w:val="both"/>
        <w:rPr>
          <w:rFonts w:cs="Arial"/>
        </w:rPr>
      </w:pPr>
      <w:r w:rsidRPr="005631E9">
        <w:rPr>
          <w:rFonts w:cs="Arial"/>
        </w:rPr>
        <w:t>The Parties acknowledge that for the purposes of the Dat</w:t>
      </w:r>
      <w:r w:rsidR="00C169A4">
        <w:rPr>
          <w:rFonts w:cs="Arial"/>
        </w:rPr>
        <w:t>a Protection Legislation, the Customer</w:t>
      </w:r>
      <w:r w:rsidRPr="005631E9">
        <w:rPr>
          <w:rFonts w:cs="Arial"/>
        </w:rPr>
        <w:t xml:space="preserve"> is the Controller and the Supplier is the Processor. The only processing that the Supplier is authorised to do is listed in Annex 1 to this Schedule (Processing</w:t>
      </w:r>
      <w:r w:rsidR="00C169A4">
        <w:rPr>
          <w:rFonts w:cs="Arial"/>
        </w:rPr>
        <w:t xml:space="preserve"> Personal Data) by the Customer</w:t>
      </w:r>
      <w:r w:rsidRPr="005631E9">
        <w:rPr>
          <w:rFonts w:cs="Arial"/>
        </w:rPr>
        <w:t xml:space="preserve"> and may not be determined by the Supplier.  </w:t>
      </w:r>
    </w:p>
    <w:p w14:paraId="207A6FAD" w14:textId="268A3ED6" w:rsidR="00865B8F" w:rsidRPr="005631E9" w:rsidRDefault="00865B8F" w:rsidP="00C86C03">
      <w:pPr>
        <w:pStyle w:val="ListParagraph"/>
        <w:numPr>
          <w:ilvl w:val="1"/>
          <w:numId w:val="40"/>
        </w:numPr>
        <w:pBdr>
          <w:top w:val="nil"/>
          <w:left w:val="nil"/>
          <w:bottom w:val="nil"/>
          <w:right w:val="nil"/>
          <w:between w:val="nil"/>
        </w:pBdr>
        <w:spacing w:before="280" w:after="120"/>
        <w:jc w:val="both"/>
        <w:rPr>
          <w:rFonts w:cs="Arial"/>
        </w:rPr>
      </w:pPr>
      <w:r w:rsidRPr="005631E9">
        <w:rPr>
          <w:rFonts w:cs="Arial"/>
        </w:rPr>
        <w:t xml:space="preserve">The Supplier shall notify the </w:t>
      </w:r>
      <w:r w:rsidR="00C169A4">
        <w:rPr>
          <w:rFonts w:cs="Arial"/>
        </w:rPr>
        <w:t>Customer</w:t>
      </w:r>
      <w:r w:rsidR="00C169A4" w:rsidRPr="005631E9">
        <w:rPr>
          <w:rFonts w:cs="Arial"/>
        </w:rPr>
        <w:t xml:space="preserve"> </w:t>
      </w:r>
      <w:r w:rsidRPr="005631E9">
        <w:rPr>
          <w:rFonts w:cs="Arial"/>
        </w:rPr>
        <w:t xml:space="preserve">immediately if it considers that any of the </w:t>
      </w:r>
      <w:r w:rsidR="000C212E">
        <w:rPr>
          <w:rFonts w:cs="Arial"/>
        </w:rPr>
        <w:t>Customer</w:t>
      </w:r>
      <w:r w:rsidRPr="005631E9">
        <w:rPr>
          <w:rFonts w:cs="Arial"/>
        </w:rPr>
        <w:t>'s instructions infringe the Data Protection Legislation.</w:t>
      </w:r>
    </w:p>
    <w:p w14:paraId="141B1066" w14:textId="21EFBBCC" w:rsidR="00865B8F" w:rsidRPr="005631E9" w:rsidRDefault="00865B8F" w:rsidP="00C86C03">
      <w:pPr>
        <w:pStyle w:val="ListParagraph"/>
        <w:numPr>
          <w:ilvl w:val="1"/>
          <w:numId w:val="40"/>
        </w:numPr>
        <w:pBdr>
          <w:top w:val="nil"/>
          <w:left w:val="nil"/>
          <w:bottom w:val="nil"/>
          <w:right w:val="nil"/>
          <w:between w:val="nil"/>
        </w:pBdr>
        <w:spacing w:before="280" w:after="120"/>
        <w:jc w:val="both"/>
        <w:rPr>
          <w:rFonts w:cs="Arial"/>
        </w:rPr>
      </w:pPr>
      <w:r w:rsidRPr="005631E9">
        <w:rPr>
          <w:rFonts w:cs="Arial"/>
        </w:rPr>
        <w:t xml:space="preserve">The Supplier shall provide all reasonable assistance to the </w:t>
      </w:r>
      <w:r w:rsidR="007966CD">
        <w:rPr>
          <w:rFonts w:cs="Arial"/>
        </w:rPr>
        <w:t>Customer</w:t>
      </w:r>
      <w:r w:rsidR="007966CD" w:rsidRPr="005631E9">
        <w:rPr>
          <w:rFonts w:cs="Arial"/>
        </w:rPr>
        <w:t xml:space="preserve"> </w:t>
      </w:r>
      <w:r w:rsidRPr="005631E9">
        <w:rPr>
          <w:rFonts w:cs="Arial"/>
        </w:rPr>
        <w:t>in the preparation of any Data Protection Impact Assessment prior to commencing any processing.  Such assistance may, at the discretion of the</w:t>
      </w:r>
      <w:r w:rsidR="007966CD">
        <w:rPr>
          <w:rFonts w:cs="Arial"/>
        </w:rPr>
        <w:t xml:space="preserve"> Customer</w:t>
      </w:r>
      <w:r w:rsidRPr="005631E9">
        <w:rPr>
          <w:rFonts w:cs="Arial"/>
        </w:rPr>
        <w:t>, include:</w:t>
      </w:r>
    </w:p>
    <w:p w14:paraId="6D50D6A5" w14:textId="77777777" w:rsidR="00865B8F" w:rsidRPr="005631E9" w:rsidRDefault="00865B8F" w:rsidP="00C86C03">
      <w:pPr>
        <w:numPr>
          <w:ilvl w:val="2"/>
          <w:numId w:val="27"/>
        </w:numPr>
        <w:pBdr>
          <w:top w:val="nil"/>
          <w:left w:val="nil"/>
          <w:bottom w:val="nil"/>
          <w:right w:val="nil"/>
          <w:between w:val="nil"/>
        </w:pBdr>
        <w:spacing w:after="120"/>
        <w:jc w:val="both"/>
        <w:rPr>
          <w:rFonts w:cs="Arial"/>
        </w:rPr>
      </w:pPr>
      <w:r w:rsidRPr="005631E9">
        <w:rPr>
          <w:rFonts w:cs="Arial"/>
        </w:rPr>
        <w:t>a systematic description of the envisaged processing operations and the purpose of the processing;</w:t>
      </w:r>
    </w:p>
    <w:p w14:paraId="51475D9E" w14:textId="77777777" w:rsidR="00865B8F" w:rsidRPr="005631E9" w:rsidRDefault="00865B8F" w:rsidP="00C86C03">
      <w:pPr>
        <w:numPr>
          <w:ilvl w:val="2"/>
          <w:numId w:val="27"/>
        </w:numPr>
        <w:pBdr>
          <w:top w:val="nil"/>
          <w:left w:val="nil"/>
          <w:bottom w:val="nil"/>
          <w:right w:val="nil"/>
          <w:between w:val="nil"/>
        </w:pBdr>
        <w:spacing w:after="120"/>
        <w:jc w:val="both"/>
        <w:rPr>
          <w:rFonts w:cs="Arial"/>
        </w:rPr>
      </w:pPr>
      <w:r w:rsidRPr="005631E9">
        <w:rPr>
          <w:rFonts w:cs="Arial"/>
        </w:rPr>
        <w:t>an assessment of the necessity and proportionality of the processing operations in relation to the Services;</w:t>
      </w:r>
    </w:p>
    <w:p w14:paraId="39DF62F8" w14:textId="77777777" w:rsidR="00865B8F" w:rsidRPr="005631E9" w:rsidRDefault="00865B8F" w:rsidP="00C86C03">
      <w:pPr>
        <w:numPr>
          <w:ilvl w:val="2"/>
          <w:numId w:val="27"/>
        </w:numPr>
        <w:pBdr>
          <w:top w:val="nil"/>
          <w:left w:val="nil"/>
          <w:bottom w:val="nil"/>
          <w:right w:val="nil"/>
          <w:between w:val="nil"/>
        </w:pBdr>
        <w:spacing w:after="120"/>
        <w:jc w:val="both"/>
        <w:rPr>
          <w:rFonts w:cs="Arial"/>
        </w:rPr>
      </w:pPr>
      <w:r w:rsidRPr="005631E9">
        <w:rPr>
          <w:rFonts w:cs="Arial"/>
        </w:rPr>
        <w:t>an assessment of the risks to the rights and freedoms of Data Subjects; and</w:t>
      </w:r>
    </w:p>
    <w:p w14:paraId="49E4A580" w14:textId="77777777" w:rsidR="00865B8F" w:rsidRPr="005631E9" w:rsidRDefault="00865B8F" w:rsidP="00C86C03">
      <w:pPr>
        <w:numPr>
          <w:ilvl w:val="2"/>
          <w:numId w:val="27"/>
        </w:numPr>
        <w:pBdr>
          <w:top w:val="nil"/>
          <w:left w:val="nil"/>
          <w:bottom w:val="nil"/>
          <w:right w:val="nil"/>
          <w:between w:val="nil"/>
        </w:pBdr>
        <w:spacing w:after="120"/>
        <w:jc w:val="both"/>
        <w:rPr>
          <w:rFonts w:cs="Arial"/>
        </w:rPr>
      </w:pPr>
      <w:proofErr w:type="gramStart"/>
      <w:r w:rsidRPr="005631E9">
        <w:rPr>
          <w:rFonts w:cs="Arial"/>
        </w:rPr>
        <w:t>the</w:t>
      </w:r>
      <w:proofErr w:type="gramEnd"/>
      <w:r w:rsidRPr="005631E9">
        <w:rPr>
          <w:rFonts w:cs="Arial"/>
        </w:rPr>
        <w:t xml:space="preserve"> measures envisaged to address the risks, including safeguards, security measures and mechanisms to ensure the protection of Personal Data.</w:t>
      </w:r>
    </w:p>
    <w:p w14:paraId="63ADFE6F" w14:textId="77777777" w:rsidR="00865B8F" w:rsidRPr="005631E9" w:rsidRDefault="00865B8F" w:rsidP="00865B8F">
      <w:pPr>
        <w:pBdr>
          <w:top w:val="nil"/>
          <w:left w:val="nil"/>
          <w:bottom w:val="nil"/>
          <w:right w:val="nil"/>
          <w:between w:val="nil"/>
        </w:pBdr>
        <w:spacing w:before="280" w:after="120"/>
        <w:ind w:left="709" w:hanging="709"/>
        <w:rPr>
          <w:rFonts w:cs="Arial"/>
        </w:rPr>
      </w:pPr>
      <w:bookmarkStart w:id="156" w:name="2et92p0" w:colFirst="0" w:colLast="0"/>
      <w:bookmarkEnd w:id="156"/>
      <w:r w:rsidRPr="005631E9">
        <w:rPr>
          <w:rFonts w:cs="Arial"/>
        </w:rPr>
        <w:t>1.4.</w:t>
      </w:r>
      <w:r w:rsidRPr="005631E9">
        <w:rPr>
          <w:rFonts w:cs="Arial"/>
        </w:rPr>
        <w:tab/>
        <w:t>The Supplier shall, in relation to any Personal Data processed in connection with its obligations under this Framework Agreement:</w:t>
      </w:r>
    </w:p>
    <w:p w14:paraId="2506C77C" w14:textId="5AEA0A15" w:rsidR="00865B8F" w:rsidRPr="005631E9" w:rsidRDefault="00865B8F" w:rsidP="00C86C03">
      <w:pPr>
        <w:numPr>
          <w:ilvl w:val="2"/>
          <w:numId w:val="32"/>
        </w:numPr>
        <w:pBdr>
          <w:top w:val="nil"/>
          <w:left w:val="nil"/>
          <w:bottom w:val="nil"/>
          <w:right w:val="nil"/>
          <w:between w:val="nil"/>
        </w:pBdr>
        <w:spacing w:after="120"/>
        <w:jc w:val="both"/>
        <w:rPr>
          <w:rFonts w:cs="Arial"/>
        </w:rPr>
      </w:pPr>
      <w:bookmarkStart w:id="157" w:name="tyjcwt" w:colFirst="0" w:colLast="0"/>
      <w:bookmarkEnd w:id="157"/>
      <w:proofErr w:type="gramStart"/>
      <w:r w:rsidRPr="005631E9">
        <w:rPr>
          <w:rFonts w:cs="Arial"/>
        </w:rPr>
        <w:t>process</w:t>
      </w:r>
      <w:proofErr w:type="gramEnd"/>
      <w:r w:rsidRPr="005631E9">
        <w:rPr>
          <w:rFonts w:cs="Arial"/>
        </w:rPr>
        <w:t xml:space="preserve"> that Personal Data o</w:t>
      </w:r>
      <w:r>
        <w:rPr>
          <w:rFonts w:cs="Arial"/>
        </w:rPr>
        <w:t>nly in accordance with Annex 1</w:t>
      </w:r>
      <w:r w:rsidRPr="005631E9">
        <w:rPr>
          <w:rFonts w:cs="Arial"/>
        </w:rPr>
        <w:t xml:space="preserve"> (Processing Personal Data), unless the Supplier is required to do otherwise by Law. If it is so required the Supplier shall promptly notify the </w:t>
      </w:r>
      <w:r w:rsidR="007966CD">
        <w:rPr>
          <w:rFonts w:cs="Arial"/>
        </w:rPr>
        <w:t>Customer</w:t>
      </w:r>
      <w:r w:rsidR="007966CD" w:rsidRPr="005631E9">
        <w:rPr>
          <w:rFonts w:cs="Arial"/>
        </w:rPr>
        <w:t xml:space="preserve"> </w:t>
      </w:r>
      <w:r w:rsidRPr="005631E9">
        <w:rPr>
          <w:rFonts w:cs="Arial"/>
        </w:rPr>
        <w:t>before processing the Personal Data unless prohibited by Law;</w:t>
      </w:r>
    </w:p>
    <w:p w14:paraId="101FADC0" w14:textId="5905C229" w:rsidR="00865B8F" w:rsidRPr="005631E9" w:rsidRDefault="00865B8F" w:rsidP="00C86C03">
      <w:pPr>
        <w:numPr>
          <w:ilvl w:val="2"/>
          <w:numId w:val="32"/>
        </w:numPr>
        <w:pBdr>
          <w:top w:val="nil"/>
          <w:left w:val="nil"/>
          <w:bottom w:val="nil"/>
          <w:right w:val="nil"/>
          <w:between w:val="nil"/>
        </w:pBdr>
        <w:spacing w:after="120"/>
        <w:jc w:val="both"/>
        <w:rPr>
          <w:rFonts w:cs="Arial"/>
        </w:rPr>
      </w:pPr>
      <w:bookmarkStart w:id="158" w:name="3dy6vkm" w:colFirst="0" w:colLast="0"/>
      <w:bookmarkEnd w:id="158"/>
      <w:r w:rsidRPr="005631E9">
        <w:rPr>
          <w:rFonts w:cs="Arial"/>
        </w:rPr>
        <w:t xml:space="preserve">ensure that it has in place Protective Measures which have been reviewed and approved by the </w:t>
      </w:r>
      <w:r w:rsidR="007966CD">
        <w:rPr>
          <w:rFonts w:cs="Arial"/>
        </w:rPr>
        <w:t>Customer</w:t>
      </w:r>
      <w:r w:rsidR="007966CD" w:rsidRPr="005631E9">
        <w:rPr>
          <w:rFonts w:cs="Arial"/>
        </w:rPr>
        <w:t xml:space="preserve"> </w:t>
      </w:r>
      <w:r w:rsidRPr="005631E9">
        <w:rPr>
          <w:rFonts w:cs="Arial"/>
        </w:rPr>
        <w:t>as appropriate to protect against a Data Loss Event having taken account of the:</w:t>
      </w:r>
    </w:p>
    <w:p w14:paraId="2A596017" w14:textId="77777777"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r w:rsidRPr="005631E9">
        <w:rPr>
          <w:rFonts w:cs="Arial"/>
        </w:rPr>
        <w:t>nature of the data to be protected;</w:t>
      </w:r>
      <w:bookmarkStart w:id="159" w:name="1t3h5sf" w:colFirst="0" w:colLast="0"/>
      <w:bookmarkEnd w:id="159"/>
    </w:p>
    <w:p w14:paraId="41C814D1" w14:textId="77777777"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r w:rsidRPr="005631E9">
        <w:rPr>
          <w:rFonts w:cs="Arial"/>
        </w:rPr>
        <w:t>harm that might result from a Data Loss Event;</w:t>
      </w:r>
    </w:p>
    <w:p w14:paraId="33D37430" w14:textId="77777777"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r w:rsidRPr="005631E9">
        <w:rPr>
          <w:rFonts w:cs="Arial"/>
        </w:rPr>
        <w:t>state of technological development; and</w:t>
      </w:r>
    </w:p>
    <w:p w14:paraId="521D1C3E" w14:textId="77777777"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r w:rsidRPr="005631E9">
        <w:rPr>
          <w:rFonts w:cs="Arial"/>
        </w:rPr>
        <w:t xml:space="preserve">cost of implementing any measures; </w:t>
      </w:r>
    </w:p>
    <w:p w14:paraId="41D16950" w14:textId="77777777" w:rsidR="00865B8F" w:rsidRPr="005631E9" w:rsidRDefault="00865B8F" w:rsidP="00C86C03">
      <w:pPr>
        <w:numPr>
          <w:ilvl w:val="2"/>
          <w:numId w:val="32"/>
        </w:numPr>
        <w:pBdr>
          <w:top w:val="nil"/>
          <w:left w:val="nil"/>
          <w:bottom w:val="nil"/>
          <w:right w:val="nil"/>
          <w:between w:val="nil"/>
        </w:pBdr>
        <w:spacing w:after="120"/>
        <w:jc w:val="both"/>
        <w:rPr>
          <w:rFonts w:cs="Arial"/>
        </w:rPr>
      </w:pPr>
      <w:bookmarkStart w:id="160" w:name="4d34og8" w:colFirst="0" w:colLast="0"/>
      <w:bookmarkEnd w:id="160"/>
      <w:r w:rsidRPr="005631E9">
        <w:rPr>
          <w:rFonts w:cs="Arial"/>
        </w:rPr>
        <w:t>ensure that :</w:t>
      </w:r>
    </w:p>
    <w:p w14:paraId="19C20665" w14:textId="77777777"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r w:rsidRPr="005631E9">
        <w:rPr>
          <w:rFonts w:cs="Arial"/>
        </w:rPr>
        <w:t>the Supplier Personnel do not process Personal Data except in accordance with this Framework Agreement</w:t>
      </w:r>
      <w:r>
        <w:rPr>
          <w:rFonts w:cs="Arial"/>
        </w:rPr>
        <w:t xml:space="preserve"> (and in particular Annex 1</w:t>
      </w:r>
      <w:r w:rsidRPr="005631E9">
        <w:rPr>
          <w:rFonts w:cs="Arial"/>
        </w:rPr>
        <w:t xml:space="preserve"> (Processing Personal Data));</w:t>
      </w:r>
    </w:p>
    <w:p w14:paraId="437C0C7C" w14:textId="77777777"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r w:rsidRPr="005631E9">
        <w:rPr>
          <w:rFonts w:cs="Arial"/>
        </w:rPr>
        <w:t>it takes all reasonable steps to ensure the reliability and integrity of any Supplier Personnel who have access to the Personal Data and ensure that they:</w:t>
      </w:r>
    </w:p>
    <w:p w14:paraId="08F7C8F1" w14:textId="77777777" w:rsidR="00865B8F" w:rsidRPr="005631E9" w:rsidRDefault="00865B8F" w:rsidP="00C86C03">
      <w:pPr>
        <w:numPr>
          <w:ilvl w:val="4"/>
          <w:numId w:val="32"/>
        </w:numPr>
        <w:pBdr>
          <w:top w:val="nil"/>
          <w:left w:val="nil"/>
          <w:bottom w:val="nil"/>
          <w:right w:val="nil"/>
          <w:between w:val="nil"/>
        </w:pBdr>
        <w:spacing w:after="120"/>
        <w:jc w:val="both"/>
        <w:rPr>
          <w:rFonts w:cs="Arial"/>
        </w:rPr>
      </w:pPr>
      <w:r w:rsidRPr="005631E9">
        <w:rPr>
          <w:rFonts w:cs="Arial"/>
        </w:rPr>
        <w:lastRenderedPageBreak/>
        <w:t>are aware of and comply with the Supplier’s duties under this Clause;</w:t>
      </w:r>
    </w:p>
    <w:p w14:paraId="24E47B80" w14:textId="77777777" w:rsidR="00865B8F" w:rsidRPr="005631E9" w:rsidRDefault="00865B8F" w:rsidP="00C86C03">
      <w:pPr>
        <w:numPr>
          <w:ilvl w:val="4"/>
          <w:numId w:val="32"/>
        </w:numPr>
        <w:pBdr>
          <w:top w:val="nil"/>
          <w:left w:val="nil"/>
          <w:bottom w:val="nil"/>
          <w:right w:val="nil"/>
          <w:between w:val="nil"/>
        </w:pBdr>
        <w:spacing w:after="120"/>
        <w:jc w:val="both"/>
        <w:rPr>
          <w:rFonts w:cs="Arial"/>
        </w:rPr>
      </w:pPr>
      <w:r w:rsidRPr="005631E9">
        <w:rPr>
          <w:rFonts w:cs="Arial"/>
        </w:rPr>
        <w:t>are subject to appropriate confidentiality undertakings with the Supplier or any Sub-processor;</w:t>
      </w:r>
    </w:p>
    <w:p w14:paraId="6C62AEF2" w14:textId="77800AA4" w:rsidR="00865B8F" w:rsidRPr="005631E9" w:rsidRDefault="00865B8F" w:rsidP="00C86C03">
      <w:pPr>
        <w:numPr>
          <w:ilvl w:val="4"/>
          <w:numId w:val="32"/>
        </w:numPr>
        <w:pBdr>
          <w:top w:val="nil"/>
          <w:left w:val="nil"/>
          <w:bottom w:val="nil"/>
          <w:right w:val="nil"/>
          <w:between w:val="nil"/>
        </w:pBdr>
        <w:spacing w:after="120"/>
        <w:jc w:val="both"/>
        <w:rPr>
          <w:rFonts w:cs="Arial"/>
        </w:rPr>
      </w:pPr>
      <w:r w:rsidRPr="005631E9">
        <w:rPr>
          <w:rFonts w:cs="Arial"/>
        </w:rPr>
        <w:t xml:space="preserve">are informed of the confidential nature of the Personal Data and do not publish, disclose or divulge any of the Personal Data to any third Party unless directed in writing to do so by the </w:t>
      </w:r>
      <w:r w:rsidR="007966CD">
        <w:rPr>
          <w:rFonts w:cs="Arial"/>
        </w:rPr>
        <w:t>Customer</w:t>
      </w:r>
      <w:r w:rsidR="007966CD" w:rsidRPr="005631E9">
        <w:rPr>
          <w:rFonts w:cs="Arial"/>
        </w:rPr>
        <w:t xml:space="preserve"> </w:t>
      </w:r>
      <w:r w:rsidRPr="005631E9">
        <w:rPr>
          <w:rFonts w:cs="Arial"/>
        </w:rPr>
        <w:t xml:space="preserve">or as otherwise permitted by this </w:t>
      </w:r>
      <w:r w:rsidR="007966CD">
        <w:rPr>
          <w:rFonts w:cs="Arial"/>
        </w:rPr>
        <w:t>Contact</w:t>
      </w:r>
      <w:r w:rsidRPr="005631E9">
        <w:rPr>
          <w:rFonts w:cs="Arial"/>
        </w:rPr>
        <w:t>; and</w:t>
      </w:r>
    </w:p>
    <w:p w14:paraId="20DE64C4" w14:textId="77777777" w:rsidR="00865B8F" w:rsidRPr="005631E9" w:rsidRDefault="00865B8F" w:rsidP="00C86C03">
      <w:pPr>
        <w:numPr>
          <w:ilvl w:val="4"/>
          <w:numId w:val="32"/>
        </w:numPr>
        <w:pBdr>
          <w:top w:val="nil"/>
          <w:left w:val="nil"/>
          <w:bottom w:val="nil"/>
          <w:right w:val="nil"/>
          <w:between w:val="nil"/>
        </w:pBdr>
        <w:spacing w:after="120"/>
        <w:jc w:val="both"/>
        <w:rPr>
          <w:rFonts w:cs="Arial"/>
        </w:rPr>
      </w:pPr>
      <w:r w:rsidRPr="005631E9">
        <w:rPr>
          <w:rFonts w:cs="Arial"/>
        </w:rPr>
        <w:t xml:space="preserve">have undergone adequate training in the use, care, protection and handling of Personal Data; </w:t>
      </w:r>
    </w:p>
    <w:p w14:paraId="0ECC6795" w14:textId="302C6F65" w:rsidR="00865B8F" w:rsidRPr="005631E9" w:rsidRDefault="00865B8F" w:rsidP="00C86C03">
      <w:pPr>
        <w:numPr>
          <w:ilvl w:val="2"/>
          <w:numId w:val="32"/>
        </w:numPr>
        <w:pBdr>
          <w:top w:val="nil"/>
          <w:left w:val="nil"/>
          <w:bottom w:val="nil"/>
          <w:right w:val="nil"/>
          <w:between w:val="nil"/>
        </w:pBdr>
        <w:spacing w:after="120"/>
        <w:jc w:val="both"/>
        <w:rPr>
          <w:rFonts w:cs="Arial"/>
        </w:rPr>
      </w:pPr>
      <w:bookmarkStart w:id="161" w:name="2s8eyo1" w:colFirst="0" w:colLast="0"/>
      <w:bookmarkEnd w:id="161"/>
      <w:r w:rsidRPr="005631E9">
        <w:rPr>
          <w:rFonts w:cs="Arial"/>
        </w:rPr>
        <w:t xml:space="preserve">not transfer Personal Data outside of the EU unless the prior written consent of the </w:t>
      </w:r>
      <w:r w:rsidR="007966CD">
        <w:rPr>
          <w:rFonts w:cs="Arial"/>
        </w:rPr>
        <w:t>Customer</w:t>
      </w:r>
      <w:r w:rsidR="007966CD" w:rsidRPr="005631E9">
        <w:rPr>
          <w:rFonts w:cs="Arial"/>
        </w:rPr>
        <w:t xml:space="preserve"> </w:t>
      </w:r>
      <w:r w:rsidRPr="005631E9">
        <w:rPr>
          <w:rFonts w:cs="Arial"/>
        </w:rPr>
        <w:t>has been obtained and the following conditions are fulfilled:</w:t>
      </w:r>
    </w:p>
    <w:p w14:paraId="52AE7154" w14:textId="6F4192DB"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bookmarkStart w:id="162" w:name="17dp8vu" w:colFirst="0" w:colLast="0"/>
      <w:bookmarkEnd w:id="162"/>
      <w:r w:rsidRPr="005631E9">
        <w:rPr>
          <w:rFonts w:cs="Arial"/>
        </w:rPr>
        <w:t>the</w:t>
      </w:r>
      <w:r w:rsidR="007966CD" w:rsidRPr="007966CD">
        <w:rPr>
          <w:rFonts w:cs="Arial"/>
        </w:rPr>
        <w:t xml:space="preserve"> </w:t>
      </w:r>
      <w:r w:rsidR="007966CD">
        <w:rPr>
          <w:rFonts w:cs="Arial"/>
        </w:rPr>
        <w:t>Customer</w:t>
      </w:r>
      <w:r w:rsidRPr="005631E9">
        <w:rPr>
          <w:rFonts w:cs="Arial"/>
        </w:rPr>
        <w:t xml:space="preserve"> or the Supplier has provided appropriate safeguards in relation to the transfer (whether in accordance with GDPR Article 46 or LED Article 37) as determined by the</w:t>
      </w:r>
      <w:r w:rsidR="007966CD">
        <w:rPr>
          <w:rFonts w:cs="Arial"/>
        </w:rPr>
        <w:t xml:space="preserve"> Customer</w:t>
      </w:r>
      <w:r w:rsidRPr="005631E9">
        <w:rPr>
          <w:rFonts w:cs="Arial"/>
        </w:rPr>
        <w:t>;</w:t>
      </w:r>
    </w:p>
    <w:p w14:paraId="093E982F" w14:textId="77777777"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bookmarkStart w:id="163" w:name="3rdcrjn" w:colFirst="0" w:colLast="0"/>
      <w:bookmarkEnd w:id="163"/>
      <w:r w:rsidRPr="005631E9">
        <w:rPr>
          <w:rFonts w:cs="Arial"/>
        </w:rPr>
        <w:t>the Data Subject has enforceable rights and effective legal remedies;</w:t>
      </w:r>
    </w:p>
    <w:p w14:paraId="4160EF6F" w14:textId="6B34E1E8"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bookmarkStart w:id="164" w:name="26in1rg" w:colFirst="0" w:colLast="0"/>
      <w:bookmarkEnd w:id="164"/>
      <w:r w:rsidRPr="005631E9">
        <w:rPr>
          <w:rFonts w:cs="Arial"/>
        </w:rPr>
        <w:t xml:space="preserve">the Supplier complies with its obligations under the Data Protection Legislation by providing an adequate level of protection to any Personal Data that is transferred (or, if it is not so bound, uses its best endeavours to assist the </w:t>
      </w:r>
      <w:r w:rsidR="007966CD">
        <w:rPr>
          <w:rFonts w:cs="Arial"/>
        </w:rPr>
        <w:t>Customer</w:t>
      </w:r>
      <w:r w:rsidR="007966CD" w:rsidRPr="005631E9">
        <w:rPr>
          <w:rFonts w:cs="Arial"/>
        </w:rPr>
        <w:t xml:space="preserve"> </w:t>
      </w:r>
      <w:r w:rsidRPr="005631E9">
        <w:rPr>
          <w:rFonts w:cs="Arial"/>
        </w:rPr>
        <w:t>in meeting its obligations); and</w:t>
      </w:r>
    </w:p>
    <w:p w14:paraId="3ECE3D2E" w14:textId="1ED41C2A"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bookmarkStart w:id="165" w:name="lnxbz9" w:colFirst="0" w:colLast="0"/>
      <w:bookmarkEnd w:id="165"/>
      <w:r w:rsidRPr="005631E9">
        <w:rPr>
          <w:rFonts w:cs="Arial"/>
        </w:rPr>
        <w:t xml:space="preserve">the Supplier complies with any reasonable instructions notified to it in advance by the </w:t>
      </w:r>
      <w:r w:rsidR="007966CD">
        <w:rPr>
          <w:rFonts w:cs="Arial"/>
        </w:rPr>
        <w:t>Customer</w:t>
      </w:r>
      <w:r w:rsidR="007966CD" w:rsidRPr="005631E9">
        <w:rPr>
          <w:rFonts w:cs="Arial"/>
        </w:rPr>
        <w:t xml:space="preserve"> </w:t>
      </w:r>
      <w:r w:rsidRPr="005631E9">
        <w:rPr>
          <w:rFonts w:cs="Arial"/>
        </w:rPr>
        <w:t>with respect to the processing of the Personal Data;</w:t>
      </w:r>
    </w:p>
    <w:p w14:paraId="090DEEF9" w14:textId="7B1516FC" w:rsidR="00865B8F" w:rsidRPr="005631E9" w:rsidRDefault="00865B8F" w:rsidP="00C86C03">
      <w:pPr>
        <w:numPr>
          <w:ilvl w:val="2"/>
          <w:numId w:val="32"/>
        </w:numPr>
        <w:pBdr>
          <w:top w:val="nil"/>
          <w:left w:val="nil"/>
          <w:bottom w:val="nil"/>
          <w:right w:val="nil"/>
          <w:between w:val="nil"/>
        </w:pBdr>
        <w:spacing w:after="120"/>
        <w:jc w:val="both"/>
        <w:rPr>
          <w:rFonts w:cs="Arial"/>
        </w:rPr>
      </w:pPr>
      <w:bookmarkStart w:id="166" w:name="35nkun2" w:colFirst="0" w:colLast="0"/>
      <w:bookmarkEnd w:id="166"/>
      <w:proofErr w:type="gramStart"/>
      <w:r w:rsidRPr="005631E9">
        <w:rPr>
          <w:rFonts w:cs="Arial"/>
        </w:rPr>
        <w:t>at</w:t>
      </w:r>
      <w:proofErr w:type="gramEnd"/>
      <w:r w:rsidRPr="005631E9">
        <w:rPr>
          <w:rFonts w:cs="Arial"/>
        </w:rPr>
        <w:t xml:space="preserve"> the written direction of the</w:t>
      </w:r>
      <w:r w:rsidR="007966CD">
        <w:rPr>
          <w:rFonts w:cs="Arial"/>
        </w:rPr>
        <w:t xml:space="preserve"> Customer</w:t>
      </w:r>
      <w:r w:rsidRPr="005631E9">
        <w:rPr>
          <w:rFonts w:cs="Arial"/>
        </w:rPr>
        <w:t xml:space="preserve">, delete or return Personal Data (and any copies of it) to the </w:t>
      </w:r>
      <w:r w:rsidR="007966CD">
        <w:rPr>
          <w:rFonts w:cs="Arial"/>
        </w:rPr>
        <w:t>Customer</w:t>
      </w:r>
      <w:r w:rsidR="007966CD" w:rsidRPr="005631E9">
        <w:rPr>
          <w:rFonts w:cs="Arial"/>
        </w:rPr>
        <w:t xml:space="preserve"> </w:t>
      </w:r>
      <w:r w:rsidRPr="005631E9">
        <w:rPr>
          <w:rFonts w:cs="Arial"/>
        </w:rPr>
        <w:t xml:space="preserve">on termination of the </w:t>
      </w:r>
      <w:r w:rsidR="007966CD">
        <w:rPr>
          <w:rFonts w:cs="Arial"/>
        </w:rPr>
        <w:t xml:space="preserve">this Contract </w:t>
      </w:r>
      <w:r w:rsidRPr="005631E9">
        <w:rPr>
          <w:rFonts w:cs="Arial"/>
        </w:rPr>
        <w:t>unless the Supplier is required by Law to retain the Personal Data.</w:t>
      </w:r>
    </w:p>
    <w:p w14:paraId="76957117" w14:textId="62A02A65" w:rsidR="00865B8F" w:rsidRPr="005631E9" w:rsidRDefault="00865B8F" w:rsidP="00865B8F">
      <w:pPr>
        <w:pBdr>
          <w:top w:val="nil"/>
          <w:left w:val="nil"/>
          <w:bottom w:val="nil"/>
          <w:right w:val="nil"/>
          <w:between w:val="nil"/>
        </w:pBdr>
        <w:spacing w:before="280" w:after="120"/>
        <w:rPr>
          <w:rFonts w:cs="Arial"/>
        </w:rPr>
      </w:pPr>
      <w:bookmarkStart w:id="167" w:name="1ksv4uv" w:colFirst="0" w:colLast="0"/>
      <w:bookmarkEnd w:id="167"/>
      <w:r w:rsidRPr="005631E9">
        <w:rPr>
          <w:rFonts w:cs="Arial"/>
        </w:rPr>
        <w:t xml:space="preserve">1.5 </w:t>
      </w:r>
      <w:r w:rsidRPr="005631E9">
        <w:rPr>
          <w:rFonts w:cs="Arial"/>
        </w:rPr>
        <w:tab/>
        <w:t>Subject to Cl</w:t>
      </w:r>
      <w:r>
        <w:rPr>
          <w:rFonts w:cs="Arial"/>
        </w:rPr>
        <w:t>ause 1</w:t>
      </w:r>
      <w:r w:rsidRPr="005631E9">
        <w:rPr>
          <w:rFonts w:cs="Arial"/>
        </w:rPr>
        <w:t xml:space="preserve">.7, the Supplier shall notify the </w:t>
      </w:r>
      <w:r w:rsidR="007966CD">
        <w:rPr>
          <w:rFonts w:cs="Arial"/>
        </w:rPr>
        <w:t>Customer</w:t>
      </w:r>
      <w:r w:rsidR="007966CD" w:rsidRPr="005631E9">
        <w:rPr>
          <w:rFonts w:cs="Arial"/>
        </w:rPr>
        <w:t xml:space="preserve"> </w:t>
      </w:r>
      <w:r w:rsidRPr="005631E9">
        <w:rPr>
          <w:rFonts w:cs="Arial"/>
        </w:rPr>
        <w:t>immediately if it:</w:t>
      </w:r>
    </w:p>
    <w:p w14:paraId="5E2066C1" w14:textId="77777777" w:rsidR="00865B8F" w:rsidRPr="005631E9" w:rsidRDefault="00865B8F" w:rsidP="00C86C03">
      <w:pPr>
        <w:numPr>
          <w:ilvl w:val="2"/>
          <w:numId w:val="28"/>
        </w:numPr>
        <w:pBdr>
          <w:top w:val="nil"/>
          <w:left w:val="nil"/>
          <w:bottom w:val="nil"/>
          <w:right w:val="nil"/>
          <w:between w:val="nil"/>
        </w:pBdr>
        <w:spacing w:after="120"/>
        <w:jc w:val="both"/>
        <w:rPr>
          <w:rFonts w:cs="Arial"/>
        </w:rPr>
      </w:pPr>
      <w:r w:rsidRPr="005631E9">
        <w:rPr>
          <w:rFonts w:cs="Arial"/>
        </w:rPr>
        <w:t>receives a Data Subject Access Request (or purported Data Subject Access Request);</w:t>
      </w:r>
    </w:p>
    <w:p w14:paraId="1C12ED6E" w14:textId="77777777" w:rsidR="00865B8F" w:rsidRPr="005631E9" w:rsidRDefault="00865B8F" w:rsidP="00C86C03">
      <w:pPr>
        <w:numPr>
          <w:ilvl w:val="2"/>
          <w:numId w:val="28"/>
        </w:numPr>
        <w:pBdr>
          <w:top w:val="nil"/>
          <w:left w:val="nil"/>
          <w:bottom w:val="nil"/>
          <w:right w:val="nil"/>
          <w:between w:val="nil"/>
        </w:pBdr>
        <w:spacing w:after="120"/>
        <w:jc w:val="both"/>
        <w:rPr>
          <w:rFonts w:cs="Arial"/>
        </w:rPr>
      </w:pPr>
      <w:r w:rsidRPr="005631E9">
        <w:rPr>
          <w:rFonts w:cs="Arial"/>
        </w:rPr>
        <w:t xml:space="preserve">receives a request to rectify, block or erase any Personal Data; </w:t>
      </w:r>
    </w:p>
    <w:p w14:paraId="1D2B5D58" w14:textId="77777777" w:rsidR="00865B8F" w:rsidRPr="005631E9" w:rsidRDefault="00865B8F" w:rsidP="00C86C03">
      <w:pPr>
        <w:numPr>
          <w:ilvl w:val="2"/>
          <w:numId w:val="28"/>
        </w:numPr>
        <w:pBdr>
          <w:top w:val="nil"/>
          <w:left w:val="nil"/>
          <w:bottom w:val="nil"/>
          <w:right w:val="nil"/>
          <w:between w:val="nil"/>
        </w:pBdr>
        <w:spacing w:after="120"/>
        <w:jc w:val="both"/>
        <w:rPr>
          <w:rFonts w:cs="Arial"/>
        </w:rPr>
      </w:pPr>
      <w:r w:rsidRPr="005631E9">
        <w:rPr>
          <w:rFonts w:cs="Arial"/>
        </w:rPr>
        <w:t xml:space="preserve">receives any other request, complaint or communication relating to either Party's obligations under the Data Protection Legislation; </w:t>
      </w:r>
    </w:p>
    <w:p w14:paraId="23A8BE48" w14:textId="7E1C2D53" w:rsidR="00865B8F" w:rsidRPr="005631E9" w:rsidRDefault="00865B8F" w:rsidP="00C86C03">
      <w:pPr>
        <w:numPr>
          <w:ilvl w:val="2"/>
          <w:numId w:val="28"/>
        </w:numPr>
        <w:pBdr>
          <w:top w:val="nil"/>
          <w:left w:val="nil"/>
          <w:bottom w:val="nil"/>
          <w:right w:val="nil"/>
          <w:between w:val="nil"/>
        </w:pBdr>
        <w:spacing w:after="120"/>
        <w:jc w:val="both"/>
        <w:rPr>
          <w:rFonts w:cs="Arial"/>
        </w:rPr>
      </w:pPr>
      <w:r w:rsidRPr="005631E9">
        <w:rPr>
          <w:rFonts w:cs="Arial"/>
        </w:rPr>
        <w:t xml:space="preserve">receives any communication from the Information Commissioner or any other regulatory </w:t>
      </w:r>
      <w:r w:rsidR="000C212E">
        <w:rPr>
          <w:rFonts w:cs="Arial"/>
        </w:rPr>
        <w:t xml:space="preserve">authority </w:t>
      </w:r>
      <w:r w:rsidRPr="005631E9">
        <w:rPr>
          <w:rFonts w:cs="Arial"/>
        </w:rPr>
        <w:t>in connection with Personal Data processed under this</w:t>
      </w:r>
      <w:r w:rsidR="007966CD">
        <w:rPr>
          <w:rFonts w:cs="Arial"/>
        </w:rPr>
        <w:t xml:space="preserve"> Contract</w:t>
      </w:r>
      <w:r w:rsidRPr="005631E9">
        <w:rPr>
          <w:rFonts w:cs="Arial"/>
        </w:rPr>
        <w:t xml:space="preserve">; </w:t>
      </w:r>
    </w:p>
    <w:p w14:paraId="1B98844F" w14:textId="77777777" w:rsidR="00865B8F" w:rsidRPr="005631E9" w:rsidRDefault="00865B8F" w:rsidP="00C86C03">
      <w:pPr>
        <w:numPr>
          <w:ilvl w:val="2"/>
          <w:numId w:val="28"/>
        </w:numPr>
        <w:pBdr>
          <w:top w:val="nil"/>
          <w:left w:val="nil"/>
          <w:bottom w:val="nil"/>
          <w:right w:val="nil"/>
          <w:between w:val="nil"/>
        </w:pBdr>
        <w:spacing w:after="120"/>
        <w:jc w:val="both"/>
        <w:rPr>
          <w:rFonts w:cs="Arial"/>
        </w:rPr>
      </w:pPr>
      <w:r w:rsidRPr="005631E9">
        <w:rPr>
          <w:rFonts w:cs="Arial"/>
        </w:rPr>
        <w:t>receives a request from any third Party for disclosure of Personal Data where compliance with such request is required or purported to be required by Law; or</w:t>
      </w:r>
    </w:p>
    <w:p w14:paraId="45188E5C" w14:textId="77777777" w:rsidR="00865B8F" w:rsidRPr="005631E9" w:rsidRDefault="00865B8F" w:rsidP="00C86C03">
      <w:pPr>
        <w:numPr>
          <w:ilvl w:val="2"/>
          <w:numId w:val="28"/>
        </w:numPr>
        <w:pBdr>
          <w:top w:val="nil"/>
          <w:left w:val="nil"/>
          <w:bottom w:val="nil"/>
          <w:right w:val="nil"/>
          <w:between w:val="nil"/>
        </w:pBdr>
        <w:spacing w:after="120"/>
        <w:jc w:val="both"/>
        <w:rPr>
          <w:rFonts w:cs="Arial"/>
        </w:rPr>
      </w:pPr>
      <w:proofErr w:type="gramStart"/>
      <w:r w:rsidRPr="005631E9">
        <w:rPr>
          <w:rFonts w:cs="Arial"/>
        </w:rPr>
        <w:t>becomes</w:t>
      </w:r>
      <w:proofErr w:type="gramEnd"/>
      <w:r w:rsidRPr="005631E9">
        <w:rPr>
          <w:rFonts w:cs="Arial"/>
        </w:rPr>
        <w:t xml:space="preserve"> aware of a Data Loss Event.</w:t>
      </w:r>
    </w:p>
    <w:p w14:paraId="5A1A3A15" w14:textId="2B0C6ED2" w:rsidR="00865B8F" w:rsidRPr="005631E9" w:rsidRDefault="00865B8F" w:rsidP="00865B8F">
      <w:pPr>
        <w:pBdr>
          <w:top w:val="nil"/>
          <w:left w:val="nil"/>
          <w:bottom w:val="nil"/>
          <w:right w:val="nil"/>
          <w:between w:val="nil"/>
        </w:pBdr>
        <w:spacing w:before="280" w:after="120"/>
        <w:ind w:left="709" w:hanging="709"/>
        <w:rPr>
          <w:rFonts w:cs="Arial"/>
        </w:rPr>
      </w:pPr>
      <w:r w:rsidRPr="005631E9">
        <w:rPr>
          <w:rFonts w:cs="Arial"/>
        </w:rPr>
        <w:t>1.6</w:t>
      </w:r>
      <w:r w:rsidRPr="005631E9">
        <w:rPr>
          <w:rFonts w:cs="Arial"/>
        </w:rPr>
        <w:tab/>
        <w:t xml:space="preserve">The Supplier’s obligation to notify under Clause </w:t>
      </w:r>
      <w:r>
        <w:rPr>
          <w:rFonts w:cs="Arial"/>
        </w:rPr>
        <w:t>1</w:t>
      </w:r>
      <w:r w:rsidRPr="005631E9">
        <w:rPr>
          <w:rFonts w:cs="Arial"/>
        </w:rPr>
        <w:t xml:space="preserve">.5 shall include the provision of further information to the </w:t>
      </w:r>
      <w:r w:rsidR="000C212E">
        <w:rPr>
          <w:rFonts w:cs="Arial"/>
        </w:rPr>
        <w:t>Customer</w:t>
      </w:r>
      <w:r w:rsidR="000C212E" w:rsidRPr="005631E9">
        <w:rPr>
          <w:rFonts w:cs="Arial"/>
        </w:rPr>
        <w:t xml:space="preserve"> </w:t>
      </w:r>
      <w:r w:rsidRPr="005631E9">
        <w:rPr>
          <w:rFonts w:cs="Arial"/>
        </w:rPr>
        <w:t xml:space="preserve">in phases, as details become available. </w:t>
      </w:r>
    </w:p>
    <w:p w14:paraId="3B332F97" w14:textId="7DF1C6E3" w:rsidR="00865B8F" w:rsidRPr="005631E9" w:rsidRDefault="00865B8F" w:rsidP="00865B8F">
      <w:pPr>
        <w:pBdr>
          <w:top w:val="nil"/>
          <w:left w:val="nil"/>
          <w:bottom w:val="nil"/>
          <w:right w:val="nil"/>
          <w:between w:val="nil"/>
        </w:pBdr>
        <w:spacing w:before="280" w:after="120"/>
        <w:ind w:left="720" w:hanging="720"/>
        <w:rPr>
          <w:rFonts w:cs="Arial"/>
        </w:rPr>
      </w:pPr>
      <w:r w:rsidRPr="005631E9">
        <w:rPr>
          <w:rFonts w:cs="Arial"/>
        </w:rPr>
        <w:lastRenderedPageBreak/>
        <w:t>1.7</w:t>
      </w:r>
      <w:r w:rsidRPr="005631E9">
        <w:rPr>
          <w:rFonts w:cs="Arial"/>
        </w:rPr>
        <w:tab/>
        <w:t xml:space="preserve">Taking into account the nature of the processing, the Supplier shall provide the </w:t>
      </w:r>
      <w:r w:rsidR="000C212E">
        <w:rPr>
          <w:rFonts w:cs="Arial"/>
        </w:rPr>
        <w:t>Customer</w:t>
      </w:r>
      <w:r w:rsidR="000C212E" w:rsidRPr="005631E9">
        <w:rPr>
          <w:rFonts w:cs="Arial"/>
        </w:rPr>
        <w:t xml:space="preserve"> </w:t>
      </w:r>
      <w:r w:rsidRPr="005631E9">
        <w:rPr>
          <w:rFonts w:cs="Arial"/>
        </w:rPr>
        <w:t xml:space="preserve">with full assistance in relation to either Party's obligations under Data Protection Legislation and any complaint, communication or request made under Clause </w:t>
      </w:r>
      <w:r>
        <w:rPr>
          <w:rFonts w:cs="Arial"/>
        </w:rPr>
        <w:t>1</w:t>
      </w:r>
      <w:r w:rsidRPr="005631E9">
        <w:rPr>
          <w:rFonts w:cs="Arial"/>
        </w:rPr>
        <w:t>.5 (and insofar as possible within the timescal</w:t>
      </w:r>
      <w:r w:rsidR="000C212E">
        <w:rPr>
          <w:rFonts w:cs="Arial"/>
        </w:rPr>
        <w:t>es reasonably required by the Customer</w:t>
      </w:r>
      <w:r w:rsidRPr="005631E9">
        <w:rPr>
          <w:rFonts w:cs="Arial"/>
        </w:rPr>
        <w:t>) including by promptly providing:</w:t>
      </w:r>
    </w:p>
    <w:p w14:paraId="35B58647" w14:textId="0C62C901" w:rsidR="00865B8F" w:rsidRPr="005631E9" w:rsidRDefault="00865B8F" w:rsidP="00C86C03">
      <w:pPr>
        <w:numPr>
          <w:ilvl w:val="2"/>
          <w:numId w:val="29"/>
        </w:numPr>
        <w:pBdr>
          <w:top w:val="nil"/>
          <w:left w:val="nil"/>
          <w:bottom w:val="nil"/>
          <w:right w:val="nil"/>
          <w:between w:val="nil"/>
        </w:pBdr>
        <w:spacing w:after="120"/>
        <w:jc w:val="both"/>
        <w:rPr>
          <w:rFonts w:cs="Arial"/>
        </w:rPr>
      </w:pPr>
      <w:r w:rsidRPr="005631E9">
        <w:rPr>
          <w:rFonts w:cs="Arial"/>
        </w:rPr>
        <w:t xml:space="preserve">the </w:t>
      </w:r>
      <w:r w:rsidR="000C212E">
        <w:rPr>
          <w:rFonts w:cs="Arial"/>
        </w:rPr>
        <w:t>Customer</w:t>
      </w:r>
      <w:r w:rsidR="000C212E" w:rsidRPr="005631E9">
        <w:rPr>
          <w:rFonts w:cs="Arial"/>
        </w:rPr>
        <w:t xml:space="preserve"> </w:t>
      </w:r>
      <w:r w:rsidRPr="005631E9">
        <w:rPr>
          <w:rFonts w:cs="Arial"/>
        </w:rPr>
        <w:t>with full details and copies of the complaint, communication or request;</w:t>
      </w:r>
    </w:p>
    <w:p w14:paraId="0FED2424" w14:textId="202F1007" w:rsidR="00865B8F" w:rsidRPr="005631E9" w:rsidRDefault="00865B8F" w:rsidP="00C86C03">
      <w:pPr>
        <w:numPr>
          <w:ilvl w:val="2"/>
          <w:numId w:val="29"/>
        </w:numPr>
        <w:pBdr>
          <w:top w:val="nil"/>
          <w:left w:val="nil"/>
          <w:bottom w:val="nil"/>
          <w:right w:val="nil"/>
          <w:between w:val="nil"/>
        </w:pBdr>
        <w:spacing w:after="120"/>
        <w:jc w:val="both"/>
        <w:rPr>
          <w:rFonts w:cs="Arial"/>
        </w:rPr>
      </w:pPr>
      <w:r w:rsidRPr="005631E9">
        <w:rPr>
          <w:rFonts w:cs="Arial"/>
        </w:rPr>
        <w:t xml:space="preserve">such assistance as is reasonably requested by the </w:t>
      </w:r>
      <w:r w:rsidR="000C212E">
        <w:rPr>
          <w:rFonts w:cs="Arial"/>
        </w:rPr>
        <w:t>Customer</w:t>
      </w:r>
      <w:r w:rsidR="000C212E" w:rsidRPr="005631E9">
        <w:rPr>
          <w:rFonts w:cs="Arial"/>
        </w:rPr>
        <w:t xml:space="preserve"> </w:t>
      </w:r>
      <w:r w:rsidRPr="005631E9">
        <w:rPr>
          <w:rFonts w:cs="Arial"/>
        </w:rPr>
        <w:t>to enable the</w:t>
      </w:r>
      <w:r w:rsidR="000C212E" w:rsidRPr="000C212E">
        <w:rPr>
          <w:rFonts w:cs="Arial"/>
        </w:rPr>
        <w:t xml:space="preserve"> </w:t>
      </w:r>
      <w:r w:rsidR="000C212E">
        <w:rPr>
          <w:rFonts w:cs="Arial"/>
        </w:rPr>
        <w:t>Customer</w:t>
      </w:r>
      <w:r w:rsidRPr="005631E9">
        <w:rPr>
          <w:rFonts w:cs="Arial"/>
        </w:rPr>
        <w:t xml:space="preserve"> to comply with a Data Subject Access Request within the relevant timescales set out in the Data Protection Legislation; </w:t>
      </w:r>
    </w:p>
    <w:p w14:paraId="17904475" w14:textId="124612A6" w:rsidR="00865B8F" w:rsidRPr="005631E9" w:rsidRDefault="00865B8F" w:rsidP="00C86C03">
      <w:pPr>
        <w:numPr>
          <w:ilvl w:val="2"/>
          <w:numId w:val="29"/>
        </w:numPr>
        <w:pBdr>
          <w:top w:val="nil"/>
          <w:left w:val="nil"/>
          <w:bottom w:val="nil"/>
          <w:right w:val="nil"/>
          <w:between w:val="nil"/>
        </w:pBdr>
        <w:spacing w:after="120"/>
        <w:jc w:val="both"/>
        <w:rPr>
          <w:rFonts w:cs="Arial"/>
        </w:rPr>
      </w:pPr>
      <w:r w:rsidRPr="005631E9">
        <w:rPr>
          <w:rFonts w:cs="Arial"/>
        </w:rPr>
        <w:t>the</w:t>
      </w:r>
      <w:r w:rsidR="000C212E" w:rsidRPr="000C212E">
        <w:rPr>
          <w:rFonts w:cs="Arial"/>
        </w:rPr>
        <w:t xml:space="preserve"> </w:t>
      </w:r>
      <w:r w:rsidR="000C212E">
        <w:rPr>
          <w:rFonts w:cs="Arial"/>
        </w:rPr>
        <w:t>Customer</w:t>
      </w:r>
      <w:r w:rsidRPr="005631E9">
        <w:rPr>
          <w:rFonts w:cs="Arial"/>
        </w:rPr>
        <w:t xml:space="preserve">, at its request, with any Personal Data it holds in relation to a Data Subject; </w:t>
      </w:r>
    </w:p>
    <w:p w14:paraId="149F0C01" w14:textId="3E8D9483" w:rsidR="00865B8F" w:rsidRPr="005631E9" w:rsidRDefault="00865B8F" w:rsidP="00C86C03">
      <w:pPr>
        <w:numPr>
          <w:ilvl w:val="2"/>
          <w:numId w:val="29"/>
        </w:numPr>
        <w:pBdr>
          <w:top w:val="nil"/>
          <w:left w:val="nil"/>
          <w:bottom w:val="nil"/>
          <w:right w:val="nil"/>
          <w:between w:val="nil"/>
        </w:pBdr>
        <w:spacing w:after="120"/>
        <w:jc w:val="both"/>
        <w:rPr>
          <w:rFonts w:cs="Arial"/>
        </w:rPr>
      </w:pPr>
      <w:r w:rsidRPr="005631E9">
        <w:rPr>
          <w:rFonts w:cs="Arial"/>
        </w:rPr>
        <w:t xml:space="preserve">assistance as requested by the </w:t>
      </w:r>
      <w:r w:rsidR="000C212E">
        <w:rPr>
          <w:rFonts w:cs="Arial"/>
        </w:rPr>
        <w:t>Customer</w:t>
      </w:r>
      <w:r w:rsidR="000C212E" w:rsidRPr="005631E9">
        <w:rPr>
          <w:rFonts w:cs="Arial"/>
        </w:rPr>
        <w:t xml:space="preserve"> </w:t>
      </w:r>
      <w:r w:rsidRPr="005631E9">
        <w:rPr>
          <w:rFonts w:cs="Arial"/>
        </w:rPr>
        <w:t xml:space="preserve">following any Data Loss Event; </w:t>
      </w:r>
    </w:p>
    <w:p w14:paraId="349C517D" w14:textId="0FADE202" w:rsidR="00865B8F" w:rsidRPr="005631E9" w:rsidRDefault="00865B8F" w:rsidP="00C86C03">
      <w:pPr>
        <w:numPr>
          <w:ilvl w:val="2"/>
          <w:numId w:val="29"/>
        </w:numPr>
        <w:pBdr>
          <w:top w:val="nil"/>
          <w:left w:val="nil"/>
          <w:bottom w:val="nil"/>
          <w:right w:val="nil"/>
          <w:between w:val="nil"/>
        </w:pBdr>
        <w:spacing w:after="120"/>
        <w:jc w:val="both"/>
        <w:rPr>
          <w:rFonts w:cs="Arial"/>
        </w:rPr>
      </w:pPr>
      <w:proofErr w:type="gramStart"/>
      <w:r w:rsidRPr="005631E9">
        <w:rPr>
          <w:rFonts w:cs="Arial"/>
        </w:rPr>
        <w:t>assistance</w:t>
      </w:r>
      <w:proofErr w:type="gramEnd"/>
      <w:r w:rsidRPr="005631E9">
        <w:rPr>
          <w:rFonts w:cs="Arial"/>
        </w:rPr>
        <w:t xml:space="preserve"> as requested by the </w:t>
      </w:r>
      <w:r w:rsidR="000C212E">
        <w:rPr>
          <w:rFonts w:cs="Arial"/>
        </w:rPr>
        <w:t>Customer</w:t>
      </w:r>
      <w:r w:rsidR="000C212E" w:rsidRPr="005631E9">
        <w:rPr>
          <w:rFonts w:cs="Arial"/>
        </w:rPr>
        <w:t xml:space="preserve"> </w:t>
      </w:r>
      <w:r w:rsidRPr="005631E9">
        <w:rPr>
          <w:rFonts w:cs="Arial"/>
        </w:rPr>
        <w:t xml:space="preserve">with respect to any request from the Information Commissioner’s Office, or any consultation by the </w:t>
      </w:r>
      <w:r w:rsidR="000C212E">
        <w:rPr>
          <w:rFonts w:cs="Arial"/>
        </w:rPr>
        <w:t>Customer</w:t>
      </w:r>
      <w:r w:rsidR="000C212E" w:rsidRPr="005631E9">
        <w:rPr>
          <w:rFonts w:cs="Arial"/>
        </w:rPr>
        <w:t xml:space="preserve"> </w:t>
      </w:r>
      <w:r w:rsidRPr="005631E9">
        <w:rPr>
          <w:rFonts w:cs="Arial"/>
        </w:rPr>
        <w:t>with the Information Commissioner's Office.</w:t>
      </w:r>
    </w:p>
    <w:p w14:paraId="6BEEFB0E" w14:textId="77777777" w:rsidR="00865B8F" w:rsidRPr="005631E9" w:rsidRDefault="00865B8F" w:rsidP="00865B8F">
      <w:pPr>
        <w:pBdr>
          <w:top w:val="nil"/>
          <w:left w:val="nil"/>
          <w:bottom w:val="nil"/>
          <w:right w:val="nil"/>
          <w:between w:val="nil"/>
        </w:pBdr>
        <w:spacing w:before="280" w:after="120"/>
        <w:ind w:left="851" w:hanging="709"/>
        <w:rPr>
          <w:rFonts w:cs="Arial"/>
        </w:rPr>
      </w:pPr>
      <w:r>
        <w:rPr>
          <w:rFonts w:cs="Arial"/>
        </w:rPr>
        <w:t>1</w:t>
      </w:r>
      <w:r w:rsidRPr="005631E9">
        <w:rPr>
          <w:rFonts w:cs="Arial"/>
        </w:rPr>
        <w:t>.8</w:t>
      </w:r>
      <w:r w:rsidRPr="005631E9">
        <w:rPr>
          <w:rFonts w:cs="Arial"/>
        </w:rPr>
        <w:tab/>
        <w:t>The Supplier shall maintain complete and accurate records and information to demonstrate its compliance with this Clause. This requirement does not apply where the Supplier employs fewer than 250 staff, unless:</w:t>
      </w:r>
    </w:p>
    <w:p w14:paraId="4A222F56" w14:textId="672675B4" w:rsidR="00865B8F" w:rsidRPr="005631E9" w:rsidRDefault="00865B8F" w:rsidP="00C86C03">
      <w:pPr>
        <w:numPr>
          <w:ilvl w:val="2"/>
          <w:numId w:val="31"/>
        </w:numPr>
        <w:pBdr>
          <w:top w:val="nil"/>
          <w:left w:val="nil"/>
          <w:bottom w:val="nil"/>
          <w:right w:val="nil"/>
          <w:between w:val="nil"/>
        </w:pBdr>
        <w:spacing w:after="120"/>
        <w:jc w:val="both"/>
        <w:rPr>
          <w:rFonts w:cs="Arial"/>
        </w:rPr>
      </w:pPr>
      <w:r w:rsidRPr="005631E9">
        <w:rPr>
          <w:rFonts w:cs="Arial"/>
        </w:rPr>
        <w:t xml:space="preserve">the </w:t>
      </w:r>
      <w:r w:rsidR="000C212E">
        <w:rPr>
          <w:rFonts w:cs="Arial"/>
        </w:rPr>
        <w:t>Customer</w:t>
      </w:r>
      <w:r w:rsidR="000C212E" w:rsidRPr="005631E9">
        <w:rPr>
          <w:rFonts w:cs="Arial"/>
        </w:rPr>
        <w:t xml:space="preserve"> </w:t>
      </w:r>
      <w:r w:rsidRPr="005631E9">
        <w:rPr>
          <w:rFonts w:cs="Arial"/>
        </w:rPr>
        <w:t>determines that the processing is not occasional;</w:t>
      </w:r>
    </w:p>
    <w:p w14:paraId="1C7EDBC6" w14:textId="389FDB2C" w:rsidR="00865B8F" w:rsidRPr="005631E9" w:rsidRDefault="00865B8F" w:rsidP="00C86C03">
      <w:pPr>
        <w:numPr>
          <w:ilvl w:val="2"/>
          <w:numId w:val="31"/>
        </w:numPr>
        <w:pBdr>
          <w:top w:val="nil"/>
          <w:left w:val="nil"/>
          <w:bottom w:val="nil"/>
          <w:right w:val="nil"/>
          <w:between w:val="nil"/>
        </w:pBdr>
        <w:spacing w:after="120"/>
        <w:jc w:val="both"/>
        <w:rPr>
          <w:rFonts w:cs="Arial"/>
        </w:rPr>
      </w:pPr>
      <w:r w:rsidRPr="005631E9">
        <w:rPr>
          <w:rFonts w:cs="Arial"/>
        </w:rPr>
        <w:t xml:space="preserve">the </w:t>
      </w:r>
      <w:r w:rsidR="000C212E">
        <w:rPr>
          <w:rFonts w:cs="Arial"/>
        </w:rPr>
        <w:t>Customer</w:t>
      </w:r>
      <w:r w:rsidR="000C212E" w:rsidRPr="005631E9">
        <w:rPr>
          <w:rFonts w:cs="Arial"/>
        </w:rPr>
        <w:t xml:space="preserve"> </w:t>
      </w:r>
      <w:r w:rsidRPr="005631E9">
        <w:rPr>
          <w:rFonts w:cs="Arial"/>
        </w:rPr>
        <w:t xml:space="preserve">determines the processing includes special categories of data as referred to in Article 9(1) of the GDPR or Personal Data relating to criminal convictions and offences referred to in Article 10 of the GDPR; and </w:t>
      </w:r>
    </w:p>
    <w:p w14:paraId="49C1F320" w14:textId="12020541" w:rsidR="00865B8F" w:rsidRPr="005631E9" w:rsidRDefault="00865B8F" w:rsidP="00C86C03">
      <w:pPr>
        <w:numPr>
          <w:ilvl w:val="2"/>
          <w:numId w:val="31"/>
        </w:numPr>
        <w:pBdr>
          <w:top w:val="nil"/>
          <w:left w:val="nil"/>
          <w:bottom w:val="nil"/>
          <w:right w:val="nil"/>
          <w:between w:val="nil"/>
        </w:pBdr>
        <w:spacing w:after="120"/>
        <w:jc w:val="both"/>
        <w:rPr>
          <w:rFonts w:cs="Arial"/>
        </w:rPr>
      </w:pPr>
      <w:proofErr w:type="gramStart"/>
      <w:r w:rsidRPr="005631E9">
        <w:rPr>
          <w:rFonts w:cs="Arial"/>
        </w:rPr>
        <w:t>the</w:t>
      </w:r>
      <w:proofErr w:type="gramEnd"/>
      <w:r w:rsidRPr="005631E9">
        <w:rPr>
          <w:rFonts w:cs="Arial"/>
        </w:rPr>
        <w:t xml:space="preserve"> </w:t>
      </w:r>
      <w:r w:rsidR="000C212E">
        <w:rPr>
          <w:rFonts w:cs="Arial"/>
        </w:rPr>
        <w:t>Customer</w:t>
      </w:r>
      <w:r w:rsidR="000C212E" w:rsidRPr="005631E9">
        <w:rPr>
          <w:rFonts w:cs="Arial"/>
        </w:rPr>
        <w:t xml:space="preserve"> </w:t>
      </w:r>
      <w:r w:rsidRPr="005631E9">
        <w:rPr>
          <w:rFonts w:cs="Arial"/>
        </w:rPr>
        <w:t>determines that the processing is likely to result in a risk to the rights and freedoms of Data Subjects.</w:t>
      </w:r>
    </w:p>
    <w:p w14:paraId="3098F54F" w14:textId="0BF3EB1E" w:rsidR="00865B8F" w:rsidRPr="005631E9" w:rsidRDefault="00865B8F" w:rsidP="00865B8F">
      <w:pPr>
        <w:pBdr>
          <w:top w:val="nil"/>
          <w:left w:val="nil"/>
          <w:bottom w:val="nil"/>
          <w:right w:val="nil"/>
          <w:between w:val="nil"/>
        </w:pBdr>
        <w:spacing w:before="280" w:after="120"/>
        <w:ind w:left="851" w:hanging="709"/>
        <w:rPr>
          <w:rFonts w:cs="Arial"/>
        </w:rPr>
      </w:pPr>
      <w:bookmarkStart w:id="168" w:name="44sinio" w:colFirst="0" w:colLast="0"/>
      <w:bookmarkEnd w:id="168"/>
      <w:r>
        <w:rPr>
          <w:rFonts w:cs="Arial"/>
        </w:rPr>
        <w:t>1</w:t>
      </w:r>
      <w:r w:rsidRPr="005631E9">
        <w:rPr>
          <w:rFonts w:cs="Arial"/>
        </w:rPr>
        <w:t>.9</w:t>
      </w:r>
      <w:r w:rsidRPr="005631E9">
        <w:rPr>
          <w:rFonts w:cs="Arial"/>
        </w:rPr>
        <w:tab/>
        <w:t xml:space="preserve">The Supplier shall allow for audits of its Data Processing activity by the </w:t>
      </w:r>
      <w:r w:rsidR="000C212E">
        <w:rPr>
          <w:rFonts w:cs="Arial"/>
        </w:rPr>
        <w:t>Customer</w:t>
      </w:r>
      <w:r w:rsidRPr="005631E9">
        <w:rPr>
          <w:rFonts w:cs="Arial"/>
        </w:rPr>
        <w:t xml:space="preserve"> or the </w:t>
      </w:r>
      <w:r w:rsidR="000C212E">
        <w:rPr>
          <w:rFonts w:cs="Arial"/>
        </w:rPr>
        <w:t>Customer</w:t>
      </w:r>
      <w:r w:rsidRPr="005631E9">
        <w:rPr>
          <w:rFonts w:cs="Arial"/>
        </w:rPr>
        <w:t>’s designated auditor.</w:t>
      </w:r>
    </w:p>
    <w:p w14:paraId="770793A4" w14:textId="77777777" w:rsidR="00865B8F" w:rsidRPr="005631E9" w:rsidRDefault="00865B8F" w:rsidP="00865B8F">
      <w:pPr>
        <w:pBdr>
          <w:top w:val="nil"/>
          <w:left w:val="nil"/>
          <w:bottom w:val="nil"/>
          <w:right w:val="nil"/>
          <w:between w:val="nil"/>
        </w:pBdr>
        <w:spacing w:before="280" w:after="120"/>
        <w:ind w:left="851" w:hanging="851"/>
        <w:rPr>
          <w:rFonts w:cs="Arial"/>
        </w:rPr>
      </w:pPr>
      <w:r>
        <w:rPr>
          <w:rFonts w:cs="Arial"/>
        </w:rPr>
        <w:t>1</w:t>
      </w:r>
      <w:r w:rsidRPr="005631E9">
        <w:rPr>
          <w:rFonts w:cs="Arial"/>
        </w:rPr>
        <w:t>.10</w:t>
      </w:r>
      <w:r w:rsidRPr="005631E9">
        <w:rPr>
          <w:rFonts w:cs="Arial"/>
        </w:rPr>
        <w:tab/>
        <w:t xml:space="preserve">The Supplier shall designate a Data Protection Officer if required by the Data Protection Legislation. </w:t>
      </w:r>
    </w:p>
    <w:p w14:paraId="78B7E067" w14:textId="561BFA0E" w:rsidR="00865B8F" w:rsidRPr="005631E9" w:rsidRDefault="00865B8F" w:rsidP="00865B8F">
      <w:pPr>
        <w:pBdr>
          <w:top w:val="nil"/>
          <w:left w:val="nil"/>
          <w:bottom w:val="nil"/>
          <w:right w:val="nil"/>
          <w:between w:val="nil"/>
        </w:pBdr>
        <w:spacing w:before="280" w:after="120"/>
        <w:ind w:left="709" w:hanging="709"/>
        <w:rPr>
          <w:rFonts w:cs="Arial"/>
        </w:rPr>
      </w:pPr>
      <w:r>
        <w:rPr>
          <w:rFonts w:cs="Arial"/>
        </w:rPr>
        <w:t>1</w:t>
      </w:r>
      <w:r w:rsidRPr="005631E9">
        <w:rPr>
          <w:rFonts w:cs="Arial"/>
        </w:rPr>
        <w:t>.11</w:t>
      </w:r>
      <w:r w:rsidRPr="005631E9">
        <w:rPr>
          <w:rFonts w:cs="Arial"/>
        </w:rPr>
        <w:tab/>
        <w:t>Before allowing any Sub-processor to process any Personal Data related to this</w:t>
      </w:r>
      <w:r w:rsidR="00031F13">
        <w:rPr>
          <w:rFonts w:cs="Arial"/>
        </w:rPr>
        <w:t xml:space="preserve"> Contract</w:t>
      </w:r>
      <w:r w:rsidRPr="005631E9">
        <w:rPr>
          <w:rFonts w:cs="Arial"/>
        </w:rPr>
        <w:t>, the Supplier must:</w:t>
      </w:r>
    </w:p>
    <w:p w14:paraId="4128C9ED" w14:textId="4C13472A" w:rsidR="00865B8F" w:rsidRPr="005631E9" w:rsidRDefault="00865B8F" w:rsidP="00C86C03">
      <w:pPr>
        <w:numPr>
          <w:ilvl w:val="2"/>
          <w:numId w:val="30"/>
        </w:numPr>
        <w:pBdr>
          <w:top w:val="nil"/>
          <w:left w:val="nil"/>
          <w:bottom w:val="nil"/>
          <w:right w:val="nil"/>
          <w:between w:val="nil"/>
        </w:pBdr>
        <w:spacing w:after="120"/>
        <w:jc w:val="both"/>
        <w:rPr>
          <w:rFonts w:cs="Arial"/>
        </w:rPr>
      </w:pPr>
      <w:r w:rsidRPr="005631E9">
        <w:rPr>
          <w:rFonts w:cs="Arial"/>
        </w:rPr>
        <w:t xml:space="preserve">notify the </w:t>
      </w:r>
      <w:r w:rsidR="000C212E">
        <w:rPr>
          <w:rFonts w:cs="Arial"/>
        </w:rPr>
        <w:t>Customer</w:t>
      </w:r>
      <w:r w:rsidRPr="005631E9">
        <w:rPr>
          <w:rFonts w:cs="Arial"/>
        </w:rPr>
        <w:t xml:space="preserve"> in writing of the intended Sub-processor and processing;</w:t>
      </w:r>
    </w:p>
    <w:p w14:paraId="54D76256" w14:textId="387DFBD7" w:rsidR="00865B8F" w:rsidRPr="005631E9" w:rsidRDefault="00865B8F" w:rsidP="00C86C03">
      <w:pPr>
        <w:numPr>
          <w:ilvl w:val="2"/>
          <w:numId w:val="30"/>
        </w:numPr>
        <w:pBdr>
          <w:top w:val="nil"/>
          <w:left w:val="nil"/>
          <w:bottom w:val="nil"/>
          <w:right w:val="nil"/>
          <w:between w:val="nil"/>
        </w:pBdr>
        <w:spacing w:after="120"/>
        <w:jc w:val="both"/>
        <w:rPr>
          <w:rFonts w:cs="Arial"/>
        </w:rPr>
      </w:pPr>
      <w:r w:rsidRPr="005631E9">
        <w:rPr>
          <w:rFonts w:cs="Arial"/>
        </w:rPr>
        <w:t xml:space="preserve">obtain the written consent of the </w:t>
      </w:r>
      <w:r w:rsidR="000C212E">
        <w:rPr>
          <w:rFonts w:cs="Arial"/>
        </w:rPr>
        <w:t>Customer</w:t>
      </w:r>
      <w:r w:rsidRPr="005631E9">
        <w:rPr>
          <w:rFonts w:cs="Arial"/>
        </w:rPr>
        <w:t xml:space="preserve">; </w:t>
      </w:r>
    </w:p>
    <w:p w14:paraId="65E463E4" w14:textId="77777777" w:rsidR="00865B8F" w:rsidRPr="005631E9" w:rsidRDefault="00865B8F" w:rsidP="00C86C03">
      <w:pPr>
        <w:numPr>
          <w:ilvl w:val="2"/>
          <w:numId w:val="30"/>
        </w:numPr>
        <w:pBdr>
          <w:top w:val="nil"/>
          <w:left w:val="nil"/>
          <w:bottom w:val="nil"/>
          <w:right w:val="nil"/>
          <w:between w:val="nil"/>
        </w:pBdr>
        <w:spacing w:after="120"/>
        <w:jc w:val="both"/>
        <w:rPr>
          <w:rFonts w:cs="Arial"/>
        </w:rPr>
      </w:pPr>
      <w:r w:rsidRPr="005631E9">
        <w:rPr>
          <w:rFonts w:cs="Arial"/>
        </w:rPr>
        <w:t>enter into a written agreement with the Sub-processor which give effect to the</w:t>
      </w:r>
      <w:r>
        <w:rPr>
          <w:rFonts w:cs="Arial"/>
        </w:rPr>
        <w:t xml:space="preserve"> terms set out in this Clause 1</w:t>
      </w:r>
      <w:r w:rsidRPr="005631E9">
        <w:rPr>
          <w:rFonts w:cs="Arial"/>
        </w:rPr>
        <w:t>.11 such that they apply to the Sub-processor; and</w:t>
      </w:r>
    </w:p>
    <w:p w14:paraId="05D91C31" w14:textId="47118698" w:rsidR="00865B8F" w:rsidRPr="005631E9" w:rsidRDefault="00865B8F" w:rsidP="00C86C03">
      <w:pPr>
        <w:numPr>
          <w:ilvl w:val="2"/>
          <w:numId w:val="30"/>
        </w:numPr>
        <w:pBdr>
          <w:top w:val="nil"/>
          <w:left w:val="nil"/>
          <w:bottom w:val="nil"/>
          <w:right w:val="nil"/>
          <w:between w:val="nil"/>
        </w:pBdr>
        <w:spacing w:after="120"/>
        <w:jc w:val="both"/>
        <w:rPr>
          <w:rFonts w:cs="Arial"/>
        </w:rPr>
      </w:pPr>
      <w:proofErr w:type="gramStart"/>
      <w:r w:rsidRPr="005631E9">
        <w:rPr>
          <w:rFonts w:cs="Arial"/>
        </w:rPr>
        <w:t>provide</w:t>
      </w:r>
      <w:proofErr w:type="gramEnd"/>
      <w:r w:rsidRPr="005631E9">
        <w:rPr>
          <w:rFonts w:cs="Arial"/>
        </w:rPr>
        <w:t xml:space="preserve"> the </w:t>
      </w:r>
      <w:r w:rsidR="000C212E">
        <w:rPr>
          <w:rFonts w:cs="Arial"/>
        </w:rPr>
        <w:t>Customer</w:t>
      </w:r>
      <w:r w:rsidRPr="005631E9">
        <w:rPr>
          <w:rFonts w:cs="Arial"/>
        </w:rPr>
        <w:t xml:space="preserve"> with such information regarding the Sub-processor as the </w:t>
      </w:r>
      <w:r w:rsidR="000C212E">
        <w:rPr>
          <w:rFonts w:cs="Arial"/>
        </w:rPr>
        <w:t>Customer</w:t>
      </w:r>
      <w:r w:rsidRPr="005631E9">
        <w:rPr>
          <w:rFonts w:cs="Arial"/>
        </w:rPr>
        <w:t xml:space="preserve"> may reasonably require.</w:t>
      </w:r>
    </w:p>
    <w:p w14:paraId="751B28AA" w14:textId="77777777" w:rsidR="00865B8F" w:rsidRPr="005631E9" w:rsidRDefault="00865B8F" w:rsidP="00865B8F">
      <w:pPr>
        <w:pBdr>
          <w:top w:val="nil"/>
          <w:left w:val="nil"/>
          <w:bottom w:val="nil"/>
          <w:right w:val="nil"/>
          <w:between w:val="nil"/>
        </w:pBdr>
        <w:spacing w:before="280" w:after="120"/>
        <w:rPr>
          <w:rFonts w:cs="Arial"/>
        </w:rPr>
      </w:pPr>
      <w:r>
        <w:rPr>
          <w:rFonts w:cs="Arial"/>
        </w:rPr>
        <w:t>1</w:t>
      </w:r>
      <w:r w:rsidRPr="005631E9">
        <w:rPr>
          <w:rFonts w:cs="Arial"/>
        </w:rPr>
        <w:t xml:space="preserve">.12. </w:t>
      </w:r>
      <w:r w:rsidRPr="005631E9">
        <w:rPr>
          <w:rFonts w:cs="Arial"/>
        </w:rPr>
        <w:tab/>
        <w:t>The Supplier shall remain fully liable for all acts or omissions of any Sub-processor.</w:t>
      </w:r>
    </w:p>
    <w:p w14:paraId="2DF3E9AF" w14:textId="7360CF41" w:rsidR="00865B8F" w:rsidRPr="005631E9" w:rsidRDefault="00865B8F" w:rsidP="00865B8F">
      <w:pPr>
        <w:pBdr>
          <w:top w:val="nil"/>
          <w:left w:val="nil"/>
          <w:bottom w:val="nil"/>
          <w:right w:val="nil"/>
          <w:between w:val="nil"/>
        </w:pBdr>
        <w:spacing w:before="280" w:after="120"/>
        <w:ind w:left="709" w:hanging="709"/>
        <w:rPr>
          <w:rFonts w:cs="Arial"/>
        </w:rPr>
      </w:pPr>
      <w:bookmarkStart w:id="169" w:name="2jxsxqh" w:colFirst="0" w:colLast="0"/>
      <w:bookmarkEnd w:id="169"/>
      <w:r>
        <w:rPr>
          <w:rFonts w:cs="Arial"/>
        </w:rPr>
        <w:lastRenderedPageBreak/>
        <w:t>1</w:t>
      </w:r>
      <w:r w:rsidRPr="005631E9">
        <w:rPr>
          <w:rFonts w:cs="Arial"/>
        </w:rPr>
        <w:t>.13</w:t>
      </w:r>
      <w:r w:rsidRPr="005631E9">
        <w:rPr>
          <w:rFonts w:cs="Arial"/>
        </w:rPr>
        <w:tab/>
        <w:t>The Supplier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w:t>
      </w:r>
      <w:r w:rsidR="00031F13">
        <w:rPr>
          <w:rFonts w:cs="Arial"/>
        </w:rPr>
        <w:t xml:space="preserve"> Contract</w:t>
      </w:r>
      <w:r w:rsidRPr="005631E9">
        <w:rPr>
          <w:rFonts w:cs="Arial"/>
        </w:rPr>
        <w:t>).</w:t>
      </w:r>
    </w:p>
    <w:p w14:paraId="0158B605" w14:textId="4F725375" w:rsidR="00865B8F" w:rsidRDefault="00865B8F" w:rsidP="00865B8F">
      <w:pPr>
        <w:pBdr>
          <w:top w:val="nil"/>
          <w:left w:val="nil"/>
          <w:bottom w:val="nil"/>
          <w:right w:val="nil"/>
          <w:between w:val="nil"/>
        </w:pBdr>
        <w:spacing w:before="280" w:after="120"/>
        <w:ind w:left="709" w:hanging="709"/>
        <w:rPr>
          <w:rFonts w:cs="Arial"/>
        </w:rPr>
      </w:pPr>
      <w:r>
        <w:rPr>
          <w:rFonts w:cs="Arial"/>
        </w:rPr>
        <w:t>1</w:t>
      </w:r>
      <w:r w:rsidRPr="005631E9">
        <w:rPr>
          <w:rFonts w:cs="Arial"/>
        </w:rPr>
        <w:t xml:space="preserve">.14  </w:t>
      </w:r>
      <w:r>
        <w:rPr>
          <w:rFonts w:cs="Arial"/>
        </w:rPr>
        <w:t xml:space="preserve">   </w:t>
      </w:r>
      <w:r w:rsidRPr="005631E9">
        <w:rPr>
          <w:rFonts w:cs="Arial"/>
        </w:rPr>
        <w:t xml:space="preserve">The Parties agree to take account of any guidance issued by the Information Commissioner’s Office. The </w:t>
      </w:r>
      <w:r w:rsidR="000C212E">
        <w:rPr>
          <w:rFonts w:cs="Arial"/>
        </w:rPr>
        <w:t>Customer</w:t>
      </w:r>
      <w:r w:rsidRPr="005631E9">
        <w:rPr>
          <w:rFonts w:cs="Arial"/>
        </w:rPr>
        <w:t xml:space="preserve"> may on not less than 30 Working Days’ notice to the Supplier amend this </w:t>
      </w:r>
      <w:r w:rsidR="00031F13">
        <w:rPr>
          <w:rFonts w:cs="Arial"/>
        </w:rPr>
        <w:t>Contract</w:t>
      </w:r>
      <w:r w:rsidR="00031F13" w:rsidRPr="005631E9">
        <w:rPr>
          <w:rFonts w:cs="Arial"/>
        </w:rPr>
        <w:t xml:space="preserve"> </w:t>
      </w:r>
      <w:r w:rsidRPr="005631E9">
        <w:rPr>
          <w:rFonts w:cs="Arial"/>
        </w:rPr>
        <w:t xml:space="preserve">to ensure that it complies with any guidance issued by the Information Commissioner’s Office. </w:t>
      </w:r>
    </w:p>
    <w:p w14:paraId="434B9051" w14:textId="50AACDE9" w:rsidR="00865B8F" w:rsidRDefault="00865B8F" w:rsidP="00C86C03">
      <w:pPr>
        <w:pStyle w:val="ListParagraph"/>
        <w:numPr>
          <w:ilvl w:val="1"/>
          <w:numId w:val="41"/>
        </w:numPr>
        <w:pBdr>
          <w:top w:val="nil"/>
          <w:left w:val="nil"/>
          <w:bottom w:val="nil"/>
          <w:right w:val="nil"/>
          <w:between w:val="nil"/>
        </w:pBdr>
        <w:spacing w:before="280" w:after="120"/>
        <w:ind w:left="709" w:hanging="709"/>
        <w:jc w:val="both"/>
        <w:rPr>
          <w:rFonts w:cs="Arial"/>
        </w:rPr>
      </w:pPr>
      <w:r w:rsidRPr="00422620">
        <w:rPr>
          <w:rFonts w:cs="Arial"/>
        </w:rPr>
        <w:t xml:space="preserve">The Parties acknowledge that for the purposes of the Data Protection Legislation, the </w:t>
      </w:r>
      <w:proofErr w:type="gramStart"/>
      <w:r w:rsidR="000C212E">
        <w:rPr>
          <w:rFonts w:cs="Arial"/>
        </w:rPr>
        <w:t>Customer</w:t>
      </w:r>
      <w:r w:rsidRPr="00422620">
        <w:rPr>
          <w:rFonts w:cs="Arial"/>
        </w:rPr>
        <w:t xml:space="preserve">  is</w:t>
      </w:r>
      <w:proofErr w:type="gramEnd"/>
      <w:r w:rsidRPr="00422620">
        <w:rPr>
          <w:rFonts w:cs="Arial"/>
        </w:rPr>
        <w:t xml:space="preserve"> the Controller and the Supplier is the Processor. The only processing that the Supplier is authorised to do is listed in Annex 1 (Processing Personal Data) by the </w:t>
      </w:r>
      <w:r w:rsidR="000C212E">
        <w:rPr>
          <w:rFonts w:cs="Arial"/>
        </w:rPr>
        <w:t>Customer</w:t>
      </w:r>
      <w:r w:rsidRPr="00422620">
        <w:rPr>
          <w:rFonts w:cs="Arial"/>
        </w:rPr>
        <w:t xml:space="preserve"> and may not be determined by the Supplier.</w:t>
      </w:r>
    </w:p>
    <w:p w14:paraId="44EC5D9A" w14:textId="47F8E0F1" w:rsidR="00865B8F" w:rsidRDefault="00865B8F" w:rsidP="00C86C03">
      <w:pPr>
        <w:pStyle w:val="ListParagraph"/>
        <w:numPr>
          <w:ilvl w:val="1"/>
          <w:numId w:val="41"/>
        </w:numPr>
        <w:pBdr>
          <w:top w:val="nil"/>
          <w:left w:val="nil"/>
          <w:bottom w:val="nil"/>
          <w:right w:val="nil"/>
          <w:between w:val="nil"/>
        </w:pBdr>
        <w:spacing w:before="280" w:after="120"/>
        <w:ind w:left="709" w:hanging="709"/>
        <w:jc w:val="both"/>
        <w:rPr>
          <w:rFonts w:cs="Arial"/>
        </w:rPr>
      </w:pPr>
      <w:r w:rsidRPr="00422620">
        <w:rPr>
          <w:rFonts w:cs="Arial"/>
        </w:rPr>
        <w:t xml:space="preserve">The Supplier shall notify the </w:t>
      </w:r>
      <w:r w:rsidR="000C212E">
        <w:rPr>
          <w:rFonts w:cs="Arial"/>
        </w:rPr>
        <w:t>Customer</w:t>
      </w:r>
      <w:r w:rsidRPr="00422620">
        <w:rPr>
          <w:rFonts w:cs="Arial"/>
        </w:rPr>
        <w:t xml:space="preserve"> immediately if it considers that any of the </w:t>
      </w:r>
      <w:proofErr w:type="gramStart"/>
      <w:r w:rsidR="000C212E">
        <w:rPr>
          <w:rFonts w:cs="Arial"/>
        </w:rPr>
        <w:t>Customer</w:t>
      </w:r>
      <w:r w:rsidRPr="00422620">
        <w:rPr>
          <w:rFonts w:cs="Arial"/>
        </w:rPr>
        <w:t>’s  instructions</w:t>
      </w:r>
      <w:proofErr w:type="gramEnd"/>
      <w:r w:rsidRPr="00422620">
        <w:rPr>
          <w:rFonts w:cs="Arial"/>
        </w:rPr>
        <w:t xml:space="preserve"> infringe the Data Protection Legislation.</w:t>
      </w:r>
    </w:p>
    <w:p w14:paraId="3ACFAAA6" w14:textId="5DE4C52E" w:rsidR="00865B8F" w:rsidRPr="00422620" w:rsidRDefault="00865B8F" w:rsidP="00C86C03">
      <w:pPr>
        <w:pStyle w:val="ListParagraph"/>
        <w:numPr>
          <w:ilvl w:val="1"/>
          <w:numId w:val="41"/>
        </w:numPr>
        <w:pBdr>
          <w:top w:val="nil"/>
          <w:left w:val="nil"/>
          <w:bottom w:val="nil"/>
          <w:right w:val="nil"/>
          <w:between w:val="nil"/>
        </w:pBdr>
        <w:spacing w:before="280" w:after="120"/>
        <w:ind w:left="709" w:hanging="709"/>
        <w:jc w:val="both"/>
        <w:rPr>
          <w:rFonts w:cs="Arial"/>
        </w:rPr>
      </w:pPr>
      <w:r w:rsidRPr="00422620">
        <w:rPr>
          <w:rFonts w:cs="Arial"/>
        </w:rPr>
        <w:t xml:space="preserve">The Supplier shall provide all reasonable assistance to the </w:t>
      </w:r>
      <w:r w:rsidR="000C212E">
        <w:rPr>
          <w:rFonts w:cs="Arial"/>
        </w:rPr>
        <w:t>Customer</w:t>
      </w:r>
      <w:r w:rsidRPr="00422620">
        <w:rPr>
          <w:rFonts w:cs="Arial"/>
        </w:rPr>
        <w:t xml:space="preserve"> in the preparation of any Data Protection Impact Assessment prior to commencing any processing.  Such assistance may, at the discretion of the </w:t>
      </w:r>
      <w:r w:rsidR="000C212E">
        <w:rPr>
          <w:rFonts w:cs="Arial"/>
        </w:rPr>
        <w:t>Customer</w:t>
      </w:r>
      <w:r w:rsidRPr="00422620">
        <w:rPr>
          <w:rFonts w:cs="Arial"/>
        </w:rPr>
        <w:t>, include:</w:t>
      </w:r>
    </w:p>
    <w:p w14:paraId="4BD263A4" w14:textId="77777777" w:rsidR="00865B8F" w:rsidRPr="005631E9" w:rsidRDefault="00865B8F" w:rsidP="00C86C03">
      <w:pPr>
        <w:numPr>
          <w:ilvl w:val="2"/>
          <w:numId w:val="33"/>
        </w:numPr>
        <w:pBdr>
          <w:top w:val="nil"/>
          <w:left w:val="nil"/>
          <w:bottom w:val="nil"/>
          <w:right w:val="nil"/>
          <w:between w:val="nil"/>
        </w:pBdr>
        <w:spacing w:after="120"/>
        <w:jc w:val="both"/>
        <w:rPr>
          <w:rFonts w:cs="Arial"/>
        </w:rPr>
      </w:pPr>
      <w:r w:rsidRPr="005631E9">
        <w:rPr>
          <w:rFonts w:cs="Arial"/>
        </w:rPr>
        <w:t>a systematic description of the envisaged processing operations and the purpose of the processing;</w:t>
      </w:r>
    </w:p>
    <w:p w14:paraId="61457367" w14:textId="77777777" w:rsidR="00865B8F" w:rsidRPr="005631E9" w:rsidRDefault="00865B8F" w:rsidP="00C86C03">
      <w:pPr>
        <w:numPr>
          <w:ilvl w:val="2"/>
          <w:numId w:val="33"/>
        </w:numPr>
        <w:pBdr>
          <w:top w:val="nil"/>
          <w:left w:val="nil"/>
          <w:bottom w:val="nil"/>
          <w:right w:val="nil"/>
          <w:between w:val="nil"/>
        </w:pBdr>
        <w:spacing w:after="120"/>
        <w:jc w:val="both"/>
        <w:rPr>
          <w:rFonts w:cs="Arial"/>
        </w:rPr>
      </w:pPr>
      <w:r w:rsidRPr="005631E9">
        <w:rPr>
          <w:rFonts w:cs="Arial"/>
        </w:rPr>
        <w:t>an assessment of the necessity and proportionality of the processing operations in relation to the Services;</w:t>
      </w:r>
    </w:p>
    <w:p w14:paraId="406914AE" w14:textId="77777777" w:rsidR="00865B8F" w:rsidRPr="005631E9" w:rsidRDefault="00865B8F" w:rsidP="00C86C03">
      <w:pPr>
        <w:numPr>
          <w:ilvl w:val="2"/>
          <w:numId w:val="33"/>
        </w:numPr>
        <w:pBdr>
          <w:top w:val="nil"/>
          <w:left w:val="nil"/>
          <w:bottom w:val="nil"/>
          <w:right w:val="nil"/>
          <w:between w:val="nil"/>
        </w:pBdr>
        <w:spacing w:after="120"/>
        <w:jc w:val="both"/>
        <w:rPr>
          <w:rFonts w:cs="Arial"/>
        </w:rPr>
      </w:pPr>
      <w:r w:rsidRPr="005631E9">
        <w:rPr>
          <w:rFonts w:cs="Arial"/>
        </w:rPr>
        <w:t>an assessment of the risks to the rights and freedoms of Data Subjects; and</w:t>
      </w:r>
    </w:p>
    <w:p w14:paraId="1A4B1E05" w14:textId="77777777" w:rsidR="00865B8F" w:rsidRPr="005631E9" w:rsidRDefault="00865B8F" w:rsidP="00C86C03">
      <w:pPr>
        <w:numPr>
          <w:ilvl w:val="2"/>
          <w:numId w:val="33"/>
        </w:numPr>
        <w:pBdr>
          <w:top w:val="nil"/>
          <w:left w:val="nil"/>
          <w:bottom w:val="nil"/>
          <w:right w:val="nil"/>
          <w:between w:val="nil"/>
        </w:pBdr>
        <w:spacing w:after="120"/>
        <w:jc w:val="both"/>
        <w:rPr>
          <w:rFonts w:cs="Arial"/>
        </w:rPr>
      </w:pPr>
      <w:proofErr w:type="gramStart"/>
      <w:r w:rsidRPr="005631E9">
        <w:rPr>
          <w:rFonts w:cs="Arial"/>
        </w:rPr>
        <w:t>the</w:t>
      </w:r>
      <w:proofErr w:type="gramEnd"/>
      <w:r w:rsidRPr="005631E9">
        <w:rPr>
          <w:rFonts w:cs="Arial"/>
        </w:rPr>
        <w:t xml:space="preserve"> measures envisaged to address the risks, including safeguards, security measures and mechanisms to ensure the protection of Personal Data.</w:t>
      </w:r>
    </w:p>
    <w:p w14:paraId="4ECB723E" w14:textId="77777777" w:rsidR="00865B8F" w:rsidRPr="005631E9" w:rsidRDefault="00865B8F" w:rsidP="00865B8F">
      <w:pPr>
        <w:pBdr>
          <w:top w:val="nil"/>
          <w:left w:val="nil"/>
          <w:bottom w:val="nil"/>
          <w:right w:val="nil"/>
          <w:between w:val="nil"/>
        </w:pBdr>
        <w:spacing w:before="280" w:after="120"/>
        <w:ind w:left="720" w:hanging="720"/>
        <w:rPr>
          <w:rFonts w:cs="Arial"/>
        </w:rPr>
      </w:pPr>
      <w:r>
        <w:rPr>
          <w:rFonts w:cs="Arial"/>
        </w:rPr>
        <w:t>1.18</w:t>
      </w:r>
      <w:r>
        <w:rPr>
          <w:rFonts w:cs="Arial"/>
        </w:rPr>
        <w:tab/>
      </w:r>
      <w:r w:rsidRPr="005631E9">
        <w:rPr>
          <w:rFonts w:cs="Arial"/>
        </w:rPr>
        <w:t xml:space="preserve">The Supplier shall, in relation to any Personal Data processed in connection with its obligations under this Call </w:t>
      </w:r>
      <w:proofErr w:type="gramStart"/>
      <w:r w:rsidRPr="005631E9">
        <w:rPr>
          <w:rFonts w:cs="Arial"/>
        </w:rPr>
        <w:t>Off</w:t>
      </w:r>
      <w:proofErr w:type="gramEnd"/>
      <w:r w:rsidRPr="005631E9">
        <w:rPr>
          <w:rFonts w:cs="Arial"/>
        </w:rPr>
        <w:t xml:space="preserve"> Contract:</w:t>
      </w:r>
    </w:p>
    <w:p w14:paraId="6DEA98DA" w14:textId="78B70436" w:rsidR="00865B8F" w:rsidRPr="005631E9" w:rsidRDefault="00865B8F" w:rsidP="00C86C03">
      <w:pPr>
        <w:numPr>
          <w:ilvl w:val="2"/>
          <w:numId w:val="34"/>
        </w:numPr>
        <w:pBdr>
          <w:top w:val="nil"/>
          <w:left w:val="nil"/>
          <w:bottom w:val="nil"/>
          <w:right w:val="nil"/>
          <w:between w:val="nil"/>
        </w:pBdr>
        <w:spacing w:after="120"/>
        <w:jc w:val="both"/>
        <w:rPr>
          <w:rFonts w:cs="Arial"/>
        </w:rPr>
      </w:pPr>
      <w:proofErr w:type="gramStart"/>
      <w:r w:rsidRPr="005631E9">
        <w:rPr>
          <w:rFonts w:cs="Arial"/>
        </w:rPr>
        <w:t>process</w:t>
      </w:r>
      <w:proofErr w:type="gramEnd"/>
      <w:r w:rsidRPr="005631E9">
        <w:rPr>
          <w:rFonts w:cs="Arial"/>
        </w:rPr>
        <w:t xml:space="preserve"> that Personal Data </w:t>
      </w:r>
      <w:r>
        <w:rPr>
          <w:rFonts w:cs="Arial"/>
        </w:rPr>
        <w:t>only in accordance with Annex</w:t>
      </w:r>
      <w:r w:rsidRPr="005631E9">
        <w:rPr>
          <w:rFonts w:cs="Arial"/>
        </w:rPr>
        <w:t xml:space="preserve"> </w:t>
      </w:r>
      <w:r>
        <w:rPr>
          <w:rFonts w:cs="Arial"/>
        </w:rPr>
        <w:t>1</w:t>
      </w:r>
      <w:r w:rsidRPr="005631E9">
        <w:rPr>
          <w:rFonts w:cs="Arial"/>
        </w:rPr>
        <w:t xml:space="preserve"> (Processing Personal Data), unless the Supplier is required to do otherwise by Law. If it is so required the Supplier shall promptly notify the </w:t>
      </w:r>
      <w:r w:rsidR="000C212E">
        <w:rPr>
          <w:rFonts w:cs="Arial"/>
        </w:rPr>
        <w:t>Customer</w:t>
      </w:r>
      <w:r w:rsidRPr="005631E9">
        <w:rPr>
          <w:rFonts w:cs="Arial"/>
        </w:rPr>
        <w:t xml:space="preserve"> before processing the Personal Data unless prohibited by Law;</w:t>
      </w:r>
    </w:p>
    <w:p w14:paraId="5BF6C55A" w14:textId="728D0423" w:rsidR="00865B8F" w:rsidRPr="005631E9" w:rsidRDefault="00865B8F" w:rsidP="00C86C03">
      <w:pPr>
        <w:numPr>
          <w:ilvl w:val="2"/>
          <w:numId w:val="34"/>
        </w:numPr>
        <w:pBdr>
          <w:top w:val="nil"/>
          <w:left w:val="nil"/>
          <w:bottom w:val="nil"/>
          <w:right w:val="nil"/>
          <w:between w:val="nil"/>
        </w:pBdr>
        <w:spacing w:after="120"/>
        <w:jc w:val="both"/>
        <w:rPr>
          <w:rFonts w:cs="Arial"/>
        </w:rPr>
      </w:pPr>
      <w:r w:rsidRPr="005631E9">
        <w:rPr>
          <w:rFonts w:cs="Arial"/>
        </w:rPr>
        <w:t xml:space="preserve">ensure that it has in place Protective Measures which have been reviewed and approved by the </w:t>
      </w:r>
      <w:r w:rsidR="000C212E">
        <w:rPr>
          <w:rFonts w:cs="Arial"/>
        </w:rPr>
        <w:t>Customer</w:t>
      </w:r>
      <w:r w:rsidRPr="005631E9">
        <w:rPr>
          <w:rFonts w:cs="Arial"/>
        </w:rPr>
        <w:t xml:space="preserve"> as appropriate to protect against a Data Loss Event having taken account of the:</w:t>
      </w:r>
    </w:p>
    <w:p w14:paraId="24FDE5BD" w14:textId="77777777"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nature of the data to be protected;</w:t>
      </w:r>
    </w:p>
    <w:p w14:paraId="3B63478C" w14:textId="77777777"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harm that might result from a Data Loss Event;</w:t>
      </w:r>
    </w:p>
    <w:p w14:paraId="6ABC8F10" w14:textId="77777777"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state of technological development; and</w:t>
      </w:r>
    </w:p>
    <w:p w14:paraId="5EC94468" w14:textId="77777777"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 xml:space="preserve">cost of implementing any measures; </w:t>
      </w:r>
    </w:p>
    <w:p w14:paraId="6A5243B0" w14:textId="77777777" w:rsidR="00865B8F" w:rsidRPr="005631E9" w:rsidRDefault="00865B8F" w:rsidP="00C86C03">
      <w:pPr>
        <w:numPr>
          <w:ilvl w:val="2"/>
          <w:numId w:val="34"/>
        </w:numPr>
        <w:pBdr>
          <w:top w:val="nil"/>
          <w:left w:val="nil"/>
          <w:bottom w:val="nil"/>
          <w:right w:val="nil"/>
          <w:between w:val="nil"/>
        </w:pBdr>
        <w:spacing w:after="120"/>
        <w:jc w:val="both"/>
        <w:rPr>
          <w:rFonts w:cs="Arial"/>
        </w:rPr>
      </w:pPr>
      <w:r w:rsidRPr="005631E9">
        <w:rPr>
          <w:rFonts w:cs="Arial"/>
        </w:rPr>
        <w:t>ensure that :</w:t>
      </w:r>
    </w:p>
    <w:p w14:paraId="70FBA514" w14:textId="77777777"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lastRenderedPageBreak/>
        <w:t>the Supplier Personnel do not process Personal Data except in accordance with this Call Off Contr</w:t>
      </w:r>
      <w:r>
        <w:rPr>
          <w:rFonts w:cs="Arial"/>
        </w:rPr>
        <w:t>act (and in particular Annex 1</w:t>
      </w:r>
      <w:r w:rsidRPr="005631E9">
        <w:rPr>
          <w:rFonts w:cs="Arial"/>
        </w:rPr>
        <w:t xml:space="preserve"> (Processing Personal Data));</w:t>
      </w:r>
    </w:p>
    <w:p w14:paraId="00F8F0EC" w14:textId="77777777"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it takes all reasonable steps to ensure the reliability and integrity of any Supplier Personnel who have access to the Personal Data and ensure that they:</w:t>
      </w:r>
    </w:p>
    <w:p w14:paraId="693F3C90" w14:textId="77777777" w:rsidR="00865B8F" w:rsidRPr="005631E9" w:rsidRDefault="00865B8F" w:rsidP="00C86C03">
      <w:pPr>
        <w:numPr>
          <w:ilvl w:val="4"/>
          <w:numId w:val="34"/>
        </w:numPr>
        <w:pBdr>
          <w:top w:val="nil"/>
          <w:left w:val="nil"/>
          <w:bottom w:val="nil"/>
          <w:right w:val="nil"/>
          <w:between w:val="nil"/>
        </w:pBdr>
        <w:spacing w:after="120"/>
        <w:jc w:val="both"/>
        <w:rPr>
          <w:rFonts w:cs="Arial"/>
        </w:rPr>
      </w:pPr>
      <w:r w:rsidRPr="005631E9">
        <w:rPr>
          <w:rFonts w:cs="Arial"/>
        </w:rPr>
        <w:t>are aware of and comply with the Supplier’s duties under this Clause;</w:t>
      </w:r>
    </w:p>
    <w:p w14:paraId="3A034E4F" w14:textId="77777777" w:rsidR="00865B8F" w:rsidRPr="005631E9" w:rsidRDefault="00865B8F" w:rsidP="00C86C03">
      <w:pPr>
        <w:numPr>
          <w:ilvl w:val="4"/>
          <w:numId w:val="34"/>
        </w:numPr>
        <w:pBdr>
          <w:top w:val="nil"/>
          <w:left w:val="nil"/>
          <w:bottom w:val="nil"/>
          <w:right w:val="nil"/>
          <w:between w:val="nil"/>
        </w:pBdr>
        <w:spacing w:after="120"/>
        <w:jc w:val="both"/>
        <w:rPr>
          <w:rFonts w:cs="Arial"/>
        </w:rPr>
      </w:pPr>
      <w:r w:rsidRPr="005631E9">
        <w:rPr>
          <w:rFonts w:cs="Arial"/>
        </w:rPr>
        <w:t>are subject to appropriate confidentiality undertakings with the Supplier or any Sub-processor;</w:t>
      </w:r>
    </w:p>
    <w:p w14:paraId="2BE00484" w14:textId="2D8E6042" w:rsidR="00865B8F" w:rsidRPr="005631E9" w:rsidRDefault="00865B8F" w:rsidP="00C86C03">
      <w:pPr>
        <w:numPr>
          <w:ilvl w:val="4"/>
          <w:numId w:val="34"/>
        </w:numPr>
        <w:pBdr>
          <w:top w:val="nil"/>
          <w:left w:val="nil"/>
          <w:bottom w:val="nil"/>
          <w:right w:val="nil"/>
          <w:between w:val="nil"/>
        </w:pBdr>
        <w:spacing w:after="120"/>
        <w:jc w:val="both"/>
        <w:rPr>
          <w:rFonts w:cs="Arial"/>
        </w:rPr>
      </w:pPr>
      <w:r w:rsidRPr="005631E9">
        <w:rPr>
          <w:rFonts w:cs="Arial"/>
        </w:rPr>
        <w:t xml:space="preserve">are informed of the confidential nature of the Personal Data and do not publish, disclose or divulge any of the Personal Data to any third Party unless directed in writing to do so by the </w:t>
      </w:r>
      <w:r w:rsidR="000C212E">
        <w:rPr>
          <w:rFonts w:cs="Arial"/>
        </w:rPr>
        <w:t>Customer</w:t>
      </w:r>
      <w:r w:rsidRPr="005631E9">
        <w:rPr>
          <w:rFonts w:cs="Arial"/>
        </w:rPr>
        <w:t xml:space="preserve"> or as otherwise permitted by this Call Off Contract; and</w:t>
      </w:r>
    </w:p>
    <w:p w14:paraId="4C1A114C" w14:textId="77777777" w:rsidR="00865B8F" w:rsidRPr="005631E9" w:rsidRDefault="00865B8F" w:rsidP="00C86C03">
      <w:pPr>
        <w:numPr>
          <w:ilvl w:val="4"/>
          <w:numId w:val="34"/>
        </w:numPr>
        <w:pBdr>
          <w:top w:val="nil"/>
          <w:left w:val="nil"/>
          <w:bottom w:val="nil"/>
          <w:right w:val="nil"/>
          <w:between w:val="nil"/>
        </w:pBdr>
        <w:spacing w:after="120"/>
        <w:jc w:val="both"/>
        <w:rPr>
          <w:rFonts w:cs="Arial"/>
        </w:rPr>
      </w:pPr>
      <w:r w:rsidRPr="005631E9">
        <w:rPr>
          <w:rFonts w:cs="Arial"/>
        </w:rPr>
        <w:t xml:space="preserve">have undergone adequate training in the use, care, protection and handling of Personal Data; </w:t>
      </w:r>
    </w:p>
    <w:p w14:paraId="1F16662E" w14:textId="4F8E817E" w:rsidR="00865B8F" w:rsidRPr="005631E9" w:rsidRDefault="00865B8F" w:rsidP="00C86C03">
      <w:pPr>
        <w:numPr>
          <w:ilvl w:val="2"/>
          <w:numId w:val="34"/>
        </w:numPr>
        <w:pBdr>
          <w:top w:val="nil"/>
          <w:left w:val="nil"/>
          <w:bottom w:val="nil"/>
          <w:right w:val="nil"/>
          <w:between w:val="nil"/>
        </w:pBdr>
        <w:spacing w:after="120"/>
        <w:jc w:val="both"/>
        <w:rPr>
          <w:rFonts w:cs="Arial"/>
        </w:rPr>
      </w:pPr>
      <w:r w:rsidRPr="005631E9">
        <w:rPr>
          <w:rFonts w:cs="Arial"/>
        </w:rPr>
        <w:t xml:space="preserve">not transfer Personal Data outside of the EU unless the prior written consent of the </w:t>
      </w:r>
      <w:r w:rsidR="000C212E">
        <w:rPr>
          <w:rFonts w:cs="Arial"/>
        </w:rPr>
        <w:t>Customer</w:t>
      </w:r>
      <w:r w:rsidRPr="005631E9">
        <w:rPr>
          <w:rFonts w:cs="Arial"/>
        </w:rPr>
        <w:t xml:space="preserve"> has been obtained and the following conditions are fulfilled:</w:t>
      </w:r>
    </w:p>
    <w:p w14:paraId="395AB6D2" w14:textId="0F63A6C3"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 xml:space="preserve">the </w:t>
      </w:r>
      <w:r w:rsidR="000C212E">
        <w:rPr>
          <w:rFonts w:cs="Arial"/>
        </w:rPr>
        <w:t>Customer</w:t>
      </w:r>
      <w:r w:rsidRPr="005631E9">
        <w:rPr>
          <w:rFonts w:cs="Arial"/>
        </w:rPr>
        <w:t xml:space="preserve"> or the Supplier has provided appropriate safeguards in relation to the transfer (whether in accordance with GDPR Article 46 or LED Article 37) as determined by the </w:t>
      </w:r>
      <w:r w:rsidR="000C212E">
        <w:rPr>
          <w:rFonts w:cs="Arial"/>
        </w:rPr>
        <w:t>Customer</w:t>
      </w:r>
      <w:r w:rsidRPr="005631E9">
        <w:rPr>
          <w:rFonts w:cs="Arial"/>
        </w:rPr>
        <w:t>;</w:t>
      </w:r>
    </w:p>
    <w:p w14:paraId="68247466" w14:textId="77777777"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the Data Subject has enforceable rights and effective legal remedies;</w:t>
      </w:r>
    </w:p>
    <w:p w14:paraId="59924C4A" w14:textId="34607001"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 xml:space="preserve">the Supplier complies with its obligations under the Data Protection Legislation by providing an adequate level of protection to any Personal Data that is transferred (or, if it is not so bound, uses its best endeavours to assist the </w:t>
      </w:r>
      <w:r w:rsidR="000C212E">
        <w:rPr>
          <w:rFonts w:cs="Arial"/>
        </w:rPr>
        <w:t>Customer</w:t>
      </w:r>
      <w:r w:rsidRPr="005631E9">
        <w:rPr>
          <w:rFonts w:cs="Arial"/>
        </w:rPr>
        <w:t xml:space="preserve"> in meeting its obligations); and</w:t>
      </w:r>
    </w:p>
    <w:p w14:paraId="5C85878D" w14:textId="3F7A8976"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 xml:space="preserve">the Supplier complies with any reasonable instructions notified to it in advance by the </w:t>
      </w:r>
      <w:r w:rsidR="000C212E">
        <w:rPr>
          <w:rFonts w:cs="Arial"/>
        </w:rPr>
        <w:t>Customer</w:t>
      </w:r>
      <w:r w:rsidRPr="005631E9">
        <w:rPr>
          <w:rFonts w:cs="Arial"/>
        </w:rPr>
        <w:t xml:space="preserve"> with respect to the processing of the Personal Data;</w:t>
      </w:r>
    </w:p>
    <w:p w14:paraId="09AE0FCE" w14:textId="447D2B61" w:rsidR="00865B8F" w:rsidRPr="005631E9" w:rsidRDefault="00865B8F" w:rsidP="00C86C03">
      <w:pPr>
        <w:numPr>
          <w:ilvl w:val="2"/>
          <w:numId w:val="34"/>
        </w:numPr>
        <w:pBdr>
          <w:top w:val="nil"/>
          <w:left w:val="nil"/>
          <w:bottom w:val="nil"/>
          <w:right w:val="nil"/>
          <w:between w:val="nil"/>
        </w:pBdr>
        <w:spacing w:after="120"/>
        <w:jc w:val="both"/>
        <w:rPr>
          <w:rFonts w:cs="Arial"/>
        </w:rPr>
      </w:pPr>
      <w:proofErr w:type="gramStart"/>
      <w:r w:rsidRPr="005631E9">
        <w:rPr>
          <w:rFonts w:cs="Arial"/>
        </w:rPr>
        <w:t>at</w:t>
      </w:r>
      <w:proofErr w:type="gramEnd"/>
      <w:r w:rsidRPr="005631E9">
        <w:rPr>
          <w:rFonts w:cs="Arial"/>
        </w:rPr>
        <w:t xml:space="preserve"> the written direction of the </w:t>
      </w:r>
      <w:r w:rsidR="000C212E">
        <w:rPr>
          <w:rFonts w:cs="Arial"/>
        </w:rPr>
        <w:t>Customer</w:t>
      </w:r>
      <w:r w:rsidRPr="005631E9">
        <w:rPr>
          <w:rFonts w:cs="Arial"/>
        </w:rPr>
        <w:t xml:space="preserve">, delete or return Personal Data (and any copies of it) to the </w:t>
      </w:r>
      <w:r w:rsidR="000C212E">
        <w:rPr>
          <w:rFonts w:cs="Arial"/>
        </w:rPr>
        <w:t>Customer</w:t>
      </w:r>
      <w:r w:rsidRPr="005631E9">
        <w:rPr>
          <w:rFonts w:cs="Arial"/>
        </w:rPr>
        <w:t xml:space="preserve"> on termination of the Call Off Contract unless the Supplier is required by Law to retain the Personal Data.</w:t>
      </w:r>
    </w:p>
    <w:p w14:paraId="75A114AB" w14:textId="4AC2D387" w:rsidR="00865B8F" w:rsidRPr="005631E9" w:rsidRDefault="00865B8F" w:rsidP="00865B8F">
      <w:pPr>
        <w:pBdr>
          <w:top w:val="nil"/>
          <w:left w:val="nil"/>
          <w:bottom w:val="nil"/>
          <w:right w:val="nil"/>
          <w:between w:val="nil"/>
        </w:pBdr>
        <w:spacing w:before="280" w:after="120"/>
        <w:rPr>
          <w:rFonts w:cs="Arial"/>
        </w:rPr>
      </w:pPr>
      <w:r>
        <w:rPr>
          <w:rFonts w:cs="Arial"/>
        </w:rPr>
        <w:t>1.19</w:t>
      </w:r>
      <w:r w:rsidRPr="005631E9">
        <w:rPr>
          <w:rFonts w:cs="Arial"/>
        </w:rPr>
        <w:t xml:space="preserve"> </w:t>
      </w:r>
      <w:r w:rsidRPr="005631E9">
        <w:rPr>
          <w:rFonts w:cs="Arial"/>
        </w:rPr>
        <w:tab/>
        <w:t xml:space="preserve">Subject to Clause </w:t>
      </w:r>
      <w:r>
        <w:rPr>
          <w:rFonts w:cs="Arial"/>
        </w:rPr>
        <w:t>1.21</w:t>
      </w:r>
      <w:r w:rsidRPr="005631E9">
        <w:rPr>
          <w:rFonts w:cs="Arial"/>
        </w:rPr>
        <w:t xml:space="preserve">, the Supplier shall notify the </w:t>
      </w:r>
      <w:r w:rsidR="000C212E">
        <w:rPr>
          <w:rFonts w:cs="Arial"/>
        </w:rPr>
        <w:t>Customer</w:t>
      </w:r>
      <w:r w:rsidRPr="005631E9">
        <w:rPr>
          <w:rFonts w:cs="Arial"/>
        </w:rPr>
        <w:t xml:space="preserve"> immediately if it:</w:t>
      </w:r>
    </w:p>
    <w:p w14:paraId="3FA2E539" w14:textId="77777777" w:rsidR="00865B8F" w:rsidRPr="005631E9" w:rsidRDefault="00865B8F" w:rsidP="00C86C03">
      <w:pPr>
        <w:numPr>
          <w:ilvl w:val="2"/>
          <w:numId w:val="42"/>
        </w:numPr>
        <w:pBdr>
          <w:top w:val="nil"/>
          <w:left w:val="nil"/>
          <w:bottom w:val="nil"/>
          <w:right w:val="nil"/>
          <w:between w:val="nil"/>
        </w:pBdr>
        <w:spacing w:after="120"/>
        <w:jc w:val="both"/>
        <w:rPr>
          <w:rFonts w:cs="Arial"/>
        </w:rPr>
      </w:pPr>
      <w:r w:rsidRPr="005631E9">
        <w:rPr>
          <w:rFonts w:cs="Arial"/>
        </w:rPr>
        <w:t>receives a Data Subject Access Request (or purported Data Subject Access Request);</w:t>
      </w:r>
    </w:p>
    <w:p w14:paraId="67409458" w14:textId="77777777" w:rsidR="00865B8F" w:rsidRPr="005631E9" w:rsidRDefault="00865B8F" w:rsidP="00C86C03">
      <w:pPr>
        <w:numPr>
          <w:ilvl w:val="2"/>
          <w:numId w:val="42"/>
        </w:numPr>
        <w:pBdr>
          <w:top w:val="nil"/>
          <w:left w:val="nil"/>
          <w:bottom w:val="nil"/>
          <w:right w:val="nil"/>
          <w:between w:val="nil"/>
        </w:pBdr>
        <w:spacing w:after="120"/>
        <w:jc w:val="both"/>
        <w:rPr>
          <w:rFonts w:cs="Arial"/>
        </w:rPr>
      </w:pPr>
      <w:r w:rsidRPr="005631E9">
        <w:rPr>
          <w:rFonts w:cs="Arial"/>
        </w:rPr>
        <w:t xml:space="preserve">receives a request to rectify, block or erase any Personal Data; </w:t>
      </w:r>
    </w:p>
    <w:p w14:paraId="3387EF9A" w14:textId="77777777" w:rsidR="00865B8F" w:rsidRPr="005631E9" w:rsidRDefault="00865B8F" w:rsidP="00C86C03">
      <w:pPr>
        <w:numPr>
          <w:ilvl w:val="2"/>
          <w:numId w:val="42"/>
        </w:numPr>
        <w:pBdr>
          <w:top w:val="nil"/>
          <w:left w:val="nil"/>
          <w:bottom w:val="nil"/>
          <w:right w:val="nil"/>
          <w:between w:val="nil"/>
        </w:pBdr>
        <w:spacing w:after="120"/>
        <w:jc w:val="both"/>
        <w:rPr>
          <w:rFonts w:cs="Arial"/>
        </w:rPr>
      </w:pPr>
      <w:r w:rsidRPr="005631E9">
        <w:rPr>
          <w:rFonts w:cs="Arial"/>
        </w:rPr>
        <w:t xml:space="preserve">receives any other request, complaint or communication relating to either Party's obligations under the Data Protection Legislation; </w:t>
      </w:r>
    </w:p>
    <w:p w14:paraId="00FFB58D" w14:textId="580B9AB1" w:rsidR="00865B8F" w:rsidRPr="005631E9" w:rsidRDefault="00865B8F" w:rsidP="00C86C03">
      <w:pPr>
        <w:numPr>
          <w:ilvl w:val="2"/>
          <w:numId w:val="42"/>
        </w:numPr>
        <w:pBdr>
          <w:top w:val="nil"/>
          <w:left w:val="nil"/>
          <w:bottom w:val="nil"/>
          <w:right w:val="nil"/>
          <w:between w:val="nil"/>
        </w:pBdr>
        <w:spacing w:after="120"/>
        <w:jc w:val="both"/>
        <w:rPr>
          <w:rFonts w:cs="Arial"/>
        </w:rPr>
      </w:pPr>
      <w:r w:rsidRPr="005631E9">
        <w:rPr>
          <w:rFonts w:cs="Arial"/>
        </w:rPr>
        <w:t xml:space="preserve">receives any communication from the Information Commissioner or any other regulatory </w:t>
      </w:r>
      <w:r w:rsidR="000C212E">
        <w:rPr>
          <w:rFonts w:cs="Arial"/>
        </w:rPr>
        <w:t>Customer</w:t>
      </w:r>
      <w:r w:rsidRPr="005631E9">
        <w:rPr>
          <w:rFonts w:cs="Arial"/>
        </w:rPr>
        <w:t xml:space="preserve"> in connection with Personal Data processed under this Call Off Contract; </w:t>
      </w:r>
    </w:p>
    <w:p w14:paraId="6CE48416" w14:textId="77777777" w:rsidR="00865B8F" w:rsidRPr="005631E9" w:rsidRDefault="00865B8F" w:rsidP="00C86C03">
      <w:pPr>
        <w:numPr>
          <w:ilvl w:val="2"/>
          <w:numId w:val="42"/>
        </w:numPr>
        <w:pBdr>
          <w:top w:val="nil"/>
          <w:left w:val="nil"/>
          <w:bottom w:val="nil"/>
          <w:right w:val="nil"/>
          <w:between w:val="nil"/>
        </w:pBdr>
        <w:spacing w:after="120"/>
        <w:jc w:val="both"/>
        <w:rPr>
          <w:rFonts w:cs="Arial"/>
        </w:rPr>
      </w:pPr>
      <w:r w:rsidRPr="005631E9">
        <w:rPr>
          <w:rFonts w:cs="Arial"/>
        </w:rPr>
        <w:lastRenderedPageBreak/>
        <w:t>receives a request from any third Party for disclosure of Personal Data where compliance with such request is required or purported to be required by Law; or</w:t>
      </w:r>
    </w:p>
    <w:p w14:paraId="15AC4418" w14:textId="77777777" w:rsidR="00865B8F" w:rsidRPr="005631E9" w:rsidRDefault="00865B8F" w:rsidP="00C86C03">
      <w:pPr>
        <w:numPr>
          <w:ilvl w:val="2"/>
          <w:numId w:val="42"/>
        </w:numPr>
        <w:pBdr>
          <w:top w:val="nil"/>
          <w:left w:val="nil"/>
          <w:bottom w:val="nil"/>
          <w:right w:val="nil"/>
          <w:between w:val="nil"/>
        </w:pBdr>
        <w:spacing w:after="120"/>
        <w:jc w:val="both"/>
        <w:rPr>
          <w:rFonts w:cs="Arial"/>
        </w:rPr>
      </w:pPr>
      <w:proofErr w:type="gramStart"/>
      <w:r w:rsidRPr="005631E9">
        <w:rPr>
          <w:rFonts w:cs="Arial"/>
        </w:rPr>
        <w:t>becomes</w:t>
      </w:r>
      <w:proofErr w:type="gramEnd"/>
      <w:r w:rsidRPr="005631E9">
        <w:rPr>
          <w:rFonts w:cs="Arial"/>
        </w:rPr>
        <w:t xml:space="preserve"> aware of a Data Loss Event.</w:t>
      </w:r>
    </w:p>
    <w:p w14:paraId="0CBD14BA" w14:textId="6887DF95" w:rsidR="00865B8F" w:rsidRPr="005631E9" w:rsidRDefault="00865B8F" w:rsidP="00865B8F">
      <w:pPr>
        <w:pBdr>
          <w:top w:val="nil"/>
          <w:left w:val="nil"/>
          <w:bottom w:val="nil"/>
          <w:right w:val="nil"/>
          <w:between w:val="nil"/>
        </w:pBdr>
        <w:spacing w:before="280" w:after="120"/>
        <w:ind w:left="709" w:hanging="709"/>
        <w:rPr>
          <w:rFonts w:cs="Arial"/>
        </w:rPr>
      </w:pPr>
      <w:r>
        <w:rPr>
          <w:rFonts w:cs="Arial"/>
        </w:rPr>
        <w:t>1.20</w:t>
      </w:r>
      <w:r w:rsidRPr="005631E9">
        <w:rPr>
          <w:rFonts w:cs="Arial"/>
        </w:rPr>
        <w:t xml:space="preserve"> </w:t>
      </w:r>
      <w:r w:rsidRPr="005631E9">
        <w:rPr>
          <w:rFonts w:cs="Arial"/>
        </w:rPr>
        <w:tab/>
        <w:t xml:space="preserve">The Supplier’s obligation to notify under Clause </w:t>
      </w:r>
      <w:r>
        <w:rPr>
          <w:rFonts w:cs="Arial"/>
        </w:rPr>
        <w:t>1.19</w:t>
      </w:r>
      <w:r w:rsidRPr="005631E9">
        <w:rPr>
          <w:rFonts w:cs="Arial"/>
        </w:rPr>
        <w:t xml:space="preserve"> shall include the provision of further information to the </w:t>
      </w:r>
      <w:r w:rsidR="000C212E">
        <w:rPr>
          <w:rFonts w:cs="Arial"/>
        </w:rPr>
        <w:t>Customer</w:t>
      </w:r>
      <w:r w:rsidRPr="005631E9">
        <w:rPr>
          <w:rFonts w:cs="Arial"/>
        </w:rPr>
        <w:t xml:space="preserve"> in phases, as details become available. </w:t>
      </w:r>
    </w:p>
    <w:p w14:paraId="4CD0EC66" w14:textId="7BBCCA7D" w:rsidR="00865B8F" w:rsidRPr="005631E9" w:rsidRDefault="00865B8F" w:rsidP="00865B8F">
      <w:pPr>
        <w:pBdr>
          <w:top w:val="nil"/>
          <w:left w:val="nil"/>
          <w:bottom w:val="nil"/>
          <w:right w:val="nil"/>
          <w:between w:val="nil"/>
        </w:pBdr>
        <w:spacing w:before="280" w:after="120"/>
        <w:ind w:left="709" w:hanging="709"/>
        <w:rPr>
          <w:rFonts w:cs="Arial"/>
        </w:rPr>
      </w:pPr>
      <w:r>
        <w:rPr>
          <w:rFonts w:cs="Arial"/>
        </w:rPr>
        <w:t>1.21</w:t>
      </w:r>
      <w:r w:rsidRPr="005631E9">
        <w:rPr>
          <w:rFonts w:cs="Arial"/>
        </w:rPr>
        <w:tab/>
        <w:t xml:space="preserve">Taking into account the nature of the processing, the Supplier shall provide the </w:t>
      </w:r>
      <w:r w:rsidR="000C212E">
        <w:rPr>
          <w:rFonts w:cs="Arial"/>
        </w:rPr>
        <w:t>Customer</w:t>
      </w:r>
      <w:r w:rsidRPr="005631E9">
        <w:rPr>
          <w:rFonts w:cs="Arial"/>
        </w:rPr>
        <w:t xml:space="preserve"> with full assistance in relation to either Party's obligations under Data Protection Legislation and any complaint, communication or request made under Clause </w:t>
      </w:r>
      <w:r>
        <w:rPr>
          <w:rFonts w:cs="Arial"/>
        </w:rPr>
        <w:t>1.19</w:t>
      </w:r>
      <w:r w:rsidRPr="005631E9">
        <w:rPr>
          <w:rFonts w:cs="Arial"/>
        </w:rPr>
        <w:t xml:space="preserve"> (and insofar as possible within the timescales reasonably required by the </w:t>
      </w:r>
      <w:r w:rsidR="000C212E">
        <w:rPr>
          <w:rFonts w:cs="Arial"/>
        </w:rPr>
        <w:t>Customer</w:t>
      </w:r>
      <w:r w:rsidRPr="005631E9">
        <w:rPr>
          <w:rFonts w:cs="Arial"/>
        </w:rPr>
        <w:t>) including by promptly providing:</w:t>
      </w:r>
    </w:p>
    <w:p w14:paraId="0609F42D" w14:textId="679F1AD1" w:rsidR="00865B8F" w:rsidRPr="005631E9" w:rsidRDefault="00865B8F" w:rsidP="00C86C03">
      <w:pPr>
        <w:numPr>
          <w:ilvl w:val="2"/>
          <w:numId w:val="35"/>
        </w:numPr>
        <w:pBdr>
          <w:top w:val="nil"/>
          <w:left w:val="nil"/>
          <w:bottom w:val="nil"/>
          <w:right w:val="nil"/>
          <w:between w:val="nil"/>
        </w:pBdr>
        <w:spacing w:after="120"/>
        <w:jc w:val="both"/>
        <w:rPr>
          <w:rFonts w:cs="Arial"/>
        </w:rPr>
      </w:pPr>
      <w:r w:rsidRPr="005631E9">
        <w:rPr>
          <w:rFonts w:cs="Arial"/>
        </w:rPr>
        <w:t xml:space="preserve">the </w:t>
      </w:r>
      <w:r w:rsidR="000C212E">
        <w:rPr>
          <w:rFonts w:cs="Arial"/>
        </w:rPr>
        <w:t>Customer</w:t>
      </w:r>
      <w:r w:rsidRPr="005631E9">
        <w:rPr>
          <w:rFonts w:cs="Arial"/>
        </w:rPr>
        <w:t xml:space="preserve"> with full details and copies of the complaint, communication or request;</w:t>
      </w:r>
    </w:p>
    <w:p w14:paraId="46E92422" w14:textId="0CF2E927" w:rsidR="00865B8F" w:rsidRPr="005631E9" w:rsidRDefault="00865B8F" w:rsidP="00C86C03">
      <w:pPr>
        <w:numPr>
          <w:ilvl w:val="2"/>
          <w:numId w:val="35"/>
        </w:numPr>
        <w:pBdr>
          <w:top w:val="nil"/>
          <w:left w:val="nil"/>
          <w:bottom w:val="nil"/>
          <w:right w:val="nil"/>
          <w:between w:val="nil"/>
        </w:pBdr>
        <w:spacing w:after="120"/>
        <w:jc w:val="both"/>
        <w:rPr>
          <w:rFonts w:cs="Arial"/>
        </w:rPr>
      </w:pPr>
      <w:r w:rsidRPr="005631E9">
        <w:rPr>
          <w:rFonts w:cs="Arial"/>
        </w:rPr>
        <w:t xml:space="preserve">such assistance as is reasonably requested by the </w:t>
      </w:r>
      <w:r w:rsidR="000C212E">
        <w:rPr>
          <w:rFonts w:cs="Arial"/>
        </w:rPr>
        <w:t>Customer</w:t>
      </w:r>
      <w:r w:rsidRPr="005631E9">
        <w:rPr>
          <w:rFonts w:cs="Arial"/>
        </w:rPr>
        <w:t xml:space="preserve"> to enable the </w:t>
      </w:r>
      <w:r w:rsidR="000C212E">
        <w:rPr>
          <w:rFonts w:cs="Arial"/>
        </w:rPr>
        <w:t>Customer</w:t>
      </w:r>
      <w:r w:rsidRPr="005631E9">
        <w:rPr>
          <w:rFonts w:cs="Arial"/>
        </w:rPr>
        <w:t xml:space="preserve"> to comply with a Data Subject Access Request within the relevant timescales set out in the Data Protection Legislation; </w:t>
      </w:r>
    </w:p>
    <w:p w14:paraId="791C189F" w14:textId="07733070" w:rsidR="00865B8F" w:rsidRPr="005631E9" w:rsidRDefault="00865B8F" w:rsidP="00C86C03">
      <w:pPr>
        <w:numPr>
          <w:ilvl w:val="2"/>
          <w:numId w:val="35"/>
        </w:numPr>
        <w:pBdr>
          <w:top w:val="nil"/>
          <w:left w:val="nil"/>
          <w:bottom w:val="nil"/>
          <w:right w:val="nil"/>
          <w:between w:val="nil"/>
        </w:pBdr>
        <w:spacing w:after="120"/>
        <w:jc w:val="both"/>
        <w:rPr>
          <w:rFonts w:cs="Arial"/>
        </w:rPr>
      </w:pPr>
      <w:r w:rsidRPr="005631E9">
        <w:rPr>
          <w:rFonts w:cs="Arial"/>
        </w:rPr>
        <w:t xml:space="preserve">the </w:t>
      </w:r>
      <w:r w:rsidR="000C212E">
        <w:rPr>
          <w:rFonts w:cs="Arial"/>
        </w:rPr>
        <w:t>Customer</w:t>
      </w:r>
      <w:r w:rsidRPr="005631E9">
        <w:rPr>
          <w:rFonts w:cs="Arial"/>
        </w:rPr>
        <w:t xml:space="preserve">, at its request, with any Personal Data it holds in relation to a Data Subject; </w:t>
      </w:r>
    </w:p>
    <w:p w14:paraId="45E977A9" w14:textId="0AB2A62E" w:rsidR="00865B8F" w:rsidRPr="005631E9" w:rsidRDefault="00865B8F" w:rsidP="00C86C03">
      <w:pPr>
        <w:numPr>
          <w:ilvl w:val="2"/>
          <w:numId w:val="35"/>
        </w:numPr>
        <w:pBdr>
          <w:top w:val="nil"/>
          <w:left w:val="nil"/>
          <w:bottom w:val="nil"/>
          <w:right w:val="nil"/>
          <w:between w:val="nil"/>
        </w:pBdr>
        <w:spacing w:after="120"/>
        <w:jc w:val="both"/>
        <w:rPr>
          <w:rFonts w:cs="Arial"/>
        </w:rPr>
      </w:pPr>
      <w:r w:rsidRPr="005631E9">
        <w:rPr>
          <w:rFonts w:cs="Arial"/>
        </w:rPr>
        <w:t xml:space="preserve">assistance as requested by the </w:t>
      </w:r>
      <w:r w:rsidR="000C212E">
        <w:rPr>
          <w:rFonts w:cs="Arial"/>
        </w:rPr>
        <w:t>Customer</w:t>
      </w:r>
      <w:r w:rsidRPr="005631E9">
        <w:rPr>
          <w:rFonts w:cs="Arial"/>
        </w:rPr>
        <w:t xml:space="preserve"> following any Data Loss Event; </w:t>
      </w:r>
    </w:p>
    <w:p w14:paraId="28A05774" w14:textId="708E6C51" w:rsidR="00865B8F" w:rsidRPr="005631E9" w:rsidRDefault="00865B8F" w:rsidP="00C86C03">
      <w:pPr>
        <w:numPr>
          <w:ilvl w:val="2"/>
          <w:numId w:val="35"/>
        </w:numPr>
        <w:pBdr>
          <w:top w:val="nil"/>
          <w:left w:val="nil"/>
          <w:bottom w:val="nil"/>
          <w:right w:val="nil"/>
          <w:between w:val="nil"/>
        </w:pBdr>
        <w:spacing w:after="120"/>
        <w:jc w:val="both"/>
        <w:rPr>
          <w:rFonts w:cs="Arial"/>
        </w:rPr>
      </w:pPr>
      <w:proofErr w:type="gramStart"/>
      <w:r w:rsidRPr="005631E9">
        <w:rPr>
          <w:rFonts w:cs="Arial"/>
        </w:rPr>
        <w:t>assistance</w:t>
      </w:r>
      <w:proofErr w:type="gramEnd"/>
      <w:r w:rsidRPr="005631E9">
        <w:rPr>
          <w:rFonts w:cs="Arial"/>
        </w:rPr>
        <w:t xml:space="preserve"> as requested by the </w:t>
      </w:r>
      <w:r w:rsidR="000C212E">
        <w:rPr>
          <w:rFonts w:cs="Arial"/>
        </w:rPr>
        <w:t>Customer</w:t>
      </w:r>
      <w:r w:rsidRPr="005631E9">
        <w:rPr>
          <w:rFonts w:cs="Arial"/>
        </w:rPr>
        <w:t xml:space="preserve"> with respect to any request from the Information Commissioner’s Office, or any consultation by the </w:t>
      </w:r>
      <w:r w:rsidR="000C212E">
        <w:rPr>
          <w:rFonts w:cs="Arial"/>
        </w:rPr>
        <w:t>Customer</w:t>
      </w:r>
      <w:r w:rsidRPr="005631E9">
        <w:rPr>
          <w:rFonts w:cs="Arial"/>
        </w:rPr>
        <w:t xml:space="preserve"> with the Information Commissioner's Office.</w:t>
      </w:r>
    </w:p>
    <w:p w14:paraId="2A47B470" w14:textId="77777777" w:rsidR="00865B8F" w:rsidRPr="005631E9" w:rsidRDefault="00865B8F" w:rsidP="00865B8F">
      <w:pPr>
        <w:pBdr>
          <w:top w:val="nil"/>
          <w:left w:val="nil"/>
          <w:bottom w:val="nil"/>
          <w:right w:val="nil"/>
          <w:between w:val="nil"/>
        </w:pBdr>
        <w:spacing w:before="280" w:after="120"/>
        <w:ind w:left="720" w:hanging="720"/>
        <w:rPr>
          <w:rFonts w:cs="Arial"/>
        </w:rPr>
      </w:pPr>
      <w:r>
        <w:rPr>
          <w:rFonts w:cs="Arial"/>
        </w:rPr>
        <w:t>1.22</w:t>
      </w:r>
      <w:r w:rsidRPr="005631E9">
        <w:rPr>
          <w:rFonts w:cs="Arial"/>
        </w:rPr>
        <w:tab/>
        <w:t>The Supplier shall maintain complete and accurate records and information to demonstrate its compliance with this Clause. This requirement does not apply where the Supplier employs fewer than 250 staff, unless:</w:t>
      </w:r>
    </w:p>
    <w:p w14:paraId="1BE2087A" w14:textId="4551FC74" w:rsidR="00865B8F" w:rsidRPr="005631E9" w:rsidRDefault="00865B8F" w:rsidP="00C86C03">
      <w:pPr>
        <w:numPr>
          <w:ilvl w:val="2"/>
          <w:numId w:val="36"/>
        </w:numPr>
        <w:pBdr>
          <w:top w:val="nil"/>
          <w:left w:val="nil"/>
          <w:bottom w:val="nil"/>
          <w:right w:val="nil"/>
          <w:between w:val="nil"/>
        </w:pBdr>
        <w:spacing w:after="120"/>
        <w:jc w:val="both"/>
        <w:rPr>
          <w:rFonts w:cs="Arial"/>
        </w:rPr>
      </w:pPr>
      <w:r w:rsidRPr="005631E9">
        <w:rPr>
          <w:rFonts w:cs="Arial"/>
        </w:rPr>
        <w:t xml:space="preserve">the </w:t>
      </w:r>
      <w:r w:rsidR="000C212E">
        <w:rPr>
          <w:rFonts w:cs="Arial"/>
        </w:rPr>
        <w:t>Customer</w:t>
      </w:r>
      <w:r w:rsidRPr="005631E9">
        <w:rPr>
          <w:rFonts w:cs="Arial"/>
        </w:rPr>
        <w:t xml:space="preserve"> determines that the processing is not occasional;</w:t>
      </w:r>
    </w:p>
    <w:p w14:paraId="496BF75A" w14:textId="6B1B5130" w:rsidR="00865B8F" w:rsidRPr="005631E9" w:rsidRDefault="00865B8F" w:rsidP="00C86C03">
      <w:pPr>
        <w:numPr>
          <w:ilvl w:val="2"/>
          <w:numId w:val="36"/>
        </w:numPr>
        <w:pBdr>
          <w:top w:val="nil"/>
          <w:left w:val="nil"/>
          <w:bottom w:val="nil"/>
          <w:right w:val="nil"/>
          <w:between w:val="nil"/>
        </w:pBdr>
        <w:spacing w:after="120"/>
        <w:jc w:val="both"/>
        <w:rPr>
          <w:rFonts w:cs="Arial"/>
        </w:rPr>
      </w:pPr>
      <w:r w:rsidRPr="005631E9">
        <w:rPr>
          <w:rFonts w:cs="Arial"/>
        </w:rPr>
        <w:t xml:space="preserve">the </w:t>
      </w:r>
      <w:r w:rsidR="000C212E">
        <w:rPr>
          <w:rFonts w:cs="Arial"/>
        </w:rPr>
        <w:t>Customer</w:t>
      </w:r>
      <w:r w:rsidRPr="005631E9">
        <w:rPr>
          <w:rFonts w:cs="Arial"/>
        </w:rPr>
        <w:t xml:space="preserve"> determines the processing includes special categories of data as referred to in Article 9(1) of the GDPR or Personal Data relating to criminal convictions and offences referred to in Article 10 of the GDPR; and </w:t>
      </w:r>
    </w:p>
    <w:p w14:paraId="4DFD1907" w14:textId="21D01909" w:rsidR="00865B8F" w:rsidRPr="005631E9" w:rsidRDefault="00865B8F" w:rsidP="00C86C03">
      <w:pPr>
        <w:numPr>
          <w:ilvl w:val="2"/>
          <w:numId w:val="36"/>
        </w:numPr>
        <w:pBdr>
          <w:top w:val="nil"/>
          <w:left w:val="nil"/>
          <w:bottom w:val="nil"/>
          <w:right w:val="nil"/>
          <w:between w:val="nil"/>
        </w:pBdr>
        <w:spacing w:after="120"/>
        <w:jc w:val="both"/>
        <w:rPr>
          <w:rFonts w:cs="Arial"/>
        </w:rPr>
      </w:pPr>
      <w:proofErr w:type="gramStart"/>
      <w:r w:rsidRPr="005631E9">
        <w:rPr>
          <w:rFonts w:cs="Arial"/>
        </w:rPr>
        <w:t>the</w:t>
      </w:r>
      <w:proofErr w:type="gramEnd"/>
      <w:r w:rsidRPr="005631E9">
        <w:rPr>
          <w:rFonts w:cs="Arial"/>
        </w:rPr>
        <w:t xml:space="preserve"> </w:t>
      </w:r>
      <w:r w:rsidR="000C212E">
        <w:rPr>
          <w:rFonts w:cs="Arial"/>
        </w:rPr>
        <w:t>Customer</w:t>
      </w:r>
      <w:r w:rsidRPr="005631E9">
        <w:rPr>
          <w:rFonts w:cs="Arial"/>
        </w:rPr>
        <w:t xml:space="preserve"> determines that the processing is likely to result in a risk to the rights and freedoms of Data Subjects.</w:t>
      </w:r>
    </w:p>
    <w:p w14:paraId="01B5F983" w14:textId="6DBE661E" w:rsidR="00865B8F" w:rsidRPr="005631E9" w:rsidRDefault="00865B8F" w:rsidP="00865B8F">
      <w:pPr>
        <w:pBdr>
          <w:top w:val="nil"/>
          <w:left w:val="nil"/>
          <w:bottom w:val="nil"/>
          <w:right w:val="nil"/>
          <w:between w:val="nil"/>
        </w:pBdr>
        <w:spacing w:before="280" w:after="120"/>
        <w:ind w:left="709" w:hanging="709"/>
        <w:rPr>
          <w:rFonts w:cs="Arial"/>
        </w:rPr>
      </w:pPr>
      <w:r>
        <w:rPr>
          <w:rFonts w:cs="Arial"/>
        </w:rPr>
        <w:t>1.23</w:t>
      </w:r>
      <w:r w:rsidRPr="005631E9">
        <w:rPr>
          <w:rFonts w:cs="Arial"/>
        </w:rPr>
        <w:tab/>
        <w:t xml:space="preserve">The Supplier shall allow for audits of its Data Processing activity by the </w:t>
      </w:r>
      <w:r w:rsidR="000C212E">
        <w:rPr>
          <w:rFonts w:cs="Arial"/>
        </w:rPr>
        <w:t>Customer</w:t>
      </w:r>
      <w:r w:rsidRPr="005631E9">
        <w:rPr>
          <w:rFonts w:cs="Arial"/>
        </w:rPr>
        <w:t xml:space="preserve"> or the </w:t>
      </w:r>
      <w:r w:rsidR="000C212E">
        <w:rPr>
          <w:rFonts w:cs="Arial"/>
        </w:rPr>
        <w:t>Customer</w:t>
      </w:r>
      <w:r w:rsidRPr="005631E9">
        <w:rPr>
          <w:rFonts w:cs="Arial"/>
        </w:rPr>
        <w:t>’s designated auditor.</w:t>
      </w:r>
    </w:p>
    <w:p w14:paraId="3D31D382" w14:textId="77777777" w:rsidR="00865B8F" w:rsidRPr="005631E9" w:rsidRDefault="00865B8F" w:rsidP="00865B8F">
      <w:pPr>
        <w:pBdr>
          <w:top w:val="nil"/>
          <w:left w:val="nil"/>
          <w:bottom w:val="nil"/>
          <w:right w:val="nil"/>
          <w:between w:val="nil"/>
        </w:pBdr>
        <w:spacing w:before="280" w:after="120"/>
        <w:ind w:left="709" w:hanging="709"/>
        <w:rPr>
          <w:rFonts w:cs="Arial"/>
        </w:rPr>
      </w:pPr>
      <w:r>
        <w:rPr>
          <w:rFonts w:cs="Arial"/>
        </w:rPr>
        <w:t>1.24</w:t>
      </w:r>
      <w:r w:rsidRPr="005631E9">
        <w:rPr>
          <w:rFonts w:cs="Arial"/>
        </w:rPr>
        <w:tab/>
        <w:t xml:space="preserve">The Supplier shall designate a Data Protection Officer if required by the Data Protection Legislation. </w:t>
      </w:r>
    </w:p>
    <w:p w14:paraId="3B8BEF8E" w14:textId="77777777" w:rsidR="00865B8F" w:rsidRPr="005631E9" w:rsidRDefault="00865B8F" w:rsidP="00865B8F">
      <w:pPr>
        <w:pBdr>
          <w:top w:val="nil"/>
          <w:left w:val="nil"/>
          <w:bottom w:val="nil"/>
          <w:right w:val="nil"/>
          <w:between w:val="nil"/>
        </w:pBdr>
        <w:spacing w:before="280" w:after="120"/>
        <w:ind w:left="709" w:hanging="709"/>
        <w:rPr>
          <w:rFonts w:cs="Arial"/>
        </w:rPr>
      </w:pPr>
      <w:r>
        <w:rPr>
          <w:rFonts w:cs="Arial"/>
        </w:rPr>
        <w:t>1.25</w:t>
      </w:r>
      <w:r w:rsidRPr="005631E9">
        <w:rPr>
          <w:rFonts w:cs="Arial"/>
        </w:rPr>
        <w:t xml:space="preserve"> </w:t>
      </w:r>
      <w:r w:rsidRPr="005631E9">
        <w:rPr>
          <w:rFonts w:cs="Arial"/>
        </w:rPr>
        <w:tab/>
        <w:t xml:space="preserve">Before allowing any Sub-processor to process any Personal Data related to this Call </w:t>
      </w:r>
      <w:proofErr w:type="gramStart"/>
      <w:r w:rsidRPr="005631E9">
        <w:rPr>
          <w:rFonts w:cs="Arial"/>
        </w:rPr>
        <w:t>Off</w:t>
      </w:r>
      <w:proofErr w:type="gramEnd"/>
      <w:r w:rsidRPr="005631E9">
        <w:rPr>
          <w:rFonts w:cs="Arial"/>
        </w:rPr>
        <w:t xml:space="preserve"> Contract, the Supplier must:</w:t>
      </w:r>
    </w:p>
    <w:p w14:paraId="0271F674" w14:textId="5C06F32A" w:rsidR="00865B8F" w:rsidRPr="005631E9" w:rsidRDefault="00865B8F" w:rsidP="00C86C03">
      <w:pPr>
        <w:numPr>
          <w:ilvl w:val="2"/>
          <w:numId w:val="37"/>
        </w:numPr>
        <w:pBdr>
          <w:top w:val="nil"/>
          <w:left w:val="nil"/>
          <w:bottom w:val="nil"/>
          <w:right w:val="nil"/>
          <w:between w:val="nil"/>
        </w:pBdr>
        <w:spacing w:after="120"/>
        <w:jc w:val="both"/>
        <w:rPr>
          <w:rFonts w:cs="Arial"/>
        </w:rPr>
      </w:pPr>
      <w:r w:rsidRPr="005631E9">
        <w:rPr>
          <w:rFonts w:cs="Arial"/>
        </w:rPr>
        <w:t xml:space="preserve">notify the </w:t>
      </w:r>
      <w:r w:rsidR="000C212E">
        <w:rPr>
          <w:rFonts w:cs="Arial"/>
        </w:rPr>
        <w:t>Customer</w:t>
      </w:r>
      <w:r w:rsidRPr="005631E9">
        <w:rPr>
          <w:rFonts w:cs="Arial"/>
        </w:rPr>
        <w:t xml:space="preserve"> in writing of the intended Sub-processor and processing;</w:t>
      </w:r>
    </w:p>
    <w:p w14:paraId="690867C7" w14:textId="78F16628" w:rsidR="00865B8F" w:rsidRPr="005631E9" w:rsidRDefault="00865B8F" w:rsidP="00C86C03">
      <w:pPr>
        <w:numPr>
          <w:ilvl w:val="2"/>
          <w:numId w:val="37"/>
        </w:numPr>
        <w:pBdr>
          <w:top w:val="nil"/>
          <w:left w:val="nil"/>
          <w:bottom w:val="nil"/>
          <w:right w:val="nil"/>
          <w:between w:val="nil"/>
        </w:pBdr>
        <w:spacing w:after="120"/>
        <w:jc w:val="both"/>
        <w:rPr>
          <w:rFonts w:cs="Arial"/>
        </w:rPr>
      </w:pPr>
      <w:r w:rsidRPr="005631E9">
        <w:rPr>
          <w:rFonts w:cs="Arial"/>
        </w:rPr>
        <w:t xml:space="preserve">obtain the written consent of the </w:t>
      </w:r>
      <w:r w:rsidR="000C212E">
        <w:rPr>
          <w:rFonts w:cs="Arial"/>
        </w:rPr>
        <w:t>Customer</w:t>
      </w:r>
      <w:r w:rsidRPr="005631E9">
        <w:rPr>
          <w:rFonts w:cs="Arial"/>
        </w:rPr>
        <w:t xml:space="preserve">; </w:t>
      </w:r>
    </w:p>
    <w:p w14:paraId="02821A83" w14:textId="77777777" w:rsidR="00865B8F" w:rsidRPr="005631E9" w:rsidRDefault="00865B8F" w:rsidP="00C86C03">
      <w:pPr>
        <w:numPr>
          <w:ilvl w:val="2"/>
          <w:numId w:val="37"/>
        </w:numPr>
        <w:pBdr>
          <w:top w:val="nil"/>
          <w:left w:val="nil"/>
          <w:bottom w:val="nil"/>
          <w:right w:val="nil"/>
          <w:between w:val="nil"/>
        </w:pBdr>
        <w:spacing w:after="120"/>
        <w:jc w:val="both"/>
        <w:rPr>
          <w:rFonts w:cs="Arial"/>
        </w:rPr>
      </w:pPr>
      <w:r w:rsidRPr="005631E9">
        <w:rPr>
          <w:rFonts w:cs="Arial"/>
        </w:rPr>
        <w:lastRenderedPageBreak/>
        <w:t>enter into a written agreement with the Sub-processor which give effect to the te</w:t>
      </w:r>
      <w:r>
        <w:rPr>
          <w:rFonts w:cs="Arial"/>
        </w:rPr>
        <w:t>rms set out in this Clause 1.25</w:t>
      </w:r>
      <w:r w:rsidRPr="005631E9">
        <w:rPr>
          <w:rFonts w:cs="Arial"/>
        </w:rPr>
        <w:t xml:space="preserve"> such that they apply to the Sub-processor; and</w:t>
      </w:r>
    </w:p>
    <w:p w14:paraId="543FB635" w14:textId="5ACEB860" w:rsidR="00865B8F" w:rsidRPr="005631E9" w:rsidRDefault="00865B8F" w:rsidP="00C86C03">
      <w:pPr>
        <w:numPr>
          <w:ilvl w:val="2"/>
          <w:numId w:val="37"/>
        </w:numPr>
        <w:pBdr>
          <w:top w:val="nil"/>
          <w:left w:val="nil"/>
          <w:bottom w:val="nil"/>
          <w:right w:val="nil"/>
          <w:between w:val="nil"/>
        </w:pBdr>
        <w:spacing w:after="120"/>
        <w:jc w:val="both"/>
        <w:rPr>
          <w:rFonts w:cs="Arial"/>
        </w:rPr>
      </w:pPr>
      <w:proofErr w:type="gramStart"/>
      <w:r w:rsidRPr="005631E9">
        <w:rPr>
          <w:rFonts w:cs="Arial"/>
        </w:rPr>
        <w:t>provide</w:t>
      </w:r>
      <w:proofErr w:type="gramEnd"/>
      <w:r w:rsidRPr="005631E9">
        <w:rPr>
          <w:rFonts w:cs="Arial"/>
        </w:rPr>
        <w:t xml:space="preserve"> the </w:t>
      </w:r>
      <w:r w:rsidR="000C212E">
        <w:rPr>
          <w:rFonts w:cs="Arial"/>
        </w:rPr>
        <w:t>Customer</w:t>
      </w:r>
      <w:r w:rsidRPr="005631E9">
        <w:rPr>
          <w:rFonts w:cs="Arial"/>
        </w:rPr>
        <w:t xml:space="preserve"> with such information regarding the Sub-processor as the </w:t>
      </w:r>
      <w:r w:rsidR="000C212E">
        <w:rPr>
          <w:rFonts w:cs="Arial"/>
        </w:rPr>
        <w:t>Customer</w:t>
      </w:r>
      <w:r w:rsidRPr="005631E9">
        <w:rPr>
          <w:rFonts w:cs="Arial"/>
        </w:rPr>
        <w:t xml:space="preserve"> may reasonably require.</w:t>
      </w:r>
    </w:p>
    <w:p w14:paraId="2B3DE5F3" w14:textId="77777777" w:rsidR="00865B8F" w:rsidRPr="005631E9" w:rsidRDefault="00865B8F" w:rsidP="00865B8F">
      <w:pPr>
        <w:pBdr>
          <w:top w:val="nil"/>
          <w:left w:val="nil"/>
          <w:bottom w:val="nil"/>
          <w:right w:val="nil"/>
          <w:between w:val="nil"/>
        </w:pBdr>
        <w:spacing w:before="280" w:after="120"/>
        <w:rPr>
          <w:rFonts w:cs="Arial"/>
        </w:rPr>
      </w:pPr>
      <w:r>
        <w:rPr>
          <w:rFonts w:cs="Arial"/>
        </w:rPr>
        <w:t>1.26</w:t>
      </w:r>
      <w:r w:rsidRPr="005631E9">
        <w:rPr>
          <w:rFonts w:cs="Arial"/>
        </w:rPr>
        <w:tab/>
        <w:t>The Supplier shall remain fully liable for all acts or omissions of any Sub-processor.</w:t>
      </w:r>
    </w:p>
    <w:p w14:paraId="4353ABDE" w14:textId="26BFA02E" w:rsidR="003D6DB8" w:rsidRPr="005631E9" w:rsidRDefault="00865B8F" w:rsidP="003D6DB8">
      <w:pPr>
        <w:pBdr>
          <w:top w:val="nil"/>
          <w:left w:val="nil"/>
          <w:bottom w:val="nil"/>
          <w:right w:val="nil"/>
          <w:between w:val="nil"/>
        </w:pBdr>
        <w:spacing w:before="280" w:after="120"/>
        <w:ind w:left="709" w:hanging="709"/>
        <w:rPr>
          <w:rFonts w:cs="Arial"/>
        </w:rPr>
      </w:pPr>
      <w:r>
        <w:rPr>
          <w:rFonts w:cs="Arial"/>
        </w:rPr>
        <w:t xml:space="preserve">1.27    </w:t>
      </w:r>
      <w:r w:rsidRPr="005631E9">
        <w:rPr>
          <w:rFonts w:cs="Arial"/>
        </w:rPr>
        <w:t xml:space="preserve"> The Supplier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Call Off Contract).</w:t>
      </w:r>
    </w:p>
    <w:p w14:paraId="402C23EE" w14:textId="27CF9FFF" w:rsidR="003D6DB8" w:rsidRDefault="00865B8F" w:rsidP="003D6DB8">
      <w:pPr>
        <w:pBdr>
          <w:top w:val="nil"/>
          <w:left w:val="nil"/>
          <w:bottom w:val="nil"/>
          <w:right w:val="nil"/>
          <w:between w:val="nil"/>
        </w:pBdr>
        <w:spacing w:before="280" w:after="120"/>
        <w:ind w:left="709" w:hanging="709"/>
        <w:rPr>
          <w:rFonts w:cs="Arial"/>
        </w:rPr>
      </w:pPr>
      <w:r>
        <w:rPr>
          <w:rFonts w:cs="Arial"/>
        </w:rPr>
        <w:t>1.28</w:t>
      </w:r>
      <w:r w:rsidRPr="005631E9">
        <w:rPr>
          <w:rFonts w:cs="Arial"/>
        </w:rPr>
        <w:tab/>
        <w:t xml:space="preserve">The Parties agree to take account of any guidance issued by the Information Commissioner’s Office. The </w:t>
      </w:r>
      <w:r w:rsidR="000C212E">
        <w:rPr>
          <w:rFonts w:cs="Arial"/>
        </w:rPr>
        <w:t>Customer</w:t>
      </w:r>
      <w:r w:rsidRPr="005631E9">
        <w:rPr>
          <w:rFonts w:cs="Arial"/>
        </w:rPr>
        <w:t xml:space="preserve"> may on not less than 30 Working Days’ notice to the Supplier amend this Call </w:t>
      </w:r>
      <w:proofErr w:type="gramStart"/>
      <w:r w:rsidRPr="005631E9">
        <w:rPr>
          <w:rFonts w:cs="Arial"/>
        </w:rPr>
        <w:t>Off</w:t>
      </w:r>
      <w:proofErr w:type="gramEnd"/>
      <w:r w:rsidRPr="005631E9">
        <w:rPr>
          <w:rFonts w:cs="Arial"/>
        </w:rPr>
        <w:t xml:space="preserve"> Contract to ensure that it complies with any guidance issued by the Information Commissioner’s Office. </w:t>
      </w:r>
    </w:p>
    <w:p w14:paraId="21AC44F9" w14:textId="71294454" w:rsidR="003D6DB8" w:rsidRDefault="00DD0D9E" w:rsidP="003D6DB8">
      <w:pPr>
        <w:pBdr>
          <w:top w:val="nil"/>
          <w:left w:val="nil"/>
          <w:bottom w:val="nil"/>
          <w:right w:val="nil"/>
          <w:between w:val="nil"/>
        </w:pBdr>
        <w:spacing w:before="280" w:after="120"/>
        <w:ind w:left="709" w:hanging="709"/>
        <w:rPr>
          <w:rFonts w:cs="Arial"/>
        </w:rPr>
      </w:pPr>
      <w:r>
        <w:rPr>
          <w:rFonts w:cs="Arial"/>
        </w:rPr>
        <w:t xml:space="preserve">1.29 </w:t>
      </w:r>
      <w:r>
        <w:rPr>
          <w:rFonts w:cs="Arial"/>
        </w:rPr>
        <w:tab/>
        <w:t>As P</w:t>
      </w:r>
      <w:r w:rsidR="003D6DB8">
        <w:rPr>
          <w:rFonts w:cs="Arial"/>
        </w:rPr>
        <w:t>rocessor, the</w:t>
      </w:r>
      <w:r w:rsidR="00CB3C6C">
        <w:rPr>
          <w:rFonts w:cs="Arial"/>
        </w:rPr>
        <w:t xml:space="preserve"> S</w:t>
      </w:r>
      <w:r w:rsidR="003D6DB8">
        <w:rPr>
          <w:rFonts w:cs="Arial"/>
        </w:rPr>
        <w:t xml:space="preserve">upplier </w:t>
      </w:r>
      <w:r w:rsidR="003D6DB8" w:rsidRPr="007C4456">
        <w:rPr>
          <w:rFonts w:cs="Arial"/>
        </w:rPr>
        <w:t xml:space="preserve">will: </w:t>
      </w:r>
    </w:p>
    <w:p w14:paraId="1362C441" w14:textId="32C7FAA1" w:rsidR="003D6DB8" w:rsidRDefault="00DD0D9E" w:rsidP="003D6DB8">
      <w:pPr>
        <w:pBdr>
          <w:top w:val="nil"/>
          <w:left w:val="nil"/>
          <w:bottom w:val="nil"/>
          <w:right w:val="nil"/>
          <w:between w:val="nil"/>
        </w:pBdr>
        <w:spacing w:before="280" w:after="120"/>
        <w:ind w:left="720" w:firstLine="11"/>
        <w:rPr>
          <w:rFonts w:cs="Arial"/>
        </w:rPr>
      </w:pPr>
      <w:r>
        <w:rPr>
          <w:rFonts w:cs="Arial"/>
        </w:rPr>
        <w:t>(</w:t>
      </w:r>
      <w:proofErr w:type="spellStart"/>
      <w:r>
        <w:rPr>
          <w:rFonts w:cs="Arial"/>
        </w:rPr>
        <w:t>i</w:t>
      </w:r>
      <w:proofErr w:type="spellEnd"/>
      <w:r>
        <w:rPr>
          <w:rFonts w:cs="Arial"/>
        </w:rPr>
        <w:t xml:space="preserve">) </w:t>
      </w:r>
      <w:proofErr w:type="gramStart"/>
      <w:r>
        <w:rPr>
          <w:rFonts w:cs="Arial"/>
        </w:rPr>
        <w:t>process</w:t>
      </w:r>
      <w:proofErr w:type="gramEnd"/>
      <w:r>
        <w:rPr>
          <w:rFonts w:cs="Arial"/>
        </w:rPr>
        <w:t xml:space="preserve"> it only on the C</w:t>
      </w:r>
      <w:r w:rsidR="003D6DB8">
        <w:rPr>
          <w:rFonts w:cs="Arial"/>
        </w:rPr>
        <w:t>ustomer’s</w:t>
      </w:r>
      <w:r w:rsidR="003D6DB8" w:rsidRPr="007C4456">
        <w:rPr>
          <w:rFonts w:cs="Arial"/>
        </w:rPr>
        <w:t xml:space="preserve"> lawful written instructions; </w:t>
      </w:r>
    </w:p>
    <w:p w14:paraId="198C5E7C" w14:textId="77777777" w:rsidR="003D6DB8" w:rsidRDefault="003D6DB8" w:rsidP="003D6DB8">
      <w:pPr>
        <w:pBdr>
          <w:top w:val="nil"/>
          <w:left w:val="nil"/>
          <w:bottom w:val="nil"/>
          <w:right w:val="nil"/>
          <w:between w:val="nil"/>
        </w:pBdr>
        <w:spacing w:before="280" w:after="120"/>
        <w:ind w:left="720" w:firstLine="11"/>
        <w:rPr>
          <w:rFonts w:cs="Arial"/>
        </w:rPr>
      </w:pPr>
      <w:r w:rsidRPr="007C4456">
        <w:rPr>
          <w:rFonts w:cs="Arial"/>
        </w:rPr>
        <w:t xml:space="preserve">(ii) </w:t>
      </w:r>
      <w:proofErr w:type="gramStart"/>
      <w:r w:rsidRPr="007C4456">
        <w:rPr>
          <w:rFonts w:cs="Arial"/>
        </w:rPr>
        <w:t>implement</w:t>
      </w:r>
      <w:proofErr w:type="gramEnd"/>
      <w:r w:rsidRPr="007C4456">
        <w:rPr>
          <w:rFonts w:cs="Arial"/>
        </w:rPr>
        <w:t xml:space="preserve"> appropriate measures designed to ensure its security, including by imposing confidentiality obligations on relevant personnel; </w:t>
      </w:r>
    </w:p>
    <w:p w14:paraId="3243B420" w14:textId="7DA821E6" w:rsidR="003D6DB8" w:rsidRDefault="00DD0D9E" w:rsidP="003D6DB8">
      <w:pPr>
        <w:pBdr>
          <w:top w:val="nil"/>
          <w:left w:val="nil"/>
          <w:bottom w:val="nil"/>
          <w:right w:val="nil"/>
          <w:between w:val="nil"/>
        </w:pBdr>
        <w:spacing w:before="280" w:after="120"/>
        <w:ind w:left="720" w:firstLine="11"/>
        <w:rPr>
          <w:rFonts w:cs="Arial"/>
        </w:rPr>
      </w:pPr>
      <w:r>
        <w:rPr>
          <w:rFonts w:cs="Arial"/>
        </w:rPr>
        <w:t>(iii) transfer it only to S</w:t>
      </w:r>
      <w:r w:rsidR="003D6DB8" w:rsidRPr="007C4456">
        <w:rPr>
          <w:rFonts w:cs="Arial"/>
        </w:rPr>
        <w:t>u</w:t>
      </w:r>
      <w:r>
        <w:rPr>
          <w:rFonts w:cs="Arial"/>
        </w:rPr>
        <w:t>b-P</w:t>
      </w:r>
      <w:r w:rsidR="003D6DB8">
        <w:rPr>
          <w:rFonts w:cs="Arial"/>
        </w:rPr>
        <w:t xml:space="preserve">rocessors (as set out in </w:t>
      </w:r>
      <w:r w:rsidR="003D6DB8" w:rsidRPr="007C4456">
        <w:rPr>
          <w:rFonts w:cs="Arial"/>
        </w:rPr>
        <w:t>privacy statement</w:t>
      </w:r>
      <w:r w:rsidR="003D6DB8">
        <w:rPr>
          <w:rFonts w:cs="Arial"/>
        </w:rPr>
        <w:t xml:space="preserve"> </w:t>
      </w:r>
      <w:hyperlink r:id="rId20" w:history="1">
        <w:r w:rsidR="003D6DB8">
          <w:rPr>
            <w:rStyle w:val="Hyperlink"/>
          </w:rPr>
          <w:t>https://www.pwc.co.uk/who-we-are/privacy-statement.html</w:t>
        </w:r>
      </w:hyperlink>
      <w:r w:rsidR="003D6DB8" w:rsidRPr="007C4456">
        <w:rPr>
          <w:rFonts w:cs="Arial"/>
        </w:rPr>
        <w:t>) under a written contract which imposes obligations consiste</w:t>
      </w:r>
      <w:r w:rsidR="003D6DB8">
        <w:rPr>
          <w:rFonts w:cs="Arial"/>
        </w:rPr>
        <w:t xml:space="preserve">nt with those in this </w:t>
      </w:r>
      <w:r w:rsidR="00CB3C6C">
        <w:rPr>
          <w:rFonts w:cs="Arial"/>
        </w:rPr>
        <w:t>clause 1.29 and the C</w:t>
      </w:r>
      <w:r w:rsidR="003D6DB8">
        <w:rPr>
          <w:rFonts w:cs="Arial"/>
        </w:rPr>
        <w:t>ustomer</w:t>
      </w:r>
      <w:r w:rsidR="003D6DB8" w:rsidRPr="007C4456">
        <w:rPr>
          <w:rFonts w:cs="Arial"/>
        </w:rPr>
        <w:t xml:space="preserve"> authorise</w:t>
      </w:r>
      <w:r>
        <w:rPr>
          <w:rFonts w:cs="Arial"/>
        </w:rPr>
        <w:t>s the S</w:t>
      </w:r>
      <w:r w:rsidR="003D6DB8">
        <w:rPr>
          <w:rFonts w:cs="Arial"/>
        </w:rPr>
        <w:t>upplier to transfer their personal data</w:t>
      </w:r>
      <w:r w:rsidR="003D6DB8" w:rsidRPr="007C4456">
        <w:rPr>
          <w:rFonts w:cs="Arial"/>
        </w:rPr>
        <w:t xml:space="preserve">; </w:t>
      </w:r>
    </w:p>
    <w:p w14:paraId="32183C5E" w14:textId="1A579D5F" w:rsidR="003D6DB8" w:rsidRDefault="00DD0D9E" w:rsidP="003D6DB8">
      <w:pPr>
        <w:pBdr>
          <w:top w:val="nil"/>
          <w:left w:val="nil"/>
          <w:bottom w:val="nil"/>
          <w:right w:val="nil"/>
          <w:between w:val="nil"/>
        </w:pBdr>
        <w:spacing w:before="280" w:after="120"/>
        <w:ind w:left="720" w:firstLine="11"/>
        <w:rPr>
          <w:rFonts w:cs="Arial"/>
        </w:rPr>
      </w:pPr>
      <w:r>
        <w:rPr>
          <w:rFonts w:cs="Arial"/>
        </w:rPr>
        <w:t>(iv) provide the C</w:t>
      </w:r>
      <w:r w:rsidR="003D6DB8">
        <w:rPr>
          <w:rFonts w:cs="Arial"/>
        </w:rPr>
        <w:t>ustomer</w:t>
      </w:r>
      <w:r w:rsidR="003D6DB8" w:rsidRPr="007C4456">
        <w:rPr>
          <w:rFonts w:cs="Arial"/>
        </w:rPr>
        <w:t xml:space="preserve"> with reasonable assistance in carrying out any legally required data protection impact assessments, complying with the rights of data </w:t>
      </w:r>
      <w:r w:rsidR="003D6DB8">
        <w:rPr>
          <w:rFonts w:cs="Arial"/>
        </w:rPr>
        <w:t>subjects and complying with the customer’s</w:t>
      </w:r>
      <w:r w:rsidR="003D6DB8" w:rsidRPr="007C4456">
        <w:rPr>
          <w:rFonts w:cs="Arial"/>
        </w:rPr>
        <w:t xml:space="preserve"> own data security obligations under applicable data protection legislation; </w:t>
      </w:r>
    </w:p>
    <w:p w14:paraId="4D9AC129" w14:textId="5F23E0C3" w:rsidR="003D6DB8" w:rsidRDefault="00DD0D9E" w:rsidP="003D6DB8">
      <w:pPr>
        <w:pBdr>
          <w:top w:val="nil"/>
          <w:left w:val="nil"/>
          <w:bottom w:val="nil"/>
          <w:right w:val="nil"/>
          <w:between w:val="nil"/>
        </w:pBdr>
        <w:spacing w:before="280" w:after="120"/>
        <w:ind w:left="720" w:firstLine="11"/>
        <w:rPr>
          <w:rFonts w:cs="Arial"/>
        </w:rPr>
      </w:pPr>
      <w:r>
        <w:rPr>
          <w:rFonts w:cs="Arial"/>
        </w:rPr>
        <w:t xml:space="preserve">(v) </w:t>
      </w:r>
      <w:proofErr w:type="gramStart"/>
      <w:r>
        <w:rPr>
          <w:rFonts w:cs="Arial"/>
        </w:rPr>
        <w:t>notify</w:t>
      </w:r>
      <w:proofErr w:type="gramEnd"/>
      <w:r>
        <w:rPr>
          <w:rFonts w:cs="Arial"/>
        </w:rPr>
        <w:t xml:space="preserve"> the C</w:t>
      </w:r>
      <w:r w:rsidR="003D6DB8">
        <w:rPr>
          <w:rFonts w:cs="Arial"/>
        </w:rPr>
        <w:t>ustomer</w:t>
      </w:r>
      <w:r w:rsidR="003D6DB8" w:rsidRPr="007C4456">
        <w:rPr>
          <w:rFonts w:cs="Arial"/>
        </w:rPr>
        <w:t xml:space="preserve"> without undue delay after becoming aware of a breach in respect of it; </w:t>
      </w:r>
    </w:p>
    <w:p w14:paraId="18F89751" w14:textId="2AB5D52F" w:rsidR="003D6DB8" w:rsidRDefault="00DD0D9E" w:rsidP="003D6DB8">
      <w:pPr>
        <w:pBdr>
          <w:top w:val="nil"/>
          <w:left w:val="nil"/>
          <w:bottom w:val="nil"/>
          <w:right w:val="nil"/>
          <w:between w:val="nil"/>
        </w:pBdr>
        <w:spacing w:before="280" w:after="120"/>
        <w:ind w:left="720" w:firstLine="11"/>
        <w:rPr>
          <w:rFonts w:cs="Arial"/>
        </w:rPr>
      </w:pPr>
      <w:r>
        <w:rPr>
          <w:rFonts w:cs="Arial"/>
        </w:rPr>
        <w:t xml:space="preserve">(vi) </w:t>
      </w:r>
      <w:proofErr w:type="gramStart"/>
      <w:r>
        <w:rPr>
          <w:rFonts w:cs="Arial"/>
        </w:rPr>
        <w:t>on</w:t>
      </w:r>
      <w:proofErr w:type="gramEnd"/>
      <w:r>
        <w:rPr>
          <w:rFonts w:cs="Arial"/>
        </w:rPr>
        <w:t xml:space="preserve"> the C</w:t>
      </w:r>
      <w:r w:rsidR="003D6DB8">
        <w:rPr>
          <w:rFonts w:cs="Arial"/>
        </w:rPr>
        <w:t>ustomer’s</w:t>
      </w:r>
      <w:r w:rsidR="003D6DB8" w:rsidRPr="007C4456">
        <w:rPr>
          <w:rFonts w:cs="Arial"/>
        </w:rPr>
        <w:t xml:space="preserve"> request either return or destroy it when the agreement ends; and </w:t>
      </w:r>
    </w:p>
    <w:p w14:paraId="430AAD93" w14:textId="4E44E7DD" w:rsidR="003D6DB8" w:rsidRPr="007C4456" w:rsidRDefault="00DD0D9E" w:rsidP="003D6DB8">
      <w:pPr>
        <w:pBdr>
          <w:top w:val="nil"/>
          <w:left w:val="nil"/>
          <w:bottom w:val="nil"/>
          <w:right w:val="nil"/>
          <w:between w:val="nil"/>
        </w:pBdr>
        <w:spacing w:before="280" w:after="120"/>
        <w:ind w:left="720" w:firstLine="11"/>
        <w:rPr>
          <w:rFonts w:cs="Arial"/>
        </w:rPr>
      </w:pPr>
      <w:r>
        <w:rPr>
          <w:rFonts w:cs="Arial"/>
        </w:rPr>
        <w:t xml:space="preserve">(vii) </w:t>
      </w:r>
      <w:proofErr w:type="gramStart"/>
      <w:r>
        <w:rPr>
          <w:rFonts w:cs="Arial"/>
        </w:rPr>
        <w:t>on</w:t>
      </w:r>
      <w:proofErr w:type="gramEnd"/>
      <w:r>
        <w:rPr>
          <w:rFonts w:cs="Arial"/>
        </w:rPr>
        <w:t xml:space="preserve"> the C</w:t>
      </w:r>
      <w:r w:rsidR="003D6DB8">
        <w:rPr>
          <w:rFonts w:cs="Arial"/>
        </w:rPr>
        <w:t>ustomer’s written request, provide the customer</w:t>
      </w:r>
      <w:r w:rsidR="003D6DB8" w:rsidRPr="007C4456">
        <w:rPr>
          <w:rFonts w:cs="Arial"/>
        </w:rPr>
        <w:t xml:space="preserve"> with reasonable information necessary to demonstrate our</w:t>
      </w:r>
      <w:r w:rsidR="003D6DB8">
        <w:rPr>
          <w:rFonts w:cs="Arial"/>
        </w:rPr>
        <w:t xml:space="preserve"> compliance with this clause 1.29</w:t>
      </w:r>
      <w:r w:rsidR="003D6DB8" w:rsidRPr="007C4456">
        <w:rPr>
          <w:rFonts w:cs="Arial"/>
        </w:rPr>
        <w:t>, which may include any available third party security audit reports.</w:t>
      </w:r>
    </w:p>
    <w:p w14:paraId="4E78A900" w14:textId="77777777" w:rsidR="003D6DB8" w:rsidRPr="005631E9" w:rsidRDefault="003D6DB8" w:rsidP="00865B8F">
      <w:pPr>
        <w:pBdr>
          <w:top w:val="nil"/>
          <w:left w:val="nil"/>
          <w:bottom w:val="nil"/>
          <w:right w:val="nil"/>
          <w:between w:val="nil"/>
        </w:pBdr>
        <w:spacing w:before="280" w:after="120"/>
        <w:ind w:left="709" w:hanging="709"/>
        <w:rPr>
          <w:rFonts w:cs="Arial"/>
        </w:rPr>
      </w:pPr>
    </w:p>
    <w:p w14:paraId="7F315CFC" w14:textId="77777777" w:rsidR="00865B8F" w:rsidRPr="005631E9" w:rsidRDefault="00865B8F" w:rsidP="00865B8F">
      <w:pPr>
        <w:rPr>
          <w:rFonts w:cs="Arial"/>
        </w:rPr>
      </w:pPr>
    </w:p>
    <w:p w14:paraId="23C92782" w14:textId="77777777" w:rsidR="00865B8F" w:rsidRPr="005631E9" w:rsidRDefault="00865B8F" w:rsidP="00865B8F">
      <w:pPr>
        <w:pStyle w:val="Level1"/>
        <w:numPr>
          <w:ilvl w:val="0"/>
          <w:numId w:val="0"/>
        </w:numPr>
        <w:ind w:left="432"/>
        <w:rPr>
          <w:rFonts w:cs="Arial"/>
          <w:szCs w:val="22"/>
        </w:rPr>
      </w:pPr>
    </w:p>
    <w:p w14:paraId="76FD78B8" w14:textId="77777777" w:rsidR="00865B8F" w:rsidRPr="005631E9" w:rsidRDefault="00865B8F" w:rsidP="00865B8F">
      <w:pPr>
        <w:jc w:val="center"/>
        <w:rPr>
          <w:rFonts w:cs="Arial"/>
        </w:rPr>
      </w:pPr>
    </w:p>
    <w:p w14:paraId="43C6CDCD" w14:textId="7B6D94C4" w:rsidR="00865B8F" w:rsidRPr="005631E9" w:rsidRDefault="00865B8F" w:rsidP="00865B8F">
      <w:pPr>
        <w:rPr>
          <w:rFonts w:cs="Arial"/>
          <w:b/>
          <w:iCs/>
          <w:color w:val="000000"/>
          <w:sz w:val="24"/>
          <w:lang w:bidi="he-IL"/>
        </w:rPr>
      </w:pPr>
    </w:p>
    <w:p w14:paraId="3CD21AF9" w14:textId="45D919E2" w:rsidR="00865B8F" w:rsidRPr="007A4AB1" w:rsidRDefault="00865B8F" w:rsidP="00865B8F">
      <w:pPr>
        <w:rPr>
          <w:rFonts w:cs="Arial"/>
          <w:b/>
          <w:iCs/>
          <w:color w:val="000000"/>
          <w:lang w:bidi="he-IL"/>
        </w:rPr>
      </w:pPr>
      <w:r w:rsidRPr="007A4AB1">
        <w:rPr>
          <w:rFonts w:cs="Arial"/>
          <w:b/>
          <w:iCs/>
          <w:color w:val="000000"/>
          <w:lang w:bidi="he-IL"/>
        </w:rPr>
        <w:t>Annex 1 –</w:t>
      </w:r>
      <w:r w:rsidR="00EB5B74">
        <w:rPr>
          <w:rFonts w:cs="Arial"/>
          <w:b/>
          <w:iCs/>
          <w:color w:val="000000"/>
          <w:lang w:bidi="he-IL"/>
        </w:rPr>
        <w:t xml:space="preserve"> </w:t>
      </w:r>
      <w:r w:rsidRPr="007A4AB1">
        <w:rPr>
          <w:rFonts w:cs="Arial"/>
          <w:b/>
          <w:iCs/>
          <w:color w:val="000000"/>
          <w:lang w:bidi="he-IL"/>
        </w:rPr>
        <w:t xml:space="preserve">Processing Personal Data  </w:t>
      </w:r>
    </w:p>
    <w:p w14:paraId="636192B4" w14:textId="77777777" w:rsidR="00865B8F" w:rsidRPr="007A4AB1" w:rsidRDefault="00865B8F" w:rsidP="00865B8F">
      <w:pPr>
        <w:rPr>
          <w:rFonts w:cs="Arial"/>
          <w:b/>
          <w:iCs/>
          <w:color w:val="000000"/>
          <w:lang w:bidi="he-IL"/>
        </w:rPr>
      </w:pPr>
      <w:r w:rsidRPr="007A4AB1">
        <w:rPr>
          <w:rFonts w:cs="Arial"/>
          <w:b/>
          <w:iCs/>
          <w:color w:val="000000"/>
          <w:lang w:bidi="he-IL"/>
        </w:rPr>
        <w:t xml:space="preserve">Authorised Processing Template </w:t>
      </w:r>
    </w:p>
    <w:p w14:paraId="635B6E8A" w14:textId="4C82555F" w:rsidR="00865B8F" w:rsidRPr="007A4AB1" w:rsidRDefault="00865B8F" w:rsidP="00C86C03">
      <w:pPr>
        <w:keepNext/>
        <w:numPr>
          <w:ilvl w:val="2"/>
          <w:numId w:val="39"/>
        </w:numPr>
        <w:pBdr>
          <w:top w:val="nil"/>
          <w:left w:val="nil"/>
          <w:bottom w:val="nil"/>
          <w:right w:val="nil"/>
          <w:between w:val="nil"/>
        </w:pBdr>
        <w:spacing w:before="240" w:after="240" w:line="240" w:lineRule="exact"/>
        <w:rPr>
          <w:rFonts w:eastAsia="Calibri"/>
          <w:lang w:val="en-US" w:eastAsia="en-US"/>
        </w:rPr>
      </w:pPr>
      <w:r w:rsidRPr="007A4AB1">
        <w:rPr>
          <w:rFonts w:eastAsia="Calibri"/>
          <w:lang w:val="en-US" w:eastAsia="en-US"/>
        </w:rPr>
        <w:t xml:space="preserve">The contact details of the </w:t>
      </w:r>
      <w:r w:rsidR="000C212E" w:rsidRPr="00C86C03">
        <w:rPr>
          <w:rFonts w:eastAsia="Calibri"/>
          <w:lang w:val="en-US" w:eastAsia="en-US"/>
        </w:rPr>
        <w:t>Customer</w:t>
      </w:r>
      <w:r w:rsidR="00C86C03" w:rsidRPr="00C86C03">
        <w:rPr>
          <w:rFonts w:eastAsia="Calibri"/>
          <w:lang w:val="en-US" w:eastAsia="en-US"/>
        </w:rPr>
        <w:t>’s</w:t>
      </w:r>
      <w:r w:rsidRPr="007A4AB1">
        <w:rPr>
          <w:rFonts w:eastAsia="Calibri"/>
          <w:lang w:val="en-US" w:eastAsia="en-US"/>
        </w:rPr>
        <w:t xml:space="preserve"> Data Protection Officer is:</w:t>
      </w:r>
    </w:p>
    <w:p w14:paraId="3A3775E5" w14:textId="77777777" w:rsidR="008B56AD" w:rsidRPr="008B56AD" w:rsidRDefault="008B56AD" w:rsidP="008B56AD">
      <w:pPr>
        <w:keepNext/>
        <w:pBdr>
          <w:top w:val="nil"/>
          <w:left w:val="nil"/>
          <w:bottom w:val="nil"/>
          <w:right w:val="nil"/>
          <w:between w:val="nil"/>
        </w:pBdr>
        <w:spacing w:before="240" w:after="240" w:line="240" w:lineRule="exact"/>
        <w:ind w:firstLine="720"/>
        <w:rPr>
          <w:rFonts w:eastAsia="Calibri"/>
          <w:b/>
          <w:lang w:val="en-US" w:eastAsia="en-US"/>
        </w:rPr>
      </w:pPr>
      <w:r w:rsidRPr="008B56AD">
        <w:rPr>
          <w:rFonts w:eastAsia="Calibri"/>
          <w:b/>
          <w:lang w:val="en-US" w:eastAsia="en-US"/>
        </w:rPr>
        <w:t>Privacy@hmtreasury.gov.uk</w:t>
      </w:r>
    </w:p>
    <w:p w14:paraId="07FBCD84" w14:textId="77777777" w:rsidR="00865B8F" w:rsidRPr="007A4AB1" w:rsidRDefault="00865B8F" w:rsidP="00C86C03">
      <w:pPr>
        <w:keepNext/>
        <w:numPr>
          <w:ilvl w:val="2"/>
          <w:numId w:val="39"/>
        </w:numPr>
        <w:pBdr>
          <w:top w:val="nil"/>
          <w:left w:val="nil"/>
          <w:bottom w:val="nil"/>
          <w:right w:val="nil"/>
          <w:between w:val="nil"/>
        </w:pBdr>
        <w:spacing w:before="240" w:after="240" w:line="240" w:lineRule="exact"/>
        <w:rPr>
          <w:rFonts w:eastAsia="Calibri"/>
          <w:lang w:val="en-US" w:eastAsia="en-US"/>
        </w:rPr>
      </w:pPr>
      <w:r w:rsidRPr="007A4AB1">
        <w:rPr>
          <w:rFonts w:eastAsia="Calibri"/>
          <w:lang w:val="en-US" w:eastAsia="en-US"/>
        </w:rPr>
        <w:t>The contract details of the Supplier Data Protection Officer is:</w:t>
      </w:r>
    </w:p>
    <w:p w14:paraId="62080356" w14:textId="08C5B3B3" w:rsidR="00865B8F" w:rsidRDefault="00100080" w:rsidP="0044232A">
      <w:pPr>
        <w:keepNext/>
        <w:ind w:left="1440" w:hanging="731"/>
        <w:rPr>
          <w:rFonts w:eastAsia="Calibri"/>
          <w:b/>
          <w:lang w:val="en-US" w:eastAsia="en-US"/>
        </w:rPr>
      </w:pPr>
      <w:r>
        <w:rPr>
          <w:rFonts w:eastAsia="Calibri"/>
          <w:b/>
          <w:lang w:val="en-US" w:eastAsia="en-US"/>
        </w:rPr>
        <w:t>REDACTED TEXT</w:t>
      </w:r>
    </w:p>
    <w:p w14:paraId="5B5B1BFD" w14:textId="77777777" w:rsidR="0044232A" w:rsidRPr="0044232A" w:rsidRDefault="0044232A" w:rsidP="0044232A">
      <w:pPr>
        <w:keepNext/>
        <w:ind w:left="1440" w:hanging="731"/>
        <w:rPr>
          <w:rFonts w:eastAsia="Calibri"/>
          <w:b/>
          <w:lang w:eastAsia="en-US"/>
        </w:rPr>
      </w:pPr>
      <w:r w:rsidRPr="0044232A">
        <w:rPr>
          <w:rFonts w:eastAsia="Calibri"/>
          <w:b/>
          <w:lang w:eastAsia="en-US"/>
        </w:rPr>
        <w:t>1 Embankment Place</w:t>
      </w:r>
    </w:p>
    <w:p w14:paraId="514D8F3A" w14:textId="77777777" w:rsidR="0044232A" w:rsidRPr="0044232A" w:rsidRDefault="0044232A" w:rsidP="0044232A">
      <w:pPr>
        <w:keepNext/>
        <w:ind w:left="1440" w:hanging="731"/>
        <w:rPr>
          <w:rFonts w:eastAsia="Calibri"/>
          <w:b/>
          <w:lang w:eastAsia="en-US"/>
        </w:rPr>
      </w:pPr>
      <w:r w:rsidRPr="0044232A">
        <w:rPr>
          <w:rFonts w:eastAsia="Calibri"/>
          <w:b/>
          <w:lang w:eastAsia="en-US"/>
        </w:rPr>
        <w:t>London</w:t>
      </w:r>
    </w:p>
    <w:p w14:paraId="2D17C098" w14:textId="26AEB8CF" w:rsidR="0044232A" w:rsidRDefault="0044232A" w:rsidP="0044232A">
      <w:pPr>
        <w:keepNext/>
        <w:ind w:left="1440" w:hanging="731"/>
        <w:rPr>
          <w:rFonts w:eastAsia="Calibri"/>
          <w:b/>
          <w:lang w:eastAsia="en-US"/>
        </w:rPr>
      </w:pPr>
      <w:r w:rsidRPr="0044232A">
        <w:rPr>
          <w:rFonts w:eastAsia="Calibri"/>
          <w:b/>
          <w:lang w:eastAsia="en-US"/>
        </w:rPr>
        <w:t>WC2N 6RH</w:t>
      </w:r>
    </w:p>
    <w:p w14:paraId="6874F7E5" w14:textId="77777777" w:rsidR="00865B8F" w:rsidRPr="007A4AB1" w:rsidRDefault="00865B8F" w:rsidP="00C86C03">
      <w:pPr>
        <w:keepNext/>
        <w:numPr>
          <w:ilvl w:val="2"/>
          <w:numId w:val="39"/>
        </w:numPr>
        <w:pBdr>
          <w:top w:val="nil"/>
          <w:left w:val="nil"/>
          <w:bottom w:val="nil"/>
          <w:right w:val="nil"/>
          <w:between w:val="nil"/>
        </w:pBdr>
        <w:spacing w:before="240" w:after="240" w:line="240" w:lineRule="exact"/>
        <w:rPr>
          <w:rFonts w:eastAsia="Calibri"/>
          <w:lang w:val="en-US" w:eastAsia="en-US"/>
        </w:rPr>
      </w:pPr>
      <w:r w:rsidRPr="007A4AB1">
        <w:rPr>
          <w:rFonts w:eastAsia="Calibri"/>
          <w:lang w:val="en-US" w:eastAsia="en-US"/>
        </w:rPr>
        <w:t>The Processor shall comply with any further written instructions with respect to processing by the Controller.</w:t>
      </w:r>
    </w:p>
    <w:p w14:paraId="26474A1A" w14:textId="0F042453" w:rsidR="00865B8F" w:rsidRPr="00EB5B74" w:rsidRDefault="00865B8F" w:rsidP="00EB5B74">
      <w:pPr>
        <w:keepNext/>
        <w:numPr>
          <w:ilvl w:val="2"/>
          <w:numId w:val="39"/>
        </w:numPr>
        <w:pBdr>
          <w:top w:val="nil"/>
          <w:left w:val="nil"/>
          <w:bottom w:val="nil"/>
          <w:right w:val="nil"/>
          <w:between w:val="nil"/>
        </w:pBdr>
        <w:spacing w:before="240" w:after="240" w:line="240" w:lineRule="exact"/>
        <w:rPr>
          <w:rFonts w:eastAsia="Calibri"/>
          <w:lang w:val="en-US" w:eastAsia="en-US"/>
        </w:rPr>
      </w:pPr>
      <w:r w:rsidRPr="007A4AB1">
        <w:rPr>
          <w:rFonts w:eastAsia="Calibri"/>
          <w:lang w:val="en-US" w:eastAsia="en-US"/>
        </w:rPr>
        <w:t>Any such further instructions shall be incorporated into this Annex.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6"/>
        <w:gridCol w:w="5943"/>
      </w:tblGrid>
      <w:tr w:rsidR="00865B8F" w:rsidRPr="007A4AB1" w14:paraId="077AA5BA" w14:textId="77777777" w:rsidTr="00CD4B11">
        <w:trPr>
          <w:trHeight w:val="716"/>
        </w:trPr>
        <w:tc>
          <w:tcPr>
            <w:tcW w:w="3080" w:type="dxa"/>
            <w:shd w:val="clear" w:color="auto" w:fill="BFBFBF"/>
            <w:vAlign w:val="center"/>
          </w:tcPr>
          <w:p w14:paraId="17F288EF" w14:textId="77777777" w:rsidR="00865B8F" w:rsidRPr="007A4AB1" w:rsidRDefault="00865B8F" w:rsidP="00865B8F">
            <w:pPr>
              <w:spacing w:line="240" w:lineRule="exact"/>
              <w:rPr>
                <w:rFonts w:eastAsia="Calibri" w:cs="Arial"/>
                <w:b/>
                <w:lang w:val="en-US" w:eastAsia="en-US"/>
              </w:rPr>
            </w:pPr>
            <w:r w:rsidRPr="007A4AB1">
              <w:rPr>
                <w:rFonts w:eastAsia="Calibri" w:cs="Arial"/>
                <w:b/>
                <w:lang w:val="en-US" w:eastAsia="en-US"/>
              </w:rPr>
              <w:t>Contract Reference:</w:t>
            </w:r>
          </w:p>
        </w:tc>
        <w:tc>
          <w:tcPr>
            <w:tcW w:w="5939" w:type="dxa"/>
            <w:shd w:val="clear" w:color="auto" w:fill="BFBFBF"/>
            <w:vAlign w:val="center"/>
          </w:tcPr>
          <w:p w14:paraId="4E7C0939" w14:textId="34284112" w:rsidR="00865B8F" w:rsidRPr="007A4AB1" w:rsidRDefault="008B56AD" w:rsidP="00031F13">
            <w:pPr>
              <w:spacing w:line="240" w:lineRule="exact"/>
              <w:jc w:val="center"/>
              <w:rPr>
                <w:rFonts w:eastAsia="Calibri" w:cs="Arial"/>
                <w:lang w:val="en-US" w:eastAsia="en-US"/>
              </w:rPr>
            </w:pPr>
            <w:r w:rsidRPr="008B56AD">
              <w:rPr>
                <w:rFonts w:eastAsia="Calibri" w:cs="Arial"/>
                <w:b/>
                <w:lang w:val="en-US" w:eastAsia="en-US"/>
              </w:rPr>
              <w:t>CCHR19A83</w:t>
            </w:r>
          </w:p>
        </w:tc>
      </w:tr>
      <w:tr w:rsidR="00865B8F" w:rsidRPr="007A4AB1" w14:paraId="7637F0FE" w14:textId="77777777" w:rsidTr="00865B8F">
        <w:trPr>
          <w:trHeight w:val="716"/>
        </w:trPr>
        <w:tc>
          <w:tcPr>
            <w:tcW w:w="3143" w:type="dxa"/>
            <w:shd w:val="clear" w:color="auto" w:fill="BFBFBF"/>
            <w:vAlign w:val="center"/>
          </w:tcPr>
          <w:p w14:paraId="07349821" w14:textId="77777777" w:rsidR="00865B8F" w:rsidRPr="007A4AB1" w:rsidRDefault="00865B8F" w:rsidP="00865B8F">
            <w:pPr>
              <w:spacing w:line="240" w:lineRule="exact"/>
              <w:rPr>
                <w:rFonts w:eastAsia="Calibri" w:cs="Arial"/>
                <w:b/>
                <w:lang w:val="en-US" w:eastAsia="en-US"/>
              </w:rPr>
            </w:pPr>
            <w:r w:rsidRPr="007A4AB1">
              <w:rPr>
                <w:rFonts w:eastAsia="Calibri" w:cs="Arial"/>
                <w:b/>
                <w:lang w:val="en-US" w:eastAsia="en-US"/>
              </w:rPr>
              <w:t xml:space="preserve">Date: </w:t>
            </w:r>
          </w:p>
        </w:tc>
        <w:tc>
          <w:tcPr>
            <w:tcW w:w="6099" w:type="dxa"/>
            <w:shd w:val="clear" w:color="auto" w:fill="BFBFBF"/>
            <w:vAlign w:val="center"/>
          </w:tcPr>
          <w:p w14:paraId="07BCEF60" w14:textId="2D175D0B" w:rsidR="00865B8F" w:rsidRPr="007A4AB1" w:rsidRDefault="00DD0D9E" w:rsidP="00865B8F">
            <w:pPr>
              <w:spacing w:line="240" w:lineRule="exact"/>
              <w:jc w:val="center"/>
              <w:rPr>
                <w:rFonts w:eastAsia="Calibri" w:cs="Arial"/>
                <w:b/>
                <w:highlight w:val="yellow"/>
                <w:lang w:val="en-US" w:eastAsia="en-US"/>
              </w:rPr>
            </w:pPr>
            <w:r>
              <w:rPr>
                <w:rFonts w:eastAsia="Calibri" w:cs="Arial"/>
                <w:b/>
                <w:lang w:val="en-US" w:eastAsia="en-US"/>
              </w:rPr>
              <w:t>11</w:t>
            </w:r>
            <w:r w:rsidR="00C5627B" w:rsidRPr="00C5627B">
              <w:rPr>
                <w:rFonts w:eastAsia="Calibri" w:cs="Arial"/>
                <w:b/>
                <w:vertAlign w:val="superscript"/>
                <w:lang w:val="en-US" w:eastAsia="en-US"/>
              </w:rPr>
              <w:t>th</w:t>
            </w:r>
            <w:r w:rsidR="00C5627B" w:rsidRPr="00C5627B">
              <w:rPr>
                <w:rFonts w:eastAsia="Calibri" w:cs="Arial"/>
                <w:b/>
                <w:lang w:val="en-US" w:eastAsia="en-US"/>
              </w:rPr>
              <w:t xml:space="preserve"> November 2019</w:t>
            </w:r>
          </w:p>
        </w:tc>
      </w:tr>
      <w:tr w:rsidR="00865B8F" w:rsidRPr="007A4AB1" w14:paraId="31290F0B" w14:textId="77777777" w:rsidTr="00865B8F">
        <w:trPr>
          <w:trHeight w:val="716"/>
        </w:trPr>
        <w:tc>
          <w:tcPr>
            <w:tcW w:w="3143" w:type="dxa"/>
            <w:shd w:val="clear" w:color="auto" w:fill="BFBFBF"/>
            <w:vAlign w:val="center"/>
          </w:tcPr>
          <w:p w14:paraId="5B25262D" w14:textId="77777777" w:rsidR="00865B8F" w:rsidRPr="007A4AB1" w:rsidRDefault="00865B8F" w:rsidP="00865B8F">
            <w:pPr>
              <w:spacing w:line="240" w:lineRule="exact"/>
              <w:rPr>
                <w:rFonts w:eastAsia="Calibri" w:cs="Arial"/>
                <w:b/>
                <w:lang w:val="en-US" w:eastAsia="en-US"/>
              </w:rPr>
            </w:pPr>
            <w:r w:rsidRPr="007A4AB1">
              <w:rPr>
                <w:rFonts w:eastAsia="Calibri" w:cs="Arial"/>
                <w:b/>
                <w:lang w:val="en-US" w:eastAsia="en-US"/>
              </w:rPr>
              <w:t xml:space="preserve">Description Of </w:t>
            </w:r>
            <w:proofErr w:type="spellStart"/>
            <w:r w:rsidRPr="007A4AB1">
              <w:rPr>
                <w:rFonts w:eastAsia="Calibri" w:cs="Arial"/>
                <w:b/>
                <w:lang w:val="en-US" w:eastAsia="en-US"/>
              </w:rPr>
              <w:t>Authorised</w:t>
            </w:r>
            <w:proofErr w:type="spellEnd"/>
            <w:r w:rsidRPr="007A4AB1">
              <w:rPr>
                <w:rFonts w:eastAsia="Calibri" w:cs="Arial"/>
                <w:b/>
                <w:lang w:val="en-US" w:eastAsia="en-US"/>
              </w:rPr>
              <w:t xml:space="preserve"> Processing</w:t>
            </w:r>
          </w:p>
        </w:tc>
        <w:tc>
          <w:tcPr>
            <w:tcW w:w="6099" w:type="dxa"/>
            <w:shd w:val="clear" w:color="auto" w:fill="BFBFBF"/>
            <w:vAlign w:val="center"/>
          </w:tcPr>
          <w:p w14:paraId="3B366763" w14:textId="77777777" w:rsidR="00865B8F" w:rsidRPr="007A4AB1" w:rsidRDefault="00865B8F" w:rsidP="00865B8F">
            <w:pPr>
              <w:spacing w:line="240" w:lineRule="exact"/>
              <w:jc w:val="center"/>
              <w:rPr>
                <w:rFonts w:eastAsia="Calibri" w:cs="Arial"/>
                <w:b/>
                <w:lang w:val="en-US" w:eastAsia="en-US"/>
              </w:rPr>
            </w:pPr>
            <w:r w:rsidRPr="007A4AB1">
              <w:rPr>
                <w:rFonts w:eastAsia="Calibri" w:cs="Arial"/>
                <w:b/>
                <w:lang w:val="en-US" w:eastAsia="en-US"/>
              </w:rPr>
              <w:t>Details</w:t>
            </w:r>
          </w:p>
        </w:tc>
      </w:tr>
      <w:tr w:rsidR="00865B8F" w:rsidRPr="007A4AB1" w14:paraId="7E1A641B" w14:textId="77777777" w:rsidTr="00865B8F">
        <w:trPr>
          <w:trHeight w:val="1630"/>
        </w:trPr>
        <w:tc>
          <w:tcPr>
            <w:tcW w:w="3143" w:type="dxa"/>
            <w:shd w:val="clear" w:color="auto" w:fill="auto"/>
          </w:tcPr>
          <w:p w14:paraId="0F32D6D1" w14:textId="77777777" w:rsidR="00865B8F" w:rsidRPr="007A4AB1" w:rsidRDefault="00865B8F" w:rsidP="00EB5B74">
            <w:pPr>
              <w:spacing w:before="120" w:line="240" w:lineRule="exact"/>
              <w:rPr>
                <w:rFonts w:eastAsia="Calibri" w:cs="Arial"/>
                <w:lang w:val="en-US" w:eastAsia="en-US"/>
              </w:rPr>
            </w:pPr>
            <w:r w:rsidRPr="007A4AB1">
              <w:rPr>
                <w:rFonts w:eastAsia="Calibri"/>
                <w:lang w:val="en-US" w:eastAsia="en-US"/>
              </w:rPr>
              <w:t>Identity of the Controller and Processor</w:t>
            </w:r>
          </w:p>
        </w:tc>
        <w:tc>
          <w:tcPr>
            <w:tcW w:w="6099" w:type="dxa"/>
            <w:shd w:val="clear" w:color="auto" w:fill="auto"/>
          </w:tcPr>
          <w:p w14:paraId="22E881CB" w14:textId="459AC589" w:rsidR="00865B8F" w:rsidRPr="007A4AB1" w:rsidRDefault="00031F13" w:rsidP="00CD4B11">
            <w:pPr>
              <w:pBdr>
                <w:top w:val="nil"/>
                <w:left w:val="nil"/>
                <w:bottom w:val="nil"/>
                <w:right w:val="nil"/>
                <w:between w:val="nil"/>
              </w:pBdr>
              <w:spacing w:before="280" w:after="120" w:line="240" w:lineRule="exact"/>
              <w:rPr>
                <w:rFonts w:eastAsia="Calibri" w:cs="Arial"/>
                <w:lang w:val="en-US" w:eastAsia="en-US"/>
              </w:rPr>
            </w:pPr>
            <w:r w:rsidRPr="00031F13">
              <w:rPr>
                <w:rFonts w:eastAsia="Calibri" w:cs="Arial"/>
                <w:i/>
                <w:lang w:val="en-US" w:eastAsia="en-US"/>
              </w:rPr>
              <w:t xml:space="preserve">Customer </w:t>
            </w:r>
            <w:r w:rsidR="00865B8F" w:rsidRPr="00031F13">
              <w:rPr>
                <w:rFonts w:eastAsia="Calibri" w:cs="Arial"/>
                <w:i/>
                <w:lang w:val="en-US" w:eastAsia="en-US"/>
              </w:rPr>
              <w:t>as Controller</w:t>
            </w:r>
            <w:r w:rsidR="00865B8F" w:rsidRPr="007A4AB1">
              <w:rPr>
                <w:rFonts w:eastAsia="Calibri" w:cs="Arial"/>
                <w:i/>
                <w:lang w:val="en-US" w:eastAsia="en-US"/>
              </w:rPr>
              <w:t xml:space="preserve"> </w:t>
            </w:r>
            <w:r w:rsidR="00865B8F" w:rsidRPr="007A4AB1">
              <w:rPr>
                <w:rFonts w:eastAsia="Calibri" w:cs="Arial"/>
                <w:lang w:val="en-US" w:eastAsia="en-US"/>
              </w:rPr>
              <w:t xml:space="preserve"> </w:t>
            </w:r>
          </w:p>
          <w:p w14:paraId="7F586B54" w14:textId="6976832D" w:rsidR="00865B8F" w:rsidRPr="007A4AB1" w:rsidRDefault="00865B8F" w:rsidP="00CD4B11">
            <w:pPr>
              <w:spacing w:before="280" w:after="120" w:line="240" w:lineRule="exact"/>
              <w:rPr>
                <w:rFonts w:eastAsia="Calibri" w:cs="Arial"/>
                <w:lang w:val="en-US" w:eastAsia="en-US"/>
              </w:rPr>
            </w:pPr>
            <w:r w:rsidRPr="007A4AB1">
              <w:rPr>
                <w:rFonts w:eastAsia="Calibri" w:cs="Arial"/>
                <w:lang w:val="en-US" w:eastAsia="en-US"/>
              </w:rPr>
              <w:t xml:space="preserve">The Parties acknowledge that for the purposes of the Data Protection Legislation, the </w:t>
            </w:r>
            <w:r w:rsidR="000C212E">
              <w:rPr>
                <w:rFonts w:eastAsia="Calibri" w:cs="Arial"/>
                <w:lang w:val="en-US" w:eastAsia="en-US"/>
              </w:rPr>
              <w:t>Customer</w:t>
            </w:r>
            <w:r w:rsidRPr="007A4AB1">
              <w:rPr>
                <w:rFonts w:eastAsia="Calibri" w:cs="Arial"/>
                <w:lang w:val="en-US" w:eastAsia="en-US"/>
              </w:rPr>
              <w:t xml:space="preserve"> is the Controller and the </w:t>
            </w:r>
            <w:r w:rsidR="00031F13">
              <w:rPr>
                <w:rFonts w:eastAsia="Calibri" w:cs="Arial"/>
                <w:lang w:val="en-US" w:eastAsia="en-US"/>
              </w:rPr>
              <w:t xml:space="preserve">Supplier </w:t>
            </w:r>
            <w:r w:rsidRPr="007A4AB1">
              <w:rPr>
                <w:rFonts w:eastAsia="Calibri" w:cs="Arial"/>
                <w:lang w:val="en-US" w:eastAsia="en-US"/>
              </w:rPr>
              <w:t>is the Processor</w:t>
            </w:r>
            <w:r w:rsidR="008B56AD">
              <w:rPr>
                <w:rFonts w:eastAsia="Calibri" w:cs="Arial"/>
                <w:lang w:val="en-US" w:eastAsia="en-US"/>
              </w:rPr>
              <w:t xml:space="preserve"> in accordance with Clause 1.1.</w:t>
            </w:r>
          </w:p>
        </w:tc>
      </w:tr>
      <w:tr w:rsidR="00865B8F" w:rsidRPr="007A4AB1" w14:paraId="1846886B" w14:textId="77777777" w:rsidTr="00EB5B74">
        <w:trPr>
          <w:trHeight w:val="186"/>
        </w:trPr>
        <w:tc>
          <w:tcPr>
            <w:tcW w:w="3143" w:type="dxa"/>
            <w:shd w:val="clear" w:color="auto" w:fill="auto"/>
          </w:tcPr>
          <w:p w14:paraId="557F63E8" w14:textId="77777777" w:rsidR="00865B8F" w:rsidRPr="007A4AB1" w:rsidRDefault="00865B8F" w:rsidP="00EB5B74">
            <w:pPr>
              <w:spacing w:before="120" w:line="240" w:lineRule="exact"/>
              <w:rPr>
                <w:rFonts w:eastAsia="Calibri" w:cs="Arial"/>
                <w:lang w:val="en-US" w:eastAsia="en-US"/>
              </w:rPr>
            </w:pPr>
            <w:r w:rsidRPr="007A4AB1">
              <w:rPr>
                <w:rFonts w:eastAsia="Calibri" w:cs="Arial"/>
                <w:lang w:val="en-US" w:eastAsia="en-US"/>
              </w:rPr>
              <w:t>Subject matter of the processing</w:t>
            </w:r>
          </w:p>
        </w:tc>
        <w:tc>
          <w:tcPr>
            <w:tcW w:w="6099" w:type="dxa"/>
            <w:shd w:val="clear" w:color="auto" w:fill="auto"/>
          </w:tcPr>
          <w:p w14:paraId="13289E1D" w14:textId="38F9B946" w:rsidR="00865B8F" w:rsidRPr="007A4AB1" w:rsidRDefault="00CD4B11" w:rsidP="00EB5B74">
            <w:pPr>
              <w:spacing w:before="120" w:after="120" w:line="240" w:lineRule="exact"/>
              <w:rPr>
                <w:rFonts w:eastAsia="Calibri" w:cs="Arial"/>
                <w:lang w:val="en-US" w:eastAsia="en-US"/>
              </w:rPr>
            </w:pPr>
            <w:r w:rsidRPr="004D371E">
              <w:rPr>
                <w:rFonts w:eastAsia="Calibri"/>
                <w:lang w:val="en-US" w:eastAsia="en-US"/>
              </w:rPr>
              <w:t>Attendees of the IFRS 16 workshops will provide their work emails, job titles and names of employers to PwC as part of registering for the workshops.</w:t>
            </w:r>
          </w:p>
        </w:tc>
      </w:tr>
      <w:tr w:rsidR="00865B8F" w:rsidRPr="007A4AB1" w14:paraId="4F3A7A49" w14:textId="77777777" w:rsidTr="00EB5B74">
        <w:trPr>
          <w:trHeight w:val="50"/>
        </w:trPr>
        <w:tc>
          <w:tcPr>
            <w:tcW w:w="3143" w:type="dxa"/>
            <w:shd w:val="clear" w:color="auto" w:fill="auto"/>
          </w:tcPr>
          <w:p w14:paraId="64EC2817" w14:textId="77777777" w:rsidR="00865B8F" w:rsidRPr="007A4AB1" w:rsidRDefault="00865B8F" w:rsidP="00EB5B74">
            <w:pPr>
              <w:spacing w:before="120" w:line="240" w:lineRule="exact"/>
              <w:rPr>
                <w:rFonts w:eastAsia="Calibri" w:cs="Arial"/>
                <w:lang w:val="en-US" w:eastAsia="en-US"/>
              </w:rPr>
            </w:pPr>
            <w:r w:rsidRPr="007A4AB1">
              <w:rPr>
                <w:rFonts w:eastAsia="Calibri" w:cs="Arial"/>
                <w:lang w:val="en-US" w:eastAsia="en-US"/>
              </w:rPr>
              <w:t>Duration of the processing</w:t>
            </w:r>
          </w:p>
        </w:tc>
        <w:tc>
          <w:tcPr>
            <w:tcW w:w="6099" w:type="dxa"/>
            <w:shd w:val="clear" w:color="auto" w:fill="auto"/>
          </w:tcPr>
          <w:p w14:paraId="52CAF589" w14:textId="088845C4" w:rsidR="00865B8F" w:rsidRPr="007A4AB1" w:rsidRDefault="00CD4B11" w:rsidP="00EB5B74">
            <w:pPr>
              <w:spacing w:before="120" w:after="120" w:line="240" w:lineRule="exact"/>
              <w:rPr>
                <w:rFonts w:eastAsia="Calibri" w:cs="Arial"/>
                <w:lang w:val="en-US" w:eastAsia="en-US"/>
              </w:rPr>
            </w:pPr>
            <w:r w:rsidRPr="004D371E">
              <w:rPr>
                <w:rFonts w:eastAsia="Calibri"/>
                <w:lang w:val="en-US" w:eastAsia="en-US"/>
              </w:rPr>
              <w:t>The processing will last for the duration of workshop administration. Dates are not yet confirmed for the workshops, but all processing should be complete by 31 December 2019.</w:t>
            </w:r>
          </w:p>
        </w:tc>
      </w:tr>
      <w:tr w:rsidR="00865B8F" w:rsidRPr="007A4AB1" w14:paraId="171665DD" w14:textId="77777777" w:rsidTr="00865B8F">
        <w:trPr>
          <w:trHeight w:val="1536"/>
        </w:trPr>
        <w:tc>
          <w:tcPr>
            <w:tcW w:w="3143" w:type="dxa"/>
            <w:shd w:val="clear" w:color="auto" w:fill="auto"/>
          </w:tcPr>
          <w:p w14:paraId="1172237B" w14:textId="77777777" w:rsidR="00865B8F" w:rsidRPr="007A4AB1" w:rsidRDefault="00865B8F" w:rsidP="00EB5B74">
            <w:pPr>
              <w:spacing w:before="120" w:line="240" w:lineRule="exact"/>
              <w:rPr>
                <w:rFonts w:eastAsia="Calibri" w:cs="Arial"/>
                <w:lang w:val="en-US" w:eastAsia="en-US"/>
              </w:rPr>
            </w:pPr>
            <w:r w:rsidRPr="007A4AB1">
              <w:rPr>
                <w:rFonts w:eastAsia="Calibri" w:cs="Arial"/>
                <w:lang w:val="en-US" w:eastAsia="en-US"/>
              </w:rPr>
              <w:t>Nature and purposes of the processing</w:t>
            </w:r>
          </w:p>
        </w:tc>
        <w:tc>
          <w:tcPr>
            <w:tcW w:w="6099" w:type="dxa"/>
            <w:shd w:val="clear" w:color="auto" w:fill="auto"/>
          </w:tcPr>
          <w:p w14:paraId="3CB56CA9" w14:textId="2D68D2B9" w:rsidR="00865B8F" w:rsidRPr="007A4AB1" w:rsidRDefault="00CD4B11" w:rsidP="00EB5B74">
            <w:pPr>
              <w:spacing w:before="120" w:after="120" w:line="240" w:lineRule="exact"/>
              <w:rPr>
                <w:rFonts w:eastAsia="Calibri" w:cs="Arial"/>
                <w:lang w:val="en-US" w:eastAsia="en-US"/>
              </w:rPr>
            </w:pPr>
            <w:r>
              <w:rPr>
                <w:rFonts w:eastAsia="Calibri"/>
                <w:lang w:val="en-US" w:eastAsia="en-US"/>
              </w:rPr>
              <w:t xml:space="preserve">HMT will initially invite attendees to the workshop via Government Finance Function mailing lists and ask attendees to RSVP with PwC. </w:t>
            </w:r>
            <w:r w:rsidRPr="00E251C7">
              <w:rPr>
                <w:rFonts w:eastAsia="Calibri"/>
                <w:lang w:val="en-US" w:eastAsia="en-US"/>
              </w:rPr>
              <w:t>PwC will then gather the data via emailed RSVPs. The data will be gathered for purposes of communicating about the workshop and facilitating workshop registration.</w:t>
            </w:r>
          </w:p>
        </w:tc>
      </w:tr>
      <w:tr w:rsidR="00CD4B11" w:rsidRPr="007A4AB1" w14:paraId="43DE10A6" w14:textId="77777777" w:rsidTr="00EB5B74">
        <w:trPr>
          <w:trHeight w:val="50"/>
        </w:trPr>
        <w:tc>
          <w:tcPr>
            <w:tcW w:w="3143" w:type="dxa"/>
            <w:shd w:val="clear" w:color="auto" w:fill="auto"/>
          </w:tcPr>
          <w:p w14:paraId="514E9A4A" w14:textId="77777777" w:rsidR="00CD4B11" w:rsidRPr="007A4AB1" w:rsidRDefault="00CD4B11" w:rsidP="00EB5B74">
            <w:pPr>
              <w:spacing w:before="120" w:line="240" w:lineRule="exact"/>
              <w:rPr>
                <w:rFonts w:eastAsia="Calibri" w:cs="Arial"/>
                <w:lang w:val="en-US" w:eastAsia="en-US"/>
              </w:rPr>
            </w:pPr>
            <w:r w:rsidRPr="007A4AB1">
              <w:rPr>
                <w:rFonts w:eastAsia="Calibri" w:cs="Arial"/>
                <w:lang w:val="en-US" w:eastAsia="en-US"/>
              </w:rPr>
              <w:lastRenderedPageBreak/>
              <w:t>Type of Personal Data</w:t>
            </w:r>
          </w:p>
        </w:tc>
        <w:tc>
          <w:tcPr>
            <w:tcW w:w="6099" w:type="dxa"/>
            <w:shd w:val="clear" w:color="auto" w:fill="auto"/>
          </w:tcPr>
          <w:p w14:paraId="4F81DBE7" w14:textId="22D0F47A" w:rsidR="00CD4B11" w:rsidRPr="007A4AB1" w:rsidRDefault="00CD4B11" w:rsidP="00EB5B74">
            <w:pPr>
              <w:spacing w:before="120" w:after="120" w:line="240" w:lineRule="exact"/>
              <w:rPr>
                <w:rFonts w:eastAsia="Calibri" w:cs="Arial"/>
                <w:lang w:val="en-US" w:eastAsia="en-US"/>
              </w:rPr>
            </w:pPr>
            <w:r w:rsidRPr="00E251C7">
              <w:rPr>
                <w:rFonts w:eastAsia="Calibri"/>
                <w:lang w:val="en-US" w:eastAsia="en-US"/>
              </w:rPr>
              <w:t>PwC will collect email addresses, job titles and employers from workshop attendees in order to communicate about the workshop and facilitate registration.</w:t>
            </w:r>
          </w:p>
        </w:tc>
      </w:tr>
      <w:tr w:rsidR="00CD4B11" w:rsidRPr="007A4AB1" w14:paraId="7C0A4827" w14:textId="77777777" w:rsidTr="00EB5B74">
        <w:trPr>
          <w:trHeight w:val="50"/>
        </w:trPr>
        <w:tc>
          <w:tcPr>
            <w:tcW w:w="3080" w:type="dxa"/>
            <w:shd w:val="clear" w:color="auto" w:fill="auto"/>
          </w:tcPr>
          <w:p w14:paraId="39318114" w14:textId="77777777" w:rsidR="00CD4B11" w:rsidRPr="007A4AB1" w:rsidRDefault="00CD4B11" w:rsidP="00EB5B74">
            <w:pPr>
              <w:spacing w:before="120" w:line="240" w:lineRule="exact"/>
              <w:rPr>
                <w:rFonts w:eastAsia="Calibri" w:cs="Arial"/>
                <w:lang w:val="en-US" w:eastAsia="en-US"/>
              </w:rPr>
            </w:pPr>
            <w:r w:rsidRPr="007A4AB1">
              <w:rPr>
                <w:rFonts w:eastAsia="Calibri" w:cs="Arial"/>
                <w:lang w:val="en-US" w:eastAsia="en-US"/>
              </w:rPr>
              <w:t>Categories of Data Subject</w:t>
            </w:r>
          </w:p>
        </w:tc>
        <w:tc>
          <w:tcPr>
            <w:tcW w:w="5939" w:type="dxa"/>
            <w:shd w:val="clear" w:color="auto" w:fill="auto"/>
          </w:tcPr>
          <w:p w14:paraId="3B31AEC3" w14:textId="3BBC4D65" w:rsidR="00CD4B11" w:rsidRPr="007A4AB1" w:rsidRDefault="00CD4B11" w:rsidP="00EB5B74">
            <w:pPr>
              <w:spacing w:before="120" w:after="120" w:line="240" w:lineRule="exact"/>
              <w:rPr>
                <w:rFonts w:eastAsia="Calibri" w:cs="Arial"/>
                <w:lang w:val="en-US" w:eastAsia="en-US"/>
              </w:rPr>
            </w:pPr>
            <w:r w:rsidRPr="00E251C7">
              <w:rPr>
                <w:rFonts w:eastAsia="Calibri"/>
                <w:lang w:val="en-US" w:eastAsia="en-US"/>
              </w:rPr>
              <w:t>All workshop attendees (members of the government finance community in Cardiff/surrounding area and Northern Ireland)</w:t>
            </w:r>
          </w:p>
        </w:tc>
      </w:tr>
      <w:tr w:rsidR="00CD4B11" w:rsidRPr="007A4AB1" w14:paraId="437F4573" w14:textId="77777777" w:rsidTr="00EB5B74">
        <w:trPr>
          <w:trHeight w:val="466"/>
        </w:trPr>
        <w:tc>
          <w:tcPr>
            <w:tcW w:w="3080" w:type="dxa"/>
            <w:shd w:val="clear" w:color="auto" w:fill="auto"/>
          </w:tcPr>
          <w:p w14:paraId="317EEDCA" w14:textId="3816FC1F" w:rsidR="00CD4B11" w:rsidRPr="007A4AB1" w:rsidRDefault="00CD4B11" w:rsidP="00EB5B74">
            <w:pPr>
              <w:spacing w:before="120" w:line="240" w:lineRule="exact"/>
              <w:rPr>
                <w:rFonts w:eastAsia="Calibri" w:cs="Arial"/>
                <w:lang w:val="en-US" w:eastAsia="en-US"/>
              </w:rPr>
            </w:pPr>
            <w:r>
              <w:rPr>
                <w:rFonts w:eastAsia="Calibri" w:cs="Arial"/>
                <w:lang w:val="en-US" w:eastAsia="en-US"/>
              </w:rPr>
              <w:t>Data Retention</w:t>
            </w:r>
          </w:p>
        </w:tc>
        <w:tc>
          <w:tcPr>
            <w:tcW w:w="5939" w:type="dxa"/>
            <w:shd w:val="clear" w:color="auto" w:fill="auto"/>
          </w:tcPr>
          <w:p w14:paraId="6D752E54" w14:textId="6324961E" w:rsidR="00CD4B11" w:rsidRPr="007A4AB1" w:rsidRDefault="00CD4B11" w:rsidP="00EB5B74">
            <w:pPr>
              <w:spacing w:before="120" w:after="120" w:line="240" w:lineRule="exact"/>
              <w:rPr>
                <w:rFonts w:eastAsia="Calibri"/>
                <w:lang w:val="en-US" w:eastAsia="en-US"/>
              </w:rPr>
            </w:pPr>
            <w:r w:rsidRPr="00E251C7">
              <w:rPr>
                <w:rFonts w:eastAsia="Calibri"/>
                <w:lang w:val="en-US" w:eastAsia="en-US"/>
              </w:rPr>
              <w:t>PwC will securely destroy the personal information after the workshops. PwC will send a follow up email after the workshop to receive feedback and point attendees to additional resources and after this email is sent the information will be securely destroyed.</w:t>
            </w:r>
          </w:p>
        </w:tc>
      </w:tr>
    </w:tbl>
    <w:p w14:paraId="2371EE04" w14:textId="77777777" w:rsidR="000B01FD" w:rsidRDefault="000B01FD">
      <w:pPr>
        <w:rPr>
          <w:rFonts w:eastAsia="Times New Roman" w:cs="Arial"/>
          <w:szCs w:val="22"/>
          <w:highlight w:val="yellow"/>
          <w:lang w:eastAsia="en-US"/>
        </w:rPr>
      </w:pPr>
      <w:r w:rsidRPr="000B01FD">
        <w:rPr>
          <w:rFonts w:cs="Arial"/>
          <w:szCs w:val="22"/>
        </w:rPr>
        <w:br w:type="page"/>
      </w:r>
      <w:bookmarkStart w:id="170" w:name="_GoBack"/>
      <w:bookmarkEnd w:id="170"/>
    </w:p>
    <w:p w14:paraId="730778F9" w14:textId="09829C50" w:rsidR="00B40533" w:rsidRDefault="000B01FD" w:rsidP="00EB5B74">
      <w:pPr>
        <w:widowControl w:val="0"/>
        <w:tabs>
          <w:tab w:val="num" w:pos="540"/>
        </w:tabs>
        <w:spacing w:after="100" w:afterAutospacing="1"/>
        <w:ind w:left="851" w:hanging="851"/>
        <w:jc w:val="center"/>
        <w:outlineLvl w:val="0"/>
      </w:pPr>
      <w:bookmarkStart w:id="171" w:name="_Toc440457130"/>
      <w:bookmarkStart w:id="172" w:name="_Toc444688627"/>
      <w:r w:rsidRPr="00D66848">
        <w:rPr>
          <w:rFonts w:eastAsia="Times New Roman"/>
          <w:b/>
          <w:szCs w:val="22"/>
          <w:lang w:eastAsia="en-US"/>
        </w:rPr>
        <w:lastRenderedPageBreak/>
        <w:t>ANNEX 7 – CHANGE CONTROL FORMS</w:t>
      </w:r>
      <w:bookmarkEnd w:id="171"/>
      <w:bookmarkEnd w:id="172"/>
    </w:p>
    <w:tbl>
      <w:tblPr>
        <w:tblStyle w:val="TableGrid"/>
        <w:tblW w:w="11058" w:type="dxa"/>
        <w:tblInd w:w="-885" w:type="dxa"/>
        <w:tblLayout w:type="fixed"/>
        <w:tblLook w:val="04A0" w:firstRow="1" w:lastRow="0" w:firstColumn="1" w:lastColumn="0" w:noHBand="0" w:noVBand="1"/>
      </w:tblPr>
      <w:tblGrid>
        <w:gridCol w:w="2524"/>
        <w:gridCol w:w="2580"/>
        <w:gridCol w:w="3119"/>
        <w:gridCol w:w="2835"/>
      </w:tblGrid>
      <w:tr w:rsidR="00B40533" w:rsidRPr="00864179" w14:paraId="4DBF6E17" w14:textId="77777777" w:rsidTr="00336839">
        <w:trPr>
          <w:trHeight w:val="308"/>
        </w:trPr>
        <w:tc>
          <w:tcPr>
            <w:tcW w:w="11058" w:type="dxa"/>
            <w:gridSpan w:val="4"/>
            <w:hideMark/>
          </w:tcPr>
          <w:p w14:paraId="00B8D6E8" w14:textId="77777777" w:rsidR="00B40533" w:rsidRPr="00064F83" w:rsidRDefault="00B40533" w:rsidP="00B40533">
            <w:pPr>
              <w:jc w:val="center"/>
              <w:rPr>
                <w:b/>
                <w:bCs/>
              </w:rPr>
            </w:pPr>
            <w:r>
              <w:rPr>
                <w:b/>
                <w:bCs/>
              </w:rPr>
              <w:t xml:space="preserve"> CHANGE CONTROL NOTICE (CCN)</w:t>
            </w:r>
          </w:p>
          <w:p w14:paraId="4E192BDE" w14:textId="77777777" w:rsidR="00B40533" w:rsidRPr="00064F83" w:rsidRDefault="00B40533" w:rsidP="00B40533">
            <w:pPr>
              <w:jc w:val="center"/>
              <w:rPr>
                <w:b/>
                <w:bCs/>
                <w:color w:val="FF0000"/>
                <w:highlight w:val="green"/>
              </w:rPr>
            </w:pPr>
          </w:p>
          <w:p w14:paraId="36B4B639" w14:textId="77777777" w:rsidR="00B40533" w:rsidRPr="00064F83" w:rsidRDefault="00B40533" w:rsidP="00B40533">
            <w:pPr>
              <w:jc w:val="center"/>
              <w:rPr>
                <w:b/>
                <w:bCs/>
                <w:highlight w:val="green"/>
              </w:rPr>
            </w:pPr>
          </w:p>
        </w:tc>
      </w:tr>
      <w:tr w:rsidR="00B40533" w:rsidRPr="00864179" w14:paraId="1DEAA0FB" w14:textId="77777777" w:rsidTr="00336839">
        <w:trPr>
          <w:trHeight w:val="721"/>
        </w:trPr>
        <w:tc>
          <w:tcPr>
            <w:tcW w:w="2524" w:type="dxa"/>
            <w:shd w:val="clear" w:color="auto" w:fill="00B0F0"/>
            <w:hideMark/>
          </w:tcPr>
          <w:p w14:paraId="43EF49D6" w14:textId="77777777" w:rsidR="00B40533" w:rsidRPr="00864179" w:rsidRDefault="00B40533" w:rsidP="00B40533">
            <w:pPr>
              <w:rPr>
                <w:b/>
                <w:bCs/>
              </w:rPr>
            </w:pPr>
            <w:r>
              <w:rPr>
                <w:b/>
                <w:bCs/>
              </w:rPr>
              <w:t>Contract Title</w:t>
            </w:r>
            <w:r w:rsidRPr="00864179">
              <w:rPr>
                <w:b/>
                <w:bCs/>
              </w:rPr>
              <w:t>:</w:t>
            </w:r>
          </w:p>
        </w:tc>
        <w:tc>
          <w:tcPr>
            <w:tcW w:w="8534" w:type="dxa"/>
            <w:gridSpan w:val="3"/>
            <w:shd w:val="clear" w:color="auto" w:fill="auto"/>
            <w:noWrap/>
            <w:hideMark/>
          </w:tcPr>
          <w:p w14:paraId="4DF07CA5" w14:textId="178BA6B4" w:rsidR="00B40533" w:rsidRPr="009F0F97" w:rsidRDefault="00B40533" w:rsidP="00B40533">
            <w:pPr>
              <w:rPr>
                <w:color w:val="FF0000"/>
              </w:rPr>
            </w:pPr>
            <w:r>
              <w:t xml:space="preserve">Contract for the Provision of </w:t>
            </w:r>
            <w:r w:rsidRPr="00D25599">
              <w:rPr>
                <w:b/>
                <w:szCs w:val="22"/>
                <w:shd w:val="clear" w:color="auto" w:fill="FFFF00"/>
              </w:rPr>
              <w:t>Insert title of requirement</w:t>
            </w:r>
            <w:r w:rsidRPr="00C86C03">
              <w:t xml:space="preserve"> </w:t>
            </w:r>
            <w:r w:rsidRPr="009F0F97">
              <w:t>(The Contract)</w:t>
            </w:r>
          </w:p>
        </w:tc>
      </w:tr>
      <w:tr w:rsidR="00D25599" w:rsidRPr="00864179" w14:paraId="453CEFBD" w14:textId="77777777" w:rsidTr="00336839">
        <w:trPr>
          <w:trHeight w:val="473"/>
        </w:trPr>
        <w:tc>
          <w:tcPr>
            <w:tcW w:w="2524" w:type="dxa"/>
            <w:shd w:val="clear" w:color="auto" w:fill="00B0F0"/>
            <w:noWrap/>
            <w:hideMark/>
          </w:tcPr>
          <w:p w14:paraId="4D2E8B42" w14:textId="77777777" w:rsidR="00B40533" w:rsidRPr="00864179" w:rsidRDefault="00B40533" w:rsidP="00B40533">
            <w:r w:rsidRPr="00864179">
              <w:rPr>
                <w:b/>
                <w:bCs/>
              </w:rPr>
              <w:t>Contract Ref</w:t>
            </w:r>
            <w:r>
              <w:rPr>
                <w:b/>
                <w:bCs/>
              </w:rPr>
              <w:t>erence:</w:t>
            </w:r>
          </w:p>
        </w:tc>
        <w:tc>
          <w:tcPr>
            <w:tcW w:w="2580" w:type="dxa"/>
            <w:shd w:val="clear" w:color="auto" w:fill="FFFF00"/>
          </w:tcPr>
          <w:p w14:paraId="0DA14729" w14:textId="77777777" w:rsidR="00B40533" w:rsidRPr="00864179" w:rsidRDefault="00B40533" w:rsidP="00B40533"/>
        </w:tc>
        <w:tc>
          <w:tcPr>
            <w:tcW w:w="3119" w:type="dxa"/>
            <w:shd w:val="clear" w:color="auto" w:fill="00B0F0"/>
            <w:noWrap/>
            <w:hideMark/>
          </w:tcPr>
          <w:p w14:paraId="7F339DBF" w14:textId="72D71F29" w:rsidR="00B40533" w:rsidRPr="00956788" w:rsidRDefault="00D25599" w:rsidP="00D25599">
            <w:pPr>
              <w:jc w:val="left"/>
              <w:rPr>
                <w:b/>
              </w:rPr>
            </w:pPr>
            <w:r>
              <w:rPr>
                <w:b/>
              </w:rPr>
              <w:t xml:space="preserve">Contract </w:t>
            </w:r>
            <w:r w:rsidR="00B40533" w:rsidRPr="00956788">
              <w:rPr>
                <w:b/>
              </w:rPr>
              <w:t>Change Number:</w:t>
            </w:r>
          </w:p>
        </w:tc>
        <w:tc>
          <w:tcPr>
            <w:tcW w:w="2835" w:type="dxa"/>
            <w:shd w:val="clear" w:color="auto" w:fill="FFFF00"/>
          </w:tcPr>
          <w:p w14:paraId="7A37AEE1" w14:textId="77777777" w:rsidR="00B40533" w:rsidRPr="00956788" w:rsidRDefault="00B40533" w:rsidP="00B40533">
            <w:pPr>
              <w:rPr>
                <w:b/>
              </w:rPr>
            </w:pPr>
          </w:p>
        </w:tc>
      </w:tr>
      <w:tr w:rsidR="00D25599" w:rsidRPr="00864179" w14:paraId="7086563D" w14:textId="77777777" w:rsidTr="00336839">
        <w:trPr>
          <w:trHeight w:val="513"/>
        </w:trPr>
        <w:tc>
          <w:tcPr>
            <w:tcW w:w="2524" w:type="dxa"/>
            <w:shd w:val="clear" w:color="auto" w:fill="00B0F0"/>
            <w:hideMark/>
          </w:tcPr>
          <w:p w14:paraId="4DC60531" w14:textId="77777777" w:rsidR="00B40533" w:rsidRPr="00372E84" w:rsidRDefault="00B40533" w:rsidP="00B40533">
            <w:pPr>
              <w:rPr>
                <w:b/>
                <w:iCs/>
              </w:rPr>
            </w:pPr>
            <w:r w:rsidRPr="00864179">
              <w:rPr>
                <w:i/>
                <w:iCs/>
              </w:rPr>
              <w:t> </w:t>
            </w:r>
            <w:r>
              <w:rPr>
                <w:b/>
                <w:iCs/>
              </w:rPr>
              <w:t>Date CCN issued:</w:t>
            </w:r>
          </w:p>
        </w:tc>
        <w:tc>
          <w:tcPr>
            <w:tcW w:w="2580" w:type="dxa"/>
            <w:shd w:val="clear" w:color="auto" w:fill="FFFF00"/>
          </w:tcPr>
          <w:p w14:paraId="40C21958" w14:textId="77777777" w:rsidR="00B40533" w:rsidRPr="00372E84" w:rsidRDefault="00B40533" w:rsidP="00B40533">
            <w:pPr>
              <w:rPr>
                <w:iCs/>
              </w:rPr>
            </w:pPr>
          </w:p>
        </w:tc>
        <w:tc>
          <w:tcPr>
            <w:tcW w:w="3119" w:type="dxa"/>
            <w:shd w:val="clear" w:color="auto" w:fill="00B0F0"/>
          </w:tcPr>
          <w:p w14:paraId="71531810" w14:textId="3F411B53" w:rsidR="00B40533" w:rsidRPr="00372E84" w:rsidRDefault="00D25599" w:rsidP="00D25599">
            <w:pPr>
              <w:jc w:val="left"/>
              <w:rPr>
                <w:b/>
                <w:iCs/>
              </w:rPr>
            </w:pPr>
            <w:r>
              <w:rPr>
                <w:b/>
                <w:iCs/>
              </w:rPr>
              <w:t xml:space="preserve">Date </w:t>
            </w:r>
            <w:r w:rsidR="00B40533">
              <w:rPr>
                <w:b/>
                <w:iCs/>
              </w:rPr>
              <w:t xml:space="preserve">Change </w:t>
            </w:r>
            <w:r w:rsidR="00B40533" w:rsidRPr="00372E84">
              <w:rPr>
                <w:b/>
                <w:iCs/>
              </w:rPr>
              <w:t>Effective from:</w:t>
            </w:r>
          </w:p>
        </w:tc>
        <w:tc>
          <w:tcPr>
            <w:tcW w:w="2835" w:type="dxa"/>
            <w:shd w:val="clear" w:color="auto" w:fill="FFFF00"/>
          </w:tcPr>
          <w:p w14:paraId="1BCF0883" w14:textId="77777777" w:rsidR="00B40533" w:rsidRPr="00864179" w:rsidRDefault="00B40533" w:rsidP="00B40533">
            <w:pPr>
              <w:rPr>
                <w:i/>
                <w:iCs/>
              </w:rPr>
            </w:pPr>
          </w:p>
        </w:tc>
      </w:tr>
      <w:tr w:rsidR="00B40533" w:rsidRPr="00864179" w14:paraId="4650D4D3" w14:textId="77777777" w:rsidTr="00EB5B74">
        <w:trPr>
          <w:trHeight w:val="1846"/>
        </w:trPr>
        <w:tc>
          <w:tcPr>
            <w:tcW w:w="11058" w:type="dxa"/>
            <w:gridSpan w:val="4"/>
            <w:hideMark/>
          </w:tcPr>
          <w:p w14:paraId="6CA75B64" w14:textId="77777777" w:rsidR="00B40533" w:rsidRDefault="00B40533" w:rsidP="00B40533">
            <w:pPr>
              <w:rPr>
                <w:rFonts w:ascii="Calibri" w:hAnsi="Calibri" w:cs="Arial"/>
                <w:b/>
                <w:iCs/>
              </w:rPr>
            </w:pPr>
          </w:p>
          <w:p w14:paraId="6B6A07A2" w14:textId="7E613136" w:rsidR="00B40533" w:rsidRPr="00C86C03" w:rsidRDefault="00B40533" w:rsidP="00B40533">
            <w:pPr>
              <w:rPr>
                <w:rFonts w:ascii="Calibri" w:hAnsi="Calibri" w:cs="Arial"/>
                <w:iCs/>
              </w:rPr>
            </w:pPr>
            <w:r w:rsidRPr="00372E84">
              <w:rPr>
                <w:rFonts w:ascii="Calibri" w:hAnsi="Calibri" w:cs="Arial"/>
                <w:b/>
                <w:iCs/>
              </w:rPr>
              <w:t>Betwee</w:t>
            </w:r>
            <w:r w:rsidRPr="00006117">
              <w:rPr>
                <w:rFonts w:ascii="Calibri" w:hAnsi="Calibri" w:cs="Arial"/>
                <w:b/>
                <w:iCs/>
              </w:rPr>
              <w:t>n</w:t>
            </w:r>
            <w:r w:rsidRPr="00006117">
              <w:rPr>
                <w:rFonts w:ascii="Calibri" w:hAnsi="Calibri" w:cs="Arial"/>
                <w:iCs/>
              </w:rPr>
              <w:t>:</w:t>
            </w:r>
            <w:r>
              <w:rPr>
                <w:rFonts w:ascii="Calibri" w:hAnsi="Calibri" w:cs="Arial"/>
                <w:iCs/>
                <w:color w:val="FF0000"/>
              </w:rPr>
              <w:t xml:space="preserve"> </w:t>
            </w:r>
            <w:r w:rsidRPr="00006117">
              <w:rPr>
                <w:rFonts w:ascii="Calibri" w:hAnsi="Calibri" w:cs="Arial"/>
                <w:iCs/>
              </w:rPr>
              <w:t>The</w:t>
            </w:r>
            <w:r>
              <w:rPr>
                <w:rFonts w:ascii="Calibri" w:hAnsi="Calibri" w:cs="Arial"/>
                <w:iCs/>
                <w:color w:val="FF0000"/>
              </w:rPr>
              <w:t xml:space="preserve"> </w:t>
            </w:r>
            <w:r w:rsidRPr="00336839">
              <w:rPr>
                <w:rFonts w:ascii="Calibri" w:hAnsi="Calibri" w:cs="Arial"/>
                <w:b/>
                <w:iCs/>
                <w:highlight w:val="yellow"/>
              </w:rPr>
              <w:t>Inser</w:t>
            </w:r>
            <w:r w:rsidR="00383309" w:rsidRPr="00336839">
              <w:rPr>
                <w:rFonts w:ascii="Calibri" w:hAnsi="Calibri" w:cs="Arial"/>
                <w:b/>
                <w:iCs/>
                <w:highlight w:val="yellow"/>
              </w:rPr>
              <w:t xml:space="preserve">t Name of Contracting </w:t>
            </w:r>
            <w:r w:rsidR="00336839" w:rsidRPr="00336839">
              <w:rPr>
                <w:rFonts w:ascii="Calibri" w:hAnsi="Calibri" w:cs="Arial"/>
                <w:b/>
                <w:iCs/>
                <w:highlight w:val="yellow"/>
              </w:rPr>
              <w:t>Authority</w:t>
            </w:r>
            <w:r w:rsidRPr="00C86C03">
              <w:rPr>
                <w:rFonts w:ascii="Calibri" w:hAnsi="Calibri" w:cs="Arial"/>
                <w:iCs/>
              </w:rPr>
              <w:t xml:space="preserve"> </w:t>
            </w:r>
            <w:r w:rsidR="00383309" w:rsidRPr="00C86C03">
              <w:rPr>
                <w:rFonts w:ascii="Calibri" w:hAnsi="Calibri" w:cs="Arial"/>
                <w:iCs/>
              </w:rPr>
              <w:t>(The Customer</w:t>
            </w:r>
            <w:r w:rsidRPr="00C86C03">
              <w:rPr>
                <w:rFonts w:ascii="Calibri" w:hAnsi="Calibri" w:cs="Arial"/>
                <w:iCs/>
              </w:rPr>
              <w:t xml:space="preserve">) and </w:t>
            </w:r>
            <w:r w:rsidRPr="00336839">
              <w:rPr>
                <w:rFonts w:ascii="Calibri" w:hAnsi="Calibri" w:cs="Arial"/>
                <w:b/>
                <w:iCs/>
                <w:highlight w:val="yellow"/>
              </w:rPr>
              <w:t xml:space="preserve">Insert </w:t>
            </w:r>
            <w:r w:rsidR="00C86C03" w:rsidRPr="00336839">
              <w:rPr>
                <w:rFonts w:ascii="Calibri" w:hAnsi="Calibri" w:cs="Arial"/>
                <w:b/>
                <w:iCs/>
                <w:highlight w:val="yellow"/>
              </w:rPr>
              <w:t>name of Suppl</w:t>
            </w:r>
            <w:r w:rsidR="00336839" w:rsidRPr="00336839">
              <w:rPr>
                <w:rFonts w:ascii="Calibri" w:hAnsi="Calibri" w:cs="Arial"/>
                <w:b/>
                <w:iCs/>
                <w:highlight w:val="yellow"/>
              </w:rPr>
              <w:t>i</w:t>
            </w:r>
            <w:r w:rsidR="00C86C03" w:rsidRPr="00336839">
              <w:rPr>
                <w:rFonts w:ascii="Calibri" w:hAnsi="Calibri" w:cs="Arial"/>
                <w:b/>
                <w:iCs/>
                <w:highlight w:val="yellow"/>
              </w:rPr>
              <w:t>er</w:t>
            </w:r>
            <w:r w:rsidRPr="00C86C03">
              <w:rPr>
                <w:rFonts w:ascii="Calibri" w:hAnsi="Calibri" w:cs="Arial"/>
                <w:iCs/>
              </w:rPr>
              <w:t xml:space="preserve"> (The Supplier)</w:t>
            </w:r>
          </w:p>
          <w:p w14:paraId="5DB3B8E0" w14:textId="77777777" w:rsidR="00B40533" w:rsidRPr="00C86C03" w:rsidRDefault="00B40533" w:rsidP="00B40533">
            <w:pPr>
              <w:rPr>
                <w:rFonts w:ascii="Calibri" w:hAnsi="Calibri" w:cs="Arial"/>
                <w:iCs/>
              </w:rPr>
            </w:pPr>
          </w:p>
          <w:p w14:paraId="1E337F67" w14:textId="77777777" w:rsidR="00B40533" w:rsidRPr="00C86C03" w:rsidRDefault="00B40533" w:rsidP="00C86C03">
            <w:pPr>
              <w:pStyle w:val="ListParagraph"/>
              <w:numPr>
                <w:ilvl w:val="0"/>
                <w:numId w:val="26"/>
              </w:numPr>
              <w:adjustRightInd/>
              <w:ind w:left="360" w:hanging="360"/>
              <w:contextualSpacing/>
              <w:jc w:val="left"/>
              <w:rPr>
                <w:rFonts w:ascii="Calibri" w:hAnsi="Calibri" w:cs="Arial"/>
                <w:iCs/>
              </w:rPr>
            </w:pPr>
            <w:r w:rsidRPr="00C86C03">
              <w:rPr>
                <w:rFonts w:ascii="Calibri" w:hAnsi="Calibri" w:cs="Arial"/>
                <w:iCs/>
              </w:rPr>
              <w:t>The Contract is varied as follows:</w:t>
            </w:r>
          </w:p>
          <w:p w14:paraId="0F0A7432" w14:textId="77777777" w:rsidR="00B40533" w:rsidRPr="00C86C03" w:rsidRDefault="00B40533" w:rsidP="00B40533">
            <w:pPr>
              <w:pStyle w:val="ListParagraph"/>
              <w:adjustRightInd/>
              <w:ind w:left="360"/>
              <w:contextualSpacing/>
              <w:jc w:val="left"/>
              <w:rPr>
                <w:rFonts w:ascii="Calibri" w:hAnsi="Calibri" w:cs="Arial"/>
                <w:iCs/>
              </w:rPr>
            </w:pPr>
          </w:p>
          <w:p w14:paraId="65D76656" w14:textId="566BA1BC" w:rsidR="00B40533" w:rsidRPr="00C86C03" w:rsidRDefault="00383309" w:rsidP="00B40533">
            <w:pPr>
              <w:pStyle w:val="ListParagraph"/>
              <w:adjustRightInd/>
              <w:ind w:left="360"/>
              <w:contextualSpacing/>
              <w:jc w:val="left"/>
              <w:rPr>
                <w:rFonts w:ascii="Calibri" w:hAnsi="Calibri" w:cs="Arial"/>
                <w:iCs/>
              </w:rPr>
            </w:pPr>
            <w:r w:rsidRPr="00C86C03">
              <w:rPr>
                <w:rFonts w:ascii="Calibri" w:hAnsi="Calibri" w:cs="Arial"/>
                <w:iCs/>
              </w:rPr>
              <w:t xml:space="preserve">1.1. </w:t>
            </w:r>
            <w:r w:rsidRPr="00336839">
              <w:rPr>
                <w:rFonts w:ascii="Calibri" w:hAnsi="Calibri" w:cs="Arial"/>
                <w:b/>
                <w:iCs/>
                <w:highlight w:val="yellow"/>
              </w:rPr>
              <w:t>Insert</w:t>
            </w:r>
            <w:r w:rsidR="00B40533" w:rsidRPr="00336839">
              <w:rPr>
                <w:rFonts w:ascii="Calibri" w:hAnsi="Calibri" w:cs="Arial"/>
                <w:b/>
                <w:iCs/>
                <w:highlight w:val="yellow"/>
              </w:rPr>
              <w:t xml:space="preserve"> details of changes</w:t>
            </w:r>
            <w:r w:rsidRPr="00336839">
              <w:rPr>
                <w:rFonts w:ascii="Calibri" w:hAnsi="Calibri" w:cs="Arial"/>
                <w:b/>
                <w:iCs/>
                <w:highlight w:val="yellow"/>
              </w:rPr>
              <w:t xml:space="preserve"> to the </w:t>
            </w:r>
            <w:r w:rsidR="00B40533" w:rsidRPr="00336839">
              <w:rPr>
                <w:rFonts w:ascii="Calibri" w:hAnsi="Calibri" w:cs="Arial"/>
                <w:b/>
                <w:iCs/>
                <w:highlight w:val="yellow"/>
              </w:rPr>
              <w:t>original contract</w:t>
            </w:r>
            <w:r w:rsidR="00336839">
              <w:rPr>
                <w:rFonts w:ascii="Calibri" w:hAnsi="Calibri" w:cs="Arial"/>
                <w:b/>
                <w:iCs/>
              </w:rPr>
              <w:t>.</w:t>
            </w:r>
          </w:p>
          <w:p w14:paraId="0A726BA3" w14:textId="77777777" w:rsidR="00B40533" w:rsidRDefault="00B40533" w:rsidP="00C86C03">
            <w:pPr>
              <w:pStyle w:val="MarginText"/>
              <w:keepNext/>
              <w:numPr>
                <w:ilvl w:val="0"/>
                <w:numId w:val="26"/>
              </w:numPr>
              <w:spacing w:before="240" w:after="120"/>
              <w:ind w:left="360" w:hanging="360"/>
              <w:rPr>
                <w:rFonts w:ascii="Calibri" w:hAnsi="Calibri" w:cs="Arial"/>
                <w:szCs w:val="22"/>
              </w:rPr>
            </w:pPr>
            <w:r w:rsidRPr="00CE2EC6">
              <w:rPr>
                <w:rFonts w:ascii="Calibri" w:hAnsi="Calibri" w:cs="Arial"/>
                <w:szCs w:val="22"/>
              </w:rPr>
              <w:t>Words a</w:t>
            </w:r>
            <w:r>
              <w:rPr>
                <w:rFonts w:ascii="Calibri" w:hAnsi="Calibri" w:cs="Arial"/>
                <w:szCs w:val="22"/>
              </w:rPr>
              <w:t>nd expressions in this Change Control Notice</w:t>
            </w:r>
            <w:r w:rsidRPr="00CE2EC6">
              <w:rPr>
                <w:rFonts w:ascii="Calibri" w:hAnsi="Calibri" w:cs="Arial"/>
                <w:szCs w:val="22"/>
              </w:rPr>
              <w:t xml:space="preserve"> shall have the meanings given to them in </w:t>
            </w:r>
            <w:r>
              <w:rPr>
                <w:rFonts w:ascii="Calibri" w:hAnsi="Calibri" w:cs="Arial"/>
                <w:szCs w:val="22"/>
              </w:rPr>
              <w:t>the</w:t>
            </w:r>
            <w:r w:rsidRPr="00CE2EC6">
              <w:rPr>
                <w:rFonts w:ascii="Calibri" w:hAnsi="Calibri" w:cs="Arial"/>
                <w:szCs w:val="22"/>
              </w:rPr>
              <w:t xml:space="preserve"> Contract.</w:t>
            </w:r>
          </w:p>
          <w:p w14:paraId="61C46483" w14:textId="237CBFAA" w:rsidR="00B40533" w:rsidRPr="00372E84" w:rsidRDefault="00B40533" w:rsidP="00EB5B74">
            <w:pPr>
              <w:pStyle w:val="MarginText"/>
              <w:keepNext/>
              <w:numPr>
                <w:ilvl w:val="0"/>
                <w:numId w:val="26"/>
              </w:numPr>
              <w:spacing w:before="240" w:after="120"/>
              <w:ind w:left="360" w:hanging="360"/>
              <w:rPr>
                <w:iCs/>
                <w:color w:val="FF0000"/>
              </w:rPr>
            </w:pPr>
            <w:r w:rsidRPr="00EB5B74">
              <w:rPr>
                <w:rFonts w:asciiTheme="minorHAnsi" w:hAnsiTheme="minorHAnsi"/>
                <w:szCs w:val="22"/>
              </w:rPr>
              <w:t xml:space="preserve">The Contract, including any previous Contract changes, authorised in writing by both Parties, shall remain effective and unaltered </w:t>
            </w:r>
            <w:r w:rsidRPr="00EB5B74">
              <w:rPr>
                <w:rFonts w:asciiTheme="minorHAnsi" w:hAnsiTheme="minorHAnsi" w:cs="Arial"/>
                <w:szCs w:val="22"/>
              </w:rPr>
              <w:t>except as amended by this Change Control Notice.</w:t>
            </w:r>
          </w:p>
        </w:tc>
      </w:tr>
      <w:tr w:rsidR="00B40533" w:rsidRPr="00864179" w14:paraId="1607971B" w14:textId="77777777" w:rsidTr="00336839">
        <w:trPr>
          <w:trHeight w:val="2235"/>
        </w:trPr>
        <w:tc>
          <w:tcPr>
            <w:tcW w:w="11058" w:type="dxa"/>
            <w:gridSpan w:val="4"/>
            <w:hideMark/>
          </w:tcPr>
          <w:p w14:paraId="26017753" w14:textId="77777777" w:rsidR="00B40533" w:rsidRPr="00864179" w:rsidRDefault="00B40533" w:rsidP="00B40533">
            <w:r w:rsidRPr="00864179">
              <w:t> </w:t>
            </w:r>
          </w:p>
          <w:p w14:paraId="214B685F" w14:textId="14D0A5F4" w:rsidR="00B40533" w:rsidRPr="00AD540B" w:rsidRDefault="00B40533" w:rsidP="00B40533">
            <w:pPr>
              <w:ind w:left="147"/>
            </w:pPr>
            <w:r w:rsidRPr="006C397A">
              <w:rPr>
                <w:rFonts w:ascii="Calibri" w:hAnsi="Calibri" w:cs="Arial"/>
              </w:rPr>
              <w:t xml:space="preserve">Change authorised to proceed </w:t>
            </w:r>
            <w:r>
              <w:rPr>
                <w:rFonts w:ascii="Calibri" w:hAnsi="Calibri" w:cs="Arial"/>
              </w:rPr>
              <w:t xml:space="preserve">by: </w:t>
            </w:r>
            <w:r w:rsidRPr="00AD540B">
              <w:rPr>
                <w:rFonts w:ascii="Calibri" w:hAnsi="Calibri" w:cs="Arial"/>
                <w:bCs/>
              </w:rPr>
              <w:t>(</w:t>
            </w:r>
            <w:r w:rsidR="000C212E">
              <w:rPr>
                <w:rFonts w:ascii="Calibri" w:hAnsi="Calibri" w:cs="Arial"/>
                <w:bCs/>
              </w:rPr>
              <w:t>Customer</w:t>
            </w:r>
            <w:r w:rsidRPr="00AD540B">
              <w:rPr>
                <w:rFonts w:ascii="Calibri" w:hAnsi="Calibri" w:cs="Arial"/>
                <w:bCs/>
              </w:rPr>
              <w:t>’s representative):</w:t>
            </w:r>
            <w:r w:rsidRPr="00AD540B">
              <w:t xml:space="preserve"> </w:t>
            </w:r>
          </w:p>
          <w:p w14:paraId="64EFC759" w14:textId="77777777" w:rsidR="00B40533" w:rsidRDefault="00B40533" w:rsidP="00B40533">
            <w:pPr>
              <w:ind w:left="2274"/>
            </w:pPr>
            <w:r>
              <w:rPr>
                <w:noProof/>
                <w:lang w:eastAsia="en-GB"/>
              </w:rPr>
              <mc:AlternateContent>
                <mc:Choice Requires="wps">
                  <w:drawing>
                    <wp:anchor distT="45720" distB="45720" distL="114300" distR="114300" simplePos="0" relativeHeight="251661312" behindDoc="1" locked="0" layoutInCell="1" allowOverlap="1" wp14:anchorId="617478C9" wp14:editId="4C4A9295">
                      <wp:simplePos x="0" y="0"/>
                      <wp:positionH relativeFrom="column">
                        <wp:posOffset>3491230</wp:posOffset>
                      </wp:positionH>
                      <wp:positionV relativeFrom="page">
                        <wp:posOffset>156210</wp:posOffset>
                      </wp:positionV>
                      <wp:extent cx="1671955" cy="723900"/>
                      <wp:effectExtent l="0" t="0" r="29845" b="38100"/>
                      <wp:wrapTight wrapText="bothSides">
                        <wp:wrapPolygon edited="0">
                          <wp:start x="0" y="0"/>
                          <wp:lineTo x="0" y="21979"/>
                          <wp:lineTo x="21657" y="21979"/>
                          <wp:lineTo x="21657" y="0"/>
                          <wp:lineTo x="0" y="0"/>
                        </wp:wrapPolygon>
                      </wp:wrapTight>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1955" cy="723900"/>
                              </a:xfrm>
                              <a:prstGeom prst="rect">
                                <a:avLst/>
                              </a:prstGeom>
                              <a:solidFill>
                                <a:srgbClr val="FFFFFF"/>
                              </a:solidFill>
                              <a:ln w="9525">
                                <a:solidFill>
                                  <a:srgbClr val="000000"/>
                                </a:solidFill>
                                <a:miter lim="800000"/>
                                <a:headEnd/>
                                <a:tailEnd/>
                              </a:ln>
                            </wps:spPr>
                            <wps:txbx>
                              <w:txbxContent>
                                <w:p w14:paraId="73BBD3E8" w14:textId="77777777" w:rsidR="00157D3C" w:rsidRDefault="00157D3C"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17478C9" id="_x0000_t202" coordsize="21600,21600" o:spt="202" path="m,l,21600r21600,l21600,xe">
                      <v:stroke joinstyle="miter"/>
                      <v:path gradientshapeok="t" o:connecttype="rect"/>
                    </v:shapetype>
                    <v:shape id="Text Box 2" o:spid="_x0000_s1026" type="#_x0000_t202" style="position:absolute;left:0;text-align:left;margin-left:274.9pt;margin-top:12.3pt;width:131.65pt;height:57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">
                      <v:textbox>
                        <w:txbxContent>
                          <w:p w14:paraId="73BBD3E8" w14:textId="77777777" w:rsidR="00157D3C" w:rsidRDefault="00157D3C" w:rsidP="00B40533"/>
                        </w:txbxContent>
                      </v:textbox>
                      <w10:wrap type="tight" anchory="page"/>
                    </v:shape>
                  </w:pict>
                </mc:Fallback>
              </mc:AlternateContent>
            </w:r>
            <w:r>
              <w:rPr>
                <w:noProof/>
                <w:lang w:eastAsia="en-GB"/>
              </w:rPr>
              <mc:AlternateContent>
                <mc:Choice Requires="wps">
                  <w:drawing>
                    <wp:anchor distT="45720" distB="45720" distL="114300" distR="114300" simplePos="0" relativeHeight="251660288" behindDoc="1" locked="0" layoutInCell="1" allowOverlap="1" wp14:anchorId="63E6369E" wp14:editId="11CA3919">
                      <wp:simplePos x="0" y="0"/>
                      <wp:positionH relativeFrom="column">
                        <wp:posOffset>1433830</wp:posOffset>
                      </wp:positionH>
                      <wp:positionV relativeFrom="page">
                        <wp:posOffset>156210</wp:posOffset>
                      </wp:positionV>
                      <wp:extent cx="1792605" cy="723900"/>
                      <wp:effectExtent l="0" t="0" r="36195" b="38100"/>
                      <wp:wrapTight wrapText="bothSides">
                        <wp:wrapPolygon edited="0">
                          <wp:start x="0" y="0"/>
                          <wp:lineTo x="0" y="21979"/>
                          <wp:lineTo x="21730" y="21979"/>
                          <wp:lineTo x="21730" y="0"/>
                          <wp:lineTo x="0" y="0"/>
                        </wp:wrapPolygon>
                      </wp:wrapTight>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723900"/>
                              </a:xfrm>
                              <a:prstGeom prst="rect">
                                <a:avLst/>
                              </a:prstGeom>
                              <a:solidFill>
                                <a:srgbClr val="FFFFFF"/>
                              </a:solidFill>
                              <a:ln w="9525">
                                <a:solidFill>
                                  <a:srgbClr val="000000"/>
                                </a:solidFill>
                                <a:miter lim="800000"/>
                                <a:headEnd/>
                                <a:tailEnd/>
                              </a:ln>
                            </wps:spPr>
                            <wps:txbx>
                              <w:txbxContent>
                                <w:p w14:paraId="07BD5BAD" w14:textId="77777777" w:rsidR="00157D3C" w:rsidRDefault="00157D3C"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E6369E" id="_x0000_s1027" type="#_x0000_t202" style="position:absolute;left:0;text-align:left;margin-left:112.9pt;margin-top:12.3pt;width:141.15pt;height:57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">
                      <v:textbox>
                        <w:txbxContent>
                          <w:p w14:paraId="07BD5BAD" w14:textId="77777777" w:rsidR="00157D3C" w:rsidRDefault="00157D3C" w:rsidP="00B40533"/>
                        </w:txbxContent>
                      </v:textbox>
                      <w10:wrap type="tight" anchory="page"/>
                    </v:shape>
                  </w:pict>
                </mc:Fallback>
              </mc:AlternateContent>
            </w:r>
            <w:r>
              <w:t xml:space="preserve">                                                                </w:t>
            </w:r>
          </w:p>
          <w:p w14:paraId="5DBF7C12" w14:textId="4DF22763" w:rsidR="00B40533" w:rsidRPr="00864179" w:rsidRDefault="00B40533" w:rsidP="00B40533">
            <w:pPr>
              <w:ind w:left="2274"/>
            </w:pPr>
            <w:r>
              <w:rPr>
                <w:noProof/>
                <w:lang w:eastAsia="en-GB"/>
              </w:rPr>
              <mc:AlternateContent>
                <mc:Choice Requires="wps">
                  <w:drawing>
                    <wp:anchor distT="45720" distB="45720" distL="114300" distR="114300" simplePos="0" relativeHeight="251662336" behindDoc="1" locked="0" layoutInCell="1" allowOverlap="1" wp14:anchorId="15FD2490" wp14:editId="2B706FCC">
                      <wp:simplePos x="0" y="0"/>
                      <wp:positionH relativeFrom="column">
                        <wp:posOffset>153035</wp:posOffset>
                      </wp:positionH>
                      <wp:positionV relativeFrom="page">
                        <wp:posOffset>192405</wp:posOffset>
                      </wp:positionV>
                      <wp:extent cx="1237615" cy="685800"/>
                      <wp:effectExtent l="0" t="0" r="32385" b="25400"/>
                      <wp:wrapTight wrapText="bothSides">
                        <wp:wrapPolygon edited="0">
                          <wp:start x="0" y="0"/>
                          <wp:lineTo x="0" y="21600"/>
                          <wp:lineTo x="21722" y="21600"/>
                          <wp:lineTo x="21722" y="0"/>
                          <wp:lineTo x="0" y="0"/>
                        </wp:wrapPolygon>
                      </wp:wrapTight>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7615" cy="685800"/>
                              </a:xfrm>
                              <a:prstGeom prst="rect">
                                <a:avLst/>
                              </a:prstGeom>
                              <a:solidFill>
                                <a:srgbClr val="FFFFFF"/>
                              </a:solidFill>
                              <a:ln w="9525">
                                <a:solidFill>
                                  <a:srgbClr val="000000"/>
                                </a:solidFill>
                                <a:miter lim="800000"/>
                                <a:headEnd/>
                                <a:tailEnd/>
                              </a:ln>
                            </wps:spPr>
                            <wps:txbx>
                              <w:txbxContent>
                                <w:p w14:paraId="0672C103" w14:textId="77777777" w:rsidR="00157D3C" w:rsidRDefault="00157D3C"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FD2490" id="_x0000_s1028" type="#_x0000_t202" style="position:absolute;left:0;text-align:left;margin-left:12.05pt;margin-top:15.15pt;width:97.45pt;height:54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">
                      <v:textbox>
                        <w:txbxContent>
                          <w:p w14:paraId="0672C103" w14:textId="77777777" w:rsidR="00157D3C" w:rsidRDefault="00157D3C" w:rsidP="00B40533"/>
                        </w:txbxContent>
                      </v:textbox>
                      <w10:wrap type="tight" anchory="page"/>
                    </v:shape>
                  </w:pict>
                </mc:Fallback>
              </mc:AlternateContent>
            </w:r>
            <w:r>
              <w:t xml:space="preserve">Signature                </w:t>
            </w:r>
            <w:r w:rsidR="00336839">
              <w:t xml:space="preserve">                       </w:t>
            </w:r>
            <w:r>
              <w:t>Print Name and Job Title                  Date</w:t>
            </w:r>
          </w:p>
        </w:tc>
      </w:tr>
      <w:tr w:rsidR="00B40533" w:rsidRPr="00864179" w14:paraId="415770E0" w14:textId="77777777" w:rsidTr="00336839">
        <w:trPr>
          <w:trHeight w:val="1800"/>
        </w:trPr>
        <w:tc>
          <w:tcPr>
            <w:tcW w:w="11058" w:type="dxa"/>
            <w:gridSpan w:val="4"/>
            <w:tcBorders>
              <w:bottom w:val="single" w:sz="4" w:space="0" w:color="auto"/>
            </w:tcBorders>
            <w:noWrap/>
            <w:hideMark/>
          </w:tcPr>
          <w:p w14:paraId="3C3CB51C" w14:textId="77777777" w:rsidR="00B40533" w:rsidRPr="00155064" w:rsidRDefault="00B40533" w:rsidP="00B40533"/>
          <w:p w14:paraId="7FFCC5E4" w14:textId="77777777" w:rsidR="00B40533" w:rsidRPr="00155064" w:rsidRDefault="00B40533" w:rsidP="00B40533">
            <w:r w:rsidRPr="00155064">
              <w:t>Authorised for and on behalf of the Supplier</w:t>
            </w:r>
            <w:r>
              <w:t>:</w:t>
            </w:r>
          </w:p>
          <w:p w14:paraId="1F40AA0D" w14:textId="77777777" w:rsidR="00B40533" w:rsidRPr="00155064" w:rsidRDefault="00B40533" w:rsidP="00B40533"/>
          <w:p w14:paraId="0EC86FB2" w14:textId="77777777" w:rsidR="00B40533" w:rsidRPr="00155064" w:rsidRDefault="00B40533" w:rsidP="00B40533"/>
          <w:p w14:paraId="3A71B144" w14:textId="77777777" w:rsidR="00B40533" w:rsidRPr="00155064" w:rsidRDefault="00B40533" w:rsidP="00B40533">
            <w:pPr>
              <w:tabs>
                <w:tab w:val="center" w:pos="5421"/>
              </w:tabs>
            </w:pPr>
            <w:r>
              <w:t xml:space="preserve"> </w:t>
            </w:r>
            <w:r>
              <w:tab/>
            </w:r>
          </w:p>
          <w:p w14:paraId="36AA60FC" w14:textId="7E2EA3C1" w:rsidR="00B40533" w:rsidRPr="00A13EB4" w:rsidRDefault="00B40533" w:rsidP="00B40533">
            <w:pPr>
              <w:tabs>
                <w:tab w:val="left" w:pos="10637"/>
              </w:tabs>
              <w:rPr>
                <w:bCs/>
              </w:rPr>
            </w:pPr>
            <w:r w:rsidRPr="00A13EB4">
              <w:rPr>
                <w:noProof/>
                <w:lang w:eastAsia="en-GB"/>
              </w:rPr>
              <mc:AlternateContent>
                <mc:Choice Requires="wps">
                  <w:drawing>
                    <wp:anchor distT="45720" distB="45720" distL="114300" distR="114300" simplePos="0" relativeHeight="251663360" behindDoc="1" locked="0" layoutInCell="1" allowOverlap="1" wp14:anchorId="137DA387" wp14:editId="55F73148">
                      <wp:simplePos x="0" y="0"/>
                      <wp:positionH relativeFrom="column">
                        <wp:posOffset>5434330</wp:posOffset>
                      </wp:positionH>
                      <wp:positionV relativeFrom="page">
                        <wp:posOffset>155575</wp:posOffset>
                      </wp:positionV>
                      <wp:extent cx="1257300" cy="685800"/>
                      <wp:effectExtent l="0" t="0" r="38100" b="25400"/>
                      <wp:wrapTight wrapText="bothSides">
                        <wp:wrapPolygon edited="0">
                          <wp:start x="0" y="0"/>
                          <wp:lineTo x="0" y="21600"/>
                          <wp:lineTo x="21818" y="21600"/>
                          <wp:lineTo x="21818" y="0"/>
                          <wp:lineTo x="0" y="0"/>
                        </wp:wrapPolygon>
                      </wp:wrapTight>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685800"/>
                              </a:xfrm>
                              <a:prstGeom prst="rect">
                                <a:avLst/>
                              </a:prstGeom>
                              <a:solidFill>
                                <a:srgbClr val="FFFFFF"/>
                              </a:solidFill>
                              <a:ln w="9525">
                                <a:solidFill>
                                  <a:srgbClr val="000000"/>
                                </a:solidFill>
                                <a:miter lim="800000"/>
                                <a:headEnd/>
                                <a:tailEnd/>
                              </a:ln>
                            </wps:spPr>
                            <wps:txbx>
                              <w:txbxContent>
                                <w:p w14:paraId="7B63364D" w14:textId="77777777" w:rsidR="00157D3C" w:rsidRDefault="00157D3C"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7DA387" id="_x0000_s1029" type="#_x0000_t202" style="position:absolute;left:0;text-align:left;margin-left:427.9pt;margin-top:12.25pt;width:99pt;height:54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">
                      <v:textbox>
                        <w:txbxContent>
                          <w:p w14:paraId="7B63364D" w14:textId="77777777" w:rsidR="00157D3C" w:rsidRDefault="00157D3C" w:rsidP="00B40533"/>
                        </w:txbxContent>
                      </v:textbox>
                      <w10:wrap type="tight" anchory="page"/>
                    </v:shape>
                  </w:pict>
                </mc:Fallback>
              </mc:AlternateContent>
            </w:r>
            <w:r w:rsidRPr="00A13EB4">
              <w:rPr>
                <w:noProof/>
                <w:lang w:eastAsia="en-GB"/>
              </w:rPr>
              <mc:AlternateContent>
                <mc:Choice Requires="wps">
                  <w:drawing>
                    <wp:anchor distT="45720" distB="45720" distL="114300" distR="114300" simplePos="0" relativeHeight="251664384" behindDoc="1" locked="0" layoutInCell="1" allowOverlap="1" wp14:anchorId="072A7CB0" wp14:editId="03FE2423">
                      <wp:simplePos x="0" y="0"/>
                      <wp:positionH relativeFrom="column">
                        <wp:posOffset>3491230</wp:posOffset>
                      </wp:positionH>
                      <wp:positionV relativeFrom="page">
                        <wp:posOffset>108585</wp:posOffset>
                      </wp:positionV>
                      <wp:extent cx="1714500" cy="723900"/>
                      <wp:effectExtent l="0" t="0" r="38100" b="38100"/>
                      <wp:wrapTight wrapText="bothSides">
                        <wp:wrapPolygon edited="0">
                          <wp:start x="0" y="0"/>
                          <wp:lineTo x="0" y="21979"/>
                          <wp:lineTo x="21760" y="21979"/>
                          <wp:lineTo x="21760" y="0"/>
                          <wp:lineTo x="0" y="0"/>
                        </wp:wrapPolygon>
                      </wp:wrapTight>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723900"/>
                              </a:xfrm>
                              <a:prstGeom prst="rect">
                                <a:avLst/>
                              </a:prstGeom>
                              <a:solidFill>
                                <a:srgbClr val="FFFFFF"/>
                              </a:solidFill>
                              <a:ln w="9525">
                                <a:solidFill>
                                  <a:srgbClr val="000000"/>
                                </a:solidFill>
                                <a:miter lim="800000"/>
                                <a:headEnd/>
                                <a:tailEnd/>
                              </a:ln>
                            </wps:spPr>
                            <wps:txbx>
                              <w:txbxContent>
                                <w:p w14:paraId="28271A3D" w14:textId="77777777" w:rsidR="00157D3C" w:rsidRDefault="00157D3C"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2A7CB0" id="_x0000_s1030" type="#_x0000_t202" style="position:absolute;left:0;text-align:left;margin-left:274.9pt;margin-top:8.55pt;width:135pt;height:57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">
                      <v:textbox>
                        <w:txbxContent>
                          <w:p w14:paraId="28271A3D" w14:textId="77777777" w:rsidR="00157D3C" w:rsidRDefault="00157D3C" w:rsidP="00B40533"/>
                        </w:txbxContent>
                      </v:textbox>
                      <w10:wrap type="tight" anchory="page"/>
                    </v:shape>
                  </w:pict>
                </mc:Fallback>
              </mc:AlternateContent>
            </w:r>
            <w:r w:rsidRPr="00A13EB4">
              <w:rPr>
                <w:noProof/>
                <w:lang w:eastAsia="en-GB"/>
              </w:rPr>
              <mc:AlternateContent>
                <mc:Choice Requires="wps">
                  <w:drawing>
                    <wp:anchor distT="45720" distB="45720" distL="114300" distR="114300" simplePos="0" relativeHeight="251665408" behindDoc="1" locked="0" layoutInCell="1" allowOverlap="1" wp14:anchorId="47BD0F08" wp14:editId="3AF68836">
                      <wp:simplePos x="0" y="0"/>
                      <wp:positionH relativeFrom="column">
                        <wp:posOffset>1433830</wp:posOffset>
                      </wp:positionH>
                      <wp:positionV relativeFrom="page">
                        <wp:posOffset>108585</wp:posOffset>
                      </wp:positionV>
                      <wp:extent cx="1828800" cy="723900"/>
                      <wp:effectExtent l="0" t="0" r="25400" b="38100"/>
                      <wp:wrapTight wrapText="bothSides">
                        <wp:wrapPolygon edited="0">
                          <wp:start x="0" y="0"/>
                          <wp:lineTo x="0" y="21979"/>
                          <wp:lineTo x="21600" y="21979"/>
                          <wp:lineTo x="21600" y="0"/>
                          <wp:lineTo x="0" y="0"/>
                        </wp:wrapPolygon>
                      </wp:wrapTight>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723900"/>
                              </a:xfrm>
                              <a:prstGeom prst="rect">
                                <a:avLst/>
                              </a:prstGeom>
                              <a:solidFill>
                                <a:srgbClr val="FFFFFF"/>
                              </a:solidFill>
                              <a:ln w="9525">
                                <a:solidFill>
                                  <a:srgbClr val="000000"/>
                                </a:solidFill>
                                <a:miter lim="800000"/>
                                <a:headEnd/>
                                <a:tailEnd/>
                              </a:ln>
                            </wps:spPr>
                            <wps:txbx>
                              <w:txbxContent>
                                <w:p w14:paraId="7F267025" w14:textId="77777777" w:rsidR="00157D3C" w:rsidRDefault="00157D3C"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BD0F08" id="_x0000_s1031" type="#_x0000_t202" style="position:absolute;left:0;text-align:left;margin-left:112.9pt;margin-top:8.55pt;width:2in;height:57pt;z-index:-25165107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">
                      <v:textbox>
                        <w:txbxContent>
                          <w:p w14:paraId="7F267025" w14:textId="77777777" w:rsidR="00157D3C" w:rsidRDefault="00157D3C" w:rsidP="00B40533"/>
                        </w:txbxContent>
                      </v:textbox>
                      <w10:wrap type="tight" anchory="page"/>
                    </v:shape>
                  </w:pict>
                </mc:Fallback>
              </mc:AlternateContent>
            </w:r>
            <w:r w:rsidRPr="00A13EB4">
              <w:rPr>
                <w:b/>
                <w:bCs/>
              </w:rPr>
              <w:t xml:space="preserve">                                              </w:t>
            </w:r>
            <w:r w:rsidRPr="00A13EB4">
              <w:rPr>
                <w:bCs/>
              </w:rPr>
              <w:t xml:space="preserve">Signature           </w:t>
            </w:r>
            <w:r w:rsidR="00336839">
              <w:rPr>
                <w:bCs/>
              </w:rPr>
              <w:t xml:space="preserve">                  </w:t>
            </w:r>
            <w:r w:rsidRPr="00A13EB4">
              <w:rPr>
                <w:bCs/>
              </w:rPr>
              <w:t xml:space="preserve"> Print Name and Job Title                  Date</w:t>
            </w:r>
          </w:p>
        </w:tc>
      </w:tr>
      <w:tr w:rsidR="00B40533" w:rsidRPr="00864179" w14:paraId="75F3A956" w14:textId="77777777" w:rsidTr="00336839">
        <w:trPr>
          <w:trHeight w:val="1996"/>
        </w:trPr>
        <w:tc>
          <w:tcPr>
            <w:tcW w:w="11058" w:type="dxa"/>
            <w:gridSpan w:val="4"/>
            <w:noWrap/>
          </w:tcPr>
          <w:p w14:paraId="5292063C" w14:textId="77777777" w:rsidR="00B40533" w:rsidRDefault="00B40533" w:rsidP="00B40533"/>
          <w:p w14:paraId="470602DD" w14:textId="4B80313D" w:rsidR="00B40533" w:rsidRDefault="00B40533" w:rsidP="00B40533">
            <w:r>
              <w:t xml:space="preserve">Authorised for and on behalf of the </w:t>
            </w:r>
            <w:r w:rsidR="000C212E">
              <w:t>Customer</w:t>
            </w:r>
            <w:r>
              <w:t>:</w:t>
            </w:r>
          </w:p>
          <w:p w14:paraId="4CA8B4AC" w14:textId="77777777" w:rsidR="00B40533" w:rsidRDefault="00B40533" w:rsidP="00B40533"/>
          <w:p w14:paraId="7F2802E5" w14:textId="77777777" w:rsidR="00B40533" w:rsidRDefault="00B40533" w:rsidP="00B40533"/>
          <w:p w14:paraId="3D041848" w14:textId="1EA213B1" w:rsidR="00B40533" w:rsidRDefault="00B40533" w:rsidP="00B40533">
            <w:r w:rsidRPr="00190B67">
              <w:rPr>
                <w:noProof/>
                <w:shd w:val="clear" w:color="auto" w:fill="FFFF00"/>
                <w:lang w:eastAsia="en-GB"/>
              </w:rPr>
              <mc:AlternateContent>
                <mc:Choice Requires="wps">
                  <w:drawing>
                    <wp:anchor distT="45720" distB="45720" distL="114300" distR="114300" simplePos="0" relativeHeight="251666432" behindDoc="1" locked="0" layoutInCell="1" allowOverlap="1" wp14:anchorId="1ED46572" wp14:editId="55449A7C">
                      <wp:simplePos x="0" y="0"/>
                      <wp:positionH relativeFrom="column">
                        <wp:posOffset>1433830</wp:posOffset>
                      </wp:positionH>
                      <wp:positionV relativeFrom="page">
                        <wp:posOffset>62865</wp:posOffset>
                      </wp:positionV>
                      <wp:extent cx="1828800" cy="723900"/>
                      <wp:effectExtent l="0" t="0" r="25400" b="38100"/>
                      <wp:wrapTight wrapText="bothSides">
                        <wp:wrapPolygon edited="0">
                          <wp:start x="0" y="0"/>
                          <wp:lineTo x="0" y="21979"/>
                          <wp:lineTo x="21600" y="21979"/>
                          <wp:lineTo x="21600" y="0"/>
                          <wp:lineTo x="0" y="0"/>
                        </wp:wrapPolygon>
                      </wp:wrapTight>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723900"/>
                              </a:xfrm>
                              <a:prstGeom prst="rect">
                                <a:avLst/>
                              </a:prstGeom>
                              <a:solidFill>
                                <a:srgbClr val="FFFFFF"/>
                              </a:solidFill>
                              <a:ln w="9525">
                                <a:solidFill>
                                  <a:srgbClr val="000000"/>
                                </a:solidFill>
                                <a:miter lim="800000"/>
                                <a:headEnd/>
                                <a:tailEnd/>
                              </a:ln>
                            </wps:spPr>
                            <wps:txbx>
                              <w:txbxContent>
                                <w:p w14:paraId="00A9416B" w14:textId="77777777" w:rsidR="00157D3C" w:rsidRDefault="00157D3C"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D46572" id="_x0000_s1032" type="#_x0000_t202" style="position:absolute;left:0;text-align:left;margin-left:112.9pt;margin-top:4.95pt;width:2in;height:57pt;z-index:-25165004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">
                      <v:textbox>
                        <w:txbxContent>
                          <w:p w14:paraId="00A9416B" w14:textId="77777777" w:rsidR="00157D3C" w:rsidRDefault="00157D3C" w:rsidP="00B40533"/>
                        </w:txbxContent>
                      </v:textbox>
                      <w10:wrap type="tight" anchory="page"/>
                    </v:shape>
                  </w:pict>
                </mc:Fallback>
              </mc:AlternateContent>
            </w:r>
            <w:r>
              <w:t xml:space="preserve">                                              Signature                </w:t>
            </w:r>
            <w:r w:rsidR="00336839">
              <w:t xml:space="preserve">                </w:t>
            </w:r>
            <w:r>
              <w:t>Print Name and Job Title                  Date</w:t>
            </w:r>
          </w:p>
          <w:p w14:paraId="61245D31" w14:textId="77777777" w:rsidR="00B40533" w:rsidRDefault="00B40533" w:rsidP="00B40533">
            <w:r>
              <w:rPr>
                <w:noProof/>
                <w:lang w:eastAsia="en-GB"/>
              </w:rPr>
              <mc:AlternateContent>
                <mc:Choice Requires="wps">
                  <w:drawing>
                    <wp:anchor distT="45720" distB="45720" distL="114300" distR="114300" simplePos="0" relativeHeight="251668480" behindDoc="1" locked="0" layoutInCell="1" allowOverlap="1" wp14:anchorId="43E7593E" wp14:editId="1D578355">
                      <wp:simplePos x="0" y="0"/>
                      <wp:positionH relativeFrom="column">
                        <wp:posOffset>5434330</wp:posOffset>
                      </wp:positionH>
                      <wp:positionV relativeFrom="page">
                        <wp:posOffset>98425</wp:posOffset>
                      </wp:positionV>
                      <wp:extent cx="1257300" cy="723900"/>
                      <wp:effectExtent l="0" t="0" r="38100" b="38100"/>
                      <wp:wrapTight wrapText="bothSides">
                        <wp:wrapPolygon edited="0">
                          <wp:start x="0" y="0"/>
                          <wp:lineTo x="0" y="21979"/>
                          <wp:lineTo x="21818" y="21979"/>
                          <wp:lineTo x="21818" y="0"/>
                          <wp:lineTo x="0" y="0"/>
                        </wp:wrapPolygon>
                      </wp:wrapTight>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723900"/>
                              </a:xfrm>
                              <a:prstGeom prst="rect">
                                <a:avLst/>
                              </a:prstGeom>
                              <a:solidFill>
                                <a:srgbClr val="FFFFFF"/>
                              </a:solidFill>
                              <a:ln w="9525">
                                <a:solidFill>
                                  <a:srgbClr val="000000"/>
                                </a:solidFill>
                                <a:miter lim="800000"/>
                                <a:headEnd/>
                                <a:tailEnd/>
                              </a:ln>
                            </wps:spPr>
                            <wps:txbx>
                              <w:txbxContent>
                                <w:p w14:paraId="783F50A7" w14:textId="77777777" w:rsidR="00157D3C" w:rsidRDefault="00157D3C"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E7593E" id="_x0000_s1033" type="#_x0000_t202" style="position:absolute;left:0;text-align:left;margin-left:427.9pt;margin-top:7.75pt;width:99pt;height:57pt;z-index:-25164800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">
                      <v:textbox>
                        <w:txbxContent>
                          <w:p w14:paraId="783F50A7" w14:textId="77777777" w:rsidR="00157D3C" w:rsidRDefault="00157D3C" w:rsidP="00B40533"/>
                        </w:txbxContent>
                      </v:textbox>
                      <w10:wrap type="tight" anchory="page"/>
                    </v:shape>
                  </w:pict>
                </mc:Fallback>
              </mc:AlternateContent>
            </w:r>
            <w:r>
              <w:rPr>
                <w:noProof/>
                <w:lang w:eastAsia="en-GB"/>
              </w:rPr>
              <mc:AlternateContent>
                <mc:Choice Requires="wps">
                  <w:drawing>
                    <wp:anchor distT="45720" distB="45720" distL="114300" distR="114300" simplePos="0" relativeHeight="251667456" behindDoc="1" locked="0" layoutInCell="1" allowOverlap="1" wp14:anchorId="41560542" wp14:editId="1C14835B">
                      <wp:simplePos x="0" y="0"/>
                      <wp:positionH relativeFrom="column">
                        <wp:posOffset>3491230</wp:posOffset>
                      </wp:positionH>
                      <wp:positionV relativeFrom="page">
                        <wp:posOffset>98425</wp:posOffset>
                      </wp:positionV>
                      <wp:extent cx="1678305" cy="723900"/>
                      <wp:effectExtent l="0" t="0" r="23495" b="38100"/>
                      <wp:wrapTight wrapText="bothSides">
                        <wp:wrapPolygon edited="0">
                          <wp:start x="0" y="0"/>
                          <wp:lineTo x="0" y="21979"/>
                          <wp:lineTo x="21575" y="21979"/>
                          <wp:lineTo x="21575" y="0"/>
                          <wp:lineTo x="0" y="0"/>
                        </wp:wrapPolygon>
                      </wp:wrapTight>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8305" cy="723900"/>
                              </a:xfrm>
                              <a:prstGeom prst="rect">
                                <a:avLst/>
                              </a:prstGeom>
                              <a:solidFill>
                                <a:srgbClr val="FFFFFF"/>
                              </a:solidFill>
                              <a:ln w="9525">
                                <a:solidFill>
                                  <a:srgbClr val="000000"/>
                                </a:solidFill>
                                <a:miter lim="800000"/>
                                <a:headEnd/>
                                <a:tailEnd/>
                              </a:ln>
                            </wps:spPr>
                            <wps:txbx>
                              <w:txbxContent>
                                <w:p w14:paraId="30060C02" w14:textId="77777777" w:rsidR="00157D3C" w:rsidRDefault="00157D3C"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560542" id="_x0000_s1034" type="#_x0000_t202" style="position:absolute;left:0;text-align:left;margin-left:274.9pt;margin-top:7.75pt;width:132.15pt;height:57pt;z-index:-25164902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">
                      <v:textbox>
                        <w:txbxContent>
                          <w:p w14:paraId="30060C02" w14:textId="77777777" w:rsidR="00157D3C" w:rsidRDefault="00157D3C" w:rsidP="00B40533"/>
                        </w:txbxContent>
                      </v:textbox>
                      <w10:wrap type="tight" anchory="page"/>
                    </v:shape>
                  </w:pict>
                </mc:Fallback>
              </mc:AlternateContent>
            </w:r>
          </w:p>
          <w:p w14:paraId="4B18153D" w14:textId="77777777" w:rsidR="00B40533" w:rsidRPr="00864179" w:rsidRDefault="00B40533" w:rsidP="00B40533"/>
        </w:tc>
      </w:tr>
    </w:tbl>
    <w:p w14:paraId="0A72DE03" w14:textId="4BCD0E3F" w:rsidR="00B40533" w:rsidRDefault="00B40533" w:rsidP="00EB5B74">
      <w:pPr>
        <w:tabs>
          <w:tab w:val="left" w:pos="3856"/>
          <w:tab w:val="left" w:pos="5120"/>
        </w:tabs>
        <w:rPr>
          <w:rFonts w:eastAsia="Times New Roman"/>
          <w:b/>
          <w:szCs w:val="22"/>
          <w:lang w:eastAsia="en-US"/>
        </w:rPr>
      </w:pPr>
      <w:r>
        <w:tab/>
      </w:r>
      <w:r>
        <w:tab/>
      </w:r>
    </w:p>
    <w:sectPr w:rsidR="00B40533" w:rsidSect="00B40533">
      <w:endnotePr>
        <w:numFmt w:val="decimal"/>
      </w:endnotePr>
      <w:pgSz w:w="11909" w:h="16834" w:code="9"/>
      <w:pgMar w:top="1241" w:right="1440" w:bottom="1418" w:left="1440" w:header="426" w:footer="433"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9BD167" w14:textId="77777777" w:rsidR="00157D3C" w:rsidRDefault="00157D3C">
      <w:pPr>
        <w:spacing w:line="20" w:lineRule="exact"/>
      </w:pPr>
    </w:p>
  </w:endnote>
  <w:endnote w:type="continuationSeparator" w:id="0">
    <w:p w14:paraId="0DA0E19E" w14:textId="77777777" w:rsidR="00157D3C" w:rsidRDefault="00157D3C">
      <w:pPr>
        <w:spacing w:line="20" w:lineRule="exact"/>
      </w:pPr>
      <w:r>
        <w:t xml:space="preserve"> </w:t>
      </w:r>
    </w:p>
  </w:endnote>
  <w:endnote w:type="continuationNotice" w:id="1">
    <w:p w14:paraId="397CC4BC" w14:textId="77777777" w:rsidR="00157D3C" w:rsidRDefault="00157D3C">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Bold">
    <w:panose1 w:val="020B0704020202020204"/>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TZhongsong">
    <w:altName w:val="Malgun Gothic Semilight"/>
    <w:charset w:val="86"/>
    <w:family w:val="auto"/>
    <w:pitch w:val="variable"/>
    <w:sig w:usb0="00000000"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536CD2" w14:textId="77777777" w:rsidR="00157D3C" w:rsidRDefault="00157D3C" w:rsidP="00FD43F2">
    <w:pPr>
      <w:pStyle w:val="Footer"/>
      <w:framePr w:wrap="around" w:vAnchor="text" w:hAnchor="margin" w:xAlign="center" w:y="1"/>
      <w:jc w:val="center"/>
      <w:rPr>
        <w:rStyle w:val="PageNumber"/>
      </w:rPr>
    </w:pPr>
    <w:r>
      <w:rPr>
        <w:rStyle w:val="PageNumber"/>
      </w:rPr>
      <w:fldChar w:fldCharType="begin"/>
    </w:r>
    <w:r w:rsidRPr="00553947">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rFonts w:ascii="Calibri" w:hAnsi="Calibri"/>
        <w:color w:val="000000"/>
      </w:rPr>
      <w:t>NO SECURITY LABEL</w:t>
    </w:r>
    <w:r>
      <w:rPr>
        <w:rStyle w:val="PageNumber"/>
      </w:rPr>
      <w:fldChar w:fldCharType="end"/>
    </w:r>
  </w:p>
  <w:p w14:paraId="03826140" w14:textId="77777777" w:rsidR="00157D3C" w:rsidRDefault="00157D3C" w:rsidP="00FD43F2">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3BD98720" w14:textId="77777777" w:rsidR="00157D3C" w:rsidRDefault="00157D3C" w:rsidP="00FD43F2">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6720C9" w14:textId="77777777" w:rsidR="00157D3C" w:rsidRPr="00C34E12" w:rsidRDefault="00157D3C" w:rsidP="00FD43F2">
    <w:pPr>
      <w:pStyle w:val="Footer"/>
      <w:framePr w:wrap="around" w:vAnchor="text" w:hAnchor="margin" w:xAlign="center" w:y="1"/>
      <w:jc w:val="center"/>
      <w:rPr>
        <w:rStyle w:val="PageNumber"/>
        <w:rFonts w:cs="Arial"/>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F61B09C" w14:textId="77777777" w:rsidR="00157D3C" w:rsidRDefault="00157D3C" w:rsidP="00FD43F2">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A51D06" w14:textId="77777777" w:rsidR="00157D3C" w:rsidRPr="00A65391" w:rsidRDefault="00157D3C" w:rsidP="00FD43F2">
    <w:pPr>
      <w:pStyle w:val="Footer"/>
      <w:jc w:val="center"/>
      <w:rPr>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4877102"/>
      <w:docPartObj>
        <w:docPartGallery w:val="Page Numbers (Bottom of Page)"/>
        <w:docPartUnique/>
      </w:docPartObj>
    </w:sdtPr>
    <w:sdtEndPr>
      <w:rPr>
        <w:noProof/>
      </w:rPr>
    </w:sdtEndPr>
    <w:sdtContent>
      <w:p w14:paraId="0F0239A2" w14:textId="77777777" w:rsidR="00157D3C" w:rsidRPr="00CE50FE" w:rsidRDefault="00157D3C" w:rsidP="00F70073">
        <w:pPr>
          <w:pStyle w:val="Footer"/>
          <w:pBdr>
            <w:top w:val="single" w:sz="4" w:space="1" w:color="auto"/>
          </w:pBdr>
          <w:jc w:val="center"/>
          <w:rPr>
            <w:sz w:val="20"/>
            <w:szCs w:val="20"/>
          </w:rPr>
        </w:pPr>
        <w:r w:rsidRPr="00CE50FE">
          <w:rPr>
            <w:sz w:val="20"/>
            <w:szCs w:val="20"/>
          </w:rPr>
          <w:t>OFFICIAL</w:t>
        </w:r>
      </w:p>
      <w:p w14:paraId="6369C02F" w14:textId="77777777" w:rsidR="00157D3C" w:rsidRPr="00CE50FE" w:rsidRDefault="00157D3C" w:rsidP="00F70073">
        <w:pPr>
          <w:pStyle w:val="Footer"/>
          <w:pBdr>
            <w:top w:val="single" w:sz="4" w:space="1" w:color="auto"/>
          </w:pBdr>
          <w:rPr>
            <w:sz w:val="20"/>
            <w:szCs w:val="20"/>
          </w:rPr>
        </w:pPr>
        <w:r w:rsidRPr="00CE50FE">
          <w:rPr>
            <w:sz w:val="20"/>
            <w:szCs w:val="20"/>
          </w:rPr>
          <w:t>Agreement Annexes</w:t>
        </w:r>
        <w:r>
          <w:rPr>
            <w:sz w:val="20"/>
            <w:szCs w:val="20"/>
          </w:rPr>
          <w:t xml:space="preserve"> - Services</w:t>
        </w:r>
      </w:p>
      <w:p w14:paraId="59D982FD" w14:textId="66B56BBB" w:rsidR="00157D3C" w:rsidRPr="00CE50FE" w:rsidRDefault="00157D3C" w:rsidP="00F70073">
        <w:pPr>
          <w:pStyle w:val="Footer"/>
          <w:pBdr>
            <w:top w:val="single" w:sz="4" w:space="1" w:color="auto"/>
          </w:pBdr>
          <w:rPr>
            <w:sz w:val="20"/>
            <w:szCs w:val="20"/>
          </w:rPr>
        </w:pPr>
        <w:r>
          <w:rPr>
            <w:rFonts w:cs="Arial"/>
            <w:color w:val="222222"/>
            <w:sz w:val="19"/>
            <w:szCs w:val="19"/>
            <w:shd w:val="clear" w:color="auto" w:fill="FFFFFF"/>
          </w:rPr>
          <w:t>© Crown copyright 2018</w:t>
        </w:r>
      </w:p>
      <w:p w14:paraId="49CF4B3A" w14:textId="3DC8756E" w:rsidR="00157D3C" w:rsidRPr="00CE50FE" w:rsidRDefault="00157D3C" w:rsidP="00F70073">
        <w:pPr>
          <w:pStyle w:val="Footer"/>
          <w:pBdr>
            <w:top w:val="single" w:sz="4" w:space="1" w:color="auto"/>
          </w:pBdr>
          <w:jc w:val="right"/>
          <w:rPr>
            <w:sz w:val="20"/>
            <w:szCs w:val="20"/>
          </w:rPr>
        </w:pPr>
        <w:r>
          <w:rPr>
            <w:sz w:val="20"/>
            <w:szCs w:val="20"/>
          </w:rPr>
          <w:t>V1.0 5th November 2019</w:t>
        </w:r>
      </w:p>
      <w:p w14:paraId="3085C604" w14:textId="57EFB5CA" w:rsidR="00157D3C" w:rsidRDefault="00157D3C" w:rsidP="00F70073">
        <w:pPr>
          <w:pStyle w:val="Footer"/>
          <w:pBdr>
            <w:top w:val="single" w:sz="4" w:space="1" w:color="auto"/>
          </w:pBdr>
          <w:jc w:val="center"/>
        </w:pPr>
        <w:r w:rsidRPr="00CE50FE">
          <w:rPr>
            <w:sz w:val="20"/>
            <w:szCs w:val="20"/>
          </w:rPr>
          <w:fldChar w:fldCharType="begin"/>
        </w:r>
        <w:r w:rsidRPr="00CE50FE">
          <w:rPr>
            <w:sz w:val="20"/>
            <w:szCs w:val="20"/>
          </w:rPr>
          <w:instrText xml:space="preserve"> PAGE   \* MERGEFORMAT </w:instrText>
        </w:r>
        <w:r w:rsidRPr="00CE50FE">
          <w:rPr>
            <w:sz w:val="20"/>
            <w:szCs w:val="20"/>
          </w:rPr>
          <w:fldChar w:fldCharType="separate"/>
        </w:r>
        <w:r w:rsidR="0023675D">
          <w:rPr>
            <w:noProof/>
            <w:sz w:val="20"/>
            <w:szCs w:val="20"/>
          </w:rPr>
          <w:t>33</w:t>
        </w:r>
        <w:r w:rsidRPr="00CE50FE">
          <w:rPr>
            <w:noProof/>
            <w:sz w:val="20"/>
            <w:szCs w:val="20"/>
          </w:rPr>
          <w:fldChar w:fldCharType="end"/>
        </w:r>
      </w:p>
    </w:sdtContent>
  </w:sdt>
  <w:p w14:paraId="170A480B" w14:textId="77777777" w:rsidR="00157D3C" w:rsidRPr="00360755" w:rsidRDefault="00157D3C" w:rsidP="00360755"/>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255348" w14:textId="77777777" w:rsidR="00157D3C" w:rsidRDefault="00157D3C">
      <w:r>
        <w:separator/>
      </w:r>
    </w:p>
  </w:footnote>
  <w:footnote w:type="continuationSeparator" w:id="0">
    <w:p w14:paraId="29CDF82A" w14:textId="77777777" w:rsidR="00157D3C" w:rsidRDefault="00157D3C">
      <w:r>
        <w:continuationSeparator/>
      </w:r>
    </w:p>
  </w:footnote>
  <w:footnote w:type="continuationNotice" w:id="1">
    <w:p w14:paraId="3158D084" w14:textId="77777777" w:rsidR="00157D3C" w:rsidRDefault="00157D3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BE203F" w14:textId="77777777" w:rsidR="00157D3C" w:rsidRDefault="00157D3C" w:rsidP="00FD43F2">
    <w:pPr>
      <w:pStyle w:val="Header"/>
      <w:jc w:val="center"/>
    </w:pPr>
    <w:r>
      <w:fldChar w:fldCharType="begin"/>
    </w:r>
    <w:r w:rsidRPr="00553947">
      <w:rPr>
        <w:rFonts w:ascii="Calibri" w:hAnsi="Calibri"/>
        <w:color w:val="000000"/>
      </w:rPr>
      <w:instrText xml:space="preserve"> DOCPROPERTY  bjDocumentSecurityLabel"  \* MERGEFORMAT </w:instrText>
    </w:r>
    <w:r>
      <w:fldChar w:fldCharType="separate"/>
    </w:r>
    <w:r>
      <w:rPr>
        <w:rFonts w:ascii="Calibri" w:hAnsi="Calibri"/>
        <w:color w:val="000000"/>
      </w:rPr>
      <w:t>NO SECURITY LABEL</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2D7E5D" w14:textId="77777777" w:rsidR="00157D3C" w:rsidRDefault="00157D3C" w:rsidP="00F3190B">
    <w:pPr>
      <w:pStyle w:val="Header"/>
      <w:jc w:val="center"/>
      <w:rPr>
        <w:b/>
      </w:rPr>
    </w:pPr>
  </w:p>
  <w:p w14:paraId="64559850" w14:textId="77777777" w:rsidR="00157D3C" w:rsidRDefault="00157D3C" w:rsidP="00C831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73B82C" w14:textId="77777777" w:rsidR="00157D3C" w:rsidRDefault="00157D3C" w:rsidP="00F70073">
    <w:pPr>
      <w:pStyle w:val="Header"/>
      <w:pBdr>
        <w:bottom w:val="single" w:sz="4" w:space="1" w:color="auto"/>
      </w:pBdr>
      <w:jc w:val="center"/>
      <w:rPr>
        <w:rFonts w:cs="Arial"/>
        <w:sz w:val="20"/>
        <w:szCs w:val="20"/>
      </w:rPr>
    </w:pPr>
    <w:r w:rsidRPr="00B5725C">
      <w:rPr>
        <w:noProof/>
        <w:lang w:eastAsia="en-GB"/>
      </w:rPr>
      <w:drawing>
        <wp:anchor distT="0" distB="0" distL="114300" distR="114300" simplePos="0" relativeHeight="251658240" behindDoc="0" locked="0" layoutInCell="1" allowOverlap="1" wp14:anchorId="42BF25BC" wp14:editId="3A177231">
          <wp:simplePos x="0" y="0"/>
          <wp:positionH relativeFrom="column">
            <wp:posOffset>-466725</wp:posOffset>
          </wp:positionH>
          <wp:positionV relativeFrom="page">
            <wp:posOffset>276225</wp:posOffset>
          </wp:positionV>
          <wp:extent cx="781050" cy="651606"/>
          <wp:effectExtent l="0" t="0" r="0" b="0"/>
          <wp:wrapNone/>
          <wp:docPr id="1" name="image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1050" cy="651606"/>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sz w:val="20"/>
        <w:szCs w:val="20"/>
      </w:rPr>
      <w:t>OFFICIAL</w:t>
    </w:r>
  </w:p>
  <w:p w14:paraId="126D3239" w14:textId="44C93A3A" w:rsidR="00157D3C" w:rsidRDefault="00157D3C" w:rsidP="00E33C8F">
    <w:pPr>
      <w:pStyle w:val="Header"/>
      <w:pBdr>
        <w:bottom w:val="single" w:sz="4" w:space="1" w:color="auto"/>
      </w:pBdr>
      <w:tabs>
        <w:tab w:val="left" w:pos="1800"/>
        <w:tab w:val="center" w:pos="4514"/>
      </w:tabs>
      <w:jc w:val="center"/>
      <w:rPr>
        <w:rFonts w:cs="Arial"/>
        <w:sz w:val="20"/>
        <w:szCs w:val="20"/>
      </w:rPr>
    </w:pPr>
    <w:r>
      <w:rPr>
        <w:rFonts w:cs="Arial"/>
        <w:sz w:val="20"/>
        <w:szCs w:val="20"/>
      </w:rPr>
      <w:t>Contract Annexes - Services</w:t>
    </w:r>
  </w:p>
  <w:p w14:paraId="022C7E11" w14:textId="3128D80C" w:rsidR="00157D3C" w:rsidRPr="0044232A" w:rsidRDefault="00157D3C" w:rsidP="00F70073">
    <w:pPr>
      <w:pStyle w:val="Header"/>
      <w:pBdr>
        <w:bottom w:val="single" w:sz="4" w:space="1" w:color="auto"/>
      </w:pBdr>
      <w:jc w:val="center"/>
      <w:rPr>
        <w:rFonts w:cs="Arial"/>
        <w:sz w:val="20"/>
        <w:szCs w:val="20"/>
      </w:rPr>
    </w:pPr>
    <w:r w:rsidRPr="0044232A">
      <w:rPr>
        <w:rFonts w:cs="Arial"/>
        <w:sz w:val="20"/>
        <w:szCs w:val="20"/>
      </w:rPr>
      <w:t>Provision of IFRS 16 Training Events</w:t>
    </w:r>
  </w:p>
  <w:p w14:paraId="7FECFEFB" w14:textId="0FBDA2D0" w:rsidR="00157D3C" w:rsidRDefault="00157D3C" w:rsidP="00F70073">
    <w:pPr>
      <w:pStyle w:val="Header"/>
      <w:pBdr>
        <w:bottom w:val="single" w:sz="4" w:space="1" w:color="auto"/>
      </w:pBdr>
      <w:jc w:val="center"/>
      <w:rPr>
        <w:rFonts w:cs="Arial"/>
        <w:sz w:val="20"/>
        <w:szCs w:val="20"/>
      </w:rPr>
    </w:pPr>
    <w:r w:rsidRPr="001A4FEB">
      <w:rPr>
        <w:rFonts w:cs="Arial"/>
        <w:sz w:val="20"/>
        <w:szCs w:val="20"/>
      </w:rPr>
      <w:t>Contract Reference – CCHR19A83</w:t>
    </w:r>
  </w:p>
  <w:p w14:paraId="41FED4DA" w14:textId="77777777" w:rsidR="00157D3C" w:rsidRDefault="00157D3C" w:rsidP="00F70073">
    <w:pPr>
      <w:pStyle w:val="Header"/>
      <w:pBdr>
        <w:bottom w:val="single" w:sz="4" w:space="1" w:color="auto"/>
      </w:pBdr>
      <w:jc w:val="center"/>
    </w:pPr>
  </w:p>
  <w:p w14:paraId="68388EBA" w14:textId="77777777" w:rsidR="00157D3C" w:rsidRDefault="00157D3C" w:rsidP="00C831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5"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6"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7" w15:restartNumberingAfterBreak="0">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EFD315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9"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0" w15:restartNumberingAfterBreak="0">
    <w:nsid w:val="10F83550"/>
    <w:multiLevelType w:val="multilevel"/>
    <w:tmpl w:val="217E299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color w:val="auto"/>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1" w15:restartNumberingAfterBreak="0">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5AB690C"/>
    <w:multiLevelType w:val="multilevel"/>
    <w:tmpl w:val="586E044E"/>
    <w:lvl w:ilvl="0">
      <w:start w:val="1"/>
      <w:numFmt w:val="bullet"/>
      <w:lvlText w:val="●"/>
      <w:lvlJc w:val="left"/>
      <w:pPr>
        <w:ind w:left="360" w:hanging="360"/>
      </w:pPr>
      <w:rPr>
        <w:rFonts w:ascii="Noto Sans Symbols" w:eastAsia="Noto Sans Symbols" w:hAnsi="Noto Sans Symbols" w:cs="Noto Sans Symbols" w:hint="default"/>
        <w:caps w:val="0"/>
        <w:effect w:val="none"/>
      </w:rPr>
    </w:lvl>
    <w:lvl w:ilvl="1">
      <w:start w:val="1"/>
      <w:numFmt w:val="bullet"/>
      <w:lvlText w:val=""/>
      <w:lvlJc w:val="left"/>
      <w:pPr>
        <w:ind w:left="1080" w:hanging="360"/>
      </w:pPr>
      <w:rPr>
        <w:rFonts w:ascii="Symbol" w:hAnsi="Symbol" w:hint="default"/>
        <w:caps w:val="0"/>
        <w:effect w:val="none"/>
      </w:rPr>
    </w:lvl>
    <w:lvl w:ilvl="2">
      <w:start w:val="1"/>
      <w:numFmt w:val="bullet"/>
      <w:lvlText w:val=""/>
      <w:lvlJc w:val="left"/>
      <w:pPr>
        <w:ind w:left="1800" w:hanging="360"/>
      </w:pPr>
      <w:rPr>
        <w:rFonts w:ascii="Symbol" w:hAnsi="Symbol" w:hint="default"/>
        <w:b w:val="0"/>
        <w:caps w:val="0"/>
        <w:effect w:val="none"/>
      </w:rPr>
    </w:lvl>
    <w:lvl w:ilvl="3">
      <w:start w:val="1"/>
      <w:numFmt w:val="bullet"/>
      <w:lvlText w:val="●"/>
      <w:lvlJc w:val="left"/>
      <w:pPr>
        <w:ind w:left="2520" w:hanging="360"/>
      </w:pPr>
      <w:rPr>
        <w:rFonts w:ascii="Noto Sans Symbols" w:eastAsia="Noto Sans Symbols" w:hAnsi="Noto Sans Symbols" w:cs="Noto Sans Symbols" w:hint="default"/>
        <w:caps w:val="0"/>
        <w:effect w:val="none"/>
      </w:rPr>
    </w:lvl>
    <w:lvl w:ilvl="4">
      <w:start w:val="1"/>
      <w:numFmt w:val="bullet"/>
      <w:lvlText w:val="o"/>
      <w:lvlJc w:val="left"/>
      <w:pPr>
        <w:ind w:left="3240" w:hanging="360"/>
      </w:pPr>
      <w:rPr>
        <w:rFonts w:ascii="Courier New" w:eastAsia="Courier New" w:hAnsi="Courier New" w:cs="Courier New" w:hint="default"/>
        <w:caps w:val="0"/>
        <w:effect w:val="none"/>
      </w:rPr>
    </w:lvl>
    <w:lvl w:ilvl="5">
      <w:start w:val="1"/>
      <w:numFmt w:val="bullet"/>
      <w:lvlText w:val="▪"/>
      <w:lvlJc w:val="left"/>
      <w:pPr>
        <w:ind w:left="3960" w:hanging="360"/>
      </w:pPr>
      <w:rPr>
        <w:rFonts w:ascii="Noto Sans Symbols" w:eastAsia="Noto Sans Symbols" w:hAnsi="Noto Sans Symbols" w:cs="Noto Sans Symbols" w:hint="default"/>
        <w:caps w:val="0"/>
        <w:effect w:val="none"/>
      </w:rPr>
    </w:lvl>
    <w:lvl w:ilvl="6">
      <w:start w:val="1"/>
      <w:numFmt w:val="bullet"/>
      <w:lvlText w:val="●"/>
      <w:lvlJc w:val="left"/>
      <w:pPr>
        <w:ind w:left="4680" w:hanging="360"/>
      </w:pPr>
      <w:rPr>
        <w:rFonts w:ascii="Noto Sans Symbols" w:eastAsia="Noto Sans Symbols" w:hAnsi="Noto Sans Symbols" w:cs="Noto Sans Symbols" w:hint="default"/>
        <w:caps w:val="0"/>
        <w:effect w:val="none"/>
      </w:rPr>
    </w:lvl>
    <w:lvl w:ilvl="7">
      <w:start w:val="1"/>
      <w:numFmt w:val="bullet"/>
      <w:lvlText w:val="o"/>
      <w:lvlJc w:val="left"/>
      <w:pPr>
        <w:ind w:left="5400" w:hanging="360"/>
      </w:pPr>
      <w:rPr>
        <w:rFonts w:ascii="Courier New" w:eastAsia="Courier New" w:hAnsi="Courier New" w:cs="Courier New" w:hint="default"/>
        <w:caps w:val="0"/>
        <w:effect w:val="none"/>
      </w:rPr>
    </w:lvl>
    <w:lvl w:ilvl="8">
      <w:start w:val="1"/>
      <w:numFmt w:val="bullet"/>
      <w:lvlText w:val="▪"/>
      <w:lvlJc w:val="left"/>
      <w:pPr>
        <w:ind w:left="6120" w:hanging="360"/>
      </w:pPr>
      <w:rPr>
        <w:rFonts w:ascii="Noto Sans Symbols" w:eastAsia="Noto Sans Symbols" w:hAnsi="Noto Sans Symbols" w:cs="Noto Sans Symbols" w:hint="default"/>
        <w:caps w:val="0"/>
        <w:effect w:val="none"/>
      </w:rPr>
    </w:lvl>
  </w:abstractNum>
  <w:abstractNum w:abstractNumId="13" w15:restartNumberingAfterBreak="0">
    <w:nsid w:val="17972A39"/>
    <w:multiLevelType w:val="multilevel"/>
    <w:tmpl w:val="0DB2B22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12416BD"/>
    <w:multiLevelType w:val="hybridMultilevel"/>
    <w:tmpl w:val="E70EC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6"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7" w15:restartNumberingAfterBreak="0">
    <w:nsid w:val="24813119"/>
    <w:multiLevelType w:val="multilevel"/>
    <w:tmpl w:val="E00A94D4"/>
    <w:lvl w:ilvl="0">
      <w:start w:val="1"/>
      <w:numFmt w:val="none"/>
      <w:pStyle w:val="Schedule"/>
      <w:suff w:val="nothing"/>
      <w:lvlText w:val=""/>
      <w:lvlJc w:val="left"/>
      <w:pPr>
        <w:ind w:left="0" w:firstLine="0"/>
      </w:pPr>
      <w:rPr>
        <w:rFonts w:hint="default"/>
      </w:rPr>
    </w:lvl>
    <w:lvl w:ilvl="1">
      <w:numFmt w:val="none"/>
      <w:pStyle w:val="SubSchedule"/>
      <w:suff w:val="nothing"/>
      <w:lvlText w:val=""/>
      <w:lvlJc w:val="left"/>
      <w:pPr>
        <w:ind w:left="0" w:firstLine="0"/>
      </w:pPr>
      <w:rPr>
        <w:rFonts w:hint="default"/>
      </w:rPr>
    </w:lvl>
    <w:lvl w:ilvl="2">
      <w:start w:val="1"/>
      <w:numFmt w:val="none"/>
      <w:pStyle w:val="Part"/>
      <w:suff w:val="nothing"/>
      <w:lvlText w:val=""/>
      <w:lvlJc w:val="left"/>
      <w:pPr>
        <w:ind w:left="0" w:firstLine="0"/>
      </w:pPr>
      <w:rPr>
        <w:rFonts w:hint="default"/>
      </w:rPr>
    </w:lvl>
    <w:lvl w:ilvl="3">
      <w:start w:val="1"/>
      <w:numFmt w:val="decimal"/>
      <w:pStyle w:val="Sch1Heading"/>
      <w:lvlText w:val="%4"/>
      <w:lvlJc w:val="left"/>
      <w:pPr>
        <w:tabs>
          <w:tab w:val="num" w:pos="851"/>
        </w:tabs>
        <w:ind w:left="851" w:hanging="851"/>
      </w:pPr>
      <w:rPr>
        <w:rFonts w:hint="default"/>
      </w:rPr>
    </w:lvl>
    <w:lvl w:ilvl="4">
      <w:start w:val="1"/>
      <w:numFmt w:val="decimal"/>
      <w:pStyle w:val="Sch2Number"/>
      <w:lvlText w:val="%4.%5"/>
      <w:lvlJc w:val="left"/>
      <w:pPr>
        <w:tabs>
          <w:tab w:val="num" w:pos="851"/>
        </w:tabs>
        <w:ind w:left="851" w:hanging="851"/>
      </w:pPr>
      <w:rPr>
        <w:rFonts w:hint="default"/>
      </w:rPr>
    </w:lvl>
    <w:lvl w:ilvl="5">
      <w:start w:val="1"/>
      <w:numFmt w:val="decimal"/>
      <w:pStyle w:val="Sch3Number"/>
      <w:lvlText w:val="%4.%5.%6"/>
      <w:lvlJc w:val="left"/>
      <w:pPr>
        <w:tabs>
          <w:tab w:val="num" w:pos="851"/>
        </w:tabs>
        <w:ind w:left="851" w:hanging="851"/>
      </w:pPr>
      <w:rPr>
        <w:rFonts w:hint="default"/>
      </w:rPr>
    </w:lvl>
    <w:lvl w:ilvl="6">
      <w:start w:val="1"/>
      <w:numFmt w:val="decimal"/>
      <w:pStyle w:val="Sch4Number"/>
      <w:lvlText w:val="%4.%5.%6.%7"/>
      <w:lvlJc w:val="left"/>
      <w:pPr>
        <w:tabs>
          <w:tab w:val="num" w:pos="851"/>
        </w:tabs>
        <w:ind w:left="851" w:hanging="851"/>
      </w:pPr>
      <w:rPr>
        <w:rFonts w:hint="default"/>
      </w:rPr>
    </w:lvl>
    <w:lvl w:ilvl="7">
      <w:start w:val="1"/>
      <w:numFmt w:val="lowerLetter"/>
      <w:pStyle w:val="Sch5Number"/>
      <w:lvlText w:val="(%8)"/>
      <w:lvlJc w:val="left"/>
      <w:pPr>
        <w:tabs>
          <w:tab w:val="num" w:pos="1418"/>
        </w:tabs>
        <w:ind w:left="1418" w:hanging="567"/>
      </w:pPr>
      <w:rPr>
        <w:rFonts w:hint="default"/>
      </w:rPr>
    </w:lvl>
    <w:lvl w:ilvl="8">
      <w:start w:val="1"/>
      <w:numFmt w:val="lowerRoman"/>
      <w:pStyle w:val="Sch6Number"/>
      <w:lvlText w:val="(%9)"/>
      <w:lvlJc w:val="left"/>
      <w:pPr>
        <w:tabs>
          <w:tab w:val="num" w:pos="1843"/>
        </w:tabs>
        <w:ind w:left="1843" w:hanging="425"/>
      </w:pPr>
      <w:rPr>
        <w:rFonts w:hint="default"/>
      </w:rPr>
    </w:lvl>
  </w:abstractNum>
  <w:abstractNum w:abstractNumId="18" w15:restartNumberingAfterBreak="0">
    <w:nsid w:val="25270755"/>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9" w15:restartNumberingAfterBreak="0">
    <w:nsid w:val="281326BA"/>
    <w:multiLevelType w:val="hybridMultilevel"/>
    <w:tmpl w:val="B3F2F890"/>
    <w:lvl w:ilvl="0" w:tplc="5980FD00">
      <w:start w:val="1"/>
      <w:numFmt w:val="bullet"/>
      <w:lvlText w:val="•"/>
      <w:lvlJc w:val="left"/>
      <w:pPr>
        <w:ind w:left="7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BD89800">
      <w:start w:val="1"/>
      <w:numFmt w:val="bullet"/>
      <w:lvlText w:val="o"/>
      <w:lvlJc w:val="left"/>
      <w:pPr>
        <w:ind w:left="149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50C6B2E">
      <w:start w:val="1"/>
      <w:numFmt w:val="bullet"/>
      <w:lvlText w:val="▪"/>
      <w:lvlJc w:val="left"/>
      <w:pPr>
        <w:ind w:left="22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FB41E36">
      <w:start w:val="1"/>
      <w:numFmt w:val="bullet"/>
      <w:lvlText w:val="•"/>
      <w:lvlJc w:val="left"/>
      <w:pPr>
        <w:ind w:left="29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E0ECD94">
      <w:start w:val="1"/>
      <w:numFmt w:val="bullet"/>
      <w:lvlText w:val="o"/>
      <w:lvlJc w:val="left"/>
      <w:pPr>
        <w:ind w:left="365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FC86EC2">
      <w:start w:val="1"/>
      <w:numFmt w:val="bullet"/>
      <w:lvlText w:val="▪"/>
      <w:lvlJc w:val="left"/>
      <w:pPr>
        <w:ind w:left="437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A508908">
      <w:start w:val="1"/>
      <w:numFmt w:val="bullet"/>
      <w:lvlText w:val="•"/>
      <w:lvlJc w:val="left"/>
      <w:pPr>
        <w:ind w:left="50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944BD6C">
      <w:start w:val="1"/>
      <w:numFmt w:val="bullet"/>
      <w:lvlText w:val="o"/>
      <w:lvlJc w:val="left"/>
      <w:pPr>
        <w:ind w:left="58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0882B9C">
      <w:start w:val="1"/>
      <w:numFmt w:val="bullet"/>
      <w:lvlText w:val="▪"/>
      <w:lvlJc w:val="left"/>
      <w:pPr>
        <w:ind w:left="653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21"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22" w15:restartNumberingAfterBreak="0">
    <w:nsid w:val="31D030F0"/>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3"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24"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5" w15:restartNumberingAfterBreak="0">
    <w:nsid w:val="38F95EA9"/>
    <w:multiLevelType w:val="multilevel"/>
    <w:tmpl w:val="43B4BA4C"/>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26" w15:restartNumberingAfterBreak="0">
    <w:nsid w:val="3CDD2B66"/>
    <w:multiLevelType w:val="hybridMultilevel"/>
    <w:tmpl w:val="40AEDF9E"/>
    <w:lvl w:ilvl="0" w:tplc="CC9AA932">
      <w:start w:val="1"/>
      <w:numFmt w:val="bullet"/>
      <w:pStyle w:val="StyleHeading3Arial11ptAutoLeft0cmFirstline0cm"/>
      <w:lvlText w:val=""/>
      <w:lvlJc w:val="left"/>
      <w:pPr>
        <w:tabs>
          <w:tab w:val="num" w:pos="720"/>
        </w:tabs>
        <w:ind w:left="720" w:hanging="360"/>
      </w:pPr>
      <w:rPr>
        <w:rFonts w:ascii="Symbol" w:hAnsi="Symbol" w:hint="default"/>
      </w:rPr>
    </w:lvl>
    <w:lvl w:ilvl="1" w:tplc="08090019" w:tentative="1">
      <w:start w:val="1"/>
      <w:numFmt w:val="bullet"/>
      <w:lvlText w:val="o"/>
      <w:lvlJc w:val="left"/>
      <w:pPr>
        <w:tabs>
          <w:tab w:val="num" w:pos="1440"/>
        </w:tabs>
        <w:ind w:left="1440" w:hanging="360"/>
      </w:pPr>
      <w:rPr>
        <w:rFonts w:ascii="Courier New" w:hAnsi="Courier New" w:cs="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1940077"/>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8" w15:restartNumberingAfterBreak="0">
    <w:nsid w:val="43F71CA4"/>
    <w:multiLevelType w:val="multilevel"/>
    <w:tmpl w:val="1332CCD4"/>
    <w:numStyleLink w:val="111111"/>
  </w:abstractNum>
  <w:abstractNum w:abstractNumId="29" w15:restartNumberingAfterBreak="0">
    <w:nsid w:val="44872173"/>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30" w15:restartNumberingAfterBreak="0">
    <w:nsid w:val="47AC681A"/>
    <w:multiLevelType w:val="multilevel"/>
    <w:tmpl w:val="F31E6B74"/>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4A376A8D"/>
    <w:multiLevelType w:val="multilevel"/>
    <w:tmpl w:val="2796324C"/>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4DD6468D"/>
    <w:multiLevelType w:val="hybridMultilevel"/>
    <w:tmpl w:val="A7804CFA"/>
    <w:name w:val="Recital Numbering List"/>
    <w:lvl w:ilvl="0" w:tplc="9D6E0674">
      <w:start w:val="1"/>
      <w:numFmt w:val="bullet"/>
      <w:lvlText w:val=""/>
      <w:lvlJc w:val="left"/>
      <w:pPr>
        <w:ind w:left="720" w:hanging="360"/>
      </w:pPr>
      <w:rPr>
        <w:rFonts w:ascii="Symbol" w:hAnsi="Symbol" w:hint="default"/>
      </w:rPr>
    </w:lvl>
    <w:lvl w:ilvl="1" w:tplc="EA64C008" w:tentative="1">
      <w:start w:val="1"/>
      <w:numFmt w:val="bullet"/>
      <w:lvlText w:val="o"/>
      <w:lvlJc w:val="left"/>
      <w:pPr>
        <w:ind w:left="1440" w:hanging="360"/>
      </w:pPr>
      <w:rPr>
        <w:rFonts w:ascii="Courier New" w:hAnsi="Courier New" w:cs="Courier New" w:hint="default"/>
      </w:rPr>
    </w:lvl>
    <w:lvl w:ilvl="2" w:tplc="8C204088" w:tentative="1">
      <w:start w:val="1"/>
      <w:numFmt w:val="bullet"/>
      <w:lvlText w:val=""/>
      <w:lvlJc w:val="left"/>
      <w:pPr>
        <w:ind w:left="2160" w:hanging="360"/>
      </w:pPr>
      <w:rPr>
        <w:rFonts w:ascii="Wingdings" w:hAnsi="Wingdings" w:hint="default"/>
      </w:rPr>
    </w:lvl>
    <w:lvl w:ilvl="3" w:tplc="1F7051AA" w:tentative="1">
      <w:start w:val="1"/>
      <w:numFmt w:val="bullet"/>
      <w:lvlText w:val=""/>
      <w:lvlJc w:val="left"/>
      <w:pPr>
        <w:ind w:left="2880" w:hanging="360"/>
      </w:pPr>
      <w:rPr>
        <w:rFonts w:ascii="Symbol" w:hAnsi="Symbol" w:hint="default"/>
      </w:rPr>
    </w:lvl>
    <w:lvl w:ilvl="4" w:tplc="6ADC10BC" w:tentative="1">
      <w:start w:val="1"/>
      <w:numFmt w:val="bullet"/>
      <w:lvlText w:val="o"/>
      <w:lvlJc w:val="left"/>
      <w:pPr>
        <w:ind w:left="3600" w:hanging="360"/>
      </w:pPr>
      <w:rPr>
        <w:rFonts w:ascii="Courier New" w:hAnsi="Courier New" w:cs="Courier New" w:hint="default"/>
      </w:rPr>
    </w:lvl>
    <w:lvl w:ilvl="5" w:tplc="739A7E5E" w:tentative="1">
      <w:start w:val="1"/>
      <w:numFmt w:val="bullet"/>
      <w:lvlText w:val=""/>
      <w:lvlJc w:val="left"/>
      <w:pPr>
        <w:ind w:left="4320" w:hanging="360"/>
      </w:pPr>
      <w:rPr>
        <w:rFonts w:ascii="Wingdings" w:hAnsi="Wingdings" w:hint="default"/>
      </w:rPr>
    </w:lvl>
    <w:lvl w:ilvl="6" w:tplc="385A59AE" w:tentative="1">
      <w:start w:val="1"/>
      <w:numFmt w:val="bullet"/>
      <w:lvlText w:val=""/>
      <w:lvlJc w:val="left"/>
      <w:pPr>
        <w:ind w:left="5040" w:hanging="360"/>
      </w:pPr>
      <w:rPr>
        <w:rFonts w:ascii="Symbol" w:hAnsi="Symbol" w:hint="default"/>
      </w:rPr>
    </w:lvl>
    <w:lvl w:ilvl="7" w:tplc="BDB2F7B4" w:tentative="1">
      <w:start w:val="1"/>
      <w:numFmt w:val="bullet"/>
      <w:lvlText w:val="o"/>
      <w:lvlJc w:val="left"/>
      <w:pPr>
        <w:ind w:left="5760" w:hanging="360"/>
      </w:pPr>
      <w:rPr>
        <w:rFonts w:ascii="Courier New" w:hAnsi="Courier New" w:cs="Courier New" w:hint="default"/>
      </w:rPr>
    </w:lvl>
    <w:lvl w:ilvl="8" w:tplc="794CC26A" w:tentative="1">
      <w:start w:val="1"/>
      <w:numFmt w:val="bullet"/>
      <w:lvlText w:val=""/>
      <w:lvlJc w:val="left"/>
      <w:pPr>
        <w:ind w:left="6480" w:hanging="360"/>
      </w:pPr>
      <w:rPr>
        <w:rFonts w:ascii="Wingdings" w:hAnsi="Wingdings" w:hint="default"/>
      </w:rPr>
    </w:lvl>
  </w:abstractNum>
  <w:abstractNum w:abstractNumId="33" w15:restartNumberingAfterBreak="0">
    <w:nsid w:val="51200365"/>
    <w:multiLevelType w:val="multilevel"/>
    <w:tmpl w:val="69F6A2D0"/>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720"/>
        </w:tabs>
        <w:ind w:left="720" w:hanging="720"/>
      </w:pPr>
      <w:rPr>
        <w:rFonts w:hint="default"/>
        <w:caps w:val="0"/>
        <w:effect w:val="none"/>
      </w:rPr>
    </w:lvl>
    <w:lvl w:ilvl="2">
      <w:start w:val="1"/>
      <w:numFmt w:val="decimal"/>
      <w:pStyle w:val="Heading3"/>
      <w:lvlText w:val="%1.%2.%3"/>
      <w:lvlJc w:val="left"/>
      <w:pPr>
        <w:tabs>
          <w:tab w:val="num" w:pos="1800"/>
        </w:tabs>
        <w:ind w:left="1800" w:hanging="1080"/>
      </w:pPr>
      <w:rPr>
        <w:rFonts w:hint="default"/>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34" w15:restartNumberingAfterBreak="0">
    <w:nsid w:val="59920C2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35" w15:restartNumberingAfterBreak="0">
    <w:nsid w:val="5B5934D8"/>
    <w:multiLevelType w:val="multilevel"/>
    <w:tmpl w:val="AE380FFA"/>
    <w:lvl w:ilvl="0">
      <w:start w:val="1"/>
      <w:numFmt w:val="decimal"/>
      <w:lvlText w:val="%1"/>
      <w:lvlJc w:val="left"/>
      <w:pPr>
        <w:tabs>
          <w:tab w:val="num" w:pos="851"/>
        </w:tabs>
        <w:ind w:left="851" w:hanging="851"/>
      </w:pPr>
      <w:rPr>
        <w:rFonts w:hint="default"/>
        <w:b/>
      </w:rPr>
    </w:lvl>
    <w:lvl w:ilvl="1">
      <w:start w:val="1"/>
      <w:numFmt w:val="decimal"/>
      <w:lvlText w:val="%1.%2"/>
      <w:lvlJc w:val="left"/>
      <w:pPr>
        <w:tabs>
          <w:tab w:val="num" w:pos="993"/>
        </w:tabs>
        <w:ind w:left="993" w:hanging="851"/>
      </w:pPr>
      <w:rPr>
        <w:rFonts w:hint="default"/>
        <w:b w:val="0"/>
        <w:sz w:val="22"/>
        <w:szCs w:val="22"/>
      </w:rPr>
    </w:lvl>
    <w:lvl w:ilvl="2">
      <w:start w:val="1"/>
      <w:numFmt w:val="decimal"/>
      <w:lvlText w:val="%1.%2.%3"/>
      <w:lvlJc w:val="left"/>
      <w:pPr>
        <w:tabs>
          <w:tab w:val="num" w:pos="1751"/>
        </w:tabs>
        <w:ind w:left="1751" w:hanging="851"/>
      </w:pPr>
      <w:rPr>
        <w:rFonts w:hint="default"/>
        <w:b w:val="0"/>
        <w:sz w:val="22"/>
        <w:szCs w:val="22"/>
      </w:rPr>
    </w:lvl>
    <w:lvl w:ilvl="3">
      <w:start w:val="1"/>
      <w:numFmt w:val="decimal"/>
      <w:lvlText w:val="%1.%2.%3.%4"/>
      <w:lvlJc w:val="left"/>
      <w:pPr>
        <w:tabs>
          <w:tab w:val="num" w:pos="851"/>
        </w:tabs>
        <w:ind w:left="851" w:hanging="851"/>
      </w:pPr>
      <w:rPr>
        <w:rFonts w:hint="default"/>
      </w:rPr>
    </w:lvl>
    <w:lvl w:ilvl="4">
      <w:start w:val="1"/>
      <w:numFmt w:val="lowerLetter"/>
      <w:lvlText w:val="(%5)"/>
      <w:lvlJc w:val="left"/>
      <w:pPr>
        <w:tabs>
          <w:tab w:val="num" w:pos="1418"/>
        </w:tabs>
        <w:ind w:left="1418" w:hanging="567"/>
      </w:pPr>
      <w:rPr>
        <w:rFonts w:hint="default"/>
      </w:rPr>
    </w:lvl>
    <w:lvl w:ilvl="5">
      <w:start w:val="1"/>
      <w:numFmt w:val="lowerRoman"/>
      <w:lvlText w:val="(%6)"/>
      <w:lvlJc w:val="left"/>
      <w:pPr>
        <w:tabs>
          <w:tab w:val="num" w:pos="1843"/>
        </w:tabs>
        <w:ind w:left="1843" w:hanging="425"/>
      </w:pPr>
      <w:rPr>
        <w:rFonts w:hint="default"/>
      </w:rPr>
    </w:lvl>
    <w:lvl w:ilvl="6">
      <w:start w:val="1"/>
      <w:numFmt w:val="upperLetter"/>
      <w:lvlText w:val="(%7)"/>
      <w:lvlJc w:val="left"/>
      <w:pPr>
        <w:tabs>
          <w:tab w:val="num" w:pos="2268"/>
        </w:tabs>
        <w:ind w:left="2268" w:hanging="425"/>
      </w:pPr>
      <w:rPr>
        <w:rFonts w:hint="default"/>
      </w:rPr>
    </w:lvl>
    <w:lvl w:ilvl="7">
      <w:start w:val="1"/>
      <w:numFmt w:val="upperRoman"/>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36" w15:restartNumberingAfterBreak="0">
    <w:nsid w:val="5EB93432"/>
    <w:multiLevelType w:val="hybridMultilevel"/>
    <w:tmpl w:val="6030A292"/>
    <w:name w:val="Appendicies Heading List"/>
    <w:lvl w:ilvl="0" w:tplc="69321ACE">
      <w:start w:val="1"/>
      <w:numFmt w:val="bullet"/>
      <w:pStyle w:val="PQQbullet"/>
      <w:lvlText w:val=""/>
      <w:lvlJc w:val="left"/>
      <w:pPr>
        <w:tabs>
          <w:tab w:val="num" w:pos="1372"/>
        </w:tabs>
        <w:ind w:left="1372" w:hanging="532"/>
      </w:pPr>
      <w:rPr>
        <w:rFonts w:ascii="Symbol" w:hAnsi="Symbol" w:hint="default"/>
      </w:rPr>
    </w:lvl>
    <w:lvl w:ilvl="1" w:tplc="949CD21A">
      <w:start w:val="1"/>
      <w:numFmt w:val="bullet"/>
      <w:lvlText w:val="o"/>
      <w:lvlJc w:val="left"/>
      <w:pPr>
        <w:tabs>
          <w:tab w:val="num" w:pos="1658"/>
        </w:tabs>
        <w:ind w:left="1658" w:hanging="360"/>
      </w:pPr>
      <w:rPr>
        <w:rFonts w:ascii="Courier New" w:hAnsi="Courier New" w:cs="Courier New" w:hint="default"/>
      </w:rPr>
    </w:lvl>
    <w:lvl w:ilvl="2" w:tplc="C094774C">
      <w:start w:val="1"/>
      <w:numFmt w:val="decimal"/>
      <w:lvlText w:val="%3."/>
      <w:lvlJc w:val="left"/>
      <w:pPr>
        <w:tabs>
          <w:tab w:val="num" w:pos="2160"/>
        </w:tabs>
        <w:ind w:left="2160" w:hanging="360"/>
      </w:pPr>
    </w:lvl>
    <w:lvl w:ilvl="3" w:tplc="1CB8055C">
      <w:start w:val="1"/>
      <w:numFmt w:val="decimal"/>
      <w:lvlText w:val="%4."/>
      <w:lvlJc w:val="left"/>
      <w:pPr>
        <w:tabs>
          <w:tab w:val="num" w:pos="2880"/>
        </w:tabs>
        <w:ind w:left="2880" w:hanging="360"/>
      </w:pPr>
    </w:lvl>
    <w:lvl w:ilvl="4" w:tplc="1CD696BE">
      <w:start w:val="1"/>
      <w:numFmt w:val="decimal"/>
      <w:lvlText w:val="%5."/>
      <w:lvlJc w:val="left"/>
      <w:pPr>
        <w:tabs>
          <w:tab w:val="num" w:pos="3600"/>
        </w:tabs>
        <w:ind w:left="3600" w:hanging="360"/>
      </w:pPr>
    </w:lvl>
    <w:lvl w:ilvl="5" w:tplc="9146B15C">
      <w:start w:val="1"/>
      <w:numFmt w:val="decimal"/>
      <w:lvlText w:val="%6."/>
      <w:lvlJc w:val="left"/>
      <w:pPr>
        <w:tabs>
          <w:tab w:val="num" w:pos="4320"/>
        </w:tabs>
        <w:ind w:left="4320" w:hanging="360"/>
      </w:pPr>
    </w:lvl>
    <w:lvl w:ilvl="6" w:tplc="C9FEA30A">
      <w:start w:val="1"/>
      <w:numFmt w:val="decimal"/>
      <w:lvlText w:val="%7."/>
      <w:lvlJc w:val="left"/>
      <w:pPr>
        <w:tabs>
          <w:tab w:val="num" w:pos="5040"/>
        </w:tabs>
        <w:ind w:left="5040" w:hanging="360"/>
      </w:pPr>
    </w:lvl>
    <w:lvl w:ilvl="7" w:tplc="4F0049AC">
      <w:start w:val="1"/>
      <w:numFmt w:val="decimal"/>
      <w:lvlText w:val="%8."/>
      <w:lvlJc w:val="left"/>
      <w:pPr>
        <w:tabs>
          <w:tab w:val="num" w:pos="5760"/>
        </w:tabs>
        <w:ind w:left="5760" w:hanging="360"/>
      </w:pPr>
    </w:lvl>
    <w:lvl w:ilvl="8" w:tplc="BAD63D54">
      <w:start w:val="1"/>
      <w:numFmt w:val="decimal"/>
      <w:lvlText w:val="%9."/>
      <w:lvlJc w:val="left"/>
      <w:pPr>
        <w:tabs>
          <w:tab w:val="num" w:pos="6480"/>
        </w:tabs>
        <w:ind w:left="6480" w:hanging="360"/>
      </w:pPr>
    </w:lvl>
  </w:abstractNum>
  <w:abstractNum w:abstractNumId="37" w15:restartNumberingAfterBreak="0">
    <w:nsid w:val="60E91A05"/>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38" w15:restartNumberingAfterBreak="0">
    <w:nsid w:val="612811F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39" w15:restartNumberingAfterBreak="0">
    <w:nsid w:val="61303E2E"/>
    <w:multiLevelType w:val="multilevel"/>
    <w:tmpl w:val="72B87D04"/>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1" w15:restartNumberingAfterBreak="0">
    <w:nsid w:val="670E4673"/>
    <w:multiLevelType w:val="multilevel"/>
    <w:tmpl w:val="17A43AD2"/>
    <w:lvl w:ilvl="0">
      <w:start w:val="1"/>
      <w:numFmt w:val="decimal"/>
      <w:lvlText w:val="%1"/>
      <w:lvlJc w:val="left"/>
      <w:pPr>
        <w:ind w:left="380" w:hanging="380"/>
      </w:pPr>
      <w:rPr>
        <w:rFonts w:hint="default"/>
      </w:rPr>
    </w:lvl>
    <w:lvl w:ilvl="1">
      <w:start w:val="15"/>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ADD71D7"/>
    <w:multiLevelType w:val="multilevel"/>
    <w:tmpl w:val="72CEE31A"/>
    <w:name w:val="AOSch4"/>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43" w15:restartNumberingAfterBreak="0">
    <w:nsid w:val="6BD810C4"/>
    <w:multiLevelType w:val="multilevel"/>
    <w:tmpl w:val="B1DE373C"/>
    <w:name w:val="List Bullet "/>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44" w15:restartNumberingAfterBreak="0">
    <w:nsid w:val="6C820620"/>
    <w:multiLevelType w:val="multilevel"/>
    <w:tmpl w:val="6B32CC80"/>
    <w:lvl w:ilvl="0">
      <w:start w:val="1"/>
      <w:numFmt w:val="bullet"/>
      <w:lvlText w:val="●"/>
      <w:lvlJc w:val="left"/>
      <w:pPr>
        <w:ind w:left="360" w:hanging="360"/>
      </w:pPr>
      <w:rPr>
        <w:rFonts w:ascii="Noto Sans Symbols" w:eastAsia="Noto Sans Symbols" w:hAnsi="Noto Sans Symbols" w:cs="Noto Sans Symbols" w:hint="default"/>
        <w:caps w:val="0"/>
        <w:effect w:val="none"/>
      </w:rPr>
    </w:lvl>
    <w:lvl w:ilvl="1">
      <w:start w:val="1"/>
      <w:numFmt w:val="bullet"/>
      <w:lvlText w:val=""/>
      <w:lvlJc w:val="left"/>
      <w:pPr>
        <w:ind w:left="1080" w:hanging="360"/>
      </w:pPr>
      <w:rPr>
        <w:rFonts w:ascii="Symbol" w:hAnsi="Symbol" w:hint="default"/>
        <w:caps w:val="0"/>
        <w:effect w:val="none"/>
      </w:rPr>
    </w:lvl>
    <w:lvl w:ilvl="2">
      <w:start w:val="1"/>
      <w:numFmt w:val="bullet"/>
      <w:lvlText w:val="▪"/>
      <w:lvlJc w:val="left"/>
      <w:pPr>
        <w:ind w:left="1800" w:hanging="360"/>
      </w:pPr>
      <w:rPr>
        <w:rFonts w:ascii="Noto Sans Symbols" w:eastAsia="Noto Sans Symbols" w:hAnsi="Noto Sans Symbols" w:cs="Noto Sans Symbols" w:hint="default"/>
        <w:b w:val="0"/>
        <w:caps w:val="0"/>
        <w:effect w:val="none"/>
      </w:rPr>
    </w:lvl>
    <w:lvl w:ilvl="3">
      <w:start w:val="1"/>
      <w:numFmt w:val="bullet"/>
      <w:lvlText w:val="●"/>
      <w:lvlJc w:val="left"/>
      <w:pPr>
        <w:ind w:left="2520" w:hanging="360"/>
      </w:pPr>
      <w:rPr>
        <w:rFonts w:ascii="Noto Sans Symbols" w:eastAsia="Noto Sans Symbols" w:hAnsi="Noto Sans Symbols" w:cs="Noto Sans Symbols" w:hint="default"/>
        <w:caps w:val="0"/>
        <w:effect w:val="none"/>
      </w:rPr>
    </w:lvl>
    <w:lvl w:ilvl="4">
      <w:start w:val="1"/>
      <w:numFmt w:val="bullet"/>
      <w:lvlText w:val="o"/>
      <w:lvlJc w:val="left"/>
      <w:pPr>
        <w:ind w:left="3240" w:hanging="360"/>
      </w:pPr>
      <w:rPr>
        <w:rFonts w:ascii="Courier New" w:eastAsia="Courier New" w:hAnsi="Courier New" w:cs="Courier New" w:hint="default"/>
        <w:caps w:val="0"/>
        <w:effect w:val="none"/>
      </w:rPr>
    </w:lvl>
    <w:lvl w:ilvl="5">
      <w:start w:val="1"/>
      <w:numFmt w:val="bullet"/>
      <w:lvlText w:val="▪"/>
      <w:lvlJc w:val="left"/>
      <w:pPr>
        <w:ind w:left="3960" w:hanging="360"/>
      </w:pPr>
      <w:rPr>
        <w:rFonts w:ascii="Noto Sans Symbols" w:eastAsia="Noto Sans Symbols" w:hAnsi="Noto Sans Symbols" w:cs="Noto Sans Symbols" w:hint="default"/>
        <w:caps w:val="0"/>
        <w:effect w:val="none"/>
      </w:rPr>
    </w:lvl>
    <w:lvl w:ilvl="6">
      <w:start w:val="1"/>
      <w:numFmt w:val="bullet"/>
      <w:lvlText w:val="●"/>
      <w:lvlJc w:val="left"/>
      <w:pPr>
        <w:ind w:left="4680" w:hanging="360"/>
      </w:pPr>
      <w:rPr>
        <w:rFonts w:ascii="Noto Sans Symbols" w:eastAsia="Noto Sans Symbols" w:hAnsi="Noto Sans Symbols" w:cs="Noto Sans Symbols" w:hint="default"/>
        <w:caps w:val="0"/>
        <w:effect w:val="none"/>
      </w:rPr>
    </w:lvl>
    <w:lvl w:ilvl="7">
      <w:start w:val="1"/>
      <w:numFmt w:val="bullet"/>
      <w:lvlText w:val="o"/>
      <w:lvlJc w:val="left"/>
      <w:pPr>
        <w:ind w:left="5400" w:hanging="360"/>
      </w:pPr>
      <w:rPr>
        <w:rFonts w:ascii="Courier New" w:eastAsia="Courier New" w:hAnsi="Courier New" w:cs="Courier New" w:hint="default"/>
        <w:caps w:val="0"/>
        <w:effect w:val="none"/>
      </w:rPr>
    </w:lvl>
    <w:lvl w:ilvl="8">
      <w:start w:val="1"/>
      <w:numFmt w:val="bullet"/>
      <w:lvlText w:val="▪"/>
      <w:lvlJc w:val="left"/>
      <w:pPr>
        <w:ind w:left="6120" w:hanging="360"/>
      </w:pPr>
      <w:rPr>
        <w:rFonts w:ascii="Noto Sans Symbols" w:eastAsia="Noto Sans Symbols" w:hAnsi="Noto Sans Symbols" w:cs="Noto Sans Symbols" w:hint="default"/>
        <w:caps w:val="0"/>
        <w:effect w:val="none"/>
      </w:rPr>
    </w:lvl>
  </w:abstractNum>
  <w:abstractNum w:abstractNumId="45" w15:restartNumberingAfterBreak="0">
    <w:nsid w:val="6DF6508E"/>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46" w15:restartNumberingAfterBreak="0">
    <w:nsid w:val="7AC532DB"/>
    <w:multiLevelType w:val="multilevel"/>
    <w:tmpl w:val="BAE0AD98"/>
    <w:lvl w:ilvl="0">
      <w:start w:val="1"/>
      <w:numFmt w:val="decimal"/>
      <w:pStyle w:val="ScheduleLevel1"/>
      <w:lvlText w:val="%1."/>
      <w:lvlJc w:val="left"/>
      <w:pPr>
        <w:tabs>
          <w:tab w:val="num" w:pos="432"/>
        </w:tabs>
        <w:ind w:left="432" w:hanging="432"/>
      </w:pPr>
      <w:rPr>
        <w:rFonts w:ascii="Arial" w:hAnsi="Arial" w:hint="default"/>
        <w:b/>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47" w15:restartNumberingAfterBreak="0">
    <w:nsid w:val="7CD67B08"/>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48" w15:restartNumberingAfterBreak="0">
    <w:nsid w:val="7D6D228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num w:numId="1">
    <w:abstractNumId w:val="6"/>
  </w:num>
  <w:num w:numId="2">
    <w:abstractNumId w:val="33"/>
  </w:num>
  <w:num w:numId="3">
    <w:abstractNumId w:val="20"/>
  </w:num>
  <w:num w:numId="4">
    <w:abstractNumId w:val="21"/>
  </w:num>
  <w:num w:numId="5">
    <w:abstractNumId w:val="5"/>
  </w:num>
  <w:num w:numId="6">
    <w:abstractNumId w:val="31"/>
  </w:num>
  <w:num w:numId="7">
    <w:abstractNumId w:val="24"/>
  </w:num>
  <w:num w:numId="8">
    <w:abstractNumId w:val="16"/>
  </w:num>
  <w:num w:numId="9">
    <w:abstractNumId w:val="4"/>
  </w:num>
  <w:num w:numId="10">
    <w:abstractNumId w:val="3"/>
  </w:num>
  <w:num w:numId="11">
    <w:abstractNumId w:val="2"/>
  </w:num>
  <w:num w:numId="12">
    <w:abstractNumId w:val="1"/>
  </w:num>
  <w:num w:numId="13">
    <w:abstractNumId w:val="0"/>
  </w:num>
  <w:num w:numId="14">
    <w:abstractNumId w:val="46"/>
  </w:num>
  <w:num w:numId="15">
    <w:abstractNumId w:val="10"/>
  </w:num>
  <w:num w:numId="16">
    <w:abstractNumId w:val="40"/>
  </w:num>
  <w:num w:numId="17">
    <w:abstractNumId w:val="9"/>
  </w:num>
  <w:num w:numId="18">
    <w:abstractNumId w:val="26"/>
  </w:num>
  <w:num w:numId="19">
    <w:abstractNumId w:val="23"/>
  </w:num>
  <w:num w:numId="20">
    <w:abstractNumId w:val="36"/>
  </w:num>
  <w:num w:numId="21">
    <w:abstractNumId w:val="15"/>
  </w:num>
  <w:num w:numId="22">
    <w:abstractNumId w:val="43"/>
  </w:num>
  <w:num w:numId="23">
    <w:abstractNumId w:val="17"/>
  </w:num>
  <w:num w:numId="24">
    <w:abstractNumId w:val="35"/>
  </w:num>
  <w:num w:numId="25">
    <w:abstractNumId w:val="25"/>
  </w:num>
  <w:num w:numId="26">
    <w:abstractNumId w:val="28"/>
  </w:num>
  <w:num w:numId="27">
    <w:abstractNumId w:val="42"/>
  </w:num>
  <w:num w:numId="28">
    <w:abstractNumId w:val="48"/>
  </w:num>
  <w:num w:numId="29">
    <w:abstractNumId w:val="22"/>
  </w:num>
  <w:num w:numId="30">
    <w:abstractNumId w:val="29"/>
  </w:num>
  <w:num w:numId="31">
    <w:abstractNumId w:val="38"/>
  </w:num>
  <w:num w:numId="32">
    <w:abstractNumId w:val="37"/>
  </w:num>
  <w:num w:numId="33">
    <w:abstractNumId w:val="47"/>
  </w:num>
  <w:num w:numId="34">
    <w:abstractNumId w:val="18"/>
  </w:num>
  <w:num w:numId="35">
    <w:abstractNumId w:val="34"/>
  </w:num>
  <w:num w:numId="36">
    <w:abstractNumId w:val="27"/>
  </w:num>
  <w:num w:numId="37">
    <w:abstractNumId w:val="8"/>
  </w:num>
  <w:num w:numId="38">
    <w:abstractNumId w:val="30"/>
  </w:num>
  <w:num w:numId="39">
    <w:abstractNumId w:val="39"/>
  </w:num>
  <w:num w:numId="40">
    <w:abstractNumId w:val="13"/>
  </w:num>
  <w:num w:numId="41">
    <w:abstractNumId w:val="41"/>
  </w:num>
  <w:num w:numId="42">
    <w:abstractNumId w:val="45"/>
  </w:num>
  <w:num w:numId="43">
    <w:abstractNumId w:val="19"/>
  </w:num>
  <w:num w:numId="4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4"/>
  </w:num>
  <w:num w:numId="46">
    <w:abstractNumId w:val="44"/>
  </w:num>
  <w:num w:numId="47">
    <w:abstractNumId w:val="12"/>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16385"/>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436"/>
    <w:rsid w:val="00000F92"/>
    <w:rsid w:val="00001043"/>
    <w:rsid w:val="000014F8"/>
    <w:rsid w:val="00002A5E"/>
    <w:rsid w:val="000033CA"/>
    <w:rsid w:val="000049C2"/>
    <w:rsid w:val="00004DDC"/>
    <w:rsid w:val="0000639C"/>
    <w:rsid w:val="000067FA"/>
    <w:rsid w:val="00007A30"/>
    <w:rsid w:val="000110CC"/>
    <w:rsid w:val="00011988"/>
    <w:rsid w:val="00012987"/>
    <w:rsid w:val="0001386E"/>
    <w:rsid w:val="00014A44"/>
    <w:rsid w:val="00014CA3"/>
    <w:rsid w:val="000159AC"/>
    <w:rsid w:val="00020611"/>
    <w:rsid w:val="0002117B"/>
    <w:rsid w:val="00022304"/>
    <w:rsid w:val="0002409B"/>
    <w:rsid w:val="00024B2F"/>
    <w:rsid w:val="00026CBD"/>
    <w:rsid w:val="00026E28"/>
    <w:rsid w:val="00027C05"/>
    <w:rsid w:val="000318CA"/>
    <w:rsid w:val="00031F13"/>
    <w:rsid w:val="0003289F"/>
    <w:rsid w:val="00032ECD"/>
    <w:rsid w:val="00035A45"/>
    <w:rsid w:val="00037CB6"/>
    <w:rsid w:val="00040A60"/>
    <w:rsid w:val="000421D0"/>
    <w:rsid w:val="000459DD"/>
    <w:rsid w:val="00052A65"/>
    <w:rsid w:val="0005414E"/>
    <w:rsid w:val="000541C6"/>
    <w:rsid w:val="00056F7F"/>
    <w:rsid w:val="00060D0E"/>
    <w:rsid w:val="00061D32"/>
    <w:rsid w:val="00066D70"/>
    <w:rsid w:val="0007280F"/>
    <w:rsid w:val="00074357"/>
    <w:rsid w:val="00074D97"/>
    <w:rsid w:val="000763EA"/>
    <w:rsid w:val="000812AE"/>
    <w:rsid w:val="0008330B"/>
    <w:rsid w:val="00090D6B"/>
    <w:rsid w:val="000910A7"/>
    <w:rsid w:val="000937EF"/>
    <w:rsid w:val="00094E2D"/>
    <w:rsid w:val="0009558A"/>
    <w:rsid w:val="00096F76"/>
    <w:rsid w:val="000A0C5F"/>
    <w:rsid w:val="000A0D22"/>
    <w:rsid w:val="000A5E95"/>
    <w:rsid w:val="000B01FD"/>
    <w:rsid w:val="000B1C66"/>
    <w:rsid w:val="000B29B2"/>
    <w:rsid w:val="000B47A6"/>
    <w:rsid w:val="000B57B1"/>
    <w:rsid w:val="000B5C9F"/>
    <w:rsid w:val="000B7AFA"/>
    <w:rsid w:val="000C1CC0"/>
    <w:rsid w:val="000C212E"/>
    <w:rsid w:val="000C2484"/>
    <w:rsid w:val="000C2E05"/>
    <w:rsid w:val="000C5EC7"/>
    <w:rsid w:val="000C68BF"/>
    <w:rsid w:val="000C7C2B"/>
    <w:rsid w:val="000D569C"/>
    <w:rsid w:val="000E3471"/>
    <w:rsid w:val="000E4C53"/>
    <w:rsid w:val="000E5CEF"/>
    <w:rsid w:val="000E6CD7"/>
    <w:rsid w:val="000F0BB3"/>
    <w:rsid w:val="000F232D"/>
    <w:rsid w:val="000F258D"/>
    <w:rsid w:val="000F3348"/>
    <w:rsid w:val="000F3500"/>
    <w:rsid w:val="000F3E1D"/>
    <w:rsid w:val="00100080"/>
    <w:rsid w:val="00100507"/>
    <w:rsid w:val="00100B77"/>
    <w:rsid w:val="0010318E"/>
    <w:rsid w:val="0010453E"/>
    <w:rsid w:val="0010577C"/>
    <w:rsid w:val="00105FBC"/>
    <w:rsid w:val="00106AAD"/>
    <w:rsid w:val="00110F67"/>
    <w:rsid w:val="00113459"/>
    <w:rsid w:val="001167A3"/>
    <w:rsid w:val="001173D2"/>
    <w:rsid w:val="001202C9"/>
    <w:rsid w:val="001223EC"/>
    <w:rsid w:val="00123FAD"/>
    <w:rsid w:val="001245F5"/>
    <w:rsid w:val="001256D9"/>
    <w:rsid w:val="0012683D"/>
    <w:rsid w:val="001321F1"/>
    <w:rsid w:val="00133ADF"/>
    <w:rsid w:val="001345B2"/>
    <w:rsid w:val="00134C60"/>
    <w:rsid w:val="00135690"/>
    <w:rsid w:val="001368D7"/>
    <w:rsid w:val="00136BDD"/>
    <w:rsid w:val="00136D23"/>
    <w:rsid w:val="0013718C"/>
    <w:rsid w:val="00144867"/>
    <w:rsid w:val="00144F3B"/>
    <w:rsid w:val="00145725"/>
    <w:rsid w:val="00150F0A"/>
    <w:rsid w:val="001541D4"/>
    <w:rsid w:val="00156231"/>
    <w:rsid w:val="0015696A"/>
    <w:rsid w:val="00156E2F"/>
    <w:rsid w:val="00157D3C"/>
    <w:rsid w:val="00157D99"/>
    <w:rsid w:val="001600AF"/>
    <w:rsid w:val="0016383C"/>
    <w:rsid w:val="00163E79"/>
    <w:rsid w:val="00166299"/>
    <w:rsid w:val="0017225B"/>
    <w:rsid w:val="00173352"/>
    <w:rsid w:val="0017368C"/>
    <w:rsid w:val="00174DC0"/>
    <w:rsid w:val="00176541"/>
    <w:rsid w:val="00176DF8"/>
    <w:rsid w:val="00181D58"/>
    <w:rsid w:val="001828BF"/>
    <w:rsid w:val="00183EB0"/>
    <w:rsid w:val="00184673"/>
    <w:rsid w:val="001863E6"/>
    <w:rsid w:val="0018756A"/>
    <w:rsid w:val="001962E6"/>
    <w:rsid w:val="001A1780"/>
    <w:rsid w:val="001A3453"/>
    <w:rsid w:val="001A3C4D"/>
    <w:rsid w:val="001A4FEB"/>
    <w:rsid w:val="001A7AB1"/>
    <w:rsid w:val="001B2EA8"/>
    <w:rsid w:val="001B38BD"/>
    <w:rsid w:val="001B3C1C"/>
    <w:rsid w:val="001B485F"/>
    <w:rsid w:val="001B4B79"/>
    <w:rsid w:val="001B52D8"/>
    <w:rsid w:val="001B7158"/>
    <w:rsid w:val="001C18A7"/>
    <w:rsid w:val="001C210F"/>
    <w:rsid w:val="001C29C0"/>
    <w:rsid w:val="001C4B3D"/>
    <w:rsid w:val="001C4CDC"/>
    <w:rsid w:val="001C609B"/>
    <w:rsid w:val="001C63F8"/>
    <w:rsid w:val="001D0473"/>
    <w:rsid w:val="001D1ADF"/>
    <w:rsid w:val="001D3018"/>
    <w:rsid w:val="001D3164"/>
    <w:rsid w:val="001D54F2"/>
    <w:rsid w:val="001D6212"/>
    <w:rsid w:val="001D6B59"/>
    <w:rsid w:val="001E2477"/>
    <w:rsid w:val="001E349D"/>
    <w:rsid w:val="001E378F"/>
    <w:rsid w:val="001E3BC9"/>
    <w:rsid w:val="001E49D6"/>
    <w:rsid w:val="001E5810"/>
    <w:rsid w:val="001F0B69"/>
    <w:rsid w:val="001F13E1"/>
    <w:rsid w:val="001F2926"/>
    <w:rsid w:val="001F2F1C"/>
    <w:rsid w:val="001F300D"/>
    <w:rsid w:val="001F3B05"/>
    <w:rsid w:val="001F49E1"/>
    <w:rsid w:val="001F4B65"/>
    <w:rsid w:val="002014DC"/>
    <w:rsid w:val="00202978"/>
    <w:rsid w:val="00204498"/>
    <w:rsid w:val="00205CD6"/>
    <w:rsid w:val="00206015"/>
    <w:rsid w:val="00206D32"/>
    <w:rsid w:val="002136EC"/>
    <w:rsid w:val="00215015"/>
    <w:rsid w:val="0021642B"/>
    <w:rsid w:val="0022047E"/>
    <w:rsid w:val="002222F1"/>
    <w:rsid w:val="002229A8"/>
    <w:rsid w:val="002235BF"/>
    <w:rsid w:val="0022513D"/>
    <w:rsid w:val="002252AC"/>
    <w:rsid w:val="00225865"/>
    <w:rsid w:val="0022592F"/>
    <w:rsid w:val="002262A5"/>
    <w:rsid w:val="002266D2"/>
    <w:rsid w:val="002268D4"/>
    <w:rsid w:val="0022721A"/>
    <w:rsid w:val="00234955"/>
    <w:rsid w:val="0023675D"/>
    <w:rsid w:val="0023729D"/>
    <w:rsid w:val="00241853"/>
    <w:rsid w:val="00243547"/>
    <w:rsid w:val="00245B30"/>
    <w:rsid w:val="00246795"/>
    <w:rsid w:val="00250446"/>
    <w:rsid w:val="00252AB7"/>
    <w:rsid w:val="00253D53"/>
    <w:rsid w:val="00257039"/>
    <w:rsid w:val="00257F38"/>
    <w:rsid w:val="002600C6"/>
    <w:rsid w:val="002608F4"/>
    <w:rsid w:val="0026119D"/>
    <w:rsid w:val="002630FA"/>
    <w:rsid w:val="002634FE"/>
    <w:rsid w:val="00270350"/>
    <w:rsid w:val="0027062E"/>
    <w:rsid w:val="00273C21"/>
    <w:rsid w:val="00274416"/>
    <w:rsid w:val="00277524"/>
    <w:rsid w:val="002802B6"/>
    <w:rsid w:val="00280B5B"/>
    <w:rsid w:val="00282D82"/>
    <w:rsid w:val="002848C1"/>
    <w:rsid w:val="0028697F"/>
    <w:rsid w:val="00286F62"/>
    <w:rsid w:val="002876FE"/>
    <w:rsid w:val="00287E75"/>
    <w:rsid w:val="002A08BF"/>
    <w:rsid w:val="002A4485"/>
    <w:rsid w:val="002A5258"/>
    <w:rsid w:val="002A7D10"/>
    <w:rsid w:val="002A7DA6"/>
    <w:rsid w:val="002B1E1B"/>
    <w:rsid w:val="002B43BE"/>
    <w:rsid w:val="002B55ED"/>
    <w:rsid w:val="002B5AEB"/>
    <w:rsid w:val="002B5C29"/>
    <w:rsid w:val="002B6278"/>
    <w:rsid w:val="002B744B"/>
    <w:rsid w:val="002C1AF6"/>
    <w:rsid w:val="002C1DE8"/>
    <w:rsid w:val="002C2802"/>
    <w:rsid w:val="002C2D54"/>
    <w:rsid w:val="002C2D9F"/>
    <w:rsid w:val="002C3316"/>
    <w:rsid w:val="002C4729"/>
    <w:rsid w:val="002C519F"/>
    <w:rsid w:val="002C538F"/>
    <w:rsid w:val="002C671C"/>
    <w:rsid w:val="002D275D"/>
    <w:rsid w:val="002D2841"/>
    <w:rsid w:val="002D3899"/>
    <w:rsid w:val="002D3A27"/>
    <w:rsid w:val="002E05A6"/>
    <w:rsid w:val="002E0B4C"/>
    <w:rsid w:val="002E0DBC"/>
    <w:rsid w:val="002E3507"/>
    <w:rsid w:val="002E5436"/>
    <w:rsid w:val="002E594B"/>
    <w:rsid w:val="002E6EC1"/>
    <w:rsid w:val="002F13FD"/>
    <w:rsid w:val="002F1F7F"/>
    <w:rsid w:val="002F42F4"/>
    <w:rsid w:val="0030285B"/>
    <w:rsid w:val="00313354"/>
    <w:rsid w:val="00314691"/>
    <w:rsid w:val="00321C83"/>
    <w:rsid w:val="00323541"/>
    <w:rsid w:val="00323EAA"/>
    <w:rsid w:val="00324CA3"/>
    <w:rsid w:val="00330C5C"/>
    <w:rsid w:val="003316AA"/>
    <w:rsid w:val="003341DC"/>
    <w:rsid w:val="00336059"/>
    <w:rsid w:val="00336839"/>
    <w:rsid w:val="0034369B"/>
    <w:rsid w:val="00345870"/>
    <w:rsid w:val="00346A23"/>
    <w:rsid w:val="00347419"/>
    <w:rsid w:val="00347685"/>
    <w:rsid w:val="00347DB3"/>
    <w:rsid w:val="00353191"/>
    <w:rsid w:val="003537BB"/>
    <w:rsid w:val="003550DB"/>
    <w:rsid w:val="00357E6F"/>
    <w:rsid w:val="00360755"/>
    <w:rsid w:val="003610E5"/>
    <w:rsid w:val="003627B1"/>
    <w:rsid w:val="003631FE"/>
    <w:rsid w:val="00363D74"/>
    <w:rsid w:val="003642C5"/>
    <w:rsid w:val="003660F6"/>
    <w:rsid w:val="003668D6"/>
    <w:rsid w:val="00366F85"/>
    <w:rsid w:val="0037049F"/>
    <w:rsid w:val="003729F0"/>
    <w:rsid w:val="00373767"/>
    <w:rsid w:val="0037526E"/>
    <w:rsid w:val="00376922"/>
    <w:rsid w:val="00376FF7"/>
    <w:rsid w:val="00381376"/>
    <w:rsid w:val="00383309"/>
    <w:rsid w:val="00386338"/>
    <w:rsid w:val="00386706"/>
    <w:rsid w:val="003874EB"/>
    <w:rsid w:val="003908EB"/>
    <w:rsid w:val="00390BC3"/>
    <w:rsid w:val="00391504"/>
    <w:rsid w:val="00391763"/>
    <w:rsid w:val="0039193D"/>
    <w:rsid w:val="00393B4A"/>
    <w:rsid w:val="003944A0"/>
    <w:rsid w:val="003968FF"/>
    <w:rsid w:val="00396B62"/>
    <w:rsid w:val="003978E9"/>
    <w:rsid w:val="003A0CDA"/>
    <w:rsid w:val="003A199A"/>
    <w:rsid w:val="003A1B63"/>
    <w:rsid w:val="003A205B"/>
    <w:rsid w:val="003A2C48"/>
    <w:rsid w:val="003A4DD7"/>
    <w:rsid w:val="003B0599"/>
    <w:rsid w:val="003B4727"/>
    <w:rsid w:val="003B4B25"/>
    <w:rsid w:val="003B66E1"/>
    <w:rsid w:val="003B7647"/>
    <w:rsid w:val="003C1CB5"/>
    <w:rsid w:val="003C4135"/>
    <w:rsid w:val="003C54C9"/>
    <w:rsid w:val="003D0A36"/>
    <w:rsid w:val="003D19C2"/>
    <w:rsid w:val="003D1E1C"/>
    <w:rsid w:val="003D2039"/>
    <w:rsid w:val="003D2902"/>
    <w:rsid w:val="003D4366"/>
    <w:rsid w:val="003D4F07"/>
    <w:rsid w:val="003D6D0B"/>
    <w:rsid w:val="003D6DB8"/>
    <w:rsid w:val="003F06FF"/>
    <w:rsid w:val="003F1C5D"/>
    <w:rsid w:val="003F68D6"/>
    <w:rsid w:val="00402F0D"/>
    <w:rsid w:val="00404F9C"/>
    <w:rsid w:val="0040508D"/>
    <w:rsid w:val="00407320"/>
    <w:rsid w:val="00411E5C"/>
    <w:rsid w:val="004126C0"/>
    <w:rsid w:val="004128DA"/>
    <w:rsid w:val="00413A43"/>
    <w:rsid w:val="004147A7"/>
    <w:rsid w:val="00415016"/>
    <w:rsid w:val="00416045"/>
    <w:rsid w:val="00422823"/>
    <w:rsid w:val="00424EDF"/>
    <w:rsid w:val="0042514C"/>
    <w:rsid w:val="0042602C"/>
    <w:rsid w:val="00426AB4"/>
    <w:rsid w:val="00427A64"/>
    <w:rsid w:val="0043067F"/>
    <w:rsid w:val="00430BCB"/>
    <w:rsid w:val="004324B4"/>
    <w:rsid w:val="0044232A"/>
    <w:rsid w:val="00442EDE"/>
    <w:rsid w:val="0044692F"/>
    <w:rsid w:val="00447F11"/>
    <w:rsid w:val="0045279B"/>
    <w:rsid w:val="00453EE6"/>
    <w:rsid w:val="00461622"/>
    <w:rsid w:val="00461688"/>
    <w:rsid w:val="00463A8C"/>
    <w:rsid w:val="00466CA2"/>
    <w:rsid w:val="0046798D"/>
    <w:rsid w:val="00470A2A"/>
    <w:rsid w:val="00473B82"/>
    <w:rsid w:val="00476F39"/>
    <w:rsid w:val="004771C4"/>
    <w:rsid w:val="00480506"/>
    <w:rsid w:val="00480E50"/>
    <w:rsid w:val="00484AB4"/>
    <w:rsid w:val="004900A1"/>
    <w:rsid w:val="004909B0"/>
    <w:rsid w:val="00494826"/>
    <w:rsid w:val="0049625F"/>
    <w:rsid w:val="004A0704"/>
    <w:rsid w:val="004A1958"/>
    <w:rsid w:val="004A225E"/>
    <w:rsid w:val="004A2CB8"/>
    <w:rsid w:val="004A2D0B"/>
    <w:rsid w:val="004A31F5"/>
    <w:rsid w:val="004A4371"/>
    <w:rsid w:val="004B1AF8"/>
    <w:rsid w:val="004B4E34"/>
    <w:rsid w:val="004B6951"/>
    <w:rsid w:val="004C0636"/>
    <w:rsid w:val="004C1460"/>
    <w:rsid w:val="004C252B"/>
    <w:rsid w:val="004C50CD"/>
    <w:rsid w:val="004C53C2"/>
    <w:rsid w:val="004C5C6B"/>
    <w:rsid w:val="004C63D6"/>
    <w:rsid w:val="004D0392"/>
    <w:rsid w:val="004D0A59"/>
    <w:rsid w:val="004D1EED"/>
    <w:rsid w:val="004D267E"/>
    <w:rsid w:val="004D2A52"/>
    <w:rsid w:val="004D2D01"/>
    <w:rsid w:val="004D34B9"/>
    <w:rsid w:val="004D4D43"/>
    <w:rsid w:val="004D5500"/>
    <w:rsid w:val="004D64A7"/>
    <w:rsid w:val="004D7A12"/>
    <w:rsid w:val="004E0FDB"/>
    <w:rsid w:val="004E1F9F"/>
    <w:rsid w:val="004E445C"/>
    <w:rsid w:val="004E6874"/>
    <w:rsid w:val="004F2229"/>
    <w:rsid w:val="004F2D68"/>
    <w:rsid w:val="004F4E7F"/>
    <w:rsid w:val="004F6B43"/>
    <w:rsid w:val="004F6EE0"/>
    <w:rsid w:val="0050062B"/>
    <w:rsid w:val="005009A0"/>
    <w:rsid w:val="00501FD3"/>
    <w:rsid w:val="00502279"/>
    <w:rsid w:val="00502DB6"/>
    <w:rsid w:val="0050537E"/>
    <w:rsid w:val="00505473"/>
    <w:rsid w:val="005147FE"/>
    <w:rsid w:val="00515D51"/>
    <w:rsid w:val="00517904"/>
    <w:rsid w:val="005204C7"/>
    <w:rsid w:val="005229E1"/>
    <w:rsid w:val="00522AAC"/>
    <w:rsid w:val="00527040"/>
    <w:rsid w:val="0053220D"/>
    <w:rsid w:val="00533F76"/>
    <w:rsid w:val="00535486"/>
    <w:rsid w:val="005364E3"/>
    <w:rsid w:val="00536FC6"/>
    <w:rsid w:val="00540DB7"/>
    <w:rsid w:val="005431F4"/>
    <w:rsid w:val="00545E13"/>
    <w:rsid w:val="00550862"/>
    <w:rsid w:val="005537A0"/>
    <w:rsid w:val="005559B5"/>
    <w:rsid w:val="00556818"/>
    <w:rsid w:val="00561BB6"/>
    <w:rsid w:val="00561CF0"/>
    <w:rsid w:val="00564CCA"/>
    <w:rsid w:val="005750D7"/>
    <w:rsid w:val="005750F5"/>
    <w:rsid w:val="005751E8"/>
    <w:rsid w:val="005759DD"/>
    <w:rsid w:val="00576C34"/>
    <w:rsid w:val="00580FE2"/>
    <w:rsid w:val="005821EF"/>
    <w:rsid w:val="0058297A"/>
    <w:rsid w:val="0058409F"/>
    <w:rsid w:val="00586CC2"/>
    <w:rsid w:val="005924FF"/>
    <w:rsid w:val="00592B6A"/>
    <w:rsid w:val="00593CFF"/>
    <w:rsid w:val="00594D9C"/>
    <w:rsid w:val="00595C15"/>
    <w:rsid w:val="005972BC"/>
    <w:rsid w:val="00597B02"/>
    <w:rsid w:val="005A2730"/>
    <w:rsid w:val="005A6764"/>
    <w:rsid w:val="005B28B1"/>
    <w:rsid w:val="005B2BA5"/>
    <w:rsid w:val="005B466A"/>
    <w:rsid w:val="005B75C9"/>
    <w:rsid w:val="005C084E"/>
    <w:rsid w:val="005C2951"/>
    <w:rsid w:val="005C3B95"/>
    <w:rsid w:val="005C6291"/>
    <w:rsid w:val="005C6503"/>
    <w:rsid w:val="005D2362"/>
    <w:rsid w:val="005D2EDC"/>
    <w:rsid w:val="005D4E66"/>
    <w:rsid w:val="005E11BC"/>
    <w:rsid w:val="005E2029"/>
    <w:rsid w:val="005E29A1"/>
    <w:rsid w:val="005E2EF8"/>
    <w:rsid w:val="005E4205"/>
    <w:rsid w:val="005E4793"/>
    <w:rsid w:val="005E4F6C"/>
    <w:rsid w:val="005E5DD9"/>
    <w:rsid w:val="005E77ED"/>
    <w:rsid w:val="005E7C19"/>
    <w:rsid w:val="005F10EE"/>
    <w:rsid w:val="005F11AF"/>
    <w:rsid w:val="005F2A14"/>
    <w:rsid w:val="005F2F66"/>
    <w:rsid w:val="005F6A7C"/>
    <w:rsid w:val="005F6E6D"/>
    <w:rsid w:val="005F79C0"/>
    <w:rsid w:val="00600BF8"/>
    <w:rsid w:val="00600D97"/>
    <w:rsid w:val="00600EA9"/>
    <w:rsid w:val="00601484"/>
    <w:rsid w:val="00601AA4"/>
    <w:rsid w:val="00601DFB"/>
    <w:rsid w:val="00605194"/>
    <w:rsid w:val="006054F0"/>
    <w:rsid w:val="00606F01"/>
    <w:rsid w:val="006072D7"/>
    <w:rsid w:val="0061104D"/>
    <w:rsid w:val="00613C61"/>
    <w:rsid w:val="006174E4"/>
    <w:rsid w:val="00617599"/>
    <w:rsid w:val="00620007"/>
    <w:rsid w:val="0062376C"/>
    <w:rsid w:val="0062416E"/>
    <w:rsid w:val="00627B4B"/>
    <w:rsid w:val="0063134B"/>
    <w:rsid w:val="00632838"/>
    <w:rsid w:val="006373DB"/>
    <w:rsid w:val="00641ACD"/>
    <w:rsid w:val="00642C89"/>
    <w:rsid w:val="0064354C"/>
    <w:rsid w:val="006455A0"/>
    <w:rsid w:val="0064629E"/>
    <w:rsid w:val="00646754"/>
    <w:rsid w:val="00646B4C"/>
    <w:rsid w:val="00650B3E"/>
    <w:rsid w:val="00653D40"/>
    <w:rsid w:val="00654173"/>
    <w:rsid w:val="00654669"/>
    <w:rsid w:val="00657DE2"/>
    <w:rsid w:val="006600A8"/>
    <w:rsid w:val="006607BF"/>
    <w:rsid w:val="006641E1"/>
    <w:rsid w:val="006645BF"/>
    <w:rsid w:val="0066549E"/>
    <w:rsid w:val="00667389"/>
    <w:rsid w:val="00671C2E"/>
    <w:rsid w:val="00672F69"/>
    <w:rsid w:val="006754B9"/>
    <w:rsid w:val="006772C0"/>
    <w:rsid w:val="00680C72"/>
    <w:rsid w:val="006812C9"/>
    <w:rsid w:val="00682677"/>
    <w:rsid w:val="00683380"/>
    <w:rsid w:val="006849F7"/>
    <w:rsid w:val="00684CF6"/>
    <w:rsid w:val="0068585D"/>
    <w:rsid w:val="0068678A"/>
    <w:rsid w:val="0069053C"/>
    <w:rsid w:val="00690EFB"/>
    <w:rsid w:val="0069239F"/>
    <w:rsid w:val="006923CC"/>
    <w:rsid w:val="00693308"/>
    <w:rsid w:val="006A385C"/>
    <w:rsid w:val="006B1F15"/>
    <w:rsid w:val="006B285E"/>
    <w:rsid w:val="006B32CD"/>
    <w:rsid w:val="006B3676"/>
    <w:rsid w:val="006B4F77"/>
    <w:rsid w:val="006C0828"/>
    <w:rsid w:val="006C2069"/>
    <w:rsid w:val="006C3FE6"/>
    <w:rsid w:val="006C466F"/>
    <w:rsid w:val="006C7377"/>
    <w:rsid w:val="006D0B91"/>
    <w:rsid w:val="006D2324"/>
    <w:rsid w:val="006D3910"/>
    <w:rsid w:val="006D50D6"/>
    <w:rsid w:val="006D60CC"/>
    <w:rsid w:val="006D6196"/>
    <w:rsid w:val="006D64A7"/>
    <w:rsid w:val="006D7362"/>
    <w:rsid w:val="006E28A2"/>
    <w:rsid w:val="006E4A65"/>
    <w:rsid w:val="006E5B51"/>
    <w:rsid w:val="006E5FFB"/>
    <w:rsid w:val="006F098A"/>
    <w:rsid w:val="006F0C06"/>
    <w:rsid w:val="006F2220"/>
    <w:rsid w:val="006F490F"/>
    <w:rsid w:val="006F6878"/>
    <w:rsid w:val="006F6F85"/>
    <w:rsid w:val="007003CC"/>
    <w:rsid w:val="00702C1F"/>
    <w:rsid w:val="00704A4D"/>
    <w:rsid w:val="0070521E"/>
    <w:rsid w:val="00706FCC"/>
    <w:rsid w:val="007110A9"/>
    <w:rsid w:val="007145F1"/>
    <w:rsid w:val="007160DB"/>
    <w:rsid w:val="0072081F"/>
    <w:rsid w:val="00722203"/>
    <w:rsid w:val="00724885"/>
    <w:rsid w:val="007253FF"/>
    <w:rsid w:val="00726A85"/>
    <w:rsid w:val="0072712F"/>
    <w:rsid w:val="007321C1"/>
    <w:rsid w:val="00733ACF"/>
    <w:rsid w:val="0073540C"/>
    <w:rsid w:val="00735D7F"/>
    <w:rsid w:val="007369CF"/>
    <w:rsid w:val="007378D3"/>
    <w:rsid w:val="00740B2E"/>
    <w:rsid w:val="00741865"/>
    <w:rsid w:val="00741C0E"/>
    <w:rsid w:val="007435B9"/>
    <w:rsid w:val="0075008F"/>
    <w:rsid w:val="007520D5"/>
    <w:rsid w:val="0075444C"/>
    <w:rsid w:val="00755A73"/>
    <w:rsid w:val="00756064"/>
    <w:rsid w:val="00760E17"/>
    <w:rsid w:val="00761FCD"/>
    <w:rsid w:val="0076417D"/>
    <w:rsid w:val="0076448C"/>
    <w:rsid w:val="0077082E"/>
    <w:rsid w:val="00770A84"/>
    <w:rsid w:val="00772062"/>
    <w:rsid w:val="007723BF"/>
    <w:rsid w:val="007734F9"/>
    <w:rsid w:val="00773DF3"/>
    <w:rsid w:val="007742BD"/>
    <w:rsid w:val="0077722D"/>
    <w:rsid w:val="0078132F"/>
    <w:rsid w:val="00781B53"/>
    <w:rsid w:val="00781F72"/>
    <w:rsid w:val="007838E0"/>
    <w:rsid w:val="00784548"/>
    <w:rsid w:val="00790F39"/>
    <w:rsid w:val="00791568"/>
    <w:rsid w:val="00792A76"/>
    <w:rsid w:val="00792F41"/>
    <w:rsid w:val="00793CFE"/>
    <w:rsid w:val="0079414C"/>
    <w:rsid w:val="007948B4"/>
    <w:rsid w:val="007957E7"/>
    <w:rsid w:val="007966CD"/>
    <w:rsid w:val="007A0256"/>
    <w:rsid w:val="007A1EDB"/>
    <w:rsid w:val="007A39D5"/>
    <w:rsid w:val="007A4212"/>
    <w:rsid w:val="007A761B"/>
    <w:rsid w:val="007B22E8"/>
    <w:rsid w:val="007B3FCD"/>
    <w:rsid w:val="007B5019"/>
    <w:rsid w:val="007B52CD"/>
    <w:rsid w:val="007B7B17"/>
    <w:rsid w:val="007C33F9"/>
    <w:rsid w:val="007C389F"/>
    <w:rsid w:val="007C6334"/>
    <w:rsid w:val="007C79FC"/>
    <w:rsid w:val="007D04CE"/>
    <w:rsid w:val="007D12DA"/>
    <w:rsid w:val="007D1C75"/>
    <w:rsid w:val="007D4622"/>
    <w:rsid w:val="007D4E4C"/>
    <w:rsid w:val="007D5356"/>
    <w:rsid w:val="007D5C41"/>
    <w:rsid w:val="007D5D50"/>
    <w:rsid w:val="007D7AF4"/>
    <w:rsid w:val="007D7EEC"/>
    <w:rsid w:val="007E3BEA"/>
    <w:rsid w:val="007E4B21"/>
    <w:rsid w:val="007E4D19"/>
    <w:rsid w:val="007E581E"/>
    <w:rsid w:val="007E5ED3"/>
    <w:rsid w:val="007E69D2"/>
    <w:rsid w:val="007E6E3C"/>
    <w:rsid w:val="007F062B"/>
    <w:rsid w:val="007F521C"/>
    <w:rsid w:val="007F78F3"/>
    <w:rsid w:val="00800097"/>
    <w:rsid w:val="0080204D"/>
    <w:rsid w:val="00802735"/>
    <w:rsid w:val="00804229"/>
    <w:rsid w:val="008042A5"/>
    <w:rsid w:val="0080626B"/>
    <w:rsid w:val="00811C30"/>
    <w:rsid w:val="0081457C"/>
    <w:rsid w:val="00820DEC"/>
    <w:rsid w:val="00821734"/>
    <w:rsid w:val="008227FE"/>
    <w:rsid w:val="00825DD7"/>
    <w:rsid w:val="0082702F"/>
    <w:rsid w:val="00827E8F"/>
    <w:rsid w:val="00830EA9"/>
    <w:rsid w:val="00832AF9"/>
    <w:rsid w:val="008331A4"/>
    <w:rsid w:val="0083566B"/>
    <w:rsid w:val="008359FD"/>
    <w:rsid w:val="0084149C"/>
    <w:rsid w:val="00842735"/>
    <w:rsid w:val="00843256"/>
    <w:rsid w:val="008433A5"/>
    <w:rsid w:val="00843CA8"/>
    <w:rsid w:val="00843FCC"/>
    <w:rsid w:val="0084403C"/>
    <w:rsid w:val="00844349"/>
    <w:rsid w:val="00845DE9"/>
    <w:rsid w:val="00846256"/>
    <w:rsid w:val="008519A1"/>
    <w:rsid w:val="0085331D"/>
    <w:rsid w:val="00854513"/>
    <w:rsid w:val="008556F2"/>
    <w:rsid w:val="00861D08"/>
    <w:rsid w:val="00862C72"/>
    <w:rsid w:val="00862E1D"/>
    <w:rsid w:val="008633FF"/>
    <w:rsid w:val="00865B8F"/>
    <w:rsid w:val="00873E83"/>
    <w:rsid w:val="008759DB"/>
    <w:rsid w:val="00877AA1"/>
    <w:rsid w:val="0088161D"/>
    <w:rsid w:val="00882465"/>
    <w:rsid w:val="00884E0B"/>
    <w:rsid w:val="00890886"/>
    <w:rsid w:val="008916A4"/>
    <w:rsid w:val="00892D1D"/>
    <w:rsid w:val="0089393C"/>
    <w:rsid w:val="00896FCC"/>
    <w:rsid w:val="00897F6B"/>
    <w:rsid w:val="008A17B5"/>
    <w:rsid w:val="008A20B1"/>
    <w:rsid w:val="008A3F1A"/>
    <w:rsid w:val="008A464C"/>
    <w:rsid w:val="008A4E0D"/>
    <w:rsid w:val="008A5EAC"/>
    <w:rsid w:val="008A7158"/>
    <w:rsid w:val="008A72A0"/>
    <w:rsid w:val="008A74AE"/>
    <w:rsid w:val="008A7C5C"/>
    <w:rsid w:val="008B2760"/>
    <w:rsid w:val="008B3DC8"/>
    <w:rsid w:val="008B4EC5"/>
    <w:rsid w:val="008B5210"/>
    <w:rsid w:val="008B5644"/>
    <w:rsid w:val="008B56AD"/>
    <w:rsid w:val="008B7859"/>
    <w:rsid w:val="008C05F1"/>
    <w:rsid w:val="008C218B"/>
    <w:rsid w:val="008C59EE"/>
    <w:rsid w:val="008C6917"/>
    <w:rsid w:val="008C6DD8"/>
    <w:rsid w:val="008D01FD"/>
    <w:rsid w:val="008D04A4"/>
    <w:rsid w:val="008D17C0"/>
    <w:rsid w:val="008D1AFC"/>
    <w:rsid w:val="008D1F53"/>
    <w:rsid w:val="008D28A6"/>
    <w:rsid w:val="008D66D4"/>
    <w:rsid w:val="008D7794"/>
    <w:rsid w:val="008E0B8A"/>
    <w:rsid w:val="008E1960"/>
    <w:rsid w:val="008E6D8C"/>
    <w:rsid w:val="008E7477"/>
    <w:rsid w:val="008E7D6B"/>
    <w:rsid w:val="008F080C"/>
    <w:rsid w:val="008F0B3A"/>
    <w:rsid w:val="008F0B5B"/>
    <w:rsid w:val="008F0F5B"/>
    <w:rsid w:val="008F48B8"/>
    <w:rsid w:val="008F7730"/>
    <w:rsid w:val="00900BFA"/>
    <w:rsid w:val="00900E71"/>
    <w:rsid w:val="009021F5"/>
    <w:rsid w:val="0090447A"/>
    <w:rsid w:val="00905BFB"/>
    <w:rsid w:val="009064EA"/>
    <w:rsid w:val="009066E0"/>
    <w:rsid w:val="00910C56"/>
    <w:rsid w:val="00911C93"/>
    <w:rsid w:val="00912B1E"/>
    <w:rsid w:val="00913679"/>
    <w:rsid w:val="0091531E"/>
    <w:rsid w:val="00915583"/>
    <w:rsid w:val="00921CA3"/>
    <w:rsid w:val="00922215"/>
    <w:rsid w:val="00923A8C"/>
    <w:rsid w:val="00923ACC"/>
    <w:rsid w:val="0092410B"/>
    <w:rsid w:val="00926AFD"/>
    <w:rsid w:val="00926B67"/>
    <w:rsid w:val="00932346"/>
    <w:rsid w:val="00932D6C"/>
    <w:rsid w:val="00934359"/>
    <w:rsid w:val="009448C5"/>
    <w:rsid w:val="0094512F"/>
    <w:rsid w:val="00951437"/>
    <w:rsid w:val="00951FEC"/>
    <w:rsid w:val="009572E2"/>
    <w:rsid w:val="00964906"/>
    <w:rsid w:val="00965F55"/>
    <w:rsid w:val="00970943"/>
    <w:rsid w:val="00970C86"/>
    <w:rsid w:val="00971A11"/>
    <w:rsid w:val="009738CD"/>
    <w:rsid w:val="0097525F"/>
    <w:rsid w:val="009758F3"/>
    <w:rsid w:val="00976E9C"/>
    <w:rsid w:val="0097705B"/>
    <w:rsid w:val="00977C9F"/>
    <w:rsid w:val="009814D8"/>
    <w:rsid w:val="0098237E"/>
    <w:rsid w:val="00983AEF"/>
    <w:rsid w:val="00985750"/>
    <w:rsid w:val="00986DDB"/>
    <w:rsid w:val="00990BD5"/>
    <w:rsid w:val="00993043"/>
    <w:rsid w:val="00993750"/>
    <w:rsid w:val="00995389"/>
    <w:rsid w:val="00995864"/>
    <w:rsid w:val="00996944"/>
    <w:rsid w:val="00997A9A"/>
    <w:rsid w:val="009A041A"/>
    <w:rsid w:val="009A0DA6"/>
    <w:rsid w:val="009A28B5"/>
    <w:rsid w:val="009A37CD"/>
    <w:rsid w:val="009A76E4"/>
    <w:rsid w:val="009B0A14"/>
    <w:rsid w:val="009B0E63"/>
    <w:rsid w:val="009C0259"/>
    <w:rsid w:val="009C2B62"/>
    <w:rsid w:val="009C3578"/>
    <w:rsid w:val="009C3DAF"/>
    <w:rsid w:val="009D08E6"/>
    <w:rsid w:val="009D12CD"/>
    <w:rsid w:val="009D29AF"/>
    <w:rsid w:val="009D7801"/>
    <w:rsid w:val="009D7C05"/>
    <w:rsid w:val="009E2289"/>
    <w:rsid w:val="009E22EF"/>
    <w:rsid w:val="009E38B3"/>
    <w:rsid w:val="009E4191"/>
    <w:rsid w:val="009E46E8"/>
    <w:rsid w:val="009E7CA6"/>
    <w:rsid w:val="009F0DAB"/>
    <w:rsid w:val="009F3B36"/>
    <w:rsid w:val="00A024C6"/>
    <w:rsid w:val="00A03D60"/>
    <w:rsid w:val="00A04242"/>
    <w:rsid w:val="00A055F2"/>
    <w:rsid w:val="00A0621D"/>
    <w:rsid w:val="00A06EEA"/>
    <w:rsid w:val="00A07797"/>
    <w:rsid w:val="00A07BA2"/>
    <w:rsid w:val="00A11943"/>
    <w:rsid w:val="00A126CF"/>
    <w:rsid w:val="00A13177"/>
    <w:rsid w:val="00A14CC3"/>
    <w:rsid w:val="00A150ED"/>
    <w:rsid w:val="00A163C2"/>
    <w:rsid w:val="00A203DA"/>
    <w:rsid w:val="00A2190A"/>
    <w:rsid w:val="00A24675"/>
    <w:rsid w:val="00A26DB5"/>
    <w:rsid w:val="00A3180D"/>
    <w:rsid w:val="00A33F0B"/>
    <w:rsid w:val="00A3630D"/>
    <w:rsid w:val="00A363DA"/>
    <w:rsid w:val="00A37384"/>
    <w:rsid w:val="00A37462"/>
    <w:rsid w:val="00A4055F"/>
    <w:rsid w:val="00A413AE"/>
    <w:rsid w:val="00A425FC"/>
    <w:rsid w:val="00A42DD1"/>
    <w:rsid w:val="00A44246"/>
    <w:rsid w:val="00A46AE8"/>
    <w:rsid w:val="00A46C69"/>
    <w:rsid w:val="00A520BB"/>
    <w:rsid w:val="00A53C90"/>
    <w:rsid w:val="00A544DF"/>
    <w:rsid w:val="00A54C8F"/>
    <w:rsid w:val="00A5594A"/>
    <w:rsid w:val="00A57890"/>
    <w:rsid w:val="00A6238E"/>
    <w:rsid w:val="00A6344E"/>
    <w:rsid w:val="00A63A1C"/>
    <w:rsid w:val="00A63F3F"/>
    <w:rsid w:val="00A646DE"/>
    <w:rsid w:val="00A649DF"/>
    <w:rsid w:val="00A65391"/>
    <w:rsid w:val="00A6672C"/>
    <w:rsid w:val="00A70114"/>
    <w:rsid w:val="00A71453"/>
    <w:rsid w:val="00A72352"/>
    <w:rsid w:val="00A727B6"/>
    <w:rsid w:val="00A73E58"/>
    <w:rsid w:val="00A81243"/>
    <w:rsid w:val="00A845EC"/>
    <w:rsid w:val="00A852B4"/>
    <w:rsid w:val="00A85AF9"/>
    <w:rsid w:val="00A90772"/>
    <w:rsid w:val="00A949A8"/>
    <w:rsid w:val="00A959B8"/>
    <w:rsid w:val="00A9628B"/>
    <w:rsid w:val="00A96390"/>
    <w:rsid w:val="00A97808"/>
    <w:rsid w:val="00AA196D"/>
    <w:rsid w:val="00AA220C"/>
    <w:rsid w:val="00AA31FA"/>
    <w:rsid w:val="00AA341B"/>
    <w:rsid w:val="00AA4F8E"/>
    <w:rsid w:val="00AA7115"/>
    <w:rsid w:val="00AB0220"/>
    <w:rsid w:val="00AB1D5F"/>
    <w:rsid w:val="00AB262A"/>
    <w:rsid w:val="00AB4B48"/>
    <w:rsid w:val="00AB4FFF"/>
    <w:rsid w:val="00AB55DE"/>
    <w:rsid w:val="00AB656C"/>
    <w:rsid w:val="00AB66B3"/>
    <w:rsid w:val="00AB6CFB"/>
    <w:rsid w:val="00AC28DE"/>
    <w:rsid w:val="00AC3ED1"/>
    <w:rsid w:val="00AC4A36"/>
    <w:rsid w:val="00AC6A1B"/>
    <w:rsid w:val="00AC6CBD"/>
    <w:rsid w:val="00AD047E"/>
    <w:rsid w:val="00AD5F2B"/>
    <w:rsid w:val="00AD6C7F"/>
    <w:rsid w:val="00AE0361"/>
    <w:rsid w:val="00AE169A"/>
    <w:rsid w:val="00AE1C64"/>
    <w:rsid w:val="00AE2742"/>
    <w:rsid w:val="00AE36E5"/>
    <w:rsid w:val="00AE599F"/>
    <w:rsid w:val="00AF404C"/>
    <w:rsid w:val="00AF4B48"/>
    <w:rsid w:val="00AF5288"/>
    <w:rsid w:val="00AF5D31"/>
    <w:rsid w:val="00B008C0"/>
    <w:rsid w:val="00B00C42"/>
    <w:rsid w:val="00B0220B"/>
    <w:rsid w:val="00B02B3A"/>
    <w:rsid w:val="00B0302C"/>
    <w:rsid w:val="00B06CDF"/>
    <w:rsid w:val="00B1155E"/>
    <w:rsid w:val="00B1289A"/>
    <w:rsid w:val="00B12987"/>
    <w:rsid w:val="00B13340"/>
    <w:rsid w:val="00B238B0"/>
    <w:rsid w:val="00B240CE"/>
    <w:rsid w:val="00B26A47"/>
    <w:rsid w:val="00B316A1"/>
    <w:rsid w:val="00B31B92"/>
    <w:rsid w:val="00B327EC"/>
    <w:rsid w:val="00B35451"/>
    <w:rsid w:val="00B366A1"/>
    <w:rsid w:val="00B37052"/>
    <w:rsid w:val="00B40533"/>
    <w:rsid w:val="00B42707"/>
    <w:rsid w:val="00B432A0"/>
    <w:rsid w:val="00B4536E"/>
    <w:rsid w:val="00B46D5E"/>
    <w:rsid w:val="00B4720A"/>
    <w:rsid w:val="00B50FC5"/>
    <w:rsid w:val="00B55F78"/>
    <w:rsid w:val="00B561E8"/>
    <w:rsid w:val="00B57549"/>
    <w:rsid w:val="00B57CA4"/>
    <w:rsid w:val="00B64C19"/>
    <w:rsid w:val="00B67970"/>
    <w:rsid w:val="00B720D3"/>
    <w:rsid w:val="00B7286F"/>
    <w:rsid w:val="00B7431E"/>
    <w:rsid w:val="00B74E47"/>
    <w:rsid w:val="00B768E2"/>
    <w:rsid w:val="00B769AD"/>
    <w:rsid w:val="00B81D11"/>
    <w:rsid w:val="00B82F46"/>
    <w:rsid w:val="00B84A62"/>
    <w:rsid w:val="00B92A35"/>
    <w:rsid w:val="00B93AE1"/>
    <w:rsid w:val="00B9498B"/>
    <w:rsid w:val="00B951B1"/>
    <w:rsid w:val="00B979BD"/>
    <w:rsid w:val="00B97A23"/>
    <w:rsid w:val="00BA16DE"/>
    <w:rsid w:val="00BA4A84"/>
    <w:rsid w:val="00BA53B5"/>
    <w:rsid w:val="00BB0A71"/>
    <w:rsid w:val="00BB5C1E"/>
    <w:rsid w:val="00BB6DF6"/>
    <w:rsid w:val="00BB7AA8"/>
    <w:rsid w:val="00BC0359"/>
    <w:rsid w:val="00BC0592"/>
    <w:rsid w:val="00BC1EBF"/>
    <w:rsid w:val="00BC1EF8"/>
    <w:rsid w:val="00BC2E68"/>
    <w:rsid w:val="00BC3D25"/>
    <w:rsid w:val="00BC44B6"/>
    <w:rsid w:val="00BC4E67"/>
    <w:rsid w:val="00BC79C0"/>
    <w:rsid w:val="00BD1D37"/>
    <w:rsid w:val="00BD3E40"/>
    <w:rsid w:val="00BD42DB"/>
    <w:rsid w:val="00BD6245"/>
    <w:rsid w:val="00BE1049"/>
    <w:rsid w:val="00BE17A9"/>
    <w:rsid w:val="00BE585E"/>
    <w:rsid w:val="00BE6C9B"/>
    <w:rsid w:val="00BE7C8B"/>
    <w:rsid w:val="00BF0F34"/>
    <w:rsid w:val="00BF163E"/>
    <w:rsid w:val="00BF19C4"/>
    <w:rsid w:val="00BF3BAD"/>
    <w:rsid w:val="00BF3CBD"/>
    <w:rsid w:val="00BF423A"/>
    <w:rsid w:val="00BF661F"/>
    <w:rsid w:val="00BF7780"/>
    <w:rsid w:val="00BF7D80"/>
    <w:rsid w:val="00C02A15"/>
    <w:rsid w:val="00C02C4F"/>
    <w:rsid w:val="00C049BF"/>
    <w:rsid w:val="00C05E79"/>
    <w:rsid w:val="00C1237D"/>
    <w:rsid w:val="00C169A4"/>
    <w:rsid w:val="00C1747F"/>
    <w:rsid w:val="00C25BEE"/>
    <w:rsid w:val="00C26F1C"/>
    <w:rsid w:val="00C35E26"/>
    <w:rsid w:val="00C36C28"/>
    <w:rsid w:val="00C3701E"/>
    <w:rsid w:val="00C43D08"/>
    <w:rsid w:val="00C44DC2"/>
    <w:rsid w:val="00C46D33"/>
    <w:rsid w:val="00C537CA"/>
    <w:rsid w:val="00C5443A"/>
    <w:rsid w:val="00C5627B"/>
    <w:rsid w:val="00C57146"/>
    <w:rsid w:val="00C5749C"/>
    <w:rsid w:val="00C57FCD"/>
    <w:rsid w:val="00C6015A"/>
    <w:rsid w:val="00C613B7"/>
    <w:rsid w:val="00C61512"/>
    <w:rsid w:val="00C61ED0"/>
    <w:rsid w:val="00C644A6"/>
    <w:rsid w:val="00C64CE8"/>
    <w:rsid w:val="00C6521E"/>
    <w:rsid w:val="00C67D1A"/>
    <w:rsid w:val="00C704B7"/>
    <w:rsid w:val="00C71D94"/>
    <w:rsid w:val="00C73155"/>
    <w:rsid w:val="00C7447E"/>
    <w:rsid w:val="00C76852"/>
    <w:rsid w:val="00C7767B"/>
    <w:rsid w:val="00C77D9C"/>
    <w:rsid w:val="00C81EC7"/>
    <w:rsid w:val="00C831EC"/>
    <w:rsid w:val="00C847AF"/>
    <w:rsid w:val="00C86C03"/>
    <w:rsid w:val="00C8752E"/>
    <w:rsid w:val="00C901B4"/>
    <w:rsid w:val="00C944BE"/>
    <w:rsid w:val="00C959C7"/>
    <w:rsid w:val="00CA2595"/>
    <w:rsid w:val="00CA3052"/>
    <w:rsid w:val="00CA3130"/>
    <w:rsid w:val="00CA4106"/>
    <w:rsid w:val="00CA69F1"/>
    <w:rsid w:val="00CB14F9"/>
    <w:rsid w:val="00CB1680"/>
    <w:rsid w:val="00CB3318"/>
    <w:rsid w:val="00CB3C6C"/>
    <w:rsid w:val="00CC2078"/>
    <w:rsid w:val="00CC34EC"/>
    <w:rsid w:val="00CC5CB2"/>
    <w:rsid w:val="00CC6893"/>
    <w:rsid w:val="00CC6F62"/>
    <w:rsid w:val="00CD10B1"/>
    <w:rsid w:val="00CD3EE5"/>
    <w:rsid w:val="00CD4B11"/>
    <w:rsid w:val="00CD4D5D"/>
    <w:rsid w:val="00CE2942"/>
    <w:rsid w:val="00CE43E0"/>
    <w:rsid w:val="00CE50FE"/>
    <w:rsid w:val="00CE650D"/>
    <w:rsid w:val="00CF09E4"/>
    <w:rsid w:val="00CF199D"/>
    <w:rsid w:val="00CF7B6A"/>
    <w:rsid w:val="00CF7DAD"/>
    <w:rsid w:val="00D01126"/>
    <w:rsid w:val="00D02543"/>
    <w:rsid w:val="00D02587"/>
    <w:rsid w:val="00D03382"/>
    <w:rsid w:val="00D038AC"/>
    <w:rsid w:val="00D056A2"/>
    <w:rsid w:val="00D109B6"/>
    <w:rsid w:val="00D10BD3"/>
    <w:rsid w:val="00D10FCE"/>
    <w:rsid w:val="00D12A9F"/>
    <w:rsid w:val="00D14B6A"/>
    <w:rsid w:val="00D14D80"/>
    <w:rsid w:val="00D178E0"/>
    <w:rsid w:val="00D21E06"/>
    <w:rsid w:val="00D21FB5"/>
    <w:rsid w:val="00D23214"/>
    <w:rsid w:val="00D25599"/>
    <w:rsid w:val="00D27F67"/>
    <w:rsid w:val="00D320CA"/>
    <w:rsid w:val="00D32B32"/>
    <w:rsid w:val="00D336B8"/>
    <w:rsid w:val="00D336EC"/>
    <w:rsid w:val="00D353B7"/>
    <w:rsid w:val="00D36CEA"/>
    <w:rsid w:val="00D37BAC"/>
    <w:rsid w:val="00D42A06"/>
    <w:rsid w:val="00D440C9"/>
    <w:rsid w:val="00D44A45"/>
    <w:rsid w:val="00D463B4"/>
    <w:rsid w:val="00D47B67"/>
    <w:rsid w:val="00D5114F"/>
    <w:rsid w:val="00D53F84"/>
    <w:rsid w:val="00D624EF"/>
    <w:rsid w:val="00D62E47"/>
    <w:rsid w:val="00D6499E"/>
    <w:rsid w:val="00D70A58"/>
    <w:rsid w:val="00D7211C"/>
    <w:rsid w:val="00D74C4C"/>
    <w:rsid w:val="00D771D4"/>
    <w:rsid w:val="00D777CD"/>
    <w:rsid w:val="00D80252"/>
    <w:rsid w:val="00D8251C"/>
    <w:rsid w:val="00D82A24"/>
    <w:rsid w:val="00D82DB4"/>
    <w:rsid w:val="00D83B95"/>
    <w:rsid w:val="00D846CA"/>
    <w:rsid w:val="00D84A3C"/>
    <w:rsid w:val="00D86D28"/>
    <w:rsid w:val="00D92179"/>
    <w:rsid w:val="00D93C38"/>
    <w:rsid w:val="00D94567"/>
    <w:rsid w:val="00D9647E"/>
    <w:rsid w:val="00DA308F"/>
    <w:rsid w:val="00DA5C32"/>
    <w:rsid w:val="00DA6D7B"/>
    <w:rsid w:val="00DA770E"/>
    <w:rsid w:val="00DB0CEC"/>
    <w:rsid w:val="00DB3C6E"/>
    <w:rsid w:val="00DB3D51"/>
    <w:rsid w:val="00DB4281"/>
    <w:rsid w:val="00DB7133"/>
    <w:rsid w:val="00DC0208"/>
    <w:rsid w:val="00DC2FF3"/>
    <w:rsid w:val="00DC3A52"/>
    <w:rsid w:val="00DC465C"/>
    <w:rsid w:val="00DC6E1E"/>
    <w:rsid w:val="00DD0D9E"/>
    <w:rsid w:val="00DD2473"/>
    <w:rsid w:val="00DD4374"/>
    <w:rsid w:val="00DD6502"/>
    <w:rsid w:val="00DD6E07"/>
    <w:rsid w:val="00DD714C"/>
    <w:rsid w:val="00DE0CDD"/>
    <w:rsid w:val="00DE1254"/>
    <w:rsid w:val="00DE29D7"/>
    <w:rsid w:val="00DE3681"/>
    <w:rsid w:val="00DE4A84"/>
    <w:rsid w:val="00DF05D6"/>
    <w:rsid w:val="00DF451D"/>
    <w:rsid w:val="00DF4C9B"/>
    <w:rsid w:val="00E024D2"/>
    <w:rsid w:val="00E030C9"/>
    <w:rsid w:val="00E05439"/>
    <w:rsid w:val="00E05F1D"/>
    <w:rsid w:val="00E074E6"/>
    <w:rsid w:val="00E078DF"/>
    <w:rsid w:val="00E10534"/>
    <w:rsid w:val="00E13008"/>
    <w:rsid w:val="00E1360A"/>
    <w:rsid w:val="00E13CFC"/>
    <w:rsid w:val="00E14310"/>
    <w:rsid w:val="00E20D35"/>
    <w:rsid w:val="00E22084"/>
    <w:rsid w:val="00E22767"/>
    <w:rsid w:val="00E23232"/>
    <w:rsid w:val="00E240D9"/>
    <w:rsid w:val="00E25C2D"/>
    <w:rsid w:val="00E26DFE"/>
    <w:rsid w:val="00E2791D"/>
    <w:rsid w:val="00E33C8F"/>
    <w:rsid w:val="00E3410E"/>
    <w:rsid w:val="00E41D60"/>
    <w:rsid w:val="00E420B0"/>
    <w:rsid w:val="00E450B0"/>
    <w:rsid w:val="00E50B0C"/>
    <w:rsid w:val="00E52E0F"/>
    <w:rsid w:val="00E52E13"/>
    <w:rsid w:val="00E548BD"/>
    <w:rsid w:val="00E57A45"/>
    <w:rsid w:val="00E613F6"/>
    <w:rsid w:val="00E63383"/>
    <w:rsid w:val="00E63E21"/>
    <w:rsid w:val="00E7010B"/>
    <w:rsid w:val="00E70BA3"/>
    <w:rsid w:val="00E7139A"/>
    <w:rsid w:val="00E7148B"/>
    <w:rsid w:val="00E7286E"/>
    <w:rsid w:val="00E7632C"/>
    <w:rsid w:val="00E83567"/>
    <w:rsid w:val="00E84FBC"/>
    <w:rsid w:val="00E8578F"/>
    <w:rsid w:val="00E8731B"/>
    <w:rsid w:val="00E876BF"/>
    <w:rsid w:val="00E87A6A"/>
    <w:rsid w:val="00E90397"/>
    <w:rsid w:val="00E90BDB"/>
    <w:rsid w:val="00E9160D"/>
    <w:rsid w:val="00E92407"/>
    <w:rsid w:val="00E927E9"/>
    <w:rsid w:val="00EA0871"/>
    <w:rsid w:val="00EA3CBF"/>
    <w:rsid w:val="00EA6A93"/>
    <w:rsid w:val="00EB1275"/>
    <w:rsid w:val="00EB3DF3"/>
    <w:rsid w:val="00EB512C"/>
    <w:rsid w:val="00EB5B74"/>
    <w:rsid w:val="00EB78D8"/>
    <w:rsid w:val="00EC1B98"/>
    <w:rsid w:val="00EC212C"/>
    <w:rsid w:val="00EC3A14"/>
    <w:rsid w:val="00EC57AA"/>
    <w:rsid w:val="00ED08E0"/>
    <w:rsid w:val="00ED0E52"/>
    <w:rsid w:val="00ED208B"/>
    <w:rsid w:val="00ED3242"/>
    <w:rsid w:val="00ED3ECF"/>
    <w:rsid w:val="00ED6D4F"/>
    <w:rsid w:val="00EE2602"/>
    <w:rsid w:val="00EE3490"/>
    <w:rsid w:val="00EE3CAE"/>
    <w:rsid w:val="00EE6DC8"/>
    <w:rsid w:val="00EF0368"/>
    <w:rsid w:val="00EF14C7"/>
    <w:rsid w:val="00EF2175"/>
    <w:rsid w:val="00EF5B11"/>
    <w:rsid w:val="00EF73C1"/>
    <w:rsid w:val="00F000D3"/>
    <w:rsid w:val="00F00429"/>
    <w:rsid w:val="00F015C6"/>
    <w:rsid w:val="00F072DE"/>
    <w:rsid w:val="00F07323"/>
    <w:rsid w:val="00F10E1E"/>
    <w:rsid w:val="00F1110B"/>
    <w:rsid w:val="00F144A0"/>
    <w:rsid w:val="00F16205"/>
    <w:rsid w:val="00F172D8"/>
    <w:rsid w:val="00F2043B"/>
    <w:rsid w:val="00F26236"/>
    <w:rsid w:val="00F26367"/>
    <w:rsid w:val="00F267CA"/>
    <w:rsid w:val="00F27242"/>
    <w:rsid w:val="00F2778E"/>
    <w:rsid w:val="00F30696"/>
    <w:rsid w:val="00F3190B"/>
    <w:rsid w:val="00F3498C"/>
    <w:rsid w:val="00F34D03"/>
    <w:rsid w:val="00F3576A"/>
    <w:rsid w:val="00F35B2B"/>
    <w:rsid w:val="00F37B26"/>
    <w:rsid w:val="00F40B47"/>
    <w:rsid w:val="00F40C92"/>
    <w:rsid w:val="00F42D71"/>
    <w:rsid w:val="00F439AD"/>
    <w:rsid w:val="00F4664B"/>
    <w:rsid w:val="00F468FE"/>
    <w:rsid w:val="00F476A1"/>
    <w:rsid w:val="00F533A3"/>
    <w:rsid w:val="00F567EF"/>
    <w:rsid w:val="00F63977"/>
    <w:rsid w:val="00F6463B"/>
    <w:rsid w:val="00F66FED"/>
    <w:rsid w:val="00F70073"/>
    <w:rsid w:val="00F70732"/>
    <w:rsid w:val="00F718BA"/>
    <w:rsid w:val="00F722CD"/>
    <w:rsid w:val="00F7526B"/>
    <w:rsid w:val="00F80355"/>
    <w:rsid w:val="00F8366A"/>
    <w:rsid w:val="00F8387B"/>
    <w:rsid w:val="00F87597"/>
    <w:rsid w:val="00F9070D"/>
    <w:rsid w:val="00F950A3"/>
    <w:rsid w:val="00FA0C0A"/>
    <w:rsid w:val="00FA11A4"/>
    <w:rsid w:val="00FA27DB"/>
    <w:rsid w:val="00FA361A"/>
    <w:rsid w:val="00FA5C55"/>
    <w:rsid w:val="00FA79DC"/>
    <w:rsid w:val="00FB1A3D"/>
    <w:rsid w:val="00FB2431"/>
    <w:rsid w:val="00FB3966"/>
    <w:rsid w:val="00FB7264"/>
    <w:rsid w:val="00FC0100"/>
    <w:rsid w:val="00FC0D7C"/>
    <w:rsid w:val="00FC38BB"/>
    <w:rsid w:val="00FC7CF2"/>
    <w:rsid w:val="00FD0FBD"/>
    <w:rsid w:val="00FD330F"/>
    <w:rsid w:val="00FD4289"/>
    <w:rsid w:val="00FD43F2"/>
    <w:rsid w:val="00FD6F08"/>
    <w:rsid w:val="00FE008E"/>
    <w:rsid w:val="00FE0D7E"/>
    <w:rsid w:val="00FE2F95"/>
    <w:rsid w:val="00FE7D76"/>
    <w:rsid w:val="00FF14EE"/>
    <w:rsid w:val="00FF4D9A"/>
    <w:rsid w:val="00FF6476"/>
    <w:rsid w:val="00FF66C8"/>
    <w:rsid w:val="00FF6AB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692BA191"/>
  <w15:docId w15:val="{FB74D983-A364-44A3-8018-6FA5A89B8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iPriority="99"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7115"/>
    <w:rPr>
      <w:rFonts w:ascii="Arial" w:eastAsia="SimSun" w:hAnsi="Arial"/>
      <w:sz w:val="22"/>
      <w:szCs w:val="24"/>
      <w:lang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
    <w:uiPriority w:val="99"/>
    <w:qFormat/>
    <w:rsid w:val="00AA7115"/>
    <w:pPr>
      <w:keepNext/>
      <w:numPr>
        <w:numId w:val="2"/>
      </w:numPr>
      <w:outlineLvl w:val="0"/>
    </w:pPr>
    <w:rPr>
      <w:b/>
      <w:cap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uiPriority w:val="99"/>
    <w:qFormat/>
    <w:rsid w:val="00AA7115"/>
    <w:pPr>
      <w:numPr>
        <w:ilvl w:val="1"/>
        <w:numId w:val="2"/>
      </w:numPr>
      <w:outlineLvl w:val="1"/>
    </w:p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uiPriority w:val="99"/>
    <w:qFormat/>
    <w:rsid w:val="00AA7115"/>
    <w:pPr>
      <w:numPr>
        <w:ilvl w:val="2"/>
        <w:numId w:val="2"/>
      </w:numPr>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9"/>
    <w:qFormat/>
    <w:rsid w:val="00AA7115"/>
    <w:pPr>
      <w:numPr>
        <w:ilvl w:val="3"/>
        <w:numId w:val="2"/>
      </w:num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qFormat/>
    <w:rsid w:val="00AA7115"/>
    <w:pPr>
      <w:numPr>
        <w:ilvl w:val="4"/>
        <w:numId w:val="2"/>
      </w:numPr>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qFormat/>
    <w:rsid w:val="00AA7115"/>
    <w:pPr>
      <w:numPr>
        <w:ilvl w:val="5"/>
        <w:numId w:val="2"/>
      </w:numPr>
      <w:outlineLvl w:val="5"/>
    </w:pPr>
  </w:style>
  <w:style w:type="paragraph" w:styleId="Heading7">
    <w:name w:val="heading 7"/>
    <w:aliases w:val="Heading 7 (Do Not Use),Heading 7(unused),Legal Level 1.1.,L2 PIP,Lev 7,H7DO NOT USE,PA Appendix Major"/>
    <w:basedOn w:val="HouseStyleBase"/>
    <w:link w:val="Heading7Char"/>
    <w:qFormat/>
    <w:rsid w:val="00AA7115"/>
    <w:pPr>
      <w:numPr>
        <w:ilvl w:val="6"/>
        <w:numId w:val="2"/>
      </w:numPr>
      <w:outlineLvl w:val="6"/>
    </w:pPr>
  </w:style>
  <w:style w:type="paragraph" w:styleId="Heading8">
    <w:name w:val="heading 8"/>
    <w:aliases w:val="Heading 8 (Do Not Use),Legal Level 1.1.1.,Lev 8,h8 DO NOT USE,PA Appendix Minor,Blank 4,code/paths"/>
    <w:basedOn w:val="HouseStyleBase"/>
    <w:link w:val="Heading8Char"/>
    <w:uiPriority w:val="99"/>
    <w:qFormat/>
    <w:rsid w:val="00AA7115"/>
    <w:pPr>
      <w:numPr>
        <w:ilvl w:val="7"/>
        <w:numId w:val="2"/>
      </w:numPr>
      <w:outlineLvl w:val="7"/>
    </w:pPr>
  </w:style>
  <w:style w:type="paragraph" w:styleId="Heading9">
    <w:name w:val="heading 9"/>
    <w:aliases w:val="Heading 9 (Do Not Use),Heading 9 (defunct),Legal Level 1.1.1.1.,Lev 9,h9 DO NOT USE,App Heading,Titre 10,App1,Blank 5,appendix,Appendix"/>
    <w:basedOn w:val="HouseStyleBase"/>
    <w:link w:val="Heading9Char"/>
    <w:uiPriority w:val="99"/>
    <w:qFormat/>
    <w:rsid w:val="00AA711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uiPriority w:val="39"/>
    <w:rsid w:val="00AA711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rsid w:val="00AA7115"/>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rsid w:val="00AA7115"/>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sz w:val="22"/>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sz w:val="22"/>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sz w:val="22"/>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sz w:val="22"/>
      <w:lang w:eastAsia="zh-CN"/>
    </w:rPr>
  </w:style>
  <w:style w:type="paragraph" w:styleId="TOC8">
    <w:name w:val="toc 8"/>
    <w:semiHidden/>
    <w:rsid w:val="00AA7115"/>
    <w:pPr>
      <w:tabs>
        <w:tab w:val="right" w:leader="dot" w:pos="9029"/>
      </w:tabs>
      <w:adjustRightInd w:val="0"/>
      <w:spacing w:after="120"/>
    </w:pPr>
    <w:rPr>
      <w:rFonts w:ascii="Arial" w:eastAsia="STZhongsong" w:hAnsi="Arial"/>
      <w:caps/>
      <w:sz w:val="22"/>
      <w:lang w:eastAsia="zh-CN"/>
    </w:rPr>
  </w:style>
  <w:style w:type="paragraph" w:styleId="TOC9">
    <w:name w:val="toc 9"/>
    <w:rsid w:val="00AA7115"/>
    <w:pPr>
      <w:tabs>
        <w:tab w:val="right" w:leader="dot" w:pos="9029"/>
      </w:tabs>
      <w:adjustRightInd w:val="0"/>
      <w:spacing w:after="120"/>
      <w:ind w:left="720"/>
    </w:pPr>
    <w:rPr>
      <w:rFonts w:eastAsia="STZhongsong"/>
      <w:sz w:val="22"/>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qFormat/>
    <w:rsid w:val="00AA7115"/>
  </w:style>
  <w:style w:type="character" w:customStyle="1" w:styleId="EquationCaption">
    <w:name w:val="_Equation Caption"/>
    <w:rsid w:val="00AA7115"/>
  </w:style>
  <w:style w:type="paragraph" w:styleId="Footer">
    <w:name w:val="footer"/>
    <w:basedOn w:val="Normal"/>
    <w:link w:val="FooterChar"/>
    <w:uiPriority w:val="99"/>
    <w:rsid w:val="00AA7115"/>
    <w:pPr>
      <w:tabs>
        <w:tab w:val="center" w:pos="4153"/>
        <w:tab w:val="right" w:pos="8306"/>
      </w:tabs>
    </w:pPr>
  </w:style>
  <w:style w:type="paragraph" w:styleId="Header">
    <w:name w:val="header"/>
    <w:basedOn w:val="Normal"/>
    <w:link w:val="HeaderChar"/>
    <w:uiPriority w:val="99"/>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5"/>
      </w:numPr>
    </w:pPr>
  </w:style>
  <w:style w:type="paragraph" w:styleId="BodyTextIndent2">
    <w:name w:val="Body Text Indent 2"/>
    <w:basedOn w:val="HouseStyleBase"/>
    <w:link w:val="BodyTextIndent2Char"/>
    <w:rsid w:val="00AA7115"/>
    <w:pPr>
      <w:numPr>
        <w:ilvl w:val="1"/>
        <w:numId w:val="5"/>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6"/>
      </w:numPr>
      <w:jc w:val="center"/>
      <w:outlineLvl w:val="0"/>
    </w:pPr>
    <w:rPr>
      <w:b/>
      <w:caps/>
    </w:rPr>
  </w:style>
  <w:style w:type="paragraph" w:customStyle="1" w:styleId="ListBullet1">
    <w:name w:val="List Bullet 1"/>
    <w:basedOn w:val="HouseStyleBase"/>
    <w:rsid w:val="00AA7115"/>
    <w:pPr>
      <w:numPr>
        <w:numId w:val="7"/>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7"/>
      </w:numPr>
    </w:pPr>
  </w:style>
  <w:style w:type="paragraph" w:customStyle="1" w:styleId="body">
    <w:name w:val="body"/>
    <w:basedOn w:val="Normal"/>
    <w:link w:val="bodyChar"/>
    <w:rsid w:val="00AA7115"/>
    <w:rPr>
      <w:lang w:eastAsia="en-GB"/>
    </w:rPr>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szCs w:val="22"/>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rPr>
      <w:szCs w:val="22"/>
    </w:r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szCs w:val="22"/>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sz w:val="22"/>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uiPriority w:val="99"/>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4"/>
      </w:numPr>
      <w:jc w:val="center"/>
      <w:outlineLvl w:val="0"/>
    </w:pPr>
    <w:rPr>
      <w:b/>
      <w:caps/>
    </w:rPr>
  </w:style>
  <w:style w:type="paragraph" w:customStyle="1" w:styleId="RecitalNumbering">
    <w:name w:val="Recital Numbering"/>
    <w:basedOn w:val="HouseStyleBase"/>
    <w:rsid w:val="00AA7115"/>
    <w:pPr>
      <w:numPr>
        <w:numId w:val="8"/>
      </w:numPr>
      <w:outlineLvl w:val="0"/>
    </w:pPr>
  </w:style>
  <w:style w:type="paragraph" w:customStyle="1" w:styleId="DefinitionNumbering1">
    <w:name w:val="Definition Numbering 1"/>
    <w:basedOn w:val="HouseStyleBase"/>
    <w:rsid w:val="00AA7115"/>
    <w:pPr>
      <w:numPr>
        <w:ilvl w:val="2"/>
        <w:numId w:val="5"/>
      </w:numPr>
      <w:outlineLvl w:val="0"/>
    </w:pPr>
  </w:style>
  <w:style w:type="paragraph" w:customStyle="1" w:styleId="DefinitionNumbering2">
    <w:name w:val="Definition Numbering 2"/>
    <w:basedOn w:val="HouseStyleBase"/>
    <w:rsid w:val="00AA7115"/>
    <w:pPr>
      <w:numPr>
        <w:ilvl w:val="3"/>
        <w:numId w:val="5"/>
      </w:numPr>
      <w:outlineLvl w:val="1"/>
    </w:pPr>
  </w:style>
  <w:style w:type="paragraph" w:customStyle="1" w:styleId="DefinitionNumbering3">
    <w:name w:val="Definition Numbering 3"/>
    <w:basedOn w:val="HouseStyleBase"/>
    <w:rsid w:val="00AA7115"/>
    <w:pPr>
      <w:numPr>
        <w:ilvl w:val="4"/>
        <w:numId w:val="5"/>
      </w:numPr>
      <w:outlineLvl w:val="2"/>
    </w:pPr>
  </w:style>
  <w:style w:type="paragraph" w:customStyle="1" w:styleId="DefinitionNumbering4">
    <w:name w:val="Definition Numbering 4"/>
    <w:basedOn w:val="HouseStyleBase"/>
    <w:rsid w:val="00AA7115"/>
    <w:pPr>
      <w:numPr>
        <w:ilvl w:val="5"/>
        <w:numId w:val="5"/>
      </w:numPr>
      <w:outlineLvl w:val="3"/>
    </w:pPr>
  </w:style>
  <w:style w:type="paragraph" w:customStyle="1" w:styleId="DefinitionNumbering5">
    <w:name w:val="Definition Numbering 5"/>
    <w:basedOn w:val="HouseStyleBase"/>
    <w:rsid w:val="00AA7115"/>
    <w:pPr>
      <w:numPr>
        <w:ilvl w:val="6"/>
        <w:numId w:val="5"/>
      </w:numPr>
      <w:outlineLvl w:val="4"/>
    </w:pPr>
  </w:style>
  <w:style w:type="paragraph" w:customStyle="1" w:styleId="DefinitionNumbering6">
    <w:name w:val="Definition Numbering 6"/>
    <w:basedOn w:val="HouseStyleBase"/>
    <w:rsid w:val="00AA7115"/>
    <w:pPr>
      <w:numPr>
        <w:ilvl w:val="7"/>
        <w:numId w:val="5"/>
      </w:numPr>
      <w:outlineLvl w:val="5"/>
    </w:pPr>
  </w:style>
  <w:style w:type="paragraph" w:customStyle="1" w:styleId="DefinitionNumbering7">
    <w:name w:val="Definition Numbering 7"/>
    <w:basedOn w:val="HouseStyleBase"/>
    <w:rsid w:val="00AA7115"/>
    <w:pPr>
      <w:numPr>
        <w:ilvl w:val="8"/>
        <w:numId w:val="5"/>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6"/>
      </w:numPr>
      <w:jc w:val="center"/>
      <w:outlineLvl w:val="1"/>
    </w:pPr>
    <w:rPr>
      <w:b/>
    </w:rPr>
  </w:style>
  <w:style w:type="paragraph" w:styleId="ListBullet3">
    <w:name w:val="List Bullet 3"/>
    <w:basedOn w:val="HouseStyleBase"/>
    <w:rsid w:val="00AA7115"/>
    <w:pPr>
      <w:numPr>
        <w:ilvl w:val="2"/>
        <w:numId w:val="7"/>
      </w:numPr>
    </w:pPr>
  </w:style>
  <w:style w:type="paragraph" w:styleId="ListBullet4">
    <w:name w:val="List Bullet 4"/>
    <w:basedOn w:val="HouseStyleBase"/>
    <w:rsid w:val="00AA7115"/>
    <w:pPr>
      <w:numPr>
        <w:ilvl w:val="3"/>
        <w:numId w:val="7"/>
      </w:numPr>
    </w:pPr>
  </w:style>
  <w:style w:type="paragraph" w:styleId="ListBullet5">
    <w:name w:val="List Bullet 5"/>
    <w:basedOn w:val="HouseStyleBase"/>
    <w:rsid w:val="00AA7115"/>
    <w:pPr>
      <w:numPr>
        <w:ilvl w:val="4"/>
        <w:numId w:val="7"/>
      </w:numPr>
    </w:pPr>
  </w:style>
  <w:style w:type="paragraph" w:customStyle="1" w:styleId="ListBullet6">
    <w:name w:val="List Bullet 6"/>
    <w:basedOn w:val="HouseStyleBase"/>
    <w:rsid w:val="00AA7115"/>
    <w:pPr>
      <w:numPr>
        <w:ilvl w:val="5"/>
        <w:numId w:val="7"/>
      </w:numPr>
    </w:pPr>
  </w:style>
  <w:style w:type="paragraph" w:customStyle="1" w:styleId="ListBullet7">
    <w:name w:val="List Bullet 7"/>
    <w:basedOn w:val="HouseStyleBase"/>
    <w:rsid w:val="00AA7115"/>
    <w:pPr>
      <w:numPr>
        <w:ilvl w:val="6"/>
        <w:numId w:val="7"/>
      </w:numPr>
    </w:pPr>
  </w:style>
  <w:style w:type="paragraph" w:customStyle="1" w:styleId="ListBullet8">
    <w:name w:val="List Bullet 8"/>
    <w:basedOn w:val="HouseStyleBase"/>
    <w:rsid w:val="00AA7115"/>
    <w:pPr>
      <w:numPr>
        <w:ilvl w:val="7"/>
        <w:numId w:val="7"/>
      </w:numPr>
    </w:pPr>
  </w:style>
  <w:style w:type="paragraph" w:customStyle="1" w:styleId="ListBullet9">
    <w:name w:val="List Bullet 9"/>
    <w:basedOn w:val="HouseStyleBase"/>
    <w:rsid w:val="00AA7115"/>
    <w:pPr>
      <w:numPr>
        <w:ilvl w:val="8"/>
        <w:numId w:val="7"/>
      </w:numPr>
    </w:pPr>
  </w:style>
  <w:style w:type="paragraph" w:customStyle="1" w:styleId="ScheduleL1">
    <w:name w:val="Schedule L1"/>
    <w:basedOn w:val="HouseStyleBase"/>
    <w:rsid w:val="00AA7115"/>
    <w:pPr>
      <w:numPr>
        <w:numId w:val="3"/>
      </w:numPr>
      <w:outlineLvl w:val="0"/>
    </w:pPr>
  </w:style>
  <w:style w:type="paragraph" w:customStyle="1" w:styleId="ScheduleL2">
    <w:name w:val="Schedule L2"/>
    <w:basedOn w:val="HouseStyleBase"/>
    <w:rsid w:val="00AA7115"/>
    <w:pPr>
      <w:numPr>
        <w:ilvl w:val="1"/>
        <w:numId w:val="3"/>
      </w:numPr>
      <w:outlineLvl w:val="1"/>
    </w:pPr>
  </w:style>
  <w:style w:type="paragraph" w:customStyle="1" w:styleId="ScheduleL3">
    <w:name w:val="Schedule L3"/>
    <w:basedOn w:val="HouseStyleBase"/>
    <w:rsid w:val="00AA7115"/>
    <w:pPr>
      <w:numPr>
        <w:ilvl w:val="2"/>
        <w:numId w:val="3"/>
      </w:numPr>
      <w:outlineLvl w:val="2"/>
    </w:pPr>
  </w:style>
  <w:style w:type="paragraph" w:customStyle="1" w:styleId="ScheduleL4">
    <w:name w:val="Schedule L4"/>
    <w:basedOn w:val="HouseStyleBase"/>
    <w:rsid w:val="00AA7115"/>
    <w:pPr>
      <w:numPr>
        <w:ilvl w:val="3"/>
        <w:numId w:val="3"/>
      </w:numPr>
      <w:outlineLvl w:val="3"/>
    </w:pPr>
  </w:style>
  <w:style w:type="paragraph" w:customStyle="1" w:styleId="ScheduleL5">
    <w:name w:val="Schedule L5"/>
    <w:basedOn w:val="HouseStyleBase"/>
    <w:rsid w:val="00AA7115"/>
    <w:pPr>
      <w:numPr>
        <w:ilvl w:val="4"/>
        <w:numId w:val="3"/>
      </w:numPr>
      <w:outlineLvl w:val="4"/>
    </w:pPr>
  </w:style>
  <w:style w:type="paragraph" w:customStyle="1" w:styleId="ScheduleL6">
    <w:name w:val="Schedule L6"/>
    <w:basedOn w:val="HouseStyleBase"/>
    <w:rsid w:val="00AA7115"/>
    <w:pPr>
      <w:numPr>
        <w:ilvl w:val="5"/>
        <w:numId w:val="3"/>
      </w:numPr>
      <w:outlineLvl w:val="5"/>
    </w:pPr>
  </w:style>
  <w:style w:type="paragraph" w:customStyle="1" w:styleId="ScheduleL7">
    <w:name w:val="Schedule L7"/>
    <w:basedOn w:val="HouseStyleBase"/>
    <w:rsid w:val="00AA7115"/>
    <w:pPr>
      <w:numPr>
        <w:ilvl w:val="6"/>
        <w:numId w:val="3"/>
      </w:numPr>
      <w:outlineLvl w:val="6"/>
    </w:pPr>
  </w:style>
  <w:style w:type="paragraph" w:customStyle="1" w:styleId="ScheduleL8">
    <w:name w:val="Schedule L8"/>
    <w:basedOn w:val="HouseStyleBase"/>
    <w:rsid w:val="00AA7115"/>
    <w:pPr>
      <w:numPr>
        <w:ilvl w:val="7"/>
        <w:numId w:val="3"/>
      </w:numPr>
      <w:outlineLvl w:val="7"/>
    </w:pPr>
  </w:style>
  <w:style w:type="paragraph" w:customStyle="1" w:styleId="ScheduleL9">
    <w:name w:val="Schedule L9"/>
    <w:basedOn w:val="HouseStyleBase"/>
    <w:rsid w:val="00AA7115"/>
    <w:pPr>
      <w:numPr>
        <w:ilvl w:val="8"/>
        <w:numId w:val="3"/>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sz w:val="22"/>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6"/>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4"/>
      </w:numPr>
      <w:jc w:val="center"/>
      <w:outlineLvl w:val="1"/>
    </w:pPr>
    <w:rPr>
      <w:b/>
    </w:rPr>
  </w:style>
  <w:style w:type="paragraph" w:customStyle="1" w:styleId="RecitalNumbering2">
    <w:name w:val="Recital Numbering 2"/>
    <w:basedOn w:val="HouseStyleBase"/>
    <w:rsid w:val="00AA7115"/>
    <w:pPr>
      <w:numPr>
        <w:ilvl w:val="1"/>
        <w:numId w:val="8"/>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8"/>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semiHidden/>
    <w:rsid w:val="00AA7115"/>
    <w:rPr>
      <w:sz w:val="16"/>
      <w:szCs w:val="16"/>
    </w:rPr>
  </w:style>
  <w:style w:type="paragraph" w:styleId="CommentText">
    <w:name w:val="annotation text"/>
    <w:basedOn w:val="Normal"/>
    <w:link w:val="CommentTextChar"/>
    <w:semiHidden/>
    <w:rsid w:val="00AA7115"/>
    <w:rPr>
      <w:sz w:val="20"/>
      <w:szCs w:val="20"/>
    </w:rPr>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 w:val="20"/>
      <w:szCs w:val="20"/>
    </w:rPr>
  </w:style>
  <w:style w:type="paragraph" w:styleId="E-mailSignature">
    <w:name w:val="E-mail Signature"/>
    <w:basedOn w:val="Normal"/>
    <w:rsid w:val="00AA7115"/>
  </w:style>
  <w:style w:type="character" w:styleId="Emphasis">
    <w:name w:val="Emphasis"/>
    <w:basedOn w:val="DefaultParagraphFont"/>
    <w:qFormat/>
    <w:rsid w:val="00AA7115"/>
    <w:rPr>
      <w:i/>
      <w:iCs/>
    </w:rPr>
  </w:style>
  <w:style w:type="paragraph" w:styleId="EnvelopeAddress">
    <w:name w:val="envelope address"/>
    <w:basedOn w:val="Normal"/>
    <w:rsid w:val="00AA7115"/>
    <w:pPr>
      <w:framePr w:w="7920" w:h="1980" w:hRule="exact" w:hSpace="180" w:wrap="auto" w:hAnchor="page" w:xAlign="center" w:yAlign="bottom"/>
      <w:ind w:left="2880"/>
    </w:pPr>
    <w:rPr>
      <w:rFonts w:cs="Arial"/>
      <w:sz w:val="24"/>
    </w:rPr>
  </w:style>
  <w:style w:type="paragraph" w:styleId="EnvelopeReturn">
    <w:name w:val="envelope return"/>
    <w:basedOn w:val="Normal"/>
    <w:rsid w:val="00AA7115"/>
    <w:rPr>
      <w:rFonts w:cs="Arial"/>
      <w:sz w:val="20"/>
      <w:szCs w:val="20"/>
    </w:rPr>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 w:val="20"/>
      <w:szCs w:val="20"/>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rFonts w:cs="Arial"/>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9"/>
      </w:numPr>
    </w:pPr>
  </w:style>
  <w:style w:type="paragraph" w:styleId="ListNumber2">
    <w:name w:val="List Number 2"/>
    <w:basedOn w:val="Normal"/>
    <w:rsid w:val="00AA7115"/>
    <w:pPr>
      <w:numPr>
        <w:numId w:val="10"/>
      </w:numPr>
    </w:pPr>
  </w:style>
  <w:style w:type="paragraph" w:styleId="ListNumber3">
    <w:name w:val="List Number 3"/>
    <w:basedOn w:val="Normal"/>
    <w:rsid w:val="00AA7115"/>
    <w:pPr>
      <w:numPr>
        <w:numId w:val="11"/>
      </w:numPr>
    </w:pPr>
  </w:style>
  <w:style w:type="paragraph" w:styleId="ListNumber4">
    <w:name w:val="List Number 4"/>
    <w:basedOn w:val="Normal"/>
    <w:rsid w:val="00AA7115"/>
    <w:pPr>
      <w:numPr>
        <w:numId w:val="12"/>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sz w:val="20"/>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qFormat/>
    <w:rsid w:val="00AA7115"/>
    <w:rPr>
      <w:b/>
      <w:bCs/>
    </w:rPr>
  </w:style>
  <w:style w:type="paragraph" w:styleId="Subtitle">
    <w:name w:val="Subtitle"/>
    <w:basedOn w:val="Normal"/>
    <w:qFormat/>
    <w:rsid w:val="00AA7115"/>
    <w:pPr>
      <w:spacing w:after="60"/>
      <w:jc w:val="center"/>
      <w:outlineLvl w:val="1"/>
    </w:pPr>
    <w:rPr>
      <w:rFonts w:cs="Arial"/>
      <w:sz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AA7115"/>
    <w:pPr>
      <w:spacing w:before="240" w:after="60"/>
      <w:jc w:val="center"/>
      <w:outlineLvl w:val="0"/>
    </w:pPr>
    <w:rPr>
      <w:rFonts w:cs="Arial"/>
      <w:b/>
      <w:bCs/>
      <w:kern w:val="28"/>
      <w:sz w:val="32"/>
      <w:szCs w:val="32"/>
    </w:rPr>
  </w:style>
  <w:style w:type="paragraph" w:styleId="ListParagraph">
    <w:name w:val="List Paragraph"/>
    <w:basedOn w:val="Normal"/>
    <w:uiPriority w:val="34"/>
    <w:qFormat/>
    <w:rsid w:val="00AA7115"/>
    <w:pPr>
      <w:ind w:left="720"/>
    </w:p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A7115"/>
    <w:rPr>
      <w:rFonts w:ascii="Arial" w:eastAsia="STZhongsong" w:hAnsi="Arial"/>
      <w:sz w:val="22"/>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cs="Arial"/>
      <w:szCs w:val="22"/>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cs="Arial"/>
      <w:noProof/>
      <w:szCs w:val="20"/>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numPr>
        <w:numId w:val="14"/>
      </w:numPr>
      <w:spacing w:after="240"/>
      <w:jc w:val="both"/>
    </w:pPr>
    <w:rPr>
      <w:rFonts w:eastAsia="Times New Roman"/>
      <w:szCs w:val="20"/>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4"/>
      </w:numPr>
      <w:spacing w:after="240"/>
      <w:jc w:val="both"/>
    </w:pPr>
    <w:rPr>
      <w:rFonts w:eastAsia="Times New Roman"/>
      <w:szCs w:val="20"/>
      <w:lang w:eastAsia="en-US"/>
    </w:rPr>
  </w:style>
  <w:style w:type="paragraph" w:customStyle="1" w:styleId="ScheduleLevel4">
    <w:name w:val="Schedule Level 4"/>
    <w:basedOn w:val="Normal"/>
    <w:rsid w:val="00AA7115"/>
    <w:pPr>
      <w:numPr>
        <w:ilvl w:val="3"/>
        <w:numId w:val="14"/>
      </w:numPr>
      <w:spacing w:after="240"/>
      <w:jc w:val="both"/>
    </w:pPr>
    <w:rPr>
      <w:rFonts w:eastAsia="Times New Roman"/>
      <w:szCs w:val="20"/>
      <w:lang w:eastAsia="en-US"/>
    </w:rPr>
  </w:style>
  <w:style w:type="paragraph" w:customStyle="1" w:styleId="ScheduleLevel5">
    <w:name w:val="Schedule Level 5"/>
    <w:basedOn w:val="Normal"/>
    <w:rsid w:val="00AA7115"/>
    <w:pPr>
      <w:numPr>
        <w:ilvl w:val="4"/>
        <w:numId w:val="14"/>
      </w:numPr>
      <w:spacing w:after="240"/>
      <w:jc w:val="both"/>
    </w:pPr>
    <w:rPr>
      <w:rFonts w:eastAsia="Times New Roman"/>
      <w:szCs w:val="20"/>
      <w:lang w:eastAsia="en-US"/>
    </w:rPr>
  </w:style>
  <w:style w:type="paragraph" w:customStyle="1" w:styleId="ScheduleLevel6">
    <w:name w:val="Schedule Level 6"/>
    <w:basedOn w:val="Normal"/>
    <w:rsid w:val="00AA7115"/>
    <w:pPr>
      <w:numPr>
        <w:ilvl w:val="5"/>
        <w:numId w:val="14"/>
      </w:numPr>
      <w:spacing w:after="240"/>
      <w:jc w:val="both"/>
    </w:pPr>
    <w:rPr>
      <w:rFonts w:eastAsia="Times New Roman"/>
      <w:szCs w:val="20"/>
      <w:lang w:eastAsia="en-US"/>
    </w:rPr>
  </w:style>
  <w:style w:type="paragraph" w:customStyle="1" w:styleId="ScheduleLevel7">
    <w:name w:val="Schedule Level 7"/>
    <w:basedOn w:val="Normal"/>
    <w:rsid w:val="00AA7115"/>
    <w:pPr>
      <w:numPr>
        <w:ilvl w:val="6"/>
        <w:numId w:val="14"/>
      </w:numPr>
      <w:spacing w:after="240"/>
      <w:jc w:val="both"/>
    </w:pPr>
    <w:rPr>
      <w:rFonts w:eastAsia="Times New Roman"/>
      <w:szCs w:val="20"/>
      <w:lang w:eastAsia="en-US"/>
    </w:rPr>
  </w:style>
  <w:style w:type="paragraph" w:customStyle="1" w:styleId="ScheduleLevel8">
    <w:name w:val="Schedule Level 8"/>
    <w:basedOn w:val="Normal"/>
    <w:rsid w:val="00AA7115"/>
    <w:pPr>
      <w:numPr>
        <w:ilvl w:val="7"/>
        <w:numId w:val="14"/>
      </w:numPr>
      <w:spacing w:after="240"/>
      <w:jc w:val="both"/>
    </w:pPr>
    <w:rPr>
      <w:rFonts w:eastAsia="Times New Roman"/>
      <w:szCs w:val="20"/>
      <w:lang w:eastAsia="en-US"/>
    </w:rPr>
  </w:style>
  <w:style w:type="paragraph" w:customStyle="1" w:styleId="ScheduleLevel9">
    <w:name w:val="Schedule Level 9"/>
    <w:basedOn w:val="Normal"/>
    <w:rsid w:val="00AA7115"/>
    <w:pPr>
      <w:numPr>
        <w:ilvl w:val="8"/>
        <w:numId w:val="14"/>
      </w:numPr>
      <w:spacing w:after="240"/>
      <w:jc w:val="both"/>
    </w:pPr>
    <w:rPr>
      <w:rFonts w:eastAsia="Times New Roman"/>
      <w:szCs w:val="20"/>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1"/>
    <w:qFormat/>
    <w:rsid w:val="00AA7115"/>
    <w:rPr>
      <w:rFonts w:ascii="Calibri" w:hAnsi="Calibri"/>
      <w:sz w:val="22"/>
      <w:szCs w:val="22"/>
      <w:lang w:val="en-US" w:eastAsia="en-US"/>
    </w:rPr>
  </w:style>
  <w:style w:type="character" w:customStyle="1" w:styleId="NoSpacingChar">
    <w:name w:val="No Spacing Char"/>
    <w:basedOn w:val="DefaultParagraphFont"/>
    <w:link w:val="NoSpacing"/>
    <w:uiPriority w:val="1"/>
    <w:rsid w:val="00AA7115"/>
    <w:rPr>
      <w:rFonts w:ascii="Calibri" w:hAnsi="Calibri"/>
      <w:sz w:val="22"/>
      <w:szCs w:val="22"/>
      <w:lang w:val="en-US" w:eastAsia="en-US" w:bidi="ar-SA"/>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sz w:val="22"/>
      <w:lang w:eastAsia="zh-CN"/>
    </w:rPr>
  </w:style>
  <w:style w:type="character" w:customStyle="1" w:styleId="CommentTextChar">
    <w:name w:val="Comment Text Char"/>
    <w:basedOn w:val="DefaultParagraphFont"/>
    <w:link w:val="CommentText"/>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AA7115"/>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AA7115"/>
    <w:rPr>
      <w:rFonts w:ascii="Arial" w:eastAsia="STZhongsong" w:hAnsi="Arial"/>
      <w:sz w:val="22"/>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AA7115"/>
    <w:rPr>
      <w:rFonts w:ascii="Arial" w:eastAsia="STZhongsong" w:hAnsi="Arial"/>
      <w:sz w:val="22"/>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rsid w:val="00AA7115"/>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A7115"/>
    <w:rPr>
      <w:rFonts w:ascii="Arial" w:eastAsia="STZhongsong" w:hAnsi="Arial"/>
      <w:sz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A7115"/>
    <w:rPr>
      <w:rFonts w:ascii="Arial" w:eastAsia="STZhongsong" w:hAnsi="Arial"/>
      <w:sz w:val="22"/>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uiPriority w:val="99"/>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rsid w:val="00AA7115"/>
    <w:rPr>
      <w:rFonts w:ascii="Arial" w:eastAsia="STZhongsong" w:hAnsi="Arial"/>
      <w:sz w:val="22"/>
      <w:lang w:eastAsia="zh-CN"/>
    </w:rPr>
  </w:style>
  <w:style w:type="character" w:customStyle="1" w:styleId="Heading8Char">
    <w:name w:val="Heading 8 Char"/>
    <w:aliases w:val="Heading 8 (Do Not Use) Char,Legal Level 1.1.1. Char,Lev 8 Char,h8 DO NOT USE Char,PA Appendix Minor Char,Blank 4 Char,code/paths Char"/>
    <w:basedOn w:val="DefaultParagraphFont"/>
    <w:link w:val="Heading8"/>
    <w:rsid w:val="00AA7115"/>
    <w:rPr>
      <w:rFonts w:ascii="Arial" w:eastAsia="STZhongsong" w:hAnsi="Arial"/>
      <w:sz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
    <w:basedOn w:val="DefaultParagraphFont"/>
    <w:link w:val="Heading9"/>
    <w:rsid w:val="00AA7115"/>
    <w:rPr>
      <w:rFonts w:ascii="Arial" w:eastAsia="STZhongsong" w:hAnsi="Arial"/>
      <w:sz w:val="22"/>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uiPriority w:val="99"/>
    <w:rsid w:val="00AA7115"/>
    <w:pPr>
      <w:numPr>
        <w:numId w:val="15"/>
      </w:numPr>
      <w:spacing w:after="240"/>
      <w:jc w:val="both"/>
    </w:pPr>
    <w:rPr>
      <w:rFonts w:eastAsia="Times New Roman"/>
      <w:szCs w:val="20"/>
      <w:lang w:eastAsia="en-US"/>
    </w:rPr>
  </w:style>
  <w:style w:type="paragraph" w:customStyle="1" w:styleId="Level2">
    <w:name w:val="Level 2"/>
    <w:basedOn w:val="Normal"/>
    <w:rsid w:val="00AA7115"/>
    <w:pPr>
      <w:numPr>
        <w:ilvl w:val="1"/>
        <w:numId w:val="15"/>
      </w:numPr>
      <w:spacing w:after="240"/>
      <w:jc w:val="both"/>
    </w:pPr>
    <w:rPr>
      <w:rFonts w:eastAsia="Times New Roman"/>
      <w:szCs w:val="22"/>
      <w:lang w:eastAsia="en-US"/>
    </w:rPr>
  </w:style>
  <w:style w:type="paragraph" w:customStyle="1" w:styleId="Level3">
    <w:name w:val="Level 3"/>
    <w:basedOn w:val="Normal"/>
    <w:rsid w:val="00AA7115"/>
    <w:pPr>
      <w:numPr>
        <w:ilvl w:val="2"/>
        <w:numId w:val="15"/>
      </w:numPr>
      <w:spacing w:after="240"/>
      <w:jc w:val="both"/>
    </w:pPr>
    <w:rPr>
      <w:rFonts w:eastAsia="Times New Roman"/>
      <w:szCs w:val="20"/>
      <w:lang w:eastAsia="en-US"/>
    </w:rPr>
  </w:style>
  <w:style w:type="paragraph" w:customStyle="1" w:styleId="Level4">
    <w:name w:val="Level 4"/>
    <w:basedOn w:val="Normal"/>
    <w:rsid w:val="00AA7115"/>
    <w:pPr>
      <w:numPr>
        <w:ilvl w:val="3"/>
        <w:numId w:val="15"/>
      </w:numPr>
      <w:spacing w:after="240"/>
      <w:jc w:val="both"/>
    </w:pPr>
    <w:rPr>
      <w:rFonts w:eastAsia="Times New Roman"/>
      <w:szCs w:val="20"/>
      <w:lang w:eastAsia="en-US"/>
    </w:rPr>
  </w:style>
  <w:style w:type="paragraph" w:customStyle="1" w:styleId="Level5">
    <w:name w:val="Level 5"/>
    <w:basedOn w:val="Normal"/>
    <w:rsid w:val="00AA7115"/>
    <w:pPr>
      <w:numPr>
        <w:ilvl w:val="4"/>
        <w:numId w:val="15"/>
      </w:numPr>
      <w:spacing w:after="240"/>
      <w:jc w:val="both"/>
    </w:pPr>
    <w:rPr>
      <w:rFonts w:eastAsia="Times New Roman"/>
      <w:szCs w:val="20"/>
      <w:lang w:eastAsia="en-US"/>
    </w:rPr>
  </w:style>
  <w:style w:type="paragraph" w:customStyle="1" w:styleId="Level6">
    <w:name w:val="Level 6"/>
    <w:basedOn w:val="Normal"/>
    <w:rsid w:val="00AA7115"/>
    <w:pPr>
      <w:numPr>
        <w:ilvl w:val="5"/>
        <w:numId w:val="15"/>
      </w:numPr>
      <w:spacing w:after="240"/>
      <w:jc w:val="both"/>
    </w:pPr>
    <w:rPr>
      <w:rFonts w:eastAsia="Times New Roman"/>
      <w:szCs w:val="20"/>
      <w:lang w:eastAsia="en-US"/>
    </w:rPr>
  </w:style>
  <w:style w:type="paragraph" w:customStyle="1" w:styleId="Level7">
    <w:name w:val="Level 7"/>
    <w:basedOn w:val="Normal"/>
    <w:rsid w:val="00AA7115"/>
    <w:pPr>
      <w:numPr>
        <w:ilvl w:val="6"/>
        <w:numId w:val="15"/>
      </w:numPr>
      <w:spacing w:after="240"/>
      <w:jc w:val="both"/>
    </w:pPr>
    <w:rPr>
      <w:rFonts w:eastAsia="Times New Roman"/>
      <w:szCs w:val="20"/>
      <w:lang w:eastAsia="en-US"/>
    </w:rPr>
  </w:style>
  <w:style w:type="paragraph" w:customStyle="1" w:styleId="Level8">
    <w:name w:val="Level 8"/>
    <w:basedOn w:val="Normal"/>
    <w:rsid w:val="00AA7115"/>
    <w:pPr>
      <w:numPr>
        <w:ilvl w:val="7"/>
        <w:numId w:val="15"/>
      </w:numPr>
      <w:spacing w:after="240"/>
      <w:jc w:val="both"/>
    </w:pPr>
    <w:rPr>
      <w:rFonts w:eastAsia="Times New Roman"/>
      <w:szCs w:val="20"/>
      <w:lang w:eastAsia="en-US"/>
    </w:rPr>
  </w:style>
  <w:style w:type="paragraph" w:customStyle="1" w:styleId="Level9">
    <w:name w:val="Level 9"/>
    <w:basedOn w:val="Normal"/>
    <w:rsid w:val="00AA7115"/>
    <w:pPr>
      <w:numPr>
        <w:ilvl w:val="8"/>
        <w:numId w:val="15"/>
      </w:numPr>
      <w:spacing w:after="240"/>
      <w:jc w:val="both"/>
    </w:pPr>
    <w:rPr>
      <w:rFonts w:eastAsia="Times New Roman"/>
      <w:szCs w:val="20"/>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AA7115"/>
    <w:pPr>
      <w:keepNext/>
      <w:numPr>
        <w:numId w:val="13"/>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sz w:val="22"/>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6"/>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numPr>
        <w:ilvl w:val="3"/>
        <w:numId w:val="16"/>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numPr>
        <w:numId w:val="16"/>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numPr>
        <w:ilvl w:val="1"/>
        <w:numId w:val="16"/>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numPr>
        <w:numId w:val="17"/>
      </w:numPr>
      <w:jc w:val="both"/>
    </w:pPr>
    <w:rPr>
      <w:rFonts w:eastAsia="Times New Roman"/>
      <w:b/>
      <w:szCs w:val="20"/>
      <w:lang w:eastAsia="en-US"/>
    </w:rPr>
  </w:style>
  <w:style w:type="paragraph" w:customStyle="1" w:styleId="01-Level2-BB">
    <w:name w:val="01-Level2-BB"/>
    <w:basedOn w:val="Normal"/>
    <w:next w:val="Normal"/>
    <w:rsid w:val="00AA7115"/>
    <w:pPr>
      <w:numPr>
        <w:ilvl w:val="1"/>
        <w:numId w:val="17"/>
      </w:numPr>
      <w:jc w:val="both"/>
    </w:pPr>
    <w:rPr>
      <w:rFonts w:eastAsia="Times New Roman"/>
      <w:szCs w:val="20"/>
      <w:lang w:eastAsia="en-US"/>
    </w:rPr>
  </w:style>
  <w:style w:type="paragraph" w:customStyle="1" w:styleId="01-Level3-BB">
    <w:name w:val="01-Level3-BB"/>
    <w:basedOn w:val="Normal"/>
    <w:next w:val="Normal"/>
    <w:rsid w:val="00AA7115"/>
    <w:pPr>
      <w:numPr>
        <w:ilvl w:val="2"/>
        <w:numId w:val="17"/>
      </w:numPr>
      <w:jc w:val="both"/>
    </w:pPr>
    <w:rPr>
      <w:rFonts w:eastAsia="Times New Roman"/>
      <w:szCs w:val="20"/>
      <w:lang w:eastAsia="en-US"/>
    </w:rPr>
  </w:style>
  <w:style w:type="paragraph" w:customStyle="1" w:styleId="01-Level4-BB">
    <w:name w:val="01-Level4-BB"/>
    <w:basedOn w:val="Normal"/>
    <w:next w:val="Normal"/>
    <w:rsid w:val="00AA7115"/>
    <w:pPr>
      <w:numPr>
        <w:ilvl w:val="3"/>
        <w:numId w:val="17"/>
      </w:numPr>
      <w:jc w:val="both"/>
    </w:pPr>
    <w:rPr>
      <w:rFonts w:eastAsia="Times New Roman"/>
      <w:szCs w:val="20"/>
      <w:lang w:eastAsia="en-US"/>
    </w:rPr>
  </w:style>
  <w:style w:type="paragraph" w:customStyle="1" w:styleId="01-Level5-BB">
    <w:name w:val="01-Level5-BB"/>
    <w:basedOn w:val="Normal"/>
    <w:next w:val="Normal"/>
    <w:rsid w:val="00AA7115"/>
    <w:pPr>
      <w:numPr>
        <w:ilvl w:val="4"/>
        <w:numId w:val="17"/>
      </w:numPr>
      <w:jc w:val="both"/>
    </w:pPr>
    <w:rPr>
      <w:rFonts w:eastAsia="Times New Roman"/>
      <w:szCs w:val="20"/>
      <w:lang w:eastAsia="en-US"/>
    </w:rPr>
  </w:style>
  <w:style w:type="paragraph" w:customStyle="1" w:styleId="00-Normal-BB">
    <w:name w:val="00-Normal-BB"/>
    <w:rsid w:val="00AA7115"/>
    <w:pPr>
      <w:jc w:val="both"/>
    </w:pPr>
    <w:rPr>
      <w:rFonts w:ascii="Arial" w:hAnsi="Arial"/>
      <w:sz w:val="22"/>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8"/>
      </w:numPr>
    </w:pPr>
    <w:rPr>
      <w:rFonts w:eastAsia="Times New Roman"/>
      <w:sz w:val="24"/>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numPr>
        <w:numId w:val="19"/>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21"/>
      </w:numPr>
      <w:adjustRightInd/>
      <w:spacing w:after="120"/>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1"/>
      </w:numPr>
      <w:tabs>
        <w:tab w:val="left" w:pos="180"/>
      </w:tabs>
      <w:adjustRightInd/>
      <w:spacing w:after="120"/>
    </w:pPr>
    <w:rPr>
      <w:rFonts w:eastAsia="Times New Roman"/>
      <w:bCs/>
      <w:szCs w:val="26"/>
      <w:lang w:eastAsia="en-GB"/>
    </w:rPr>
  </w:style>
  <w:style w:type="paragraph" w:customStyle="1" w:styleId="HeadB">
    <w:name w:val="Head B"/>
    <w:basedOn w:val="Normal"/>
    <w:rsid w:val="00AA7115"/>
    <w:pPr>
      <w:numPr>
        <w:ilvl w:val="1"/>
        <w:numId w:val="21"/>
      </w:numPr>
      <w:spacing w:after="60"/>
      <w:jc w:val="both"/>
    </w:pPr>
    <w:rPr>
      <w:rFonts w:ascii="Arial Bold" w:eastAsia="Times New Roman" w:hAnsi="Arial Bold"/>
      <w:b/>
      <w:color w:val="0000FF"/>
      <w:sz w:val="24"/>
      <w:lang w:eastAsia="en-GB"/>
    </w:rPr>
  </w:style>
  <w:style w:type="character" w:customStyle="1" w:styleId="PQQbulletChar">
    <w:name w:val="PQQ bullet Char"/>
    <w:basedOn w:val="DefaultParagraphFont"/>
    <w:link w:val="PQQbullet"/>
    <w:locked/>
    <w:rsid w:val="00AA7115"/>
    <w:rPr>
      <w:rFonts w:ascii="Arial" w:hAnsi="Arial" w:cs="Arial"/>
      <w:sz w:val="22"/>
      <w:szCs w:val="22"/>
    </w:rPr>
  </w:style>
  <w:style w:type="paragraph" w:customStyle="1" w:styleId="PQQbullet">
    <w:name w:val="PQQ bullet"/>
    <w:basedOn w:val="Normal"/>
    <w:link w:val="PQQbulletChar"/>
    <w:rsid w:val="00AA7115"/>
    <w:pPr>
      <w:numPr>
        <w:numId w:val="20"/>
      </w:numPr>
      <w:jc w:val="both"/>
    </w:pPr>
    <w:rPr>
      <w:rFonts w:eastAsia="Times New Roman" w:cs="Arial"/>
      <w:szCs w:val="22"/>
      <w:lang w:eastAsia="en-GB"/>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eastAsia="Times New Roman" w:cs="Arial"/>
      <w:lang w:eastAsia="en-GB"/>
    </w:rPr>
  </w:style>
  <w:style w:type="paragraph" w:customStyle="1" w:styleId="htm01normal">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 w:val="22"/>
      <w:szCs w:val="24"/>
      <w:lang w:eastAsia="zh-CN"/>
    </w:rPr>
  </w:style>
  <w:style w:type="paragraph" w:customStyle="1" w:styleId="Style1">
    <w:name w:val="Style1"/>
    <w:basedOn w:val="TOC9"/>
    <w:qFormat/>
    <w:rsid w:val="00861D08"/>
    <w:rPr>
      <w:rFonts w:ascii="Arial" w:hAnsi="Arial"/>
      <w:noProof/>
    </w:rPr>
  </w:style>
  <w:style w:type="paragraph" w:customStyle="1" w:styleId="01-NormInd1-BB">
    <w:name w:val="01-NormInd1-BB"/>
    <w:basedOn w:val="Normal"/>
    <w:rsid w:val="00861D08"/>
    <w:pPr>
      <w:spacing w:after="120"/>
      <w:ind w:left="720"/>
      <w:jc w:val="both"/>
    </w:pPr>
    <w:rPr>
      <w:rFonts w:eastAsia="Times New Roman"/>
      <w:sz w:val="20"/>
      <w:szCs w:val="20"/>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character" w:customStyle="1" w:styleId="bold">
    <w:name w:val="*bold"/>
    <w:rsid w:val="004A0704"/>
    <w:rPr>
      <w:b/>
      <w:lang w:val="en-GB"/>
    </w:rPr>
  </w:style>
  <w:style w:type="character" w:customStyle="1" w:styleId="italic">
    <w:name w:val="*italic"/>
    <w:rsid w:val="004A0704"/>
    <w:rPr>
      <w:i/>
      <w:lang w:val="en-GB"/>
    </w:rPr>
  </w:style>
  <w:style w:type="paragraph" w:customStyle="1" w:styleId="BodyText10">
    <w:name w:val="Body Text 1"/>
    <w:basedOn w:val="BodyText"/>
    <w:rsid w:val="004A0704"/>
    <w:pPr>
      <w:overflowPunct/>
      <w:autoSpaceDE/>
      <w:autoSpaceDN/>
      <w:adjustRightInd/>
      <w:spacing w:after="240" w:line="360" w:lineRule="auto"/>
      <w:ind w:left="851"/>
      <w:jc w:val="left"/>
      <w:textAlignment w:val="auto"/>
    </w:pPr>
    <w:rPr>
      <w:sz w:val="20"/>
    </w:rPr>
  </w:style>
  <w:style w:type="paragraph" w:customStyle="1" w:styleId="Background1">
    <w:name w:val="Background 1"/>
    <w:basedOn w:val="BodyText"/>
    <w:rsid w:val="004A0704"/>
    <w:pPr>
      <w:numPr>
        <w:ilvl w:val="2"/>
        <w:numId w:val="22"/>
      </w:numPr>
      <w:overflowPunct/>
      <w:autoSpaceDE/>
      <w:autoSpaceDN/>
      <w:adjustRightInd/>
      <w:spacing w:after="240" w:line="360" w:lineRule="auto"/>
      <w:jc w:val="left"/>
      <w:textAlignment w:val="auto"/>
    </w:pPr>
    <w:rPr>
      <w:sz w:val="20"/>
    </w:rPr>
  </w:style>
  <w:style w:type="paragraph" w:customStyle="1" w:styleId="Background2">
    <w:name w:val="Background 2"/>
    <w:basedOn w:val="BodyText"/>
    <w:rsid w:val="004A0704"/>
    <w:pPr>
      <w:numPr>
        <w:ilvl w:val="3"/>
        <w:numId w:val="22"/>
      </w:numPr>
      <w:overflowPunct/>
      <w:autoSpaceDE/>
      <w:autoSpaceDN/>
      <w:adjustRightInd/>
      <w:spacing w:after="240" w:line="360" w:lineRule="auto"/>
      <w:jc w:val="left"/>
      <w:textAlignment w:val="auto"/>
    </w:pPr>
    <w:rPr>
      <w:sz w:val="20"/>
    </w:rPr>
  </w:style>
  <w:style w:type="paragraph" w:customStyle="1" w:styleId="Introheading">
    <w:name w:val="Intro heading"/>
    <w:basedOn w:val="BodyText"/>
    <w:next w:val="BodyText"/>
    <w:rsid w:val="004A0704"/>
    <w:pPr>
      <w:keepNext/>
      <w:numPr>
        <w:numId w:val="22"/>
      </w:numPr>
      <w:overflowPunct/>
      <w:autoSpaceDE/>
      <w:autoSpaceDN/>
      <w:adjustRightInd/>
      <w:spacing w:after="240" w:line="360" w:lineRule="auto"/>
      <w:jc w:val="left"/>
      <w:textAlignment w:val="auto"/>
    </w:pPr>
    <w:rPr>
      <w:b/>
      <w:sz w:val="20"/>
    </w:rPr>
  </w:style>
  <w:style w:type="paragraph" w:customStyle="1" w:styleId="Parties1">
    <w:name w:val="Parties 1"/>
    <w:basedOn w:val="BodyText"/>
    <w:rsid w:val="004A0704"/>
    <w:pPr>
      <w:numPr>
        <w:ilvl w:val="1"/>
        <w:numId w:val="22"/>
      </w:numPr>
      <w:overflowPunct/>
      <w:autoSpaceDE/>
      <w:autoSpaceDN/>
      <w:adjustRightInd/>
      <w:spacing w:after="240" w:line="360" w:lineRule="auto"/>
      <w:jc w:val="left"/>
      <w:textAlignment w:val="auto"/>
    </w:pPr>
    <w:rPr>
      <w:sz w:val="20"/>
    </w:rPr>
  </w:style>
  <w:style w:type="paragraph" w:customStyle="1" w:styleId="Level3Number">
    <w:name w:val="Level 3 Number"/>
    <w:basedOn w:val="BodyText"/>
    <w:rsid w:val="004A0704"/>
    <w:pPr>
      <w:tabs>
        <w:tab w:val="num" w:pos="1751"/>
      </w:tabs>
      <w:overflowPunct/>
      <w:autoSpaceDE/>
      <w:autoSpaceDN/>
      <w:adjustRightInd/>
      <w:spacing w:before="360" w:after="200" w:line="360" w:lineRule="auto"/>
      <w:ind w:left="1751" w:hanging="851"/>
      <w:jc w:val="left"/>
      <w:textAlignment w:val="auto"/>
    </w:pPr>
    <w:rPr>
      <w:sz w:val="20"/>
    </w:rPr>
  </w:style>
  <w:style w:type="paragraph" w:customStyle="1" w:styleId="Level4Number">
    <w:name w:val="Level 4 Number"/>
    <w:basedOn w:val="BodyText"/>
    <w:rsid w:val="004A0704"/>
    <w:pPr>
      <w:tabs>
        <w:tab w:val="num" w:pos="851"/>
      </w:tabs>
      <w:overflowPunct/>
      <w:autoSpaceDE/>
      <w:autoSpaceDN/>
      <w:adjustRightInd/>
      <w:spacing w:before="360" w:after="200" w:line="360" w:lineRule="auto"/>
      <w:ind w:left="851" w:hanging="851"/>
      <w:jc w:val="left"/>
      <w:textAlignment w:val="auto"/>
    </w:pPr>
    <w:rPr>
      <w:sz w:val="20"/>
    </w:rPr>
  </w:style>
  <w:style w:type="paragraph" w:customStyle="1" w:styleId="Level5Number">
    <w:name w:val="Level 5 Number"/>
    <w:basedOn w:val="BodyText"/>
    <w:rsid w:val="004A0704"/>
    <w:pPr>
      <w:tabs>
        <w:tab w:val="num" w:pos="1418"/>
      </w:tabs>
      <w:overflowPunct/>
      <w:autoSpaceDE/>
      <w:autoSpaceDN/>
      <w:adjustRightInd/>
      <w:spacing w:after="240" w:line="360" w:lineRule="auto"/>
      <w:ind w:left="1418" w:hanging="567"/>
      <w:jc w:val="left"/>
      <w:textAlignment w:val="auto"/>
    </w:pPr>
    <w:rPr>
      <w:sz w:val="20"/>
    </w:rPr>
  </w:style>
  <w:style w:type="paragraph" w:customStyle="1" w:styleId="Level6Number">
    <w:name w:val="Level 6 Number"/>
    <w:basedOn w:val="BodyText"/>
    <w:rsid w:val="004A0704"/>
    <w:pPr>
      <w:tabs>
        <w:tab w:val="num" w:pos="1843"/>
      </w:tabs>
      <w:overflowPunct/>
      <w:autoSpaceDE/>
      <w:autoSpaceDN/>
      <w:adjustRightInd/>
      <w:spacing w:after="240" w:line="360" w:lineRule="auto"/>
      <w:ind w:left="1843" w:hanging="425"/>
      <w:jc w:val="left"/>
      <w:textAlignment w:val="auto"/>
    </w:pPr>
    <w:rPr>
      <w:sz w:val="20"/>
    </w:rPr>
  </w:style>
  <w:style w:type="paragraph" w:customStyle="1" w:styleId="Level7Number">
    <w:name w:val="Level 7 Number"/>
    <w:basedOn w:val="BodyText"/>
    <w:rsid w:val="004A0704"/>
    <w:pPr>
      <w:tabs>
        <w:tab w:val="num" w:pos="2268"/>
      </w:tabs>
      <w:overflowPunct/>
      <w:autoSpaceDE/>
      <w:autoSpaceDN/>
      <w:adjustRightInd/>
      <w:spacing w:after="240" w:line="360" w:lineRule="auto"/>
      <w:ind w:left="2268" w:hanging="425"/>
      <w:jc w:val="left"/>
      <w:textAlignment w:val="auto"/>
    </w:pPr>
    <w:rPr>
      <w:sz w:val="20"/>
    </w:rPr>
  </w:style>
  <w:style w:type="paragraph" w:customStyle="1" w:styleId="Level8Number">
    <w:name w:val="Level 8 Number"/>
    <w:basedOn w:val="BodyText"/>
    <w:rsid w:val="004A0704"/>
    <w:pPr>
      <w:tabs>
        <w:tab w:val="num" w:pos="2693"/>
      </w:tabs>
      <w:overflowPunct/>
      <w:autoSpaceDE/>
      <w:autoSpaceDN/>
      <w:adjustRightInd/>
      <w:spacing w:after="240" w:line="360" w:lineRule="auto"/>
      <w:ind w:left="2693" w:hanging="425"/>
      <w:jc w:val="left"/>
      <w:textAlignment w:val="auto"/>
    </w:pPr>
    <w:rPr>
      <w:sz w:val="20"/>
    </w:rPr>
  </w:style>
  <w:style w:type="paragraph" w:customStyle="1" w:styleId="Part">
    <w:name w:val="Part"/>
    <w:basedOn w:val="BodyText"/>
    <w:next w:val="BodyText"/>
    <w:rsid w:val="00360755"/>
    <w:pPr>
      <w:keepNext/>
      <w:numPr>
        <w:ilvl w:val="2"/>
        <w:numId w:val="23"/>
      </w:numPr>
      <w:overflowPunct/>
      <w:autoSpaceDE/>
      <w:autoSpaceDN/>
      <w:adjustRightInd/>
      <w:spacing w:after="240" w:line="360" w:lineRule="auto"/>
      <w:jc w:val="left"/>
      <w:textAlignment w:val="auto"/>
      <w:outlineLvl w:val="1"/>
    </w:pPr>
    <w:rPr>
      <w:b/>
      <w:bCs/>
    </w:rPr>
  </w:style>
  <w:style w:type="paragraph" w:customStyle="1" w:styleId="Sch1Heading">
    <w:name w:val="Sch 1 Heading"/>
    <w:basedOn w:val="BodyText"/>
    <w:next w:val="BodyText10"/>
    <w:rsid w:val="00360755"/>
    <w:pPr>
      <w:keepNext/>
      <w:numPr>
        <w:ilvl w:val="3"/>
        <w:numId w:val="23"/>
      </w:numPr>
      <w:overflowPunct/>
      <w:autoSpaceDE/>
      <w:autoSpaceDN/>
      <w:adjustRightInd/>
      <w:spacing w:after="240" w:line="360" w:lineRule="auto"/>
      <w:jc w:val="left"/>
      <w:textAlignment w:val="auto"/>
      <w:outlineLvl w:val="2"/>
    </w:pPr>
    <w:rPr>
      <w:b/>
      <w:bCs/>
    </w:rPr>
  </w:style>
  <w:style w:type="paragraph" w:customStyle="1" w:styleId="Sch2Number">
    <w:name w:val="Sch 2 Number"/>
    <w:basedOn w:val="BodyText"/>
    <w:rsid w:val="00360755"/>
    <w:pPr>
      <w:numPr>
        <w:ilvl w:val="4"/>
        <w:numId w:val="23"/>
      </w:numPr>
      <w:overflowPunct/>
      <w:autoSpaceDE/>
      <w:autoSpaceDN/>
      <w:adjustRightInd/>
      <w:spacing w:after="240" w:line="360" w:lineRule="auto"/>
      <w:jc w:val="left"/>
      <w:textAlignment w:val="auto"/>
    </w:pPr>
    <w:rPr>
      <w:sz w:val="20"/>
      <w:lang w:eastAsia="en-GB"/>
    </w:rPr>
  </w:style>
  <w:style w:type="paragraph" w:customStyle="1" w:styleId="Sch3Number">
    <w:name w:val="Sch 3 Number"/>
    <w:basedOn w:val="BodyText"/>
    <w:rsid w:val="00360755"/>
    <w:pPr>
      <w:numPr>
        <w:ilvl w:val="5"/>
        <w:numId w:val="23"/>
      </w:numPr>
      <w:overflowPunct/>
      <w:autoSpaceDE/>
      <w:autoSpaceDN/>
      <w:adjustRightInd/>
      <w:spacing w:after="240" w:line="360" w:lineRule="auto"/>
      <w:jc w:val="left"/>
      <w:textAlignment w:val="auto"/>
    </w:pPr>
    <w:rPr>
      <w:sz w:val="20"/>
      <w:lang w:eastAsia="en-GB"/>
    </w:rPr>
  </w:style>
  <w:style w:type="paragraph" w:customStyle="1" w:styleId="Sch4Number">
    <w:name w:val="Sch 4 Number"/>
    <w:basedOn w:val="BodyText"/>
    <w:rsid w:val="00360755"/>
    <w:pPr>
      <w:numPr>
        <w:ilvl w:val="6"/>
        <w:numId w:val="23"/>
      </w:numPr>
      <w:overflowPunct/>
      <w:autoSpaceDE/>
      <w:autoSpaceDN/>
      <w:adjustRightInd/>
      <w:spacing w:after="240" w:line="360" w:lineRule="auto"/>
      <w:jc w:val="left"/>
      <w:textAlignment w:val="auto"/>
    </w:pPr>
    <w:rPr>
      <w:sz w:val="20"/>
    </w:rPr>
  </w:style>
  <w:style w:type="paragraph" w:customStyle="1" w:styleId="Sch5Number">
    <w:name w:val="Sch 5 Number"/>
    <w:basedOn w:val="BodyText"/>
    <w:rsid w:val="00360755"/>
    <w:pPr>
      <w:numPr>
        <w:ilvl w:val="7"/>
        <w:numId w:val="23"/>
      </w:numPr>
      <w:overflowPunct/>
      <w:autoSpaceDE/>
      <w:autoSpaceDN/>
      <w:adjustRightInd/>
      <w:spacing w:after="240" w:line="360" w:lineRule="auto"/>
      <w:jc w:val="left"/>
      <w:textAlignment w:val="auto"/>
    </w:pPr>
    <w:rPr>
      <w:sz w:val="20"/>
    </w:rPr>
  </w:style>
  <w:style w:type="paragraph" w:customStyle="1" w:styleId="Sch6Number">
    <w:name w:val="Sch 6 Number"/>
    <w:basedOn w:val="BodyText"/>
    <w:rsid w:val="00360755"/>
    <w:pPr>
      <w:numPr>
        <w:ilvl w:val="8"/>
        <w:numId w:val="23"/>
      </w:numPr>
      <w:overflowPunct/>
      <w:autoSpaceDE/>
      <w:autoSpaceDN/>
      <w:adjustRightInd/>
      <w:spacing w:after="240" w:line="360" w:lineRule="auto"/>
      <w:jc w:val="left"/>
      <w:textAlignment w:val="auto"/>
    </w:pPr>
    <w:rPr>
      <w:sz w:val="20"/>
    </w:rPr>
  </w:style>
  <w:style w:type="paragraph" w:customStyle="1" w:styleId="Schedule">
    <w:name w:val="Schedule"/>
    <w:basedOn w:val="BodyText"/>
    <w:next w:val="BodyText"/>
    <w:autoRedefine/>
    <w:rsid w:val="00360755"/>
    <w:pPr>
      <w:numPr>
        <w:numId w:val="23"/>
      </w:numPr>
      <w:overflowPunct/>
      <w:autoSpaceDE/>
      <w:autoSpaceDN/>
      <w:adjustRightInd/>
      <w:spacing w:after="240" w:line="360" w:lineRule="auto"/>
      <w:jc w:val="left"/>
      <w:textAlignment w:val="auto"/>
      <w:outlineLvl w:val="0"/>
    </w:pPr>
    <w:rPr>
      <w:b/>
      <w:bCs/>
      <w:sz w:val="28"/>
    </w:rPr>
  </w:style>
  <w:style w:type="paragraph" w:customStyle="1" w:styleId="SubSchedule">
    <w:name w:val="Sub Schedule"/>
    <w:basedOn w:val="BodyText"/>
    <w:next w:val="BodyText"/>
    <w:rsid w:val="00360755"/>
    <w:pPr>
      <w:numPr>
        <w:ilvl w:val="1"/>
        <w:numId w:val="23"/>
      </w:numPr>
      <w:overflowPunct/>
      <w:autoSpaceDE/>
      <w:autoSpaceDN/>
      <w:adjustRightInd/>
      <w:spacing w:after="240" w:line="360" w:lineRule="auto"/>
      <w:jc w:val="left"/>
      <w:textAlignment w:val="auto"/>
      <w:outlineLvl w:val="1"/>
    </w:pPr>
    <w:rPr>
      <w:b/>
      <w:bCs/>
      <w:sz w:val="24"/>
    </w:rPr>
  </w:style>
  <w:style w:type="table" w:customStyle="1" w:styleId="TableGrid10">
    <w:name w:val="Table Grid1"/>
    <w:basedOn w:val="TableNormal"/>
    <w:next w:val="TableGrid"/>
    <w:uiPriority w:val="39"/>
    <w:rsid w:val="006D60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uiPriority w:val="39"/>
    <w:rsid w:val="006D60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SchTitleandNumber">
    <w:name w:val="GPS Sch Title and Number"/>
    <w:basedOn w:val="Normal"/>
    <w:link w:val="GPSSchTitleandNumberChar"/>
    <w:qFormat/>
    <w:rsid w:val="00865B8F"/>
    <w:pPr>
      <w:keepNext/>
      <w:adjustRightInd w:val="0"/>
      <w:spacing w:after="240"/>
      <w:jc w:val="center"/>
      <w:outlineLvl w:val="0"/>
    </w:pPr>
    <w:rPr>
      <w:rFonts w:ascii="Arial Bold" w:eastAsia="STZhongsong" w:hAnsi="Arial Bold"/>
      <w:b/>
      <w:caps/>
      <w:szCs w:val="22"/>
    </w:rPr>
  </w:style>
  <w:style w:type="character" w:customStyle="1" w:styleId="GPSSchTitleandNumberChar">
    <w:name w:val="GPS Sch Title and Number Char"/>
    <w:link w:val="GPSSchTitleandNumber"/>
    <w:rsid w:val="00865B8F"/>
    <w:rPr>
      <w:rFonts w:ascii="Arial Bold" w:eastAsia="STZhongsong" w:hAnsi="Arial Bold"/>
      <w:b/>
      <w:caps/>
      <w:sz w:val="22"/>
      <w:szCs w:val="22"/>
      <w:lang w:eastAsia="zh-CN"/>
    </w:rPr>
  </w:style>
  <w:style w:type="table" w:customStyle="1" w:styleId="TableGrid0">
    <w:name w:val="TableGrid"/>
    <w:rsid w:val="008B56AD"/>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Default">
    <w:name w:val="Default"/>
    <w:rsid w:val="0044232A"/>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2311340">
      <w:bodyDiv w:val="1"/>
      <w:marLeft w:val="0"/>
      <w:marRight w:val="0"/>
      <w:marTop w:val="0"/>
      <w:marBottom w:val="0"/>
      <w:divBdr>
        <w:top w:val="none" w:sz="0" w:space="0" w:color="auto"/>
        <w:left w:val="none" w:sz="0" w:space="0" w:color="auto"/>
        <w:bottom w:val="none" w:sz="0" w:space="0" w:color="auto"/>
        <w:right w:val="none" w:sz="0" w:space="0" w:color="auto"/>
      </w:divBdr>
    </w:div>
    <w:div w:id="1657756553">
      <w:bodyDiv w:val="1"/>
      <w:marLeft w:val="0"/>
      <w:marRight w:val="0"/>
      <w:marTop w:val="0"/>
      <w:marBottom w:val="0"/>
      <w:divBdr>
        <w:top w:val="none" w:sz="0" w:space="0" w:color="auto"/>
        <w:left w:val="none" w:sz="0" w:space="0" w:color="auto"/>
        <w:bottom w:val="none" w:sz="0" w:space="0" w:color="auto"/>
        <w:right w:val="none" w:sz="0" w:space="0" w:color="auto"/>
      </w:divBdr>
    </w:div>
    <w:div w:id="1947762491">
      <w:bodyDiv w:val="1"/>
      <w:marLeft w:val="0"/>
      <w:marRight w:val="0"/>
      <w:marTop w:val="0"/>
      <w:marBottom w:val="0"/>
      <w:divBdr>
        <w:top w:val="none" w:sz="0" w:space="0" w:color="auto"/>
        <w:left w:val="none" w:sz="0" w:space="0" w:color="auto"/>
        <w:bottom w:val="none" w:sz="0" w:space="0" w:color="auto"/>
        <w:right w:val="none" w:sz="0" w:space="0" w:color="auto"/>
      </w:divBdr>
    </w:div>
    <w:div w:id="2019429540">
      <w:bodyDiv w:val="1"/>
      <w:marLeft w:val="0"/>
      <w:marRight w:val="0"/>
      <w:marTop w:val="0"/>
      <w:marBottom w:val="0"/>
      <w:divBdr>
        <w:top w:val="none" w:sz="0" w:space="0" w:color="auto"/>
        <w:left w:val="none" w:sz="0" w:space="0" w:color="auto"/>
        <w:bottom w:val="none" w:sz="0" w:space="0" w:color="auto"/>
        <w:right w:val="none" w:sz="0" w:space="0" w:color="auto"/>
      </w:divBdr>
    </w:div>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pwc.co.uk/who-we-are/privacy-statement.html"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GUEA\Application%20Data\plato\data\main\template-files\standard-agreement-h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
</file>

<file path=customXml/item2.xml><?xml version="1.0" encoding="utf-8"?>
<ct:contentTypeSchema xmlns:ct="http://schemas.microsoft.com/office/2006/metadata/contentType" xmlns:ma="http://schemas.microsoft.com/office/2006/metadata/properties/metaAttributes" ct:_="" ma:_="" ma:contentTypeName="Document" ma:contentTypeID="0x010100358412BB65EEDA4E8125AD2DAF0C0B53" ma:contentTypeVersion="8" ma:contentTypeDescription="Create a new document." ma:contentTypeScope="" ma:versionID="1e07e96e4ade2cb3747b870ed642b81e">
  <xsd:schema xmlns:xsd="http://www.w3.org/2001/XMLSchema" xmlns:xs="http://www.w3.org/2001/XMLSchema" xmlns:p="http://schemas.microsoft.com/office/2006/metadata/properties" xmlns:ns3="be2f4ff7-9192-4716-a1f9-a31266b7c2ae" targetNamespace="http://schemas.microsoft.com/office/2006/metadata/properties" ma:root="true" ma:fieldsID="6737153e40abc7f5c22e322f29a2799a" ns3:_="">
    <xsd:import namespace="be2f4ff7-9192-4716-a1f9-a31266b7c2a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2f4ff7-9192-4716-a1f9-a31266b7c2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8A69EB-EB64-48E2-8F9C-221D83D9A1D0}"/>
</file>

<file path=customXml/itemProps2.xml><?xml version="1.0" encoding="utf-8"?>
<ds:datastoreItem xmlns:ds="http://schemas.openxmlformats.org/officeDocument/2006/customXml" ds:itemID="{D162F41B-8209-42F8-A403-ED7C967C39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2f4ff7-9192-4716-a1f9-a31266b7c2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651AC0-5FEC-4BCA-9757-A5745DB2B6FB}">
  <ds:schemaRefs>
    <ds:schemaRef ds:uri="http://schemas.microsoft.com/sharepoint/v3/contenttype/forms"/>
  </ds:schemaRefs>
</ds:datastoreItem>
</file>

<file path=customXml/itemProps4.xml><?xml version="1.0" encoding="utf-8"?>
<ds:datastoreItem xmlns:ds="http://schemas.openxmlformats.org/officeDocument/2006/customXml" ds:itemID="{2ED987BD-0267-4A33-AF96-1C291B76060A}">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be2f4ff7-9192-4716-a1f9-a31266b7c2ae"/>
    <ds:schemaRef ds:uri="http://purl.org/dc/dcmitype/"/>
    <ds:schemaRef ds:uri="http://schemas.microsoft.com/office/infopath/2007/PartnerControls"/>
    <ds:schemaRef ds:uri="http://www.w3.org/XML/1998/namespace"/>
  </ds:schemaRefs>
</ds:datastoreItem>
</file>

<file path=customXml/itemProps5.xml><?xml version="1.0" encoding="utf-8"?>
<ds:datastoreItem xmlns:ds="http://schemas.openxmlformats.org/officeDocument/2006/customXml" ds:itemID="{47B0873F-1393-4D93-AE62-29CCAD2E28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standard-agreement-hs</Template>
  <TotalTime>1</TotalTime>
  <Pages>34</Pages>
  <Words>11089</Words>
  <Characters>60936</Characters>
  <Application>Microsoft Office Word</Application>
  <DocSecurity>0</DocSecurity>
  <Lines>507</Lines>
  <Paragraphs>143</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71882</CharactersWithSpaces>
  <SharedDoc>false</SharedDoc>
  <HLinks>
    <vt:vector size="156" baseType="variant">
      <vt:variant>
        <vt:i4>5767262</vt:i4>
      </vt:variant>
      <vt:variant>
        <vt:i4>183</vt:i4>
      </vt:variant>
      <vt:variant>
        <vt:i4>0</vt:i4>
      </vt:variant>
      <vt:variant>
        <vt:i4>5</vt:i4>
      </vt:variant>
      <vt:variant>
        <vt:lpwstr>http://www.opsi.gov.uk/si/si2006/20060005.htm</vt:lpwstr>
      </vt:variant>
      <vt:variant>
        <vt:lpwstr/>
      </vt:variant>
      <vt:variant>
        <vt:i4>3211299</vt:i4>
      </vt:variant>
      <vt:variant>
        <vt:i4>174</vt:i4>
      </vt:variant>
      <vt:variant>
        <vt:i4>0</vt:i4>
      </vt:variant>
      <vt:variant>
        <vt:i4>5</vt:i4>
      </vt:variant>
      <vt:variant>
        <vt:lpwstr>http://www.defra.gov.uk/sustainable/government/advice/public/buying/products/index.htm</vt:lpwstr>
      </vt:variant>
      <vt:variant>
        <vt:lpwstr/>
      </vt:variant>
      <vt:variant>
        <vt:i4>7733364</vt:i4>
      </vt:variant>
      <vt:variant>
        <vt:i4>162</vt:i4>
      </vt:variant>
      <vt:variant>
        <vt:i4>0</vt:i4>
      </vt:variant>
      <vt:variant>
        <vt:i4>5</vt:i4>
      </vt:variant>
      <vt:variant>
        <vt:lpwstr>http://www.hmrc.gov.uk/about/esourcing/training.htm</vt:lpwstr>
      </vt:variant>
      <vt:variant>
        <vt:lpwstr/>
      </vt:variant>
      <vt:variant>
        <vt:i4>3997795</vt:i4>
      </vt:variant>
      <vt:variant>
        <vt:i4>144</vt:i4>
      </vt:variant>
      <vt:variant>
        <vt:i4>0</vt:i4>
      </vt:variant>
      <vt:variant>
        <vt:i4>5</vt:i4>
      </vt:variant>
      <vt:variant>
        <vt:lpwstr>http://www.buyingsolutions.gov.uk/aboutus/Supplierzone/FinancialAssessmentTemplate</vt:lpwstr>
      </vt:variant>
      <vt:variant>
        <vt:lpwstr/>
      </vt:variant>
      <vt:variant>
        <vt:i4>7733364</vt:i4>
      </vt:variant>
      <vt:variant>
        <vt:i4>126</vt:i4>
      </vt:variant>
      <vt:variant>
        <vt:i4>0</vt:i4>
      </vt:variant>
      <vt:variant>
        <vt:i4>5</vt:i4>
      </vt:variant>
      <vt:variant>
        <vt:lpwstr>http://www.hmrc.gov.uk/about/esourcing/training.htm</vt:lpwstr>
      </vt:variant>
      <vt:variant>
        <vt:lpwstr/>
      </vt:variant>
      <vt:variant>
        <vt:i4>1179710</vt:i4>
      </vt:variant>
      <vt:variant>
        <vt:i4>110</vt:i4>
      </vt:variant>
      <vt:variant>
        <vt:i4>0</vt:i4>
      </vt:variant>
      <vt:variant>
        <vt:i4>5</vt:i4>
      </vt:variant>
      <vt:variant>
        <vt:lpwstr/>
      </vt:variant>
      <vt:variant>
        <vt:lpwstr>_Toc288906424</vt:lpwstr>
      </vt:variant>
      <vt:variant>
        <vt:i4>1179710</vt:i4>
      </vt:variant>
      <vt:variant>
        <vt:i4>104</vt:i4>
      </vt:variant>
      <vt:variant>
        <vt:i4>0</vt:i4>
      </vt:variant>
      <vt:variant>
        <vt:i4>5</vt:i4>
      </vt:variant>
      <vt:variant>
        <vt:lpwstr/>
      </vt:variant>
      <vt:variant>
        <vt:lpwstr>_Toc288906423</vt:lpwstr>
      </vt:variant>
      <vt:variant>
        <vt:i4>1179710</vt:i4>
      </vt:variant>
      <vt:variant>
        <vt:i4>98</vt:i4>
      </vt:variant>
      <vt:variant>
        <vt:i4>0</vt:i4>
      </vt:variant>
      <vt:variant>
        <vt:i4>5</vt:i4>
      </vt:variant>
      <vt:variant>
        <vt:lpwstr/>
      </vt:variant>
      <vt:variant>
        <vt:lpwstr>_Toc288906422</vt:lpwstr>
      </vt:variant>
      <vt:variant>
        <vt:i4>1179710</vt:i4>
      </vt:variant>
      <vt:variant>
        <vt:i4>92</vt:i4>
      </vt:variant>
      <vt:variant>
        <vt:i4>0</vt:i4>
      </vt:variant>
      <vt:variant>
        <vt:i4>5</vt:i4>
      </vt:variant>
      <vt:variant>
        <vt:lpwstr/>
      </vt:variant>
      <vt:variant>
        <vt:lpwstr>_Toc288906421</vt:lpwstr>
      </vt:variant>
      <vt:variant>
        <vt:i4>1179710</vt:i4>
      </vt:variant>
      <vt:variant>
        <vt:i4>86</vt:i4>
      </vt:variant>
      <vt:variant>
        <vt:i4>0</vt:i4>
      </vt:variant>
      <vt:variant>
        <vt:i4>5</vt:i4>
      </vt:variant>
      <vt:variant>
        <vt:lpwstr/>
      </vt:variant>
      <vt:variant>
        <vt:lpwstr>_Toc288906420</vt:lpwstr>
      </vt:variant>
      <vt:variant>
        <vt:i4>1114174</vt:i4>
      </vt:variant>
      <vt:variant>
        <vt:i4>80</vt:i4>
      </vt:variant>
      <vt:variant>
        <vt:i4>0</vt:i4>
      </vt:variant>
      <vt:variant>
        <vt:i4>5</vt:i4>
      </vt:variant>
      <vt:variant>
        <vt:lpwstr/>
      </vt:variant>
      <vt:variant>
        <vt:lpwstr>_Toc288906419</vt:lpwstr>
      </vt:variant>
      <vt:variant>
        <vt:i4>1114174</vt:i4>
      </vt:variant>
      <vt:variant>
        <vt:i4>74</vt:i4>
      </vt:variant>
      <vt:variant>
        <vt:i4>0</vt:i4>
      </vt:variant>
      <vt:variant>
        <vt:i4>5</vt:i4>
      </vt:variant>
      <vt:variant>
        <vt:lpwstr/>
      </vt:variant>
      <vt:variant>
        <vt:lpwstr>_Toc288906418</vt:lpwstr>
      </vt:variant>
      <vt:variant>
        <vt:i4>1114174</vt:i4>
      </vt:variant>
      <vt:variant>
        <vt:i4>68</vt:i4>
      </vt:variant>
      <vt:variant>
        <vt:i4>0</vt:i4>
      </vt:variant>
      <vt:variant>
        <vt:i4>5</vt:i4>
      </vt:variant>
      <vt:variant>
        <vt:lpwstr/>
      </vt:variant>
      <vt:variant>
        <vt:lpwstr>_Toc288906417</vt:lpwstr>
      </vt:variant>
      <vt:variant>
        <vt:i4>1114174</vt:i4>
      </vt:variant>
      <vt:variant>
        <vt:i4>62</vt:i4>
      </vt:variant>
      <vt:variant>
        <vt:i4>0</vt:i4>
      </vt:variant>
      <vt:variant>
        <vt:i4>5</vt:i4>
      </vt:variant>
      <vt:variant>
        <vt:lpwstr/>
      </vt:variant>
      <vt:variant>
        <vt:lpwstr>_Toc288906416</vt:lpwstr>
      </vt:variant>
      <vt:variant>
        <vt:i4>1114174</vt:i4>
      </vt:variant>
      <vt:variant>
        <vt:i4>56</vt:i4>
      </vt:variant>
      <vt:variant>
        <vt:i4>0</vt:i4>
      </vt:variant>
      <vt:variant>
        <vt:i4>5</vt:i4>
      </vt:variant>
      <vt:variant>
        <vt:lpwstr/>
      </vt:variant>
      <vt:variant>
        <vt:lpwstr>_Toc288906415</vt:lpwstr>
      </vt:variant>
      <vt:variant>
        <vt:i4>1114174</vt:i4>
      </vt:variant>
      <vt:variant>
        <vt:i4>50</vt:i4>
      </vt:variant>
      <vt:variant>
        <vt:i4>0</vt:i4>
      </vt:variant>
      <vt:variant>
        <vt:i4>5</vt:i4>
      </vt:variant>
      <vt:variant>
        <vt:lpwstr/>
      </vt:variant>
      <vt:variant>
        <vt:lpwstr>_Toc288906414</vt:lpwstr>
      </vt:variant>
      <vt:variant>
        <vt:i4>1114174</vt:i4>
      </vt:variant>
      <vt:variant>
        <vt:i4>44</vt:i4>
      </vt:variant>
      <vt:variant>
        <vt:i4>0</vt:i4>
      </vt:variant>
      <vt:variant>
        <vt:i4>5</vt:i4>
      </vt:variant>
      <vt:variant>
        <vt:lpwstr/>
      </vt:variant>
      <vt:variant>
        <vt:lpwstr>_Toc288906413</vt:lpwstr>
      </vt:variant>
      <vt:variant>
        <vt:i4>1114174</vt:i4>
      </vt:variant>
      <vt:variant>
        <vt:i4>38</vt:i4>
      </vt:variant>
      <vt:variant>
        <vt:i4>0</vt:i4>
      </vt:variant>
      <vt:variant>
        <vt:i4>5</vt:i4>
      </vt:variant>
      <vt:variant>
        <vt:lpwstr/>
      </vt:variant>
      <vt:variant>
        <vt:lpwstr>_Toc288906412</vt:lpwstr>
      </vt:variant>
      <vt:variant>
        <vt:i4>1114174</vt:i4>
      </vt:variant>
      <vt:variant>
        <vt:i4>32</vt:i4>
      </vt:variant>
      <vt:variant>
        <vt:i4>0</vt:i4>
      </vt:variant>
      <vt:variant>
        <vt:i4>5</vt:i4>
      </vt:variant>
      <vt:variant>
        <vt:lpwstr/>
      </vt:variant>
      <vt:variant>
        <vt:lpwstr>_Toc288906411</vt:lpwstr>
      </vt:variant>
      <vt:variant>
        <vt:i4>1114174</vt:i4>
      </vt:variant>
      <vt:variant>
        <vt:i4>26</vt:i4>
      </vt:variant>
      <vt:variant>
        <vt:i4>0</vt:i4>
      </vt:variant>
      <vt:variant>
        <vt:i4>5</vt:i4>
      </vt:variant>
      <vt:variant>
        <vt:lpwstr/>
      </vt:variant>
      <vt:variant>
        <vt:lpwstr>_Toc288906410</vt:lpwstr>
      </vt:variant>
      <vt:variant>
        <vt:i4>1048638</vt:i4>
      </vt:variant>
      <vt:variant>
        <vt:i4>20</vt:i4>
      </vt:variant>
      <vt:variant>
        <vt:i4>0</vt:i4>
      </vt:variant>
      <vt:variant>
        <vt:i4>5</vt:i4>
      </vt:variant>
      <vt:variant>
        <vt:lpwstr/>
      </vt:variant>
      <vt:variant>
        <vt:lpwstr>_Toc288906409</vt:lpwstr>
      </vt:variant>
      <vt:variant>
        <vt:i4>1048638</vt:i4>
      </vt:variant>
      <vt:variant>
        <vt:i4>14</vt:i4>
      </vt:variant>
      <vt:variant>
        <vt:i4>0</vt:i4>
      </vt:variant>
      <vt:variant>
        <vt:i4>5</vt:i4>
      </vt:variant>
      <vt:variant>
        <vt:lpwstr/>
      </vt:variant>
      <vt:variant>
        <vt:lpwstr>_Toc288906408</vt:lpwstr>
      </vt:variant>
      <vt:variant>
        <vt:i4>1048638</vt:i4>
      </vt:variant>
      <vt:variant>
        <vt:i4>8</vt:i4>
      </vt:variant>
      <vt:variant>
        <vt:i4>0</vt:i4>
      </vt:variant>
      <vt:variant>
        <vt:i4>5</vt:i4>
      </vt:variant>
      <vt:variant>
        <vt:lpwstr/>
      </vt:variant>
      <vt:variant>
        <vt:lpwstr>_Toc288906407</vt:lpwstr>
      </vt:variant>
      <vt:variant>
        <vt:i4>1048638</vt:i4>
      </vt:variant>
      <vt:variant>
        <vt:i4>2</vt:i4>
      </vt:variant>
      <vt:variant>
        <vt:i4>0</vt:i4>
      </vt:variant>
      <vt:variant>
        <vt:i4>5</vt:i4>
      </vt:variant>
      <vt:variant>
        <vt:lpwstr/>
      </vt:variant>
      <vt:variant>
        <vt:lpwstr>_Toc288906406</vt:lpwstr>
      </vt:variant>
      <vt:variant>
        <vt:i4>4522065</vt:i4>
      </vt:variant>
      <vt:variant>
        <vt:i4>35</vt:i4>
      </vt:variant>
      <vt:variant>
        <vt:i4>0</vt:i4>
      </vt:variant>
      <vt:variant>
        <vt:i4>5</vt:i4>
      </vt:variant>
      <vt:variant>
        <vt:lpwstr>http://www.ogcbuyingsolutions.gov.uk/</vt:lpwstr>
      </vt:variant>
      <vt:variant>
        <vt:lpwstr/>
      </vt:variant>
      <vt:variant>
        <vt:i4>4522065</vt:i4>
      </vt:variant>
      <vt:variant>
        <vt:i4>6</vt:i4>
      </vt:variant>
      <vt:variant>
        <vt:i4>0</vt:i4>
      </vt:variant>
      <vt:variant>
        <vt:i4>5</vt:i4>
      </vt:variant>
      <vt:variant>
        <vt:lpwstr>http://www.ogcbuyingsolutions.gov.uk/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Bergin James</dc:creator>
  <cp:lastModifiedBy>Lisa Gale</cp:lastModifiedBy>
  <cp:revision>2</cp:revision>
  <cp:lastPrinted>2012-12-10T12:26:00Z</cp:lastPrinted>
  <dcterms:created xsi:type="dcterms:W3CDTF">2019-11-19T13:39:00Z</dcterms:created>
  <dcterms:modified xsi:type="dcterms:W3CDTF">2019-11-19T13:39:00Z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4 October 2010 D1V1</vt:lpwstr>
  </property>
  <property fmtid="{D5CDD505-2E9C-101B-9397-08002B2CF9AE}" pid="8"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9" name="MAIL_MSG_ID2">
    <vt:lpwstr>bZAr3zXkshjZdXt5s7fZ+CbAXPK1XWjsrn01cOvHfRhbLg/146YcL4FtlqF_x000d_
ZEMmt9wsb1CxDiYwHteSqDx+qs+Ch5K95VZs+w==</vt:lpwstr>
  </property>
  <property fmtid="{D5CDD505-2E9C-101B-9397-08002B2CF9AE}" pid="10" name="RESPONSE_SENDER_NAME">
    <vt:lpwstr>sAAAb0xRtPDW5Uv++Cym4gBj7ywKJWiIkNR/EyQTYW1TdWY=</vt:lpwstr>
  </property>
  <property fmtid="{D5CDD505-2E9C-101B-9397-08002B2CF9AE}" pid="11" name="EMAIL_OWNER_ADDRESS">
    <vt:lpwstr>4AAAv2pPQheLA5W1cZ8QbyIHRIfVXR/+Q2pMbpZiFBEolmAKq0G2ZAR18Q==</vt:lpwstr>
  </property>
  <property fmtid="{D5CDD505-2E9C-101B-9397-08002B2CF9AE}" pid="12" name="bjDocumentSecurityLabel">
    <vt:lpwstr>NO SECURITY LABEL</vt:lpwstr>
  </property>
  <property fmtid="{D5CDD505-2E9C-101B-9397-08002B2CF9AE}" pid="13" name="Document Security Label">
    <vt:lpwstr>NO SECURITY LABEL</vt:lpwstr>
  </property>
  <property fmtid="{D5CDD505-2E9C-101B-9397-08002B2CF9AE}" pid="14" name="bjDocumentSecurityXML">
    <vt:lpwstr/>
  </property>
  <property fmtid="{D5CDD505-2E9C-101B-9397-08002B2CF9AE}" pid="15" name="bjDocumentSecurityPolicyProp">
    <vt:lpwstr>UK</vt:lpwstr>
  </property>
  <property fmtid="{D5CDD505-2E9C-101B-9397-08002B2CF9AE}" pid="16" name="bjDocumentSecurityPolicyPropID">
    <vt:lpwstr>id_newpolicy</vt:lpwstr>
  </property>
  <property fmtid="{D5CDD505-2E9C-101B-9397-08002B2CF9AE}" pid="17" name="bjDocumentSecurityProp1">
    <vt:lpwstr/>
  </property>
  <property fmtid="{D5CDD505-2E9C-101B-9397-08002B2CF9AE}" pid="18" name="bjSecLabelProp1ID">
    <vt:lpwstr/>
  </property>
  <property fmtid="{D5CDD505-2E9C-101B-9397-08002B2CF9AE}" pid="19" name="bjDocumentSecurityProp2">
    <vt:lpwstr/>
  </property>
  <property fmtid="{D5CDD505-2E9C-101B-9397-08002B2CF9AE}" pid="20" name="bjSecLabelProp2ID">
    <vt:lpwstr/>
  </property>
  <property fmtid="{D5CDD505-2E9C-101B-9397-08002B2CF9AE}" pid="21" name="bjDocumentSecurityProp3">
    <vt:lpwstr/>
  </property>
  <property fmtid="{D5CDD505-2E9C-101B-9397-08002B2CF9AE}" pid="22" name="bjSecLabelProp3ID">
    <vt:lpwstr/>
  </property>
  <property fmtid="{D5CDD505-2E9C-101B-9397-08002B2CF9AE}" pid="23" name="eGMS.protectiveMarking">
    <vt:lpwstr/>
  </property>
  <property fmtid="{D5CDD505-2E9C-101B-9397-08002B2CF9AE}" pid="24" name="docIndexRef">
    <vt:lpwstr>41720b6e-694c-4425-b8f4-d8df27d56d13</vt:lpwstr>
  </property>
  <property fmtid="{D5CDD505-2E9C-101B-9397-08002B2CF9AE}" pid="25" name="ContentTypeId">
    <vt:lpwstr>0x010100358412BB65EEDA4E8125AD2DAF0C0B53</vt:lpwstr>
  </property>
</Properties>
</file>