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ABB65" w14:textId="77777777" w:rsidR="005F738A" w:rsidRDefault="005F738A" w:rsidP="00893A3F">
      <w:pPr>
        <w:rPr>
          <w:rFonts w:ascii="Calibri" w:hAnsi="Calibri" w:cs="Calibri"/>
          <w:sz w:val="32"/>
          <w:szCs w:val="32"/>
        </w:rPr>
      </w:pPr>
      <w:bookmarkStart w:id="0" w:name="_GoBack"/>
      <w:bookmarkEnd w:id="0"/>
    </w:p>
    <w:p w14:paraId="3F6ABB66" w14:textId="77777777" w:rsidR="00893A3F" w:rsidRDefault="00893A3F" w:rsidP="008F2B68">
      <w:pPr>
        <w:rPr>
          <w:rFonts w:ascii="Calibri" w:hAnsi="Calibri" w:cs="Calibri"/>
          <w:b/>
          <w:sz w:val="32"/>
          <w:szCs w:val="32"/>
        </w:rPr>
      </w:pPr>
    </w:p>
    <w:p w14:paraId="3F6ABB67" w14:textId="29D3333A" w:rsidR="00FE0B21" w:rsidRPr="0073736A" w:rsidRDefault="00FE0B21" w:rsidP="00FE0B21">
      <w:pPr>
        <w:rPr>
          <w:rFonts w:cs="Arial"/>
          <w:b/>
          <w:sz w:val="36"/>
          <w:szCs w:val="36"/>
        </w:rPr>
      </w:pPr>
      <w:r w:rsidRPr="00D95762">
        <w:rPr>
          <w:rFonts w:cs="Arial"/>
          <w:b/>
          <w:sz w:val="36"/>
          <w:szCs w:val="36"/>
        </w:rPr>
        <w:t xml:space="preserve">Invitation to Tender for </w:t>
      </w:r>
      <w:r w:rsidR="00D543DD" w:rsidRPr="00D543DD">
        <w:rPr>
          <w:rFonts w:cs="Arial"/>
          <w:b/>
          <w:sz w:val="36"/>
          <w:szCs w:val="36"/>
        </w:rPr>
        <w:t>Research into Long-Term Liabilities in the Onshore Oil and Gas Industry</w:t>
      </w:r>
    </w:p>
    <w:p w14:paraId="3F6ABB68" w14:textId="18FB82A6" w:rsidR="00E53204" w:rsidRPr="002856D6" w:rsidRDefault="00C53C6B" w:rsidP="008F2B68">
      <w:pPr>
        <w:rPr>
          <w:rFonts w:cs="Arial"/>
          <w:szCs w:val="28"/>
        </w:rPr>
      </w:pPr>
      <w:r w:rsidRPr="002856D6">
        <w:rPr>
          <w:rFonts w:cs="Arial"/>
          <w:sz w:val="28"/>
          <w:szCs w:val="28"/>
        </w:rPr>
        <w:t>T</w:t>
      </w:r>
      <w:r w:rsidR="00E53204" w:rsidRPr="002856D6">
        <w:rPr>
          <w:rFonts w:cs="Arial"/>
          <w:sz w:val="28"/>
          <w:szCs w:val="28"/>
        </w:rPr>
        <w:t xml:space="preserve">ender </w:t>
      </w:r>
      <w:r w:rsidR="00E53204" w:rsidRPr="005A4E96">
        <w:rPr>
          <w:rFonts w:cs="Arial"/>
          <w:sz w:val="28"/>
          <w:szCs w:val="28"/>
        </w:rPr>
        <w:t>Reference Number</w:t>
      </w:r>
      <w:r w:rsidR="006E31A8" w:rsidRPr="005A4E96">
        <w:rPr>
          <w:rFonts w:cs="Arial"/>
          <w:sz w:val="28"/>
          <w:szCs w:val="28"/>
        </w:rPr>
        <w:t>:</w:t>
      </w:r>
      <w:r w:rsidR="005A4E96" w:rsidRPr="005A4E96">
        <w:rPr>
          <w:rFonts w:cs="Arial"/>
          <w:sz w:val="28"/>
          <w:szCs w:val="28"/>
        </w:rPr>
        <w:t xml:space="preserve">  998/03/2015</w:t>
      </w:r>
    </w:p>
    <w:p w14:paraId="3F6ABB69" w14:textId="0F50D66A" w:rsidR="00921FD4" w:rsidRPr="002856D6" w:rsidRDefault="00116BFD" w:rsidP="008F2B68">
      <w:pPr>
        <w:rPr>
          <w:rFonts w:cs="Arial"/>
          <w:sz w:val="36"/>
          <w:szCs w:val="36"/>
        </w:rPr>
      </w:pPr>
      <w:r w:rsidRPr="002856D6">
        <w:rPr>
          <w:rFonts w:cs="Arial"/>
          <w:sz w:val="28"/>
          <w:szCs w:val="28"/>
        </w:rPr>
        <w:t xml:space="preserve">Deadline for Tender Responses: </w:t>
      </w:r>
      <w:bookmarkStart w:id="1" w:name="Date_Time"/>
      <w:r w:rsidR="00804D99">
        <w:rPr>
          <w:rFonts w:cs="Arial"/>
          <w:b/>
          <w:sz w:val="28"/>
          <w:szCs w:val="28"/>
        </w:rPr>
        <w:t>1</w:t>
      </w:r>
      <w:r w:rsidR="003E6B6C">
        <w:rPr>
          <w:rFonts w:cs="Arial"/>
          <w:b/>
          <w:sz w:val="28"/>
          <w:szCs w:val="28"/>
        </w:rPr>
        <w:t>2</w:t>
      </w:r>
      <w:r w:rsidR="00AC11EE">
        <w:rPr>
          <w:rFonts w:cs="Arial"/>
          <w:b/>
          <w:sz w:val="28"/>
          <w:szCs w:val="28"/>
        </w:rPr>
        <w:t>:00</w:t>
      </w:r>
      <w:r w:rsidR="002545B8" w:rsidRPr="00930169">
        <w:rPr>
          <w:rFonts w:cs="Arial"/>
          <w:b/>
          <w:sz w:val="28"/>
          <w:szCs w:val="28"/>
        </w:rPr>
        <w:t xml:space="preserve">, </w:t>
      </w:r>
      <w:r w:rsidR="00C235E7">
        <w:rPr>
          <w:rFonts w:cs="Arial"/>
          <w:b/>
          <w:sz w:val="28"/>
          <w:szCs w:val="28"/>
        </w:rPr>
        <w:t>17 April</w:t>
      </w:r>
      <w:r w:rsidR="009C18A8" w:rsidRPr="00930169">
        <w:rPr>
          <w:rFonts w:cs="Arial"/>
          <w:b/>
          <w:sz w:val="28"/>
          <w:szCs w:val="28"/>
        </w:rPr>
        <w:t xml:space="preserve"> 2015</w:t>
      </w:r>
      <w:bookmarkEnd w:id="1"/>
    </w:p>
    <w:p w14:paraId="3F6ABB6A" w14:textId="77777777" w:rsidR="00D95762" w:rsidRDefault="00D95762" w:rsidP="008F2B68">
      <w:pPr>
        <w:rPr>
          <w:rFonts w:ascii="Calibri" w:hAnsi="Calibri" w:cs="Calibri"/>
          <w:b/>
          <w:color w:val="FF0000"/>
          <w:sz w:val="26"/>
          <w:szCs w:val="26"/>
        </w:rPr>
      </w:pPr>
    </w:p>
    <w:p w14:paraId="3F6ABB6B" w14:textId="77777777" w:rsidR="00D95762" w:rsidRDefault="00D95762" w:rsidP="008F2B68">
      <w:pPr>
        <w:rPr>
          <w:rFonts w:ascii="Calibri" w:hAnsi="Calibri" w:cs="Calibri"/>
          <w:b/>
          <w:color w:val="FF0000"/>
          <w:sz w:val="26"/>
          <w:szCs w:val="26"/>
        </w:rPr>
      </w:pPr>
    </w:p>
    <w:p w14:paraId="3F6ABB6C" w14:textId="1F5CEBC1" w:rsidR="00327C8C" w:rsidRDefault="00327C8C" w:rsidP="00220F36">
      <w:pPr>
        <w:rPr>
          <w:rFonts w:ascii="Calibri" w:hAnsi="Calibri" w:cs="Calibri"/>
          <w:b/>
          <w:sz w:val="28"/>
          <w:szCs w:val="28"/>
        </w:rPr>
      </w:pPr>
    </w:p>
    <w:p w14:paraId="3F6ABB6D" w14:textId="77777777" w:rsidR="00D95762" w:rsidRPr="00121E96" w:rsidRDefault="00D95762" w:rsidP="00D95762">
      <w:pPr>
        <w:rPr>
          <w:rFonts w:cs="Arial"/>
          <w:b/>
          <w:sz w:val="24"/>
          <w:szCs w:val="24"/>
        </w:rPr>
      </w:pPr>
      <w:r>
        <w:rPr>
          <w:rFonts w:ascii="Calibri" w:hAnsi="Calibri" w:cs="Calibri"/>
          <w:b/>
          <w:sz w:val="28"/>
          <w:szCs w:val="28"/>
        </w:rPr>
        <w:br w:type="page"/>
      </w:r>
      <w:r w:rsidRPr="00121E96">
        <w:rPr>
          <w:rFonts w:cs="Arial"/>
          <w:b/>
          <w:sz w:val="24"/>
          <w:szCs w:val="24"/>
        </w:rPr>
        <w:lastRenderedPageBreak/>
        <w:t>Department of Energy and Climate Change</w:t>
      </w:r>
    </w:p>
    <w:p w14:paraId="3F6ABB6E" w14:textId="77777777" w:rsidR="00D95762" w:rsidRDefault="00D95762" w:rsidP="00D95762">
      <w:pPr>
        <w:rPr>
          <w:rFonts w:cs="Arial"/>
        </w:rPr>
      </w:pPr>
    </w:p>
    <w:p w14:paraId="3F6ABB6F" w14:textId="77777777" w:rsidR="00D95762" w:rsidRPr="00121E96" w:rsidRDefault="00D95762" w:rsidP="00D95762">
      <w:pPr>
        <w:rPr>
          <w:rFonts w:cs="Arial"/>
          <w:sz w:val="24"/>
          <w:szCs w:val="24"/>
        </w:rPr>
      </w:pPr>
    </w:p>
    <w:p w14:paraId="3F6ABB70" w14:textId="08D9F24A" w:rsidR="00D95762" w:rsidRPr="00121E96" w:rsidRDefault="00D95762" w:rsidP="00121E96">
      <w:pPr>
        <w:jc w:val="both"/>
        <w:rPr>
          <w:rFonts w:cs="Arial"/>
          <w:sz w:val="24"/>
          <w:szCs w:val="24"/>
        </w:rPr>
      </w:pPr>
      <w:r w:rsidRPr="00121E96">
        <w:rPr>
          <w:rFonts w:cs="Arial"/>
          <w:sz w:val="24"/>
          <w:szCs w:val="24"/>
        </w:rPr>
        <w:t xml:space="preserve">Date: </w:t>
      </w:r>
      <w:r w:rsidR="000A03DD">
        <w:rPr>
          <w:rFonts w:cs="Arial"/>
          <w:sz w:val="24"/>
          <w:szCs w:val="24"/>
        </w:rPr>
        <w:t>March 2015</w:t>
      </w:r>
    </w:p>
    <w:p w14:paraId="3F6ABB71" w14:textId="77777777" w:rsidR="00D95762" w:rsidRDefault="00D95762" w:rsidP="00121E96">
      <w:pPr>
        <w:jc w:val="both"/>
        <w:rPr>
          <w:rFonts w:ascii="Calibri" w:hAnsi="Calibri" w:cs="Calibri"/>
          <w:b/>
          <w:sz w:val="28"/>
          <w:szCs w:val="28"/>
        </w:rPr>
      </w:pPr>
    </w:p>
    <w:p w14:paraId="3F6ABB72" w14:textId="0C287A57" w:rsidR="00921FD4" w:rsidRPr="00D95762" w:rsidRDefault="00E242F7" w:rsidP="00121E96">
      <w:pPr>
        <w:jc w:val="both"/>
        <w:rPr>
          <w:rFonts w:cs="Arial"/>
          <w:color w:val="FF0000"/>
          <w:sz w:val="24"/>
          <w:szCs w:val="24"/>
        </w:rPr>
      </w:pPr>
      <w:proofErr w:type="gramStart"/>
      <w:r w:rsidRPr="00D95762">
        <w:rPr>
          <w:rFonts w:cs="Arial"/>
          <w:sz w:val="24"/>
          <w:szCs w:val="24"/>
        </w:rPr>
        <w:t xml:space="preserve">The Department of Energy and Climate Change (“DECC”) wishes to appoint a Supplier to </w:t>
      </w:r>
      <w:r w:rsidR="00754FF8" w:rsidRPr="005A4E96">
        <w:rPr>
          <w:rFonts w:cs="Arial"/>
          <w:sz w:val="24"/>
          <w:szCs w:val="24"/>
        </w:rPr>
        <w:t xml:space="preserve">provide </w:t>
      </w:r>
      <w:r w:rsidR="003E6B6C">
        <w:rPr>
          <w:rFonts w:cs="Arial"/>
          <w:sz w:val="24"/>
          <w:szCs w:val="24"/>
        </w:rPr>
        <w:t>research</w:t>
      </w:r>
      <w:r w:rsidR="00754FF8" w:rsidRPr="005A4E96">
        <w:rPr>
          <w:rFonts w:cs="Arial"/>
          <w:sz w:val="24"/>
          <w:szCs w:val="24"/>
        </w:rPr>
        <w:t xml:space="preserve"> </w:t>
      </w:r>
      <w:r w:rsidR="003E6B6C">
        <w:rPr>
          <w:rFonts w:cs="Arial"/>
          <w:sz w:val="24"/>
          <w:szCs w:val="24"/>
        </w:rPr>
        <w:t>into</w:t>
      </w:r>
      <w:r w:rsidR="00754FF8" w:rsidRPr="005A4E96">
        <w:rPr>
          <w:rFonts w:cs="Arial"/>
          <w:sz w:val="24"/>
          <w:szCs w:val="24"/>
        </w:rPr>
        <w:t xml:space="preserve"> long-term liabilities in the onshore oil and gas industry</w:t>
      </w:r>
      <w:r w:rsidR="005A4E96" w:rsidRPr="005A4E96">
        <w:rPr>
          <w:rFonts w:cs="Arial"/>
          <w:sz w:val="24"/>
          <w:szCs w:val="24"/>
        </w:rPr>
        <w:t>.</w:t>
      </w:r>
      <w:proofErr w:type="gramEnd"/>
    </w:p>
    <w:p w14:paraId="3F6ABB73" w14:textId="77777777" w:rsidR="00F137E8" w:rsidRPr="00D95762" w:rsidRDefault="00F137E8" w:rsidP="00121E96">
      <w:pPr>
        <w:jc w:val="both"/>
        <w:rPr>
          <w:rFonts w:cs="Arial"/>
          <w:b/>
          <w:sz w:val="24"/>
          <w:szCs w:val="24"/>
        </w:rPr>
      </w:pPr>
    </w:p>
    <w:p w14:paraId="3F6ABB74"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3F6ABB75" w14:textId="77777777" w:rsidR="00EC6127" w:rsidRPr="00121E96" w:rsidRDefault="00422E82" w:rsidP="00194A61">
      <w:pPr>
        <w:widowControl/>
        <w:numPr>
          <w:ilvl w:val="0"/>
          <w:numId w:val="6"/>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3F6ABB76" w14:textId="67AAC5FB" w:rsidR="00EC6127" w:rsidRPr="00121E96" w:rsidRDefault="00422E82" w:rsidP="00194A61">
      <w:pPr>
        <w:widowControl/>
        <w:numPr>
          <w:ilvl w:val="0"/>
          <w:numId w:val="6"/>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0A03DD">
        <w:rPr>
          <w:rFonts w:cs="Arial"/>
          <w:sz w:val="24"/>
          <w:szCs w:val="24"/>
        </w:rPr>
        <w:t>(page 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3F6ABB77" w14:textId="11B02526" w:rsidR="00056362" w:rsidRPr="00D95762" w:rsidRDefault="00422E82" w:rsidP="00194A61">
      <w:pPr>
        <w:pStyle w:val="Numbered"/>
        <w:widowControl/>
        <w:numPr>
          <w:ilvl w:val="0"/>
          <w:numId w:val="6"/>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3252EB">
        <w:rPr>
          <w:rFonts w:cs="Arial"/>
          <w:sz w:val="24"/>
          <w:szCs w:val="24"/>
        </w:rPr>
        <w:t xml:space="preserve">(page </w:t>
      </w:r>
      <w:r w:rsidR="00F82AC1">
        <w:rPr>
          <w:rFonts w:cs="Arial"/>
          <w:sz w:val="24"/>
          <w:szCs w:val="24"/>
        </w:rPr>
        <w:t>18</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3F6ABB78" w14:textId="0E015817" w:rsidR="004C5B9F" w:rsidRPr="00D95762" w:rsidRDefault="00422E82" w:rsidP="00194A61">
      <w:pPr>
        <w:pStyle w:val="Numbered"/>
        <w:widowControl/>
        <w:numPr>
          <w:ilvl w:val="0"/>
          <w:numId w:val="6"/>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0A03DD">
        <w:rPr>
          <w:rFonts w:cs="Arial"/>
          <w:sz w:val="24"/>
          <w:szCs w:val="24"/>
        </w:rPr>
        <w:t>(page 2</w:t>
      </w:r>
      <w:r w:rsidR="00F82AC1">
        <w:rPr>
          <w:rFonts w:cs="Arial"/>
          <w:sz w:val="24"/>
          <w:szCs w:val="24"/>
        </w:rPr>
        <w:t>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3F6ABB79" w14:textId="77777777" w:rsidR="00221B09" w:rsidRPr="00D95762" w:rsidRDefault="00221B09" w:rsidP="00194A61">
      <w:pPr>
        <w:pStyle w:val="Numbered"/>
        <w:widowControl/>
        <w:numPr>
          <w:ilvl w:val="5"/>
          <w:numId w:val="6"/>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3F6ABB7A" w14:textId="77777777" w:rsidR="00221B09" w:rsidRPr="00D95762" w:rsidRDefault="00B23510" w:rsidP="00194A61">
      <w:pPr>
        <w:pStyle w:val="Numbered"/>
        <w:widowControl/>
        <w:numPr>
          <w:ilvl w:val="5"/>
          <w:numId w:val="6"/>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3F6ABB7B" w14:textId="77777777" w:rsidR="00221B09" w:rsidRPr="00D95762" w:rsidRDefault="00221B09" w:rsidP="00194A61">
      <w:pPr>
        <w:pStyle w:val="Numbered"/>
        <w:widowControl/>
        <w:numPr>
          <w:ilvl w:val="5"/>
          <w:numId w:val="6"/>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3F6ABB7C" w14:textId="77777777" w:rsidR="00221B09" w:rsidRDefault="00221B09" w:rsidP="00194A61">
      <w:pPr>
        <w:pStyle w:val="Numbered"/>
        <w:widowControl/>
        <w:numPr>
          <w:ilvl w:val="5"/>
          <w:numId w:val="6"/>
        </w:numPr>
        <w:spacing w:after="0"/>
        <w:jc w:val="both"/>
        <w:rPr>
          <w:rFonts w:cs="Arial"/>
          <w:sz w:val="24"/>
          <w:szCs w:val="24"/>
        </w:rPr>
      </w:pPr>
      <w:r w:rsidRPr="00D95762">
        <w:rPr>
          <w:rFonts w:cs="Arial"/>
          <w:sz w:val="24"/>
          <w:szCs w:val="24"/>
        </w:rPr>
        <w:t>Questions for tenderers</w:t>
      </w:r>
    </w:p>
    <w:p w14:paraId="3F6ABB7D" w14:textId="77777777" w:rsidR="007C661F" w:rsidRPr="00D95762" w:rsidRDefault="007C661F" w:rsidP="00194A61">
      <w:pPr>
        <w:pStyle w:val="Numbered"/>
        <w:widowControl/>
        <w:numPr>
          <w:ilvl w:val="5"/>
          <w:numId w:val="6"/>
        </w:numPr>
        <w:spacing w:after="0"/>
        <w:jc w:val="both"/>
        <w:rPr>
          <w:rFonts w:cs="Arial"/>
          <w:sz w:val="24"/>
          <w:szCs w:val="24"/>
        </w:rPr>
      </w:pPr>
      <w:r>
        <w:rPr>
          <w:rFonts w:cs="Arial"/>
          <w:sz w:val="24"/>
          <w:szCs w:val="24"/>
        </w:rPr>
        <w:t>Code of Practice for Research</w:t>
      </w:r>
    </w:p>
    <w:p w14:paraId="3F6ABB7F" w14:textId="4B93D3F7" w:rsidR="005F6350" w:rsidRDefault="008D1B11" w:rsidP="00194A61">
      <w:pPr>
        <w:pStyle w:val="Numbered"/>
        <w:widowControl/>
        <w:numPr>
          <w:ilvl w:val="0"/>
          <w:numId w:val="6"/>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3F6ABB80" w14:textId="186375B5" w:rsidR="007C661F" w:rsidRDefault="008D1B11" w:rsidP="00194A61">
      <w:pPr>
        <w:pStyle w:val="Numbered"/>
        <w:widowControl/>
        <w:numPr>
          <w:ilvl w:val="0"/>
          <w:numId w:val="6"/>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3F6ABB85" w14:textId="22DF4A16" w:rsidR="00075D2C" w:rsidRDefault="005A4E96" w:rsidP="00121E96">
      <w:pPr>
        <w:jc w:val="both"/>
        <w:rPr>
          <w:rFonts w:cs="Arial"/>
          <w:b/>
          <w:sz w:val="24"/>
          <w:szCs w:val="24"/>
        </w:rPr>
      </w:pPr>
      <w:r>
        <w:rPr>
          <w:rFonts w:cs="Arial"/>
          <w:b/>
          <w:sz w:val="24"/>
          <w:szCs w:val="24"/>
        </w:rPr>
        <w:t xml:space="preserve"> </w:t>
      </w:r>
    </w:p>
    <w:p w14:paraId="3F6ABB86" w14:textId="37D56511"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AC11EE" w:rsidRPr="00D60EF3">
        <w:rPr>
          <w:rFonts w:cs="Arial"/>
          <w:b/>
          <w:sz w:val="24"/>
          <w:szCs w:val="24"/>
        </w:rPr>
        <w:t>1</w:t>
      </w:r>
      <w:r w:rsidR="003E6B6C">
        <w:rPr>
          <w:rFonts w:cs="Arial"/>
          <w:b/>
          <w:sz w:val="24"/>
          <w:szCs w:val="24"/>
        </w:rPr>
        <w:t>2</w:t>
      </w:r>
      <w:r w:rsidR="00AC11EE" w:rsidRPr="00D60EF3">
        <w:rPr>
          <w:rFonts w:cs="Arial"/>
          <w:b/>
          <w:sz w:val="24"/>
          <w:szCs w:val="24"/>
        </w:rPr>
        <w:t>:00</w:t>
      </w:r>
      <w:r w:rsidR="00804D99">
        <w:rPr>
          <w:rFonts w:cs="Arial"/>
          <w:b/>
          <w:sz w:val="24"/>
          <w:szCs w:val="24"/>
        </w:rPr>
        <w:t>,</w:t>
      </w:r>
      <w:r w:rsidR="00813BA2">
        <w:rPr>
          <w:rFonts w:cs="Arial"/>
          <w:b/>
          <w:sz w:val="24"/>
          <w:szCs w:val="24"/>
        </w:rPr>
        <w:t xml:space="preserve"> </w:t>
      </w:r>
      <w:r w:rsidR="00C235E7">
        <w:rPr>
          <w:rFonts w:cs="Arial"/>
          <w:b/>
          <w:sz w:val="24"/>
          <w:szCs w:val="24"/>
        </w:rPr>
        <w:t>17 April</w:t>
      </w:r>
      <w:r w:rsidR="00F85078" w:rsidRPr="00D60EF3">
        <w:rPr>
          <w:rFonts w:cs="Arial"/>
          <w:b/>
          <w:sz w:val="24"/>
          <w:szCs w:val="24"/>
        </w:rPr>
        <w:t xml:space="preserve"> 2015</w:t>
      </w:r>
      <w:r w:rsidRPr="00121E96">
        <w:rPr>
          <w:rFonts w:cs="Arial"/>
          <w:sz w:val="24"/>
          <w:szCs w:val="24"/>
        </w:rPr>
        <w:t xml:space="preserve"> clearly marked as “TENDER”.</w:t>
      </w:r>
    </w:p>
    <w:p w14:paraId="3F6ABB87" w14:textId="77777777" w:rsidR="00075D2C" w:rsidRDefault="00075D2C" w:rsidP="00121E96">
      <w:pPr>
        <w:jc w:val="both"/>
        <w:rPr>
          <w:rFonts w:cs="Arial"/>
          <w:b/>
          <w:sz w:val="24"/>
          <w:szCs w:val="24"/>
        </w:rPr>
      </w:pPr>
    </w:p>
    <w:p w14:paraId="3F6ABB88" w14:textId="77777777" w:rsidR="00764F78" w:rsidRPr="00121E96" w:rsidRDefault="00764F78" w:rsidP="00121E96">
      <w:pPr>
        <w:jc w:val="both"/>
        <w:rPr>
          <w:rFonts w:cs="Arial"/>
          <w:b/>
          <w:sz w:val="24"/>
          <w:szCs w:val="24"/>
        </w:rPr>
      </w:pPr>
    </w:p>
    <w:p w14:paraId="3F6ABB89"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3F6ABB8A" w14:textId="77777777" w:rsidR="00121E96" w:rsidRPr="00121E96" w:rsidRDefault="00121E96" w:rsidP="00121E96">
      <w:pPr>
        <w:jc w:val="both"/>
        <w:rPr>
          <w:rFonts w:cs="Arial"/>
          <w:sz w:val="24"/>
          <w:szCs w:val="24"/>
        </w:rPr>
      </w:pPr>
    </w:p>
    <w:p w14:paraId="3F6ABB8B" w14:textId="77777777" w:rsidR="00121E96" w:rsidRPr="00121E96" w:rsidRDefault="00121E96" w:rsidP="00121E96">
      <w:pPr>
        <w:jc w:val="both"/>
        <w:rPr>
          <w:rFonts w:cs="Arial"/>
          <w:sz w:val="24"/>
          <w:szCs w:val="24"/>
        </w:rPr>
      </w:pPr>
      <w:r w:rsidRPr="00121E96">
        <w:rPr>
          <w:rFonts w:cs="Arial"/>
          <w:sz w:val="24"/>
          <w:szCs w:val="24"/>
        </w:rPr>
        <w:t>Yours sincerely,</w:t>
      </w:r>
    </w:p>
    <w:p w14:paraId="3F6ABB8C" w14:textId="77777777" w:rsidR="00121E96" w:rsidRPr="00121E96" w:rsidRDefault="00121E96" w:rsidP="00121E96">
      <w:pPr>
        <w:jc w:val="both"/>
        <w:rPr>
          <w:rFonts w:cs="Arial"/>
          <w:sz w:val="24"/>
          <w:szCs w:val="24"/>
        </w:rPr>
      </w:pPr>
    </w:p>
    <w:p w14:paraId="7126896A" w14:textId="6B2DF435" w:rsidR="002D22FC" w:rsidRDefault="00FB31DC" w:rsidP="00121E96">
      <w:pPr>
        <w:jc w:val="both"/>
        <w:rPr>
          <w:rFonts w:cs="Arial"/>
          <w:sz w:val="24"/>
          <w:szCs w:val="24"/>
        </w:rPr>
      </w:pPr>
      <w:r>
        <w:rPr>
          <w:rFonts w:cs="Arial"/>
          <w:sz w:val="24"/>
          <w:szCs w:val="24"/>
        </w:rPr>
        <w:t>Francesca Fenton</w:t>
      </w:r>
    </w:p>
    <w:p w14:paraId="59507BD9" w14:textId="1F966CE6" w:rsidR="002D22FC" w:rsidRDefault="005B73CB" w:rsidP="00121E96">
      <w:pPr>
        <w:jc w:val="both"/>
        <w:rPr>
          <w:rFonts w:cs="Arial"/>
          <w:sz w:val="24"/>
          <w:szCs w:val="24"/>
        </w:rPr>
      </w:pPr>
      <w:r>
        <w:rPr>
          <w:rFonts w:cs="Arial"/>
          <w:sz w:val="24"/>
          <w:szCs w:val="24"/>
        </w:rPr>
        <w:t>Senior Policy Advisor</w:t>
      </w:r>
    </w:p>
    <w:p w14:paraId="3F6ABB8D" w14:textId="2F03A1F4" w:rsidR="00121E96" w:rsidRPr="00121E96" w:rsidRDefault="00121E96" w:rsidP="00121E96">
      <w:pPr>
        <w:jc w:val="both"/>
        <w:rPr>
          <w:rFonts w:cs="Arial"/>
          <w:sz w:val="24"/>
          <w:szCs w:val="24"/>
        </w:rPr>
      </w:pPr>
    </w:p>
    <w:p w14:paraId="3F6ABB8E" w14:textId="77777777" w:rsidR="009D19B8" w:rsidRDefault="00D95762" w:rsidP="00121E96">
      <w:pPr>
        <w:jc w:val="both"/>
        <w:rPr>
          <w:rFonts w:cs="Arial"/>
          <w:b/>
          <w:sz w:val="24"/>
          <w:szCs w:val="24"/>
        </w:rPr>
      </w:pPr>
      <w:r w:rsidRPr="00121E96">
        <w:rPr>
          <w:rFonts w:cs="Arial"/>
          <w:b/>
          <w:sz w:val="24"/>
          <w:szCs w:val="24"/>
        </w:rPr>
        <w:br w:type="page"/>
      </w:r>
    </w:p>
    <w:p w14:paraId="3F6ABB8F" w14:textId="72E98E0A" w:rsidR="009D19B8" w:rsidRDefault="004C52EE"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3F6AC112" wp14:editId="0599294E">
                <wp:simplePos x="0" y="0"/>
                <wp:positionH relativeFrom="column">
                  <wp:align>center</wp:align>
                </wp:positionH>
                <wp:positionV relativeFrom="paragraph">
                  <wp:posOffset>20955</wp:posOffset>
                </wp:positionV>
                <wp:extent cx="5461000" cy="2501900"/>
                <wp:effectExtent l="8255" t="9525" r="7620" b="1270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3F6AC156" w14:textId="77777777" w:rsidR="005E5491" w:rsidRDefault="005E5491" w:rsidP="009D19B8">
                            <w:pPr>
                              <w:jc w:val="center"/>
                              <w:rPr>
                                <w:b/>
                                <w:sz w:val="28"/>
                                <w:szCs w:val="28"/>
                              </w:rPr>
                            </w:pPr>
                          </w:p>
                          <w:p w14:paraId="3F6AC157" w14:textId="77777777" w:rsidR="005E5491" w:rsidRPr="005D027D" w:rsidRDefault="005E5491" w:rsidP="009D19B8">
                            <w:pPr>
                              <w:jc w:val="center"/>
                              <w:rPr>
                                <w:b/>
                                <w:sz w:val="36"/>
                                <w:szCs w:val="36"/>
                              </w:rPr>
                            </w:pPr>
                            <w:r w:rsidRPr="005D027D">
                              <w:rPr>
                                <w:b/>
                                <w:sz w:val="36"/>
                                <w:szCs w:val="36"/>
                              </w:rPr>
                              <w:t>Section 1</w:t>
                            </w:r>
                          </w:p>
                          <w:p w14:paraId="3F6AC158" w14:textId="77777777" w:rsidR="005E5491" w:rsidRPr="005D027D" w:rsidRDefault="005E5491" w:rsidP="009D19B8">
                            <w:pPr>
                              <w:jc w:val="center"/>
                              <w:rPr>
                                <w:b/>
                                <w:sz w:val="36"/>
                                <w:szCs w:val="36"/>
                              </w:rPr>
                            </w:pPr>
                          </w:p>
                          <w:p w14:paraId="3F6AC159" w14:textId="77777777" w:rsidR="005E5491" w:rsidRPr="005D027D" w:rsidRDefault="005E5491" w:rsidP="009D19B8">
                            <w:pPr>
                              <w:jc w:val="center"/>
                              <w:rPr>
                                <w:b/>
                                <w:sz w:val="36"/>
                                <w:szCs w:val="36"/>
                              </w:rPr>
                            </w:pPr>
                            <w:r w:rsidRPr="005D027D">
                              <w:rPr>
                                <w:b/>
                                <w:sz w:val="36"/>
                                <w:szCs w:val="36"/>
                              </w:rPr>
                              <w:t>Instructions and Information on Tendering Procedures</w:t>
                            </w:r>
                          </w:p>
                          <w:p w14:paraId="3F6AC15A" w14:textId="77777777" w:rsidR="005E5491" w:rsidRDefault="005E5491" w:rsidP="009D19B8"/>
                          <w:p w14:paraId="3F6AC15B" w14:textId="77777777" w:rsidR="005E5491" w:rsidRDefault="005E5491" w:rsidP="009D19B8">
                            <w:pPr>
                              <w:rPr>
                                <w:rFonts w:cs="Arial"/>
                              </w:rPr>
                            </w:pPr>
                          </w:p>
                          <w:p w14:paraId="13FD1F9E" w14:textId="77777777" w:rsidR="005E5491" w:rsidRDefault="005E5491" w:rsidP="00A41803">
                            <w:pPr>
                              <w:rPr>
                                <w:rFonts w:cs="Arial"/>
                                <w:sz w:val="24"/>
                                <w:szCs w:val="24"/>
                              </w:rPr>
                            </w:pPr>
                            <w:r w:rsidRPr="00B316F1">
                              <w:rPr>
                                <w:rFonts w:cs="Arial"/>
                                <w:sz w:val="24"/>
                                <w:szCs w:val="24"/>
                              </w:rPr>
                              <w:t xml:space="preserve">Invitation to Tender for </w:t>
                            </w:r>
                            <w:r w:rsidRPr="00B316F1">
                              <w:rPr>
                                <w:rFonts w:cs="Arial"/>
                                <w:b/>
                                <w:sz w:val="24"/>
                                <w:szCs w:val="24"/>
                              </w:rPr>
                              <w:t>Research into Long-Term Liabilities in the Onshore Oil and Gas Industry</w:t>
                            </w:r>
                            <w:r w:rsidRPr="00B316F1" w:rsidDel="009C18A8">
                              <w:rPr>
                                <w:rFonts w:cs="Arial"/>
                                <w:sz w:val="24"/>
                                <w:szCs w:val="24"/>
                              </w:rPr>
                              <w:t xml:space="preserve"> </w:t>
                            </w:r>
                          </w:p>
                          <w:p w14:paraId="3F6AC15D" w14:textId="70B2B8ED" w:rsidR="005E5491" w:rsidRPr="00B316F1" w:rsidRDefault="005E5491" w:rsidP="00A41803">
                            <w:pPr>
                              <w:rPr>
                                <w:rFonts w:cs="Arial"/>
                                <w:sz w:val="24"/>
                                <w:szCs w:val="24"/>
                              </w:rPr>
                            </w:pPr>
                            <w:r w:rsidRPr="00B316F1">
                              <w:rPr>
                                <w:rFonts w:cs="Arial"/>
                                <w:sz w:val="24"/>
                                <w:szCs w:val="24"/>
                              </w:rPr>
                              <w:t xml:space="preserve">Tender Reference Number: 998/03/2015 </w:t>
                            </w:r>
                          </w:p>
                          <w:p w14:paraId="3F6AC15E" w14:textId="3FF1597B" w:rsidR="005E5491" w:rsidRPr="00B316F1" w:rsidRDefault="005E5491" w:rsidP="00A41803">
                            <w:pPr>
                              <w:rPr>
                                <w:rFonts w:cs="Arial"/>
                                <w:b/>
                                <w:sz w:val="24"/>
                                <w:szCs w:val="24"/>
                              </w:rPr>
                            </w:pPr>
                            <w:r w:rsidRPr="00B316F1">
                              <w:rPr>
                                <w:rFonts w:cs="Arial"/>
                                <w:sz w:val="24"/>
                                <w:szCs w:val="24"/>
                              </w:rPr>
                              <w:t xml:space="preserve">Deadline for Tender Responses: </w:t>
                            </w:r>
                            <w:r>
                              <w:rPr>
                                <w:rFonts w:cs="Arial"/>
                                <w:b/>
                                <w:sz w:val="24"/>
                                <w:szCs w:val="24"/>
                              </w:rPr>
                              <w:t>12</w:t>
                            </w:r>
                            <w:r w:rsidRPr="00B316F1">
                              <w:rPr>
                                <w:rFonts w:cs="Arial"/>
                                <w:b/>
                                <w:sz w:val="24"/>
                                <w:szCs w:val="24"/>
                              </w:rPr>
                              <w:t xml:space="preserve">:00, </w:t>
                            </w:r>
                            <w:r>
                              <w:rPr>
                                <w:rFonts w:cs="Arial"/>
                                <w:b/>
                                <w:sz w:val="24"/>
                                <w:szCs w:val="24"/>
                              </w:rPr>
                              <w:t>17 April</w:t>
                            </w:r>
                            <w:r w:rsidRPr="00B316F1">
                              <w:rPr>
                                <w:rFonts w:cs="Arial"/>
                                <w:b/>
                                <w:sz w:val="24"/>
                                <w:szCs w:val="24"/>
                              </w:rPr>
                              <w:t xml:space="preserve"> 2015 </w:t>
                            </w:r>
                          </w:p>
                          <w:p w14:paraId="3F6AC15F" w14:textId="77777777" w:rsidR="005E5491" w:rsidRDefault="005E5491" w:rsidP="009D19B8">
                            <w:pPr>
                              <w:rPr>
                                <w:rFonts w:cs="Arial"/>
                              </w:rPr>
                            </w:pPr>
                          </w:p>
                          <w:p w14:paraId="3F6AC160" w14:textId="77777777" w:rsidR="005E5491" w:rsidRDefault="005E5491" w:rsidP="009D19B8">
                            <w:pPr>
                              <w:rPr>
                                <w:rFonts w:cs="Arial"/>
                              </w:rPr>
                            </w:pPr>
                          </w:p>
                          <w:p w14:paraId="3F6AC161" w14:textId="77777777" w:rsidR="005E5491" w:rsidRDefault="005E5491" w:rsidP="009D19B8">
                            <w:pPr>
                              <w:rPr>
                                <w:rFonts w:cs="Arial"/>
                              </w:rPr>
                            </w:pPr>
                          </w:p>
                          <w:p w14:paraId="3F6AC162" w14:textId="77777777" w:rsidR="005E5491" w:rsidRDefault="005E5491" w:rsidP="009D19B8">
                            <w:pPr>
                              <w:rPr>
                                <w:rFonts w:cs="Arial"/>
                              </w:rPr>
                            </w:pPr>
                          </w:p>
                          <w:p w14:paraId="3F6AC163" w14:textId="77777777" w:rsidR="005E5491" w:rsidRDefault="005E5491" w:rsidP="009D19B8">
                            <w:pPr>
                              <w:rPr>
                                <w:rFonts w:cs="Arial"/>
                              </w:rPr>
                            </w:pPr>
                          </w:p>
                          <w:p w14:paraId="3F6AC164" w14:textId="77777777" w:rsidR="005E5491" w:rsidRPr="0000739E" w:rsidRDefault="005E5491" w:rsidP="009D19B8">
                            <w:pPr>
                              <w:rPr>
                                <w:rFonts w:cs="Arial"/>
                              </w:rPr>
                            </w:pPr>
                          </w:p>
                          <w:p w14:paraId="3F6AC165" w14:textId="77777777" w:rsidR="005E5491" w:rsidRDefault="005E5491" w:rsidP="009D19B8"/>
                          <w:p w14:paraId="3F6AC166" w14:textId="77777777" w:rsidR="005E5491" w:rsidRDefault="005E5491" w:rsidP="009D19B8"/>
                          <w:p w14:paraId="3F6AC167" w14:textId="77777777" w:rsidR="005E5491" w:rsidRDefault="005E5491" w:rsidP="009D19B8"/>
                          <w:p w14:paraId="3F6AC168" w14:textId="77777777" w:rsidR="005E5491" w:rsidRDefault="005E549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3F6AC156" w14:textId="77777777" w:rsidR="005E5491" w:rsidRDefault="005E5491" w:rsidP="009D19B8">
                      <w:pPr>
                        <w:jc w:val="center"/>
                        <w:rPr>
                          <w:b/>
                          <w:sz w:val="28"/>
                          <w:szCs w:val="28"/>
                        </w:rPr>
                      </w:pPr>
                    </w:p>
                    <w:p w14:paraId="3F6AC157" w14:textId="77777777" w:rsidR="005E5491" w:rsidRPr="005D027D" w:rsidRDefault="005E5491" w:rsidP="009D19B8">
                      <w:pPr>
                        <w:jc w:val="center"/>
                        <w:rPr>
                          <w:b/>
                          <w:sz w:val="36"/>
                          <w:szCs w:val="36"/>
                        </w:rPr>
                      </w:pPr>
                      <w:r w:rsidRPr="005D027D">
                        <w:rPr>
                          <w:b/>
                          <w:sz w:val="36"/>
                          <w:szCs w:val="36"/>
                        </w:rPr>
                        <w:t>Section 1</w:t>
                      </w:r>
                    </w:p>
                    <w:p w14:paraId="3F6AC158" w14:textId="77777777" w:rsidR="005E5491" w:rsidRPr="005D027D" w:rsidRDefault="005E5491" w:rsidP="009D19B8">
                      <w:pPr>
                        <w:jc w:val="center"/>
                        <w:rPr>
                          <w:b/>
                          <w:sz w:val="36"/>
                          <w:szCs w:val="36"/>
                        </w:rPr>
                      </w:pPr>
                    </w:p>
                    <w:p w14:paraId="3F6AC159" w14:textId="77777777" w:rsidR="005E5491" w:rsidRPr="005D027D" w:rsidRDefault="005E5491" w:rsidP="009D19B8">
                      <w:pPr>
                        <w:jc w:val="center"/>
                        <w:rPr>
                          <w:b/>
                          <w:sz w:val="36"/>
                          <w:szCs w:val="36"/>
                        </w:rPr>
                      </w:pPr>
                      <w:r w:rsidRPr="005D027D">
                        <w:rPr>
                          <w:b/>
                          <w:sz w:val="36"/>
                          <w:szCs w:val="36"/>
                        </w:rPr>
                        <w:t>Instructions and Information on Tendering Procedures</w:t>
                      </w:r>
                    </w:p>
                    <w:p w14:paraId="3F6AC15A" w14:textId="77777777" w:rsidR="005E5491" w:rsidRDefault="005E5491" w:rsidP="009D19B8"/>
                    <w:p w14:paraId="3F6AC15B" w14:textId="77777777" w:rsidR="005E5491" w:rsidRDefault="005E5491" w:rsidP="009D19B8">
                      <w:pPr>
                        <w:rPr>
                          <w:rFonts w:cs="Arial"/>
                        </w:rPr>
                      </w:pPr>
                    </w:p>
                    <w:p w14:paraId="13FD1F9E" w14:textId="77777777" w:rsidR="005E5491" w:rsidRDefault="005E5491" w:rsidP="00A41803">
                      <w:pPr>
                        <w:rPr>
                          <w:rFonts w:cs="Arial"/>
                          <w:sz w:val="24"/>
                          <w:szCs w:val="24"/>
                        </w:rPr>
                      </w:pPr>
                      <w:r w:rsidRPr="00B316F1">
                        <w:rPr>
                          <w:rFonts w:cs="Arial"/>
                          <w:sz w:val="24"/>
                          <w:szCs w:val="24"/>
                        </w:rPr>
                        <w:t xml:space="preserve">Invitation to Tender for </w:t>
                      </w:r>
                      <w:r w:rsidRPr="00B316F1">
                        <w:rPr>
                          <w:rFonts w:cs="Arial"/>
                          <w:b/>
                          <w:sz w:val="24"/>
                          <w:szCs w:val="24"/>
                        </w:rPr>
                        <w:t>Research into Long-Term Liabilities in the Onshore Oil and Gas Industry</w:t>
                      </w:r>
                      <w:r w:rsidRPr="00B316F1" w:rsidDel="009C18A8">
                        <w:rPr>
                          <w:rFonts w:cs="Arial"/>
                          <w:sz w:val="24"/>
                          <w:szCs w:val="24"/>
                        </w:rPr>
                        <w:t xml:space="preserve"> </w:t>
                      </w:r>
                    </w:p>
                    <w:p w14:paraId="3F6AC15D" w14:textId="70B2B8ED" w:rsidR="005E5491" w:rsidRPr="00B316F1" w:rsidRDefault="005E5491" w:rsidP="00A41803">
                      <w:pPr>
                        <w:rPr>
                          <w:rFonts w:cs="Arial"/>
                          <w:sz w:val="24"/>
                          <w:szCs w:val="24"/>
                        </w:rPr>
                      </w:pPr>
                      <w:r w:rsidRPr="00B316F1">
                        <w:rPr>
                          <w:rFonts w:cs="Arial"/>
                          <w:sz w:val="24"/>
                          <w:szCs w:val="24"/>
                        </w:rPr>
                        <w:t xml:space="preserve">Tender Reference Number: 998/03/2015 </w:t>
                      </w:r>
                    </w:p>
                    <w:p w14:paraId="3F6AC15E" w14:textId="3FF1597B" w:rsidR="005E5491" w:rsidRPr="00B316F1" w:rsidRDefault="005E5491" w:rsidP="00A41803">
                      <w:pPr>
                        <w:rPr>
                          <w:rFonts w:cs="Arial"/>
                          <w:b/>
                          <w:sz w:val="24"/>
                          <w:szCs w:val="24"/>
                        </w:rPr>
                      </w:pPr>
                      <w:r w:rsidRPr="00B316F1">
                        <w:rPr>
                          <w:rFonts w:cs="Arial"/>
                          <w:sz w:val="24"/>
                          <w:szCs w:val="24"/>
                        </w:rPr>
                        <w:t xml:space="preserve">Deadline for Tender Responses: </w:t>
                      </w:r>
                      <w:r>
                        <w:rPr>
                          <w:rFonts w:cs="Arial"/>
                          <w:b/>
                          <w:sz w:val="24"/>
                          <w:szCs w:val="24"/>
                        </w:rPr>
                        <w:t>12</w:t>
                      </w:r>
                      <w:r w:rsidRPr="00B316F1">
                        <w:rPr>
                          <w:rFonts w:cs="Arial"/>
                          <w:b/>
                          <w:sz w:val="24"/>
                          <w:szCs w:val="24"/>
                        </w:rPr>
                        <w:t xml:space="preserve">:00, </w:t>
                      </w:r>
                      <w:r>
                        <w:rPr>
                          <w:rFonts w:cs="Arial"/>
                          <w:b/>
                          <w:sz w:val="24"/>
                          <w:szCs w:val="24"/>
                        </w:rPr>
                        <w:t>17 April</w:t>
                      </w:r>
                      <w:r w:rsidRPr="00B316F1">
                        <w:rPr>
                          <w:rFonts w:cs="Arial"/>
                          <w:b/>
                          <w:sz w:val="24"/>
                          <w:szCs w:val="24"/>
                        </w:rPr>
                        <w:t xml:space="preserve"> 2015 </w:t>
                      </w:r>
                    </w:p>
                    <w:p w14:paraId="3F6AC15F" w14:textId="77777777" w:rsidR="005E5491" w:rsidRDefault="005E5491" w:rsidP="009D19B8">
                      <w:pPr>
                        <w:rPr>
                          <w:rFonts w:cs="Arial"/>
                        </w:rPr>
                      </w:pPr>
                    </w:p>
                    <w:p w14:paraId="3F6AC160" w14:textId="77777777" w:rsidR="005E5491" w:rsidRDefault="005E5491" w:rsidP="009D19B8">
                      <w:pPr>
                        <w:rPr>
                          <w:rFonts w:cs="Arial"/>
                        </w:rPr>
                      </w:pPr>
                    </w:p>
                    <w:p w14:paraId="3F6AC161" w14:textId="77777777" w:rsidR="005E5491" w:rsidRDefault="005E5491" w:rsidP="009D19B8">
                      <w:pPr>
                        <w:rPr>
                          <w:rFonts w:cs="Arial"/>
                        </w:rPr>
                      </w:pPr>
                    </w:p>
                    <w:p w14:paraId="3F6AC162" w14:textId="77777777" w:rsidR="005E5491" w:rsidRDefault="005E5491" w:rsidP="009D19B8">
                      <w:pPr>
                        <w:rPr>
                          <w:rFonts w:cs="Arial"/>
                        </w:rPr>
                      </w:pPr>
                    </w:p>
                    <w:p w14:paraId="3F6AC163" w14:textId="77777777" w:rsidR="005E5491" w:rsidRDefault="005E5491" w:rsidP="009D19B8">
                      <w:pPr>
                        <w:rPr>
                          <w:rFonts w:cs="Arial"/>
                        </w:rPr>
                      </w:pPr>
                    </w:p>
                    <w:p w14:paraId="3F6AC164" w14:textId="77777777" w:rsidR="005E5491" w:rsidRPr="0000739E" w:rsidRDefault="005E5491" w:rsidP="009D19B8">
                      <w:pPr>
                        <w:rPr>
                          <w:rFonts w:cs="Arial"/>
                        </w:rPr>
                      </w:pPr>
                    </w:p>
                    <w:p w14:paraId="3F6AC165" w14:textId="77777777" w:rsidR="005E5491" w:rsidRDefault="005E5491" w:rsidP="009D19B8"/>
                    <w:p w14:paraId="3F6AC166" w14:textId="77777777" w:rsidR="005E5491" w:rsidRDefault="005E5491" w:rsidP="009D19B8"/>
                    <w:p w14:paraId="3F6AC167" w14:textId="77777777" w:rsidR="005E5491" w:rsidRDefault="005E5491" w:rsidP="009D19B8"/>
                    <w:p w14:paraId="3F6AC168" w14:textId="77777777" w:rsidR="005E5491" w:rsidRDefault="005E5491" w:rsidP="009D19B8"/>
                  </w:txbxContent>
                </v:textbox>
              </v:shape>
            </w:pict>
          </mc:Fallback>
        </mc:AlternateContent>
      </w:r>
    </w:p>
    <w:p w14:paraId="3F6ABB90" w14:textId="77777777" w:rsidR="009D19B8" w:rsidRDefault="009D19B8" w:rsidP="009D19B8">
      <w:pPr>
        <w:jc w:val="both"/>
        <w:rPr>
          <w:rFonts w:ascii="Calibri" w:hAnsi="Calibri" w:cs="Calibri"/>
          <w:b/>
          <w:sz w:val="28"/>
          <w:szCs w:val="28"/>
        </w:rPr>
      </w:pPr>
    </w:p>
    <w:p w14:paraId="3F6ABB91" w14:textId="77777777" w:rsidR="009D19B8" w:rsidRDefault="009D19B8" w:rsidP="009D19B8">
      <w:pPr>
        <w:jc w:val="both"/>
        <w:rPr>
          <w:rFonts w:ascii="Calibri" w:hAnsi="Calibri" w:cs="Calibri"/>
          <w:b/>
          <w:sz w:val="28"/>
          <w:szCs w:val="28"/>
        </w:rPr>
      </w:pPr>
    </w:p>
    <w:p w14:paraId="3F6ABB92" w14:textId="77777777" w:rsidR="009D19B8" w:rsidRDefault="009D19B8" w:rsidP="009D19B8">
      <w:pPr>
        <w:jc w:val="both"/>
        <w:rPr>
          <w:rFonts w:ascii="Calibri" w:hAnsi="Calibri" w:cs="Calibri"/>
          <w:b/>
          <w:sz w:val="28"/>
          <w:szCs w:val="28"/>
        </w:rPr>
      </w:pPr>
    </w:p>
    <w:p w14:paraId="3F6ABB93" w14:textId="77777777" w:rsidR="009D19B8" w:rsidRPr="007B3C23" w:rsidRDefault="009D19B8" w:rsidP="009D19B8">
      <w:pPr>
        <w:jc w:val="both"/>
        <w:rPr>
          <w:rFonts w:cs="Arial"/>
          <w:sz w:val="24"/>
          <w:szCs w:val="24"/>
        </w:rPr>
      </w:pPr>
    </w:p>
    <w:p w14:paraId="3F6ABB94" w14:textId="77777777" w:rsidR="009D19B8" w:rsidRDefault="009D19B8" w:rsidP="009D19B8">
      <w:pPr>
        <w:pStyle w:val="Numbered"/>
        <w:widowControl/>
        <w:jc w:val="both"/>
        <w:rPr>
          <w:b/>
          <w:sz w:val="28"/>
          <w:szCs w:val="28"/>
        </w:rPr>
      </w:pPr>
    </w:p>
    <w:p w14:paraId="3F6ABB95" w14:textId="77777777" w:rsidR="009D19B8" w:rsidRDefault="009D19B8" w:rsidP="009D19B8">
      <w:pPr>
        <w:pStyle w:val="Numbered"/>
        <w:widowControl/>
        <w:rPr>
          <w:b/>
          <w:sz w:val="28"/>
          <w:szCs w:val="28"/>
        </w:rPr>
      </w:pPr>
    </w:p>
    <w:p w14:paraId="3F6ABB96" w14:textId="77777777" w:rsidR="009D19B8" w:rsidRDefault="009D19B8" w:rsidP="009D19B8">
      <w:pPr>
        <w:pStyle w:val="Numbered"/>
        <w:widowControl/>
        <w:rPr>
          <w:b/>
          <w:sz w:val="28"/>
          <w:szCs w:val="28"/>
        </w:rPr>
      </w:pPr>
    </w:p>
    <w:p w14:paraId="3F6ABB97" w14:textId="77777777" w:rsidR="009D19B8" w:rsidRDefault="009D19B8" w:rsidP="00121E96">
      <w:pPr>
        <w:jc w:val="both"/>
        <w:rPr>
          <w:rFonts w:cs="Arial"/>
          <w:b/>
          <w:sz w:val="24"/>
          <w:szCs w:val="24"/>
        </w:rPr>
      </w:pPr>
    </w:p>
    <w:p w14:paraId="3F6ABB98" w14:textId="77777777" w:rsidR="00A41803" w:rsidRDefault="00A41803" w:rsidP="00121E96">
      <w:pPr>
        <w:jc w:val="both"/>
        <w:rPr>
          <w:rFonts w:cs="Arial"/>
          <w:b/>
          <w:sz w:val="28"/>
          <w:szCs w:val="28"/>
        </w:rPr>
      </w:pPr>
    </w:p>
    <w:p w14:paraId="3F6ABB99" w14:textId="77777777" w:rsidR="00A41803" w:rsidRDefault="00A41803" w:rsidP="00121E96">
      <w:pPr>
        <w:jc w:val="both"/>
        <w:rPr>
          <w:rFonts w:cs="Arial"/>
          <w:b/>
          <w:sz w:val="28"/>
          <w:szCs w:val="28"/>
        </w:rPr>
      </w:pPr>
    </w:p>
    <w:p w14:paraId="3F6ABB9A" w14:textId="77777777" w:rsidR="009D19B8" w:rsidRPr="005D027D" w:rsidRDefault="009D19B8" w:rsidP="00121E96">
      <w:pPr>
        <w:jc w:val="both"/>
        <w:rPr>
          <w:rFonts w:cs="Arial"/>
          <w:b/>
          <w:sz w:val="28"/>
          <w:szCs w:val="28"/>
        </w:rPr>
      </w:pPr>
      <w:r w:rsidRPr="005D027D">
        <w:rPr>
          <w:rFonts w:cs="Arial"/>
          <w:b/>
          <w:sz w:val="28"/>
          <w:szCs w:val="28"/>
        </w:rPr>
        <w:t>Contents</w:t>
      </w:r>
    </w:p>
    <w:p w14:paraId="3F6ABB9B" w14:textId="77777777" w:rsidR="009D19B8" w:rsidRPr="00D904FA" w:rsidRDefault="009D19B8" w:rsidP="00121E96">
      <w:pPr>
        <w:jc w:val="both"/>
        <w:rPr>
          <w:rFonts w:cs="Arial"/>
          <w:b/>
          <w:sz w:val="24"/>
          <w:szCs w:val="24"/>
        </w:rPr>
      </w:pPr>
    </w:p>
    <w:p w14:paraId="3F6ABB9C" w14:textId="77777777" w:rsidR="009D19B8" w:rsidRPr="00D904FA" w:rsidRDefault="009D19B8" w:rsidP="00121E96">
      <w:pPr>
        <w:jc w:val="both"/>
        <w:rPr>
          <w:rFonts w:cs="Arial"/>
          <w:b/>
          <w:sz w:val="24"/>
          <w:szCs w:val="24"/>
        </w:rPr>
      </w:pPr>
    </w:p>
    <w:p w14:paraId="65789EC3" w14:textId="77777777" w:rsidR="00F82AC1" w:rsidRPr="00F82AC1" w:rsidRDefault="00B3778F">
      <w:pPr>
        <w:pStyle w:val="TOC1"/>
        <w:rPr>
          <w:rFonts w:asciiTheme="minorHAnsi" w:eastAsiaTheme="minorEastAsia" w:hAnsiTheme="minorHAnsi" w:cstheme="minorBidi"/>
          <w:noProof/>
          <w:sz w:val="24"/>
          <w:szCs w:val="24"/>
        </w:rPr>
      </w:pPr>
      <w:r w:rsidRPr="00F82AC1">
        <w:rPr>
          <w:b/>
          <w:sz w:val="24"/>
          <w:szCs w:val="24"/>
        </w:rPr>
        <w:fldChar w:fldCharType="begin"/>
      </w:r>
      <w:r w:rsidRPr="00F82AC1">
        <w:rPr>
          <w:b/>
          <w:sz w:val="24"/>
          <w:szCs w:val="24"/>
        </w:rPr>
        <w:instrText xml:space="preserve"> TOC \b SectionOne \* MERGEFORMAT  \* MERGEFORMAT </w:instrText>
      </w:r>
      <w:r w:rsidRPr="00F82AC1">
        <w:rPr>
          <w:b/>
          <w:sz w:val="24"/>
          <w:szCs w:val="24"/>
        </w:rPr>
        <w:fldChar w:fldCharType="separate"/>
      </w:r>
      <w:r w:rsidR="00F82AC1" w:rsidRPr="00F82AC1">
        <w:rPr>
          <w:rFonts w:cs="Arial"/>
          <w:noProof/>
          <w:sz w:val="24"/>
          <w:szCs w:val="24"/>
        </w:rPr>
        <w:t>A.</w:t>
      </w:r>
      <w:r w:rsidR="00F82AC1" w:rsidRPr="00F82AC1">
        <w:rPr>
          <w:rFonts w:asciiTheme="minorHAnsi" w:eastAsiaTheme="minorEastAsia" w:hAnsiTheme="minorHAnsi" w:cstheme="minorBidi"/>
          <w:noProof/>
          <w:sz w:val="24"/>
          <w:szCs w:val="24"/>
        </w:rPr>
        <w:tab/>
      </w:r>
      <w:r w:rsidR="00F82AC1" w:rsidRPr="00F82AC1">
        <w:rPr>
          <w:rFonts w:cs="Arial"/>
          <w:noProof/>
          <w:sz w:val="24"/>
          <w:szCs w:val="24"/>
        </w:rPr>
        <w:t>Indicative Timetable</w:t>
      </w:r>
      <w:r w:rsidR="00F82AC1" w:rsidRPr="00F82AC1">
        <w:rPr>
          <w:noProof/>
          <w:sz w:val="24"/>
          <w:szCs w:val="24"/>
        </w:rPr>
        <w:tab/>
      </w:r>
      <w:r w:rsidR="00F82AC1" w:rsidRPr="00F82AC1">
        <w:rPr>
          <w:noProof/>
          <w:sz w:val="24"/>
          <w:szCs w:val="24"/>
        </w:rPr>
        <w:fldChar w:fldCharType="begin"/>
      </w:r>
      <w:r w:rsidR="00F82AC1" w:rsidRPr="00F82AC1">
        <w:rPr>
          <w:noProof/>
          <w:sz w:val="24"/>
          <w:szCs w:val="24"/>
        </w:rPr>
        <w:instrText xml:space="preserve"> PAGEREF _Toc414615448 \h </w:instrText>
      </w:r>
      <w:r w:rsidR="00F82AC1" w:rsidRPr="00F82AC1">
        <w:rPr>
          <w:noProof/>
          <w:sz w:val="24"/>
          <w:szCs w:val="24"/>
        </w:rPr>
      </w:r>
      <w:r w:rsidR="00F82AC1" w:rsidRPr="00F82AC1">
        <w:rPr>
          <w:noProof/>
          <w:sz w:val="24"/>
          <w:szCs w:val="24"/>
        </w:rPr>
        <w:fldChar w:fldCharType="separate"/>
      </w:r>
      <w:r w:rsidR="00F82AC1" w:rsidRPr="00F82AC1">
        <w:rPr>
          <w:noProof/>
          <w:sz w:val="24"/>
          <w:szCs w:val="24"/>
        </w:rPr>
        <w:t>4</w:t>
      </w:r>
      <w:r w:rsidR="00F82AC1" w:rsidRPr="00F82AC1">
        <w:rPr>
          <w:noProof/>
          <w:sz w:val="24"/>
          <w:szCs w:val="24"/>
        </w:rPr>
        <w:fldChar w:fldCharType="end"/>
      </w:r>
    </w:p>
    <w:p w14:paraId="5F6F8856"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B.</w:t>
      </w:r>
      <w:r w:rsidRPr="00F82AC1">
        <w:rPr>
          <w:rFonts w:asciiTheme="minorHAnsi" w:eastAsiaTheme="minorEastAsia" w:hAnsiTheme="minorHAnsi" w:cstheme="minorBidi"/>
          <w:noProof/>
          <w:sz w:val="24"/>
          <w:szCs w:val="24"/>
        </w:rPr>
        <w:tab/>
      </w:r>
      <w:r w:rsidRPr="00F82AC1">
        <w:rPr>
          <w:rFonts w:cs="Arial"/>
          <w:noProof/>
          <w:sz w:val="24"/>
          <w:szCs w:val="24"/>
        </w:rPr>
        <w:t>Procedure for Submitting Tenders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_Toc414615449 \h </w:instrText>
      </w:r>
      <w:r w:rsidRPr="00F82AC1">
        <w:rPr>
          <w:noProof/>
          <w:sz w:val="24"/>
          <w:szCs w:val="24"/>
        </w:rPr>
      </w:r>
      <w:r w:rsidRPr="00F82AC1">
        <w:rPr>
          <w:noProof/>
          <w:sz w:val="24"/>
          <w:szCs w:val="24"/>
        </w:rPr>
        <w:fldChar w:fldCharType="separate"/>
      </w:r>
      <w:r w:rsidRPr="00F82AC1">
        <w:rPr>
          <w:noProof/>
          <w:sz w:val="24"/>
          <w:szCs w:val="24"/>
        </w:rPr>
        <w:t>4</w:t>
      </w:r>
      <w:r w:rsidRPr="00F82AC1">
        <w:rPr>
          <w:noProof/>
          <w:sz w:val="24"/>
          <w:szCs w:val="24"/>
        </w:rPr>
        <w:fldChar w:fldCharType="end"/>
      </w:r>
    </w:p>
    <w:p w14:paraId="54CE41DA"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C.</w:t>
      </w:r>
      <w:r w:rsidRPr="00F82AC1">
        <w:rPr>
          <w:rFonts w:asciiTheme="minorHAnsi" w:eastAsiaTheme="minorEastAsia" w:hAnsiTheme="minorHAnsi" w:cstheme="minorBidi"/>
          <w:noProof/>
          <w:sz w:val="24"/>
          <w:szCs w:val="24"/>
        </w:rPr>
        <w:tab/>
      </w:r>
      <w:r w:rsidRPr="00F82AC1">
        <w:rPr>
          <w:rFonts w:cs="Arial"/>
          <w:noProof/>
          <w:sz w:val="24"/>
          <w:szCs w:val="24"/>
        </w:rPr>
        <w:t>Conflict of Interest</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_Toc414615450 \h </w:instrText>
      </w:r>
      <w:r w:rsidRPr="00F82AC1">
        <w:rPr>
          <w:noProof/>
          <w:sz w:val="24"/>
          <w:szCs w:val="24"/>
        </w:rPr>
      </w:r>
      <w:r w:rsidRPr="00F82AC1">
        <w:rPr>
          <w:noProof/>
          <w:sz w:val="24"/>
          <w:szCs w:val="24"/>
        </w:rPr>
        <w:fldChar w:fldCharType="separate"/>
      </w:r>
      <w:r w:rsidRPr="00F82AC1">
        <w:rPr>
          <w:noProof/>
          <w:sz w:val="24"/>
          <w:szCs w:val="24"/>
        </w:rPr>
        <w:t>5</w:t>
      </w:r>
      <w:r w:rsidRPr="00F82AC1">
        <w:rPr>
          <w:noProof/>
          <w:sz w:val="24"/>
          <w:szCs w:val="24"/>
        </w:rPr>
        <w:fldChar w:fldCharType="end"/>
      </w:r>
    </w:p>
    <w:p w14:paraId="07C136A5"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D.</w:t>
      </w:r>
      <w:r w:rsidRPr="00F82AC1">
        <w:rPr>
          <w:rFonts w:asciiTheme="minorHAnsi" w:eastAsiaTheme="minorEastAsia" w:hAnsiTheme="minorHAnsi" w:cstheme="minorBidi"/>
          <w:noProof/>
          <w:sz w:val="24"/>
          <w:szCs w:val="24"/>
        </w:rPr>
        <w:tab/>
      </w:r>
      <w:r w:rsidRPr="00F82AC1">
        <w:rPr>
          <w:rFonts w:cs="Arial"/>
          <w:noProof/>
          <w:sz w:val="24"/>
          <w:szCs w:val="24"/>
        </w:rPr>
        <w:t>Evaluation of Responses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_Toc414615451 \h </w:instrText>
      </w:r>
      <w:r w:rsidRPr="00F82AC1">
        <w:rPr>
          <w:noProof/>
          <w:sz w:val="24"/>
          <w:szCs w:val="24"/>
        </w:rPr>
      </w:r>
      <w:r w:rsidRPr="00F82AC1">
        <w:rPr>
          <w:noProof/>
          <w:sz w:val="24"/>
          <w:szCs w:val="24"/>
        </w:rPr>
        <w:fldChar w:fldCharType="separate"/>
      </w:r>
      <w:r w:rsidRPr="00F82AC1">
        <w:rPr>
          <w:noProof/>
          <w:sz w:val="24"/>
          <w:szCs w:val="24"/>
        </w:rPr>
        <w:t>6</w:t>
      </w:r>
      <w:r w:rsidRPr="00F82AC1">
        <w:rPr>
          <w:noProof/>
          <w:sz w:val="24"/>
          <w:szCs w:val="24"/>
        </w:rPr>
        <w:fldChar w:fldCharType="end"/>
      </w:r>
    </w:p>
    <w:p w14:paraId="1A5A0161"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E.</w:t>
      </w:r>
      <w:r w:rsidRPr="00F82AC1">
        <w:rPr>
          <w:rFonts w:asciiTheme="minorHAnsi" w:eastAsiaTheme="minorEastAsia" w:hAnsiTheme="minorHAnsi" w:cstheme="minorBidi"/>
          <w:noProof/>
          <w:sz w:val="24"/>
          <w:szCs w:val="24"/>
        </w:rPr>
        <w:tab/>
      </w:r>
      <w:r w:rsidRPr="00F82AC1">
        <w:rPr>
          <w:rFonts w:cs="Arial"/>
          <w:noProof/>
          <w:sz w:val="24"/>
          <w:szCs w:val="24"/>
        </w:rPr>
        <w:t>Terms and conditions applying to this Invitation to Tender</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_Toc414615452 \h </w:instrText>
      </w:r>
      <w:r w:rsidRPr="00F82AC1">
        <w:rPr>
          <w:noProof/>
          <w:sz w:val="24"/>
          <w:szCs w:val="24"/>
        </w:rPr>
      </w:r>
      <w:r w:rsidRPr="00F82AC1">
        <w:rPr>
          <w:noProof/>
          <w:sz w:val="24"/>
          <w:szCs w:val="24"/>
        </w:rPr>
        <w:fldChar w:fldCharType="separate"/>
      </w:r>
      <w:r w:rsidRPr="00F82AC1">
        <w:rPr>
          <w:noProof/>
          <w:sz w:val="24"/>
          <w:szCs w:val="24"/>
        </w:rPr>
        <w:t>6</w:t>
      </w:r>
      <w:r w:rsidRPr="00F82AC1">
        <w:rPr>
          <w:noProof/>
          <w:sz w:val="24"/>
          <w:szCs w:val="24"/>
        </w:rPr>
        <w:fldChar w:fldCharType="end"/>
      </w:r>
    </w:p>
    <w:p w14:paraId="09F3AAE0"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F.</w:t>
      </w:r>
      <w:r w:rsidRPr="00F82AC1">
        <w:rPr>
          <w:rFonts w:asciiTheme="minorHAnsi" w:eastAsiaTheme="minorEastAsia" w:hAnsiTheme="minorHAnsi" w:cstheme="minorBidi"/>
          <w:noProof/>
          <w:sz w:val="24"/>
          <w:szCs w:val="24"/>
        </w:rPr>
        <w:tab/>
      </w:r>
      <w:r w:rsidRPr="00F82AC1">
        <w:rPr>
          <w:rFonts w:cs="Arial"/>
          <w:noProof/>
          <w:sz w:val="24"/>
          <w:szCs w:val="24"/>
        </w:rPr>
        <w:t>Further Instructions to Contractors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_Toc414615453 \h </w:instrText>
      </w:r>
      <w:r w:rsidRPr="00F82AC1">
        <w:rPr>
          <w:noProof/>
          <w:sz w:val="24"/>
          <w:szCs w:val="24"/>
        </w:rPr>
      </w:r>
      <w:r w:rsidRPr="00F82AC1">
        <w:rPr>
          <w:noProof/>
          <w:sz w:val="24"/>
          <w:szCs w:val="24"/>
        </w:rPr>
        <w:fldChar w:fldCharType="separate"/>
      </w:r>
      <w:r w:rsidRPr="00F82AC1">
        <w:rPr>
          <w:noProof/>
          <w:sz w:val="24"/>
          <w:szCs w:val="24"/>
        </w:rPr>
        <w:t>6</w:t>
      </w:r>
      <w:r w:rsidRPr="00F82AC1">
        <w:rPr>
          <w:noProof/>
          <w:sz w:val="24"/>
          <w:szCs w:val="24"/>
        </w:rPr>
        <w:fldChar w:fldCharType="end"/>
      </w:r>
    </w:p>
    <w:p w14:paraId="63EF1589"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G.</w:t>
      </w:r>
      <w:r w:rsidRPr="00F82AC1">
        <w:rPr>
          <w:rFonts w:asciiTheme="minorHAnsi" w:eastAsiaTheme="minorEastAsia" w:hAnsiTheme="minorHAnsi" w:cstheme="minorBidi"/>
          <w:noProof/>
          <w:sz w:val="24"/>
          <w:szCs w:val="24"/>
        </w:rPr>
        <w:tab/>
      </w:r>
      <w:r w:rsidRPr="00F82AC1">
        <w:rPr>
          <w:rFonts w:cs="Arial"/>
          <w:noProof/>
          <w:sz w:val="24"/>
          <w:szCs w:val="24"/>
        </w:rPr>
        <w:t>Checklist of Documents to be Returned</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_Toc414615454 \h </w:instrText>
      </w:r>
      <w:r w:rsidRPr="00F82AC1">
        <w:rPr>
          <w:noProof/>
          <w:sz w:val="24"/>
          <w:szCs w:val="24"/>
        </w:rPr>
      </w:r>
      <w:r w:rsidRPr="00F82AC1">
        <w:rPr>
          <w:noProof/>
          <w:sz w:val="24"/>
          <w:szCs w:val="24"/>
        </w:rPr>
        <w:fldChar w:fldCharType="separate"/>
      </w:r>
      <w:r w:rsidRPr="00F82AC1">
        <w:rPr>
          <w:noProof/>
          <w:sz w:val="24"/>
          <w:szCs w:val="24"/>
        </w:rPr>
        <w:t>6</w:t>
      </w:r>
      <w:r w:rsidRPr="00F82AC1">
        <w:rPr>
          <w:noProof/>
          <w:sz w:val="24"/>
          <w:szCs w:val="24"/>
        </w:rPr>
        <w:fldChar w:fldCharType="end"/>
      </w:r>
    </w:p>
    <w:p w14:paraId="3F6ABBA5" w14:textId="77777777" w:rsidR="009D19B8" w:rsidRPr="00F82AC1" w:rsidRDefault="00B3778F" w:rsidP="00121E96">
      <w:pPr>
        <w:jc w:val="both"/>
        <w:rPr>
          <w:rFonts w:cs="Arial"/>
          <w:b/>
          <w:sz w:val="24"/>
          <w:szCs w:val="24"/>
        </w:rPr>
      </w:pPr>
      <w:r w:rsidRPr="00F82AC1">
        <w:rPr>
          <w:rFonts w:cs="Arial"/>
          <w:b/>
          <w:sz w:val="24"/>
          <w:szCs w:val="24"/>
        </w:rPr>
        <w:fldChar w:fldCharType="end"/>
      </w:r>
      <w:r w:rsidRPr="00F82AC1">
        <w:rPr>
          <w:rFonts w:cs="Arial"/>
          <w:b/>
          <w:sz w:val="24"/>
          <w:szCs w:val="24"/>
        </w:rPr>
        <w:fldChar w:fldCharType="begin"/>
      </w:r>
      <w:r w:rsidRPr="00F82AC1">
        <w:rPr>
          <w:rFonts w:cs="Arial"/>
          <w:b/>
          <w:sz w:val="24"/>
          <w:szCs w:val="24"/>
        </w:rPr>
        <w:instrText xml:space="preserve"> TOC \b Section 2 \* MERGEFORMAT </w:instrText>
      </w:r>
      <w:r w:rsidRPr="00F82AC1">
        <w:rPr>
          <w:rFonts w:cs="Arial"/>
          <w:b/>
          <w:sz w:val="24"/>
          <w:szCs w:val="24"/>
        </w:rPr>
        <w:fldChar w:fldCharType="end"/>
      </w:r>
    </w:p>
    <w:p w14:paraId="3F6ABBA6" w14:textId="77777777" w:rsidR="009D19B8" w:rsidRPr="00D904FA" w:rsidRDefault="009D19B8" w:rsidP="00121E96">
      <w:pPr>
        <w:jc w:val="both"/>
        <w:rPr>
          <w:rFonts w:cs="Arial"/>
          <w:b/>
          <w:sz w:val="28"/>
          <w:szCs w:val="28"/>
        </w:rPr>
      </w:pPr>
    </w:p>
    <w:p w14:paraId="3F6ABBA7" w14:textId="77777777" w:rsidR="009D19B8" w:rsidRPr="00D904FA" w:rsidRDefault="009D19B8" w:rsidP="00121E96">
      <w:pPr>
        <w:jc w:val="both"/>
        <w:rPr>
          <w:rFonts w:cs="Arial"/>
          <w:b/>
          <w:sz w:val="28"/>
          <w:szCs w:val="28"/>
        </w:rPr>
      </w:pPr>
    </w:p>
    <w:p w14:paraId="3F6ABBA8" w14:textId="77777777" w:rsidR="009D19B8" w:rsidRDefault="009D19B8" w:rsidP="00121E96">
      <w:pPr>
        <w:jc w:val="both"/>
        <w:rPr>
          <w:rFonts w:cs="Arial"/>
          <w:b/>
          <w:sz w:val="24"/>
          <w:szCs w:val="24"/>
        </w:rPr>
      </w:pPr>
    </w:p>
    <w:p w14:paraId="3F6ABBA9" w14:textId="77777777" w:rsidR="009D19B8" w:rsidRDefault="009D19B8" w:rsidP="00121E96">
      <w:pPr>
        <w:jc w:val="both"/>
        <w:rPr>
          <w:rFonts w:cs="Arial"/>
          <w:b/>
          <w:sz w:val="24"/>
          <w:szCs w:val="24"/>
        </w:rPr>
      </w:pPr>
    </w:p>
    <w:p w14:paraId="3F6ABBAA" w14:textId="77777777" w:rsidR="009D19B8" w:rsidRDefault="009D19B8" w:rsidP="00121E96">
      <w:pPr>
        <w:jc w:val="both"/>
        <w:rPr>
          <w:rFonts w:cs="Arial"/>
          <w:b/>
          <w:sz w:val="24"/>
          <w:szCs w:val="24"/>
        </w:rPr>
      </w:pPr>
    </w:p>
    <w:p w14:paraId="3F6ABBAB" w14:textId="77777777" w:rsidR="009D19B8" w:rsidRDefault="009D19B8" w:rsidP="00121E96">
      <w:pPr>
        <w:jc w:val="both"/>
        <w:rPr>
          <w:rFonts w:cs="Arial"/>
          <w:b/>
          <w:sz w:val="24"/>
          <w:szCs w:val="24"/>
        </w:rPr>
      </w:pPr>
    </w:p>
    <w:p w14:paraId="3F6ABBAC" w14:textId="77777777" w:rsidR="009D19B8" w:rsidRDefault="009D19B8" w:rsidP="00121E96">
      <w:pPr>
        <w:jc w:val="both"/>
        <w:rPr>
          <w:rFonts w:cs="Arial"/>
          <w:b/>
          <w:sz w:val="24"/>
          <w:szCs w:val="24"/>
        </w:rPr>
      </w:pPr>
    </w:p>
    <w:p w14:paraId="3F6ABBAD" w14:textId="77777777" w:rsidR="009D19B8" w:rsidRDefault="009D19B8" w:rsidP="00121E96">
      <w:pPr>
        <w:jc w:val="both"/>
        <w:rPr>
          <w:rFonts w:cs="Arial"/>
          <w:b/>
          <w:sz w:val="24"/>
          <w:szCs w:val="24"/>
        </w:rPr>
      </w:pPr>
    </w:p>
    <w:p w14:paraId="3F6ABBAE" w14:textId="77777777" w:rsidR="001359BC" w:rsidRDefault="001359BC" w:rsidP="00121E96">
      <w:pPr>
        <w:jc w:val="both"/>
        <w:rPr>
          <w:rFonts w:cs="Arial"/>
          <w:b/>
          <w:sz w:val="24"/>
          <w:szCs w:val="24"/>
        </w:rPr>
      </w:pPr>
    </w:p>
    <w:p w14:paraId="3F6ABBAF" w14:textId="77777777" w:rsidR="00767424" w:rsidRPr="00121E96" w:rsidRDefault="00767424" w:rsidP="00121E96">
      <w:pPr>
        <w:jc w:val="both"/>
        <w:rPr>
          <w:rFonts w:cs="Arial"/>
          <w:b/>
          <w:sz w:val="24"/>
          <w:szCs w:val="24"/>
        </w:rPr>
      </w:pPr>
    </w:p>
    <w:p w14:paraId="3F6ABBB0" w14:textId="77777777" w:rsidR="001359BC" w:rsidRDefault="001359BC" w:rsidP="00121E96">
      <w:pPr>
        <w:jc w:val="both"/>
        <w:rPr>
          <w:rFonts w:cs="Arial"/>
          <w:b/>
          <w:sz w:val="24"/>
          <w:szCs w:val="24"/>
        </w:rPr>
      </w:pPr>
    </w:p>
    <w:p w14:paraId="3F6ABBB1" w14:textId="77777777" w:rsidR="001359BC" w:rsidRDefault="001359BC" w:rsidP="00121E96">
      <w:pPr>
        <w:jc w:val="both"/>
        <w:rPr>
          <w:rFonts w:cs="Arial"/>
          <w:b/>
          <w:sz w:val="24"/>
          <w:szCs w:val="24"/>
        </w:rPr>
      </w:pPr>
    </w:p>
    <w:p w14:paraId="3F6ABBB2" w14:textId="77777777" w:rsidR="001359BC" w:rsidRDefault="001359BC" w:rsidP="00121E96">
      <w:pPr>
        <w:jc w:val="both"/>
        <w:rPr>
          <w:rFonts w:cs="Arial"/>
          <w:b/>
          <w:sz w:val="24"/>
          <w:szCs w:val="24"/>
        </w:rPr>
      </w:pPr>
    </w:p>
    <w:p w14:paraId="3F6ABBB3" w14:textId="77777777" w:rsidR="00767424" w:rsidRPr="00121E96" w:rsidRDefault="00767424" w:rsidP="00121E96">
      <w:pPr>
        <w:jc w:val="both"/>
        <w:rPr>
          <w:rFonts w:cs="Arial"/>
          <w:sz w:val="24"/>
          <w:szCs w:val="24"/>
        </w:rPr>
      </w:pPr>
    </w:p>
    <w:p w14:paraId="3F6ABBB4" w14:textId="77777777" w:rsidR="00623952" w:rsidRDefault="00623952" w:rsidP="00121E96">
      <w:pPr>
        <w:jc w:val="both"/>
        <w:rPr>
          <w:rFonts w:cs="Arial"/>
          <w:sz w:val="24"/>
          <w:szCs w:val="24"/>
        </w:rPr>
      </w:pPr>
    </w:p>
    <w:p w14:paraId="3F6ABBB5" w14:textId="77777777" w:rsidR="00623952" w:rsidRDefault="00623952" w:rsidP="00121E96">
      <w:pPr>
        <w:jc w:val="both"/>
        <w:rPr>
          <w:rFonts w:cs="Arial"/>
          <w:sz w:val="24"/>
          <w:szCs w:val="24"/>
        </w:rPr>
      </w:pPr>
    </w:p>
    <w:p w14:paraId="3F6ABBB6" w14:textId="77777777" w:rsidR="00623952" w:rsidRDefault="00623952" w:rsidP="00121E96">
      <w:pPr>
        <w:jc w:val="both"/>
        <w:rPr>
          <w:rFonts w:cs="Arial"/>
          <w:sz w:val="24"/>
          <w:szCs w:val="24"/>
        </w:rPr>
      </w:pPr>
    </w:p>
    <w:p w14:paraId="3F6ABBB7" w14:textId="77777777" w:rsidR="001E0B6F" w:rsidRDefault="001E0B6F" w:rsidP="00121E96">
      <w:pPr>
        <w:jc w:val="both"/>
        <w:rPr>
          <w:rFonts w:cs="Arial"/>
          <w:sz w:val="24"/>
          <w:szCs w:val="24"/>
        </w:rPr>
      </w:pPr>
    </w:p>
    <w:p w14:paraId="3F6ABBB8" w14:textId="77777777" w:rsidR="001E0B6F" w:rsidRDefault="001E0B6F" w:rsidP="00121E96">
      <w:pPr>
        <w:jc w:val="both"/>
        <w:rPr>
          <w:rFonts w:cs="Arial"/>
          <w:sz w:val="24"/>
          <w:szCs w:val="24"/>
        </w:rPr>
      </w:pPr>
    </w:p>
    <w:p w14:paraId="3F6ABBB9" w14:textId="77777777" w:rsidR="001E0B6F" w:rsidRDefault="001E0B6F" w:rsidP="00121E96">
      <w:pPr>
        <w:jc w:val="both"/>
        <w:rPr>
          <w:rFonts w:cs="Arial"/>
          <w:sz w:val="24"/>
          <w:szCs w:val="24"/>
        </w:rPr>
      </w:pPr>
    </w:p>
    <w:p w14:paraId="3F6ABBBA" w14:textId="77777777" w:rsidR="001E0B6F" w:rsidRDefault="001E0B6F" w:rsidP="00121E96">
      <w:pPr>
        <w:jc w:val="both"/>
        <w:rPr>
          <w:rFonts w:cs="Arial"/>
          <w:sz w:val="24"/>
          <w:szCs w:val="24"/>
        </w:rPr>
      </w:pPr>
    </w:p>
    <w:p w14:paraId="3F6ABBBB" w14:textId="77777777" w:rsidR="001E0B6F" w:rsidRDefault="001E0B6F" w:rsidP="00121E96">
      <w:pPr>
        <w:jc w:val="both"/>
        <w:rPr>
          <w:rFonts w:cs="Arial"/>
          <w:sz w:val="24"/>
          <w:szCs w:val="24"/>
        </w:rPr>
      </w:pPr>
    </w:p>
    <w:p w14:paraId="3F6ABBBC" w14:textId="77777777" w:rsidR="00921FD4" w:rsidRPr="00B3778F" w:rsidRDefault="00921FD4" w:rsidP="00194A61">
      <w:pPr>
        <w:pStyle w:val="Heading1"/>
        <w:numPr>
          <w:ilvl w:val="0"/>
          <w:numId w:val="19"/>
        </w:numPr>
        <w:rPr>
          <w:rFonts w:ascii="Arial" w:hAnsi="Arial" w:cs="Arial"/>
          <w:sz w:val="24"/>
          <w:szCs w:val="24"/>
        </w:rPr>
      </w:pPr>
      <w:bookmarkStart w:id="2" w:name="_Indicative_Timetable"/>
      <w:bookmarkStart w:id="3" w:name="_Ref382213948"/>
      <w:bookmarkStart w:id="4" w:name="_Toc414615448"/>
      <w:bookmarkStart w:id="5" w:name="SectionOne"/>
      <w:bookmarkEnd w:id="2"/>
      <w:r w:rsidRPr="00B3778F">
        <w:rPr>
          <w:rFonts w:ascii="Arial" w:hAnsi="Arial" w:cs="Arial"/>
          <w:sz w:val="24"/>
          <w:szCs w:val="24"/>
        </w:rPr>
        <w:lastRenderedPageBreak/>
        <w:t>Indicative Timetable</w:t>
      </w:r>
      <w:bookmarkEnd w:id="3"/>
      <w:bookmarkEnd w:id="4"/>
    </w:p>
    <w:p w14:paraId="3F6ABBBD" w14:textId="77777777" w:rsidR="00921FD4" w:rsidRPr="00121E96" w:rsidRDefault="00921FD4" w:rsidP="00121E96">
      <w:pPr>
        <w:jc w:val="both"/>
        <w:rPr>
          <w:rFonts w:cs="Arial"/>
          <w:sz w:val="24"/>
          <w:szCs w:val="24"/>
        </w:rPr>
      </w:pPr>
    </w:p>
    <w:p w14:paraId="3F6ABBBE" w14:textId="77777777" w:rsidR="007F2BC0" w:rsidRPr="00121E96" w:rsidRDefault="007F2BC0" w:rsidP="00121E96">
      <w:pPr>
        <w:jc w:val="both"/>
        <w:rPr>
          <w:rFonts w:cs="Arial"/>
          <w:sz w:val="24"/>
          <w:szCs w:val="24"/>
        </w:rPr>
      </w:pPr>
      <w:r w:rsidRPr="00121E96">
        <w:rPr>
          <w:rFonts w:cs="Arial"/>
          <w:sz w:val="24"/>
          <w:szCs w:val="24"/>
        </w:rPr>
        <w:t>The anticipated timetable for this tender exercise is as follows.  DECC reserves the right to vary this timetable. Any variations will be published on contracts finder or circulated to all organisations who have registered an interest in notifications.</w:t>
      </w:r>
    </w:p>
    <w:p w14:paraId="3F6ABBBF"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3F6ABBC2"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6ABBC0"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ABBC1"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3F6ABBC5"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BBC3"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F6ABBC4" w14:textId="600B1F1C" w:rsidR="00E311FF" w:rsidRPr="00665153" w:rsidRDefault="00F52E16" w:rsidP="00537074">
            <w:pPr>
              <w:rPr>
                <w:rFonts w:cs="Arial"/>
                <w:sz w:val="24"/>
                <w:szCs w:val="24"/>
              </w:rPr>
            </w:pPr>
            <w:r>
              <w:rPr>
                <w:rFonts w:cs="Arial"/>
                <w:sz w:val="24"/>
                <w:szCs w:val="24"/>
              </w:rPr>
              <w:t>20</w:t>
            </w:r>
            <w:r w:rsidR="00E45FAA">
              <w:rPr>
                <w:rFonts w:cs="Arial"/>
                <w:sz w:val="24"/>
                <w:szCs w:val="24"/>
              </w:rPr>
              <w:t xml:space="preserve"> March</w:t>
            </w:r>
            <w:r w:rsidR="00804D99">
              <w:rPr>
                <w:rFonts w:cs="Arial"/>
                <w:sz w:val="24"/>
                <w:szCs w:val="24"/>
              </w:rPr>
              <w:t xml:space="preserve"> 2015</w:t>
            </w:r>
          </w:p>
        </w:tc>
      </w:tr>
      <w:tr w:rsidR="005A1B96" w:rsidRPr="00665153" w14:paraId="3F6ABB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BBC9"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F6ABBCA" w14:textId="4A51682E" w:rsidR="005A1B96" w:rsidRPr="00665153" w:rsidRDefault="00FB31DC" w:rsidP="00FB31DC">
            <w:pPr>
              <w:rPr>
                <w:rFonts w:cs="Arial"/>
                <w:sz w:val="24"/>
                <w:szCs w:val="24"/>
              </w:rPr>
            </w:pPr>
            <w:r>
              <w:rPr>
                <w:rFonts w:cs="Arial"/>
                <w:sz w:val="24"/>
                <w:szCs w:val="24"/>
              </w:rPr>
              <w:t>7</w:t>
            </w:r>
            <w:r w:rsidR="00E45FAA">
              <w:rPr>
                <w:rFonts w:cs="Arial"/>
                <w:sz w:val="24"/>
                <w:szCs w:val="24"/>
              </w:rPr>
              <w:t xml:space="preserve"> </w:t>
            </w:r>
            <w:r>
              <w:rPr>
                <w:rFonts w:cs="Arial"/>
                <w:sz w:val="24"/>
                <w:szCs w:val="24"/>
              </w:rPr>
              <w:t>April</w:t>
            </w:r>
            <w:r w:rsidR="00537074">
              <w:rPr>
                <w:rFonts w:cs="Arial"/>
                <w:sz w:val="24"/>
                <w:szCs w:val="24"/>
              </w:rPr>
              <w:t xml:space="preserve"> 2015</w:t>
            </w:r>
          </w:p>
        </w:tc>
      </w:tr>
      <w:tr w:rsidR="00F11AB5" w:rsidRPr="00665153" w14:paraId="3F6ABBCE"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BBCC"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F6ABBCD" w14:textId="49C58D2C" w:rsidR="00F11AB5" w:rsidRPr="00665153" w:rsidRDefault="00F52E16" w:rsidP="00F52E16">
            <w:pPr>
              <w:rPr>
                <w:rFonts w:cs="Arial"/>
                <w:sz w:val="24"/>
                <w:szCs w:val="24"/>
              </w:rPr>
            </w:pPr>
            <w:r>
              <w:rPr>
                <w:rFonts w:cs="Arial"/>
                <w:sz w:val="24"/>
                <w:szCs w:val="24"/>
              </w:rPr>
              <w:t>1</w:t>
            </w:r>
            <w:r w:rsidR="00FB31DC">
              <w:rPr>
                <w:rFonts w:cs="Arial"/>
                <w:sz w:val="24"/>
                <w:szCs w:val="24"/>
              </w:rPr>
              <w:t>0</w:t>
            </w:r>
            <w:r>
              <w:rPr>
                <w:rFonts w:cs="Arial"/>
                <w:sz w:val="24"/>
                <w:szCs w:val="24"/>
              </w:rPr>
              <w:t xml:space="preserve"> April</w:t>
            </w:r>
            <w:r w:rsidR="007438E7">
              <w:rPr>
                <w:rFonts w:cs="Arial"/>
                <w:sz w:val="24"/>
                <w:szCs w:val="24"/>
              </w:rPr>
              <w:t xml:space="preserve"> 2015</w:t>
            </w:r>
          </w:p>
        </w:tc>
      </w:tr>
      <w:tr w:rsidR="00E311FF" w:rsidRPr="00665153" w14:paraId="3F6ABB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BBCF"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F6ABBD0" w14:textId="73EFBCC1" w:rsidR="00E311FF" w:rsidRPr="00665153" w:rsidRDefault="00AC11EE" w:rsidP="00F52E16">
            <w:pPr>
              <w:rPr>
                <w:rFonts w:cs="Arial"/>
                <w:sz w:val="24"/>
                <w:szCs w:val="24"/>
              </w:rPr>
            </w:pPr>
            <w:r>
              <w:rPr>
                <w:rFonts w:cs="Arial"/>
                <w:sz w:val="24"/>
                <w:szCs w:val="24"/>
              </w:rPr>
              <w:t>1</w:t>
            </w:r>
            <w:r w:rsidR="003E6B6C">
              <w:rPr>
                <w:rFonts w:cs="Arial"/>
                <w:sz w:val="24"/>
                <w:szCs w:val="24"/>
              </w:rPr>
              <w:t>2</w:t>
            </w:r>
            <w:r>
              <w:rPr>
                <w:rFonts w:cs="Arial"/>
                <w:sz w:val="24"/>
                <w:szCs w:val="24"/>
              </w:rPr>
              <w:t>:00</w:t>
            </w:r>
            <w:r w:rsidR="00F72470">
              <w:rPr>
                <w:rFonts w:cs="Arial"/>
                <w:sz w:val="24"/>
                <w:szCs w:val="24"/>
              </w:rPr>
              <w:t xml:space="preserve">, </w:t>
            </w:r>
            <w:r w:rsidR="00C235E7">
              <w:rPr>
                <w:rFonts w:cs="Arial"/>
                <w:sz w:val="24"/>
                <w:szCs w:val="24"/>
              </w:rPr>
              <w:t>17 April</w:t>
            </w:r>
            <w:r w:rsidR="007438E7">
              <w:rPr>
                <w:rFonts w:cs="Arial"/>
                <w:sz w:val="24"/>
                <w:szCs w:val="24"/>
              </w:rPr>
              <w:t xml:space="preserve"> 2015</w:t>
            </w:r>
          </w:p>
        </w:tc>
      </w:tr>
      <w:tr w:rsidR="00E311FF" w:rsidRPr="00665153" w14:paraId="3F6ABBD7"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BBD5" w14:textId="690C35C8" w:rsidR="00E311FF" w:rsidRPr="00665153" w:rsidRDefault="00E311FF" w:rsidP="008F2B68">
            <w:pPr>
              <w:rPr>
                <w:rFonts w:cs="Arial"/>
                <w:sz w:val="24"/>
                <w:szCs w:val="24"/>
              </w:rPr>
            </w:pPr>
            <w:r w:rsidRPr="00665153">
              <w:rPr>
                <w:rFonts w:cs="Arial"/>
                <w:sz w:val="24"/>
                <w:szCs w:val="24"/>
              </w:rPr>
              <w:t xml:space="preserve">Interviewing of shortlisted suppliers </w:t>
            </w:r>
            <w:r w:rsidR="00C45766">
              <w:rPr>
                <w:rFonts w:cs="Arial"/>
                <w:sz w:val="24"/>
                <w:szCs w:val="24"/>
              </w:rPr>
              <w:t>(if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F6ABBD6" w14:textId="6C067774" w:rsidR="00E311FF" w:rsidRPr="00665153" w:rsidRDefault="00804D99" w:rsidP="00FB31DC">
            <w:pPr>
              <w:rPr>
                <w:rFonts w:cs="Arial"/>
                <w:sz w:val="24"/>
                <w:szCs w:val="24"/>
              </w:rPr>
            </w:pPr>
            <w:r>
              <w:rPr>
                <w:rFonts w:cs="Arial"/>
                <w:sz w:val="24"/>
                <w:szCs w:val="24"/>
              </w:rPr>
              <w:t xml:space="preserve">Week commencing </w:t>
            </w:r>
            <w:r w:rsidR="00FB31DC">
              <w:rPr>
                <w:rFonts w:cs="Arial"/>
                <w:sz w:val="24"/>
                <w:szCs w:val="24"/>
              </w:rPr>
              <w:t>27 April</w:t>
            </w:r>
          </w:p>
        </w:tc>
      </w:tr>
      <w:tr w:rsidR="00E311FF" w:rsidRPr="00665153" w14:paraId="3F6ABBDA"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BBD8"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F6ABBD9" w14:textId="18392D58" w:rsidR="00E311FF" w:rsidRPr="00665153" w:rsidRDefault="00F160CA" w:rsidP="00FB31DC">
            <w:pPr>
              <w:rPr>
                <w:rFonts w:cs="Arial"/>
                <w:sz w:val="24"/>
                <w:szCs w:val="24"/>
              </w:rPr>
            </w:pPr>
            <w:r>
              <w:rPr>
                <w:rFonts w:cs="Arial"/>
                <w:sz w:val="24"/>
                <w:szCs w:val="24"/>
              </w:rPr>
              <w:t xml:space="preserve">Week commencing </w:t>
            </w:r>
            <w:r w:rsidR="00FB31DC">
              <w:rPr>
                <w:rFonts w:cs="Arial"/>
                <w:sz w:val="24"/>
                <w:szCs w:val="24"/>
              </w:rPr>
              <w:t>11</w:t>
            </w:r>
            <w:r w:rsidR="00E45FAA">
              <w:rPr>
                <w:rFonts w:cs="Arial"/>
                <w:sz w:val="24"/>
                <w:szCs w:val="24"/>
              </w:rPr>
              <w:t xml:space="preserve"> </w:t>
            </w:r>
            <w:r w:rsidR="00FB31DC">
              <w:rPr>
                <w:rFonts w:cs="Arial"/>
                <w:sz w:val="24"/>
                <w:szCs w:val="24"/>
              </w:rPr>
              <w:t>May</w:t>
            </w:r>
            <w:r w:rsidR="00C727A7">
              <w:rPr>
                <w:rFonts w:cs="Arial"/>
                <w:sz w:val="24"/>
                <w:szCs w:val="24"/>
              </w:rPr>
              <w:t xml:space="preserve"> 2015</w:t>
            </w:r>
          </w:p>
        </w:tc>
      </w:tr>
      <w:tr w:rsidR="00DA1E84" w:rsidRPr="00665153" w14:paraId="3F6ABBDD"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BBDB"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F6ABBDC" w14:textId="728530F4" w:rsidR="00DA1E84" w:rsidRPr="00665153" w:rsidRDefault="001B3426" w:rsidP="00FB31DC">
            <w:pPr>
              <w:rPr>
                <w:rFonts w:cs="Arial"/>
                <w:sz w:val="24"/>
                <w:szCs w:val="24"/>
              </w:rPr>
            </w:pPr>
            <w:r>
              <w:rPr>
                <w:rFonts w:cs="Arial"/>
                <w:sz w:val="24"/>
                <w:szCs w:val="24"/>
              </w:rPr>
              <w:t xml:space="preserve">Week commencing </w:t>
            </w:r>
            <w:r w:rsidR="00FB31DC">
              <w:rPr>
                <w:rFonts w:cs="Arial"/>
                <w:sz w:val="24"/>
                <w:szCs w:val="24"/>
              </w:rPr>
              <w:t>11</w:t>
            </w:r>
            <w:r w:rsidR="002D22FC">
              <w:rPr>
                <w:rFonts w:cs="Arial"/>
                <w:sz w:val="24"/>
                <w:szCs w:val="24"/>
              </w:rPr>
              <w:t xml:space="preserve"> </w:t>
            </w:r>
            <w:r w:rsidR="00FB31DC">
              <w:rPr>
                <w:rFonts w:cs="Arial"/>
                <w:sz w:val="24"/>
                <w:szCs w:val="24"/>
              </w:rPr>
              <w:t>May</w:t>
            </w:r>
            <w:r>
              <w:rPr>
                <w:rFonts w:cs="Arial"/>
                <w:sz w:val="24"/>
                <w:szCs w:val="24"/>
              </w:rPr>
              <w:t xml:space="preserve"> 2015</w:t>
            </w:r>
          </w:p>
        </w:tc>
      </w:tr>
      <w:tr w:rsidR="00E311FF" w:rsidRPr="00665153" w14:paraId="3F6ABBE0"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3F6ABBDE"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3F6ABBDF" w14:textId="77777777" w:rsidR="00E311FF" w:rsidRPr="00665153" w:rsidRDefault="00E311FF" w:rsidP="008F2B68">
            <w:pPr>
              <w:rPr>
                <w:rFonts w:cs="Arial"/>
                <w:sz w:val="24"/>
                <w:szCs w:val="24"/>
              </w:rPr>
            </w:pPr>
          </w:p>
        </w:tc>
      </w:tr>
      <w:tr w:rsidR="00974E94" w:rsidRPr="00665153" w14:paraId="3F6ABBE3" w14:textId="77777777" w:rsidTr="0093228C">
        <w:trPr>
          <w:trHeight w:val="68"/>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BBE1"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F6ABBE2" w14:textId="5569504E" w:rsidR="00974E94" w:rsidRPr="00665153" w:rsidRDefault="00F160CA" w:rsidP="00FB31DC">
            <w:pPr>
              <w:rPr>
                <w:rFonts w:cs="Arial"/>
                <w:sz w:val="24"/>
                <w:szCs w:val="24"/>
              </w:rPr>
            </w:pPr>
            <w:r>
              <w:rPr>
                <w:rFonts w:cs="Arial"/>
                <w:sz w:val="24"/>
                <w:szCs w:val="24"/>
              </w:rPr>
              <w:t xml:space="preserve">Week commencing </w:t>
            </w:r>
            <w:r w:rsidR="00FB31DC">
              <w:rPr>
                <w:rFonts w:cs="Arial"/>
                <w:sz w:val="24"/>
                <w:szCs w:val="24"/>
              </w:rPr>
              <w:t>11</w:t>
            </w:r>
            <w:r w:rsidR="00F52E16">
              <w:rPr>
                <w:rFonts w:cs="Arial"/>
                <w:sz w:val="24"/>
                <w:szCs w:val="24"/>
              </w:rPr>
              <w:t xml:space="preserve"> </w:t>
            </w:r>
            <w:r w:rsidR="00FB31DC">
              <w:rPr>
                <w:rFonts w:cs="Arial"/>
                <w:sz w:val="24"/>
                <w:szCs w:val="24"/>
              </w:rPr>
              <w:t>May</w:t>
            </w:r>
            <w:r w:rsidR="00C727A7">
              <w:rPr>
                <w:rFonts w:cs="Arial"/>
                <w:sz w:val="24"/>
                <w:szCs w:val="24"/>
              </w:rPr>
              <w:t xml:space="preserve"> 2015</w:t>
            </w:r>
          </w:p>
        </w:tc>
      </w:tr>
    </w:tbl>
    <w:p w14:paraId="3F6ABBE4" w14:textId="77777777" w:rsidR="001E52C2" w:rsidRDefault="001E52C2" w:rsidP="008F2B68">
      <w:pPr>
        <w:rPr>
          <w:rFonts w:ascii="Calibri" w:hAnsi="Calibri" w:cs="Calibri"/>
          <w:b/>
          <w:sz w:val="28"/>
          <w:szCs w:val="28"/>
        </w:rPr>
      </w:pPr>
    </w:p>
    <w:p w14:paraId="3F6ABBE5" w14:textId="4096D681"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F160CA" w:rsidRPr="002D22FC">
        <w:rPr>
          <w:rFonts w:cs="Arial"/>
          <w:sz w:val="24"/>
          <w:szCs w:val="24"/>
        </w:rPr>
        <w:t>six</w:t>
      </w:r>
      <w:r w:rsidR="00E01FC4">
        <w:rPr>
          <w:rFonts w:cs="Arial"/>
          <w:sz w:val="24"/>
          <w:szCs w:val="24"/>
        </w:rPr>
        <w:t xml:space="preserve"> to eight</w:t>
      </w:r>
      <w:r w:rsidR="00F72470" w:rsidRPr="002D22FC">
        <w:rPr>
          <w:rFonts w:cs="Arial"/>
          <w:sz w:val="24"/>
          <w:szCs w:val="24"/>
        </w:rPr>
        <w:t xml:space="preserve"> weeks</w:t>
      </w:r>
      <w:r w:rsidRPr="002D22FC">
        <w:rPr>
          <w:rFonts w:cs="Arial"/>
          <w:sz w:val="24"/>
          <w:szCs w:val="24"/>
        </w:rPr>
        <w:t>,</w:t>
      </w:r>
      <w:r w:rsidRPr="00665153">
        <w:rPr>
          <w:rFonts w:cs="Arial"/>
          <w:sz w:val="24"/>
          <w:szCs w:val="24"/>
        </w:rPr>
        <w:t xml:space="preserve"> unless</w:t>
      </w:r>
      <w:r w:rsidR="00E05C64">
        <w:rPr>
          <w:rFonts w:cs="Arial"/>
          <w:sz w:val="24"/>
          <w:szCs w:val="24"/>
        </w:rPr>
        <w:t xml:space="preserve"> the chosen supplier suggests a different research period which is accepted by DECC, or it is</w:t>
      </w:r>
      <w:r w:rsidRPr="00665153">
        <w:rPr>
          <w:rFonts w:cs="Arial"/>
          <w:sz w:val="24"/>
          <w:szCs w:val="24"/>
        </w:rPr>
        <w:t xml:space="preserve"> terminated or extended by the Department in accordance with the terms of the </w:t>
      </w:r>
      <w:r w:rsidRPr="00AC500E">
        <w:rPr>
          <w:rFonts w:cs="Arial"/>
          <w:sz w:val="24"/>
          <w:szCs w:val="24"/>
        </w:rPr>
        <w:t>contract.</w:t>
      </w:r>
      <w:r w:rsidR="00FE5415" w:rsidRPr="00AC500E">
        <w:rPr>
          <w:rFonts w:cs="Arial"/>
          <w:sz w:val="24"/>
          <w:szCs w:val="24"/>
        </w:rPr>
        <w:t xml:space="preserve"> </w:t>
      </w:r>
    </w:p>
    <w:p w14:paraId="3F6ABBF9" w14:textId="77777777" w:rsidR="00784217" w:rsidRPr="00665153" w:rsidRDefault="00784217" w:rsidP="00665153">
      <w:pPr>
        <w:jc w:val="both"/>
        <w:rPr>
          <w:rFonts w:cs="Arial"/>
          <w:b/>
          <w:sz w:val="24"/>
          <w:szCs w:val="24"/>
        </w:rPr>
      </w:pPr>
      <w:bookmarkStart w:id="6" w:name="_Briefing_Session_[delete/amend"/>
      <w:bookmarkEnd w:id="6"/>
    </w:p>
    <w:p w14:paraId="3F6ABBFA" w14:textId="77777777" w:rsidR="00921FD4" w:rsidRPr="000744BD" w:rsidRDefault="00921FD4" w:rsidP="00194A61">
      <w:pPr>
        <w:pStyle w:val="Heading1"/>
        <w:numPr>
          <w:ilvl w:val="0"/>
          <w:numId w:val="19"/>
        </w:numPr>
        <w:rPr>
          <w:rFonts w:ascii="Arial" w:hAnsi="Arial" w:cs="Arial"/>
          <w:sz w:val="24"/>
          <w:szCs w:val="24"/>
        </w:rPr>
      </w:pPr>
      <w:bookmarkStart w:id="7" w:name="_Procedure_for_submitting"/>
      <w:bookmarkStart w:id="8" w:name="_Toc414615449"/>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p>
    <w:p w14:paraId="3F6ABBFB" w14:textId="77777777" w:rsidR="0028563C" w:rsidRPr="00665153" w:rsidRDefault="0028563C" w:rsidP="00665153">
      <w:pPr>
        <w:jc w:val="both"/>
        <w:rPr>
          <w:rFonts w:cs="Arial"/>
          <w:b/>
          <w:sz w:val="24"/>
          <w:szCs w:val="24"/>
        </w:rPr>
      </w:pPr>
    </w:p>
    <w:p w14:paraId="3F6ABBFC" w14:textId="784AA601" w:rsidR="003A3424" w:rsidRPr="00665153" w:rsidRDefault="00A20559" w:rsidP="00665153">
      <w:pPr>
        <w:jc w:val="both"/>
        <w:rPr>
          <w:rFonts w:cs="Arial"/>
          <w:sz w:val="24"/>
          <w:szCs w:val="24"/>
        </w:rPr>
      </w:pPr>
      <w:bookmarkStart w:id="9" w:name="OLE_LINK1"/>
      <w:bookmarkStart w:id="10" w:name="OLE_LINK2"/>
      <w:r w:rsidRPr="00665153">
        <w:rPr>
          <w:rFonts w:cs="Arial"/>
          <w:sz w:val="24"/>
          <w:szCs w:val="24"/>
        </w:rPr>
        <w:t xml:space="preserve">The maximum page limit for tenders is </w:t>
      </w:r>
      <w:r w:rsidR="00F160CA" w:rsidRPr="002D22FC">
        <w:rPr>
          <w:rFonts w:cs="Arial"/>
          <w:sz w:val="24"/>
          <w:szCs w:val="24"/>
        </w:rPr>
        <w:t>10 pages</w:t>
      </w:r>
      <w:r w:rsidRPr="00665153">
        <w:rPr>
          <w:rFonts w:cs="Arial"/>
          <w:sz w:val="24"/>
          <w:szCs w:val="24"/>
        </w:rPr>
        <w:t xml:space="preserve"> (excluding declarations)</w:t>
      </w:r>
      <w:r w:rsidR="00576D54" w:rsidRPr="00665153">
        <w:rPr>
          <w:rFonts w:cs="Arial"/>
          <w:sz w:val="24"/>
          <w:szCs w:val="24"/>
        </w:rPr>
        <w:t xml:space="preserve">. </w:t>
      </w:r>
    </w:p>
    <w:p w14:paraId="3F6ABBFD" w14:textId="77777777" w:rsidR="003A3424" w:rsidRPr="00665153" w:rsidRDefault="003A3424" w:rsidP="00665153">
      <w:pPr>
        <w:jc w:val="both"/>
        <w:rPr>
          <w:rFonts w:cs="Arial"/>
          <w:sz w:val="24"/>
          <w:szCs w:val="24"/>
        </w:rPr>
      </w:pPr>
    </w:p>
    <w:p w14:paraId="3F6ABC03" w14:textId="77777777" w:rsidR="00011798" w:rsidRPr="00665153" w:rsidRDefault="00011798" w:rsidP="00665153">
      <w:pPr>
        <w:jc w:val="both"/>
        <w:rPr>
          <w:rFonts w:cs="Arial"/>
          <w:b/>
          <w:sz w:val="24"/>
          <w:szCs w:val="24"/>
        </w:rPr>
      </w:pPr>
    </w:p>
    <w:p w14:paraId="3F6ABC04" w14:textId="66935E3A" w:rsidR="00576D54" w:rsidRPr="00665153" w:rsidRDefault="00921FD4" w:rsidP="00665153">
      <w:pPr>
        <w:jc w:val="both"/>
        <w:rPr>
          <w:rFonts w:cs="Arial"/>
          <w:color w:val="000000"/>
          <w:sz w:val="24"/>
          <w:szCs w:val="24"/>
        </w:rPr>
      </w:pPr>
      <w:r w:rsidRPr="00031DD6">
        <w:rPr>
          <w:rFonts w:cs="Arial"/>
          <w:sz w:val="24"/>
          <w:szCs w:val="24"/>
        </w:rPr>
        <w:t xml:space="preserve">Please </w:t>
      </w:r>
      <w:r w:rsidRPr="00031DD6">
        <w:rPr>
          <w:rFonts w:cs="Arial"/>
          <w:b/>
          <w:sz w:val="24"/>
          <w:szCs w:val="24"/>
        </w:rPr>
        <w:t xml:space="preserve">send </w:t>
      </w:r>
      <w:r w:rsidR="00673FF1">
        <w:rPr>
          <w:rFonts w:cs="Arial"/>
          <w:b/>
          <w:sz w:val="24"/>
          <w:szCs w:val="24"/>
        </w:rPr>
        <w:t>two</w:t>
      </w:r>
      <w:r w:rsidR="00136EDE" w:rsidRPr="00031DD6">
        <w:rPr>
          <w:rFonts w:cs="Arial"/>
          <w:b/>
          <w:sz w:val="24"/>
          <w:szCs w:val="24"/>
        </w:rPr>
        <w:t xml:space="preserve"> </w:t>
      </w:r>
      <w:r w:rsidRPr="00031DD6">
        <w:rPr>
          <w:rFonts w:cs="Arial"/>
          <w:b/>
          <w:sz w:val="24"/>
          <w:szCs w:val="24"/>
        </w:rPr>
        <w:t>hard copies</w:t>
      </w:r>
      <w:r w:rsidRPr="00031DD6">
        <w:rPr>
          <w:rFonts w:cs="Arial"/>
          <w:sz w:val="24"/>
          <w:szCs w:val="24"/>
        </w:rPr>
        <w:t xml:space="preserve"> of your proposal</w:t>
      </w:r>
      <w:r w:rsidR="008F2B68" w:rsidRPr="00031DD6">
        <w:rPr>
          <w:rFonts w:cs="Arial"/>
          <w:sz w:val="24"/>
          <w:szCs w:val="24"/>
        </w:rPr>
        <w:t xml:space="preserve"> and declarations</w:t>
      </w:r>
      <w:r w:rsidRPr="00031DD6">
        <w:rPr>
          <w:rFonts w:cs="Arial"/>
          <w:sz w:val="24"/>
          <w:szCs w:val="24"/>
        </w:rPr>
        <w:t xml:space="preserve"> </w:t>
      </w:r>
      <w:r w:rsidRPr="0093228C">
        <w:rPr>
          <w:rFonts w:cs="Arial"/>
          <w:sz w:val="24"/>
          <w:szCs w:val="24"/>
        </w:rPr>
        <w:t xml:space="preserve">by </w:t>
      </w:r>
      <w:r w:rsidR="00EC537C" w:rsidRPr="0093228C">
        <w:rPr>
          <w:rFonts w:cs="Arial"/>
          <w:b/>
          <w:sz w:val="24"/>
          <w:szCs w:val="24"/>
        </w:rPr>
        <w:t>1</w:t>
      </w:r>
      <w:r w:rsidR="003E6B6C">
        <w:rPr>
          <w:rFonts w:cs="Arial"/>
          <w:b/>
          <w:sz w:val="24"/>
          <w:szCs w:val="24"/>
        </w:rPr>
        <w:t>2</w:t>
      </w:r>
      <w:r w:rsidR="00EC537C" w:rsidRPr="0093228C">
        <w:rPr>
          <w:rFonts w:cs="Arial"/>
          <w:b/>
          <w:sz w:val="24"/>
          <w:szCs w:val="24"/>
        </w:rPr>
        <w:t>:00</w:t>
      </w:r>
      <w:r w:rsidR="0093228C" w:rsidRPr="0093228C">
        <w:rPr>
          <w:rFonts w:cs="Arial"/>
          <w:b/>
          <w:sz w:val="24"/>
          <w:szCs w:val="24"/>
        </w:rPr>
        <w:t xml:space="preserve">, </w:t>
      </w:r>
      <w:r w:rsidR="00C235E7">
        <w:rPr>
          <w:rFonts w:cs="Arial"/>
          <w:b/>
          <w:sz w:val="24"/>
          <w:szCs w:val="24"/>
        </w:rPr>
        <w:t>17 April</w:t>
      </w:r>
      <w:r w:rsidR="00EC537C" w:rsidRPr="0093228C">
        <w:rPr>
          <w:rFonts w:cs="Arial"/>
          <w:b/>
          <w:sz w:val="24"/>
          <w:szCs w:val="24"/>
        </w:rPr>
        <w:t xml:space="preserve"> 2015</w:t>
      </w:r>
      <w:r w:rsidR="00EC537C" w:rsidRPr="0093228C">
        <w:rPr>
          <w:rFonts w:cs="Arial"/>
          <w:sz w:val="24"/>
          <w:szCs w:val="24"/>
        </w:rPr>
        <w:t xml:space="preserve"> </w:t>
      </w:r>
      <w:r w:rsidRPr="0093228C">
        <w:rPr>
          <w:rFonts w:cs="Arial"/>
          <w:sz w:val="24"/>
          <w:szCs w:val="24"/>
        </w:rPr>
        <w:t>to</w:t>
      </w:r>
      <w:r w:rsidRPr="0093228C">
        <w:rPr>
          <w:rFonts w:cs="Arial"/>
          <w:color w:val="FF0000"/>
          <w:sz w:val="24"/>
          <w:szCs w:val="24"/>
        </w:rPr>
        <w:t xml:space="preserve"> </w:t>
      </w:r>
      <w:r w:rsidR="00460541" w:rsidRPr="0093228C">
        <w:rPr>
          <w:rFonts w:cs="Arial"/>
          <w:sz w:val="24"/>
          <w:szCs w:val="24"/>
        </w:rPr>
        <w:t>Helen Wallis</w:t>
      </w:r>
      <w:r w:rsidR="009657D1" w:rsidRPr="00031DD6">
        <w:rPr>
          <w:rFonts w:cs="Arial"/>
          <w:sz w:val="24"/>
          <w:szCs w:val="24"/>
        </w:rPr>
        <w:t xml:space="preserve">, </w:t>
      </w:r>
      <w:r w:rsidR="00BC7EB6" w:rsidRPr="00031DD6">
        <w:rPr>
          <w:rFonts w:cs="Arial"/>
          <w:sz w:val="24"/>
          <w:szCs w:val="24"/>
        </w:rPr>
        <w:t>Area 3A</w:t>
      </w:r>
      <w:r w:rsidRPr="00031DD6">
        <w:rPr>
          <w:rFonts w:cs="Arial"/>
          <w:sz w:val="24"/>
          <w:szCs w:val="24"/>
        </w:rPr>
        <w:t xml:space="preserve">, </w:t>
      </w:r>
      <w:r w:rsidR="00011798" w:rsidRPr="00031DD6">
        <w:rPr>
          <w:rFonts w:cs="Arial"/>
          <w:sz w:val="24"/>
          <w:szCs w:val="24"/>
        </w:rPr>
        <w:t xml:space="preserve">DECC, </w:t>
      </w:r>
      <w:r w:rsidRPr="00031DD6">
        <w:rPr>
          <w:rFonts w:cs="Arial"/>
          <w:sz w:val="24"/>
          <w:szCs w:val="24"/>
        </w:rPr>
        <w:t>3</w:t>
      </w:r>
      <w:r w:rsidRPr="00031DD6">
        <w:rPr>
          <w:rFonts w:cs="Arial"/>
          <w:color w:val="000000"/>
          <w:sz w:val="24"/>
          <w:szCs w:val="24"/>
        </w:rPr>
        <w:t xml:space="preserve"> Whitehall Place, London SW1A 2AW.</w:t>
      </w:r>
      <w:r w:rsidR="00576D54" w:rsidRPr="00031DD6">
        <w:rPr>
          <w:rFonts w:cs="Arial"/>
          <w:color w:val="000000"/>
          <w:sz w:val="24"/>
          <w:szCs w:val="24"/>
        </w:rPr>
        <w:t xml:space="preserve"> </w:t>
      </w:r>
      <w:r w:rsidR="00CD7B50" w:rsidRPr="00031DD6">
        <w:rPr>
          <w:rFonts w:cs="Arial"/>
          <w:sz w:val="24"/>
          <w:szCs w:val="24"/>
        </w:rPr>
        <w:t>Envelopes/packages should bear no reference to the tenderer by name and must be clearly marked as “Tender”.</w:t>
      </w:r>
    </w:p>
    <w:p w14:paraId="3F6ABC05" w14:textId="77777777" w:rsidR="007C1ADF" w:rsidRPr="00665153" w:rsidRDefault="007C1ADF" w:rsidP="00665153">
      <w:pPr>
        <w:jc w:val="both"/>
        <w:rPr>
          <w:rFonts w:cs="Arial"/>
          <w:color w:val="FF0000"/>
          <w:sz w:val="24"/>
          <w:szCs w:val="24"/>
        </w:rPr>
      </w:pPr>
    </w:p>
    <w:p w14:paraId="3F6ABC06" w14:textId="4707CEF5" w:rsidR="00AF0CCD" w:rsidRPr="002A7FDC" w:rsidRDefault="00B34D45" w:rsidP="00665153">
      <w:pPr>
        <w:jc w:val="both"/>
        <w:rPr>
          <w:rFonts w:cs="Arial"/>
          <w:color w:val="000000"/>
          <w:sz w:val="24"/>
          <w:szCs w:val="24"/>
        </w:rPr>
      </w:pPr>
      <w:r w:rsidRPr="002A7FDC">
        <w:rPr>
          <w:rFonts w:cs="Arial"/>
          <w:sz w:val="24"/>
          <w:szCs w:val="24"/>
          <w:lang w:val="en"/>
        </w:rPr>
        <w:t>For questions regarding the procurement process please contact</w:t>
      </w:r>
      <w:r w:rsidR="00011798" w:rsidRPr="002A7FDC">
        <w:rPr>
          <w:rFonts w:cs="Arial"/>
          <w:sz w:val="24"/>
          <w:szCs w:val="24"/>
          <w:lang w:val="en"/>
        </w:rPr>
        <w:t xml:space="preserve"> </w:t>
      </w:r>
      <w:r w:rsidR="001B2DFF">
        <w:rPr>
          <w:sz w:val="24"/>
          <w:szCs w:val="24"/>
        </w:rPr>
        <w:t>Paul Farthing</w:t>
      </w:r>
      <w:r w:rsidR="00BC7EB6" w:rsidRPr="002A7FDC">
        <w:rPr>
          <w:sz w:val="24"/>
          <w:szCs w:val="24"/>
        </w:rPr>
        <w:t xml:space="preserve"> at </w:t>
      </w:r>
      <w:r w:rsidR="00E92C93">
        <w:rPr>
          <w:sz w:val="24"/>
          <w:szCs w:val="24"/>
        </w:rPr>
        <w:t>Paul.Farthing</w:t>
      </w:r>
      <w:r w:rsidR="00BC7EB6" w:rsidRPr="002A7FDC">
        <w:rPr>
          <w:sz w:val="24"/>
          <w:szCs w:val="24"/>
        </w:rPr>
        <w:t>@decc.gsi.gov.uk.</w:t>
      </w:r>
      <w:r w:rsidRPr="002A7FDC">
        <w:rPr>
          <w:rFonts w:cs="Arial"/>
          <w:color w:val="252525"/>
          <w:sz w:val="24"/>
          <w:szCs w:val="24"/>
          <w:lang w:val="en"/>
        </w:rPr>
        <w:br/>
      </w:r>
    </w:p>
    <w:p w14:paraId="3F6ABC07" w14:textId="77777777" w:rsidR="00292E14" w:rsidRPr="00665153" w:rsidRDefault="00AF0CCD" w:rsidP="00665153">
      <w:pPr>
        <w:jc w:val="both"/>
        <w:rPr>
          <w:rFonts w:cs="Arial"/>
          <w:sz w:val="24"/>
          <w:szCs w:val="24"/>
        </w:rPr>
      </w:pPr>
      <w:r w:rsidRPr="00665153">
        <w:rPr>
          <w:rFonts w:cs="Arial"/>
          <w:color w:val="000000"/>
          <w:sz w:val="24"/>
          <w:szCs w:val="24"/>
        </w:rPr>
        <w:t>Tenders will be received up to the time and date stated. Those received before that date and time will be retained unopened until then. Please ensure that your tender is delivered not later than the appointed time on the appointed date. The Department does not undertake to consider tenders received after that time.</w:t>
      </w:r>
      <w:bookmarkEnd w:id="9"/>
      <w:bookmarkEnd w:id="10"/>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3F6ABC08" w14:textId="77777777" w:rsidR="00292E14" w:rsidRPr="00665153" w:rsidRDefault="00292E14" w:rsidP="00665153">
      <w:pPr>
        <w:jc w:val="both"/>
        <w:rPr>
          <w:rFonts w:cs="Arial"/>
          <w:sz w:val="24"/>
          <w:szCs w:val="24"/>
        </w:rPr>
      </w:pPr>
    </w:p>
    <w:p w14:paraId="3F6ABC09" w14:textId="14BC747E" w:rsidR="00CC769F" w:rsidRPr="00665153" w:rsidRDefault="00921FD4"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hAnsi="Arial" w:cs="Arial"/>
          <w:sz w:val="24"/>
          <w:szCs w:val="24"/>
        </w:rPr>
        <w:t xml:space="preserve">DECC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xml:space="preserve">.  DECC shall also have the right to disqualify you if it later becomes aware of any omission or misrepresentation in your response </w:t>
      </w:r>
      <w:r w:rsidRPr="00665153">
        <w:rPr>
          <w:rFonts w:ascii="Arial" w:hAnsi="Arial" w:cs="Arial"/>
          <w:sz w:val="24"/>
          <w:szCs w:val="24"/>
        </w:rPr>
        <w:lastRenderedPageBreak/>
        <w:t>to any question</w:t>
      </w:r>
      <w:r w:rsidR="00576D54" w:rsidRPr="00665153">
        <w:rPr>
          <w:rFonts w:ascii="Arial" w:hAnsi="Arial" w:cs="Arial"/>
          <w:sz w:val="24"/>
          <w:szCs w:val="24"/>
        </w:rPr>
        <w:t xml:space="preserve"> within this invitation to tender</w:t>
      </w:r>
      <w:r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460541" w:rsidRPr="0093228C">
        <w:rPr>
          <w:rFonts w:ascii="Arial" w:eastAsia="Times New Roman" w:hAnsi="Arial" w:cs="Arial"/>
          <w:sz w:val="24"/>
          <w:szCs w:val="24"/>
          <w:lang w:eastAsia="en-GB"/>
        </w:rPr>
        <w:t>Helen</w:t>
      </w:r>
      <w:r w:rsidR="00F160CA" w:rsidRPr="0093228C">
        <w:rPr>
          <w:rFonts w:ascii="Arial" w:eastAsia="Times New Roman" w:hAnsi="Arial" w:cs="Arial"/>
          <w:sz w:val="24"/>
          <w:szCs w:val="24"/>
          <w:lang w:eastAsia="en-GB"/>
        </w:rPr>
        <w:t>.</w:t>
      </w:r>
      <w:r w:rsidR="00460541" w:rsidRPr="0093228C">
        <w:rPr>
          <w:rFonts w:ascii="Arial" w:eastAsia="Times New Roman" w:hAnsi="Arial" w:cs="Arial"/>
          <w:sz w:val="24"/>
          <w:szCs w:val="24"/>
          <w:lang w:eastAsia="en-GB"/>
        </w:rPr>
        <w:t>Wallis</w:t>
      </w:r>
      <w:r w:rsidR="00BC7EB6" w:rsidRPr="0093228C">
        <w:rPr>
          <w:rFonts w:ascii="Arial" w:eastAsia="Times New Roman" w:hAnsi="Arial" w:cs="Arial"/>
          <w:sz w:val="24"/>
          <w:szCs w:val="24"/>
          <w:lang w:eastAsia="en-GB"/>
        </w:rPr>
        <w:t>@decc.gsi.gov.uk</w:t>
      </w:r>
      <w:r w:rsidR="0050409E" w:rsidRPr="0093228C">
        <w:rPr>
          <w:rFonts w:ascii="Arial" w:eastAsia="Times New Roman" w:hAnsi="Arial" w:cs="Arial"/>
          <w:sz w:val="24"/>
          <w:szCs w:val="24"/>
          <w:lang w:eastAsia="en-GB"/>
        </w:rPr>
        <w:t xml:space="preserve">. All questions should be submitted by </w:t>
      </w:r>
      <w:r w:rsidR="0005196E">
        <w:rPr>
          <w:rFonts w:ascii="Arial" w:eastAsia="Times New Roman" w:hAnsi="Arial" w:cs="Arial"/>
          <w:b/>
          <w:sz w:val="24"/>
          <w:szCs w:val="24"/>
          <w:lang w:eastAsia="en-GB"/>
        </w:rPr>
        <w:t>12:00</w:t>
      </w:r>
      <w:r w:rsidR="00F160CA" w:rsidRPr="0093228C">
        <w:rPr>
          <w:rFonts w:ascii="Arial" w:eastAsia="Times New Roman" w:hAnsi="Arial" w:cs="Arial"/>
          <w:b/>
          <w:sz w:val="24"/>
          <w:szCs w:val="24"/>
          <w:lang w:eastAsia="en-GB"/>
        </w:rPr>
        <w:t xml:space="preserve">, </w:t>
      </w:r>
      <w:r w:rsidR="0093228C" w:rsidRPr="0093228C">
        <w:rPr>
          <w:rFonts w:ascii="Arial" w:eastAsia="Times New Roman" w:hAnsi="Arial" w:cs="Arial"/>
          <w:b/>
          <w:sz w:val="24"/>
          <w:szCs w:val="24"/>
          <w:lang w:eastAsia="en-GB"/>
        </w:rPr>
        <w:t>7</w:t>
      </w:r>
      <w:r w:rsidR="00BC7EB6" w:rsidRPr="0093228C">
        <w:rPr>
          <w:rFonts w:ascii="Arial" w:eastAsia="Times New Roman" w:hAnsi="Arial" w:cs="Arial"/>
          <w:b/>
          <w:sz w:val="24"/>
          <w:szCs w:val="24"/>
          <w:lang w:eastAsia="en-GB"/>
        </w:rPr>
        <w:t xml:space="preserve"> </w:t>
      </w:r>
      <w:r w:rsidR="00FB31DC">
        <w:rPr>
          <w:rFonts w:ascii="Arial" w:eastAsia="Times New Roman" w:hAnsi="Arial" w:cs="Arial"/>
          <w:b/>
          <w:sz w:val="24"/>
          <w:szCs w:val="24"/>
          <w:lang w:eastAsia="en-GB"/>
        </w:rPr>
        <w:t>April</w:t>
      </w:r>
      <w:r w:rsidR="00BC7EB6" w:rsidRPr="0093228C">
        <w:rPr>
          <w:rFonts w:ascii="Arial" w:eastAsia="Times New Roman" w:hAnsi="Arial" w:cs="Arial"/>
          <w:b/>
          <w:sz w:val="24"/>
          <w:szCs w:val="24"/>
          <w:lang w:eastAsia="en-GB"/>
        </w:rPr>
        <w:t xml:space="preserve"> 2015</w:t>
      </w:r>
      <w:r w:rsidR="0050409E" w:rsidRPr="0093228C">
        <w:rPr>
          <w:rFonts w:ascii="Arial" w:eastAsia="Times New Roman" w:hAnsi="Arial" w:cs="Arial"/>
          <w:sz w:val="24"/>
          <w:szCs w:val="24"/>
          <w:lang w:eastAsia="en-GB"/>
        </w:rPr>
        <w:t>;</w:t>
      </w:r>
      <w:r w:rsidR="0050409E" w:rsidRPr="00665153">
        <w:rPr>
          <w:rFonts w:ascii="Arial" w:eastAsia="Times New Roman" w:hAnsi="Arial"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93228C">
        <w:rPr>
          <w:rFonts w:ascii="Arial" w:eastAsia="Times New Roman" w:hAnsi="Arial" w:cs="Arial"/>
          <w:b/>
          <w:sz w:val="24"/>
          <w:szCs w:val="24"/>
          <w:lang w:eastAsia="en-GB"/>
        </w:rPr>
        <w:t>1</w:t>
      </w:r>
      <w:r w:rsidR="00FB31DC">
        <w:rPr>
          <w:rFonts w:ascii="Arial" w:eastAsia="Times New Roman" w:hAnsi="Arial" w:cs="Arial"/>
          <w:b/>
          <w:sz w:val="24"/>
          <w:szCs w:val="24"/>
          <w:lang w:eastAsia="en-GB"/>
        </w:rPr>
        <w:t>0</w:t>
      </w:r>
      <w:r w:rsidR="0093228C">
        <w:rPr>
          <w:rFonts w:ascii="Arial" w:eastAsia="Times New Roman" w:hAnsi="Arial" w:cs="Arial"/>
          <w:b/>
          <w:sz w:val="24"/>
          <w:szCs w:val="24"/>
          <w:lang w:eastAsia="en-GB"/>
        </w:rPr>
        <w:t xml:space="preserve"> April </w:t>
      </w:r>
      <w:r w:rsidR="004B2BB0" w:rsidRPr="00665153">
        <w:rPr>
          <w:rFonts w:ascii="Arial" w:eastAsia="Times New Roman" w:hAnsi="Arial" w:cs="Arial"/>
          <w:sz w:val="24"/>
          <w:szCs w:val="24"/>
          <w:lang w:eastAsia="en-GB"/>
        </w:rPr>
        <w:t>and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3F6ABC0A"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3F6ABC0B"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3F6ABC0C"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3F6ABC0D" w14:textId="77777777" w:rsidR="00DB0459" w:rsidRPr="000744BD" w:rsidRDefault="00DB0459" w:rsidP="00194A61">
      <w:pPr>
        <w:pStyle w:val="Heading1"/>
        <w:numPr>
          <w:ilvl w:val="0"/>
          <w:numId w:val="19"/>
        </w:numPr>
        <w:rPr>
          <w:rFonts w:ascii="Arial" w:hAnsi="Arial" w:cs="Arial"/>
          <w:sz w:val="24"/>
          <w:szCs w:val="24"/>
        </w:rPr>
      </w:pPr>
      <w:bookmarkStart w:id="11" w:name="_Conflict_of_Interest"/>
      <w:bookmarkStart w:id="12" w:name="_Ref380584427"/>
      <w:bookmarkStart w:id="13" w:name="_Toc414615450"/>
      <w:bookmarkEnd w:id="11"/>
      <w:r w:rsidRPr="000744BD">
        <w:rPr>
          <w:rFonts w:ascii="Arial" w:hAnsi="Arial" w:cs="Arial"/>
          <w:sz w:val="24"/>
          <w:szCs w:val="24"/>
        </w:rPr>
        <w:t>Conflict of Interest</w:t>
      </w:r>
      <w:bookmarkEnd w:id="12"/>
      <w:bookmarkEnd w:id="13"/>
    </w:p>
    <w:p w14:paraId="3F6ABC0E" w14:textId="77777777" w:rsidR="00DB0459" w:rsidRPr="00665153" w:rsidRDefault="00DB0459" w:rsidP="00665153">
      <w:pPr>
        <w:jc w:val="both"/>
        <w:rPr>
          <w:rFonts w:cs="Arial"/>
          <w:sz w:val="24"/>
          <w:szCs w:val="24"/>
        </w:rPr>
      </w:pPr>
    </w:p>
    <w:p w14:paraId="3F6ABC0F" w14:textId="77777777" w:rsidR="00781BF5" w:rsidRPr="00665153" w:rsidRDefault="00DB0459" w:rsidP="00665153">
      <w:pPr>
        <w:jc w:val="both"/>
        <w:rPr>
          <w:rFonts w:cs="Arial"/>
          <w:sz w:val="24"/>
          <w:szCs w:val="24"/>
        </w:rPr>
      </w:pPr>
      <w:r w:rsidRPr="00665153">
        <w:rPr>
          <w:rFonts w:cs="Arial"/>
          <w:sz w:val="24"/>
          <w:szCs w:val="24"/>
        </w:rPr>
        <w:t>The DECC standard terms and conditions of contract include reference to conflict of interest and require contractors to declare any potential conflict of interest to the Secretary of State.</w:t>
      </w:r>
    </w:p>
    <w:p w14:paraId="3F6ABC10" w14:textId="77777777" w:rsidR="00781BF5" w:rsidRPr="00665153" w:rsidRDefault="00781BF5" w:rsidP="00665153">
      <w:pPr>
        <w:jc w:val="both"/>
        <w:rPr>
          <w:rFonts w:cs="Arial"/>
          <w:sz w:val="24"/>
          <w:szCs w:val="24"/>
        </w:rPr>
      </w:pPr>
    </w:p>
    <w:p w14:paraId="3F6ABC11"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3F6ABC1D"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3F6ABC1E"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3F6ABC1F"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3F6ABC20" w14:textId="77777777" w:rsidR="00B60482" w:rsidRPr="00CD7B50" w:rsidRDefault="00B60482" w:rsidP="00CD7B50">
      <w:pPr>
        <w:jc w:val="both"/>
        <w:rPr>
          <w:rFonts w:cs="Arial"/>
          <w:sz w:val="24"/>
          <w:szCs w:val="24"/>
        </w:rPr>
      </w:pPr>
    </w:p>
    <w:p w14:paraId="3F6ABC21" w14:textId="77777777" w:rsidR="0041425A" w:rsidRDefault="0041425A" w:rsidP="00194A61">
      <w:pPr>
        <w:numPr>
          <w:ilvl w:val="0"/>
          <w:numId w:val="15"/>
        </w:numPr>
        <w:jc w:val="both"/>
        <w:rPr>
          <w:rFonts w:cs="Arial"/>
          <w:sz w:val="24"/>
          <w:szCs w:val="24"/>
        </w:rPr>
      </w:pPr>
      <w:r w:rsidRPr="00CD7B50">
        <w:rPr>
          <w:rFonts w:cs="Arial"/>
          <w:b/>
          <w:sz w:val="24"/>
          <w:szCs w:val="24"/>
        </w:rPr>
        <w:t>During the bidding process, organisations may contact DECC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3F6ABC22" w14:textId="77777777" w:rsidR="00CD7B50" w:rsidRPr="00CD7B50" w:rsidRDefault="00CD7B50" w:rsidP="00CD7B50">
      <w:pPr>
        <w:ind w:left="720"/>
        <w:jc w:val="both"/>
        <w:rPr>
          <w:rFonts w:cs="Arial"/>
          <w:sz w:val="24"/>
          <w:szCs w:val="24"/>
        </w:rPr>
      </w:pPr>
    </w:p>
    <w:p w14:paraId="3F6ABC23" w14:textId="74B2D2AA" w:rsidR="006C479E" w:rsidRPr="00CD7B50" w:rsidRDefault="00DB0459" w:rsidP="00194A61">
      <w:pPr>
        <w:numPr>
          <w:ilvl w:val="0"/>
          <w:numId w:val="15"/>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93228C">
        <w:rPr>
          <w:rFonts w:cs="Arial"/>
          <w:b/>
          <w:sz w:val="24"/>
          <w:szCs w:val="24"/>
        </w:rPr>
        <w:t>(page</w:t>
      </w:r>
      <w:r w:rsidR="0093228C" w:rsidRPr="0093228C">
        <w:rPr>
          <w:rFonts w:cs="Arial"/>
          <w:b/>
          <w:sz w:val="24"/>
          <w:szCs w:val="24"/>
        </w:rPr>
        <w:t xml:space="preserve"> 26</w:t>
      </w:r>
      <w:r w:rsidR="00E06E13" w:rsidRPr="0093228C">
        <w:rPr>
          <w:rFonts w:cs="Arial"/>
          <w:b/>
          <w:sz w:val="24"/>
          <w:szCs w:val="24"/>
        </w:rPr>
        <w:t>)</w:t>
      </w:r>
      <w:r w:rsidRPr="00CD7B50">
        <w:rPr>
          <w:rFonts w:cs="Arial"/>
          <w:b/>
          <w:sz w:val="24"/>
          <w:szCs w:val="24"/>
        </w:rPr>
        <w:t xml:space="preserve"> 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w:t>
      </w:r>
      <w:r w:rsidR="00B77036" w:rsidRPr="00CD7B50">
        <w:rPr>
          <w:rFonts w:cs="Arial"/>
          <w:sz w:val="24"/>
          <w:szCs w:val="24"/>
        </w:rPr>
        <w:lastRenderedPageBreak/>
        <w:t>credible approach to the research.</w:t>
      </w:r>
    </w:p>
    <w:p w14:paraId="3F6ABC24" w14:textId="77777777" w:rsidR="00AC0DDA" w:rsidRPr="00CD7B50" w:rsidRDefault="00AC0DDA" w:rsidP="00CD7B50">
      <w:pPr>
        <w:ind w:left="720"/>
        <w:jc w:val="both"/>
        <w:rPr>
          <w:rFonts w:cs="Arial"/>
          <w:sz w:val="24"/>
          <w:szCs w:val="24"/>
        </w:rPr>
      </w:pPr>
    </w:p>
    <w:p w14:paraId="3F6ABC25" w14:textId="77777777" w:rsidR="00AC0DDA" w:rsidRPr="00CD7B50" w:rsidRDefault="00AC0DDA" w:rsidP="00194A61">
      <w:pPr>
        <w:numPr>
          <w:ilvl w:val="0"/>
          <w:numId w:val="15"/>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3F6ABC26" w14:textId="77777777" w:rsidR="006C479E" w:rsidRPr="00CD7B50" w:rsidRDefault="006C479E" w:rsidP="00CD7B50">
      <w:pPr>
        <w:ind w:left="720"/>
        <w:jc w:val="both"/>
        <w:rPr>
          <w:rFonts w:cs="Arial"/>
          <w:sz w:val="24"/>
          <w:szCs w:val="24"/>
        </w:rPr>
      </w:pPr>
    </w:p>
    <w:p w14:paraId="3F6ABC27" w14:textId="77777777"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DECC exercising its right to terminate any contract awarded. </w:t>
      </w:r>
    </w:p>
    <w:p w14:paraId="3F6ABC28" w14:textId="77777777" w:rsidR="00781BF5" w:rsidRPr="006C479E" w:rsidRDefault="00781BF5" w:rsidP="006C479E">
      <w:pPr>
        <w:ind w:left="720"/>
        <w:rPr>
          <w:rFonts w:ascii="Calibri" w:hAnsi="Calibri" w:cs="Calibri"/>
        </w:rPr>
      </w:pPr>
    </w:p>
    <w:p w14:paraId="3F6ABC29" w14:textId="77777777" w:rsidR="00921FD4" w:rsidRPr="000744BD" w:rsidRDefault="00921FD4" w:rsidP="00194A61">
      <w:pPr>
        <w:pStyle w:val="Heading1"/>
        <w:numPr>
          <w:ilvl w:val="0"/>
          <w:numId w:val="19"/>
        </w:numPr>
        <w:rPr>
          <w:rFonts w:ascii="Arial" w:hAnsi="Arial" w:cs="Arial"/>
          <w:sz w:val="24"/>
          <w:szCs w:val="24"/>
        </w:rPr>
      </w:pPr>
      <w:bookmarkStart w:id="14" w:name="_Evaluation_of_Responses"/>
      <w:bookmarkStart w:id="15" w:name="_Toc414615451"/>
      <w:bookmarkEnd w:id="14"/>
      <w:r w:rsidRPr="000744BD">
        <w:rPr>
          <w:rFonts w:ascii="Arial" w:hAnsi="Arial" w:cs="Arial"/>
          <w:sz w:val="24"/>
          <w:szCs w:val="24"/>
        </w:rPr>
        <w:t>Evaluation of Responses</w:t>
      </w:r>
      <w:bookmarkEnd w:id="15"/>
    </w:p>
    <w:p w14:paraId="3F6ABC2A" w14:textId="77777777" w:rsidR="00921FD4" w:rsidRPr="002D4038" w:rsidRDefault="00921FD4" w:rsidP="008F2B68">
      <w:pPr>
        <w:rPr>
          <w:rFonts w:ascii="Calibri" w:hAnsi="Calibri" w:cs="Calibri"/>
          <w:b/>
          <w:szCs w:val="24"/>
        </w:rPr>
      </w:pPr>
    </w:p>
    <w:p w14:paraId="3F6ABC2B"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3F6ABC2C" w14:textId="77777777" w:rsidR="004D250F" w:rsidRPr="002D4038" w:rsidRDefault="004D250F" w:rsidP="004D250F">
      <w:pPr>
        <w:rPr>
          <w:rFonts w:ascii="Calibri" w:hAnsi="Calibri" w:cs="Calibri"/>
          <w:szCs w:val="24"/>
        </w:rPr>
      </w:pPr>
    </w:p>
    <w:p w14:paraId="3F6ABC2D" w14:textId="77777777" w:rsidR="00F420F5" w:rsidRPr="00B3778F" w:rsidRDefault="00F420F5" w:rsidP="00194A61">
      <w:pPr>
        <w:pStyle w:val="Heading1"/>
        <w:numPr>
          <w:ilvl w:val="0"/>
          <w:numId w:val="19"/>
        </w:numPr>
        <w:rPr>
          <w:rFonts w:ascii="Arial" w:hAnsi="Arial" w:cs="Arial"/>
          <w:sz w:val="24"/>
          <w:szCs w:val="24"/>
        </w:rPr>
      </w:pPr>
      <w:bookmarkStart w:id="16" w:name="_Further_Instructions_to"/>
      <w:bookmarkStart w:id="17" w:name="_Ref380583737"/>
      <w:bookmarkStart w:id="18" w:name="_Toc414615452"/>
      <w:bookmarkEnd w:id="16"/>
      <w:r w:rsidRPr="00B3778F">
        <w:rPr>
          <w:rFonts w:ascii="Arial" w:hAnsi="Arial" w:cs="Arial"/>
          <w:sz w:val="24"/>
          <w:szCs w:val="24"/>
        </w:rPr>
        <w:t>Terms and conditions applying to this Invitation to Tender</w:t>
      </w:r>
      <w:bookmarkEnd w:id="17"/>
      <w:bookmarkEnd w:id="18"/>
    </w:p>
    <w:p w14:paraId="3F6ABC2F" w14:textId="0711D956" w:rsidR="00F420F5" w:rsidRPr="00DE62AF" w:rsidRDefault="00F420F5" w:rsidP="00F420F5">
      <w:pPr>
        <w:jc w:val="both"/>
        <w:rPr>
          <w:rFonts w:cs="Arial"/>
          <w:sz w:val="24"/>
          <w:szCs w:val="24"/>
        </w:rPr>
      </w:pPr>
    </w:p>
    <w:p w14:paraId="3F6ABC30" w14:textId="77777777" w:rsidR="00F420F5" w:rsidRDefault="00F420F5" w:rsidP="00F420F5">
      <w:pPr>
        <w:jc w:val="both"/>
        <w:rPr>
          <w:rFonts w:cs="Arial"/>
          <w:sz w:val="24"/>
          <w:szCs w:val="24"/>
        </w:rPr>
      </w:pPr>
      <w:r w:rsidRPr="00121E96">
        <w:rPr>
          <w:rFonts w:cs="Arial"/>
          <w:sz w:val="24"/>
          <w:szCs w:val="24"/>
        </w:rPr>
        <w:t>The DECC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3F6ABC31" w14:textId="77777777" w:rsidR="00F420F5" w:rsidRPr="00121E96" w:rsidRDefault="00F420F5" w:rsidP="00F420F5">
      <w:pPr>
        <w:jc w:val="both"/>
        <w:rPr>
          <w:rFonts w:cs="Arial"/>
          <w:sz w:val="24"/>
          <w:szCs w:val="24"/>
        </w:rPr>
      </w:pPr>
    </w:p>
    <w:p w14:paraId="3F6ABC32" w14:textId="77777777" w:rsidR="00921FD4" w:rsidRPr="000744BD" w:rsidRDefault="00090F0E" w:rsidP="00194A61">
      <w:pPr>
        <w:pStyle w:val="Heading1"/>
        <w:numPr>
          <w:ilvl w:val="0"/>
          <w:numId w:val="19"/>
        </w:numPr>
        <w:rPr>
          <w:rFonts w:ascii="Arial" w:hAnsi="Arial" w:cs="Arial"/>
          <w:sz w:val="24"/>
          <w:szCs w:val="24"/>
        </w:rPr>
      </w:pPr>
      <w:bookmarkStart w:id="19" w:name="_Toc414615453"/>
      <w:r w:rsidRPr="000744BD">
        <w:rPr>
          <w:rFonts w:ascii="Arial" w:hAnsi="Arial" w:cs="Arial"/>
          <w:sz w:val="24"/>
          <w:szCs w:val="24"/>
        </w:rPr>
        <w:t>Further Instructions to Contractors</w:t>
      </w:r>
      <w:bookmarkEnd w:id="19"/>
    </w:p>
    <w:p w14:paraId="3F6ABC33" w14:textId="77777777" w:rsidR="00090F0E" w:rsidRPr="00CD7B50" w:rsidRDefault="00090F0E" w:rsidP="00CD7B50">
      <w:pPr>
        <w:jc w:val="both"/>
        <w:rPr>
          <w:rFonts w:cs="Arial"/>
          <w:sz w:val="24"/>
          <w:szCs w:val="24"/>
          <w:lang w:eastAsia="en-US"/>
        </w:rPr>
      </w:pPr>
    </w:p>
    <w:p w14:paraId="3F6ABC34" w14:textId="41CC4B03"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05196E">
        <w:rPr>
          <w:rFonts w:ascii="Arial" w:eastAsia="Times New Roman" w:hAnsi="Arial" w:cs="Arial"/>
          <w:sz w:val="24"/>
          <w:szCs w:val="24"/>
          <w:lang w:eastAsia="en-GB"/>
        </w:rPr>
        <w:t xml:space="preserve"> midday</w:t>
      </w:r>
      <w:r w:rsidRPr="00CD7B50">
        <w:rPr>
          <w:rFonts w:ascii="Arial" w:eastAsia="Times New Roman" w:hAnsi="Arial" w:cs="Arial"/>
          <w:sz w:val="24"/>
          <w:szCs w:val="24"/>
          <w:lang w:eastAsia="en-GB"/>
        </w:rPr>
        <w:t xml:space="preserve"> </w:t>
      </w:r>
      <w:r w:rsidR="00C235E7">
        <w:rPr>
          <w:rFonts w:ascii="Arial" w:eastAsia="Times New Roman" w:hAnsi="Arial" w:cs="Arial"/>
          <w:b/>
          <w:sz w:val="24"/>
          <w:szCs w:val="24"/>
          <w:lang w:eastAsia="en-GB"/>
        </w:rPr>
        <w:t>17 April</w:t>
      </w:r>
      <w:r w:rsidR="00F2216F">
        <w:rPr>
          <w:rFonts w:ascii="Arial" w:eastAsia="Times New Roman" w:hAnsi="Arial" w:cs="Arial"/>
          <w:b/>
          <w:sz w:val="24"/>
          <w:szCs w:val="24"/>
          <w:lang w:eastAsia="en-GB"/>
        </w:rPr>
        <w:t xml:space="preserve"> 2015</w:t>
      </w:r>
      <w:r w:rsidRPr="00031DD6">
        <w:rPr>
          <w:rFonts w:ascii="Arial" w:eastAsia="Times New Roman" w:hAnsi="Arial" w:cs="Arial"/>
          <w:sz w:val="24"/>
          <w:szCs w:val="24"/>
          <w:lang w:eastAsia="en-GB"/>
        </w:rPr>
        <w:t>.</w:t>
      </w:r>
      <w:r w:rsidRPr="00CD7B50">
        <w:rPr>
          <w:rFonts w:ascii="Arial" w:eastAsia="Times New Roman" w:hAnsi="Arial" w:cs="Arial"/>
          <w:sz w:val="24"/>
          <w:szCs w:val="24"/>
          <w:lang w:eastAsia="en-GB"/>
        </w:rPr>
        <w:t xml:space="preserve"> Where amendments are significant, the Department may at its discretion extend the deadline for receipt of tenders. </w:t>
      </w:r>
    </w:p>
    <w:p w14:paraId="3F6ABC35"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3F6ABC36" w14:textId="77777777" w:rsidR="00090F0E" w:rsidRDefault="00090F0E"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3F6ABC37"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3F6ABC38" w14:textId="77777777" w:rsidR="00624CFC" w:rsidRPr="00031DD6" w:rsidRDefault="00764F78" w:rsidP="00194A61">
      <w:pPr>
        <w:pStyle w:val="Heading1"/>
        <w:numPr>
          <w:ilvl w:val="0"/>
          <w:numId w:val="19"/>
        </w:numPr>
        <w:rPr>
          <w:rFonts w:ascii="Arial" w:hAnsi="Arial" w:cs="Arial"/>
          <w:sz w:val="24"/>
          <w:szCs w:val="24"/>
        </w:rPr>
      </w:pPr>
      <w:bookmarkStart w:id="20" w:name="_Toc414615454"/>
      <w:r w:rsidRPr="00031DD6">
        <w:rPr>
          <w:rFonts w:ascii="Arial" w:hAnsi="Arial" w:cs="Arial"/>
          <w:sz w:val="24"/>
          <w:szCs w:val="24"/>
        </w:rPr>
        <w:t xml:space="preserve">Checklist of Documents to be </w:t>
      </w:r>
      <w:proofErr w:type="gramStart"/>
      <w:r w:rsidRPr="00031DD6">
        <w:rPr>
          <w:rFonts w:ascii="Arial" w:hAnsi="Arial" w:cs="Arial"/>
          <w:sz w:val="24"/>
          <w:szCs w:val="24"/>
        </w:rPr>
        <w:t>R</w:t>
      </w:r>
      <w:r w:rsidR="00624CFC" w:rsidRPr="00031DD6">
        <w:rPr>
          <w:rFonts w:ascii="Arial" w:hAnsi="Arial" w:cs="Arial"/>
          <w:sz w:val="24"/>
          <w:szCs w:val="24"/>
        </w:rPr>
        <w:t>eturned</w:t>
      </w:r>
      <w:bookmarkEnd w:id="20"/>
      <w:proofErr w:type="gramEnd"/>
    </w:p>
    <w:p w14:paraId="5FE5E9F8" w14:textId="73E5B15F" w:rsidR="000F6124" w:rsidRPr="00D17D81" w:rsidRDefault="000F6124" w:rsidP="00194A61">
      <w:pPr>
        <w:pStyle w:val="ListParagraph"/>
        <w:numPr>
          <w:ilvl w:val="0"/>
          <w:numId w:val="23"/>
        </w:numPr>
        <w:jc w:val="both"/>
        <w:rPr>
          <w:rFonts w:ascii="Arial" w:hAnsi="Arial" w:cs="Arial"/>
          <w:sz w:val="24"/>
          <w:szCs w:val="24"/>
        </w:rPr>
      </w:pPr>
      <w:r w:rsidRPr="00D17D81">
        <w:rPr>
          <w:rFonts w:ascii="Arial" w:hAnsi="Arial" w:cs="Arial"/>
          <w:sz w:val="24"/>
          <w:szCs w:val="24"/>
        </w:rPr>
        <w:t>Tender proposal document</w:t>
      </w:r>
    </w:p>
    <w:p w14:paraId="3F6ABC39" w14:textId="3EDCF0B3" w:rsidR="003E5C19" w:rsidRPr="000F6124" w:rsidRDefault="000F6124" w:rsidP="00194A61">
      <w:pPr>
        <w:pStyle w:val="ListParagraph"/>
        <w:numPr>
          <w:ilvl w:val="0"/>
          <w:numId w:val="23"/>
        </w:numPr>
        <w:jc w:val="both"/>
        <w:rPr>
          <w:rFonts w:cs="Calibri"/>
          <w:b/>
          <w:sz w:val="28"/>
          <w:szCs w:val="28"/>
        </w:rPr>
      </w:pPr>
      <w:r w:rsidRPr="00D17D81">
        <w:rPr>
          <w:rFonts w:ascii="Arial" w:hAnsi="Arial" w:cs="Arial"/>
          <w:sz w:val="24"/>
          <w:szCs w:val="24"/>
        </w:rPr>
        <w:t xml:space="preserve">Signed declarations (see pp. </w:t>
      </w:r>
      <w:r w:rsidR="00F2216F">
        <w:rPr>
          <w:rFonts w:ascii="Arial" w:hAnsi="Arial" w:cs="Arial"/>
          <w:sz w:val="24"/>
          <w:szCs w:val="24"/>
        </w:rPr>
        <w:t>24</w:t>
      </w:r>
      <w:r w:rsidR="00DD7EB8" w:rsidRPr="00D17D81">
        <w:rPr>
          <w:rFonts w:ascii="Arial" w:hAnsi="Arial" w:cs="Arial"/>
          <w:sz w:val="24"/>
          <w:szCs w:val="24"/>
        </w:rPr>
        <w:t>-</w:t>
      </w:r>
      <w:r w:rsidR="0058755B">
        <w:rPr>
          <w:rFonts w:ascii="Arial" w:hAnsi="Arial" w:cs="Arial"/>
          <w:sz w:val="24"/>
          <w:szCs w:val="24"/>
        </w:rPr>
        <w:t>30</w:t>
      </w:r>
      <w:r w:rsidRPr="00D17D81">
        <w:rPr>
          <w:rFonts w:ascii="Arial" w:hAnsi="Arial" w:cs="Arial"/>
          <w:sz w:val="24"/>
          <w:szCs w:val="24"/>
        </w:rPr>
        <w:t>)</w:t>
      </w:r>
      <w:r w:rsidR="00091732" w:rsidRPr="000F6124">
        <w:rPr>
          <w:rFonts w:cs="Calibri"/>
          <w:b/>
          <w:sz w:val="28"/>
          <w:szCs w:val="28"/>
        </w:rPr>
        <w:br w:type="page"/>
      </w:r>
      <w:bookmarkEnd w:id="5"/>
    </w:p>
    <w:p w14:paraId="3F6ABC3A" w14:textId="3E632525" w:rsidR="003E5C19" w:rsidRDefault="003E5C19" w:rsidP="007B3C23">
      <w:pPr>
        <w:jc w:val="both"/>
        <w:rPr>
          <w:rFonts w:ascii="Calibri" w:hAnsi="Calibri" w:cs="Calibri"/>
          <w:b/>
          <w:sz w:val="28"/>
          <w:szCs w:val="28"/>
        </w:rPr>
      </w:pPr>
    </w:p>
    <w:p w14:paraId="3F6ABC3B" w14:textId="7C94C172" w:rsidR="003E5C19" w:rsidRDefault="00706DBC"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3F6AC116" wp14:editId="71CE3DC7">
                <wp:simplePos x="0" y="0"/>
                <wp:positionH relativeFrom="column">
                  <wp:align>center</wp:align>
                </wp:positionH>
                <wp:positionV relativeFrom="paragraph">
                  <wp:posOffset>-207645</wp:posOffset>
                </wp:positionV>
                <wp:extent cx="5655310" cy="2141220"/>
                <wp:effectExtent l="0" t="0" r="21590" b="1143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41220"/>
                        </a:xfrm>
                        <a:prstGeom prst="rect">
                          <a:avLst/>
                        </a:prstGeom>
                        <a:solidFill>
                          <a:srgbClr val="D8D8D8"/>
                        </a:solidFill>
                        <a:ln w="9525">
                          <a:solidFill>
                            <a:srgbClr val="000000"/>
                          </a:solidFill>
                          <a:miter lim="800000"/>
                          <a:headEnd/>
                          <a:tailEnd/>
                        </a:ln>
                      </wps:spPr>
                      <wps:txbx>
                        <w:txbxContent>
                          <w:p w14:paraId="3F6AC172" w14:textId="77777777" w:rsidR="005E5491" w:rsidRDefault="005E5491" w:rsidP="003E5C19">
                            <w:pPr>
                              <w:jc w:val="center"/>
                              <w:rPr>
                                <w:b/>
                                <w:sz w:val="28"/>
                                <w:szCs w:val="28"/>
                              </w:rPr>
                            </w:pPr>
                          </w:p>
                          <w:p w14:paraId="3F6AC173" w14:textId="77777777" w:rsidR="005E5491" w:rsidRPr="005D027D" w:rsidRDefault="005E5491" w:rsidP="003E5C19">
                            <w:pPr>
                              <w:jc w:val="center"/>
                              <w:rPr>
                                <w:b/>
                                <w:sz w:val="36"/>
                                <w:szCs w:val="36"/>
                              </w:rPr>
                            </w:pPr>
                            <w:r w:rsidRPr="005D027D">
                              <w:rPr>
                                <w:b/>
                                <w:sz w:val="36"/>
                                <w:szCs w:val="36"/>
                              </w:rPr>
                              <w:t>Section 2</w:t>
                            </w:r>
                          </w:p>
                          <w:p w14:paraId="3F6AC174" w14:textId="77777777" w:rsidR="005E5491" w:rsidRDefault="005E5491" w:rsidP="003E5C19">
                            <w:pPr>
                              <w:jc w:val="center"/>
                              <w:rPr>
                                <w:b/>
                                <w:sz w:val="28"/>
                                <w:szCs w:val="28"/>
                              </w:rPr>
                            </w:pPr>
                          </w:p>
                          <w:p w14:paraId="3F6AC175" w14:textId="77777777" w:rsidR="005E5491" w:rsidRPr="003E5C19" w:rsidRDefault="005E5491" w:rsidP="003E5C19">
                            <w:pPr>
                              <w:jc w:val="center"/>
                              <w:rPr>
                                <w:rFonts w:cs="Arial"/>
                                <w:b/>
                                <w:sz w:val="36"/>
                                <w:szCs w:val="36"/>
                              </w:rPr>
                            </w:pPr>
                            <w:r w:rsidRPr="003E5C19">
                              <w:rPr>
                                <w:b/>
                                <w:sz w:val="36"/>
                                <w:szCs w:val="36"/>
                              </w:rPr>
                              <w:t>Specification of Requirements</w:t>
                            </w:r>
                          </w:p>
                          <w:p w14:paraId="3F6AC176" w14:textId="77777777" w:rsidR="005E5491" w:rsidRDefault="005E5491"/>
                          <w:p w14:paraId="3F6AC177" w14:textId="77777777" w:rsidR="005E5491" w:rsidRPr="00F2216F" w:rsidRDefault="005E5491">
                            <w:pPr>
                              <w:rPr>
                                <w:sz w:val="24"/>
                                <w:szCs w:val="24"/>
                              </w:rPr>
                            </w:pPr>
                          </w:p>
                          <w:p w14:paraId="3F6AC178" w14:textId="7F0C32C3" w:rsidR="005E5491" w:rsidRPr="00F2216F" w:rsidRDefault="005E5491" w:rsidP="006D645F">
                            <w:pPr>
                              <w:rPr>
                                <w:rFonts w:cs="Arial"/>
                                <w:sz w:val="24"/>
                                <w:szCs w:val="24"/>
                              </w:rPr>
                            </w:pPr>
                            <w:r w:rsidRPr="00F2216F">
                              <w:rPr>
                                <w:rFonts w:cs="Arial"/>
                                <w:sz w:val="24"/>
                                <w:szCs w:val="24"/>
                              </w:rPr>
                              <w:t xml:space="preserve">Invitation to Tender for </w:t>
                            </w:r>
                            <w:r w:rsidRPr="00F2216F">
                              <w:rPr>
                                <w:rFonts w:cs="Arial"/>
                                <w:b/>
                                <w:sz w:val="24"/>
                                <w:szCs w:val="24"/>
                              </w:rPr>
                              <w:t xml:space="preserve">Research into Long-Term Liabilities in the Onshore Oil and Gas Industry </w:t>
                            </w:r>
                          </w:p>
                          <w:p w14:paraId="3F6AC179" w14:textId="3F6435F1" w:rsidR="005E5491" w:rsidRPr="00F2216F" w:rsidRDefault="005E5491" w:rsidP="006D645F">
                            <w:pPr>
                              <w:rPr>
                                <w:rFonts w:cs="Arial"/>
                                <w:sz w:val="24"/>
                                <w:szCs w:val="24"/>
                              </w:rPr>
                            </w:pPr>
                            <w:r w:rsidRPr="00F2216F">
                              <w:rPr>
                                <w:rFonts w:cs="Arial"/>
                                <w:sz w:val="24"/>
                                <w:szCs w:val="24"/>
                              </w:rPr>
                              <w:t>Tender Reference Number: 998/03/2015</w:t>
                            </w:r>
                          </w:p>
                          <w:p w14:paraId="3F6AC17A" w14:textId="6237284F" w:rsidR="005E5491" w:rsidRPr="00F2216F" w:rsidRDefault="005E5491" w:rsidP="006D645F">
                            <w:pPr>
                              <w:rPr>
                                <w:rFonts w:cs="Arial"/>
                                <w:sz w:val="24"/>
                                <w:szCs w:val="24"/>
                              </w:rPr>
                            </w:pPr>
                            <w:r w:rsidRPr="00F2216F">
                              <w:rPr>
                                <w:rFonts w:cs="Arial"/>
                                <w:sz w:val="24"/>
                                <w:szCs w:val="24"/>
                              </w:rPr>
                              <w:t xml:space="preserve">Deadline for Tender Responses: </w:t>
                            </w:r>
                            <w:r w:rsidRPr="00F2216F">
                              <w:rPr>
                                <w:rFonts w:cs="Arial"/>
                                <w:b/>
                                <w:sz w:val="24"/>
                                <w:szCs w:val="24"/>
                              </w:rPr>
                              <w:fldChar w:fldCharType="begin"/>
                            </w:r>
                            <w:r w:rsidRPr="00F2216F">
                              <w:rPr>
                                <w:rFonts w:cs="Arial"/>
                                <w:b/>
                                <w:sz w:val="24"/>
                                <w:szCs w:val="24"/>
                              </w:rPr>
                              <w:instrText xml:space="preserve"> REF Date_Time \h  \* MERGEFORMAT </w:instrText>
                            </w:r>
                            <w:r w:rsidRPr="00F2216F">
                              <w:rPr>
                                <w:rFonts w:cs="Arial"/>
                                <w:b/>
                                <w:sz w:val="24"/>
                                <w:szCs w:val="24"/>
                              </w:rPr>
                            </w:r>
                            <w:r w:rsidRPr="00F2216F">
                              <w:rPr>
                                <w:rFonts w:cs="Arial"/>
                                <w:b/>
                                <w:sz w:val="24"/>
                                <w:szCs w:val="24"/>
                              </w:rPr>
                              <w:fldChar w:fldCharType="separate"/>
                            </w:r>
                            <w:r>
                              <w:rPr>
                                <w:rFonts w:cs="Arial"/>
                                <w:b/>
                                <w:sz w:val="24"/>
                                <w:szCs w:val="24"/>
                              </w:rPr>
                              <w:t>12:00</w:t>
                            </w:r>
                            <w:r w:rsidRPr="00F2216F">
                              <w:rPr>
                                <w:rFonts w:cs="Arial"/>
                                <w:b/>
                                <w:sz w:val="24"/>
                                <w:szCs w:val="24"/>
                              </w:rPr>
                              <w:t xml:space="preserve">, </w:t>
                            </w:r>
                            <w:r>
                              <w:rPr>
                                <w:rFonts w:cs="Arial"/>
                                <w:b/>
                                <w:sz w:val="24"/>
                                <w:szCs w:val="24"/>
                              </w:rPr>
                              <w:t>17 April</w:t>
                            </w:r>
                            <w:r w:rsidRPr="00F2216F">
                              <w:rPr>
                                <w:rFonts w:cs="Arial"/>
                                <w:b/>
                                <w:sz w:val="24"/>
                                <w:szCs w:val="24"/>
                              </w:rPr>
                              <w:t xml:space="preserve"> 2015</w:t>
                            </w:r>
                            <w:r w:rsidRPr="00F2216F">
                              <w:rPr>
                                <w:rFonts w:cs="Arial"/>
                                <w:b/>
                                <w:sz w:val="24"/>
                                <w:szCs w:val="24"/>
                              </w:rPr>
                              <w:fldChar w:fldCharType="end"/>
                            </w:r>
                          </w:p>
                          <w:p w14:paraId="3F6AC17B" w14:textId="77777777" w:rsidR="005E5491" w:rsidRDefault="005E5491" w:rsidP="00790CE1">
                            <w:pPr>
                              <w:rPr>
                                <w:rFonts w:cs="Arial"/>
                              </w:rPr>
                            </w:pPr>
                          </w:p>
                          <w:p w14:paraId="3F6AC17C" w14:textId="77777777" w:rsidR="005E5491" w:rsidRDefault="005E5491" w:rsidP="00790CE1">
                            <w:pPr>
                              <w:rPr>
                                <w:rFonts w:cs="Arial"/>
                              </w:rPr>
                            </w:pPr>
                          </w:p>
                          <w:p w14:paraId="3F6AC17D" w14:textId="77777777" w:rsidR="005E5491" w:rsidRPr="0000739E" w:rsidRDefault="005E5491" w:rsidP="00790CE1">
                            <w:pPr>
                              <w:rPr>
                                <w:rFonts w:cs="Arial"/>
                              </w:rPr>
                            </w:pPr>
                          </w:p>
                          <w:p w14:paraId="3F6AC17E" w14:textId="77777777" w:rsidR="005E5491" w:rsidRDefault="005E5491"/>
                          <w:p w14:paraId="3F6AC17F" w14:textId="77777777" w:rsidR="005E5491" w:rsidRDefault="005E5491"/>
                          <w:p w14:paraId="3F6AC180" w14:textId="77777777" w:rsidR="005E5491" w:rsidRDefault="005E5491"/>
                          <w:p w14:paraId="3F6AC181" w14:textId="77777777" w:rsidR="005E5491" w:rsidRDefault="005E54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8.6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" fillcolor="#d8d8d8">
                <v:textbox>
                  <w:txbxContent>
                    <w:p w14:paraId="3F6AC172" w14:textId="77777777" w:rsidR="005E5491" w:rsidRDefault="005E5491" w:rsidP="003E5C19">
                      <w:pPr>
                        <w:jc w:val="center"/>
                        <w:rPr>
                          <w:b/>
                          <w:sz w:val="28"/>
                          <w:szCs w:val="28"/>
                        </w:rPr>
                      </w:pPr>
                    </w:p>
                    <w:p w14:paraId="3F6AC173" w14:textId="77777777" w:rsidR="005E5491" w:rsidRPr="005D027D" w:rsidRDefault="005E5491" w:rsidP="003E5C19">
                      <w:pPr>
                        <w:jc w:val="center"/>
                        <w:rPr>
                          <w:b/>
                          <w:sz w:val="36"/>
                          <w:szCs w:val="36"/>
                        </w:rPr>
                      </w:pPr>
                      <w:r w:rsidRPr="005D027D">
                        <w:rPr>
                          <w:b/>
                          <w:sz w:val="36"/>
                          <w:szCs w:val="36"/>
                        </w:rPr>
                        <w:t>Section 2</w:t>
                      </w:r>
                    </w:p>
                    <w:p w14:paraId="3F6AC174" w14:textId="77777777" w:rsidR="005E5491" w:rsidRDefault="005E5491" w:rsidP="003E5C19">
                      <w:pPr>
                        <w:jc w:val="center"/>
                        <w:rPr>
                          <w:b/>
                          <w:sz w:val="28"/>
                          <w:szCs w:val="28"/>
                        </w:rPr>
                      </w:pPr>
                    </w:p>
                    <w:p w14:paraId="3F6AC175" w14:textId="77777777" w:rsidR="005E5491" w:rsidRPr="003E5C19" w:rsidRDefault="005E5491" w:rsidP="003E5C19">
                      <w:pPr>
                        <w:jc w:val="center"/>
                        <w:rPr>
                          <w:rFonts w:cs="Arial"/>
                          <w:b/>
                          <w:sz w:val="36"/>
                          <w:szCs w:val="36"/>
                        </w:rPr>
                      </w:pPr>
                      <w:r w:rsidRPr="003E5C19">
                        <w:rPr>
                          <w:b/>
                          <w:sz w:val="36"/>
                          <w:szCs w:val="36"/>
                        </w:rPr>
                        <w:t>Specification of Requirements</w:t>
                      </w:r>
                    </w:p>
                    <w:p w14:paraId="3F6AC176" w14:textId="77777777" w:rsidR="005E5491" w:rsidRDefault="005E5491"/>
                    <w:p w14:paraId="3F6AC177" w14:textId="77777777" w:rsidR="005E5491" w:rsidRPr="00F2216F" w:rsidRDefault="005E5491">
                      <w:pPr>
                        <w:rPr>
                          <w:sz w:val="24"/>
                          <w:szCs w:val="24"/>
                        </w:rPr>
                      </w:pPr>
                    </w:p>
                    <w:p w14:paraId="3F6AC178" w14:textId="7F0C32C3" w:rsidR="005E5491" w:rsidRPr="00F2216F" w:rsidRDefault="005E5491" w:rsidP="006D645F">
                      <w:pPr>
                        <w:rPr>
                          <w:rFonts w:cs="Arial"/>
                          <w:sz w:val="24"/>
                          <w:szCs w:val="24"/>
                        </w:rPr>
                      </w:pPr>
                      <w:r w:rsidRPr="00F2216F">
                        <w:rPr>
                          <w:rFonts w:cs="Arial"/>
                          <w:sz w:val="24"/>
                          <w:szCs w:val="24"/>
                        </w:rPr>
                        <w:t xml:space="preserve">Invitation to Tender for </w:t>
                      </w:r>
                      <w:r w:rsidRPr="00F2216F">
                        <w:rPr>
                          <w:rFonts w:cs="Arial"/>
                          <w:b/>
                          <w:sz w:val="24"/>
                          <w:szCs w:val="24"/>
                        </w:rPr>
                        <w:t xml:space="preserve">Research into Long-Term Liabilities in the Onshore Oil and Gas Industry </w:t>
                      </w:r>
                    </w:p>
                    <w:p w14:paraId="3F6AC179" w14:textId="3F6435F1" w:rsidR="005E5491" w:rsidRPr="00F2216F" w:rsidRDefault="005E5491" w:rsidP="006D645F">
                      <w:pPr>
                        <w:rPr>
                          <w:rFonts w:cs="Arial"/>
                          <w:sz w:val="24"/>
                          <w:szCs w:val="24"/>
                        </w:rPr>
                      </w:pPr>
                      <w:r w:rsidRPr="00F2216F">
                        <w:rPr>
                          <w:rFonts w:cs="Arial"/>
                          <w:sz w:val="24"/>
                          <w:szCs w:val="24"/>
                        </w:rPr>
                        <w:t>Tender Reference Number: 998/03/2015</w:t>
                      </w:r>
                    </w:p>
                    <w:p w14:paraId="3F6AC17A" w14:textId="6237284F" w:rsidR="005E5491" w:rsidRPr="00F2216F" w:rsidRDefault="005E5491" w:rsidP="006D645F">
                      <w:pPr>
                        <w:rPr>
                          <w:rFonts w:cs="Arial"/>
                          <w:sz w:val="24"/>
                          <w:szCs w:val="24"/>
                        </w:rPr>
                      </w:pPr>
                      <w:r w:rsidRPr="00F2216F">
                        <w:rPr>
                          <w:rFonts w:cs="Arial"/>
                          <w:sz w:val="24"/>
                          <w:szCs w:val="24"/>
                        </w:rPr>
                        <w:t xml:space="preserve">Deadline for Tender Responses: </w:t>
                      </w:r>
                      <w:r w:rsidRPr="00F2216F">
                        <w:rPr>
                          <w:rFonts w:cs="Arial"/>
                          <w:b/>
                          <w:sz w:val="24"/>
                          <w:szCs w:val="24"/>
                        </w:rPr>
                        <w:fldChar w:fldCharType="begin"/>
                      </w:r>
                      <w:r w:rsidRPr="00F2216F">
                        <w:rPr>
                          <w:rFonts w:cs="Arial"/>
                          <w:b/>
                          <w:sz w:val="24"/>
                          <w:szCs w:val="24"/>
                        </w:rPr>
                        <w:instrText xml:space="preserve"> REF Date_Time \h  \* MERGEFORMAT </w:instrText>
                      </w:r>
                      <w:r w:rsidRPr="00F2216F">
                        <w:rPr>
                          <w:rFonts w:cs="Arial"/>
                          <w:b/>
                          <w:sz w:val="24"/>
                          <w:szCs w:val="24"/>
                        </w:rPr>
                      </w:r>
                      <w:r w:rsidRPr="00F2216F">
                        <w:rPr>
                          <w:rFonts w:cs="Arial"/>
                          <w:b/>
                          <w:sz w:val="24"/>
                          <w:szCs w:val="24"/>
                        </w:rPr>
                        <w:fldChar w:fldCharType="separate"/>
                      </w:r>
                      <w:r>
                        <w:rPr>
                          <w:rFonts w:cs="Arial"/>
                          <w:b/>
                          <w:sz w:val="24"/>
                          <w:szCs w:val="24"/>
                        </w:rPr>
                        <w:t>12:00</w:t>
                      </w:r>
                      <w:r w:rsidRPr="00F2216F">
                        <w:rPr>
                          <w:rFonts w:cs="Arial"/>
                          <w:b/>
                          <w:sz w:val="24"/>
                          <w:szCs w:val="24"/>
                        </w:rPr>
                        <w:t xml:space="preserve">, </w:t>
                      </w:r>
                      <w:r>
                        <w:rPr>
                          <w:rFonts w:cs="Arial"/>
                          <w:b/>
                          <w:sz w:val="24"/>
                          <w:szCs w:val="24"/>
                        </w:rPr>
                        <w:t>17 April</w:t>
                      </w:r>
                      <w:r w:rsidRPr="00F2216F">
                        <w:rPr>
                          <w:rFonts w:cs="Arial"/>
                          <w:b/>
                          <w:sz w:val="24"/>
                          <w:szCs w:val="24"/>
                        </w:rPr>
                        <w:t xml:space="preserve"> 2015</w:t>
                      </w:r>
                      <w:r w:rsidRPr="00F2216F">
                        <w:rPr>
                          <w:rFonts w:cs="Arial"/>
                          <w:b/>
                          <w:sz w:val="24"/>
                          <w:szCs w:val="24"/>
                        </w:rPr>
                        <w:fldChar w:fldCharType="end"/>
                      </w:r>
                    </w:p>
                    <w:p w14:paraId="3F6AC17B" w14:textId="77777777" w:rsidR="005E5491" w:rsidRDefault="005E5491" w:rsidP="00790CE1">
                      <w:pPr>
                        <w:rPr>
                          <w:rFonts w:cs="Arial"/>
                        </w:rPr>
                      </w:pPr>
                    </w:p>
                    <w:p w14:paraId="3F6AC17C" w14:textId="77777777" w:rsidR="005E5491" w:rsidRDefault="005E5491" w:rsidP="00790CE1">
                      <w:pPr>
                        <w:rPr>
                          <w:rFonts w:cs="Arial"/>
                        </w:rPr>
                      </w:pPr>
                    </w:p>
                    <w:p w14:paraId="3F6AC17D" w14:textId="77777777" w:rsidR="005E5491" w:rsidRPr="0000739E" w:rsidRDefault="005E5491" w:rsidP="00790CE1">
                      <w:pPr>
                        <w:rPr>
                          <w:rFonts w:cs="Arial"/>
                        </w:rPr>
                      </w:pPr>
                    </w:p>
                    <w:p w14:paraId="3F6AC17E" w14:textId="77777777" w:rsidR="005E5491" w:rsidRDefault="005E5491"/>
                    <w:p w14:paraId="3F6AC17F" w14:textId="77777777" w:rsidR="005E5491" w:rsidRDefault="005E5491"/>
                    <w:p w14:paraId="3F6AC180" w14:textId="77777777" w:rsidR="005E5491" w:rsidRDefault="005E5491"/>
                    <w:p w14:paraId="3F6AC181" w14:textId="77777777" w:rsidR="005E5491" w:rsidRDefault="005E5491"/>
                  </w:txbxContent>
                </v:textbox>
              </v:shape>
            </w:pict>
          </mc:Fallback>
        </mc:AlternateContent>
      </w:r>
    </w:p>
    <w:p w14:paraId="3F6ABC3C" w14:textId="77777777" w:rsidR="003E5C19" w:rsidRDefault="003E5C19" w:rsidP="007B3C23">
      <w:pPr>
        <w:jc w:val="both"/>
        <w:rPr>
          <w:rFonts w:ascii="Calibri" w:hAnsi="Calibri" w:cs="Calibri"/>
          <w:b/>
          <w:sz w:val="28"/>
          <w:szCs w:val="28"/>
        </w:rPr>
      </w:pPr>
    </w:p>
    <w:p w14:paraId="3F6ABC3D" w14:textId="77777777" w:rsidR="009954ED" w:rsidRPr="007B3C23" w:rsidRDefault="009954ED" w:rsidP="007B3C23">
      <w:pPr>
        <w:jc w:val="both"/>
        <w:rPr>
          <w:rFonts w:cs="Arial"/>
          <w:sz w:val="24"/>
          <w:szCs w:val="24"/>
        </w:rPr>
      </w:pPr>
    </w:p>
    <w:p w14:paraId="3F6ABC3E" w14:textId="77777777" w:rsidR="003E5C19" w:rsidRDefault="003E5C19" w:rsidP="00B0368C">
      <w:pPr>
        <w:pStyle w:val="Numbered"/>
        <w:widowControl/>
        <w:jc w:val="both"/>
        <w:rPr>
          <w:b/>
          <w:sz w:val="28"/>
          <w:szCs w:val="28"/>
        </w:rPr>
      </w:pPr>
    </w:p>
    <w:p w14:paraId="3F6ABC3F" w14:textId="77777777" w:rsidR="003E5C19" w:rsidRDefault="003E5C19" w:rsidP="003E5C19">
      <w:pPr>
        <w:pStyle w:val="Numbered"/>
        <w:widowControl/>
        <w:rPr>
          <w:b/>
          <w:sz w:val="28"/>
          <w:szCs w:val="28"/>
        </w:rPr>
      </w:pPr>
    </w:p>
    <w:p w14:paraId="3F6ABC40" w14:textId="77777777" w:rsidR="00790CE1" w:rsidRDefault="00790CE1" w:rsidP="003E5C19">
      <w:pPr>
        <w:pStyle w:val="Numbered"/>
        <w:widowControl/>
        <w:rPr>
          <w:b/>
          <w:sz w:val="28"/>
          <w:szCs w:val="28"/>
        </w:rPr>
      </w:pPr>
    </w:p>
    <w:p w14:paraId="3F6ABC41" w14:textId="77777777" w:rsidR="00790CE1" w:rsidRDefault="00790CE1" w:rsidP="003E5C19">
      <w:pPr>
        <w:pStyle w:val="Numbered"/>
        <w:widowControl/>
        <w:rPr>
          <w:b/>
          <w:sz w:val="28"/>
          <w:szCs w:val="28"/>
        </w:rPr>
      </w:pPr>
    </w:p>
    <w:p w14:paraId="5612230D" w14:textId="77777777" w:rsidR="00706DBC" w:rsidRDefault="00706DBC" w:rsidP="003E5C19">
      <w:pPr>
        <w:pStyle w:val="Numbered"/>
        <w:widowControl/>
        <w:rPr>
          <w:b/>
          <w:sz w:val="28"/>
          <w:szCs w:val="28"/>
        </w:rPr>
      </w:pPr>
    </w:p>
    <w:p w14:paraId="3F6ABC42" w14:textId="77777777" w:rsidR="002D32D5" w:rsidRPr="00B0368C" w:rsidRDefault="002D32D5" w:rsidP="003E5C19">
      <w:pPr>
        <w:pStyle w:val="Numbered"/>
        <w:widowControl/>
        <w:rPr>
          <w:b/>
          <w:sz w:val="28"/>
          <w:szCs w:val="28"/>
        </w:rPr>
      </w:pPr>
      <w:r w:rsidRPr="00B0368C">
        <w:rPr>
          <w:b/>
          <w:sz w:val="28"/>
          <w:szCs w:val="28"/>
        </w:rPr>
        <w:t>Contents</w:t>
      </w:r>
    </w:p>
    <w:p w14:paraId="3F6ABC43" w14:textId="77777777" w:rsidR="00B0368C" w:rsidRPr="00E92C93" w:rsidRDefault="00B0368C" w:rsidP="00B0368C">
      <w:pPr>
        <w:rPr>
          <w:sz w:val="24"/>
          <w:szCs w:val="24"/>
          <w:lang w:val="en-US" w:eastAsia="ja-JP"/>
        </w:rPr>
      </w:pPr>
    </w:p>
    <w:p w14:paraId="43C4067A" w14:textId="77777777" w:rsidR="00F82AC1" w:rsidRPr="00F82AC1" w:rsidRDefault="000744BD">
      <w:pPr>
        <w:pStyle w:val="TOC1"/>
        <w:rPr>
          <w:rFonts w:asciiTheme="minorHAnsi" w:eastAsiaTheme="minorEastAsia" w:hAnsiTheme="minorHAnsi" w:cstheme="minorBidi"/>
          <w:noProof/>
          <w:sz w:val="24"/>
          <w:szCs w:val="24"/>
        </w:rPr>
      </w:pPr>
      <w:r w:rsidRPr="00F82AC1">
        <w:rPr>
          <w:color w:val="000000"/>
          <w:sz w:val="24"/>
          <w:szCs w:val="24"/>
        </w:rPr>
        <w:fldChar w:fldCharType="begin"/>
      </w:r>
      <w:r w:rsidRPr="00F82AC1">
        <w:rPr>
          <w:color w:val="000000"/>
          <w:sz w:val="24"/>
          <w:szCs w:val="24"/>
        </w:rPr>
        <w:instrText xml:space="preserve"> TOC \b SectionTwo \* MERGEFORMAT </w:instrText>
      </w:r>
      <w:r w:rsidRPr="00F82AC1">
        <w:rPr>
          <w:color w:val="000000"/>
          <w:sz w:val="24"/>
          <w:szCs w:val="24"/>
        </w:rPr>
        <w:fldChar w:fldCharType="separate"/>
      </w:r>
      <w:r w:rsidR="00F82AC1" w:rsidRPr="00F82AC1">
        <w:rPr>
          <w:rFonts w:cs="Arial"/>
          <w:noProof/>
          <w:sz w:val="24"/>
          <w:szCs w:val="24"/>
        </w:rPr>
        <w:t>1.</w:t>
      </w:r>
      <w:r w:rsidR="00F82AC1" w:rsidRPr="00F82AC1">
        <w:rPr>
          <w:rFonts w:asciiTheme="minorHAnsi" w:eastAsiaTheme="minorEastAsia" w:hAnsiTheme="minorHAnsi" w:cstheme="minorBidi"/>
          <w:noProof/>
          <w:sz w:val="24"/>
          <w:szCs w:val="24"/>
        </w:rPr>
        <w:tab/>
      </w:r>
      <w:r w:rsidR="00F82AC1" w:rsidRPr="00F82AC1">
        <w:rPr>
          <w:rFonts w:cs="Arial"/>
          <w:noProof/>
          <w:sz w:val="24"/>
          <w:szCs w:val="24"/>
        </w:rPr>
        <w:t>Introduction and summary of requirements</w:t>
      </w:r>
      <w:r w:rsidR="00F82AC1" w:rsidRPr="00F82AC1">
        <w:rPr>
          <w:noProof/>
          <w:sz w:val="24"/>
          <w:szCs w:val="24"/>
        </w:rPr>
        <w:tab/>
      </w:r>
      <w:r w:rsidR="00F82AC1" w:rsidRPr="00F82AC1">
        <w:rPr>
          <w:noProof/>
          <w:sz w:val="24"/>
          <w:szCs w:val="24"/>
        </w:rPr>
        <w:fldChar w:fldCharType="begin"/>
      </w:r>
      <w:r w:rsidR="00F82AC1" w:rsidRPr="00F82AC1">
        <w:rPr>
          <w:noProof/>
          <w:sz w:val="24"/>
          <w:szCs w:val="24"/>
        </w:rPr>
        <w:instrText xml:space="preserve"> PAGEREF _Toc414615460 \h </w:instrText>
      </w:r>
      <w:r w:rsidR="00F82AC1" w:rsidRPr="00F82AC1">
        <w:rPr>
          <w:noProof/>
          <w:sz w:val="24"/>
          <w:szCs w:val="24"/>
        </w:rPr>
      </w:r>
      <w:r w:rsidR="00F82AC1" w:rsidRPr="00F82AC1">
        <w:rPr>
          <w:noProof/>
          <w:sz w:val="24"/>
          <w:szCs w:val="24"/>
        </w:rPr>
        <w:fldChar w:fldCharType="separate"/>
      </w:r>
      <w:r w:rsidR="00F82AC1" w:rsidRPr="00F82AC1">
        <w:rPr>
          <w:noProof/>
          <w:sz w:val="24"/>
          <w:szCs w:val="24"/>
        </w:rPr>
        <w:t>8</w:t>
      </w:r>
      <w:r w:rsidR="00F82AC1" w:rsidRPr="00F82AC1">
        <w:rPr>
          <w:noProof/>
          <w:sz w:val="24"/>
          <w:szCs w:val="24"/>
        </w:rPr>
        <w:fldChar w:fldCharType="end"/>
      </w:r>
    </w:p>
    <w:p w14:paraId="52393F86"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2.</w:t>
      </w:r>
      <w:r w:rsidRPr="00F82AC1">
        <w:rPr>
          <w:rFonts w:asciiTheme="minorHAnsi" w:eastAsiaTheme="minorEastAsia" w:hAnsiTheme="minorHAnsi" w:cstheme="minorBidi"/>
          <w:noProof/>
          <w:sz w:val="24"/>
          <w:szCs w:val="24"/>
        </w:rPr>
        <w:tab/>
      </w:r>
      <w:r w:rsidRPr="00F82AC1">
        <w:rPr>
          <w:rFonts w:cs="Arial"/>
          <w:noProof/>
          <w:sz w:val="24"/>
          <w:szCs w:val="24"/>
        </w:rPr>
        <w:t>Background</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_Toc414615461 \h </w:instrText>
      </w:r>
      <w:r w:rsidRPr="00F82AC1">
        <w:rPr>
          <w:noProof/>
          <w:sz w:val="24"/>
          <w:szCs w:val="24"/>
        </w:rPr>
      </w:r>
      <w:r w:rsidRPr="00F82AC1">
        <w:rPr>
          <w:noProof/>
          <w:sz w:val="24"/>
          <w:szCs w:val="24"/>
        </w:rPr>
        <w:fldChar w:fldCharType="separate"/>
      </w:r>
      <w:r w:rsidRPr="00F82AC1">
        <w:rPr>
          <w:noProof/>
          <w:sz w:val="24"/>
          <w:szCs w:val="24"/>
        </w:rPr>
        <w:t>8</w:t>
      </w:r>
      <w:r w:rsidRPr="00F82AC1">
        <w:rPr>
          <w:noProof/>
          <w:sz w:val="24"/>
          <w:szCs w:val="24"/>
        </w:rPr>
        <w:fldChar w:fldCharType="end"/>
      </w:r>
    </w:p>
    <w:p w14:paraId="7946E346"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3.</w:t>
      </w:r>
      <w:r w:rsidRPr="00F82AC1">
        <w:rPr>
          <w:rFonts w:asciiTheme="minorHAnsi" w:eastAsiaTheme="minorEastAsia" w:hAnsiTheme="minorHAnsi" w:cstheme="minorBidi"/>
          <w:noProof/>
          <w:sz w:val="24"/>
          <w:szCs w:val="24"/>
        </w:rPr>
        <w:tab/>
      </w:r>
      <w:r w:rsidRPr="00F82AC1">
        <w:rPr>
          <w:rFonts w:cs="Arial"/>
          <w:noProof/>
          <w:sz w:val="24"/>
          <w:szCs w:val="24"/>
        </w:rPr>
        <w:t>Aims and Objectives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_Toc414615462 \h </w:instrText>
      </w:r>
      <w:r w:rsidRPr="00F82AC1">
        <w:rPr>
          <w:noProof/>
          <w:sz w:val="24"/>
          <w:szCs w:val="24"/>
        </w:rPr>
      </w:r>
      <w:r w:rsidRPr="00F82AC1">
        <w:rPr>
          <w:noProof/>
          <w:sz w:val="24"/>
          <w:szCs w:val="24"/>
        </w:rPr>
        <w:fldChar w:fldCharType="separate"/>
      </w:r>
      <w:r w:rsidRPr="00F82AC1">
        <w:rPr>
          <w:noProof/>
          <w:sz w:val="24"/>
          <w:szCs w:val="24"/>
        </w:rPr>
        <w:t>9</w:t>
      </w:r>
      <w:r w:rsidRPr="00F82AC1">
        <w:rPr>
          <w:noProof/>
          <w:sz w:val="24"/>
          <w:szCs w:val="24"/>
        </w:rPr>
        <w:fldChar w:fldCharType="end"/>
      </w:r>
    </w:p>
    <w:p w14:paraId="2F89EE57"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4.</w:t>
      </w:r>
      <w:r w:rsidRPr="00F82AC1">
        <w:rPr>
          <w:rFonts w:asciiTheme="minorHAnsi" w:eastAsiaTheme="minorEastAsia" w:hAnsiTheme="minorHAnsi" w:cstheme="minorBidi"/>
          <w:noProof/>
          <w:sz w:val="24"/>
          <w:szCs w:val="24"/>
        </w:rPr>
        <w:tab/>
      </w:r>
      <w:r w:rsidRPr="00F82AC1">
        <w:rPr>
          <w:rFonts w:cs="Arial"/>
          <w:noProof/>
          <w:sz w:val="24"/>
          <w:szCs w:val="24"/>
        </w:rPr>
        <w:t>Methodology</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_Toc414615463 \h </w:instrText>
      </w:r>
      <w:r w:rsidRPr="00F82AC1">
        <w:rPr>
          <w:noProof/>
          <w:sz w:val="24"/>
          <w:szCs w:val="24"/>
        </w:rPr>
      </w:r>
      <w:r w:rsidRPr="00F82AC1">
        <w:rPr>
          <w:noProof/>
          <w:sz w:val="24"/>
          <w:szCs w:val="24"/>
        </w:rPr>
        <w:fldChar w:fldCharType="separate"/>
      </w:r>
      <w:r w:rsidRPr="00F82AC1">
        <w:rPr>
          <w:noProof/>
          <w:sz w:val="24"/>
          <w:szCs w:val="24"/>
        </w:rPr>
        <w:t>9</w:t>
      </w:r>
      <w:r w:rsidRPr="00F82AC1">
        <w:rPr>
          <w:noProof/>
          <w:sz w:val="24"/>
          <w:szCs w:val="24"/>
        </w:rPr>
        <w:fldChar w:fldCharType="end"/>
      </w:r>
    </w:p>
    <w:p w14:paraId="59894776"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5.</w:t>
      </w:r>
      <w:r w:rsidRPr="00F82AC1">
        <w:rPr>
          <w:rFonts w:asciiTheme="minorHAnsi" w:eastAsiaTheme="minorEastAsia" w:hAnsiTheme="minorHAnsi" w:cstheme="minorBidi"/>
          <w:noProof/>
          <w:sz w:val="24"/>
          <w:szCs w:val="24"/>
        </w:rPr>
        <w:tab/>
      </w:r>
      <w:r w:rsidRPr="00F82AC1">
        <w:rPr>
          <w:rFonts w:cs="Arial"/>
          <w:noProof/>
          <w:sz w:val="24"/>
          <w:szCs w:val="24"/>
        </w:rPr>
        <w:t>Research Requirements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_Toc414615464 \h </w:instrText>
      </w:r>
      <w:r w:rsidRPr="00F82AC1">
        <w:rPr>
          <w:noProof/>
          <w:sz w:val="24"/>
          <w:szCs w:val="24"/>
        </w:rPr>
      </w:r>
      <w:r w:rsidRPr="00F82AC1">
        <w:rPr>
          <w:noProof/>
          <w:sz w:val="24"/>
          <w:szCs w:val="24"/>
        </w:rPr>
        <w:fldChar w:fldCharType="separate"/>
      </w:r>
      <w:r w:rsidRPr="00F82AC1">
        <w:rPr>
          <w:noProof/>
          <w:sz w:val="24"/>
          <w:szCs w:val="24"/>
        </w:rPr>
        <w:t>9</w:t>
      </w:r>
      <w:r w:rsidRPr="00F82AC1">
        <w:rPr>
          <w:noProof/>
          <w:sz w:val="24"/>
          <w:szCs w:val="24"/>
        </w:rPr>
        <w:fldChar w:fldCharType="end"/>
      </w:r>
    </w:p>
    <w:p w14:paraId="02875B21"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7.</w:t>
      </w:r>
      <w:r w:rsidRPr="00F82AC1">
        <w:rPr>
          <w:rFonts w:asciiTheme="minorHAnsi" w:eastAsiaTheme="minorEastAsia" w:hAnsiTheme="minorHAnsi" w:cstheme="minorBidi"/>
          <w:noProof/>
          <w:sz w:val="24"/>
          <w:szCs w:val="24"/>
        </w:rPr>
        <w:tab/>
      </w:r>
      <w:r w:rsidRPr="00F82AC1">
        <w:rPr>
          <w:rFonts w:cs="Arial"/>
          <w:noProof/>
          <w:sz w:val="24"/>
          <w:szCs w:val="24"/>
        </w:rPr>
        <w:t>Ownership and Publication</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_Toc414615465 \h </w:instrText>
      </w:r>
      <w:r w:rsidRPr="00F82AC1">
        <w:rPr>
          <w:noProof/>
          <w:sz w:val="24"/>
          <w:szCs w:val="24"/>
        </w:rPr>
      </w:r>
      <w:r w:rsidRPr="00F82AC1">
        <w:rPr>
          <w:noProof/>
          <w:sz w:val="24"/>
          <w:szCs w:val="24"/>
        </w:rPr>
        <w:fldChar w:fldCharType="separate"/>
      </w:r>
      <w:r w:rsidRPr="00F82AC1">
        <w:rPr>
          <w:noProof/>
          <w:sz w:val="24"/>
          <w:szCs w:val="24"/>
        </w:rPr>
        <w:t>11</w:t>
      </w:r>
      <w:r w:rsidRPr="00F82AC1">
        <w:rPr>
          <w:noProof/>
          <w:sz w:val="24"/>
          <w:szCs w:val="24"/>
        </w:rPr>
        <w:fldChar w:fldCharType="end"/>
      </w:r>
    </w:p>
    <w:p w14:paraId="1DBFABA0"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8.</w:t>
      </w:r>
      <w:r w:rsidRPr="00F82AC1">
        <w:rPr>
          <w:rFonts w:asciiTheme="minorHAnsi" w:eastAsiaTheme="minorEastAsia" w:hAnsiTheme="minorHAnsi" w:cstheme="minorBidi"/>
          <w:noProof/>
          <w:sz w:val="24"/>
          <w:szCs w:val="24"/>
        </w:rPr>
        <w:tab/>
      </w:r>
      <w:r w:rsidRPr="00F82AC1">
        <w:rPr>
          <w:rFonts w:cs="Arial"/>
          <w:noProof/>
          <w:sz w:val="24"/>
          <w:szCs w:val="24"/>
        </w:rPr>
        <w:t>Quality Assurance</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_Toc414615466 \h </w:instrText>
      </w:r>
      <w:r w:rsidRPr="00F82AC1">
        <w:rPr>
          <w:noProof/>
          <w:sz w:val="24"/>
          <w:szCs w:val="24"/>
        </w:rPr>
      </w:r>
      <w:r w:rsidRPr="00F82AC1">
        <w:rPr>
          <w:noProof/>
          <w:sz w:val="24"/>
          <w:szCs w:val="24"/>
        </w:rPr>
        <w:fldChar w:fldCharType="separate"/>
      </w:r>
      <w:r w:rsidRPr="00F82AC1">
        <w:rPr>
          <w:noProof/>
          <w:sz w:val="24"/>
          <w:szCs w:val="24"/>
        </w:rPr>
        <w:t>12</w:t>
      </w:r>
      <w:r w:rsidRPr="00F82AC1">
        <w:rPr>
          <w:noProof/>
          <w:sz w:val="24"/>
          <w:szCs w:val="24"/>
        </w:rPr>
        <w:fldChar w:fldCharType="end"/>
      </w:r>
    </w:p>
    <w:p w14:paraId="5D27DA2A"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9.</w:t>
      </w:r>
      <w:r w:rsidRPr="00F82AC1">
        <w:rPr>
          <w:rFonts w:asciiTheme="minorHAnsi" w:eastAsiaTheme="minorEastAsia" w:hAnsiTheme="minorHAnsi" w:cstheme="minorBidi"/>
          <w:noProof/>
          <w:sz w:val="24"/>
          <w:szCs w:val="24"/>
        </w:rPr>
        <w:tab/>
      </w:r>
      <w:r w:rsidRPr="00F82AC1">
        <w:rPr>
          <w:rFonts w:cs="Arial"/>
          <w:noProof/>
          <w:sz w:val="24"/>
          <w:szCs w:val="24"/>
        </w:rPr>
        <w:t>Timetable</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_Toc414615467 \h </w:instrText>
      </w:r>
      <w:r w:rsidRPr="00F82AC1">
        <w:rPr>
          <w:noProof/>
          <w:sz w:val="24"/>
          <w:szCs w:val="24"/>
        </w:rPr>
      </w:r>
      <w:r w:rsidRPr="00F82AC1">
        <w:rPr>
          <w:noProof/>
          <w:sz w:val="24"/>
          <w:szCs w:val="24"/>
        </w:rPr>
        <w:fldChar w:fldCharType="separate"/>
      </w:r>
      <w:r w:rsidRPr="00F82AC1">
        <w:rPr>
          <w:noProof/>
          <w:sz w:val="24"/>
          <w:szCs w:val="24"/>
        </w:rPr>
        <w:t>13</w:t>
      </w:r>
      <w:r w:rsidRPr="00F82AC1">
        <w:rPr>
          <w:noProof/>
          <w:sz w:val="24"/>
          <w:szCs w:val="24"/>
        </w:rPr>
        <w:fldChar w:fldCharType="end"/>
      </w:r>
    </w:p>
    <w:p w14:paraId="5CE96136"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10.</w:t>
      </w:r>
      <w:r w:rsidRPr="00F82AC1">
        <w:rPr>
          <w:rFonts w:asciiTheme="minorHAnsi" w:eastAsiaTheme="minorEastAsia" w:hAnsiTheme="minorHAnsi" w:cstheme="minorBidi"/>
          <w:noProof/>
          <w:sz w:val="24"/>
          <w:szCs w:val="24"/>
        </w:rPr>
        <w:tab/>
      </w:r>
      <w:r w:rsidRPr="00F82AC1">
        <w:rPr>
          <w:rFonts w:cs="Arial"/>
          <w:noProof/>
          <w:sz w:val="24"/>
          <w:szCs w:val="24"/>
        </w:rPr>
        <w:t>Challenges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_Toc414615468 \h </w:instrText>
      </w:r>
      <w:r w:rsidRPr="00F82AC1">
        <w:rPr>
          <w:noProof/>
          <w:sz w:val="24"/>
          <w:szCs w:val="24"/>
        </w:rPr>
      </w:r>
      <w:r w:rsidRPr="00F82AC1">
        <w:rPr>
          <w:noProof/>
          <w:sz w:val="24"/>
          <w:szCs w:val="24"/>
        </w:rPr>
        <w:fldChar w:fldCharType="separate"/>
      </w:r>
      <w:r w:rsidRPr="00F82AC1">
        <w:rPr>
          <w:noProof/>
          <w:sz w:val="24"/>
          <w:szCs w:val="24"/>
        </w:rPr>
        <w:t>13</w:t>
      </w:r>
      <w:r w:rsidRPr="00F82AC1">
        <w:rPr>
          <w:noProof/>
          <w:sz w:val="24"/>
          <w:szCs w:val="24"/>
        </w:rPr>
        <w:fldChar w:fldCharType="end"/>
      </w:r>
    </w:p>
    <w:p w14:paraId="00433A4D"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11.</w:t>
      </w:r>
      <w:r w:rsidRPr="00F82AC1">
        <w:rPr>
          <w:rFonts w:asciiTheme="minorHAnsi" w:eastAsiaTheme="minorEastAsia" w:hAnsiTheme="minorHAnsi" w:cstheme="minorBidi"/>
          <w:noProof/>
          <w:sz w:val="24"/>
          <w:szCs w:val="24"/>
        </w:rPr>
        <w:tab/>
      </w:r>
      <w:r w:rsidRPr="00F82AC1">
        <w:rPr>
          <w:rFonts w:cs="Arial"/>
          <w:noProof/>
          <w:sz w:val="24"/>
          <w:szCs w:val="24"/>
        </w:rPr>
        <w:t>Ethics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_Toc414615469 \h </w:instrText>
      </w:r>
      <w:r w:rsidRPr="00F82AC1">
        <w:rPr>
          <w:noProof/>
          <w:sz w:val="24"/>
          <w:szCs w:val="24"/>
        </w:rPr>
      </w:r>
      <w:r w:rsidRPr="00F82AC1">
        <w:rPr>
          <w:noProof/>
          <w:sz w:val="24"/>
          <w:szCs w:val="24"/>
        </w:rPr>
        <w:fldChar w:fldCharType="separate"/>
      </w:r>
      <w:r w:rsidRPr="00F82AC1">
        <w:rPr>
          <w:noProof/>
          <w:sz w:val="24"/>
          <w:szCs w:val="24"/>
        </w:rPr>
        <w:t>14</w:t>
      </w:r>
      <w:r w:rsidRPr="00F82AC1">
        <w:rPr>
          <w:noProof/>
          <w:sz w:val="24"/>
          <w:szCs w:val="24"/>
        </w:rPr>
        <w:fldChar w:fldCharType="end"/>
      </w:r>
    </w:p>
    <w:p w14:paraId="2E203BBE"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12.</w:t>
      </w:r>
      <w:r w:rsidRPr="00F82AC1">
        <w:rPr>
          <w:rFonts w:asciiTheme="minorHAnsi" w:eastAsiaTheme="minorEastAsia" w:hAnsiTheme="minorHAnsi" w:cstheme="minorBidi"/>
          <w:noProof/>
          <w:sz w:val="24"/>
          <w:szCs w:val="24"/>
        </w:rPr>
        <w:tab/>
      </w:r>
      <w:r w:rsidRPr="00F82AC1">
        <w:rPr>
          <w:rFonts w:cs="Arial"/>
          <w:noProof/>
          <w:sz w:val="24"/>
          <w:szCs w:val="24"/>
        </w:rPr>
        <w:t>Working Arrangements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_Toc414615470 \h </w:instrText>
      </w:r>
      <w:r w:rsidRPr="00F82AC1">
        <w:rPr>
          <w:noProof/>
          <w:sz w:val="24"/>
          <w:szCs w:val="24"/>
        </w:rPr>
      </w:r>
      <w:r w:rsidRPr="00F82AC1">
        <w:rPr>
          <w:noProof/>
          <w:sz w:val="24"/>
          <w:szCs w:val="24"/>
        </w:rPr>
        <w:fldChar w:fldCharType="separate"/>
      </w:r>
      <w:r w:rsidRPr="00F82AC1">
        <w:rPr>
          <w:noProof/>
          <w:sz w:val="24"/>
          <w:szCs w:val="24"/>
        </w:rPr>
        <w:t>14</w:t>
      </w:r>
      <w:r w:rsidRPr="00F82AC1">
        <w:rPr>
          <w:noProof/>
          <w:sz w:val="24"/>
          <w:szCs w:val="24"/>
        </w:rPr>
        <w:fldChar w:fldCharType="end"/>
      </w:r>
    </w:p>
    <w:p w14:paraId="25A0C277"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13.</w:t>
      </w:r>
      <w:r w:rsidRPr="00F82AC1">
        <w:rPr>
          <w:rFonts w:asciiTheme="minorHAnsi" w:eastAsiaTheme="minorEastAsia" w:hAnsiTheme="minorHAnsi" w:cstheme="minorBidi"/>
          <w:noProof/>
          <w:sz w:val="24"/>
          <w:szCs w:val="24"/>
        </w:rPr>
        <w:tab/>
      </w:r>
      <w:r w:rsidRPr="00F82AC1">
        <w:rPr>
          <w:rFonts w:cs="Arial"/>
          <w:noProof/>
          <w:sz w:val="24"/>
          <w:szCs w:val="24"/>
        </w:rPr>
        <w:t>Required Skills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_Toc414615471 \h </w:instrText>
      </w:r>
      <w:r w:rsidRPr="00F82AC1">
        <w:rPr>
          <w:noProof/>
          <w:sz w:val="24"/>
          <w:szCs w:val="24"/>
        </w:rPr>
      </w:r>
      <w:r w:rsidRPr="00F82AC1">
        <w:rPr>
          <w:noProof/>
          <w:sz w:val="24"/>
          <w:szCs w:val="24"/>
        </w:rPr>
        <w:fldChar w:fldCharType="separate"/>
      </w:r>
      <w:r w:rsidRPr="00F82AC1">
        <w:rPr>
          <w:noProof/>
          <w:sz w:val="24"/>
          <w:szCs w:val="24"/>
        </w:rPr>
        <w:t>14</w:t>
      </w:r>
      <w:r w:rsidRPr="00F82AC1">
        <w:rPr>
          <w:noProof/>
          <w:sz w:val="24"/>
          <w:szCs w:val="24"/>
        </w:rPr>
        <w:fldChar w:fldCharType="end"/>
      </w:r>
    </w:p>
    <w:p w14:paraId="23511A50"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14.</w:t>
      </w:r>
      <w:r w:rsidRPr="00F82AC1">
        <w:rPr>
          <w:rFonts w:asciiTheme="minorHAnsi" w:eastAsiaTheme="minorEastAsia" w:hAnsiTheme="minorHAnsi" w:cstheme="minorBidi"/>
          <w:noProof/>
          <w:sz w:val="24"/>
          <w:szCs w:val="24"/>
        </w:rPr>
        <w:tab/>
      </w:r>
      <w:r w:rsidRPr="00F82AC1">
        <w:rPr>
          <w:rFonts w:cs="Arial"/>
          <w:noProof/>
          <w:sz w:val="24"/>
          <w:szCs w:val="24"/>
        </w:rPr>
        <w:t>Consortium Bids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_Toc414615472 \h </w:instrText>
      </w:r>
      <w:r w:rsidRPr="00F82AC1">
        <w:rPr>
          <w:noProof/>
          <w:sz w:val="24"/>
          <w:szCs w:val="24"/>
        </w:rPr>
      </w:r>
      <w:r w:rsidRPr="00F82AC1">
        <w:rPr>
          <w:noProof/>
          <w:sz w:val="24"/>
          <w:szCs w:val="24"/>
        </w:rPr>
        <w:fldChar w:fldCharType="separate"/>
      </w:r>
      <w:r w:rsidRPr="00F82AC1">
        <w:rPr>
          <w:noProof/>
          <w:sz w:val="24"/>
          <w:szCs w:val="24"/>
        </w:rPr>
        <w:t>15</w:t>
      </w:r>
      <w:r w:rsidRPr="00F82AC1">
        <w:rPr>
          <w:noProof/>
          <w:sz w:val="24"/>
          <w:szCs w:val="24"/>
        </w:rPr>
        <w:fldChar w:fldCharType="end"/>
      </w:r>
    </w:p>
    <w:p w14:paraId="796B22AF"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15.</w:t>
      </w:r>
      <w:r w:rsidRPr="00F82AC1">
        <w:rPr>
          <w:rFonts w:asciiTheme="minorHAnsi" w:eastAsiaTheme="minorEastAsia" w:hAnsiTheme="minorHAnsi" w:cstheme="minorBidi"/>
          <w:noProof/>
          <w:sz w:val="24"/>
          <w:szCs w:val="24"/>
        </w:rPr>
        <w:tab/>
      </w:r>
      <w:r w:rsidRPr="00F82AC1">
        <w:rPr>
          <w:rFonts w:cs="Arial"/>
          <w:noProof/>
          <w:sz w:val="24"/>
          <w:szCs w:val="24"/>
        </w:rPr>
        <w:t>Budget</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_Toc414615473 \h </w:instrText>
      </w:r>
      <w:r w:rsidRPr="00F82AC1">
        <w:rPr>
          <w:noProof/>
          <w:sz w:val="24"/>
          <w:szCs w:val="24"/>
        </w:rPr>
      </w:r>
      <w:r w:rsidRPr="00F82AC1">
        <w:rPr>
          <w:noProof/>
          <w:sz w:val="24"/>
          <w:szCs w:val="24"/>
        </w:rPr>
        <w:fldChar w:fldCharType="separate"/>
      </w:r>
      <w:r w:rsidRPr="00F82AC1">
        <w:rPr>
          <w:noProof/>
          <w:sz w:val="24"/>
          <w:szCs w:val="24"/>
        </w:rPr>
        <w:t>15</w:t>
      </w:r>
      <w:r w:rsidRPr="00F82AC1">
        <w:rPr>
          <w:noProof/>
          <w:sz w:val="24"/>
          <w:szCs w:val="24"/>
        </w:rPr>
        <w:fldChar w:fldCharType="end"/>
      </w:r>
    </w:p>
    <w:p w14:paraId="1E1E998C"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16.</w:t>
      </w:r>
      <w:r w:rsidRPr="00F82AC1">
        <w:rPr>
          <w:rFonts w:asciiTheme="minorHAnsi" w:eastAsiaTheme="minorEastAsia" w:hAnsiTheme="minorHAnsi" w:cstheme="minorBidi"/>
          <w:noProof/>
          <w:sz w:val="24"/>
          <w:szCs w:val="24"/>
        </w:rPr>
        <w:tab/>
      </w:r>
      <w:r w:rsidRPr="00F82AC1">
        <w:rPr>
          <w:rFonts w:cs="Arial"/>
          <w:noProof/>
          <w:sz w:val="24"/>
          <w:szCs w:val="24"/>
        </w:rPr>
        <w:t>Evaluation of Tenders</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_Toc414615474 \h </w:instrText>
      </w:r>
      <w:r w:rsidRPr="00F82AC1">
        <w:rPr>
          <w:noProof/>
          <w:sz w:val="24"/>
          <w:szCs w:val="24"/>
        </w:rPr>
      </w:r>
      <w:r w:rsidRPr="00F82AC1">
        <w:rPr>
          <w:noProof/>
          <w:sz w:val="24"/>
          <w:szCs w:val="24"/>
        </w:rPr>
        <w:fldChar w:fldCharType="separate"/>
      </w:r>
      <w:r w:rsidRPr="00F82AC1">
        <w:rPr>
          <w:noProof/>
          <w:sz w:val="24"/>
          <w:szCs w:val="24"/>
        </w:rPr>
        <w:t>16</w:t>
      </w:r>
      <w:r w:rsidRPr="00F82AC1">
        <w:rPr>
          <w:noProof/>
          <w:sz w:val="24"/>
          <w:szCs w:val="24"/>
        </w:rPr>
        <w:fldChar w:fldCharType="end"/>
      </w:r>
    </w:p>
    <w:p w14:paraId="3F6ABC53" w14:textId="77777777" w:rsidR="00630A46" w:rsidRPr="00F82AC1" w:rsidRDefault="000744BD" w:rsidP="00014519">
      <w:pPr>
        <w:pStyle w:val="Numbered"/>
        <w:widowControl/>
        <w:rPr>
          <w:rFonts w:cs="Arial"/>
          <w:color w:val="000000"/>
          <w:sz w:val="24"/>
          <w:szCs w:val="24"/>
        </w:rPr>
      </w:pPr>
      <w:r w:rsidRPr="00F82AC1">
        <w:rPr>
          <w:rFonts w:cs="Arial"/>
          <w:color w:val="000000"/>
          <w:sz w:val="24"/>
          <w:szCs w:val="24"/>
        </w:rPr>
        <w:fldChar w:fldCharType="end"/>
      </w:r>
      <w:r w:rsidR="00014519" w:rsidRPr="00F82AC1">
        <w:rPr>
          <w:rFonts w:cs="Arial"/>
          <w:color w:val="000000"/>
          <w:sz w:val="24"/>
          <w:szCs w:val="24"/>
        </w:rPr>
        <w:tab/>
      </w:r>
      <w:r w:rsidR="00014519" w:rsidRPr="00F82AC1">
        <w:rPr>
          <w:rFonts w:cs="Arial"/>
          <w:color w:val="000000"/>
          <w:sz w:val="24"/>
          <w:szCs w:val="24"/>
        </w:rPr>
        <w:tab/>
      </w:r>
    </w:p>
    <w:p w14:paraId="3F6ABC54" w14:textId="77777777" w:rsidR="00980288" w:rsidRPr="00F2216F" w:rsidRDefault="00980288" w:rsidP="00842A67">
      <w:pPr>
        <w:pStyle w:val="Numbered"/>
        <w:widowControl/>
        <w:rPr>
          <w:rFonts w:cs="Arial"/>
          <w:bCs/>
          <w:sz w:val="24"/>
          <w:szCs w:val="24"/>
        </w:rPr>
      </w:pPr>
      <w:r w:rsidRPr="00F2216F">
        <w:rPr>
          <w:rFonts w:cs="Arial"/>
          <w:bCs/>
          <w:sz w:val="24"/>
          <w:szCs w:val="24"/>
        </w:rPr>
        <w:tab/>
      </w:r>
    </w:p>
    <w:p w14:paraId="3F6ABC55" w14:textId="77777777" w:rsidR="00F80A85" w:rsidRPr="00F2216F" w:rsidRDefault="00B546EF" w:rsidP="00842A67">
      <w:pPr>
        <w:pStyle w:val="Numbered"/>
        <w:widowControl/>
        <w:rPr>
          <w:rFonts w:cs="Arial"/>
          <w:bCs/>
          <w:color w:val="222222"/>
          <w:sz w:val="24"/>
          <w:szCs w:val="24"/>
        </w:rPr>
      </w:pPr>
      <w:r w:rsidRPr="00F2216F">
        <w:rPr>
          <w:rFonts w:cs="Arial"/>
          <w:bCs/>
          <w:color w:val="222222"/>
          <w:sz w:val="24"/>
          <w:szCs w:val="24"/>
        </w:rPr>
        <w:tab/>
      </w:r>
    </w:p>
    <w:p w14:paraId="3F6ABC56" w14:textId="77777777" w:rsidR="00842A67" w:rsidRPr="00622E6B" w:rsidRDefault="00842A67" w:rsidP="00842A67">
      <w:pPr>
        <w:pStyle w:val="Numbered"/>
        <w:widowControl/>
        <w:rPr>
          <w:rFonts w:cs="Arial"/>
          <w:bCs/>
          <w:color w:val="222222"/>
          <w:sz w:val="24"/>
          <w:szCs w:val="24"/>
        </w:rPr>
      </w:pPr>
    </w:p>
    <w:p w14:paraId="3F6ABC5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3F6ABC58" w14:textId="77777777" w:rsidR="00123880" w:rsidRPr="00BB6317" w:rsidRDefault="00FF13A1" w:rsidP="00BB6317">
      <w:pPr>
        <w:shd w:val="clear" w:color="auto" w:fill="FFFFFF"/>
        <w:spacing w:line="312" w:lineRule="atLeast"/>
        <w:rPr>
          <w:rFonts w:cs="Arial"/>
          <w:b/>
          <w:bCs/>
        </w:rPr>
      </w:pPr>
      <w:r>
        <w:rPr>
          <w:rFonts w:cs="Arial"/>
          <w:b/>
          <w:bCs/>
        </w:rPr>
        <w:tab/>
      </w:r>
    </w:p>
    <w:p w14:paraId="3F6ABC59" w14:textId="77777777" w:rsidR="00FE1227" w:rsidRDefault="00EB43D8" w:rsidP="00194A61">
      <w:pPr>
        <w:pStyle w:val="Heading1"/>
        <w:numPr>
          <w:ilvl w:val="0"/>
          <w:numId w:val="17"/>
        </w:numPr>
        <w:rPr>
          <w:rFonts w:ascii="Arial" w:hAnsi="Arial" w:cs="Arial"/>
          <w:sz w:val="24"/>
          <w:szCs w:val="24"/>
        </w:rPr>
      </w:pPr>
      <w:r w:rsidRPr="002D4038">
        <w:br w:type="page"/>
      </w:r>
      <w:bookmarkStart w:id="21" w:name="_Ref357535594"/>
      <w:bookmarkStart w:id="22" w:name="_Ref373505096"/>
      <w:bookmarkStart w:id="23" w:name="_Toc381969506"/>
      <w:bookmarkStart w:id="24" w:name="_Toc414615460"/>
      <w:bookmarkStart w:id="25" w:name="SectionTwo"/>
      <w:r w:rsidR="00DC49C2" w:rsidRPr="00C4141B">
        <w:rPr>
          <w:rFonts w:ascii="Arial" w:hAnsi="Arial" w:cs="Arial"/>
          <w:sz w:val="24"/>
          <w:szCs w:val="24"/>
        </w:rPr>
        <w:lastRenderedPageBreak/>
        <w:t>Introduction</w:t>
      </w:r>
      <w:bookmarkEnd w:id="21"/>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2"/>
      <w:bookmarkEnd w:id="23"/>
      <w:bookmarkEnd w:id="24"/>
    </w:p>
    <w:p w14:paraId="3F6ABC63" w14:textId="77777777" w:rsidR="00622E6B" w:rsidRDefault="00622E6B" w:rsidP="000E01D1">
      <w:pPr>
        <w:rPr>
          <w:rFonts w:ascii="Calibri" w:hAnsi="Calibri" w:cs="Calibri"/>
          <w:bCs/>
          <w:iCs/>
        </w:rPr>
      </w:pPr>
    </w:p>
    <w:p w14:paraId="3F6ABC65" w14:textId="0C7B08ED" w:rsidR="000E01D1" w:rsidRDefault="000E01D1" w:rsidP="00622E6B">
      <w:pPr>
        <w:tabs>
          <w:tab w:val="left" w:pos="5459"/>
        </w:tabs>
        <w:jc w:val="both"/>
        <w:rPr>
          <w:rFonts w:cs="Arial"/>
          <w:bCs/>
          <w:iCs/>
          <w:sz w:val="24"/>
          <w:szCs w:val="24"/>
        </w:rPr>
      </w:pPr>
      <w:r w:rsidRPr="00622E6B">
        <w:rPr>
          <w:rFonts w:cs="Arial"/>
          <w:bCs/>
          <w:iCs/>
          <w:sz w:val="24"/>
          <w:szCs w:val="24"/>
        </w:rPr>
        <w:t xml:space="preserve">DECC is looking for a contractor or contractors to </w:t>
      </w:r>
      <w:r w:rsidRPr="00581AEB">
        <w:rPr>
          <w:rFonts w:cs="Arial"/>
          <w:bCs/>
          <w:iCs/>
          <w:sz w:val="24"/>
          <w:szCs w:val="24"/>
        </w:rPr>
        <w:t>undertake</w:t>
      </w:r>
      <w:r w:rsidR="00635FD0" w:rsidRPr="00581AEB">
        <w:rPr>
          <w:rFonts w:cs="Arial"/>
          <w:bCs/>
          <w:iCs/>
          <w:sz w:val="24"/>
          <w:szCs w:val="24"/>
        </w:rPr>
        <w:t xml:space="preserve"> </w:t>
      </w:r>
      <w:r w:rsidRPr="00581AEB">
        <w:rPr>
          <w:rFonts w:cs="Arial"/>
          <w:bCs/>
          <w:iCs/>
          <w:sz w:val="24"/>
          <w:szCs w:val="24"/>
        </w:rPr>
        <w:t xml:space="preserve">research </w:t>
      </w:r>
      <w:r w:rsidR="00635FD0" w:rsidRPr="00581AEB">
        <w:rPr>
          <w:rFonts w:cs="Arial"/>
          <w:bCs/>
          <w:iCs/>
          <w:sz w:val="24"/>
          <w:szCs w:val="24"/>
        </w:rPr>
        <w:t>in</w:t>
      </w:r>
      <w:r w:rsidRPr="00581AEB">
        <w:rPr>
          <w:rFonts w:cs="Arial"/>
          <w:bCs/>
          <w:iCs/>
          <w:sz w:val="24"/>
          <w:szCs w:val="24"/>
        </w:rPr>
        <w:t>to</w:t>
      </w:r>
      <w:r w:rsidR="009961B5" w:rsidRPr="00581AEB">
        <w:rPr>
          <w:rFonts w:cs="Arial"/>
          <w:bCs/>
          <w:iCs/>
          <w:sz w:val="24"/>
          <w:szCs w:val="24"/>
        </w:rPr>
        <w:t xml:space="preserve"> </w:t>
      </w:r>
      <w:r w:rsidR="00635FD0" w:rsidRPr="00581AEB">
        <w:rPr>
          <w:rFonts w:cs="Arial"/>
          <w:bCs/>
          <w:iCs/>
          <w:sz w:val="24"/>
          <w:szCs w:val="24"/>
        </w:rPr>
        <w:t>long</w:t>
      </w:r>
      <w:r w:rsidR="00635FD0">
        <w:rPr>
          <w:rFonts w:cs="Arial"/>
          <w:bCs/>
          <w:iCs/>
          <w:sz w:val="24"/>
          <w:szCs w:val="24"/>
        </w:rPr>
        <w:t>-term liabilities in the onshore oil and gas indus</w:t>
      </w:r>
      <w:r w:rsidR="00182495">
        <w:rPr>
          <w:rFonts w:cs="Arial"/>
          <w:bCs/>
          <w:iCs/>
          <w:sz w:val="24"/>
          <w:szCs w:val="24"/>
        </w:rPr>
        <w:t>try.</w:t>
      </w:r>
    </w:p>
    <w:p w14:paraId="6712335A" w14:textId="77777777" w:rsidR="00581AEB" w:rsidRPr="00622E6B" w:rsidRDefault="00581AEB" w:rsidP="00622E6B">
      <w:pPr>
        <w:tabs>
          <w:tab w:val="left" w:pos="5459"/>
        </w:tabs>
        <w:jc w:val="both"/>
        <w:rPr>
          <w:rFonts w:cs="Arial"/>
          <w:bCs/>
          <w:iCs/>
          <w:color w:val="FF0000"/>
          <w:sz w:val="24"/>
          <w:szCs w:val="24"/>
        </w:rPr>
      </w:pPr>
    </w:p>
    <w:p w14:paraId="3F6ABC66" w14:textId="4A3B5F13" w:rsidR="003E1157" w:rsidRPr="00622E6B" w:rsidRDefault="003E1157" w:rsidP="00622E6B">
      <w:pPr>
        <w:jc w:val="both"/>
        <w:rPr>
          <w:rFonts w:cs="Arial"/>
          <w:bCs/>
          <w:i/>
          <w:iCs/>
          <w:color w:val="000000"/>
          <w:sz w:val="24"/>
          <w:szCs w:val="24"/>
        </w:rPr>
      </w:pPr>
      <w:r w:rsidRPr="00622E6B">
        <w:rPr>
          <w:rFonts w:cs="Arial"/>
          <w:bCs/>
          <w:iCs/>
          <w:color w:val="000000"/>
          <w:sz w:val="24"/>
          <w:szCs w:val="24"/>
        </w:rPr>
        <w:t xml:space="preserve">In proposing a suitable methodology, the contractor must address </w:t>
      </w:r>
      <w:r w:rsidR="00F727E0">
        <w:rPr>
          <w:rFonts w:cs="Arial"/>
          <w:bCs/>
          <w:iCs/>
          <w:color w:val="000000"/>
          <w:sz w:val="24"/>
          <w:szCs w:val="24"/>
        </w:rPr>
        <w:t xml:space="preserve">the </w:t>
      </w:r>
      <w:r w:rsidR="004C21A4" w:rsidRPr="00622E6B">
        <w:rPr>
          <w:rFonts w:cs="Arial"/>
          <w:bCs/>
          <w:iCs/>
          <w:color w:val="000000"/>
          <w:sz w:val="24"/>
          <w:szCs w:val="24"/>
        </w:rPr>
        <w:t>objectives</w:t>
      </w:r>
      <w:r w:rsidR="006B1CCC">
        <w:rPr>
          <w:rFonts w:cs="Arial"/>
          <w:bCs/>
          <w:iCs/>
          <w:color w:val="000000"/>
          <w:sz w:val="24"/>
          <w:szCs w:val="24"/>
        </w:rPr>
        <w:t xml:space="preserve"> </w:t>
      </w:r>
      <w:r w:rsidRPr="00622E6B">
        <w:rPr>
          <w:rFonts w:cs="Arial"/>
          <w:bCs/>
          <w:iCs/>
          <w:color w:val="000000"/>
          <w:sz w:val="24"/>
          <w:szCs w:val="24"/>
        </w:rPr>
        <w:t>outlined in</w:t>
      </w:r>
      <w:r w:rsidR="004C21A4" w:rsidRPr="00622E6B">
        <w:rPr>
          <w:rFonts w:cs="Arial"/>
          <w:bCs/>
          <w:iCs/>
          <w:color w:val="000000"/>
          <w:sz w:val="24"/>
          <w:szCs w:val="24"/>
        </w:rPr>
        <w:t xml:space="preserve"> section 3</w:t>
      </w:r>
      <w:r w:rsidRPr="00622E6B">
        <w:rPr>
          <w:rFonts w:cs="Arial"/>
          <w:bCs/>
          <w:iCs/>
          <w:sz w:val="24"/>
          <w:szCs w:val="24"/>
        </w:rPr>
        <w:t>.</w:t>
      </w:r>
      <w:r w:rsidRPr="00622E6B">
        <w:rPr>
          <w:rFonts w:cs="Arial"/>
          <w:bCs/>
          <w:iCs/>
          <w:color w:val="000000"/>
          <w:sz w:val="24"/>
          <w:szCs w:val="24"/>
        </w:rPr>
        <w:t xml:space="preserve"> </w:t>
      </w:r>
    </w:p>
    <w:p w14:paraId="3F6ABC69" w14:textId="77777777" w:rsidR="00A82C1A" w:rsidRDefault="00A82C1A" w:rsidP="00622E6B">
      <w:pPr>
        <w:jc w:val="both"/>
        <w:rPr>
          <w:rFonts w:cs="Arial"/>
          <w:bCs/>
          <w:color w:val="0000FF"/>
          <w:sz w:val="24"/>
          <w:szCs w:val="24"/>
        </w:rPr>
      </w:pPr>
    </w:p>
    <w:p w14:paraId="3F6ABC6A" w14:textId="1A06C248" w:rsidR="000E01D1" w:rsidRDefault="000E01D1" w:rsidP="00622E6B">
      <w:pPr>
        <w:jc w:val="both"/>
        <w:rPr>
          <w:rFonts w:cs="Arial"/>
          <w:bCs/>
          <w:iCs/>
          <w:sz w:val="24"/>
          <w:szCs w:val="24"/>
        </w:rPr>
      </w:pPr>
      <w:r w:rsidRPr="00622E6B">
        <w:rPr>
          <w:rFonts w:cs="Arial"/>
          <w:bCs/>
          <w:iCs/>
          <w:sz w:val="24"/>
          <w:szCs w:val="24"/>
        </w:rPr>
        <w:t xml:space="preserve">The research findings should </w:t>
      </w:r>
      <w:r w:rsidR="00E05C64">
        <w:rPr>
          <w:rFonts w:cs="Arial"/>
          <w:bCs/>
          <w:iCs/>
          <w:sz w:val="24"/>
          <w:szCs w:val="24"/>
        </w:rPr>
        <w:t xml:space="preserve">be presented in a final report, to be </w:t>
      </w:r>
      <w:r w:rsidRPr="00622E6B">
        <w:rPr>
          <w:rFonts w:cs="Arial"/>
          <w:bCs/>
          <w:iCs/>
          <w:sz w:val="24"/>
          <w:szCs w:val="24"/>
        </w:rPr>
        <w:t xml:space="preserve">delivered </w:t>
      </w:r>
      <w:r w:rsidR="00E05C64">
        <w:rPr>
          <w:rFonts w:cs="Arial"/>
          <w:bCs/>
          <w:iCs/>
          <w:sz w:val="24"/>
          <w:szCs w:val="24"/>
        </w:rPr>
        <w:t xml:space="preserve">on completion of the </w:t>
      </w:r>
      <w:r w:rsidR="00E05C64" w:rsidRPr="00E05C64">
        <w:rPr>
          <w:rFonts w:cs="Arial"/>
          <w:bCs/>
          <w:iCs/>
          <w:sz w:val="24"/>
          <w:szCs w:val="24"/>
        </w:rPr>
        <w:t>contract</w:t>
      </w:r>
      <w:r w:rsidR="00456DE6" w:rsidRPr="00E05C64">
        <w:rPr>
          <w:rFonts w:cs="Arial"/>
          <w:bCs/>
          <w:iCs/>
          <w:sz w:val="24"/>
          <w:szCs w:val="24"/>
        </w:rPr>
        <w:t>.</w:t>
      </w:r>
      <w:r w:rsidR="00456DE6" w:rsidRPr="00622E6B">
        <w:rPr>
          <w:rFonts w:cs="Arial"/>
          <w:bCs/>
          <w:iCs/>
          <w:color w:val="FF0000"/>
          <w:sz w:val="24"/>
          <w:szCs w:val="24"/>
        </w:rPr>
        <w:t xml:space="preserve"> </w:t>
      </w:r>
      <w:r w:rsidR="00456DE6" w:rsidRPr="00622E6B">
        <w:rPr>
          <w:rFonts w:cs="Arial"/>
          <w:bCs/>
          <w:iCs/>
          <w:color w:val="000000"/>
          <w:sz w:val="24"/>
          <w:szCs w:val="24"/>
        </w:rPr>
        <w:t xml:space="preserve">DECC </w:t>
      </w:r>
      <w:r w:rsidR="003A73A9">
        <w:rPr>
          <w:rFonts w:cs="Arial"/>
          <w:bCs/>
          <w:iCs/>
          <w:color w:val="000000"/>
          <w:sz w:val="24"/>
          <w:szCs w:val="24"/>
        </w:rPr>
        <w:t xml:space="preserve">may </w:t>
      </w:r>
      <w:r w:rsidR="00456DE6" w:rsidRPr="00622E6B">
        <w:rPr>
          <w:rFonts w:cs="Arial"/>
          <w:bCs/>
          <w:iCs/>
          <w:color w:val="000000"/>
          <w:sz w:val="24"/>
          <w:szCs w:val="24"/>
        </w:rPr>
        <w:t>also require a presentation of findings</w:t>
      </w:r>
      <w:r w:rsidR="005C673C">
        <w:rPr>
          <w:rFonts w:cs="Arial"/>
          <w:bCs/>
          <w:iCs/>
          <w:color w:val="000000"/>
          <w:sz w:val="24"/>
          <w:szCs w:val="24"/>
        </w:rPr>
        <w:t xml:space="preserve"> once the final report has been submitted. </w:t>
      </w:r>
    </w:p>
    <w:p w14:paraId="3F6ABC6B" w14:textId="77777777" w:rsidR="00A82C1A" w:rsidRPr="00622E6B" w:rsidRDefault="00A82C1A" w:rsidP="00622E6B">
      <w:pPr>
        <w:jc w:val="both"/>
        <w:rPr>
          <w:rFonts w:cs="Arial"/>
          <w:bCs/>
          <w:iCs/>
          <w:sz w:val="24"/>
          <w:szCs w:val="24"/>
        </w:rPr>
      </w:pPr>
    </w:p>
    <w:p w14:paraId="3F6ABC6F" w14:textId="398F869D" w:rsidR="001F4630" w:rsidRDefault="005769DA" w:rsidP="00350F83">
      <w:pPr>
        <w:jc w:val="both"/>
        <w:rPr>
          <w:rFonts w:cs="Arial"/>
          <w:bCs/>
          <w:iCs/>
          <w:sz w:val="24"/>
          <w:szCs w:val="24"/>
        </w:rPr>
      </w:pPr>
      <w:r w:rsidRPr="00F82AA1">
        <w:rPr>
          <w:rFonts w:cs="Arial"/>
          <w:bCs/>
          <w:iCs/>
          <w:sz w:val="24"/>
          <w:szCs w:val="24"/>
        </w:rPr>
        <w:t xml:space="preserve">The </w:t>
      </w:r>
      <w:r w:rsidR="00E45FAA">
        <w:rPr>
          <w:rFonts w:cs="Arial"/>
          <w:bCs/>
          <w:iCs/>
          <w:sz w:val="24"/>
          <w:szCs w:val="24"/>
        </w:rPr>
        <w:t>work specified here</w:t>
      </w:r>
      <w:r w:rsidR="00C3568E" w:rsidRPr="00F82AA1">
        <w:rPr>
          <w:rFonts w:cs="Arial"/>
          <w:bCs/>
          <w:iCs/>
          <w:sz w:val="24"/>
          <w:szCs w:val="24"/>
        </w:rPr>
        <w:t xml:space="preserve"> </w:t>
      </w:r>
      <w:r w:rsidRPr="00F82AA1">
        <w:rPr>
          <w:rFonts w:cs="Arial"/>
          <w:bCs/>
          <w:iCs/>
          <w:sz w:val="24"/>
          <w:szCs w:val="24"/>
        </w:rPr>
        <w:t>is needed to</w:t>
      </w:r>
      <w:r w:rsidR="00622E6B" w:rsidRPr="00F82AA1">
        <w:rPr>
          <w:rFonts w:cs="Arial"/>
          <w:bCs/>
          <w:iCs/>
          <w:sz w:val="24"/>
          <w:szCs w:val="24"/>
        </w:rPr>
        <w:t xml:space="preserve"> </w:t>
      </w:r>
      <w:r w:rsidR="003A73A9">
        <w:rPr>
          <w:rFonts w:cs="Arial"/>
          <w:bCs/>
          <w:iCs/>
          <w:sz w:val="24"/>
          <w:szCs w:val="24"/>
        </w:rPr>
        <w:t>inform the work of the Office of Unconventional Gas and Oil (OUGO).</w:t>
      </w:r>
    </w:p>
    <w:p w14:paraId="52280CB5" w14:textId="77777777" w:rsidR="00B450DE" w:rsidRPr="00350F83" w:rsidRDefault="00B450DE" w:rsidP="00350F83">
      <w:pPr>
        <w:jc w:val="both"/>
        <w:rPr>
          <w:rFonts w:cs="Arial"/>
          <w:bCs/>
          <w:iCs/>
          <w:sz w:val="24"/>
          <w:szCs w:val="24"/>
        </w:rPr>
      </w:pPr>
    </w:p>
    <w:p w14:paraId="3F6ABC70" w14:textId="77777777" w:rsidR="001F4630" w:rsidRPr="00C4141B" w:rsidRDefault="001F4630" w:rsidP="00194A61">
      <w:pPr>
        <w:pStyle w:val="Heading1"/>
        <w:numPr>
          <w:ilvl w:val="0"/>
          <w:numId w:val="17"/>
        </w:numPr>
        <w:rPr>
          <w:rFonts w:ascii="Arial" w:hAnsi="Arial" w:cs="Arial"/>
          <w:sz w:val="24"/>
          <w:szCs w:val="24"/>
        </w:rPr>
      </w:pPr>
      <w:bookmarkStart w:id="26" w:name="_Ref357535668"/>
      <w:bookmarkStart w:id="27" w:name="_Toc381969507"/>
      <w:bookmarkStart w:id="28" w:name="_Toc414615461"/>
      <w:r w:rsidRPr="00C4141B">
        <w:rPr>
          <w:rFonts w:ascii="Arial" w:hAnsi="Arial" w:cs="Arial"/>
          <w:sz w:val="24"/>
          <w:szCs w:val="24"/>
        </w:rPr>
        <w:t>Background</w:t>
      </w:r>
      <w:bookmarkEnd w:id="26"/>
      <w:bookmarkEnd w:id="27"/>
      <w:bookmarkEnd w:id="28"/>
    </w:p>
    <w:p w14:paraId="0D737300" w14:textId="77777777" w:rsidR="001160AC" w:rsidRPr="001160AC" w:rsidRDefault="001160AC" w:rsidP="001160AC">
      <w:pPr>
        <w:jc w:val="both"/>
        <w:rPr>
          <w:rFonts w:cs="Arial"/>
          <w:b/>
          <w:sz w:val="24"/>
          <w:szCs w:val="24"/>
        </w:rPr>
      </w:pPr>
    </w:p>
    <w:p w14:paraId="6091C68D" w14:textId="17F1ED84" w:rsidR="005C673C" w:rsidRPr="000A03DD" w:rsidRDefault="005C673C" w:rsidP="001160AC">
      <w:pPr>
        <w:jc w:val="both"/>
        <w:rPr>
          <w:rFonts w:cs="Arial"/>
          <w:sz w:val="24"/>
          <w:szCs w:val="24"/>
        </w:rPr>
      </w:pPr>
      <w:r w:rsidRPr="000A03DD">
        <w:rPr>
          <w:rFonts w:cs="Arial"/>
          <w:sz w:val="24"/>
          <w:szCs w:val="24"/>
        </w:rPr>
        <w:t>The Departmen</w:t>
      </w:r>
      <w:r w:rsidR="002D3A23">
        <w:rPr>
          <w:rFonts w:cs="Arial"/>
          <w:sz w:val="24"/>
          <w:szCs w:val="24"/>
        </w:rPr>
        <w:t xml:space="preserve">t of Energy and Climate Change </w:t>
      </w:r>
      <w:r w:rsidRPr="000A03DD">
        <w:rPr>
          <w:rFonts w:cs="Arial"/>
          <w:sz w:val="24"/>
          <w:szCs w:val="24"/>
        </w:rPr>
        <w:t xml:space="preserve">works to make sure the UK has secure, clean, affordable energy supplies and promote international action to mitigate climate change. </w:t>
      </w:r>
      <w:r w:rsidR="0073566E">
        <w:rPr>
          <w:rFonts w:cs="Arial"/>
          <w:sz w:val="24"/>
          <w:szCs w:val="24"/>
        </w:rPr>
        <w:t>Among other things, it issues licences for exploration for and exploitation of oil and gas.</w:t>
      </w:r>
    </w:p>
    <w:p w14:paraId="4B6BF98F" w14:textId="77777777" w:rsidR="005C673C" w:rsidRPr="000A03DD" w:rsidRDefault="005C673C" w:rsidP="002D3A23">
      <w:pPr>
        <w:jc w:val="both"/>
        <w:rPr>
          <w:rFonts w:cs="Arial"/>
          <w:sz w:val="24"/>
          <w:szCs w:val="24"/>
        </w:rPr>
      </w:pPr>
    </w:p>
    <w:p w14:paraId="2499FCC8" w14:textId="665CC93E" w:rsidR="001160AC" w:rsidRPr="002D3A23" w:rsidRDefault="001160AC" w:rsidP="001160AC">
      <w:pPr>
        <w:jc w:val="both"/>
        <w:rPr>
          <w:rFonts w:cs="Arial"/>
          <w:sz w:val="24"/>
          <w:szCs w:val="24"/>
        </w:rPr>
      </w:pPr>
      <w:bookmarkStart w:id="29" w:name="_Ref357535689"/>
      <w:bookmarkStart w:id="30" w:name="_Toc381969508"/>
      <w:r w:rsidRPr="000A03DD">
        <w:rPr>
          <w:rFonts w:cs="Arial"/>
          <w:bCs/>
          <w:sz w:val="24"/>
          <w:szCs w:val="24"/>
        </w:rPr>
        <w:t>The Office of Unconventional Gas and Oil</w:t>
      </w:r>
      <w:r w:rsidR="00056838">
        <w:rPr>
          <w:rFonts w:cs="Arial"/>
          <w:bCs/>
          <w:sz w:val="24"/>
          <w:szCs w:val="24"/>
        </w:rPr>
        <w:t xml:space="preserve"> </w:t>
      </w:r>
      <w:r w:rsidRPr="000A03DD">
        <w:rPr>
          <w:rFonts w:cs="Arial"/>
          <w:bCs/>
          <w:sz w:val="24"/>
          <w:szCs w:val="24"/>
        </w:rPr>
        <w:t>was established</w:t>
      </w:r>
      <w:r w:rsidR="0073566E">
        <w:rPr>
          <w:rFonts w:cs="Arial"/>
          <w:bCs/>
          <w:sz w:val="24"/>
          <w:szCs w:val="24"/>
        </w:rPr>
        <w:t xml:space="preserve"> within DECC</w:t>
      </w:r>
      <w:r w:rsidRPr="000A03DD">
        <w:rPr>
          <w:rFonts w:cs="Arial"/>
          <w:bCs/>
          <w:sz w:val="24"/>
          <w:szCs w:val="24"/>
        </w:rPr>
        <w:t xml:space="preserve"> in March 2013. It is tasked with developing an unconventional gas and oil industry in the UK which is safe, enviro</w:t>
      </w:r>
      <w:r w:rsidR="00460541">
        <w:rPr>
          <w:rFonts w:cs="Arial"/>
          <w:bCs/>
          <w:sz w:val="24"/>
          <w:szCs w:val="24"/>
        </w:rPr>
        <w:t xml:space="preserve">nmentally sound and effective. </w:t>
      </w:r>
      <w:r w:rsidR="002D3A23" w:rsidRPr="000A03DD">
        <w:rPr>
          <w:rFonts w:cs="Arial"/>
          <w:sz w:val="24"/>
          <w:szCs w:val="24"/>
        </w:rPr>
        <w:t xml:space="preserve">The Government believes shale gas has the potential to provide the UK with greater energy security, growth and jobs. We are encouraging safe and environmentally sound exploration to determine this potential. </w:t>
      </w:r>
    </w:p>
    <w:p w14:paraId="42833C54" w14:textId="77777777" w:rsidR="001160AC" w:rsidRPr="000A03DD" w:rsidRDefault="001160AC" w:rsidP="001160AC">
      <w:pPr>
        <w:jc w:val="both"/>
        <w:rPr>
          <w:rFonts w:cs="Arial"/>
          <w:bCs/>
          <w:sz w:val="24"/>
          <w:szCs w:val="24"/>
        </w:rPr>
      </w:pPr>
    </w:p>
    <w:p w14:paraId="1A11E373" w14:textId="70F69F80" w:rsidR="001160AC" w:rsidRPr="000A03DD" w:rsidRDefault="0073566E" w:rsidP="001160AC">
      <w:pPr>
        <w:jc w:val="both"/>
        <w:rPr>
          <w:rFonts w:cs="Arial"/>
          <w:bCs/>
          <w:sz w:val="24"/>
          <w:szCs w:val="24"/>
        </w:rPr>
      </w:pPr>
      <w:r>
        <w:rPr>
          <w:rFonts w:cs="Arial"/>
          <w:bCs/>
          <w:sz w:val="24"/>
          <w:szCs w:val="24"/>
        </w:rPr>
        <w:t>E</w:t>
      </w:r>
      <w:r w:rsidR="001160AC" w:rsidRPr="000A03DD">
        <w:rPr>
          <w:rFonts w:cs="Arial"/>
          <w:bCs/>
          <w:sz w:val="24"/>
          <w:szCs w:val="24"/>
        </w:rPr>
        <w:t xml:space="preserve">ach </w:t>
      </w:r>
      <w:r w:rsidR="001160AC" w:rsidRPr="000A03DD">
        <w:rPr>
          <w:rFonts w:eastAsiaTheme="minorHAnsi" w:cs="Arial"/>
          <w:sz w:val="24"/>
          <w:szCs w:val="24"/>
        </w:rPr>
        <w:t>licensee</w:t>
      </w:r>
      <w:r w:rsidR="00056838">
        <w:rPr>
          <w:rFonts w:eastAsiaTheme="minorHAnsi" w:cs="Arial"/>
          <w:sz w:val="24"/>
          <w:szCs w:val="24"/>
        </w:rPr>
        <w:t xml:space="preserve"> in the onshore</w:t>
      </w:r>
      <w:r w:rsidR="002D3A23">
        <w:rPr>
          <w:rFonts w:eastAsiaTheme="minorHAnsi" w:cs="Arial"/>
          <w:sz w:val="24"/>
          <w:szCs w:val="24"/>
        </w:rPr>
        <w:t xml:space="preserve"> oil and gas</w:t>
      </w:r>
      <w:r w:rsidR="00056838">
        <w:rPr>
          <w:rFonts w:eastAsiaTheme="minorHAnsi" w:cs="Arial"/>
          <w:sz w:val="24"/>
          <w:szCs w:val="24"/>
        </w:rPr>
        <w:t xml:space="preserve"> industry</w:t>
      </w:r>
      <w:r w:rsidR="001160AC" w:rsidRPr="000A03DD">
        <w:rPr>
          <w:rFonts w:eastAsiaTheme="minorHAnsi" w:cs="Arial"/>
          <w:sz w:val="24"/>
          <w:szCs w:val="24"/>
        </w:rPr>
        <w:t xml:space="preserve"> (and there may be more than one for each licence) is responsible for the well and liable for any da</w:t>
      </w:r>
      <w:r w:rsidR="00460541">
        <w:rPr>
          <w:rFonts w:eastAsiaTheme="minorHAnsi" w:cs="Arial"/>
          <w:sz w:val="24"/>
          <w:szCs w:val="24"/>
        </w:rPr>
        <w:t xml:space="preserve">mage or pollution it may cause. </w:t>
      </w:r>
      <w:r w:rsidR="001160AC" w:rsidRPr="000A03DD">
        <w:rPr>
          <w:rFonts w:eastAsiaTheme="minorHAnsi" w:cs="Arial"/>
          <w:sz w:val="24"/>
          <w:szCs w:val="24"/>
        </w:rPr>
        <w:t xml:space="preserve">When operations finish, the licensees are responsible for safe decommissioning of the well(s) and for restoring the well-site to its previous state or a suitable condition for re-use. </w:t>
      </w:r>
    </w:p>
    <w:p w14:paraId="2090F62A" w14:textId="544AEB5E" w:rsidR="00350F83" w:rsidRPr="000A03DD" w:rsidRDefault="00350F83" w:rsidP="00350F83">
      <w:pPr>
        <w:spacing w:before="240" w:after="300"/>
        <w:rPr>
          <w:rFonts w:cs="Arial"/>
          <w:sz w:val="24"/>
          <w:szCs w:val="24"/>
        </w:rPr>
      </w:pPr>
      <w:r w:rsidRPr="000A03DD">
        <w:rPr>
          <w:rFonts w:cs="Arial"/>
          <w:sz w:val="24"/>
          <w:szCs w:val="24"/>
        </w:rPr>
        <w:t xml:space="preserve">As part of the petroleum licensing process, and prior to awarding a licence, </w:t>
      </w:r>
      <w:r w:rsidR="0073566E">
        <w:rPr>
          <w:rFonts w:cs="Arial"/>
          <w:sz w:val="24"/>
          <w:szCs w:val="24"/>
        </w:rPr>
        <w:t xml:space="preserve">the licensing branch within </w:t>
      </w:r>
      <w:r w:rsidRPr="000A03DD">
        <w:rPr>
          <w:rFonts w:cs="Arial"/>
          <w:sz w:val="24"/>
          <w:szCs w:val="24"/>
        </w:rPr>
        <w:t>DECC assesses whether a company has adequate financial capacity for its planned operations. DECC also checks at the drilling and, where relevant, production stage that the company has sufficient funding and appropriate insurance.</w:t>
      </w:r>
    </w:p>
    <w:p w14:paraId="7179ED1E" w14:textId="6087D44C" w:rsidR="001160AC" w:rsidRDefault="001160AC" w:rsidP="001160AC">
      <w:pPr>
        <w:jc w:val="both"/>
        <w:rPr>
          <w:rFonts w:cs="Arial"/>
          <w:bCs/>
          <w:sz w:val="24"/>
          <w:szCs w:val="24"/>
        </w:rPr>
      </w:pPr>
      <w:r w:rsidRPr="000A03DD">
        <w:rPr>
          <w:rFonts w:cs="Arial"/>
          <w:bCs/>
          <w:sz w:val="24"/>
          <w:szCs w:val="24"/>
        </w:rPr>
        <w:t xml:space="preserve">United Kingdom Onshore Oil and Gas (UKOOG) – who represent the UK’s onshore oil and gas industry – are currently </w:t>
      </w:r>
      <w:r w:rsidR="00301D32">
        <w:rPr>
          <w:rFonts w:cs="Arial"/>
          <w:bCs/>
          <w:sz w:val="24"/>
          <w:szCs w:val="24"/>
        </w:rPr>
        <w:t>exploring the development of</w:t>
      </w:r>
      <w:r w:rsidRPr="000A03DD">
        <w:rPr>
          <w:rFonts w:cs="Arial"/>
          <w:bCs/>
          <w:sz w:val="24"/>
          <w:szCs w:val="24"/>
        </w:rPr>
        <w:t xml:space="preserve"> an industry scheme that would </w:t>
      </w:r>
      <w:r w:rsidR="00075FC5" w:rsidRPr="00075FC5">
        <w:rPr>
          <w:rFonts w:cs="Arial"/>
          <w:bCs/>
          <w:sz w:val="24"/>
          <w:szCs w:val="24"/>
        </w:rPr>
        <w:t>step in and pay for liabilities</w:t>
      </w:r>
      <w:r w:rsidRPr="000A03DD">
        <w:rPr>
          <w:rFonts w:cs="Arial"/>
          <w:bCs/>
          <w:sz w:val="24"/>
          <w:szCs w:val="24"/>
        </w:rPr>
        <w:t xml:space="preserve">. </w:t>
      </w:r>
      <w:r w:rsidR="0073566E" w:rsidRPr="000A03DD">
        <w:rPr>
          <w:rFonts w:cs="Arial"/>
          <w:bCs/>
          <w:sz w:val="24"/>
          <w:szCs w:val="24"/>
        </w:rPr>
        <w:t xml:space="preserve">Once established, </w:t>
      </w:r>
      <w:r w:rsidR="0073566E">
        <w:rPr>
          <w:rFonts w:cs="Arial"/>
          <w:bCs/>
          <w:sz w:val="24"/>
          <w:szCs w:val="24"/>
        </w:rPr>
        <w:t>it is expected that membership of such a scheme would be accepted by the licensing branch as establishing that appropriate</w:t>
      </w:r>
      <w:r w:rsidR="0073566E" w:rsidRPr="000A03DD">
        <w:rPr>
          <w:rFonts w:cs="Arial"/>
          <w:bCs/>
          <w:sz w:val="24"/>
          <w:szCs w:val="24"/>
        </w:rPr>
        <w:t xml:space="preserve"> provision is in place</w:t>
      </w:r>
      <w:r w:rsidR="0073566E">
        <w:rPr>
          <w:rFonts w:cs="Arial"/>
          <w:bCs/>
          <w:sz w:val="24"/>
          <w:szCs w:val="24"/>
        </w:rPr>
        <w:t>.</w:t>
      </w:r>
    </w:p>
    <w:p w14:paraId="047562B8" w14:textId="77777777" w:rsidR="00056838" w:rsidRPr="000A03DD" w:rsidRDefault="00056838" w:rsidP="001160AC">
      <w:pPr>
        <w:jc w:val="both"/>
        <w:rPr>
          <w:rFonts w:cs="Arial"/>
          <w:bCs/>
          <w:sz w:val="24"/>
          <w:szCs w:val="24"/>
        </w:rPr>
      </w:pPr>
    </w:p>
    <w:p w14:paraId="3F6ABC7D" w14:textId="77777777" w:rsidR="00015976" w:rsidRPr="00C4141B" w:rsidRDefault="00016416" w:rsidP="00194A61">
      <w:pPr>
        <w:pStyle w:val="Heading1"/>
        <w:numPr>
          <w:ilvl w:val="0"/>
          <w:numId w:val="17"/>
        </w:numPr>
        <w:rPr>
          <w:rFonts w:ascii="Arial" w:hAnsi="Arial" w:cs="Arial"/>
          <w:sz w:val="24"/>
          <w:szCs w:val="24"/>
        </w:rPr>
      </w:pPr>
      <w:bookmarkStart w:id="31" w:name="_Toc414615462"/>
      <w:r w:rsidRPr="00C4141B">
        <w:rPr>
          <w:rFonts w:ascii="Arial" w:hAnsi="Arial" w:cs="Arial"/>
          <w:sz w:val="24"/>
          <w:szCs w:val="24"/>
        </w:rPr>
        <w:lastRenderedPageBreak/>
        <w:t>Aims and Objectives</w:t>
      </w:r>
      <w:bookmarkEnd w:id="29"/>
      <w:bookmarkEnd w:id="30"/>
      <w:bookmarkEnd w:id="31"/>
    </w:p>
    <w:p w14:paraId="228D5413" w14:textId="00DBA6B0" w:rsidR="002368D4" w:rsidRPr="00350F83" w:rsidRDefault="007B6497" w:rsidP="00350F83">
      <w:pPr>
        <w:pStyle w:val="FootnoteText"/>
        <w:jc w:val="both"/>
        <w:rPr>
          <w:rFonts w:ascii="Arial" w:hAnsi="Arial" w:cs="Arial"/>
          <w:sz w:val="24"/>
          <w:szCs w:val="24"/>
        </w:rPr>
      </w:pPr>
      <w:r w:rsidRPr="00C4141B">
        <w:rPr>
          <w:rFonts w:ascii="Arial" w:hAnsi="Arial" w:cs="Arial"/>
          <w:b/>
          <w:color w:val="000000"/>
          <w:sz w:val="24"/>
          <w:szCs w:val="24"/>
        </w:rPr>
        <w:tab/>
      </w:r>
    </w:p>
    <w:p w14:paraId="4ABFA50C" w14:textId="121E6898" w:rsidR="005C673C" w:rsidRPr="002368D4" w:rsidRDefault="00056838" w:rsidP="00930169">
      <w:pPr>
        <w:rPr>
          <w:rFonts w:cs="Arial"/>
          <w:bCs/>
          <w:sz w:val="24"/>
          <w:szCs w:val="24"/>
        </w:rPr>
      </w:pPr>
      <w:r>
        <w:rPr>
          <w:rFonts w:cs="Arial"/>
          <w:bCs/>
          <w:sz w:val="24"/>
          <w:szCs w:val="24"/>
        </w:rPr>
        <w:t>The overall aim of this</w:t>
      </w:r>
      <w:r w:rsidRPr="000A03DD">
        <w:rPr>
          <w:rFonts w:cs="Arial"/>
          <w:bCs/>
          <w:sz w:val="24"/>
          <w:szCs w:val="24"/>
        </w:rPr>
        <w:t xml:space="preserve"> research project </w:t>
      </w:r>
      <w:r>
        <w:rPr>
          <w:rFonts w:cs="Arial"/>
          <w:bCs/>
          <w:sz w:val="24"/>
          <w:szCs w:val="24"/>
        </w:rPr>
        <w:t>is to</w:t>
      </w:r>
      <w:r w:rsidRPr="000A03DD">
        <w:rPr>
          <w:rFonts w:cs="Arial"/>
          <w:bCs/>
          <w:sz w:val="24"/>
          <w:szCs w:val="24"/>
        </w:rPr>
        <w:t xml:space="preserve"> </w:t>
      </w:r>
      <w:r w:rsidR="006B2F66">
        <w:rPr>
          <w:rFonts w:cs="Arial"/>
          <w:bCs/>
          <w:sz w:val="24"/>
          <w:szCs w:val="24"/>
        </w:rPr>
        <w:t xml:space="preserve">inform </w:t>
      </w:r>
      <w:r w:rsidRPr="000A03DD">
        <w:rPr>
          <w:rFonts w:cs="Arial"/>
          <w:bCs/>
          <w:sz w:val="24"/>
          <w:szCs w:val="24"/>
        </w:rPr>
        <w:t xml:space="preserve">the system governing long term liabilities in the onshore oil and gas industry. </w:t>
      </w:r>
      <w:r w:rsidR="00591674">
        <w:rPr>
          <w:rFonts w:cs="Arial"/>
          <w:bCs/>
          <w:sz w:val="24"/>
          <w:szCs w:val="24"/>
        </w:rPr>
        <w:t>It is expected that any l</w:t>
      </w:r>
      <w:r w:rsidR="005C673C" w:rsidRPr="002368D4">
        <w:rPr>
          <w:rFonts w:cs="Arial"/>
          <w:bCs/>
          <w:sz w:val="24"/>
          <w:szCs w:val="24"/>
        </w:rPr>
        <w:t xml:space="preserve">ong-term risks in respect of abandoned onshore oil and gas wells are </w:t>
      </w:r>
      <w:r w:rsidR="00591674">
        <w:rPr>
          <w:rFonts w:cs="Arial"/>
          <w:bCs/>
          <w:sz w:val="24"/>
          <w:szCs w:val="24"/>
        </w:rPr>
        <w:t xml:space="preserve">likely </w:t>
      </w:r>
      <w:r w:rsidR="005C673C" w:rsidRPr="002368D4">
        <w:rPr>
          <w:rFonts w:cs="Arial"/>
          <w:bCs/>
          <w:sz w:val="24"/>
          <w:szCs w:val="24"/>
        </w:rPr>
        <w:t xml:space="preserve">to be </w:t>
      </w:r>
      <w:r w:rsidR="005C673C" w:rsidRPr="00143591">
        <w:rPr>
          <w:rFonts w:cs="Arial"/>
          <w:bCs/>
          <w:sz w:val="24"/>
          <w:szCs w:val="24"/>
        </w:rPr>
        <w:t xml:space="preserve">environmental </w:t>
      </w:r>
      <w:r w:rsidR="006361D8">
        <w:rPr>
          <w:rFonts w:cs="Arial"/>
          <w:bCs/>
          <w:sz w:val="24"/>
          <w:szCs w:val="24"/>
        </w:rPr>
        <w:t>risks</w:t>
      </w:r>
      <w:r w:rsidR="005C673C" w:rsidRPr="00143591">
        <w:rPr>
          <w:rFonts w:cs="Arial"/>
          <w:bCs/>
          <w:sz w:val="24"/>
          <w:szCs w:val="24"/>
        </w:rPr>
        <w:t xml:space="preserve"> relating specifically to operations</w:t>
      </w:r>
      <w:r w:rsidR="0052305A" w:rsidRPr="002368D4">
        <w:rPr>
          <w:rFonts w:cs="Arial"/>
          <w:bCs/>
          <w:sz w:val="24"/>
          <w:szCs w:val="24"/>
        </w:rPr>
        <w:t>.</w:t>
      </w:r>
    </w:p>
    <w:p w14:paraId="0596573A" w14:textId="77777777" w:rsidR="00350F83" w:rsidRDefault="00350F83" w:rsidP="00930169">
      <w:pPr>
        <w:rPr>
          <w:rFonts w:cs="Arial"/>
          <w:bCs/>
          <w:sz w:val="24"/>
          <w:szCs w:val="24"/>
        </w:rPr>
      </w:pPr>
    </w:p>
    <w:p w14:paraId="6A5F4B32" w14:textId="5112058D" w:rsidR="002368D4" w:rsidRDefault="00056838" w:rsidP="00930169">
      <w:pPr>
        <w:rPr>
          <w:rFonts w:cs="Arial"/>
          <w:bCs/>
          <w:sz w:val="24"/>
          <w:szCs w:val="24"/>
        </w:rPr>
      </w:pPr>
      <w:r>
        <w:rPr>
          <w:rFonts w:cs="Arial"/>
          <w:bCs/>
          <w:sz w:val="24"/>
          <w:szCs w:val="24"/>
        </w:rPr>
        <w:t>The</w:t>
      </w:r>
      <w:r w:rsidR="005C673C" w:rsidRPr="002368D4">
        <w:rPr>
          <w:rFonts w:cs="Arial"/>
          <w:bCs/>
          <w:sz w:val="24"/>
          <w:szCs w:val="24"/>
        </w:rPr>
        <w:t xml:space="preserve"> </w:t>
      </w:r>
      <w:r w:rsidR="00350F83">
        <w:rPr>
          <w:rFonts w:cs="Arial"/>
          <w:bCs/>
          <w:sz w:val="24"/>
          <w:szCs w:val="24"/>
        </w:rPr>
        <w:t>project</w:t>
      </w:r>
      <w:r w:rsidR="005C673C" w:rsidRPr="002368D4">
        <w:rPr>
          <w:rFonts w:cs="Arial"/>
          <w:bCs/>
          <w:sz w:val="24"/>
          <w:szCs w:val="24"/>
        </w:rPr>
        <w:t xml:space="preserve"> has two primary goals:</w:t>
      </w:r>
    </w:p>
    <w:p w14:paraId="79D2D582" w14:textId="77777777" w:rsidR="005E5491" w:rsidRDefault="005E5491" w:rsidP="00930169">
      <w:pPr>
        <w:rPr>
          <w:rFonts w:cs="Arial"/>
          <w:bCs/>
          <w:sz w:val="24"/>
          <w:szCs w:val="24"/>
        </w:rPr>
      </w:pPr>
    </w:p>
    <w:p w14:paraId="08B79A15" w14:textId="5A59CE4D" w:rsidR="00B450DE" w:rsidRPr="00B450DE" w:rsidRDefault="00B450DE" w:rsidP="00B450DE">
      <w:pPr>
        <w:pStyle w:val="ListParagraph"/>
        <w:numPr>
          <w:ilvl w:val="0"/>
          <w:numId w:val="27"/>
        </w:numPr>
        <w:spacing w:after="0" w:line="240" w:lineRule="auto"/>
        <w:rPr>
          <w:rFonts w:ascii="Arial" w:hAnsi="Arial" w:cs="Arial"/>
          <w:sz w:val="24"/>
          <w:szCs w:val="24"/>
        </w:rPr>
      </w:pPr>
      <w:r>
        <w:rPr>
          <w:rFonts w:ascii="Arial" w:hAnsi="Arial" w:cs="Arial"/>
          <w:sz w:val="24"/>
          <w:szCs w:val="24"/>
        </w:rPr>
        <w:t>To research into the scope of existing insurance products in the oil and gas and</w:t>
      </w:r>
      <w:r w:rsidRPr="00B450DE">
        <w:rPr>
          <w:rFonts w:ascii="Arial" w:hAnsi="Arial" w:cs="Arial"/>
          <w:sz w:val="24"/>
          <w:szCs w:val="24"/>
        </w:rPr>
        <w:t xml:space="preserve"> other industries</w:t>
      </w:r>
      <w:r>
        <w:rPr>
          <w:rFonts w:ascii="Arial" w:hAnsi="Arial" w:cs="Arial"/>
          <w:sz w:val="24"/>
          <w:szCs w:val="24"/>
        </w:rPr>
        <w:t>,</w:t>
      </w:r>
      <w:r w:rsidRPr="00B450DE">
        <w:rPr>
          <w:rFonts w:ascii="Arial" w:hAnsi="Arial" w:cs="Arial"/>
          <w:sz w:val="24"/>
          <w:szCs w:val="24"/>
        </w:rPr>
        <w:t xml:space="preserve"> and to inform the development of  the</w:t>
      </w:r>
      <w:r>
        <w:rPr>
          <w:rFonts w:ascii="Arial" w:hAnsi="Arial" w:cs="Arial"/>
          <w:sz w:val="24"/>
          <w:szCs w:val="24"/>
        </w:rPr>
        <w:t xml:space="preserve"> necessary elements / framework</w:t>
      </w:r>
      <w:r w:rsidRPr="00B450DE">
        <w:rPr>
          <w:rFonts w:ascii="Arial" w:hAnsi="Arial" w:cs="Arial"/>
          <w:sz w:val="24"/>
          <w:szCs w:val="24"/>
        </w:rPr>
        <w:t xml:space="preserve"> to</w:t>
      </w:r>
      <w:r>
        <w:rPr>
          <w:rFonts w:ascii="Arial" w:hAnsi="Arial" w:cs="Arial"/>
          <w:sz w:val="24"/>
          <w:szCs w:val="24"/>
        </w:rPr>
        <w:t xml:space="preserve"> </w:t>
      </w:r>
      <w:r w:rsidRPr="00B450DE">
        <w:rPr>
          <w:rFonts w:ascii="Arial" w:hAnsi="Arial" w:cs="Arial"/>
          <w:sz w:val="24"/>
          <w:szCs w:val="24"/>
        </w:rPr>
        <w:t>ensure that operators have access to the best instruments for funding and managing their long-term liabilities.</w:t>
      </w:r>
    </w:p>
    <w:p w14:paraId="125EB974" w14:textId="77777777" w:rsidR="00B450DE" w:rsidRPr="00B450DE" w:rsidRDefault="00B450DE" w:rsidP="00B450DE">
      <w:pPr>
        <w:pStyle w:val="ListParagraph"/>
        <w:spacing w:after="0" w:line="240" w:lineRule="auto"/>
        <w:rPr>
          <w:rFonts w:ascii="Arial" w:hAnsi="Arial" w:cs="Arial"/>
          <w:sz w:val="24"/>
          <w:szCs w:val="24"/>
        </w:rPr>
      </w:pPr>
    </w:p>
    <w:p w14:paraId="7339F29D" w14:textId="09FF96E1" w:rsidR="00350F83" w:rsidRDefault="00B450DE" w:rsidP="00930169">
      <w:pPr>
        <w:pStyle w:val="ListParagraph"/>
        <w:numPr>
          <w:ilvl w:val="0"/>
          <w:numId w:val="28"/>
        </w:numPr>
        <w:spacing w:after="0" w:line="240" w:lineRule="auto"/>
        <w:rPr>
          <w:rFonts w:ascii="Arial" w:hAnsi="Arial" w:cs="Arial"/>
          <w:sz w:val="24"/>
          <w:szCs w:val="24"/>
        </w:rPr>
      </w:pPr>
      <w:r w:rsidRPr="00B450DE">
        <w:rPr>
          <w:rFonts w:ascii="Arial" w:hAnsi="Arial" w:cs="Arial"/>
          <w:sz w:val="24"/>
          <w:szCs w:val="24"/>
        </w:rPr>
        <w:t>To research and inform DECC</w:t>
      </w:r>
      <w:r w:rsidRPr="00B450DE">
        <w:rPr>
          <w:rFonts w:ascii="Arial" w:hAnsi="Arial" w:cs="Arial"/>
          <w:sz w:val="24"/>
          <w:szCs w:val="24"/>
          <w:lang w:val="en-US"/>
        </w:rPr>
        <w:t>’</w:t>
      </w:r>
      <w:r w:rsidRPr="00B450DE">
        <w:rPr>
          <w:rFonts w:ascii="Arial" w:hAnsi="Arial" w:cs="Arial"/>
          <w:sz w:val="24"/>
          <w:szCs w:val="24"/>
        </w:rPr>
        <w:t>s support for work by industry to develop an effective industry scheme for liabilities (including where a licensee is insolvent). And, building on examples from other industries or jurisdictions, indicate how Government could interact with any such scheme.</w:t>
      </w:r>
    </w:p>
    <w:p w14:paraId="2D4BDB47" w14:textId="77777777" w:rsidR="00B450DE" w:rsidRPr="00B450DE" w:rsidRDefault="00B450DE" w:rsidP="00B450DE">
      <w:pPr>
        <w:pStyle w:val="ListParagraph"/>
        <w:spacing w:after="0" w:line="240" w:lineRule="auto"/>
        <w:rPr>
          <w:rFonts w:ascii="Arial" w:hAnsi="Arial" w:cs="Arial"/>
          <w:sz w:val="24"/>
          <w:szCs w:val="24"/>
        </w:rPr>
      </w:pPr>
    </w:p>
    <w:p w14:paraId="3F6ABC8B" w14:textId="77777777" w:rsidR="00C4141B" w:rsidRPr="00E85ED1" w:rsidRDefault="00E85ED1" w:rsidP="00194A61">
      <w:pPr>
        <w:pStyle w:val="Heading1"/>
        <w:numPr>
          <w:ilvl w:val="0"/>
          <w:numId w:val="15"/>
        </w:numPr>
        <w:rPr>
          <w:rFonts w:ascii="Arial" w:hAnsi="Arial" w:cs="Arial"/>
          <w:sz w:val="24"/>
          <w:szCs w:val="24"/>
        </w:rPr>
      </w:pPr>
      <w:bookmarkStart w:id="32" w:name="_Toc381969509"/>
      <w:bookmarkStart w:id="33" w:name="_Toc414615463"/>
      <w:r w:rsidRPr="00E85ED1">
        <w:rPr>
          <w:rFonts w:ascii="Arial" w:hAnsi="Arial" w:cs="Arial"/>
          <w:sz w:val="24"/>
          <w:szCs w:val="24"/>
        </w:rPr>
        <w:t>Methodology</w:t>
      </w:r>
      <w:bookmarkEnd w:id="32"/>
      <w:bookmarkEnd w:id="33"/>
    </w:p>
    <w:p w14:paraId="3F6ABC8C" w14:textId="77777777" w:rsidR="00C4141B" w:rsidRDefault="00C4141B" w:rsidP="008A6A46">
      <w:pPr>
        <w:rPr>
          <w:rFonts w:ascii="Calibri" w:hAnsi="Calibri" w:cs="Calibri"/>
        </w:rPr>
      </w:pPr>
    </w:p>
    <w:p w14:paraId="684EF6BE" w14:textId="49279456" w:rsidR="005F2507" w:rsidRDefault="00286815" w:rsidP="008878AE">
      <w:pPr>
        <w:jc w:val="both"/>
        <w:rPr>
          <w:rFonts w:cs="Arial"/>
          <w:sz w:val="24"/>
          <w:szCs w:val="24"/>
        </w:rPr>
      </w:pPr>
      <w:r w:rsidRPr="00EF6D9C">
        <w:rPr>
          <w:rFonts w:cs="Arial"/>
          <w:sz w:val="24"/>
          <w:szCs w:val="24"/>
        </w:rPr>
        <w:t xml:space="preserve">Overall, it is envisaged that </w:t>
      </w:r>
      <w:r w:rsidR="0073211D" w:rsidRPr="00EF6D9C">
        <w:rPr>
          <w:rFonts w:cs="Arial"/>
          <w:sz w:val="24"/>
          <w:szCs w:val="24"/>
        </w:rPr>
        <w:t>this project will</w:t>
      </w:r>
      <w:r w:rsidR="008878AE">
        <w:rPr>
          <w:rFonts w:cs="Arial"/>
          <w:sz w:val="24"/>
          <w:szCs w:val="24"/>
        </w:rPr>
        <w:t xml:space="preserve">: </w:t>
      </w:r>
    </w:p>
    <w:p w14:paraId="583051FD" w14:textId="77777777" w:rsidR="005F2507" w:rsidRDefault="005F2507" w:rsidP="00930169">
      <w:pPr>
        <w:jc w:val="both"/>
        <w:rPr>
          <w:rFonts w:cs="Arial"/>
          <w:sz w:val="24"/>
          <w:szCs w:val="24"/>
        </w:rPr>
      </w:pPr>
    </w:p>
    <w:p w14:paraId="4702EF9C" w14:textId="1ACCFE78" w:rsidR="00D60EF3" w:rsidRPr="00D60EF3" w:rsidRDefault="00D60EF3" w:rsidP="00194A61">
      <w:pPr>
        <w:pStyle w:val="ListParagraph"/>
        <w:numPr>
          <w:ilvl w:val="0"/>
          <w:numId w:val="25"/>
        </w:numPr>
        <w:spacing w:after="0" w:line="240" w:lineRule="auto"/>
        <w:jc w:val="both"/>
        <w:rPr>
          <w:rFonts w:ascii="Arial" w:hAnsi="Arial" w:cs="Arial"/>
          <w:sz w:val="24"/>
          <w:szCs w:val="24"/>
        </w:rPr>
      </w:pPr>
      <w:r w:rsidRPr="00D60EF3">
        <w:rPr>
          <w:rFonts w:ascii="Arial" w:hAnsi="Arial" w:cs="Arial"/>
          <w:b/>
          <w:bCs/>
          <w:sz w:val="24"/>
          <w:szCs w:val="24"/>
        </w:rPr>
        <w:t>Define</w:t>
      </w:r>
      <w:r w:rsidRPr="00D60EF3">
        <w:rPr>
          <w:rFonts w:ascii="Arial" w:hAnsi="Arial" w:cs="Arial"/>
          <w:sz w:val="24"/>
          <w:szCs w:val="24"/>
        </w:rPr>
        <w:t xml:space="preserve"> long-term liabilities in the onshore oil and gas industry and </w:t>
      </w:r>
      <w:proofErr w:type="gramStart"/>
      <w:r w:rsidRPr="00D60EF3">
        <w:rPr>
          <w:rFonts w:ascii="Arial" w:hAnsi="Arial" w:cs="Arial"/>
          <w:sz w:val="24"/>
          <w:szCs w:val="24"/>
        </w:rPr>
        <w:t>advise</w:t>
      </w:r>
      <w:proofErr w:type="gramEnd"/>
      <w:r w:rsidRPr="00D60EF3">
        <w:rPr>
          <w:rFonts w:ascii="Arial" w:hAnsi="Arial" w:cs="Arial"/>
          <w:sz w:val="24"/>
          <w:szCs w:val="24"/>
        </w:rPr>
        <w:t xml:space="preserve"> on the scale of the financial provision that may be required to cover them. This section may draw on some existing work ARUP are undertaking for us;</w:t>
      </w:r>
    </w:p>
    <w:p w14:paraId="569A6468" w14:textId="2E840BFF" w:rsidR="00930169" w:rsidRPr="00D60EF3" w:rsidRDefault="00930169" w:rsidP="00D60EF3">
      <w:pPr>
        <w:pStyle w:val="ListParagraph"/>
        <w:spacing w:after="0" w:line="240" w:lineRule="auto"/>
        <w:jc w:val="both"/>
        <w:rPr>
          <w:rFonts w:ascii="Arial" w:hAnsi="Arial" w:cs="Arial"/>
          <w:color w:val="FF0000"/>
          <w:sz w:val="24"/>
          <w:szCs w:val="24"/>
        </w:rPr>
      </w:pPr>
    </w:p>
    <w:p w14:paraId="5F585543" w14:textId="5FA2A317" w:rsidR="00930169" w:rsidRPr="00930169" w:rsidRDefault="005F2507" w:rsidP="00194A61">
      <w:pPr>
        <w:pStyle w:val="ListParagraph"/>
        <w:numPr>
          <w:ilvl w:val="0"/>
          <w:numId w:val="25"/>
        </w:numPr>
        <w:spacing w:after="0" w:line="240" w:lineRule="auto"/>
        <w:jc w:val="both"/>
        <w:rPr>
          <w:rFonts w:ascii="Arial" w:hAnsi="Arial" w:cs="Arial"/>
          <w:color w:val="FF0000"/>
          <w:sz w:val="24"/>
          <w:szCs w:val="24"/>
        </w:rPr>
      </w:pPr>
      <w:r w:rsidRPr="0045764D">
        <w:rPr>
          <w:rFonts w:ascii="Arial" w:hAnsi="Arial" w:cs="Arial"/>
          <w:b/>
          <w:sz w:val="24"/>
          <w:szCs w:val="24"/>
        </w:rPr>
        <w:t>R</w:t>
      </w:r>
      <w:r w:rsidR="008878AE" w:rsidRPr="0045764D">
        <w:rPr>
          <w:rFonts w:ascii="Arial" w:hAnsi="Arial" w:cs="Arial"/>
          <w:b/>
          <w:sz w:val="24"/>
          <w:szCs w:val="24"/>
        </w:rPr>
        <w:t>esearch</w:t>
      </w:r>
      <w:r w:rsidR="008878AE" w:rsidRPr="00930169">
        <w:rPr>
          <w:rFonts w:ascii="Arial" w:hAnsi="Arial" w:cs="Arial"/>
          <w:sz w:val="24"/>
          <w:szCs w:val="24"/>
        </w:rPr>
        <w:t xml:space="preserve"> into existing schemes covering long-term liabilities in, for example, the landfill</w:t>
      </w:r>
      <w:r w:rsidR="00332913" w:rsidRPr="00930169">
        <w:rPr>
          <w:rFonts w:ascii="Arial" w:hAnsi="Arial" w:cs="Arial"/>
          <w:sz w:val="24"/>
          <w:szCs w:val="24"/>
        </w:rPr>
        <w:t xml:space="preserve">, </w:t>
      </w:r>
      <w:r w:rsidR="008878AE" w:rsidRPr="00930169">
        <w:rPr>
          <w:rFonts w:ascii="Arial" w:hAnsi="Arial" w:cs="Arial"/>
          <w:sz w:val="24"/>
          <w:szCs w:val="24"/>
        </w:rPr>
        <w:t>coal</w:t>
      </w:r>
      <w:r w:rsidR="00332913" w:rsidRPr="00930169">
        <w:rPr>
          <w:rFonts w:ascii="Arial" w:hAnsi="Arial" w:cs="Arial"/>
          <w:sz w:val="24"/>
          <w:szCs w:val="24"/>
        </w:rPr>
        <w:t xml:space="preserve"> and offshore</w:t>
      </w:r>
      <w:r w:rsidR="008878AE" w:rsidRPr="00930169">
        <w:rPr>
          <w:rFonts w:ascii="Arial" w:hAnsi="Arial" w:cs="Arial"/>
          <w:sz w:val="24"/>
          <w:szCs w:val="24"/>
        </w:rPr>
        <w:t xml:space="preserve"> sectors</w:t>
      </w:r>
      <w:r w:rsidR="00EC0416">
        <w:rPr>
          <w:rFonts w:ascii="Arial" w:hAnsi="Arial" w:cs="Arial"/>
          <w:sz w:val="24"/>
          <w:szCs w:val="24"/>
        </w:rPr>
        <w:t>, and possibly the nuclear sector</w:t>
      </w:r>
      <w:r w:rsidRPr="00930169">
        <w:rPr>
          <w:rFonts w:ascii="Arial" w:hAnsi="Arial" w:cs="Arial"/>
          <w:sz w:val="24"/>
          <w:szCs w:val="24"/>
        </w:rPr>
        <w:t xml:space="preserve">. </w:t>
      </w:r>
      <w:r w:rsidR="00B97718">
        <w:rPr>
          <w:rFonts w:ascii="Arial" w:eastAsia="Times New Roman" w:hAnsi="Arial" w:cs="Arial"/>
          <w:sz w:val="24"/>
          <w:szCs w:val="24"/>
          <w:lang w:eastAsia="en-GB"/>
        </w:rPr>
        <w:t>Comparisons with how other countries address long-term liabilities may also be useful.</w:t>
      </w:r>
      <w:r w:rsidR="00B97718" w:rsidRPr="00A63250">
        <w:rPr>
          <w:rFonts w:ascii="Arial" w:eastAsia="Times New Roman" w:hAnsi="Arial" w:cs="Arial"/>
          <w:sz w:val="24"/>
          <w:szCs w:val="24"/>
          <w:lang w:eastAsia="en-GB"/>
        </w:rPr>
        <w:t xml:space="preserve"> </w:t>
      </w:r>
      <w:r w:rsidR="00B97718">
        <w:rPr>
          <w:rFonts w:ascii="Arial" w:hAnsi="Arial" w:cs="Arial"/>
          <w:sz w:val="24"/>
          <w:szCs w:val="24"/>
        </w:rPr>
        <w:t xml:space="preserve">Research will </w:t>
      </w:r>
      <w:r w:rsidR="00332913" w:rsidRPr="00930169">
        <w:rPr>
          <w:rFonts w:ascii="Arial" w:hAnsi="Arial" w:cs="Arial"/>
          <w:sz w:val="24"/>
          <w:szCs w:val="24"/>
        </w:rPr>
        <w:t>involve a</w:t>
      </w:r>
      <w:r w:rsidR="008878AE" w:rsidRPr="00930169">
        <w:rPr>
          <w:rFonts w:ascii="Arial" w:hAnsi="Arial" w:cs="Arial"/>
          <w:sz w:val="24"/>
          <w:szCs w:val="24"/>
        </w:rPr>
        <w:t>nalysi</w:t>
      </w:r>
      <w:r w:rsidR="00422543" w:rsidRPr="00930169">
        <w:rPr>
          <w:rFonts w:ascii="Arial" w:hAnsi="Arial" w:cs="Arial"/>
          <w:sz w:val="24"/>
          <w:szCs w:val="24"/>
        </w:rPr>
        <w:t>s of</w:t>
      </w:r>
      <w:r w:rsidR="00FF2082">
        <w:rPr>
          <w:rFonts w:ascii="Arial" w:hAnsi="Arial" w:cs="Arial"/>
          <w:sz w:val="24"/>
          <w:szCs w:val="24"/>
        </w:rPr>
        <w:t xml:space="preserve"> existin</w:t>
      </w:r>
      <w:r w:rsidR="00A63250">
        <w:rPr>
          <w:rFonts w:ascii="Arial" w:hAnsi="Arial" w:cs="Arial"/>
          <w:sz w:val="24"/>
          <w:szCs w:val="24"/>
        </w:rPr>
        <w:t>g</w:t>
      </w:r>
      <w:r w:rsidR="00422543" w:rsidRPr="00930169">
        <w:rPr>
          <w:rFonts w:ascii="Arial" w:hAnsi="Arial" w:cs="Arial"/>
          <w:sz w:val="24"/>
          <w:szCs w:val="24"/>
        </w:rPr>
        <w:t xml:space="preserve"> insurance market products </w:t>
      </w:r>
      <w:r w:rsidR="00A63250">
        <w:rPr>
          <w:rFonts w:ascii="Arial" w:hAnsi="Arial" w:cs="Arial"/>
          <w:sz w:val="24"/>
          <w:szCs w:val="24"/>
        </w:rPr>
        <w:t>that</w:t>
      </w:r>
      <w:r w:rsidR="00422543" w:rsidRPr="00930169">
        <w:rPr>
          <w:rFonts w:ascii="Arial" w:hAnsi="Arial" w:cs="Arial"/>
          <w:sz w:val="24"/>
          <w:szCs w:val="24"/>
        </w:rPr>
        <w:t xml:space="preserve"> cover long-term liabilities</w:t>
      </w:r>
      <w:r w:rsidR="008878AE" w:rsidRPr="00930169">
        <w:rPr>
          <w:rFonts w:ascii="Arial" w:hAnsi="Arial" w:cs="Arial"/>
          <w:sz w:val="24"/>
          <w:szCs w:val="24"/>
        </w:rPr>
        <w:t xml:space="preserve"> including</w:t>
      </w:r>
      <w:r w:rsidR="00B97718">
        <w:rPr>
          <w:rFonts w:ascii="Arial" w:hAnsi="Arial" w:cs="Arial"/>
          <w:sz w:val="24"/>
          <w:szCs w:val="24"/>
        </w:rPr>
        <w:t xml:space="preserve"> examples from other sectors, such as</w:t>
      </w:r>
      <w:r w:rsidR="008878AE" w:rsidRPr="00930169">
        <w:rPr>
          <w:rFonts w:ascii="Arial" w:hAnsi="Arial" w:cs="Arial"/>
          <w:sz w:val="24"/>
          <w:szCs w:val="24"/>
        </w:rPr>
        <w:t xml:space="preserve"> </w:t>
      </w:r>
      <w:r w:rsidR="00A63250">
        <w:rPr>
          <w:rFonts w:ascii="Arial" w:hAnsi="Arial" w:cs="Arial"/>
          <w:sz w:val="24"/>
          <w:szCs w:val="24"/>
        </w:rPr>
        <w:t>mutual</w:t>
      </w:r>
      <w:r w:rsidR="00422543" w:rsidRPr="00930169">
        <w:rPr>
          <w:rFonts w:ascii="Arial" w:hAnsi="Arial" w:cs="Arial"/>
          <w:sz w:val="24"/>
          <w:szCs w:val="24"/>
        </w:rPr>
        <w:t xml:space="preserve"> </w:t>
      </w:r>
      <w:r w:rsidR="008878AE" w:rsidRPr="00930169">
        <w:rPr>
          <w:rFonts w:ascii="Arial" w:hAnsi="Arial" w:cs="Arial"/>
          <w:sz w:val="24"/>
          <w:szCs w:val="24"/>
        </w:rPr>
        <w:t>pension schemes</w:t>
      </w:r>
      <w:r w:rsidR="00A63250" w:rsidRPr="00A63250">
        <w:rPr>
          <w:rFonts w:ascii="Arial" w:eastAsia="Times New Roman" w:hAnsi="Arial" w:cs="Arial"/>
          <w:sz w:val="24"/>
          <w:szCs w:val="24"/>
          <w:lang w:eastAsia="en-GB"/>
        </w:rPr>
        <w:t>.</w:t>
      </w:r>
      <w:r w:rsidR="00EC0416">
        <w:rPr>
          <w:rFonts w:ascii="Arial" w:eastAsia="Times New Roman" w:hAnsi="Arial" w:cs="Arial"/>
          <w:sz w:val="24"/>
          <w:szCs w:val="24"/>
          <w:lang w:eastAsia="en-GB"/>
        </w:rPr>
        <w:t xml:space="preserve"> </w:t>
      </w:r>
      <w:r w:rsidR="00332913" w:rsidRPr="00930169">
        <w:rPr>
          <w:rFonts w:ascii="Arial" w:hAnsi="Arial" w:cs="Arial"/>
          <w:sz w:val="24"/>
          <w:szCs w:val="24"/>
        </w:rPr>
        <w:t xml:space="preserve">This part </w:t>
      </w:r>
      <w:r w:rsidR="002D3A23" w:rsidRPr="00930169">
        <w:rPr>
          <w:rFonts w:ascii="Arial" w:hAnsi="Arial" w:cs="Arial"/>
          <w:sz w:val="24"/>
          <w:szCs w:val="24"/>
        </w:rPr>
        <w:t xml:space="preserve">of </w:t>
      </w:r>
      <w:r w:rsidR="002D3A23">
        <w:rPr>
          <w:rFonts w:ascii="Arial" w:hAnsi="Arial" w:cs="Arial"/>
          <w:sz w:val="24"/>
          <w:szCs w:val="24"/>
        </w:rPr>
        <w:t xml:space="preserve">the </w:t>
      </w:r>
      <w:r w:rsidR="00332913" w:rsidRPr="00930169">
        <w:rPr>
          <w:rFonts w:ascii="Arial" w:hAnsi="Arial" w:cs="Arial"/>
          <w:sz w:val="24"/>
          <w:szCs w:val="24"/>
        </w:rPr>
        <w:t>research would take the form of a comprehensive review</w:t>
      </w:r>
      <w:r w:rsidR="00357523" w:rsidRPr="00930169">
        <w:rPr>
          <w:rFonts w:ascii="Arial" w:hAnsi="Arial" w:cs="Arial"/>
          <w:sz w:val="24"/>
          <w:szCs w:val="24"/>
        </w:rPr>
        <w:t>.</w:t>
      </w:r>
    </w:p>
    <w:p w14:paraId="7C0AD779" w14:textId="77777777" w:rsidR="00930169" w:rsidRPr="00930169" w:rsidRDefault="00930169" w:rsidP="00930169">
      <w:pPr>
        <w:jc w:val="both"/>
        <w:rPr>
          <w:rFonts w:cs="Arial"/>
          <w:color w:val="FF0000"/>
          <w:sz w:val="24"/>
          <w:szCs w:val="24"/>
        </w:rPr>
      </w:pPr>
    </w:p>
    <w:p w14:paraId="3F6ABC90" w14:textId="2990D516" w:rsidR="007C7DF0" w:rsidRPr="006B2F66" w:rsidRDefault="0045764D" w:rsidP="00194A61">
      <w:pPr>
        <w:pStyle w:val="ListParagraph"/>
        <w:numPr>
          <w:ilvl w:val="0"/>
          <w:numId w:val="25"/>
        </w:numPr>
        <w:spacing w:after="0" w:line="240" w:lineRule="auto"/>
        <w:jc w:val="both"/>
        <w:rPr>
          <w:rFonts w:ascii="Arial" w:hAnsi="Arial" w:cs="Arial"/>
          <w:color w:val="FF0000"/>
          <w:sz w:val="24"/>
          <w:szCs w:val="24"/>
        </w:rPr>
      </w:pPr>
      <w:r w:rsidRPr="0045764D">
        <w:rPr>
          <w:rFonts w:ascii="Arial" w:hAnsi="Arial" w:cs="Arial"/>
          <w:b/>
          <w:sz w:val="24"/>
          <w:szCs w:val="24"/>
        </w:rPr>
        <w:t>Examine</w:t>
      </w:r>
      <w:r w:rsidR="008878AE" w:rsidRPr="00930169">
        <w:rPr>
          <w:rFonts w:ascii="Arial" w:hAnsi="Arial" w:cs="Arial"/>
          <w:sz w:val="24"/>
          <w:szCs w:val="24"/>
        </w:rPr>
        <w:t xml:space="preserve"> views from key stakeholders</w:t>
      </w:r>
      <w:r w:rsidR="005F2507" w:rsidRPr="00930169">
        <w:rPr>
          <w:rFonts w:ascii="Arial" w:hAnsi="Arial" w:cs="Arial"/>
          <w:sz w:val="24"/>
          <w:szCs w:val="24"/>
        </w:rPr>
        <w:t xml:space="preserve">, including but not limited to UKOOG; oil and gas UK; the Offshore Pollution Liability Association (OPOL); the landfill, coal and </w:t>
      </w:r>
      <w:r w:rsidR="00E6651F">
        <w:rPr>
          <w:rFonts w:ascii="Arial" w:hAnsi="Arial" w:cs="Arial"/>
          <w:sz w:val="24"/>
          <w:szCs w:val="24"/>
        </w:rPr>
        <w:t xml:space="preserve">possibly </w:t>
      </w:r>
      <w:r w:rsidR="005F2507" w:rsidRPr="00930169">
        <w:rPr>
          <w:rFonts w:ascii="Arial" w:hAnsi="Arial" w:cs="Arial"/>
          <w:sz w:val="24"/>
          <w:szCs w:val="24"/>
        </w:rPr>
        <w:t xml:space="preserve">nuclear sectors; energy companies and local authorities. Stakeholder feedback should be used to </w:t>
      </w:r>
      <w:r w:rsidR="005F2507" w:rsidRPr="006B2F66">
        <w:rPr>
          <w:rFonts w:ascii="Arial" w:hAnsi="Arial" w:cs="Arial"/>
          <w:sz w:val="24"/>
          <w:szCs w:val="24"/>
        </w:rPr>
        <w:t>supplement</w:t>
      </w:r>
      <w:r w:rsidR="005F2507" w:rsidRPr="00930169">
        <w:rPr>
          <w:rFonts w:ascii="Arial" w:hAnsi="Arial" w:cs="Arial"/>
          <w:sz w:val="24"/>
          <w:szCs w:val="24"/>
        </w:rPr>
        <w:t xml:space="preserve"> the literature review</w:t>
      </w:r>
      <w:r w:rsidR="001D1BF4">
        <w:rPr>
          <w:rFonts w:ascii="Arial" w:hAnsi="Arial" w:cs="Arial"/>
          <w:sz w:val="24"/>
          <w:szCs w:val="24"/>
        </w:rPr>
        <w:t xml:space="preserve"> and </w:t>
      </w:r>
      <w:r w:rsidR="00511139" w:rsidRPr="00930169">
        <w:rPr>
          <w:rFonts w:ascii="Arial" w:hAnsi="Arial" w:cs="Arial"/>
          <w:sz w:val="24"/>
          <w:szCs w:val="24"/>
        </w:rPr>
        <w:t>final report</w:t>
      </w:r>
      <w:r w:rsidR="005F2507" w:rsidRPr="00930169">
        <w:rPr>
          <w:rFonts w:ascii="Arial" w:hAnsi="Arial" w:cs="Arial"/>
          <w:sz w:val="24"/>
          <w:szCs w:val="24"/>
        </w:rPr>
        <w:t>.</w:t>
      </w:r>
      <w:r w:rsidR="00286815" w:rsidRPr="00930169">
        <w:rPr>
          <w:rFonts w:ascii="Arial" w:hAnsi="Arial" w:cs="Arial"/>
          <w:sz w:val="24"/>
          <w:szCs w:val="24"/>
        </w:rPr>
        <w:t xml:space="preserve"> </w:t>
      </w:r>
    </w:p>
    <w:p w14:paraId="28BCC12B" w14:textId="77777777" w:rsidR="00930169" w:rsidRPr="00930169" w:rsidRDefault="00930169" w:rsidP="00930169">
      <w:pPr>
        <w:jc w:val="both"/>
        <w:rPr>
          <w:rFonts w:cs="Arial"/>
          <w:sz w:val="24"/>
          <w:szCs w:val="24"/>
        </w:rPr>
      </w:pPr>
    </w:p>
    <w:p w14:paraId="048C9835" w14:textId="683FC6C7" w:rsidR="00930169" w:rsidRDefault="00286815" w:rsidP="00930169">
      <w:pPr>
        <w:jc w:val="both"/>
        <w:rPr>
          <w:rFonts w:cs="Arial"/>
          <w:color w:val="000000"/>
          <w:sz w:val="24"/>
          <w:szCs w:val="24"/>
        </w:rPr>
      </w:pPr>
      <w:r w:rsidRPr="001E0B6F">
        <w:rPr>
          <w:rFonts w:cs="Arial"/>
          <w:color w:val="000000"/>
          <w:sz w:val="24"/>
          <w:szCs w:val="24"/>
        </w:rPr>
        <w:t>Contractors may suggest a vari</w:t>
      </w:r>
      <w:r w:rsidR="00EB6ED1" w:rsidRPr="001E0B6F">
        <w:rPr>
          <w:rFonts w:cs="Arial"/>
          <w:color w:val="000000"/>
          <w:sz w:val="24"/>
          <w:szCs w:val="24"/>
        </w:rPr>
        <w:t>ation to the suggested</w:t>
      </w:r>
      <w:r w:rsidR="0080618A" w:rsidRPr="001E0B6F">
        <w:rPr>
          <w:rFonts w:cs="Arial"/>
          <w:color w:val="000000"/>
          <w:sz w:val="24"/>
          <w:szCs w:val="24"/>
        </w:rPr>
        <w:t xml:space="preserve"> approach, alongside a rationale for how this will better </w:t>
      </w:r>
      <w:r w:rsidR="0080618A" w:rsidRPr="00111E58">
        <w:rPr>
          <w:rFonts w:cs="Arial"/>
          <w:color w:val="000000"/>
          <w:sz w:val="24"/>
          <w:szCs w:val="24"/>
        </w:rPr>
        <w:t xml:space="preserve">answer </w:t>
      </w:r>
      <w:r w:rsidR="00111E58" w:rsidRPr="00111E58">
        <w:rPr>
          <w:rFonts w:cs="Arial"/>
          <w:sz w:val="24"/>
          <w:szCs w:val="24"/>
        </w:rPr>
        <w:t xml:space="preserve">analytical </w:t>
      </w:r>
      <w:r w:rsidR="00111E58" w:rsidRPr="003E5C19">
        <w:rPr>
          <w:rFonts w:cs="Arial"/>
          <w:sz w:val="24"/>
          <w:szCs w:val="24"/>
        </w:rPr>
        <w:t>objectives</w:t>
      </w:r>
      <w:r w:rsidR="0080618A" w:rsidRPr="003E5C19">
        <w:rPr>
          <w:rFonts w:cs="Arial"/>
          <w:i/>
          <w:sz w:val="24"/>
          <w:szCs w:val="24"/>
        </w:rPr>
        <w:t>.</w:t>
      </w:r>
      <w:r w:rsidR="0080618A" w:rsidRPr="00EF6D9C">
        <w:rPr>
          <w:rFonts w:cs="Arial"/>
          <w:color w:val="000000"/>
          <w:sz w:val="24"/>
          <w:szCs w:val="24"/>
        </w:rPr>
        <w:t xml:space="preserve"> </w:t>
      </w:r>
    </w:p>
    <w:p w14:paraId="71B9A72B" w14:textId="77777777" w:rsidR="00D95AFD" w:rsidRDefault="00D95AFD" w:rsidP="00930169">
      <w:pPr>
        <w:jc w:val="both"/>
        <w:rPr>
          <w:rFonts w:ascii="Calibri" w:hAnsi="Calibri" w:cs="Calibri"/>
        </w:rPr>
      </w:pPr>
    </w:p>
    <w:p w14:paraId="412DAF47" w14:textId="77777777" w:rsidR="00340F74" w:rsidRDefault="00340F74" w:rsidP="00930169">
      <w:pPr>
        <w:jc w:val="both"/>
        <w:rPr>
          <w:rFonts w:ascii="Calibri" w:hAnsi="Calibri" w:cs="Calibri"/>
        </w:rPr>
      </w:pPr>
    </w:p>
    <w:p w14:paraId="10A9FC68" w14:textId="77777777" w:rsidR="00340F74" w:rsidRDefault="00340F74" w:rsidP="00930169">
      <w:pPr>
        <w:jc w:val="both"/>
        <w:rPr>
          <w:rFonts w:ascii="Calibri" w:hAnsi="Calibri" w:cs="Calibri"/>
        </w:rPr>
      </w:pPr>
    </w:p>
    <w:p w14:paraId="6444CB71" w14:textId="77777777" w:rsidR="00340F74" w:rsidRDefault="00340F74" w:rsidP="00930169">
      <w:pPr>
        <w:jc w:val="both"/>
        <w:rPr>
          <w:rFonts w:ascii="Calibri" w:hAnsi="Calibri" w:cs="Calibri"/>
        </w:rPr>
      </w:pPr>
    </w:p>
    <w:p w14:paraId="3F6ABCEA" w14:textId="52E1DB6E" w:rsidR="0034658D" w:rsidRPr="002D32D5" w:rsidRDefault="004542DA" w:rsidP="00194A61">
      <w:pPr>
        <w:pStyle w:val="Heading1"/>
        <w:numPr>
          <w:ilvl w:val="0"/>
          <w:numId w:val="15"/>
        </w:numPr>
        <w:rPr>
          <w:rFonts w:ascii="Arial" w:hAnsi="Arial" w:cs="Arial"/>
          <w:sz w:val="24"/>
          <w:szCs w:val="24"/>
        </w:rPr>
      </w:pPr>
      <w:bookmarkStart w:id="34" w:name="_Toc414615464"/>
      <w:bookmarkStart w:id="35" w:name="_Ref357541705"/>
      <w:bookmarkStart w:id="36" w:name="_Toc381969510"/>
      <w:r>
        <w:rPr>
          <w:rFonts w:ascii="Arial" w:hAnsi="Arial" w:cs="Arial"/>
          <w:sz w:val="24"/>
          <w:szCs w:val="24"/>
        </w:rPr>
        <w:lastRenderedPageBreak/>
        <w:t>Research Requirements</w:t>
      </w:r>
      <w:bookmarkEnd w:id="34"/>
      <w:r>
        <w:rPr>
          <w:rFonts w:ascii="Arial" w:hAnsi="Arial" w:cs="Arial"/>
          <w:sz w:val="24"/>
          <w:szCs w:val="24"/>
        </w:rPr>
        <w:t xml:space="preserve"> </w:t>
      </w:r>
      <w:bookmarkEnd w:id="35"/>
      <w:bookmarkEnd w:id="36"/>
    </w:p>
    <w:p w14:paraId="0A71D03D" w14:textId="77777777" w:rsidR="00357523" w:rsidRDefault="00357523" w:rsidP="00014D13">
      <w:pPr>
        <w:pStyle w:val="PTablebodyCharCharChar"/>
        <w:spacing w:after="0"/>
        <w:ind w:left="0"/>
        <w:rPr>
          <w:rFonts w:ascii="Calibri" w:hAnsi="Calibri" w:cs="Calibri"/>
          <w:b/>
          <w:bCs/>
          <w:iCs/>
          <w:sz w:val="22"/>
          <w:szCs w:val="22"/>
          <w:lang w:eastAsia="en-GB"/>
        </w:rPr>
      </w:pPr>
    </w:p>
    <w:p w14:paraId="6B22A406" w14:textId="73FCAAC4" w:rsidR="005A508B" w:rsidRDefault="002B4F71" w:rsidP="00014D13">
      <w:pPr>
        <w:pStyle w:val="PTablebodyCharCharChar"/>
        <w:spacing w:after="0"/>
        <w:ind w:left="0"/>
        <w:rPr>
          <w:rFonts w:ascii="Arial" w:hAnsi="Arial" w:cs="Arial"/>
        </w:rPr>
      </w:pPr>
      <w:r>
        <w:rPr>
          <w:rFonts w:ascii="Arial" w:hAnsi="Arial" w:cs="Arial"/>
        </w:rPr>
        <w:t>We require a supplier with the necessary skills an</w:t>
      </w:r>
      <w:r w:rsidR="005A508B">
        <w:rPr>
          <w:rFonts w:ascii="Arial" w:hAnsi="Arial" w:cs="Arial"/>
        </w:rPr>
        <w:t xml:space="preserve">d resources to quickly perform an extensive review and stakeholder </w:t>
      </w:r>
      <w:r w:rsidR="008D6BB2">
        <w:rPr>
          <w:rFonts w:ascii="Arial" w:hAnsi="Arial" w:cs="Arial"/>
        </w:rPr>
        <w:t xml:space="preserve">engagement exercise </w:t>
      </w:r>
      <w:r w:rsidR="0045764D">
        <w:rPr>
          <w:rFonts w:ascii="Arial" w:hAnsi="Arial" w:cs="Arial"/>
        </w:rPr>
        <w:t>and, drawing on this information, provide us with expert advice</w:t>
      </w:r>
      <w:r w:rsidR="005A508B">
        <w:rPr>
          <w:rFonts w:ascii="Arial" w:hAnsi="Arial" w:cs="Arial"/>
        </w:rPr>
        <w:t xml:space="preserve">. The supplier will need to demonstrate a </w:t>
      </w:r>
      <w:r w:rsidR="00C25C6B">
        <w:rPr>
          <w:rFonts w:ascii="Arial" w:hAnsi="Arial" w:cs="Arial"/>
        </w:rPr>
        <w:t xml:space="preserve">deep </w:t>
      </w:r>
      <w:r w:rsidR="005A508B">
        <w:rPr>
          <w:rFonts w:ascii="Arial" w:hAnsi="Arial" w:cs="Arial"/>
        </w:rPr>
        <w:t>understanding of</w:t>
      </w:r>
      <w:r w:rsidR="00E6651F">
        <w:rPr>
          <w:rFonts w:ascii="Arial" w:hAnsi="Arial" w:cs="Arial"/>
        </w:rPr>
        <w:t xml:space="preserve"> the</w:t>
      </w:r>
      <w:r w:rsidR="005A508B">
        <w:rPr>
          <w:rFonts w:ascii="Arial" w:hAnsi="Arial" w:cs="Arial"/>
        </w:rPr>
        <w:t xml:space="preserve"> </w:t>
      </w:r>
      <w:r w:rsidR="00C25C6B">
        <w:rPr>
          <w:rFonts w:ascii="Arial" w:hAnsi="Arial" w:cs="Arial"/>
        </w:rPr>
        <w:t xml:space="preserve">insurance </w:t>
      </w:r>
      <w:r w:rsidR="00E6651F">
        <w:rPr>
          <w:rFonts w:ascii="Arial" w:hAnsi="Arial" w:cs="Arial"/>
        </w:rPr>
        <w:t>industry</w:t>
      </w:r>
      <w:r w:rsidR="00C25C6B">
        <w:rPr>
          <w:rFonts w:ascii="Arial" w:hAnsi="Arial" w:cs="Arial"/>
        </w:rPr>
        <w:t>,</w:t>
      </w:r>
      <w:r w:rsidR="00E6651F">
        <w:rPr>
          <w:rFonts w:ascii="Arial" w:hAnsi="Arial" w:cs="Arial"/>
        </w:rPr>
        <w:t xml:space="preserve"> insurance products and the management of liabilities more generally, together with an understanding of relevant aspects of oil and gas operations.</w:t>
      </w:r>
      <w:r w:rsidR="005A508B">
        <w:rPr>
          <w:rFonts w:ascii="Arial" w:hAnsi="Arial" w:cs="Arial"/>
        </w:rPr>
        <w:t xml:space="preserve"> </w:t>
      </w:r>
      <w:r w:rsidR="00DE58B3">
        <w:rPr>
          <w:rFonts w:ascii="Arial" w:hAnsi="Arial" w:cs="Arial"/>
        </w:rPr>
        <w:t>Tender bids should include:</w:t>
      </w:r>
    </w:p>
    <w:p w14:paraId="03F8C4E8" w14:textId="77777777" w:rsidR="00DE58B3" w:rsidRDefault="00DE58B3" w:rsidP="00014D13">
      <w:pPr>
        <w:pStyle w:val="PTablebodyCharCharChar"/>
        <w:spacing w:after="0"/>
        <w:ind w:left="0"/>
        <w:rPr>
          <w:rFonts w:ascii="Arial" w:hAnsi="Arial" w:cs="Arial"/>
        </w:rPr>
      </w:pPr>
    </w:p>
    <w:p w14:paraId="4B51C3AB" w14:textId="2279DC22" w:rsidR="00DE58B3" w:rsidRDefault="00DE58B3" w:rsidP="00194A61">
      <w:pPr>
        <w:pStyle w:val="PTablebodyCharCharChar"/>
        <w:numPr>
          <w:ilvl w:val="0"/>
          <w:numId w:val="24"/>
        </w:numPr>
        <w:spacing w:after="0"/>
        <w:rPr>
          <w:rFonts w:ascii="Arial" w:hAnsi="Arial" w:cs="Arial"/>
        </w:rPr>
      </w:pPr>
      <w:r>
        <w:rPr>
          <w:rFonts w:ascii="Arial" w:hAnsi="Arial" w:cs="Arial"/>
        </w:rPr>
        <w:t>A description of the skills and expertise of the team and how they will be deployed to meet the challenging project deadlines;</w:t>
      </w:r>
    </w:p>
    <w:p w14:paraId="324D30D9" w14:textId="7A696FA3" w:rsidR="00DE58B3" w:rsidRDefault="00DE58B3" w:rsidP="00194A61">
      <w:pPr>
        <w:pStyle w:val="PTablebodyCharCharChar"/>
        <w:numPr>
          <w:ilvl w:val="0"/>
          <w:numId w:val="24"/>
        </w:numPr>
        <w:spacing w:after="0"/>
        <w:rPr>
          <w:rFonts w:ascii="Arial" w:hAnsi="Arial" w:cs="Arial"/>
        </w:rPr>
      </w:pPr>
      <w:r>
        <w:rPr>
          <w:rFonts w:ascii="Arial" w:hAnsi="Arial" w:cs="Arial"/>
        </w:rPr>
        <w:t>A detailed description of their approach to the project, including a clear delivery plan for the work;</w:t>
      </w:r>
    </w:p>
    <w:p w14:paraId="41BC933D" w14:textId="4B1EAEBD" w:rsidR="00DE58B3" w:rsidRDefault="00DE58B3" w:rsidP="00194A61">
      <w:pPr>
        <w:pStyle w:val="PTablebodyCharCharChar"/>
        <w:numPr>
          <w:ilvl w:val="0"/>
          <w:numId w:val="24"/>
        </w:numPr>
        <w:spacing w:after="0"/>
        <w:rPr>
          <w:rFonts w:ascii="Arial" w:hAnsi="Arial" w:cs="Arial"/>
        </w:rPr>
      </w:pPr>
      <w:r>
        <w:rPr>
          <w:rFonts w:ascii="Arial" w:hAnsi="Arial" w:cs="Arial"/>
        </w:rPr>
        <w:t>The approach, or methodology, should clearly describe how the supplier proposes to</w:t>
      </w:r>
      <w:r w:rsidR="00453A53">
        <w:rPr>
          <w:rFonts w:ascii="Arial" w:hAnsi="Arial" w:cs="Arial"/>
        </w:rPr>
        <w:t xml:space="preserve"> identify stakeholders and</w:t>
      </w:r>
      <w:r>
        <w:rPr>
          <w:rFonts w:ascii="Arial" w:hAnsi="Arial" w:cs="Arial"/>
        </w:rPr>
        <w:t xml:space="preserve"> analyse </w:t>
      </w:r>
      <w:r w:rsidR="00453A53">
        <w:rPr>
          <w:rFonts w:ascii="Arial" w:hAnsi="Arial" w:cs="Arial"/>
        </w:rPr>
        <w:t>their feedback</w:t>
      </w:r>
      <w:r w:rsidR="00BD5E52">
        <w:rPr>
          <w:rFonts w:ascii="Arial" w:hAnsi="Arial" w:cs="Arial"/>
        </w:rPr>
        <w:t>,</w:t>
      </w:r>
      <w:r w:rsidR="00453A53">
        <w:rPr>
          <w:rFonts w:ascii="Arial" w:hAnsi="Arial" w:cs="Arial"/>
        </w:rPr>
        <w:t xml:space="preserve"> so as to avoid any bias and ensure a range of views are provided</w:t>
      </w:r>
      <w:r>
        <w:rPr>
          <w:rFonts w:ascii="Arial" w:hAnsi="Arial" w:cs="Arial"/>
        </w:rPr>
        <w:t>;</w:t>
      </w:r>
    </w:p>
    <w:p w14:paraId="39ECB04F" w14:textId="11330C61" w:rsidR="00DE58B3" w:rsidRDefault="00DE58B3" w:rsidP="00194A61">
      <w:pPr>
        <w:pStyle w:val="PTablebodyCharCharChar"/>
        <w:numPr>
          <w:ilvl w:val="0"/>
          <w:numId w:val="24"/>
        </w:numPr>
        <w:spacing w:after="0"/>
        <w:rPr>
          <w:rFonts w:ascii="Arial" w:hAnsi="Arial" w:cs="Arial"/>
        </w:rPr>
      </w:pPr>
      <w:r>
        <w:rPr>
          <w:rFonts w:ascii="Arial" w:hAnsi="Arial" w:cs="Arial"/>
        </w:rPr>
        <w:t>A description of the structure and presentation of the summary report to be provided</w:t>
      </w:r>
      <w:r w:rsidR="00357523">
        <w:rPr>
          <w:rFonts w:ascii="Arial" w:hAnsi="Arial" w:cs="Arial"/>
        </w:rPr>
        <w:t>;</w:t>
      </w:r>
      <w:r>
        <w:rPr>
          <w:rFonts w:ascii="Arial" w:hAnsi="Arial" w:cs="Arial"/>
        </w:rPr>
        <w:t xml:space="preserve"> </w:t>
      </w:r>
    </w:p>
    <w:p w14:paraId="143744E1" w14:textId="6E6E90FE" w:rsidR="004542DA" w:rsidRDefault="004542DA" w:rsidP="00194A61">
      <w:pPr>
        <w:pStyle w:val="PTablebodyCharCharChar"/>
        <w:numPr>
          <w:ilvl w:val="0"/>
          <w:numId w:val="24"/>
        </w:numPr>
        <w:spacing w:after="0"/>
        <w:rPr>
          <w:rFonts w:ascii="Arial" w:hAnsi="Arial" w:cs="Arial"/>
        </w:rPr>
      </w:pPr>
      <w:r>
        <w:rPr>
          <w:rFonts w:ascii="Arial" w:hAnsi="Arial" w:cs="Arial"/>
        </w:rPr>
        <w:t>An assessment of the project risks and appropriate mitigating actions</w:t>
      </w:r>
      <w:r w:rsidR="00357523">
        <w:rPr>
          <w:rFonts w:ascii="Arial" w:hAnsi="Arial" w:cs="Arial"/>
        </w:rPr>
        <w:t>.</w:t>
      </w:r>
    </w:p>
    <w:p w14:paraId="7AE00E3D" w14:textId="77777777" w:rsidR="002B4F71" w:rsidRDefault="002B4F71" w:rsidP="00014D13">
      <w:pPr>
        <w:pStyle w:val="PTablebodyCharCharChar"/>
        <w:spacing w:after="0"/>
        <w:ind w:left="0"/>
        <w:rPr>
          <w:rFonts w:ascii="Arial" w:hAnsi="Arial" w:cs="Arial"/>
        </w:rPr>
      </w:pPr>
    </w:p>
    <w:p w14:paraId="6EAF034E" w14:textId="77777777" w:rsidR="0045764D" w:rsidRDefault="0045764D" w:rsidP="00014D13">
      <w:pPr>
        <w:pStyle w:val="PTablebodyCharCharChar"/>
        <w:spacing w:after="0"/>
        <w:ind w:left="0"/>
        <w:rPr>
          <w:rFonts w:ascii="Arial" w:hAnsi="Arial" w:cs="Arial"/>
        </w:rPr>
      </w:pPr>
    </w:p>
    <w:p w14:paraId="336579AD" w14:textId="69FD292F" w:rsidR="004542DA" w:rsidRPr="004542DA" w:rsidRDefault="004542DA" w:rsidP="00194A61">
      <w:pPr>
        <w:pStyle w:val="PTablebodyCharCharChar"/>
        <w:numPr>
          <w:ilvl w:val="0"/>
          <w:numId w:val="15"/>
        </w:numPr>
        <w:spacing w:after="0"/>
        <w:rPr>
          <w:rFonts w:ascii="Arial" w:hAnsi="Arial" w:cs="Arial"/>
          <w:b/>
        </w:rPr>
      </w:pPr>
      <w:r w:rsidRPr="004542DA">
        <w:rPr>
          <w:rFonts w:ascii="Arial" w:hAnsi="Arial" w:cs="Arial"/>
          <w:b/>
        </w:rPr>
        <w:t xml:space="preserve">Outputs Required </w:t>
      </w:r>
    </w:p>
    <w:p w14:paraId="008F2E4E" w14:textId="77777777" w:rsidR="002B4F71" w:rsidRDefault="002B4F71" w:rsidP="00014D13">
      <w:pPr>
        <w:pStyle w:val="PTablebodyCharCharChar"/>
        <w:spacing w:after="0"/>
        <w:ind w:left="0"/>
        <w:rPr>
          <w:rFonts w:ascii="Arial" w:hAnsi="Arial" w:cs="Arial"/>
        </w:rPr>
      </w:pPr>
    </w:p>
    <w:p w14:paraId="3F6ABCEE" w14:textId="569DF4E5" w:rsidR="0034658D" w:rsidRPr="00014D13" w:rsidRDefault="0034658D" w:rsidP="00014D13">
      <w:pPr>
        <w:pStyle w:val="PTablebodyCharCharChar"/>
        <w:spacing w:after="0"/>
        <w:ind w:left="0"/>
        <w:rPr>
          <w:rFonts w:ascii="Arial" w:hAnsi="Arial" w:cs="Arial"/>
        </w:rPr>
      </w:pPr>
      <w:r w:rsidRPr="00014D13">
        <w:rPr>
          <w:rFonts w:ascii="Arial" w:hAnsi="Arial" w:cs="Arial"/>
        </w:rPr>
        <w:t xml:space="preserve">The following outputs will be required from the </w:t>
      </w:r>
      <w:r w:rsidR="00F346A4" w:rsidRPr="00014D13">
        <w:rPr>
          <w:rFonts w:ascii="Arial" w:hAnsi="Arial" w:cs="Arial"/>
        </w:rPr>
        <w:t>project</w:t>
      </w:r>
      <w:r w:rsidR="0052613B" w:rsidRPr="00014D13">
        <w:rPr>
          <w:rFonts w:ascii="Arial" w:hAnsi="Arial" w:cs="Arial"/>
        </w:rPr>
        <w:t xml:space="preserve"> at agreed milestones, in a format suitable</w:t>
      </w:r>
      <w:r w:rsidR="00AE211A">
        <w:rPr>
          <w:rFonts w:ascii="Arial" w:hAnsi="Arial" w:cs="Arial"/>
        </w:rPr>
        <w:t xml:space="preserve"> for</w:t>
      </w:r>
      <w:r w:rsidR="0052613B" w:rsidRPr="00014D13">
        <w:rPr>
          <w:rFonts w:ascii="Arial" w:hAnsi="Arial" w:cs="Arial"/>
        </w:rPr>
        <w:t xml:space="preserve"> future use</w:t>
      </w:r>
      <w:r w:rsidR="008600DA" w:rsidRPr="00014D13">
        <w:rPr>
          <w:rFonts w:ascii="Arial" w:hAnsi="Arial" w:cs="Arial"/>
        </w:rPr>
        <w:t xml:space="preserve">. </w:t>
      </w:r>
      <w:r w:rsidR="001B62B4" w:rsidRPr="00014D13">
        <w:rPr>
          <w:rFonts w:ascii="Arial" w:hAnsi="Arial" w:cs="Arial"/>
        </w:rPr>
        <w:t xml:space="preserve">Section </w:t>
      </w:r>
      <w:r w:rsidR="001B3426">
        <w:rPr>
          <w:rFonts w:ascii="Arial" w:hAnsi="Arial" w:cs="Arial"/>
        </w:rPr>
        <w:t>7</w:t>
      </w:r>
      <w:r w:rsidR="001B62B4" w:rsidRPr="00014D13">
        <w:rPr>
          <w:rFonts w:ascii="Arial" w:hAnsi="Arial" w:cs="Arial"/>
        </w:rPr>
        <w:t xml:space="preserve"> provides further details of stipulations regarding format, ownersh</w:t>
      </w:r>
      <w:r w:rsidR="008600DA" w:rsidRPr="00014D13">
        <w:rPr>
          <w:rFonts w:ascii="Arial" w:hAnsi="Arial" w:cs="Arial"/>
        </w:rPr>
        <w:t>ip and handling of data outputs.</w:t>
      </w:r>
    </w:p>
    <w:p w14:paraId="3F6ABCEF" w14:textId="77777777" w:rsidR="0034658D" w:rsidRPr="00014D13" w:rsidRDefault="0034658D" w:rsidP="00014D13">
      <w:pPr>
        <w:pStyle w:val="PTablebodyCharCharChar"/>
        <w:spacing w:after="0"/>
        <w:ind w:left="709" w:hanging="709"/>
        <w:rPr>
          <w:rFonts w:ascii="Arial" w:hAnsi="Arial" w:cs="Arial"/>
        </w:rPr>
      </w:pPr>
    </w:p>
    <w:p w14:paraId="7B3A98DE" w14:textId="285CFF8A" w:rsidR="005A755E" w:rsidRDefault="005A755E" w:rsidP="00194A61">
      <w:pPr>
        <w:pStyle w:val="PTablebodyCharCharChar"/>
        <w:numPr>
          <w:ilvl w:val="0"/>
          <w:numId w:val="4"/>
        </w:numPr>
        <w:tabs>
          <w:tab w:val="clear" w:pos="7823"/>
          <w:tab w:val="right" w:pos="709"/>
        </w:tabs>
        <w:spacing w:after="0"/>
        <w:rPr>
          <w:rFonts w:ascii="Arial" w:hAnsi="Arial" w:cs="Arial"/>
          <w:color w:val="000000"/>
        </w:rPr>
      </w:pPr>
      <w:r>
        <w:rPr>
          <w:rFonts w:ascii="Arial" w:hAnsi="Arial" w:cs="Arial"/>
          <w:color w:val="000000"/>
        </w:rPr>
        <w:t>Confidentiality agreement signed and completed before the project begins</w:t>
      </w:r>
    </w:p>
    <w:p w14:paraId="3F6ABCF0" w14:textId="77777777" w:rsidR="00C17902" w:rsidRPr="00014D13" w:rsidRDefault="0034658D" w:rsidP="00194A61">
      <w:pPr>
        <w:pStyle w:val="PTablebodyCharCharChar"/>
        <w:numPr>
          <w:ilvl w:val="0"/>
          <w:numId w:val="4"/>
        </w:numPr>
        <w:tabs>
          <w:tab w:val="clear" w:pos="7823"/>
          <w:tab w:val="right" w:pos="709"/>
        </w:tabs>
        <w:spacing w:after="0"/>
        <w:rPr>
          <w:rFonts w:ascii="Arial" w:hAnsi="Arial" w:cs="Arial"/>
          <w:color w:val="000000"/>
        </w:rPr>
      </w:pPr>
      <w:r w:rsidRPr="00014D13">
        <w:rPr>
          <w:rFonts w:ascii="Arial" w:hAnsi="Arial" w:cs="Arial"/>
          <w:color w:val="000000"/>
        </w:rPr>
        <w:t xml:space="preserve">Agreed plan for the </w:t>
      </w:r>
      <w:r w:rsidR="00F346A4" w:rsidRPr="00014D13">
        <w:rPr>
          <w:rFonts w:ascii="Arial" w:hAnsi="Arial" w:cs="Arial"/>
          <w:color w:val="000000"/>
        </w:rPr>
        <w:t>project</w:t>
      </w:r>
    </w:p>
    <w:p w14:paraId="3F6ABCF1" w14:textId="77777777" w:rsidR="0034658D" w:rsidRPr="00014D13" w:rsidRDefault="00C17902" w:rsidP="00194A61">
      <w:pPr>
        <w:pStyle w:val="PTablebodyCharCharChar"/>
        <w:numPr>
          <w:ilvl w:val="0"/>
          <w:numId w:val="4"/>
        </w:numPr>
        <w:tabs>
          <w:tab w:val="clear" w:pos="7823"/>
          <w:tab w:val="right" w:pos="709"/>
        </w:tabs>
        <w:spacing w:after="0"/>
        <w:rPr>
          <w:rFonts w:ascii="Arial" w:hAnsi="Arial" w:cs="Arial"/>
          <w:color w:val="000000"/>
        </w:rPr>
      </w:pPr>
      <w:r w:rsidRPr="00014D13">
        <w:rPr>
          <w:rFonts w:ascii="Arial" w:hAnsi="Arial" w:cs="Arial"/>
          <w:color w:val="000000"/>
        </w:rPr>
        <w:t>Quality assurance plan</w:t>
      </w:r>
      <w:r w:rsidR="00652A7A" w:rsidRPr="00014D13">
        <w:rPr>
          <w:rFonts w:ascii="Arial" w:hAnsi="Arial" w:cs="Arial"/>
          <w:color w:val="000000"/>
        </w:rPr>
        <w:t>, including</w:t>
      </w:r>
      <w:r w:rsidR="00520D09" w:rsidRPr="00014D13">
        <w:rPr>
          <w:rFonts w:ascii="Arial" w:hAnsi="Arial" w:cs="Arial"/>
          <w:color w:val="000000"/>
        </w:rPr>
        <w:t xml:space="preserve"> details of </w:t>
      </w:r>
      <w:r w:rsidR="00652A7A" w:rsidRPr="00014D13">
        <w:rPr>
          <w:rFonts w:ascii="Arial" w:hAnsi="Arial" w:cs="Arial"/>
          <w:color w:val="000000"/>
        </w:rPr>
        <w:t>who will sign off outputs</w:t>
      </w:r>
      <w:r w:rsidR="00266DFF" w:rsidRPr="00014D13">
        <w:rPr>
          <w:rFonts w:ascii="Arial" w:hAnsi="Arial" w:cs="Arial"/>
          <w:color w:val="000000"/>
        </w:rPr>
        <w:t xml:space="preserve">, and their </w:t>
      </w:r>
      <w:r w:rsidR="00031ABF" w:rsidRPr="00014D13">
        <w:rPr>
          <w:rFonts w:ascii="Arial" w:hAnsi="Arial" w:cs="Arial"/>
          <w:color w:val="000000"/>
        </w:rPr>
        <w:t>role</w:t>
      </w:r>
      <w:r w:rsidR="00266DFF" w:rsidRPr="00014D13">
        <w:rPr>
          <w:rFonts w:ascii="Arial" w:hAnsi="Arial" w:cs="Arial"/>
          <w:color w:val="000000"/>
        </w:rPr>
        <w:t xml:space="preserve"> within the contractor’s organisation</w:t>
      </w:r>
    </w:p>
    <w:p w14:paraId="3F6ABCF2" w14:textId="79824D69" w:rsidR="0034658D" w:rsidRPr="00014D13" w:rsidRDefault="00204E40" w:rsidP="00194A61">
      <w:pPr>
        <w:pStyle w:val="PTablebodyCharCharChar"/>
        <w:numPr>
          <w:ilvl w:val="0"/>
          <w:numId w:val="4"/>
        </w:numPr>
        <w:tabs>
          <w:tab w:val="clear" w:pos="7823"/>
          <w:tab w:val="right" w:pos="709"/>
        </w:tabs>
        <w:spacing w:after="0"/>
        <w:rPr>
          <w:rFonts w:ascii="Arial" w:hAnsi="Arial" w:cs="Arial"/>
        </w:rPr>
      </w:pPr>
      <w:r>
        <w:rPr>
          <w:rFonts w:ascii="Arial" w:hAnsi="Arial" w:cs="Arial"/>
        </w:rPr>
        <w:t>Weekly e</w:t>
      </w:r>
      <w:r w:rsidR="00EA6C3D">
        <w:rPr>
          <w:rFonts w:ascii="Arial" w:hAnsi="Arial" w:cs="Arial"/>
        </w:rPr>
        <w:t xml:space="preserve">mail updates </w:t>
      </w:r>
    </w:p>
    <w:p w14:paraId="3F6ABCF3" w14:textId="779C7519" w:rsidR="0034658D" w:rsidRPr="00014D13" w:rsidRDefault="0013378E" w:rsidP="00194A61">
      <w:pPr>
        <w:pStyle w:val="PTablebodyCharCharChar"/>
        <w:numPr>
          <w:ilvl w:val="0"/>
          <w:numId w:val="4"/>
        </w:numPr>
        <w:tabs>
          <w:tab w:val="clear" w:pos="7823"/>
          <w:tab w:val="right" w:pos="709"/>
        </w:tabs>
        <w:spacing w:after="0"/>
        <w:rPr>
          <w:rFonts w:ascii="Arial" w:hAnsi="Arial" w:cs="Arial"/>
        </w:rPr>
      </w:pPr>
      <w:r w:rsidRPr="00014D13">
        <w:rPr>
          <w:rFonts w:ascii="Arial" w:hAnsi="Arial" w:cs="Arial"/>
        </w:rPr>
        <w:t xml:space="preserve">Report on </w:t>
      </w:r>
      <w:r w:rsidR="00BD5E52">
        <w:rPr>
          <w:rFonts w:ascii="Arial" w:hAnsi="Arial" w:cs="Arial"/>
        </w:rPr>
        <w:t>how stakeholder responses were collected</w:t>
      </w:r>
      <w:r w:rsidRPr="00014D13">
        <w:rPr>
          <w:rFonts w:ascii="Arial" w:hAnsi="Arial" w:cs="Arial"/>
        </w:rPr>
        <w:t>, including where appropriate: methodology; data collection instruments; assessment of bias in sample, and approach taken to this in drawing conclusions</w:t>
      </w:r>
      <w:r w:rsidR="00126888" w:rsidRPr="00014D13">
        <w:rPr>
          <w:rFonts w:ascii="Arial" w:hAnsi="Arial" w:cs="Arial"/>
        </w:rPr>
        <w:t xml:space="preserve"> </w:t>
      </w:r>
    </w:p>
    <w:p w14:paraId="3F6ABCF9" w14:textId="72E2E271" w:rsidR="0034658D" w:rsidRPr="00014D13" w:rsidRDefault="0034658D" w:rsidP="00194A61">
      <w:pPr>
        <w:pStyle w:val="PTablebodyCharCharChar"/>
        <w:numPr>
          <w:ilvl w:val="0"/>
          <w:numId w:val="4"/>
        </w:numPr>
        <w:tabs>
          <w:tab w:val="clear" w:pos="7823"/>
          <w:tab w:val="right" w:pos="709"/>
        </w:tabs>
        <w:spacing w:after="0"/>
        <w:rPr>
          <w:rFonts w:ascii="Arial" w:hAnsi="Arial" w:cs="Arial"/>
        </w:rPr>
      </w:pPr>
      <w:r w:rsidRPr="00014D13">
        <w:rPr>
          <w:rFonts w:ascii="Arial" w:hAnsi="Arial" w:cs="Arial"/>
        </w:rPr>
        <w:t xml:space="preserve">Draft </w:t>
      </w:r>
      <w:r w:rsidR="005F18F4">
        <w:rPr>
          <w:rFonts w:ascii="Arial" w:hAnsi="Arial" w:cs="Arial"/>
        </w:rPr>
        <w:t xml:space="preserve">final </w:t>
      </w:r>
      <w:r w:rsidRPr="00014D13">
        <w:rPr>
          <w:rFonts w:ascii="Arial" w:hAnsi="Arial" w:cs="Arial"/>
        </w:rPr>
        <w:t>report</w:t>
      </w:r>
      <w:r w:rsidR="00273A3E" w:rsidRPr="00014D13">
        <w:rPr>
          <w:rFonts w:ascii="Arial" w:hAnsi="Arial" w:cs="Arial"/>
        </w:rPr>
        <w:t>, including summary of methodology</w:t>
      </w:r>
      <w:r w:rsidR="00204E40">
        <w:rPr>
          <w:rFonts w:ascii="Arial" w:hAnsi="Arial" w:cs="Arial"/>
        </w:rPr>
        <w:t>,</w:t>
      </w:r>
      <w:r w:rsidRPr="00014D13">
        <w:rPr>
          <w:rFonts w:ascii="Arial" w:hAnsi="Arial" w:cs="Arial"/>
        </w:rPr>
        <w:t xml:space="preserve"> </w:t>
      </w:r>
      <w:r w:rsidR="00F94E3E">
        <w:rPr>
          <w:rFonts w:ascii="Arial" w:hAnsi="Arial" w:cs="Arial"/>
        </w:rPr>
        <w:t>which DECC will be able to review and comment on</w:t>
      </w:r>
    </w:p>
    <w:p w14:paraId="3F6ABCFA" w14:textId="77777777" w:rsidR="0034658D" w:rsidRPr="00014D13" w:rsidRDefault="0034658D" w:rsidP="00194A61">
      <w:pPr>
        <w:pStyle w:val="PTablebodyCharCharChar"/>
        <w:numPr>
          <w:ilvl w:val="0"/>
          <w:numId w:val="4"/>
        </w:numPr>
        <w:tabs>
          <w:tab w:val="clear" w:pos="7823"/>
          <w:tab w:val="right" w:pos="709"/>
        </w:tabs>
        <w:spacing w:after="0"/>
        <w:rPr>
          <w:rFonts w:ascii="Arial" w:hAnsi="Arial" w:cs="Arial"/>
        </w:rPr>
      </w:pPr>
      <w:r w:rsidRPr="00014D13">
        <w:rPr>
          <w:rFonts w:ascii="Arial" w:hAnsi="Arial" w:cs="Arial"/>
        </w:rPr>
        <w:t>Final report</w:t>
      </w:r>
      <w:r w:rsidR="00913C1C" w:rsidRPr="00014D13">
        <w:rPr>
          <w:rFonts w:ascii="Arial" w:hAnsi="Arial" w:cs="Arial"/>
        </w:rPr>
        <w:t xml:space="preserve"> in the DECC template for publication</w:t>
      </w:r>
    </w:p>
    <w:p w14:paraId="3F6ABCFB" w14:textId="1D847860" w:rsidR="00E03C39" w:rsidRPr="009A52FA" w:rsidRDefault="00281066" w:rsidP="00194A61">
      <w:pPr>
        <w:pStyle w:val="PTablebodyCharCharChar"/>
        <w:numPr>
          <w:ilvl w:val="0"/>
          <w:numId w:val="4"/>
        </w:numPr>
        <w:tabs>
          <w:tab w:val="clear" w:pos="7823"/>
          <w:tab w:val="right" w:pos="709"/>
        </w:tabs>
        <w:spacing w:after="0"/>
        <w:rPr>
          <w:rFonts w:ascii="Arial" w:hAnsi="Arial" w:cs="Arial"/>
        </w:rPr>
      </w:pPr>
      <w:r w:rsidRPr="009A52FA">
        <w:rPr>
          <w:rFonts w:ascii="Arial" w:hAnsi="Arial" w:cs="Arial"/>
        </w:rPr>
        <w:t>Technical report/annex</w:t>
      </w:r>
      <w:r w:rsidR="009A52FA" w:rsidRPr="009A52FA">
        <w:rPr>
          <w:rFonts w:ascii="Arial" w:hAnsi="Arial" w:cs="Arial"/>
        </w:rPr>
        <w:t>, to include (for</w:t>
      </w:r>
      <w:r w:rsidR="00EC0416">
        <w:rPr>
          <w:rFonts w:ascii="Arial" w:hAnsi="Arial" w:cs="Arial"/>
        </w:rPr>
        <w:t xml:space="preserve"> any</w:t>
      </w:r>
      <w:r w:rsidR="009A52FA" w:rsidRPr="009A52FA">
        <w:rPr>
          <w:rFonts w:ascii="Arial" w:hAnsi="Arial" w:cs="Arial"/>
        </w:rPr>
        <w:t xml:space="preserve"> quantitative data) </w:t>
      </w:r>
      <w:r w:rsidR="00E03C39" w:rsidRPr="009A52FA">
        <w:rPr>
          <w:rFonts w:ascii="Arial" w:hAnsi="Arial" w:cs="Arial"/>
        </w:rPr>
        <w:t>assess</w:t>
      </w:r>
      <w:r w:rsidR="00ED56BC">
        <w:rPr>
          <w:rFonts w:ascii="Arial" w:hAnsi="Arial" w:cs="Arial"/>
        </w:rPr>
        <w:t>ment of uncertainty in results</w:t>
      </w:r>
    </w:p>
    <w:p w14:paraId="3F6ABCFC" w14:textId="3010F6D6" w:rsidR="0013378E" w:rsidRPr="00014D13" w:rsidRDefault="0034658D" w:rsidP="00194A61">
      <w:pPr>
        <w:pStyle w:val="PTablebodyCharCharChar"/>
        <w:numPr>
          <w:ilvl w:val="0"/>
          <w:numId w:val="4"/>
        </w:numPr>
        <w:tabs>
          <w:tab w:val="clear" w:pos="7823"/>
          <w:tab w:val="right" w:pos="709"/>
        </w:tabs>
        <w:spacing w:after="0"/>
        <w:rPr>
          <w:rFonts w:ascii="Arial" w:hAnsi="Arial" w:cs="Arial"/>
          <w:color w:val="000000"/>
        </w:rPr>
      </w:pPr>
      <w:r w:rsidRPr="00014D13">
        <w:rPr>
          <w:rFonts w:ascii="Arial" w:hAnsi="Arial" w:cs="Arial"/>
          <w:color w:val="000000"/>
        </w:rPr>
        <w:t xml:space="preserve">A presentation </w:t>
      </w:r>
      <w:r w:rsidR="00A50B6D" w:rsidRPr="00014D13">
        <w:rPr>
          <w:rFonts w:ascii="Arial" w:hAnsi="Arial" w:cs="Arial"/>
          <w:color w:val="000000"/>
        </w:rPr>
        <w:t xml:space="preserve">of summary findings </w:t>
      </w:r>
      <w:r w:rsidRPr="00014D13">
        <w:rPr>
          <w:rFonts w:ascii="Arial" w:hAnsi="Arial" w:cs="Arial"/>
          <w:color w:val="000000"/>
        </w:rPr>
        <w:t>in PowerPoint</w:t>
      </w:r>
    </w:p>
    <w:p w14:paraId="3F6ABD02" w14:textId="6123E60C" w:rsidR="00EA6C3D" w:rsidRDefault="0034658D" w:rsidP="00014D13">
      <w:pPr>
        <w:jc w:val="both"/>
        <w:rPr>
          <w:rFonts w:cs="Arial"/>
          <w:sz w:val="24"/>
          <w:szCs w:val="24"/>
        </w:rPr>
      </w:pPr>
      <w:r w:rsidRPr="00014D13">
        <w:rPr>
          <w:rFonts w:cs="Arial"/>
          <w:color w:val="000000"/>
          <w:sz w:val="24"/>
          <w:szCs w:val="24"/>
        </w:rPr>
        <w:t xml:space="preserve"> </w:t>
      </w:r>
    </w:p>
    <w:p w14:paraId="3F6ABD03" w14:textId="3AA754C1" w:rsidR="002F59AC" w:rsidRDefault="002F59AC" w:rsidP="00014D13">
      <w:pPr>
        <w:jc w:val="both"/>
        <w:rPr>
          <w:rFonts w:cs="Arial"/>
          <w:sz w:val="24"/>
          <w:szCs w:val="24"/>
        </w:rPr>
      </w:pPr>
      <w:r w:rsidRPr="00014D13">
        <w:rPr>
          <w:rFonts w:cs="Arial"/>
          <w:sz w:val="24"/>
          <w:szCs w:val="24"/>
        </w:rPr>
        <w:t>Reports must be produced of a sufficiently high standard to be published. Our experience shows that this may require several drafts and this should be taken into account</w:t>
      </w:r>
      <w:r w:rsidR="001A4227" w:rsidRPr="00014D13">
        <w:rPr>
          <w:rFonts w:cs="Arial"/>
          <w:sz w:val="24"/>
          <w:szCs w:val="24"/>
        </w:rPr>
        <w:t xml:space="preserve"> when considering timelines and costs</w:t>
      </w:r>
      <w:r w:rsidRPr="00014D13">
        <w:rPr>
          <w:rFonts w:cs="Arial"/>
          <w:sz w:val="24"/>
          <w:szCs w:val="24"/>
        </w:rPr>
        <w:t xml:space="preserve">. </w:t>
      </w:r>
      <w:r w:rsidR="00F346A4" w:rsidRPr="00014D13">
        <w:rPr>
          <w:rFonts w:cs="Arial"/>
          <w:sz w:val="24"/>
          <w:szCs w:val="24"/>
        </w:rPr>
        <w:t>T</w:t>
      </w:r>
      <w:r w:rsidRPr="00014D13">
        <w:rPr>
          <w:rFonts w:cs="Arial"/>
          <w:sz w:val="24"/>
          <w:szCs w:val="24"/>
        </w:rPr>
        <w:t xml:space="preserve">o demonstrate relevant experience in producing high quality reporting, </w:t>
      </w:r>
      <w:r w:rsidR="00BB57AF" w:rsidRPr="00014D13">
        <w:rPr>
          <w:rFonts w:cs="Arial"/>
          <w:sz w:val="24"/>
          <w:szCs w:val="24"/>
        </w:rPr>
        <w:t>c</w:t>
      </w:r>
      <w:r w:rsidRPr="00014D13">
        <w:rPr>
          <w:rFonts w:cs="Arial"/>
          <w:sz w:val="24"/>
          <w:szCs w:val="24"/>
        </w:rPr>
        <w:t xml:space="preserve">ontactors must: </w:t>
      </w:r>
    </w:p>
    <w:p w14:paraId="3F6ABD04" w14:textId="77777777" w:rsidR="00014D13" w:rsidRPr="00014D13" w:rsidRDefault="00014D13" w:rsidP="00014D13">
      <w:pPr>
        <w:jc w:val="both"/>
        <w:rPr>
          <w:rFonts w:cs="Arial"/>
          <w:sz w:val="24"/>
          <w:szCs w:val="24"/>
        </w:rPr>
      </w:pPr>
    </w:p>
    <w:p w14:paraId="3F6ABD05" w14:textId="116DAA98" w:rsidR="002F59AC" w:rsidRPr="00014D13" w:rsidRDefault="00D95AFD" w:rsidP="00194A61">
      <w:pPr>
        <w:pStyle w:val="ListParagraph"/>
        <w:numPr>
          <w:ilvl w:val="0"/>
          <w:numId w:val="5"/>
        </w:numPr>
        <w:spacing w:after="0" w:line="240" w:lineRule="auto"/>
        <w:contextualSpacing w:val="0"/>
        <w:jc w:val="both"/>
        <w:rPr>
          <w:rFonts w:ascii="Arial" w:hAnsi="Arial" w:cs="Arial"/>
          <w:sz w:val="24"/>
          <w:szCs w:val="24"/>
        </w:rPr>
      </w:pPr>
      <w:r>
        <w:rPr>
          <w:rFonts w:ascii="Arial" w:hAnsi="Arial" w:cs="Arial"/>
          <w:sz w:val="24"/>
          <w:szCs w:val="24"/>
        </w:rPr>
        <w:t>S</w:t>
      </w:r>
      <w:r w:rsidR="002F59AC" w:rsidRPr="00014D13">
        <w:rPr>
          <w:rFonts w:ascii="Arial" w:hAnsi="Arial" w:cs="Arial"/>
          <w:sz w:val="24"/>
          <w:szCs w:val="24"/>
        </w:rPr>
        <w:t>pecify who in the project team will be responsible for drafting the report</w:t>
      </w:r>
      <w:r w:rsidR="00BB57AF" w:rsidRPr="00014D13">
        <w:rPr>
          <w:rFonts w:ascii="Arial" w:hAnsi="Arial" w:cs="Arial"/>
          <w:sz w:val="24"/>
          <w:szCs w:val="24"/>
        </w:rPr>
        <w:t>;</w:t>
      </w:r>
      <w:r w:rsidR="002F59AC" w:rsidRPr="00014D13">
        <w:rPr>
          <w:rFonts w:ascii="Arial" w:hAnsi="Arial" w:cs="Arial"/>
          <w:sz w:val="24"/>
          <w:szCs w:val="24"/>
        </w:rPr>
        <w:t xml:space="preserve"> </w:t>
      </w:r>
    </w:p>
    <w:p w14:paraId="3F6ABD12" w14:textId="4B7D2775" w:rsidR="00A31498" w:rsidRDefault="00D95AFD" w:rsidP="00340F74">
      <w:pPr>
        <w:pStyle w:val="ListParagraph"/>
        <w:numPr>
          <w:ilvl w:val="0"/>
          <w:numId w:val="5"/>
        </w:numPr>
        <w:spacing w:after="0" w:line="240" w:lineRule="auto"/>
        <w:contextualSpacing w:val="0"/>
        <w:jc w:val="both"/>
        <w:rPr>
          <w:rFonts w:ascii="Arial" w:hAnsi="Arial" w:cs="Arial"/>
          <w:sz w:val="24"/>
          <w:szCs w:val="24"/>
        </w:rPr>
      </w:pPr>
      <w:r>
        <w:rPr>
          <w:rFonts w:ascii="Arial" w:hAnsi="Arial" w:cs="Arial"/>
          <w:sz w:val="24"/>
          <w:szCs w:val="24"/>
        </w:rPr>
        <w:lastRenderedPageBreak/>
        <w:t>S</w:t>
      </w:r>
      <w:r w:rsidR="00835D18" w:rsidRPr="00014D13">
        <w:rPr>
          <w:rFonts w:ascii="Arial" w:hAnsi="Arial" w:cs="Arial"/>
          <w:sz w:val="24"/>
          <w:szCs w:val="24"/>
        </w:rPr>
        <w:t>pecify who will be responsible for quality assurance before it comes to DECC</w:t>
      </w:r>
      <w:r w:rsidR="005F18F4">
        <w:rPr>
          <w:rFonts w:ascii="Arial" w:hAnsi="Arial" w:cs="Arial"/>
          <w:sz w:val="24"/>
          <w:szCs w:val="24"/>
        </w:rPr>
        <w:t>.</w:t>
      </w:r>
    </w:p>
    <w:p w14:paraId="1B5F8CE5" w14:textId="77777777" w:rsidR="00340F74" w:rsidRPr="00340F74" w:rsidRDefault="00340F74" w:rsidP="00340F74">
      <w:pPr>
        <w:pStyle w:val="ListParagraph"/>
        <w:spacing w:after="0" w:line="240" w:lineRule="auto"/>
        <w:contextualSpacing w:val="0"/>
        <w:jc w:val="both"/>
        <w:rPr>
          <w:rFonts w:ascii="Arial" w:hAnsi="Arial" w:cs="Arial"/>
          <w:sz w:val="24"/>
          <w:szCs w:val="24"/>
        </w:rPr>
      </w:pPr>
    </w:p>
    <w:p w14:paraId="3F6ABD39" w14:textId="1854543C" w:rsidR="006700D3" w:rsidRPr="002D32D5" w:rsidRDefault="006700D3" w:rsidP="00194A61">
      <w:pPr>
        <w:pStyle w:val="Heading1"/>
        <w:numPr>
          <w:ilvl w:val="0"/>
          <w:numId w:val="15"/>
        </w:numPr>
        <w:rPr>
          <w:rFonts w:ascii="Arial" w:hAnsi="Arial" w:cs="Arial"/>
          <w:sz w:val="24"/>
          <w:szCs w:val="24"/>
        </w:rPr>
      </w:pPr>
      <w:bookmarkStart w:id="37" w:name="_Toc381969511"/>
      <w:bookmarkStart w:id="38" w:name="_Toc414615465"/>
      <w:bookmarkStart w:id="39" w:name="_Ref373505205"/>
      <w:bookmarkStart w:id="40" w:name="_Ref357541720"/>
      <w:r w:rsidRPr="002D32D5">
        <w:rPr>
          <w:rFonts w:ascii="Arial" w:hAnsi="Arial" w:cs="Arial"/>
          <w:sz w:val="24"/>
          <w:szCs w:val="24"/>
        </w:rPr>
        <w:t>Ownership and Publication</w:t>
      </w:r>
      <w:bookmarkEnd w:id="37"/>
      <w:bookmarkEnd w:id="38"/>
      <w:r w:rsidR="00AB7905" w:rsidRPr="002D32D5">
        <w:rPr>
          <w:rFonts w:ascii="Arial" w:hAnsi="Arial" w:cs="Arial"/>
          <w:sz w:val="24"/>
          <w:szCs w:val="24"/>
        </w:rPr>
        <w:t xml:space="preserve">  </w:t>
      </w:r>
      <w:bookmarkEnd w:id="39"/>
    </w:p>
    <w:p w14:paraId="3F6ABD3A" w14:textId="77777777" w:rsidR="006700D3" w:rsidRPr="005A7FBC" w:rsidRDefault="006700D3" w:rsidP="005A7FBC">
      <w:pPr>
        <w:ind w:left="360"/>
        <w:jc w:val="both"/>
        <w:rPr>
          <w:rFonts w:cs="Arial"/>
          <w:b/>
          <w:bCs/>
          <w:iCs/>
          <w:sz w:val="24"/>
          <w:szCs w:val="24"/>
        </w:rPr>
      </w:pPr>
    </w:p>
    <w:p w14:paraId="3F6ABD3B" w14:textId="7084B6F3" w:rsidR="0011055B" w:rsidRPr="005A7FBC" w:rsidRDefault="0011055B" w:rsidP="005A7FBC">
      <w:pPr>
        <w:jc w:val="both"/>
        <w:rPr>
          <w:rFonts w:cs="Arial"/>
          <w:sz w:val="24"/>
          <w:szCs w:val="24"/>
        </w:rPr>
      </w:pPr>
      <w:r w:rsidRPr="005A7FBC">
        <w:rPr>
          <w:rFonts w:cs="Arial"/>
          <w:sz w:val="24"/>
          <w:szCs w:val="24"/>
        </w:rPr>
        <w:t>DECC is committed to openness and transparency</w:t>
      </w:r>
      <w:r w:rsidR="00E65009" w:rsidRPr="005A7FBC">
        <w:rPr>
          <w:rFonts w:cs="Arial"/>
          <w:sz w:val="24"/>
          <w:szCs w:val="24"/>
        </w:rPr>
        <w:t>.</w:t>
      </w:r>
      <w:r w:rsidRPr="005A7FBC">
        <w:rPr>
          <w:rFonts w:cs="Arial"/>
          <w:sz w:val="24"/>
          <w:szCs w:val="24"/>
        </w:rPr>
        <w:t xml:space="preserve"> </w:t>
      </w:r>
      <w:r w:rsidR="00E65009" w:rsidRPr="005A7FBC">
        <w:rPr>
          <w:rFonts w:cs="Arial"/>
          <w:sz w:val="24"/>
          <w:szCs w:val="24"/>
        </w:rPr>
        <w:t>A</w:t>
      </w:r>
      <w:r w:rsidRPr="005A7FBC">
        <w:rPr>
          <w:rFonts w:cs="Arial"/>
          <w:sz w:val="24"/>
          <w:szCs w:val="24"/>
        </w:rPr>
        <w:t xml:space="preserve">ll outputs listed in section </w:t>
      </w:r>
      <w:r w:rsidR="00BD5E52">
        <w:rPr>
          <w:rFonts w:cs="Arial"/>
          <w:sz w:val="24"/>
          <w:szCs w:val="24"/>
        </w:rPr>
        <w:t>6</w:t>
      </w:r>
      <w:r w:rsidRPr="005A7FBC">
        <w:rPr>
          <w:rFonts w:cs="Arial"/>
          <w:sz w:val="24"/>
          <w:szCs w:val="24"/>
        </w:rPr>
        <w:t xml:space="preserve"> (with the exception of project updates</w:t>
      </w:r>
      <w:r w:rsidR="00BD5E52">
        <w:rPr>
          <w:rFonts w:cs="Arial"/>
          <w:sz w:val="24"/>
          <w:szCs w:val="24"/>
        </w:rPr>
        <w:t>,</w:t>
      </w:r>
      <w:r w:rsidRPr="005A7FBC">
        <w:rPr>
          <w:rFonts w:cs="Arial"/>
          <w:sz w:val="24"/>
          <w:szCs w:val="24"/>
        </w:rPr>
        <w:t xml:space="preserve"> the research plan</w:t>
      </w:r>
      <w:r w:rsidR="00BD5E52">
        <w:rPr>
          <w:rFonts w:cs="Arial"/>
          <w:sz w:val="24"/>
          <w:szCs w:val="24"/>
        </w:rPr>
        <w:t xml:space="preserve"> and technical reports/annexes</w:t>
      </w:r>
      <w:r w:rsidRPr="005A7FBC">
        <w:rPr>
          <w:rFonts w:cs="Arial"/>
          <w:sz w:val="24"/>
          <w:szCs w:val="24"/>
        </w:rPr>
        <w:t>) should be accessible, non-</w:t>
      </w:r>
      <w:proofErr w:type="spellStart"/>
      <w:r w:rsidRPr="005A7FBC">
        <w:rPr>
          <w:rFonts w:cs="Arial"/>
          <w:sz w:val="24"/>
          <w:szCs w:val="24"/>
        </w:rPr>
        <w:t>disclosive</w:t>
      </w:r>
      <w:proofErr w:type="spellEnd"/>
      <w:r w:rsidRPr="005A7FBC">
        <w:rPr>
          <w:rFonts w:cs="Arial"/>
          <w:sz w:val="24"/>
          <w:szCs w:val="24"/>
        </w:rPr>
        <w:t xml:space="preserve"> and suitable for publication and further use.</w:t>
      </w:r>
      <w:r w:rsidRPr="005A7FBC">
        <w:rPr>
          <w:rFonts w:cs="Arial"/>
          <w:b/>
          <w:sz w:val="24"/>
          <w:szCs w:val="24"/>
        </w:rPr>
        <w:t xml:space="preserve"> </w:t>
      </w:r>
      <w:r w:rsidRPr="005A7FBC">
        <w:rPr>
          <w:rFonts w:cs="Arial"/>
          <w:sz w:val="24"/>
          <w:szCs w:val="24"/>
        </w:rPr>
        <w:t xml:space="preserve">The exceptions to this are where: </w:t>
      </w:r>
    </w:p>
    <w:p w14:paraId="3F6ABD3C" w14:textId="25C31264" w:rsidR="0011055B" w:rsidRPr="007F6ED8" w:rsidRDefault="0011055B" w:rsidP="00194A61">
      <w:pPr>
        <w:numPr>
          <w:ilvl w:val="0"/>
          <w:numId w:val="14"/>
        </w:numPr>
        <w:jc w:val="both"/>
        <w:rPr>
          <w:rFonts w:cs="Arial"/>
          <w:sz w:val="24"/>
          <w:szCs w:val="24"/>
        </w:rPr>
      </w:pPr>
      <w:r w:rsidRPr="005A7FBC">
        <w:rPr>
          <w:rFonts w:cs="Arial"/>
          <w:sz w:val="24"/>
          <w:szCs w:val="24"/>
        </w:rPr>
        <w:t xml:space="preserve">The intellectual property </w:t>
      </w:r>
      <w:proofErr w:type="gramStart"/>
      <w:r w:rsidRPr="005A7FBC">
        <w:rPr>
          <w:rFonts w:cs="Arial"/>
          <w:sz w:val="24"/>
          <w:szCs w:val="24"/>
        </w:rPr>
        <w:t>rights to an output (or part of an output) is</w:t>
      </w:r>
      <w:proofErr w:type="gramEnd"/>
      <w:r w:rsidRPr="005A7FBC">
        <w:rPr>
          <w:rFonts w:cs="Arial"/>
          <w:sz w:val="24"/>
          <w:szCs w:val="24"/>
        </w:rPr>
        <w:t xml:space="preserve"> owned by someone other than the</w:t>
      </w:r>
      <w:r w:rsidR="00393D1B">
        <w:rPr>
          <w:rFonts w:cs="Arial"/>
          <w:sz w:val="24"/>
          <w:szCs w:val="24"/>
        </w:rPr>
        <w:t xml:space="preserve"> contractor</w:t>
      </w:r>
      <w:r w:rsidRPr="005A7FBC">
        <w:rPr>
          <w:rFonts w:cs="Arial"/>
          <w:sz w:val="24"/>
          <w:szCs w:val="24"/>
        </w:rPr>
        <w:t xml:space="preserve">. Contractors should state in their tender if this is the </w:t>
      </w:r>
      <w:r w:rsidRPr="007F6ED8">
        <w:rPr>
          <w:rFonts w:cs="Arial"/>
          <w:sz w:val="24"/>
          <w:szCs w:val="24"/>
        </w:rPr>
        <w:t>case and indicate whether the third party copy righted materials can be redacted</w:t>
      </w:r>
      <w:r w:rsidR="007B0801">
        <w:rPr>
          <w:rFonts w:cs="Arial"/>
          <w:sz w:val="24"/>
          <w:szCs w:val="24"/>
        </w:rPr>
        <w:t>;</w:t>
      </w:r>
      <w:r w:rsidRPr="007F6ED8">
        <w:rPr>
          <w:rFonts w:cs="Arial"/>
          <w:sz w:val="24"/>
          <w:szCs w:val="24"/>
        </w:rPr>
        <w:t xml:space="preserve"> </w:t>
      </w:r>
    </w:p>
    <w:p w14:paraId="3F6ABD3D" w14:textId="0EB7818A" w:rsidR="0011055B" w:rsidRPr="007F6ED8" w:rsidRDefault="0011055B" w:rsidP="00194A61">
      <w:pPr>
        <w:numPr>
          <w:ilvl w:val="0"/>
          <w:numId w:val="14"/>
        </w:numPr>
        <w:jc w:val="both"/>
        <w:rPr>
          <w:rFonts w:cs="Arial"/>
          <w:sz w:val="24"/>
          <w:szCs w:val="24"/>
        </w:rPr>
      </w:pPr>
      <w:r w:rsidRPr="007F6ED8">
        <w:rPr>
          <w:rFonts w:cs="Arial"/>
          <w:sz w:val="24"/>
          <w:szCs w:val="24"/>
        </w:rPr>
        <w:t>Data is commercial in confidence</w:t>
      </w:r>
      <w:r w:rsidR="007B0801">
        <w:rPr>
          <w:rFonts w:cs="Arial"/>
          <w:sz w:val="24"/>
          <w:szCs w:val="24"/>
        </w:rPr>
        <w:t>;</w:t>
      </w:r>
      <w:r w:rsidRPr="007F6ED8">
        <w:rPr>
          <w:rFonts w:cs="Arial"/>
          <w:sz w:val="24"/>
          <w:szCs w:val="24"/>
        </w:rPr>
        <w:t xml:space="preserve"> </w:t>
      </w:r>
    </w:p>
    <w:p w14:paraId="3F6ABD3E" w14:textId="77777777" w:rsidR="002C466D" w:rsidRPr="007F6ED8" w:rsidRDefault="003B25D7" w:rsidP="00194A61">
      <w:pPr>
        <w:numPr>
          <w:ilvl w:val="0"/>
          <w:numId w:val="14"/>
        </w:numPr>
        <w:rPr>
          <w:rFonts w:cs="Arial"/>
        </w:rPr>
      </w:pPr>
      <w:r>
        <w:rPr>
          <w:rFonts w:cs="Arial"/>
          <w:sz w:val="24"/>
          <w:szCs w:val="24"/>
        </w:rPr>
        <w:t>A non-an</w:t>
      </w:r>
      <w:r w:rsidR="002C466D" w:rsidRPr="007F6ED8">
        <w:rPr>
          <w:rFonts w:cs="Arial"/>
          <w:sz w:val="24"/>
          <w:szCs w:val="24"/>
        </w:rPr>
        <w:t>on</w:t>
      </w:r>
      <w:r w:rsidR="00D30AC6" w:rsidRPr="007F6ED8">
        <w:rPr>
          <w:rFonts w:cs="Arial"/>
          <w:sz w:val="24"/>
          <w:szCs w:val="24"/>
        </w:rPr>
        <w:t>y</w:t>
      </w:r>
      <w:r w:rsidR="002C466D" w:rsidRPr="007F6ED8">
        <w:rPr>
          <w:rFonts w:cs="Arial"/>
          <w:sz w:val="24"/>
          <w:szCs w:val="24"/>
        </w:rPr>
        <w:t>mised dataset i</w:t>
      </w:r>
      <w:r w:rsidR="003D2787" w:rsidRPr="007F6ED8">
        <w:rPr>
          <w:rFonts w:cs="Arial"/>
          <w:sz w:val="24"/>
          <w:szCs w:val="24"/>
        </w:rPr>
        <w:t>f</w:t>
      </w:r>
      <w:r w:rsidR="002C466D" w:rsidRPr="007F6ED8">
        <w:rPr>
          <w:rFonts w:cs="Arial"/>
          <w:sz w:val="24"/>
          <w:szCs w:val="24"/>
        </w:rPr>
        <w:t xml:space="preserve"> required for the project.</w:t>
      </w:r>
    </w:p>
    <w:p w14:paraId="3F6ABD3F" w14:textId="77777777" w:rsidR="0011055B" w:rsidRPr="005A7FBC" w:rsidRDefault="0011055B" w:rsidP="005A7FBC">
      <w:pPr>
        <w:jc w:val="both"/>
        <w:rPr>
          <w:rFonts w:cs="Arial"/>
          <w:sz w:val="24"/>
          <w:szCs w:val="24"/>
        </w:rPr>
      </w:pPr>
    </w:p>
    <w:p w14:paraId="3F6ABD40" w14:textId="77777777" w:rsidR="00B05F9A" w:rsidRPr="005A7FBC" w:rsidRDefault="00A05A8C" w:rsidP="005A7FBC">
      <w:pPr>
        <w:jc w:val="both"/>
        <w:rPr>
          <w:rFonts w:cs="Arial"/>
          <w:sz w:val="24"/>
          <w:szCs w:val="24"/>
        </w:rPr>
      </w:pPr>
      <w:r w:rsidRPr="005A7FBC">
        <w:rPr>
          <w:rFonts w:cs="Arial"/>
          <w:sz w:val="24"/>
          <w:szCs w:val="24"/>
        </w:rPr>
        <w:t>If these exceptions apply to any part of the outputs, contractors should indicate this in their proposal</w:t>
      </w:r>
      <w:r w:rsidR="00B05F9A" w:rsidRPr="005A7FBC">
        <w:rPr>
          <w:rFonts w:cs="Arial"/>
          <w:sz w:val="24"/>
          <w:szCs w:val="24"/>
        </w:rPr>
        <w:t xml:space="preserve"> alongside any approaches to resolving these</w:t>
      </w:r>
      <w:r w:rsidRPr="005A7FBC">
        <w:rPr>
          <w:rFonts w:cs="Arial"/>
          <w:sz w:val="24"/>
          <w:szCs w:val="24"/>
        </w:rPr>
        <w:t>.</w:t>
      </w:r>
      <w:r w:rsidR="00B05F9A" w:rsidRPr="005A7FBC">
        <w:rPr>
          <w:rFonts w:cs="Arial"/>
          <w:sz w:val="24"/>
          <w:szCs w:val="24"/>
        </w:rPr>
        <w:t xml:space="preserve"> Where applicable, contractors can provide optional costs for obtaining rights to data or outputs. These will be agreed before DECC lets the contract.</w:t>
      </w:r>
    </w:p>
    <w:p w14:paraId="3F6ABD41" w14:textId="77777777" w:rsidR="00B05F9A" w:rsidRPr="005A7FBC" w:rsidRDefault="00B05F9A" w:rsidP="005A7FBC">
      <w:pPr>
        <w:jc w:val="both"/>
        <w:rPr>
          <w:rFonts w:cs="Arial"/>
          <w:sz w:val="24"/>
          <w:szCs w:val="24"/>
        </w:rPr>
      </w:pPr>
    </w:p>
    <w:p w14:paraId="3F6ABD42" w14:textId="47589EF6" w:rsidR="00A05A8C" w:rsidRPr="005A7FBC" w:rsidRDefault="00A05A8C" w:rsidP="005A7FBC">
      <w:pPr>
        <w:jc w:val="both"/>
        <w:rPr>
          <w:rFonts w:cs="Arial"/>
          <w:sz w:val="24"/>
          <w:szCs w:val="24"/>
        </w:rPr>
      </w:pPr>
      <w:r w:rsidRPr="005A7FBC">
        <w:rPr>
          <w:rFonts w:cs="Arial"/>
          <w:sz w:val="24"/>
          <w:szCs w:val="24"/>
        </w:rPr>
        <w:t>Unless the above exceptions have been stated in a proposal, all outputs from a research project will</w:t>
      </w:r>
      <w:r w:rsidR="007C0B57" w:rsidRPr="005A7FBC">
        <w:rPr>
          <w:rFonts w:cs="Arial"/>
          <w:sz w:val="24"/>
          <w:szCs w:val="24"/>
        </w:rPr>
        <w:t xml:space="preserve"> assumed to</w:t>
      </w:r>
      <w:r w:rsidRPr="005A7FBC">
        <w:rPr>
          <w:rFonts w:cs="Arial"/>
          <w:sz w:val="24"/>
          <w:szCs w:val="24"/>
        </w:rPr>
        <w:t xml:space="preserve"> be owned by DECC. The outputs, raw data and tools developed in the research cannot</w:t>
      </w:r>
      <w:r w:rsidR="007C0B57" w:rsidRPr="005A7FBC">
        <w:rPr>
          <w:rFonts w:cs="Arial"/>
          <w:sz w:val="24"/>
          <w:szCs w:val="24"/>
        </w:rPr>
        <w:t xml:space="preserve"> therefore</w:t>
      </w:r>
      <w:r w:rsidRPr="005A7FBC">
        <w:rPr>
          <w:rFonts w:cs="Arial"/>
          <w:sz w:val="24"/>
          <w:szCs w:val="24"/>
        </w:rPr>
        <w:t xml:space="preserve"> be used for contractors for purposes other than our work.</w:t>
      </w:r>
    </w:p>
    <w:p w14:paraId="3F6ABD55" w14:textId="77777777" w:rsidR="005A7FBC" w:rsidRDefault="005A7FBC" w:rsidP="0011055B">
      <w:pPr>
        <w:rPr>
          <w:rFonts w:ascii="Calibri" w:hAnsi="Calibri" w:cs="Calibri"/>
        </w:rPr>
      </w:pPr>
    </w:p>
    <w:p w14:paraId="3F6ABD56" w14:textId="77777777" w:rsidR="002208AE" w:rsidRPr="005A7FBC" w:rsidRDefault="002208AE" w:rsidP="005A7FBC">
      <w:pPr>
        <w:jc w:val="both"/>
        <w:rPr>
          <w:rFonts w:cs="Arial"/>
          <w:b/>
          <w:sz w:val="24"/>
          <w:szCs w:val="24"/>
        </w:rPr>
      </w:pPr>
      <w:r w:rsidRPr="005A7FBC">
        <w:rPr>
          <w:rFonts w:cs="Arial"/>
          <w:b/>
          <w:sz w:val="24"/>
          <w:szCs w:val="24"/>
        </w:rPr>
        <w:t>Non-disclosure</w:t>
      </w:r>
    </w:p>
    <w:p w14:paraId="3F6ABD57" w14:textId="77777777" w:rsidR="00A50B03" w:rsidRPr="005A7FBC" w:rsidRDefault="00A50B03" w:rsidP="005A7FBC">
      <w:pPr>
        <w:jc w:val="both"/>
        <w:rPr>
          <w:rFonts w:cs="Arial"/>
          <w:b/>
          <w:sz w:val="24"/>
          <w:szCs w:val="24"/>
        </w:rPr>
      </w:pPr>
    </w:p>
    <w:p w14:paraId="3F6ABD58" w14:textId="1A04924F" w:rsidR="006C2247" w:rsidRPr="005A7FBC" w:rsidRDefault="004322C2" w:rsidP="005A7FBC">
      <w:pPr>
        <w:jc w:val="both"/>
        <w:rPr>
          <w:rFonts w:cs="Arial"/>
          <w:sz w:val="24"/>
          <w:szCs w:val="24"/>
        </w:rPr>
      </w:pPr>
      <w:r>
        <w:rPr>
          <w:rFonts w:cs="Arial"/>
          <w:sz w:val="24"/>
          <w:szCs w:val="24"/>
        </w:rPr>
        <w:t xml:space="preserve">Stakeholder views should be identified and provided to DECC in a technical annex to the report. </w:t>
      </w:r>
      <w:r w:rsidR="006803EF" w:rsidRPr="005A7FBC">
        <w:rPr>
          <w:rFonts w:cs="Arial"/>
          <w:sz w:val="24"/>
          <w:szCs w:val="24"/>
        </w:rPr>
        <w:t>All</w:t>
      </w:r>
      <w:r>
        <w:rPr>
          <w:rFonts w:cs="Arial"/>
          <w:sz w:val="24"/>
          <w:szCs w:val="24"/>
        </w:rPr>
        <w:t xml:space="preserve"> other</w:t>
      </w:r>
      <w:r w:rsidR="006803EF" w:rsidRPr="005A7FBC">
        <w:rPr>
          <w:rFonts w:cs="Arial"/>
          <w:sz w:val="24"/>
          <w:szCs w:val="24"/>
        </w:rPr>
        <w:t xml:space="preserve"> outputs must be provided in a format that is non-</w:t>
      </w:r>
      <w:proofErr w:type="spellStart"/>
      <w:r w:rsidR="006803EF" w:rsidRPr="005A7FBC">
        <w:rPr>
          <w:rFonts w:cs="Arial"/>
          <w:sz w:val="24"/>
          <w:szCs w:val="24"/>
        </w:rPr>
        <w:t>disclosive</w:t>
      </w:r>
      <w:proofErr w:type="spellEnd"/>
      <w:r w:rsidR="006803EF" w:rsidRPr="005A7FBC">
        <w:rPr>
          <w:rFonts w:cs="Arial"/>
          <w:sz w:val="24"/>
          <w:szCs w:val="24"/>
        </w:rPr>
        <w:t xml:space="preserve"> (i.e. no individuals or individual organisations are identifiable from the data</w:t>
      </w:r>
      <w:r w:rsidR="00B55340" w:rsidRPr="005A7FBC">
        <w:rPr>
          <w:rFonts w:cs="Arial"/>
          <w:sz w:val="24"/>
          <w:szCs w:val="24"/>
        </w:rPr>
        <w:t xml:space="preserve"> or analysis</w:t>
      </w:r>
      <w:r w:rsidR="006803EF" w:rsidRPr="005A7FBC">
        <w:rPr>
          <w:rFonts w:cs="Arial"/>
          <w:sz w:val="24"/>
          <w:szCs w:val="24"/>
        </w:rPr>
        <w:t>, directly or indirectly)</w:t>
      </w:r>
      <w:r w:rsidR="00F15F04" w:rsidRPr="005A7FBC">
        <w:rPr>
          <w:rFonts w:cs="Arial"/>
          <w:sz w:val="24"/>
          <w:szCs w:val="24"/>
        </w:rPr>
        <w:t>, unless the specification states otherwise</w:t>
      </w:r>
      <w:r w:rsidR="006803EF" w:rsidRPr="005A7FBC">
        <w:rPr>
          <w:rFonts w:cs="Arial"/>
          <w:sz w:val="24"/>
          <w:szCs w:val="24"/>
        </w:rPr>
        <w:t>. The contractor is responsible for ensuring</w:t>
      </w:r>
      <w:r w:rsidR="00F707FD" w:rsidRPr="005A7FBC">
        <w:rPr>
          <w:rFonts w:cs="Arial"/>
          <w:sz w:val="24"/>
          <w:szCs w:val="24"/>
        </w:rPr>
        <w:t xml:space="preserve"> that the data is </w:t>
      </w:r>
      <w:r w:rsidR="00A93336" w:rsidRPr="005A7FBC">
        <w:rPr>
          <w:rFonts w:cs="Arial"/>
          <w:sz w:val="24"/>
          <w:szCs w:val="24"/>
        </w:rPr>
        <w:t>supplied in this form</w:t>
      </w:r>
      <w:r w:rsidR="00BF4B01" w:rsidRPr="005A7FBC">
        <w:rPr>
          <w:rFonts w:cs="Arial"/>
          <w:sz w:val="24"/>
          <w:szCs w:val="24"/>
        </w:rPr>
        <w:t xml:space="preserve"> alongside</w:t>
      </w:r>
      <w:r w:rsidR="00F707FD" w:rsidRPr="005A7FBC">
        <w:rPr>
          <w:rFonts w:cs="Arial"/>
          <w:sz w:val="24"/>
          <w:szCs w:val="24"/>
        </w:rPr>
        <w:t xml:space="preserve"> a report on the checks made.</w:t>
      </w:r>
    </w:p>
    <w:p w14:paraId="3F6ABD59" w14:textId="77777777" w:rsidR="00BF4B01" w:rsidRDefault="00BF4B01" w:rsidP="0041777F">
      <w:pPr>
        <w:rPr>
          <w:rFonts w:ascii="Calibri" w:hAnsi="Calibri" w:cs="Calibri"/>
        </w:rPr>
      </w:pPr>
    </w:p>
    <w:p w14:paraId="3F6ABD5A" w14:textId="77777777" w:rsidR="004E5962" w:rsidRPr="005A7FBC" w:rsidRDefault="00326D3A" w:rsidP="005A7FBC">
      <w:pPr>
        <w:jc w:val="both"/>
        <w:rPr>
          <w:rFonts w:cs="Arial"/>
          <w:b/>
          <w:sz w:val="24"/>
          <w:szCs w:val="24"/>
        </w:rPr>
      </w:pPr>
      <w:r w:rsidRPr="005A7FBC">
        <w:rPr>
          <w:rFonts w:cs="Arial"/>
          <w:b/>
          <w:sz w:val="24"/>
          <w:szCs w:val="24"/>
        </w:rPr>
        <w:t>Storage and Transfer</w:t>
      </w:r>
    </w:p>
    <w:p w14:paraId="3F6ABD5B" w14:textId="77777777" w:rsidR="00A50B03" w:rsidRPr="005A7FBC" w:rsidRDefault="00A50B03" w:rsidP="005A7FBC">
      <w:pPr>
        <w:jc w:val="both"/>
        <w:rPr>
          <w:rFonts w:cs="Arial"/>
          <w:b/>
          <w:sz w:val="24"/>
          <w:szCs w:val="24"/>
        </w:rPr>
      </w:pPr>
    </w:p>
    <w:p w14:paraId="3F6ABD5C" w14:textId="77777777" w:rsidR="00B7440D" w:rsidRPr="005A7FBC" w:rsidRDefault="00326D3A" w:rsidP="005A7FBC">
      <w:pPr>
        <w:jc w:val="both"/>
        <w:rPr>
          <w:rFonts w:cs="Arial"/>
          <w:sz w:val="24"/>
          <w:szCs w:val="24"/>
        </w:rPr>
      </w:pPr>
      <w:r w:rsidRPr="005A7FBC">
        <w:rPr>
          <w:rFonts w:cs="Arial"/>
          <w:sz w:val="24"/>
          <w:szCs w:val="24"/>
        </w:rPr>
        <w:t>The contractor will need to ensure that all appropriate regulations are adhered to regarding safe storage and transfer, compliant with DECC requirements for the data processing of restricted data. All survey respondents will need to be made aware of all potential uses of their data)</w:t>
      </w:r>
    </w:p>
    <w:p w14:paraId="3F6ABD5D" w14:textId="77777777" w:rsidR="00B7440D" w:rsidRDefault="00B7440D" w:rsidP="00B7440D">
      <w:pPr>
        <w:rPr>
          <w:rFonts w:cs="Calibri"/>
        </w:rPr>
      </w:pPr>
    </w:p>
    <w:p w14:paraId="3F6ABD5F" w14:textId="77777777" w:rsidR="0071005D" w:rsidRDefault="0071005D" w:rsidP="00B7440D">
      <w:pPr>
        <w:rPr>
          <w:rFonts w:cs="Calibri"/>
        </w:rPr>
      </w:pPr>
    </w:p>
    <w:p w14:paraId="3F6ABD60" w14:textId="77777777" w:rsidR="0071005D" w:rsidRDefault="0071005D" w:rsidP="00B7440D">
      <w:pPr>
        <w:rPr>
          <w:rFonts w:cs="Calibri"/>
        </w:rPr>
      </w:pPr>
    </w:p>
    <w:p w14:paraId="3F6ABD61" w14:textId="77777777" w:rsidR="006700D3" w:rsidRDefault="006700D3" w:rsidP="00D40823">
      <w:pPr>
        <w:rPr>
          <w:rFonts w:ascii="Calibri" w:hAnsi="Calibri" w:cs="Calibri"/>
          <w:b/>
          <w:bCs/>
          <w:iCs/>
        </w:rPr>
      </w:pPr>
    </w:p>
    <w:p w14:paraId="3F6ABD62" w14:textId="77777777" w:rsidR="00890423" w:rsidRPr="002D32D5" w:rsidRDefault="0071005D" w:rsidP="00194A61">
      <w:pPr>
        <w:pStyle w:val="Heading1"/>
        <w:numPr>
          <w:ilvl w:val="0"/>
          <w:numId w:val="15"/>
        </w:numPr>
        <w:rPr>
          <w:rFonts w:ascii="Arial" w:hAnsi="Arial" w:cs="Arial"/>
          <w:sz w:val="24"/>
          <w:szCs w:val="24"/>
          <w:u w:val="single"/>
        </w:rPr>
      </w:pPr>
      <w:bookmarkStart w:id="41" w:name="_Ref373505210"/>
      <w:r>
        <w:rPr>
          <w:rFonts w:ascii="Calibri" w:hAnsi="Calibri" w:cs="Calibri"/>
        </w:rPr>
        <w:br w:type="page"/>
      </w:r>
      <w:bookmarkStart w:id="42" w:name="_Toc381969512"/>
      <w:bookmarkStart w:id="43" w:name="_Toc414615466"/>
      <w:r w:rsidR="00890423" w:rsidRPr="002D32D5">
        <w:rPr>
          <w:rFonts w:ascii="Arial" w:hAnsi="Arial" w:cs="Arial"/>
          <w:sz w:val="24"/>
          <w:szCs w:val="24"/>
        </w:rPr>
        <w:lastRenderedPageBreak/>
        <w:t>Quality Assurance</w:t>
      </w:r>
      <w:bookmarkEnd w:id="41"/>
      <w:bookmarkEnd w:id="42"/>
      <w:bookmarkEnd w:id="43"/>
    </w:p>
    <w:p w14:paraId="3F6ABD63" w14:textId="77777777" w:rsidR="00890423" w:rsidRPr="005A7FBC" w:rsidRDefault="00890423" w:rsidP="005A7FBC">
      <w:pPr>
        <w:jc w:val="both"/>
        <w:rPr>
          <w:rFonts w:cs="Arial"/>
          <w:sz w:val="24"/>
          <w:szCs w:val="24"/>
        </w:rPr>
      </w:pPr>
    </w:p>
    <w:p w14:paraId="3F6ABD77" w14:textId="018FF6CB" w:rsidR="00890423" w:rsidRDefault="00890423" w:rsidP="005A7FBC">
      <w:pPr>
        <w:pStyle w:val="ListParagraph"/>
        <w:spacing w:after="0" w:line="240" w:lineRule="auto"/>
        <w:ind w:left="0"/>
        <w:contextualSpacing w:val="0"/>
        <w:jc w:val="both"/>
        <w:rPr>
          <w:rFonts w:ascii="Arial" w:hAnsi="Arial" w:cs="Arial"/>
          <w:sz w:val="24"/>
          <w:szCs w:val="24"/>
        </w:rPr>
      </w:pPr>
      <w:r w:rsidRPr="00CF169C">
        <w:rPr>
          <w:rFonts w:ascii="Arial" w:hAnsi="Arial" w:cs="Arial"/>
          <w:sz w:val="24"/>
          <w:szCs w:val="24"/>
        </w:rPr>
        <w:t>This project must comply with the DECC Code of Practice for Research</w:t>
      </w:r>
      <w:r w:rsidR="00E45B6D" w:rsidRPr="00CF169C">
        <w:rPr>
          <w:rFonts w:ascii="Arial" w:hAnsi="Arial" w:cs="Arial"/>
          <w:sz w:val="24"/>
          <w:szCs w:val="24"/>
        </w:rPr>
        <w:t xml:space="preserve"> </w:t>
      </w:r>
      <w:r w:rsidR="00F71F05" w:rsidRPr="00CF169C">
        <w:rPr>
          <w:rFonts w:ascii="Arial" w:hAnsi="Arial" w:cs="Arial"/>
          <w:sz w:val="24"/>
          <w:szCs w:val="24"/>
        </w:rPr>
        <w:t xml:space="preserve">(Annex </w:t>
      </w:r>
      <w:r w:rsidR="0032302A">
        <w:rPr>
          <w:rFonts w:ascii="Arial" w:hAnsi="Arial" w:cs="Arial"/>
          <w:sz w:val="24"/>
          <w:szCs w:val="24"/>
        </w:rPr>
        <w:t>B</w:t>
      </w:r>
      <w:r w:rsidR="00F71F05" w:rsidRPr="00CF169C">
        <w:rPr>
          <w:rFonts w:ascii="Arial" w:hAnsi="Arial" w:cs="Arial"/>
          <w:sz w:val="24"/>
          <w:szCs w:val="24"/>
        </w:rPr>
        <w:t>)</w:t>
      </w:r>
      <w:r w:rsidRPr="00CF169C">
        <w:rPr>
          <w:rFonts w:ascii="Arial" w:hAnsi="Arial" w:cs="Arial"/>
          <w:sz w:val="24"/>
          <w:szCs w:val="24"/>
        </w:rPr>
        <w:t xml:space="preserve"> and bidders must set out their approach to quality assurance in their response to this ITT.  </w:t>
      </w:r>
    </w:p>
    <w:p w14:paraId="0B3AFE06" w14:textId="77777777" w:rsidR="00CF169C" w:rsidRPr="00CF169C" w:rsidRDefault="00CF169C" w:rsidP="005A7FBC">
      <w:pPr>
        <w:pStyle w:val="ListParagraph"/>
        <w:spacing w:after="0" w:line="240" w:lineRule="auto"/>
        <w:ind w:left="0"/>
        <w:contextualSpacing w:val="0"/>
        <w:jc w:val="both"/>
        <w:rPr>
          <w:rFonts w:ascii="Arial" w:hAnsi="Arial" w:cs="Arial"/>
          <w:sz w:val="24"/>
          <w:szCs w:val="24"/>
        </w:rPr>
      </w:pPr>
    </w:p>
    <w:p w14:paraId="3F6ABD78" w14:textId="77777777" w:rsidR="00890423" w:rsidRPr="005A7FBC" w:rsidRDefault="00890423" w:rsidP="005A7FBC">
      <w:pPr>
        <w:pStyle w:val="ListParagraph"/>
        <w:spacing w:after="0" w:line="240" w:lineRule="auto"/>
        <w:ind w:left="0"/>
        <w:contextualSpacing w:val="0"/>
        <w:jc w:val="both"/>
        <w:rPr>
          <w:rFonts w:ascii="Arial" w:hAnsi="Arial" w:cs="Arial"/>
          <w:sz w:val="24"/>
          <w:szCs w:val="24"/>
        </w:rPr>
      </w:pPr>
      <w:r w:rsidRPr="005A7FBC">
        <w:rPr>
          <w:rFonts w:ascii="Arial" w:hAnsi="Arial" w:cs="Arial"/>
          <w:sz w:val="24"/>
          <w:szCs w:val="24"/>
        </w:rPr>
        <w:t xml:space="preserve">To demonstrate relevant experience in producing high quality reporting, the contactor/s must: </w:t>
      </w:r>
    </w:p>
    <w:p w14:paraId="3F6ABD79" w14:textId="77777777" w:rsidR="00D9508C" w:rsidRPr="005A7FBC" w:rsidRDefault="00D9508C" w:rsidP="00194A61">
      <w:pPr>
        <w:pStyle w:val="ListParagraph"/>
        <w:numPr>
          <w:ilvl w:val="0"/>
          <w:numId w:val="13"/>
        </w:numPr>
        <w:spacing w:line="240" w:lineRule="auto"/>
        <w:jc w:val="both"/>
        <w:rPr>
          <w:rFonts w:ascii="Arial" w:eastAsia="Times New Roman" w:hAnsi="Arial" w:cs="Arial"/>
          <w:sz w:val="24"/>
          <w:szCs w:val="24"/>
          <w:lang w:eastAsia="en-GB"/>
        </w:rPr>
      </w:pPr>
      <w:r w:rsidRPr="005A7FBC">
        <w:rPr>
          <w:rFonts w:ascii="Arial" w:eastAsia="Times New Roman" w:hAnsi="Arial" w:cs="Arial"/>
          <w:sz w:val="24"/>
          <w:szCs w:val="24"/>
          <w:lang w:eastAsia="en-GB"/>
        </w:rPr>
        <w:t xml:space="preserve">ensure that quality assurance is done by individuals who were not directly involved in the </w:t>
      </w:r>
      <w:r w:rsidR="00C51457" w:rsidRPr="005A7FBC">
        <w:rPr>
          <w:rFonts w:ascii="Arial" w:eastAsia="Times New Roman" w:hAnsi="Arial" w:cs="Arial"/>
          <w:sz w:val="24"/>
          <w:szCs w:val="24"/>
          <w:lang w:eastAsia="en-GB"/>
        </w:rPr>
        <w:t xml:space="preserve">research, analysis or </w:t>
      </w:r>
      <w:r w:rsidR="00A13FA3">
        <w:rPr>
          <w:rFonts w:ascii="Arial" w:eastAsia="Times New Roman" w:hAnsi="Arial" w:cs="Arial"/>
          <w:sz w:val="24"/>
          <w:szCs w:val="24"/>
          <w:lang w:eastAsia="en-GB"/>
        </w:rPr>
        <w:t>model development</w:t>
      </w:r>
    </w:p>
    <w:p w14:paraId="3F6ABD7A" w14:textId="77777777" w:rsidR="00890423" w:rsidRPr="005A7FBC" w:rsidRDefault="00890423" w:rsidP="00194A61">
      <w:pPr>
        <w:pStyle w:val="ListParagraph"/>
        <w:numPr>
          <w:ilvl w:val="0"/>
          <w:numId w:val="13"/>
        </w:numPr>
        <w:spacing w:line="240" w:lineRule="auto"/>
        <w:jc w:val="both"/>
        <w:rPr>
          <w:rFonts w:ascii="Arial" w:eastAsia="Times New Roman" w:hAnsi="Arial" w:cs="Arial"/>
          <w:sz w:val="24"/>
          <w:szCs w:val="24"/>
          <w:lang w:eastAsia="en-GB"/>
        </w:rPr>
      </w:pPr>
      <w:r w:rsidRPr="005A7FBC">
        <w:rPr>
          <w:rFonts w:ascii="Arial" w:eastAsia="Times New Roman" w:hAnsi="Arial" w:cs="Arial"/>
          <w:sz w:val="24"/>
          <w:szCs w:val="24"/>
          <w:lang w:eastAsia="en-GB"/>
        </w:rPr>
        <w:t>specify who will be responsible for quality assurance before it comes to DECC</w:t>
      </w:r>
    </w:p>
    <w:p w14:paraId="3F6ABD7B" w14:textId="77777777" w:rsidR="00E86C52" w:rsidRPr="005A7FBC" w:rsidRDefault="00E86C52" w:rsidP="005A7FBC">
      <w:pPr>
        <w:jc w:val="both"/>
        <w:rPr>
          <w:rFonts w:cs="Arial"/>
          <w:sz w:val="24"/>
          <w:szCs w:val="24"/>
        </w:rPr>
      </w:pPr>
      <w:r w:rsidRPr="005A7FBC">
        <w:rPr>
          <w:rFonts w:cs="Arial"/>
          <w:sz w:val="24"/>
          <w:szCs w:val="24"/>
        </w:rPr>
        <w:t>Sign</w:t>
      </w:r>
      <w:r w:rsidR="005A7FBC">
        <w:rPr>
          <w:rFonts w:cs="Arial"/>
          <w:sz w:val="24"/>
          <w:szCs w:val="24"/>
        </w:rPr>
        <w:t>-</w:t>
      </w:r>
      <w:r w:rsidRPr="005A7FBC">
        <w:rPr>
          <w:rFonts w:cs="Arial"/>
          <w:sz w:val="24"/>
          <w:szCs w:val="24"/>
        </w:rPr>
        <w:t xml:space="preserve">off for the quality assurance must be done by someone of sufficient seniority </w:t>
      </w:r>
      <w:r w:rsidR="00D9508C" w:rsidRPr="005A7FBC">
        <w:rPr>
          <w:rFonts w:cs="Arial"/>
          <w:sz w:val="24"/>
          <w:szCs w:val="24"/>
        </w:rPr>
        <w:t>within the contractor organisation to be able take responsibility for the work done.  Acceptance of the work by DECC will take this into consideration.</w:t>
      </w:r>
      <w:r w:rsidR="00C51457" w:rsidRPr="005A7FBC">
        <w:rPr>
          <w:rFonts w:cs="Arial"/>
          <w:sz w:val="24"/>
          <w:szCs w:val="24"/>
        </w:rPr>
        <w:t xml:space="preserve"> DECC reserves the right to refuse to sign off outputs which do not meet the required standard specified in this invitation to tender.</w:t>
      </w:r>
    </w:p>
    <w:p w14:paraId="3F6ABD7C" w14:textId="77777777" w:rsidR="00E86C52" w:rsidRPr="005A7FBC" w:rsidRDefault="00E86C52" w:rsidP="005A7FBC">
      <w:pPr>
        <w:jc w:val="both"/>
        <w:rPr>
          <w:rFonts w:cs="Arial"/>
          <w:sz w:val="24"/>
          <w:szCs w:val="24"/>
        </w:rPr>
      </w:pPr>
    </w:p>
    <w:p w14:paraId="3F6ABD7D" w14:textId="6ECE908E" w:rsidR="00890423" w:rsidRPr="005A7FBC" w:rsidRDefault="00890423" w:rsidP="005A7FBC">
      <w:pPr>
        <w:jc w:val="both"/>
        <w:rPr>
          <w:rFonts w:cs="Arial"/>
          <w:sz w:val="24"/>
          <w:szCs w:val="24"/>
        </w:rPr>
      </w:pPr>
      <w:r w:rsidRPr="005A7FBC">
        <w:rPr>
          <w:rFonts w:cs="Arial"/>
          <w:sz w:val="24"/>
          <w:szCs w:val="24"/>
        </w:rPr>
        <w:t xml:space="preserve">All bids must include a completed declaration as set out in the Code of Practice </w:t>
      </w:r>
      <w:r w:rsidR="00F71F05">
        <w:rPr>
          <w:rFonts w:cs="Arial"/>
          <w:sz w:val="24"/>
          <w:szCs w:val="24"/>
        </w:rPr>
        <w:t xml:space="preserve">Annex </w:t>
      </w:r>
      <w:r w:rsidR="0032302A">
        <w:rPr>
          <w:rFonts w:cs="Arial"/>
          <w:sz w:val="24"/>
          <w:szCs w:val="24"/>
        </w:rPr>
        <w:t>B</w:t>
      </w:r>
      <w:r w:rsidR="00E45B6D">
        <w:rPr>
          <w:rFonts w:cs="Arial"/>
          <w:sz w:val="24"/>
          <w:szCs w:val="24"/>
        </w:rPr>
        <w:t xml:space="preserve"> </w:t>
      </w:r>
      <w:r w:rsidRPr="005A7FBC">
        <w:rPr>
          <w:rFonts w:cs="Arial"/>
          <w:sz w:val="24"/>
          <w:szCs w:val="24"/>
        </w:rPr>
        <w:t xml:space="preserve">and any additional information you wish to submit must be a maximum of </w:t>
      </w:r>
      <w:r w:rsidRPr="005A7FBC">
        <w:rPr>
          <w:rFonts w:cs="Arial"/>
          <w:b/>
          <w:bCs/>
          <w:sz w:val="24"/>
          <w:szCs w:val="24"/>
        </w:rPr>
        <w:t>1 side of</w:t>
      </w:r>
      <w:r w:rsidRPr="005A7FBC">
        <w:rPr>
          <w:rFonts w:cs="Arial"/>
          <w:sz w:val="24"/>
          <w:szCs w:val="24"/>
        </w:rPr>
        <w:t xml:space="preserve"> </w:t>
      </w:r>
      <w:r w:rsidRPr="005A7FBC">
        <w:rPr>
          <w:rFonts w:cs="Arial"/>
          <w:b/>
          <w:bCs/>
          <w:sz w:val="24"/>
          <w:szCs w:val="24"/>
        </w:rPr>
        <w:t>A4, font size 10</w:t>
      </w:r>
      <w:r w:rsidRPr="005A7FBC">
        <w:rPr>
          <w:rFonts w:cs="Arial"/>
          <w:sz w:val="24"/>
          <w:szCs w:val="24"/>
        </w:rPr>
        <w:t>.  (Links to other documents will not be considered as part of your response e.g. links to published documents online, etc.)</w:t>
      </w:r>
    </w:p>
    <w:p w14:paraId="3F6ABD7E" w14:textId="77777777" w:rsidR="00890423" w:rsidRPr="00CB3ADC" w:rsidRDefault="00890423" w:rsidP="00890423">
      <w:pPr>
        <w:jc w:val="both"/>
        <w:rPr>
          <w:rFonts w:ascii="Calibri" w:hAnsi="Calibri" w:cs="Calibri"/>
        </w:rPr>
      </w:pPr>
    </w:p>
    <w:p w14:paraId="3F6ABD7F" w14:textId="77777777" w:rsidR="00890423" w:rsidRPr="005A7FBC" w:rsidRDefault="00890423" w:rsidP="005A7FBC">
      <w:pPr>
        <w:jc w:val="both"/>
        <w:rPr>
          <w:rFonts w:cs="Arial"/>
          <w:sz w:val="24"/>
          <w:szCs w:val="24"/>
        </w:rPr>
      </w:pPr>
      <w:r w:rsidRPr="005A7FBC">
        <w:rPr>
          <w:rFonts w:cs="Arial"/>
          <w:sz w:val="24"/>
          <w:szCs w:val="24"/>
        </w:rPr>
        <w:t>The successful bidder will be responsible for any work supplied by sub-contractors and should therefore provide assurance that all work in the contract is undertaken in accordance with the Code of Practice.</w:t>
      </w:r>
    </w:p>
    <w:p w14:paraId="3F6ABD80" w14:textId="77777777" w:rsidR="00890423" w:rsidRPr="005A7FBC" w:rsidRDefault="00890423" w:rsidP="005A7FBC">
      <w:pPr>
        <w:jc w:val="both"/>
        <w:rPr>
          <w:rFonts w:cs="Arial"/>
          <w:sz w:val="24"/>
          <w:szCs w:val="24"/>
        </w:rPr>
      </w:pPr>
    </w:p>
    <w:p w14:paraId="3F6ABD81" w14:textId="77777777" w:rsidR="00890423" w:rsidRDefault="00890423" w:rsidP="005A7FBC">
      <w:pPr>
        <w:jc w:val="both"/>
        <w:rPr>
          <w:rFonts w:cs="Arial"/>
          <w:sz w:val="24"/>
          <w:szCs w:val="24"/>
        </w:rPr>
      </w:pPr>
      <w:r w:rsidRPr="005A7FBC">
        <w:rPr>
          <w:rFonts w:cs="Arial"/>
          <w:sz w:val="24"/>
          <w:szCs w:val="24"/>
        </w:rPr>
        <w:t>DECC reserves the right to request an audit of projects against the DECC Code of Practice for Research and the commitments made in the tender documents and subsequent contract.   Your response could be automatically rejected if the project will not be performed under quality assurance measures that fully meet the Code’s requirements.</w:t>
      </w:r>
    </w:p>
    <w:p w14:paraId="3F6ABD84" w14:textId="77777777" w:rsidR="00890423" w:rsidRPr="005A7FBC" w:rsidRDefault="00890423" w:rsidP="005A7FBC">
      <w:pPr>
        <w:jc w:val="both"/>
        <w:rPr>
          <w:rFonts w:cs="Arial"/>
          <w:sz w:val="24"/>
          <w:szCs w:val="24"/>
        </w:rPr>
      </w:pPr>
    </w:p>
    <w:p w14:paraId="3F6ABD85" w14:textId="1125ADB2" w:rsidR="00890423" w:rsidRPr="005A7FBC" w:rsidRDefault="00BD239C" w:rsidP="005A7FBC">
      <w:pPr>
        <w:jc w:val="both"/>
        <w:rPr>
          <w:rFonts w:cs="Arial"/>
          <w:sz w:val="24"/>
          <w:szCs w:val="24"/>
        </w:rPr>
      </w:pPr>
      <w:r>
        <w:rPr>
          <w:rFonts w:cs="Arial"/>
          <w:sz w:val="24"/>
          <w:szCs w:val="24"/>
        </w:rPr>
        <w:t>For information, o</w:t>
      </w:r>
      <w:r w:rsidR="00890423" w:rsidRPr="005A7FBC">
        <w:rPr>
          <w:rFonts w:cs="Arial"/>
          <w:sz w:val="24"/>
          <w:szCs w:val="24"/>
        </w:rPr>
        <w:t>ther useful sources of guidance and advice that will help bids and the resulting work be of the highest quality include:</w:t>
      </w:r>
    </w:p>
    <w:p w14:paraId="3F6ABD86" w14:textId="77777777" w:rsidR="00890423" w:rsidRPr="005A7FBC" w:rsidRDefault="00890423" w:rsidP="00194A61">
      <w:pPr>
        <w:pStyle w:val="ListParagraph"/>
        <w:numPr>
          <w:ilvl w:val="0"/>
          <w:numId w:val="11"/>
        </w:numPr>
        <w:spacing w:after="0" w:line="240" w:lineRule="auto"/>
        <w:contextualSpacing w:val="0"/>
        <w:jc w:val="both"/>
        <w:rPr>
          <w:rFonts w:ascii="Arial" w:hAnsi="Arial" w:cs="Arial"/>
          <w:sz w:val="24"/>
          <w:szCs w:val="24"/>
        </w:rPr>
      </w:pPr>
      <w:r w:rsidRPr="005A7FBC">
        <w:rPr>
          <w:rFonts w:ascii="Arial" w:hAnsi="Arial" w:cs="Arial"/>
          <w:sz w:val="24"/>
          <w:szCs w:val="24"/>
        </w:rPr>
        <w:t xml:space="preserve">The Government Social Research Code, in particular those that relate to GSR Products: </w:t>
      </w:r>
      <w:hyperlink r:id="rId12" w:history="1">
        <w:r w:rsidRPr="005A7FBC">
          <w:rPr>
            <w:rStyle w:val="Hyperlink"/>
            <w:rFonts w:ascii="Arial" w:hAnsi="Arial" w:cs="Arial"/>
            <w:sz w:val="24"/>
            <w:szCs w:val="24"/>
          </w:rPr>
          <w:t>http://www.civilservice.gov.uk/networks/gsr/gsr-code</w:t>
        </w:r>
      </w:hyperlink>
      <w:r w:rsidRPr="005A7FBC">
        <w:rPr>
          <w:rFonts w:ascii="Arial" w:hAnsi="Arial" w:cs="Arial"/>
          <w:sz w:val="24"/>
          <w:szCs w:val="24"/>
        </w:rPr>
        <w:t xml:space="preserve"> </w:t>
      </w:r>
    </w:p>
    <w:p w14:paraId="3F6ABD87" w14:textId="77777777" w:rsidR="00890423" w:rsidRPr="005A7FBC" w:rsidRDefault="00890423" w:rsidP="00194A61">
      <w:pPr>
        <w:widowControl/>
        <w:numPr>
          <w:ilvl w:val="0"/>
          <w:numId w:val="12"/>
        </w:numPr>
        <w:overflowPunct/>
        <w:autoSpaceDE/>
        <w:adjustRightInd/>
        <w:jc w:val="both"/>
        <w:textAlignment w:val="auto"/>
        <w:rPr>
          <w:rFonts w:cs="Arial"/>
          <w:sz w:val="24"/>
          <w:szCs w:val="24"/>
        </w:rPr>
      </w:pPr>
      <w:r w:rsidRPr="005A7FBC">
        <w:rPr>
          <w:rFonts w:cs="Arial"/>
          <w:sz w:val="24"/>
          <w:szCs w:val="24"/>
        </w:rPr>
        <w:t xml:space="preserve">The Green Book: appraisal and evaluation in central government. </w:t>
      </w:r>
      <w:hyperlink r:id="rId13" w:history="1">
        <w:r w:rsidRPr="005A7FBC">
          <w:rPr>
            <w:rStyle w:val="Hyperlink"/>
            <w:rFonts w:cs="Arial"/>
            <w:sz w:val="24"/>
            <w:szCs w:val="24"/>
          </w:rPr>
          <w:t>https://www.gov.uk/government/publications/the-green-book-appraisal-and-evaluation-in-central-governent</w:t>
        </w:r>
      </w:hyperlink>
    </w:p>
    <w:p w14:paraId="3F6ABD88" w14:textId="77777777" w:rsidR="00890423" w:rsidRPr="005A7FBC" w:rsidRDefault="00890423" w:rsidP="00194A61">
      <w:pPr>
        <w:widowControl/>
        <w:numPr>
          <w:ilvl w:val="0"/>
          <w:numId w:val="12"/>
        </w:numPr>
        <w:overflowPunct/>
        <w:autoSpaceDE/>
        <w:adjustRightInd/>
        <w:jc w:val="both"/>
        <w:textAlignment w:val="auto"/>
        <w:rPr>
          <w:rFonts w:cs="Arial"/>
          <w:sz w:val="24"/>
          <w:szCs w:val="24"/>
        </w:rPr>
      </w:pPr>
      <w:r w:rsidRPr="005A7FBC">
        <w:rPr>
          <w:rFonts w:cs="Arial"/>
          <w:sz w:val="24"/>
          <w:szCs w:val="24"/>
        </w:rPr>
        <w:t>UK Statistics Authority Code of Practice/ or an equivalent standard.</w:t>
      </w:r>
    </w:p>
    <w:p w14:paraId="3F6ABD89" w14:textId="77777777" w:rsidR="00890423" w:rsidRPr="005A7FBC" w:rsidRDefault="00890423" w:rsidP="00A13FA3">
      <w:pPr>
        <w:widowControl/>
        <w:overflowPunct/>
        <w:autoSpaceDE/>
        <w:adjustRightInd/>
        <w:ind w:left="360" w:firstLine="360"/>
        <w:jc w:val="both"/>
        <w:textAlignment w:val="auto"/>
        <w:rPr>
          <w:rFonts w:cs="Arial"/>
          <w:sz w:val="24"/>
          <w:szCs w:val="24"/>
        </w:rPr>
      </w:pPr>
      <w:r w:rsidRPr="005A7FBC">
        <w:rPr>
          <w:rFonts w:cs="Arial"/>
          <w:sz w:val="24"/>
          <w:szCs w:val="24"/>
        </w:rPr>
        <w:t>http://www.statisticsauthority.gov.uk/assessment/code-of-practice/</w:t>
      </w:r>
    </w:p>
    <w:p w14:paraId="3F6ABD8A" w14:textId="77777777" w:rsidR="00890423" w:rsidRPr="005A7FBC" w:rsidRDefault="00890423" w:rsidP="00194A61">
      <w:pPr>
        <w:widowControl/>
        <w:numPr>
          <w:ilvl w:val="0"/>
          <w:numId w:val="12"/>
        </w:numPr>
        <w:overflowPunct/>
        <w:autoSpaceDE/>
        <w:adjustRightInd/>
        <w:jc w:val="both"/>
        <w:textAlignment w:val="auto"/>
        <w:rPr>
          <w:rFonts w:cs="Arial"/>
          <w:sz w:val="24"/>
          <w:szCs w:val="24"/>
        </w:rPr>
      </w:pPr>
      <w:r w:rsidRPr="005A7FBC">
        <w:rPr>
          <w:rFonts w:cs="Arial"/>
          <w:sz w:val="24"/>
          <w:szCs w:val="24"/>
        </w:rPr>
        <w:t xml:space="preserve">The Magenta Book, Government guidance on policy evaluation and analysis. </w:t>
      </w:r>
    </w:p>
    <w:p w14:paraId="3F6ABD8B" w14:textId="77777777" w:rsidR="00890423" w:rsidRPr="005A7FBC" w:rsidRDefault="00890423" w:rsidP="00194A61">
      <w:pPr>
        <w:widowControl/>
        <w:numPr>
          <w:ilvl w:val="1"/>
          <w:numId w:val="12"/>
        </w:numPr>
        <w:overflowPunct/>
        <w:autoSpaceDE/>
        <w:adjustRightInd/>
        <w:jc w:val="both"/>
        <w:textAlignment w:val="auto"/>
        <w:rPr>
          <w:rFonts w:cs="Arial"/>
          <w:sz w:val="24"/>
          <w:szCs w:val="24"/>
        </w:rPr>
      </w:pPr>
      <w:r w:rsidRPr="005A7FBC">
        <w:rPr>
          <w:rFonts w:cs="Arial"/>
          <w:sz w:val="24"/>
          <w:szCs w:val="24"/>
        </w:rPr>
        <w:t>Magenta book:</w:t>
      </w:r>
    </w:p>
    <w:p w14:paraId="3F6ABD8C" w14:textId="77777777" w:rsidR="00890423" w:rsidRPr="005A7FBC" w:rsidRDefault="00967914" w:rsidP="00194A61">
      <w:pPr>
        <w:widowControl/>
        <w:numPr>
          <w:ilvl w:val="1"/>
          <w:numId w:val="12"/>
        </w:numPr>
        <w:overflowPunct/>
        <w:autoSpaceDE/>
        <w:adjustRightInd/>
        <w:jc w:val="both"/>
        <w:textAlignment w:val="auto"/>
        <w:rPr>
          <w:rFonts w:cs="Arial"/>
          <w:sz w:val="24"/>
          <w:szCs w:val="24"/>
        </w:rPr>
      </w:pPr>
      <w:hyperlink r:id="rId14" w:history="1">
        <w:r w:rsidR="00890423" w:rsidRPr="005A7FBC">
          <w:rPr>
            <w:rStyle w:val="Hyperlink"/>
            <w:rFonts w:cs="Arial"/>
            <w:sz w:val="24"/>
            <w:szCs w:val="24"/>
          </w:rPr>
          <w:t>http://www.hm-treasury.gov.uk/data_magentabook_index.htm</w:t>
        </w:r>
      </w:hyperlink>
    </w:p>
    <w:p w14:paraId="3F6ABD8D" w14:textId="77777777" w:rsidR="00890423" w:rsidRPr="005A7FBC" w:rsidRDefault="00890423" w:rsidP="00194A61">
      <w:pPr>
        <w:widowControl/>
        <w:numPr>
          <w:ilvl w:val="1"/>
          <w:numId w:val="12"/>
        </w:numPr>
        <w:overflowPunct/>
        <w:autoSpaceDE/>
        <w:adjustRightInd/>
        <w:jc w:val="both"/>
        <w:textAlignment w:val="auto"/>
        <w:rPr>
          <w:rFonts w:cs="Arial"/>
          <w:sz w:val="24"/>
          <w:szCs w:val="24"/>
        </w:rPr>
      </w:pPr>
      <w:r w:rsidRPr="005A7FBC">
        <w:rPr>
          <w:rFonts w:cs="Arial"/>
          <w:sz w:val="24"/>
          <w:szCs w:val="24"/>
        </w:rPr>
        <w:t>Supplementary Guidance on the Quality in Policy Impact Evaluations</w:t>
      </w:r>
    </w:p>
    <w:p w14:paraId="3F6ABD8E" w14:textId="77777777" w:rsidR="00890423" w:rsidRPr="005A7FBC" w:rsidRDefault="00967914" w:rsidP="00194A61">
      <w:pPr>
        <w:widowControl/>
        <w:numPr>
          <w:ilvl w:val="1"/>
          <w:numId w:val="12"/>
        </w:numPr>
        <w:overflowPunct/>
        <w:autoSpaceDE/>
        <w:adjustRightInd/>
        <w:jc w:val="both"/>
        <w:textAlignment w:val="auto"/>
        <w:rPr>
          <w:rFonts w:cs="Arial"/>
          <w:sz w:val="24"/>
          <w:szCs w:val="24"/>
        </w:rPr>
      </w:pPr>
      <w:hyperlink r:id="rId15" w:history="1">
        <w:r w:rsidR="00890423" w:rsidRPr="005A7FBC">
          <w:rPr>
            <w:rStyle w:val="Hyperlink"/>
            <w:rFonts w:cs="Arial"/>
            <w:sz w:val="24"/>
            <w:szCs w:val="24"/>
          </w:rPr>
          <w:t>http://www.hm-treasury.gov.uk/data_magentabook_supguidance.htm</w:t>
        </w:r>
      </w:hyperlink>
    </w:p>
    <w:p w14:paraId="3F6ABD8F" w14:textId="77777777" w:rsidR="00890423" w:rsidRPr="005A7FBC" w:rsidRDefault="00967914" w:rsidP="00194A61">
      <w:pPr>
        <w:widowControl/>
        <w:numPr>
          <w:ilvl w:val="0"/>
          <w:numId w:val="12"/>
        </w:numPr>
        <w:overflowPunct/>
        <w:autoSpaceDE/>
        <w:adjustRightInd/>
        <w:jc w:val="both"/>
        <w:textAlignment w:val="auto"/>
        <w:rPr>
          <w:rFonts w:cs="Arial"/>
          <w:sz w:val="24"/>
          <w:szCs w:val="24"/>
        </w:rPr>
      </w:pPr>
      <w:hyperlink r:id="rId16" w:history="1">
        <w:r w:rsidR="00890423" w:rsidRPr="005A7FBC">
          <w:rPr>
            <w:rStyle w:val="Hyperlink"/>
            <w:rFonts w:cs="Arial"/>
            <w:sz w:val="24"/>
            <w:szCs w:val="24"/>
          </w:rPr>
          <w:t>Quality in Qualitative Evaluation: A Framework for assessing research evidence</w:t>
        </w:r>
      </w:hyperlink>
      <w:r w:rsidR="00890423" w:rsidRPr="005A7FBC">
        <w:rPr>
          <w:rFonts w:cs="Arial"/>
          <w:sz w:val="24"/>
          <w:szCs w:val="24"/>
        </w:rPr>
        <w:t xml:space="preserve"> provides a Framework for appraising the quality of qualitative evaluations.</w:t>
      </w:r>
    </w:p>
    <w:p w14:paraId="3F6ABD90" w14:textId="77777777" w:rsidR="00890423" w:rsidRPr="005A7FBC" w:rsidRDefault="00890423" w:rsidP="00194A61">
      <w:pPr>
        <w:widowControl/>
        <w:numPr>
          <w:ilvl w:val="0"/>
          <w:numId w:val="12"/>
        </w:numPr>
        <w:overflowPunct/>
        <w:autoSpaceDE/>
        <w:adjustRightInd/>
        <w:textAlignment w:val="auto"/>
        <w:rPr>
          <w:rFonts w:cs="Arial"/>
          <w:sz w:val="24"/>
          <w:szCs w:val="24"/>
        </w:rPr>
      </w:pPr>
      <w:r w:rsidRPr="005A7FBC">
        <w:rPr>
          <w:rFonts w:cs="Arial"/>
          <w:sz w:val="24"/>
          <w:szCs w:val="24"/>
        </w:rPr>
        <w:t>Rapid</w:t>
      </w:r>
      <w:r w:rsidR="005A7FBC">
        <w:rPr>
          <w:rFonts w:cs="Arial"/>
          <w:sz w:val="24"/>
          <w:szCs w:val="24"/>
        </w:rPr>
        <w:t xml:space="preserve"> </w:t>
      </w:r>
      <w:r w:rsidRPr="005A7FBC">
        <w:rPr>
          <w:rFonts w:cs="Arial"/>
          <w:sz w:val="24"/>
          <w:szCs w:val="24"/>
        </w:rPr>
        <w:t>Evidence Assessment (REA).</w:t>
      </w:r>
      <w:r w:rsidRPr="005A7FBC">
        <w:rPr>
          <w:rFonts w:cs="Arial"/>
          <w:color w:val="1F497D"/>
          <w:sz w:val="24"/>
          <w:szCs w:val="24"/>
        </w:rPr>
        <w:t xml:space="preserve"> </w:t>
      </w:r>
      <w:hyperlink r:id="rId17" w:history="1">
        <w:r w:rsidRPr="005A7FBC">
          <w:rPr>
            <w:rStyle w:val="Hyperlink"/>
            <w:rFonts w:cs="Arial"/>
            <w:sz w:val="24"/>
            <w:szCs w:val="24"/>
          </w:rPr>
          <w:t>http://www.civilservice.gov.uk/networks/gsr/resources-and-guidance/rapid-evidence-assessment/what-is</w:t>
        </w:r>
      </w:hyperlink>
      <w:r w:rsidRPr="005A7FBC">
        <w:rPr>
          <w:rFonts w:cs="Arial"/>
          <w:color w:val="1F497D"/>
          <w:sz w:val="24"/>
          <w:szCs w:val="24"/>
        </w:rPr>
        <w:t xml:space="preserve">. </w:t>
      </w:r>
      <w:r w:rsidRPr="005A7FBC">
        <w:rPr>
          <w:rFonts w:cs="Arial"/>
          <w:sz w:val="24"/>
          <w:szCs w:val="24"/>
          <w:lang w:val="en-US"/>
        </w:rPr>
        <w:t>This toolkit will help researchers to identify whether a Rapid Evidence Assessment is best for their needs, and help with the process of planning and carrying out a review</w:t>
      </w:r>
    </w:p>
    <w:p w14:paraId="3F6ABD91" w14:textId="77777777" w:rsidR="00890423" w:rsidRPr="005A7FBC" w:rsidRDefault="00890423" w:rsidP="005A7FBC">
      <w:pPr>
        <w:widowControl/>
        <w:overflowPunct/>
        <w:autoSpaceDE/>
        <w:adjustRightInd/>
        <w:jc w:val="both"/>
        <w:textAlignment w:val="auto"/>
        <w:rPr>
          <w:rFonts w:cs="Arial"/>
          <w:sz w:val="24"/>
          <w:szCs w:val="24"/>
        </w:rPr>
      </w:pPr>
    </w:p>
    <w:p w14:paraId="3F6ABD92" w14:textId="77777777" w:rsidR="00890423" w:rsidRDefault="00890423" w:rsidP="005A7FBC">
      <w:pPr>
        <w:jc w:val="both"/>
        <w:rPr>
          <w:rFonts w:cs="Arial"/>
          <w:sz w:val="24"/>
          <w:szCs w:val="24"/>
        </w:rPr>
      </w:pPr>
      <w:r w:rsidRPr="005A7FBC">
        <w:rPr>
          <w:rFonts w:cs="Arial"/>
          <w:sz w:val="24"/>
          <w:szCs w:val="24"/>
        </w:rPr>
        <w:t>Where relevant, all bids should refer to these pieces of guidance and advice and how they will be used.</w:t>
      </w:r>
    </w:p>
    <w:p w14:paraId="3F6ABD98" w14:textId="77777777" w:rsidR="005A7FBC" w:rsidRDefault="005A7FBC" w:rsidP="005A7FBC">
      <w:pPr>
        <w:jc w:val="both"/>
        <w:rPr>
          <w:rFonts w:cs="Arial"/>
          <w:sz w:val="24"/>
          <w:szCs w:val="24"/>
        </w:rPr>
      </w:pPr>
    </w:p>
    <w:p w14:paraId="3F6ABD99" w14:textId="77777777" w:rsidR="0038006D" w:rsidRPr="002D32D5" w:rsidRDefault="0038006D" w:rsidP="00194A61">
      <w:pPr>
        <w:pStyle w:val="Heading1"/>
        <w:numPr>
          <w:ilvl w:val="0"/>
          <w:numId w:val="15"/>
        </w:numPr>
        <w:rPr>
          <w:rFonts w:ascii="Arial" w:hAnsi="Arial" w:cs="Arial"/>
          <w:sz w:val="24"/>
          <w:szCs w:val="24"/>
        </w:rPr>
      </w:pPr>
      <w:bookmarkStart w:id="44" w:name="_Ref373505215"/>
      <w:bookmarkStart w:id="45" w:name="_Toc381969513"/>
      <w:bookmarkStart w:id="46" w:name="_Toc414615467"/>
      <w:r w:rsidRPr="002D32D5">
        <w:rPr>
          <w:rFonts w:ascii="Arial" w:hAnsi="Arial" w:cs="Arial"/>
          <w:sz w:val="24"/>
          <w:szCs w:val="24"/>
        </w:rPr>
        <w:t>Timetable</w:t>
      </w:r>
      <w:bookmarkEnd w:id="40"/>
      <w:bookmarkEnd w:id="44"/>
      <w:bookmarkEnd w:id="45"/>
      <w:bookmarkEnd w:id="46"/>
    </w:p>
    <w:p w14:paraId="3F6ABD9A" w14:textId="77777777" w:rsidR="0038006D" w:rsidRPr="005A7FBC" w:rsidRDefault="0038006D" w:rsidP="005A7FBC">
      <w:pPr>
        <w:pStyle w:val="ListParagraph"/>
        <w:spacing w:after="0" w:line="240" w:lineRule="auto"/>
        <w:ind w:left="0"/>
        <w:contextualSpacing w:val="0"/>
        <w:jc w:val="both"/>
        <w:rPr>
          <w:rFonts w:ascii="Arial" w:hAnsi="Arial" w:cs="Arial"/>
          <w:b/>
          <w:sz w:val="24"/>
          <w:szCs w:val="24"/>
        </w:rPr>
      </w:pPr>
    </w:p>
    <w:p w14:paraId="3F6ABD9B" w14:textId="17694F21" w:rsidR="0038006D" w:rsidRPr="005A7FBC" w:rsidRDefault="0038006D" w:rsidP="005A7FBC">
      <w:pPr>
        <w:pStyle w:val="FootnoteText"/>
        <w:jc w:val="both"/>
        <w:rPr>
          <w:rFonts w:ascii="Arial" w:hAnsi="Arial" w:cs="Arial"/>
          <w:sz w:val="24"/>
          <w:szCs w:val="24"/>
        </w:rPr>
      </w:pPr>
      <w:r w:rsidRPr="0044734E">
        <w:rPr>
          <w:rFonts w:ascii="Arial" w:hAnsi="Arial" w:cs="Arial"/>
          <w:sz w:val="24"/>
          <w:szCs w:val="24"/>
        </w:rPr>
        <w:t xml:space="preserve">The following timetable has been developed </w:t>
      </w:r>
      <w:r w:rsidR="004322C2" w:rsidRPr="0044734E">
        <w:rPr>
          <w:rFonts w:ascii="Arial" w:hAnsi="Arial" w:cs="Arial"/>
          <w:sz w:val="24"/>
          <w:szCs w:val="24"/>
        </w:rPr>
        <w:t>as a suggestion to inform bidders</w:t>
      </w:r>
      <w:r w:rsidRPr="0044734E">
        <w:rPr>
          <w:rFonts w:ascii="Arial" w:hAnsi="Arial" w:cs="Arial"/>
          <w:sz w:val="24"/>
          <w:szCs w:val="24"/>
        </w:rPr>
        <w:t xml:space="preserve">. Tenders may </w:t>
      </w:r>
      <w:r w:rsidR="006A5927">
        <w:rPr>
          <w:rFonts w:ascii="Arial" w:hAnsi="Arial" w:cs="Arial"/>
          <w:sz w:val="24"/>
          <w:szCs w:val="24"/>
        </w:rPr>
        <w:t xml:space="preserve">suggest an alternative </w:t>
      </w:r>
      <w:r w:rsidRPr="0044734E">
        <w:rPr>
          <w:rFonts w:ascii="Arial" w:hAnsi="Arial" w:cs="Arial"/>
          <w:sz w:val="24"/>
          <w:szCs w:val="24"/>
        </w:rPr>
        <w:t xml:space="preserve">timetable </w:t>
      </w:r>
      <w:r w:rsidR="006A5927">
        <w:rPr>
          <w:rFonts w:ascii="Arial" w:hAnsi="Arial" w:cs="Arial"/>
          <w:sz w:val="24"/>
          <w:szCs w:val="24"/>
        </w:rPr>
        <w:t>accompanied with rationale for the changes</w:t>
      </w:r>
      <w:r w:rsidR="001B3426" w:rsidRPr="0044734E">
        <w:rPr>
          <w:rFonts w:ascii="Arial" w:hAnsi="Arial" w:cs="Arial"/>
          <w:sz w:val="24"/>
          <w:szCs w:val="24"/>
        </w:rPr>
        <w:t>.</w:t>
      </w:r>
    </w:p>
    <w:p w14:paraId="3F6ABD9C" w14:textId="77777777" w:rsidR="0038006D" w:rsidRPr="001E014D" w:rsidRDefault="0038006D" w:rsidP="0038006D">
      <w:pPr>
        <w:pStyle w:val="PTablebodyCharCharChar"/>
        <w:spacing w:after="0"/>
        <w:ind w:left="0"/>
        <w:jc w:val="left"/>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6"/>
        <w:gridCol w:w="3846"/>
      </w:tblGrid>
      <w:tr w:rsidR="0038006D" w:rsidRPr="005A7FBC" w14:paraId="3F6ABD9F" w14:textId="77777777" w:rsidTr="00665593">
        <w:tc>
          <w:tcPr>
            <w:tcW w:w="4936" w:type="dxa"/>
          </w:tcPr>
          <w:p w14:paraId="3F6ABD9D" w14:textId="77777777" w:rsidR="0038006D" w:rsidRPr="005A7FBC" w:rsidRDefault="0038006D" w:rsidP="00665593">
            <w:pPr>
              <w:rPr>
                <w:rFonts w:cs="Arial"/>
                <w:b/>
                <w:sz w:val="24"/>
                <w:szCs w:val="24"/>
              </w:rPr>
            </w:pPr>
            <w:r w:rsidRPr="005A7FBC">
              <w:rPr>
                <w:rFonts w:cs="Arial"/>
                <w:b/>
                <w:sz w:val="24"/>
                <w:szCs w:val="24"/>
              </w:rPr>
              <w:t>Action</w:t>
            </w:r>
          </w:p>
        </w:tc>
        <w:tc>
          <w:tcPr>
            <w:tcW w:w="3846" w:type="dxa"/>
          </w:tcPr>
          <w:p w14:paraId="3F6ABD9E" w14:textId="77777777" w:rsidR="0038006D" w:rsidRPr="005A7FBC" w:rsidRDefault="0038006D" w:rsidP="00665593">
            <w:pPr>
              <w:rPr>
                <w:rFonts w:cs="Arial"/>
                <w:b/>
                <w:sz w:val="24"/>
                <w:szCs w:val="24"/>
              </w:rPr>
            </w:pPr>
            <w:r w:rsidRPr="005A7FBC">
              <w:rPr>
                <w:rFonts w:cs="Arial"/>
                <w:b/>
                <w:sz w:val="24"/>
                <w:szCs w:val="24"/>
              </w:rPr>
              <w:t>Timing – completed by</w:t>
            </w:r>
          </w:p>
        </w:tc>
      </w:tr>
      <w:tr w:rsidR="0038006D" w:rsidRPr="005A7FBC" w14:paraId="3F6ABDA2" w14:textId="77777777" w:rsidTr="00665593">
        <w:tc>
          <w:tcPr>
            <w:tcW w:w="4936" w:type="dxa"/>
          </w:tcPr>
          <w:p w14:paraId="3F6ABDA0" w14:textId="77777777" w:rsidR="0038006D" w:rsidRPr="005A7FBC" w:rsidRDefault="0038006D" w:rsidP="00665593">
            <w:pPr>
              <w:rPr>
                <w:rFonts w:cs="Arial"/>
                <w:sz w:val="24"/>
                <w:szCs w:val="24"/>
              </w:rPr>
            </w:pPr>
            <w:r w:rsidRPr="005A7FBC">
              <w:rPr>
                <w:rFonts w:cs="Arial"/>
                <w:sz w:val="24"/>
                <w:szCs w:val="24"/>
              </w:rPr>
              <w:t>Inception steering group meeting for project</w:t>
            </w:r>
          </w:p>
        </w:tc>
        <w:tc>
          <w:tcPr>
            <w:tcW w:w="3846" w:type="dxa"/>
          </w:tcPr>
          <w:p w14:paraId="3F6ABDA1" w14:textId="31E40D26" w:rsidR="0038006D" w:rsidRPr="005A7FBC" w:rsidRDefault="001B3426" w:rsidP="00FB31DC">
            <w:pPr>
              <w:rPr>
                <w:rFonts w:cs="Arial"/>
                <w:sz w:val="24"/>
                <w:szCs w:val="24"/>
              </w:rPr>
            </w:pPr>
            <w:r>
              <w:rPr>
                <w:rFonts w:cs="Arial"/>
                <w:sz w:val="24"/>
                <w:szCs w:val="24"/>
              </w:rPr>
              <w:t>Week commenc</w:t>
            </w:r>
            <w:r w:rsidR="000F0C10">
              <w:rPr>
                <w:rFonts w:cs="Arial"/>
                <w:sz w:val="24"/>
                <w:szCs w:val="24"/>
              </w:rPr>
              <w:t xml:space="preserve">ing </w:t>
            </w:r>
            <w:r w:rsidR="00FB31DC">
              <w:rPr>
                <w:rFonts w:cs="Arial"/>
                <w:sz w:val="24"/>
                <w:szCs w:val="24"/>
              </w:rPr>
              <w:t>11 May</w:t>
            </w:r>
            <w:r w:rsidR="00320C55">
              <w:rPr>
                <w:rFonts w:cs="Arial"/>
                <w:sz w:val="24"/>
                <w:szCs w:val="24"/>
              </w:rPr>
              <w:t xml:space="preserve"> 2015</w:t>
            </w:r>
            <w:r>
              <w:rPr>
                <w:rFonts w:cs="Arial"/>
                <w:sz w:val="24"/>
                <w:szCs w:val="24"/>
              </w:rPr>
              <w:t xml:space="preserve"> </w:t>
            </w:r>
          </w:p>
        </w:tc>
      </w:tr>
      <w:tr w:rsidR="0038006D" w:rsidRPr="005A7FBC" w14:paraId="3F6ABDA8" w14:textId="77777777" w:rsidTr="00665593">
        <w:tc>
          <w:tcPr>
            <w:tcW w:w="4936" w:type="dxa"/>
          </w:tcPr>
          <w:p w14:paraId="3F6ABDA6" w14:textId="77777777" w:rsidR="0038006D" w:rsidRPr="005A7FBC" w:rsidRDefault="0038006D" w:rsidP="00665593">
            <w:pPr>
              <w:rPr>
                <w:rFonts w:cs="Arial"/>
                <w:sz w:val="24"/>
                <w:szCs w:val="24"/>
              </w:rPr>
            </w:pPr>
            <w:r w:rsidRPr="005A7FBC">
              <w:rPr>
                <w:rFonts w:cs="Arial"/>
                <w:sz w:val="24"/>
                <w:szCs w:val="24"/>
              </w:rPr>
              <w:t>Progress updates by phone or email</w:t>
            </w:r>
          </w:p>
        </w:tc>
        <w:tc>
          <w:tcPr>
            <w:tcW w:w="3846" w:type="dxa"/>
          </w:tcPr>
          <w:p w14:paraId="3F6ABDA7" w14:textId="55CB94BC" w:rsidR="0038006D" w:rsidRPr="005A7FBC" w:rsidRDefault="001B3426" w:rsidP="00665593">
            <w:pPr>
              <w:rPr>
                <w:rFonts w:cs="Arial"/>
                <w:sz w:val="24"/>
                <w:szCs w:val="24"/>
              </w:rPr>
            </w:pPr>
            <w:r>
              <w:rPr>
                <w:rFonts w:cs="Arial"/>
                <w:sz w:val="24"/>
                <w:szCs w:val="24"/>
              </w:rPr>
              <w:t>Weekly</w:t>
            </w:r>
          </w:p>
        </w:tc>
      </w:tr>
      <w:tr w:rsidR="0038006D" w:rsidRPr="005A7FBC" w14:paraId="3F6ABDB7" w14:textId="77777777" w:rsidTr="00665593">
        <w:tc>
          <w:tcPr>
            <w:tcW w:w="4936" w:type="dxa"/>
          </w:tcPr>
          <w:p w14:paraId="3F6ABDB5" w14:textId="207BD179" w:rsidR="0038006D" w:rsidRPr="005A7FBC" w:rsidRDefault="0038006D">
            <w:pPr>
              <w:rPr>
                <w:rFonts w:cs="Arial"/>
                <w:sz w:val="24"/>
                <w:szCs w:val="24"/>
              </w:rPr>
            </w:pPr>
            <w:r w:rsidRPr="005A7FBC">
              <w:rPr>
                <w:rFonts w:cs="Arial"/>
                <w:sz w:val="24"/>
                <w:szCs w:val="24"/>
              </w:rPr>
              <w:t>Draft Final Report</w:t>
            </w:r>
            <w:r w:rsidR="00C6478A">
              <w:rPr>
                <w:rFonts w:cs="Arial"/>
                <w:sz w:val="24"/>
                <w:szCs w:val="24"/>
              </w:rPr>
              <w:t xml:space="preserve"> including</w:t>
            </w:r>
            <w:r w:rsidR="00A903B4">
              <w:rPr>
                <w:rFonts w:cs="Arial"/>
                <w:sz w:val="24"/>
                <w:szCs w:val="24"/>
              </w:rPr>
              <w:t xml:space="preserve"> technical </w:t>
            </w:r>
            <w:r w:rsidR="00C6478A">
              <w:rPr>
                <w:rFonts w:cs="Arial"/>
                <w:sz w:val="24"/>
                <w:szCs w:val="24"/>
              </w:rPr>
              <w:t>annexes</w:t>
            </w:r>
          </w:p>
        </w:tc>
        <w:tc>
          <w:tcPr>
            <w:tcW w:w="3846" w:type="dxa"/>
          </w:tcPr>
          <w:p w14:paraId="3F6ABDB6" w14:textId="184A95BC" w:rsidR="0038006D" w:rsidRPr="005A7FBC" w:rsidRDefault="00FB31DC" w:rsidP="007C1518">
            <w:pPr>
              <w:rPr>
                <w:rFonts w:cs="Arial"/>
                <w:sz w:val="24"/>
                <w:szCs w:val="24"/>
              </w:rPr>
            </w:pPr>
            <w:r>
              <w:rPr>
                <w:rFonts w:cs="Arial"/>
                <w:sz w:val="24"/>
                <w:szCs w:val="24"/>
              </w:rPr>
              <w:t>End</w:t>
            </w:r>
            <w:r w:rsidR="00320C55">
              <w:rPr>
                <w:rFonts w:cs="Arial"/>
                <w:sz w:val="24"/>
                <w:szCs w:val="24"/>
              </w:rPr>
              <w:t xml:space="preserve"> June</w:t>
            </w:r>
          </w:p>
        </w:tc>
      </w:tr>
      <w:tr w:rsidR="0038006D" w:rsidRPr="005A7FBC" w14:paraId="3F6ABDBA" w14:textId="77777777" w:rsidTr="00665593">
        <w:tc>
          <w:tcPr>
            <w:tcW w:w="4936" w:type="dxa"/>
          </w:tcPr>
          <w:p w14:paraId="3F6ABDB8" w14:textId="491FCC79" w:rsidR="0038006D" w:rsidRPr="005A7FBC" w:rsidRDefault="0038006D">
            <w:pPr>
              <w:rPr>
                <w:rFonts w:cs="Arial"/>
                <w:sz w:val="24"/>
                <w:szCs w:val="24"/>
              </w:rPr>
            </w:pPr>
            <w:r w:rsidRPr="005A7FBC">
              <w:rPr>
                <w:rFonts w:cs="Arial"/>
                <w:sz w:val="24"/>
                <w:szCs w:val="24"/>
              </w:rPr>
              <w:t>Final Report</w:t>
            </w:r>
            <w:r w:rsidR="00DB23C2" w:rsidRPr="005A7FBC">
              <w:rPr>
                <w:rFonts w:cs="Arial"/>
                <w:sz w:val="24"/>
                <w:szCs w:val="24"/>
              </w:rPr>
              <w:t xml:space="preserve"> </w:t>
            </w:r>
            <w:r w:rsidR="0070501A">
              <w:rPr>
                <w:rFonts w:cs="Arial"/>
                <w:sz w:val="24"/>
                <w:szCs w:val="24"/>
              </w:rPr>
              <w:t xml:space="preserve">and technical </w:t>
            </w:r>
            <w:r w:rsidR="00C6478A">
              <w:rPr>
                <w:rFonts w:cs="Arial"/>
                <w:sz w:val="24"/>
                <w:szCs w:val="24"/>
              </w:rPr>
              <w:t>annexes</w:t>
            </w:r>
            <w:r w:rsidR="0070501A">
              <w:rPr>
                <w:rFonts w:cs="Arial"/>
                <w:sz w:val="24"/>
                <w:szCs w:val="24"/>
              </w:rPr>
              <w:t xml:space="preserve"> </w:t>
            </w:r>
            <w:r w:rsidR="00DB23C2" w:rsidRPr="005A7FBC">
              <w:rPr>
                <w:rFonts w:cs="Arial"/>
                <w:sz w:val="24"/>
                <w:szCs w:val="24"/>
              </w:rPr>
              <w:t>agreed</w:t>
            </w:r>
          </w:p>
        </w:tc>
        <w:tc>
          <w:tcPr>
            <w:tcW w:w="3846" w:type="dxa"/>
          </w:tcPr>
          <w:p w14:paraId="3F6ABDB9" w14:textId="170CDC90" w:rsidR="0038006D" w:rsidRPr="005A7FBC" w:rsidRDefault="00FB31DC" w:rsidP="00665593">
            <w:pPr>
              <w:rPr>
                <w:rFonts w:cs="Arial"/>
                <w:sz w:val="24"/>
                <w:szCs w:val="24"/>
              </w:rPr>
            </w:pPr>
            <w:r>
              <w:rPr>
                <w:rFonts w:cs="Arial"/>
                <w:sz w:val="24"/>
                <w:szCs w:val="24"/>
              </w:rPr>
              <w:t>Early</w:t>
            </w:r>
            <w:r w:rsidR="00320C55">
              <w:rPr>
                <w:rFonts w:cs="Arial"/>
                <w:sz w:val="24"/>
                <w:szCs w:val="24"/>
              </w:rPr>
              <w:t xml:space="preserve"> Ju</w:t>
            </w:r>
            <w:r>
              <w:rPr>
                <w:rFonts w:cs="Arial"/>
                <w:sz w:val="24"/>
                <w:szCs w:val="24"/>
              </w:rPr>
              <w:t>ly</w:t>
            </w:r>
          </w:p>
        </w:tc>
      </w:tr>
      <w:tr w:rsidR="0038006D" w:rsidRPr="005A7FBC" w14:paraId="3F6ABDBD" w14:textId="77777777" w:rsidTr="00665593">
        <w:tc>
          <w:tcPr>
            <w:tcW w:w="4936" w:type="dxa"/>
          </w:tcPr>
          <w:p w14:paraId="3F6ABDBB" w14:textId="77777777" w:rsidR="0038006D" w:rsidRPr="005A7FBC" w:rsidRDefault="0038006D" w:rsidP="00665593">
            <w:pPr>
              <w:rPr>
                <w:rFonts w:cs="Arial"/>
                <w:sz w:val="24"/>
                <w:szCs w:val="24"/>
              </w:rPr>
            </w:pPr>
            <w:r w:rsidRPr="005A7FBC">
              <w:rPr>
                <w:rFonts w:cs="Arial"/>
                <w:sz w:val="24"/>
                <w:szCs w:val="24"/>
              </w:rPr>
              <w:t>Presentation of final results to DECC</w:t>
            </w:r>
          </w:p>
        </w:tc>
        <w:tc>
          <w:tcPr>
            <w:tcW w:w="3846" w:type="dxa"/>
          </w:tcPr>
          <w:p w14:paraId="3F6ABDBC" w14:textId="479C8A57" w:rsidR="0038006D" w:rsidRPr="005A7FBC" w:rsidRDefault="00320C55" w:rsidP="00FB31DC">
            <w:pPr>
              <w:rPr>
                <w:rFonts w:cs="Arial"/>
                <w:sz w:val="24"/>
                <w:szCs w:val="24"/>
              </w:rPr>
            </w:pPr>
            <w:r>
              <w:rPr>
                <w:rFonts w:cs="Arial"/>
                <w:sz w:val="24"/>
                <w:szCs w:val="24"/>
              </w:rPr>
              <w:t>Early</w:t>
            </w:r>
            <w:r w:rsidR="0044734E">
              <w:rPr>
                <w:rFonts w:cs="Arial"/>
                <w:sz w:val="24"/>
                <w:szCs w:val="24"/>
              </w:rPr>
              <w:t>-mid</w:t>
            </w:r>
            <w:r>
              <w:rPr>
                <w:rFonts w:cs="Arial"/>
                <w:sz w:val="24"/>
                <w:szCs w:val="24"/>
              </w:rPr>
              <w:t xml:space="preserve"> J</w:t>
            </w:r>
            <w:r w:rsidR="00FB31DC">
              <w:rPr>
                <w:rFonts w:cs="Arial"/>
                <w:sz w:val="24"/>
                <w:szCs w:val="24"/>
              </w:rPr>
              <w:t>uly</w:t>
            </w:r>
          </w:p>
        </w:tc>
      </w:tr>
    </w:tbl>
    <w:p w14:paraId="3F6ABDC4" w14:textId="77777777" w:rsidR="0038006D" w:rsidRPr="001E014D" w:rsidRDefault="00520677" w:rsidP="0038006D">
      <w:pPr>
        <w:widowControl/>
        <w:overflowPunct/>
        <w:autoSpaceDE/>
        <w:autoSpaceDN/>
        <w:adjustRightInd/>
        <w:spacing w:line="360" w:lineRule="atLeast"/>
        <w:textAlignment w:val="auto"/>
        <w:rPr>
          <w:rFonts w:ascii="Calibri" w:hAnsi="Calibri" w:cs="Calibri"/>
        </w:rPr>
      </w:pPr>
      <w:r>
        <w:rPr>
          <w:rFonts w:ascii="Calibri" w:hAnsi="Calibri" w:cs="Calibri"/>
        </w:rPr>
        <w:tab/>
      </w:r>
    </w:p>
    <w:p w14:paraId="3F6ABDC6" w14:textId="63F41CAA" w:rsidR="0084292C" w:rsidRDefault="0038006D" w:rsidP="005A7FBC">
      <w:pPr>
        <w:pStyle w:val="PTablebodyCharCharChar"/>
        <w:tabs>
          <w:tab w:val="clear" w:pos="7823"/>
          <w:tab w:val="right" w:pos="0"/>
        </w:tabs>
        <w:spacing w:after="0"/>
        <w:ind w:left="0"/>
        <w:rPr>
          <w:rFonts w:ascii="Arial" w:hAnsi="Arial" w:cs="Arial"/>
        </w:rPr>
      </w:pPr>
      <w:r w:rsidRPr="005A7FBC">
        <w:rPr>
          <w:rFonts w:ascii="Arial" w:hAnsi="Arial" w:cs="Arial"/>
        </w:rPr>
        <w:t xml:space="preserve">Contractors should allow for a </w:t>
      </w:r>
      <w:r w:rsidR="00C6478A">
        <w:rPr>
          <w:rFonts w:ascii="Arial" w:hAnsi="Arial" w:cs="Arial"/>
        </w:rPr>
        <w:t>minimum</w:t>
      </w:r>
      <w:r w:rsidR="00C6478A" w:rsidRPr="005A7FBC">
        <w:rPr>
          <w:rFonts w:ascii="Arial" w:hAnsi="Arial" w:cs="Arial"/>
        </w:rPr>
        <w:t xml:space="preserve"> </w:t>
      </w:r>
      <w:r w:rsidRPr="005A7FBC">
        <w:rPr>
          <w:rFonts w:ascii="Arial" w:hAnsi="Arial" w:cs="Arial"/>
        </w:rPr>
        <w:t xml:space="preserve">of </w:t>
      </w:r>
      <w:r w:rsidR="008323FB">
        <w:rPr>
          <w:rFonts w:ascii="Arial" w:hAnsi="Arial" w:cs="Arial"/>
        </w:rPr>
        <w:t>two</w:t>
      </w:r>
      <w:r w:rsidRPr="005A7FBC">
        <w:rPr>
          <w:rFonts w:ascii="Arial" w:hAnsi="Arial" w:cs="Arial"/>
        </w:rPr>
        <w:t xml:space="preserve"> meetings at DECC, including the inception meeting and a presentation of the final results.</w:t>
      </w:r>
    </w:p>
    <w:p w14:paraId="700C23F2" w14:textId="77777777" w:rsidR="00C478E1" w:rsidRPr="005A7FBC" w:rsidRDefault="00C478E1" w:rsidP="005A7FBC">
      <w:pPr>
        <w:pStyle w:val="PTablebodyCharCharChar"/>
        <w:tabs>
          <w:tab w:val="clear" w:pos="7823"/>
          <w:tab w:val="right" w:pos="0"/>
        </w:tabs>
        <w:spacing w:after="0"/>
        <w:ind w:left="0"/>
        <w:rPr>
          <w:rFonts w:ascii="Arial" w:hAnsi="Arial" w:cs="Arial"/>
        </w:rPr>
      </w:pPr>
    </w:p>
    <w:p w14:paraId="3F6ABDC8" w14:textId="77777777" w:rsidR="002F59AC" w:rsidRPr="002D32D5" w:rsidRDefault="004C7039" w:rsidP="00194A61">
      <w:pPr>
        <w:pStyle w:val="Heading1"/>
        <w:numPr>
          <w:ilvl w:val="0"/>
          <w:numId w:val="15"/>
        </w:numPr>
        <w:rPr>
          <w:rFonts w:ascii="Arial" w:hAnsi="Arial" w:cs="Arial"/>
          <w:sz w:val="24"/>
          <w:szCs w:val="24"/>
        </w:rPr>
      </w:pPr>
      <w:bookmarkStart w:id="47" w:name="_Ref357541731"/>
      <w:bookmarkStart w:id="48" w:name="_Toc381969514"/>
      <w:bookmarkStart w:id="49" w:name="_Toc414615468"/>
      <w:r w:rsidRPr="002D32D5">
        <w:rPr>
          <w:rFonts w:ascii="Arial" w:hAnsi="Arial" w:cs="Arial"/>
          <w:sz w:val="24"/>
          <w:szCs w:val="24"/>
        </w:rPr>
        <w:t>C</w:t>
      </w:r>
      <w:r w:rsidR="002F59AC" w:rsidRPr="002D32D5">
        <w:rPr>
          <w:rFonts w:ascii="Arial" w:hAnsi="Arial" w:cs="Arial"/>
          <w:sz w:val="24"/>
          <w:szCs w:val="24"/>
        </w:rPr>
        <w:t>hallenges</w:t>
      </w:r>
      <w:bookmarkEnd w:id="47"/>
      <w:bookmarkEnd w:id="48"/>
      <w:bookmarkEnd w:id="49"/>
    </w:p>
    <w:p w14:paraId="3F6ABDC9" w14:textId="77777777" w:rsidR="00585DA5" w:rsidRPr="005A7FBC" w:rsidRDefault="00585DA5" w:rsidP="005A7FBC">
      <w:pPr>
        <w:jc w:val="both"/>
        <w:rPr>
          <w:rFonts w:cs="Arial"/>
          <w:b/>
          <w:bCs/>
          <w:iCs/>
          <w:sz w:val="24"/>
          <w:szCs w:val="24"/>
        </w:rPr>
      </w:pPr>
    </w:p>
    <w:p w14:paraId="757ED639" w14:textId="648E1EF5" w:rsidR="00E01FC4" w:rsidRDefault="00581483" w:rsidP="00E01FC4">
      <w:pPr>
        <w:jc w:val="both"/>
        <w:rPr>
          <w:rFonts w:cs="Arial"/>
          <w:sz w:val="24"/>
          <w:szCs w:val="24"/>
        </w:rPr>
      </w:pPr>
      <w:r w:rsidRPr="005A7FBC">
        <w:rPr>
          <w:rFonts w:cs="Arial"/>
          <w:sz w:val="24"/>
          <w:szCs w:val="24"/>
        </w:rPr>
        <w:t>There may be</w:t>
      </w:r>
      <w:r w:rsidR="002F59AC" w:rsidRPr="005A7FBC">
        <w:rPr>
          <w:rFonts w:cs="Arial"/>
          <w:sz w:val="24"/>
          <w:szCs w:val="24"/>
        </w:rPr>
        <w:t xml:space="preserve"> number of challenges in conducting this research</w:t>
      </w:r>
      <w:r w:rsidR="0014325E" w:rsidRPr="005A7FBC">
        <w:rPr>
          <w:rFonts w:cs="Arial"/>
          <w:sz w:val="24"/>
          <w:szCs w:val="24"/>
        </w:rPr>
        <w:t>; some are given</w:t>
      </w:r>
      <w:r w:rsidR="00E01FC4">
        <w:rPr>
          <w:rFonts w:cs="Arial"/>
          <w:sz w:val="24"/>
          <w:szCs w:val="24"/>
        </w:rPr>
        <w:t xml:space="preserve"> below</w:t>
      </w:r>
      <w:r w:rsidR="002F59AC" w:rsidRPr="005A7FBC">
        <w:rPr>
          <w:rFonts w:cs="Arial"/>
          <w:sz w:val="24"/>
          <w:szCs w:val="24"/>
        </w:rPr>
        <w:t>. Con</w:t>
      </w:r>
      <w:r w:rsidR="0014325E" w:rsidRPr="005A7FBC">
        <w:rPr>
          <w:rFonts w:cs="Arial"/>
          <w:sz w:val="24"/>
          <w:szCs w:val="24"/>
        </w:rPr>
        <w:t>tractors must consider how these and any other challenges</w:t>
      </w:r>
      <w:r w:rsidR="002F59AC" w:rsidRPr="005A7FBC">
        <w:rPr>
          <w:rFonts w:cs="Arial"/>
          <w:sz w:val="24"/>
          <w:szCs w:val="24"/>
        </w:rPr>
        <w:t xml:space="preserve"> will be addressed through the research design</w:t>
      </w:r>
      <w:r w:rsidR="0014325E" w:rsidRPr="005A7FBC">
        <w:rPr>
          <w:rFonts w:cs="Arial"/>
          <w:sz w:val="24"/>
          <w:szCs w:val="24"/>
        </w:rPr>
        <w:t xml:space="preserve"> and delivery</w:t>
      </w:r>
      <w:r w:rsidR="002F59AC" w:rsidRPr="005A7FBC">
        <w:rPr>
          <w:rFonts w:cs="Arial"/>
          <w:sz w:val="24"/>
          <w:szCs w:val="24"/>
        </w:rPr>
        <w:t xml:space="preserve">. </w:t>
      </w:r>
      <w:r w:rsidR="00E01FC4">
        <w:rPr>
          <w:rFonts w:cs="Arial"/>
          <w:sz w:val="24"/>
          <w:szCs w:val="24"/>
        </w:rPr>
        <w:t>They</w:t>
      </w:r>
      <w:r w:rsidR="00E01FC4" w:rsidRPr="00E01FC4">
        <w:rPr>
          <w:rFonts w:cs="Arial"/>
          <w:sz w:val="24"/>
          <w:szCs w:val="24"/>
        </w:rPr>
        <w:t xml:space="preserve"> will need to</w:t>
      </w:r>
      <w:r w:rsidR="00E01FC4">
        <w:rPr>
          <w:rFonts w:cs="Arial"/>
          <w:sz w:val="24"/>
          <w:szCs w:val="24"/>
        </w:rPr>
        <w:t>:</w:t>
      </w:r>
    </w:p>
    <w:p w14:paraId="30D3FE42" w14:textId="77777777" w:rsidR="00E01FC4" w:rsidRDefault="00E01FC4" w:rsidP="00E01FC4">
      <w:pPr>
        <w:jc w:val="both"/>
        <w:rPr>
          <w:rFonts w:cs="Arial"/>
          <w:sz w:val="24"/>
          <w:szCs w:val="24"/>
        </w:rPr>
      </w:pPr>
    </w:p>
    <w:p w14:paraId="67E240D5" w14:textId="6DDE2A4E" w:rsidR="007B0801" w:rsidRDefault="007B0801" w:rsidP="00194A61">
      <w:pPr>
        <w:pStyle w:val="ListParagraph"/>
        <w:numPr>
          <w:ilvl w:val="0"/>
          <w:numId w:val="23"/>
        </w:numPr>
        <w:jc w:val="both"/>
        <w:rPr>
          <w:rFonts w:ascii="Arial" w:hAnsi="Arial" w:cs="Arial"/>
          <w:sz w:val="24"/>
          <w:szCs w:val="24"/>
        </w:rPr>
      </w:pPr>
      <w:r>
        <w:rPr>
          <w:rFonts w:ascii="Arial" w:hAnsi="Arial" w:cs="Arial"/>
          <w:sz w:val="24"/>
          <w:szCs w:val="24"/>
        </w:rPr>
        <w:t>Analyse a large volume of information in a relatively short timescale;</w:t>
      </w:r>
    </w:p>
    <w:p w14:paraId="39606AB2" w14:textId="6B58E070" w:rsidR="00E01FC4" w:rsidRPr="0088302C" w:rsidRDefault="00E01FC4" w:rsidP="00194A61">
      <w:pPr>
        <w:pStyle w:val="ListParagraph"/>
        <w:numPr>
          <w:ilvl w:val="0"/>
          <w:numId w:val="23"/>
        </w:numPr>
        <w:jc w:val="both"/>
        <w:rPr>
          <w:rFonts w:ascii="Arial" w:hAnsi="Arial" w:cs="Arial"/>
          <w:sz w:val="24"/>
          <w:szCs w:val="24"/>
        </w:rPr>
      </w:pPr>
      <w:r w:rsidRPr="0088302C">
        <w:rPr>
          <w:rFonts w:ascii="Arial" w:hAnsi="Arial" w:cs="Arial"/>
          <w:sz w:val="24"/>
          <w:szCs w:val="24"/>
        </w:rPr>
        <w:t>Mitigate the risk of bias in stakeholder feedback;</w:t>
      </w:r>
    </w:p>
    <w:p w14:paraId="35CF1ED8" w14:textId="09596FE1" w:rsidR="00E01FC4" w:rsidRDefault="00C6478A" w:rsidP="00194A61">
      <w:pPr>
        <w:pStyle w:val="ListParagraph"/>
        <w:numPr>
          <w:ilvl w:val="0"/>
          <w:numId w:val="23"/>
        </w:numPr>
        <w:jc w:val="both"/>
        <w:rPr>
          <w:rFonts w:ascii="Arial" w:hAnsi="Arial" w:cs="Arial"/>
          <w:sz w:val="24"/>
          <w:szCs w:val="24"/>
        </w:rPr>
      </w:pPr>
      <w:r>
        <w:rPr>
          <w:rFonts w:ascii="Arial" w:hAnsi="Arial" w:cs="Arial"/>
          <w:sz w:val="24"/>
          <w:szCs w:val="24"/>
        </w:rPr>
        <w:t>Q</w:t>
      </w:r>
      <w:r w:rsidR="0088302C" w:rsidRPr="0088302C">
        <w:rPr>
          <w:rFonts w:ascii="Arial" w:hAnsi="Arial" w:cs="Arial"/>
          <w:sz w:val="24"/>
          <w:szCs w:val="24"/>
        </w:rPr>
        <w:t>uantify</w:t>
      </w:r>
      <w:r w:rsidR="00E01FC4" w:rsidRPr="0088302C">
        <w:rPr>
          <w:rFonts w:ascii="Arial" w:hAnsi="Arial" w:cs="Arial"/>
          <w:sz w:val="24"/>
          <w:szCs w:val="24"/>
        </w:rPr>
        <w:t xml:space="preserve"> long-term liabilities in the onshore oil and gas industry;</w:t>
      </w:r>
    </w:p>
    <w:p w14:paraId="5B3D9EA7" w14:textId="4C0FC77D" w:rsidR="0088302C" w:rsidRDefault="0088302C" w:rsidP="0088302C">
      <w:pPr>
        <w:jc w:val="both"/>
        <w:rPr>
          <w:rFonts w:cs="Arial"/>
          <w:sz w:val="24"/>
          <w:szCs w:val="24"/>
        </w:rPr>
      </w:pPr>
      <w:r>
        <w:rPr>
          <w:rFonts w:cs="Arial"/>
          <w:sz w:val="24"/>
          <w:szCs w:val="24"/>
        </w:rPr>
        <w:t xml:space="preserve">Please note that we anticipate that not all questions will be able to be answered fully through this research and recognise that there may well be recommendations for further research as an outcome of this work. </w:t>
      </w:r>
    </w:p>
    <w:p w14:paraId="2E9A9F89" w14:textId="77777777" w:rsidR="00194A61" w:rsidRDefault="00194A61" w:rsidP="0088302C">
      <w:pPr>
        <w:jc w:val="both"/>
        <w:rPr>
          <w:rFonts w:cs="Arial"/>
          <w:sz w:val="24"/>
          <w:szCs w:val="24"/>
        </w:rPr>
      </w:pPr>
    </w:p>
    <w:p w14:paraId="7CE70403" w14:textId="77777777" w:rsidR="00194A61" w:rsidRPr="0088302C" w:rsidRDefault="00194A61" w:rsidP="0088302C">
      <w:pPr>
        <w:jc w:val="both"/>
        <w:rPr>
          <w:rFonts w:cs="Arial"/>
          <w:sz w:val="24"/>
          <w:szCs w:val="24"/>
        </w:rPr>
      </w:pPr>
    </w:p>
    <w:p w14:paraId="3F6ABDCB" w14:textId="77777777" w:rsidR="008F4BEB" w:rsidRDefault="008F4BEB" w:rsidP="002F59AC">
      <w:pPr>
        <w:jc w:val="both"/>
        <w:rPr>
          <w:rFonts w:ascii="Calibri" w:hAnsi="Calibri" w:cs="Calibri"/>
        </w:rPr>
      </w:pPr>
    </w:p>
    <w:p w14:paraId="3F6ABDD2" w14:textId="77777777" w:rsidR="008F4BEB" w:rsidRPr="002D32D5" w:rsidRDefault="008F4BEB" w:rsidP="00194A61">
      <w:pPr>
        <w:pStyle w:val="Heading1"/>
        <w:numPr>
          <w:ilvl w:val="0"/>
          <w:numId w:val="15"/>
        </w:numPr>
        <w:rPr>
          <w:rFonts w:ascii="Arial" w:hAnsi="Arial" w:cs="Arial"/>
          <w:sz w:val="24"/>
          <w:szCs w:val="24"/>
        </w:rPr>
      </w:pPr>
      <w:bookmarkStart w:id="50" w:name="_Toc381969515"/>
      <w:bookmarkStart w:id="51" w:name="_Toc414615469"/>
      <w:bookmarkStart w:id="52" w:name="_Toc271272913"/>
      <w:r w:rsidRPr="002D32D5">
        <w:rPr>
          <w:rFonts w:ascii="Arial" w:hAnsi="Arial" w:cs="Arial"/>
          <w:sz w:val="24"/>
          <w:szCs w:val="24"/>
        </w:rPr>
        <w:lastRenderedPageBreak/>
        <w:t>Ethics</w:t>
      </w:r>
      <w:bookmarkEnd w:id="50"/>
      <w:bookmarkEnd w:id="51"/>
    </w:p>
    <w:p w14:paraId="3F6ABDD3" w14:textId="77777777" w:rsidR="002D32D5" w:rsidRDefault="002D32D5" w:rsidP="008F4BEB">
      <w:pPr>
        <w:pStyle w:val="ListParagraph"/>
        <w:spacing w:after="0" w:line="240" w:lineRule="auto"/>
        <w:ind w:left="0"/>
        <w:contextualSpacing w:val="0"/>
      </w:pPr>
    </w:p>
    <w:p w14:paraId="3F6ABDD4" w14:textId="77777777" w:rsidR="005C0467" w:rsidRDefault="008F4BEB" w:rsidP="005C0467">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3F6ABDD5" w14:textId="77777777" w:rsidR="005C0467" w:rsidRDefault="005C0467" w:rsidP="002D32D5">
      <w:pPr>
        <w:pStyle w:val="ListParagraph"/>
        <w:spacing w:after="0" w:line="240" w:lineRule="auto"/>
        <w:ind w:left="0"/>
        <w:contextualSpacing w:val="0"/>
        <w:jc w:val="both"/>
        <w:rPr>
          <w:rFonts w:ascii="Arial" w:hAnsi="Arial" w:cs="Arial"/>
          <w:sz w:val="24"/>
          <w:szCs w:val="24"/>
        </w:rPr>
      </w:pPr>
    </w:p>
    <w:p w14:paraId="3F6ABDD6" w14:textId="77777777" w:rsidR="00D75586" w:rsidRDefault="00BF74E5" w:rsidP="002D32D5">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3F6ABDD7" w14:textId="77777777" w:rsidR="00D75586" w:rsidRPr="00BF74E5" w:rsidRDefault="00D75586" w:rsidP="00194A61">
      <w:pPr>
        <w:pStyle w:val="ListParagraph"/>
        <w:numPr>
          <w:ilvl w:val="0"/>
          <w:numId w:val="21"/>
        </w:numPr>
        <w:jc w:val="both"/>
        <w:rPr>
          <w:rFonts w:ascii="Arial" w:hAnsi="Arial" w:cs="Arial"/>
          <w:iCs/>
          <w:sz w:val="24"/>
          <w:szCs w:val="24"/>
        </w:rPr>
      </w:pPr>
      <w:r w:rsidRPr="00BF74E5">
        <w:rPr>
          <w:rFonts w:ascii="Arial" w:hAnsi="Arial" w:cs="Arial"/>
          <w:iCs/>
          <w:sz w:val="24"/>
          <w:szCs w:val="24"/>
        </w:rPr>
        <w:t>Sound application and conduct of social research  methods and appropriate dissemination and utilisation of findings</w:t>
      </w:r>
    </w:p>
    <w:p w14:paraId="3F6ABDD8" w14:textId="77777777" w:rsidR="00D75586" w:rsidRPr="00BF74E5" w:rsidRDefault="00D75586" w:rsidP="00194A61">
      <w:pPr>
        <w:pStyle w:val="ListParagraph"/>
        <w:numPr>
          <w:ilvl w:val="0"/>
          <w:numId w:val="21"/>
        </w:numPr>
        <w:jc w:val="both"/>
        <w:rPr>
          <w:rFonts w:ascii="Arial" w:hAnsi="Arial" w:cs="Arial"/>
          <w:iCs/>
          <w:sz w:val="24"/>
          <w:szCs w:val="24"/>
        </w:rPr>
      </w:pPr>
      <w:r w:rsidRPr="00BF74E5">
        <w:rPr>
          <w:rFonts w:ascii="Arial" w:hAnsi="Arial" w:cs="Arial"/>
          <w:iCs/>
          <w:sz w:val="24"/>
          <w:szCs w:val="24"/>
        </w:rPr>
        <w:t>Participation based on valid consent</w:t>
      </w:r>
    </w:p>
    <w:p w14:paraId="3F6ABDD9" w14:textId="77777777" w:rsidR="00D75586" w:rsidRPr="00BF74E5" w:rsidRDefault="00D75586" w:rsidP="00194A61">
      <w:pPr>
        <w:pStyle w:val="ListParagraph"/>
        <w:numPr>
          <w:ilvl w:val="0"/>
          <w:numId w:val="21"/>
        </w:numPr>
        <w:jc w:val="both"/>
        <w:rPr>
          <w:rFonts w:ascii="Arial" w:hAnsi="Arial" w:cs="Arial"/>
          <w:iCs/>
          <w:sz w:val="24"/>
          <w:szCs w:val="24"/>
        </w:rPr>
      </w:pPr>
      <w:r w:rsidRPr="00BF74E5">
        <w:rPr>
          <w:rFonts w:ascii="Arial" w:hAnsi="Arial" w:cs="Arial"/>
          <w:iCs/>
          <w:sz w:val="24"/>
          <w:szCs w:val="24"/>
        </w:rPr>
        <w:t>Enabling participation</w:t>
      </w:r>
    </w:p>
    <w:p w14:paraId="3F6ABDDA" w14:textId="77777777" w:rsidR="00D75586" w:rsidRPr="00BF74E5" w:rsidRDefault="00D75586" w:rsidP="00194A61">
      <w:pPr>
        <w:pStyle w:val="ListParagraph"/>
        <w:numPr>
          <w:ilvl w:val="0"/>
          <w:numId w:val="21"/>
        </w:numPr>
        <w:jc w:val="both"/>
        <w:rPr>
          <w:rFonts w:ascii="Arial" w:hAnsi="Arial" w:cs="Arial"/>
          <w:iCs/>
          <w:sz w:val="24"/>
          <w:szCs w:val="24"/>
        </w:rPr>
      </w:pPr>
      <w:r w:rsidRPr="00BF74E5">
        <w:rPr>
          <w:rFonts w:ascii="Arial" w:hAnsi="Arial" w:cs="Arial"/>
          <w:iCs/>
          <w:sz w:val="24"/>
          <w:szCs w:val="24"/>
        </w:rPr>
        <w:t>Avoidance of personal harm</w:t>
      </w:r>
    </w:p>
    <w:p w14:paraId="3F6ABDDB" w14:textId="77777777" w:rsidR="00D75586" w:rsidRPr="00BF74E5" w:rsidRDefault="00D75586" w:rsidP="00194A61">
      <w:pPr>
        <w:pStyle w:val="ListParagraph"/>
        <w:numPr>
          <w:ilvl w:val="0"/>
          <w:numId w:val="21"/>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3F6ABDDC"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3F6ABDDD" w14:textId="77777777" w:rsidR="00E070AD" w:rsidRPr="002D32D5" w:rsidRDefault="00E070AD" w:rsidP="00194A61">
      <w:pPr>
        <w:pStyle w:val="Heading1"/>
        <w:numPr>
          <w:ilvl w:val="0"/>
          <w:numId w:val="15"/>
        </w:numPr>
        <w:rPr>
          <w:rFonts w:ascii="Arial" w:hAnsi="Arial" w:cs="Arial"/>
          <w:sz w:val="24"/>
          <w:szCs w:val="24"/>
        </w:rPr>
      </w:pPr>
      <w:bookmarkStart w:id="53" w:name="_Ref338852517"/>
      <w:bookmarkStart w:id="54" w:name="_Toc381969516"/>
      <w:bookmarkStart w:id="55" w:name="_Toc414615470"/>
      <w:bookmarkEnd w:id="52"/>
      <w:r w:rsidRPr="002D32D5">
        <w:rPr>
          <w:rFonts w:ascii="Arial" w:hAnsi="Arial" w:cs="Arial"/>
          <w:sz w:val="24"/>
          <w:szCs w:val="24"/>
        </w:rPr>
        <w:t>Working Arrangements</w:t>
      </w:r>
      <w:bookmarkEnd w:id="53"/>
      <w:bookmarkEnd w:id="54"/>
      <w:bookmarkEnd w:id="55"/>
    </w:p>
    <w:p w14:paraId="3F6ABDDE" w14:textId="77777777" w:rsidR="00AA62E8" w:rsidRPr="005A7FBC" w:rsidRDefault="00AA62E8" w:rsidP="005A7FBC">
      <w:pPr>
        <w:jc w:val="both"/>
        <w:rPr>
          <w:rFonts w:cs="Arial"/>
          <w:b/>
          <w:bCs/>
          <w:iCs/>
          <w:sz w:val="24"/>
          <w:szCs w:val="24"/>
        </w:rPr>
      </w:pPr>
    </w:p>
    <w:p w14:paraId="3F6ABDDF" w14:textId="77777777" w:rsidR="00AA62E8" w:rsidRPr="005A7FBC" w:rsidRDefault="00AA62E8" w:rsidP="005A7FBC">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DECC project manager will be assigned to the project and will be the central point of contact. </w:t>
      </w:r>
    </w:p>
    <w:p w14:paraId="3F6ABDE0" w14:textId="77777777" w:rsidR="00AA62E8" w:rsidRPr="005A7FBC" w:rsidRDefault="00AA62E8" w:rsidP="005A7FBC">
      <w:pPr>
        <w:jc w:val="both"/>
        <w:rPr>
          <w:rFonts w:cs="Arial"/>
          <w:bCs/>
          <w:sz w:val="24"/>
          <w:szCs w:val="24"/>
        </w:rPr>
      </w:pPr>
    </w:p>
    <w:p w14:paraId="3F6ABDE1" w14:textId="66A3FDD0" w:rsidR="00AA62E8" w:rsidRPr="005A7FBC" w:rsidRDefault="00AA62E8" w:rsidP="005A7FBC">
      <w:pPr>
        <w:jc w:val="both"/>
        <w:rPr>
          <w:rFonts w:cs="Arial"/>
          <w:bCs/>
          <w:sz w:val="24"/>
          <w:szCs w:val="24"/>
        </w:rPr>
      </w:pPr>
      <w:r w:rsidRPr="005A7FBC">
        <w:rPr>
          <w:rFonts w:cs="Arial"/>
          <w:bCs/>
          <w:sz w:val="24"/>
          <w:szCs w:val="24"/>
        </w:rPr>
        <w:t>There will be a number of key clients for the research within DECC and a steering group will be set up to inform key decisions.</w:t>
      </w:r>
      <w:r w:rsidR="00C478E1">
        <w:rPr>
          <w:rFonts w:cs="Arial"/>
          <w:bCs/>
          <w:sz w:val="24"/>
          <w:szCs w:val="24"/>
        </w:rPr>
        <w:t xml:space="preserve"> This group will assess bids, conduct interviews where necessary and review the interim, draft and final reports. </w:t>
      </w:r>
    </w:p>
    <w:p w14:paraId="3F6ABDE2" w14:textId="77777777" w:rsidR="00841DBC" w:rsidRPr="005A7FBC" w:rsidRDefault="00841DBC" w:rsidP="005A7FBC">
      <w:pPr>
        <w:jc w:val="both"/>
        <w:rPr>
          <w:rFonts w:cs="Arial"/>
          <w:bCs/>
          <w:sz w:val="24"/>
          <w:szCs w:val="24"/>
        </w:rPr>
      </w:pPr>
    </w:p>
    <w:p w14:paraId="3F6ABDE3" w14:textId="77777777" w:rsidR="00841DBC" w:rsidRPr="005A7FBC" w:rsidRDefault="00841DBC" w:rsidP="005A7FBC">
      <w:pPr>
        <w:jc w:val="both"/>
        <w:rPr>
          <w:rFonts w:cs="Arial"/>
          <w:bCs/>
          <w:sz w:val="24"/>
          <w:szCs w:val="24"/>
        </w:rPr>
      </w:pPr>
      <w:r w:rsidRPr="005A7FBC">
        <w:rPr>
          <w:rFonts w:cs="Arial"/>
          <w:bCs/>
          <w:sz w:val="24"/>
          <w:szCs w:val="24"/>
        </w:rPr>
        <w:t>DECC will conduct internal peer review throughout the project, and may engage external peer reviewers at key stages.</w:t>
      </w:r>
    </w:p>
    <w:p w14:paraId="3F6ABDE4" w14:textId="77777777" w:rsidR="00AA62E8" w:rsidRPr="005A7FBC" w:rsidRDefault="00AA62E8" w:rsidP="005A7FBC">
      <w:pPr>
        <w:jc w:val="both"/>
        <w:rPr>
          <w:rFonts w:cs="Arial"/>
          <w:bCs/>
          <w:sz w:val="24"/>
          <w:szCs w:val="24"/>
        </w:rPr>
      </w:pPr>
    </w:p>
    <w:p w14:paraId="3F6ABDE5" w14:textId="77777777" w:rsidR="00AA62E8" w:rsidRPr="005A7FBC" w:rsidRDefault="00AA62E8" w:rsidP="005A7FBC">
      <w:pPr>
        <w:jc w:val="both"/>
        <w:rPr>
          <w:rFonts w:cs="Arial"/>
          <w:sz w:val="24"/>
          <w:szCs w:val="24"/>
        </w:rPr>
      </w:pPr>
      <w:r w:rsidRPr="005A7FBC">
        <w:rPr>
          <w:rFonts w:cs="Arial"/>
          <w:bCs/>
          <w:sz w:val="24"/>
          <w:szCs w:val="24"/>
        </w:rPr>
        <w:t>All research tools and sampling methodologies will need to be agreed by DECC. We will</w:t>
      </w:r>
      <w:r w:rsidR="00B960BC">
        <w:rPr>
          <w:rFonts w:cs="Arial"/>
          <w:bCs/>
          <w:sz w:val="24"/>
          <w:szCs w:val="24"/>
        </w:rPr>
        <w:t xml:space="preserve"> </w:t>
      </w:r>
      <w:r w:rsidRPr="005A7FBC">
        <w:rPr>
          <w:rFonts w:cs="Arial"/>
          <w:bCs/>
          <w:sz w:val="24"/>
          <w:szCs w:val="24"/>
        </w:rPr>
        <w:t>require weekly updates on progress by email or phone.</w:t>
      </w:r>
    </w:p>
    <w:p w14:paraId="3F6ABDE6" w14:textId="77777777" w:rsidR="00AA62E8" w:rsidRPr="00D421AC" w:rsidRDefault="00AA62E8" w:rsidP="00AA62E8">
      <w:pPr>
        <w:pStyle w:val="ListParagraph"/>
        <w:ind w:left="0"/>
        <w:rPr>
          <w:rFonts w:eastAsia="Times New Roman" w:cs="Calibri"/>
        </w:rPr>
      </w:pPr>
    </w:p>
    <w:p w14:paraId="3F6ABDE7" w14:textId="77777777" w:rsidR="003C1CE8" w:rsidRPr="002D32D5" w:rsidRDefault="00522FD3" w:rsidP="00194A61">
      <w:pPr>
        <w:pStyle w:val="Heading1"/>
        <w:numPr>
          <w:ilvl w:val="0"/>
          <w:numId w:val="15"/>
        </w:numPr>
        <w:rPr>
          <w:rFonts w:ascii="Arial" w:hAnsi="Arial" w:cs="Arial"/>
          <w:sz w:val="24"/>
          <w:szCs w:val="24"/>
        </w:rPr>
      </w:pPr>
      <w:bookmarkStart w:id="56" w:name="_Ref357541790"/>
      <w:bookmarkStart w:id="57" w:name="_Toc381969517"/>
      <w:bookmarkStart w:id="58" w:name="_Toc414615471"/>
      <w:r w:rsidRPr="002D32D5">
        <w:rPr>
          <w:rFonts w:ascii="Arial" w:hAnsi="Arial" w:cs="Arial"/>
          <w:sz w:val="24"/>
          <w:szCs w:val="24"/>
        </w:rPr>
        <w:t>Required Skills</w:t>
      </w:r>
      <w:bookmarkEnd w:id="56"/>
      <w:bookmarkEnd w:id="57"/>
      <w:bookmarkEnd w:id="58"/>
    </w:p>
    <w:p w14:paraId="3F6ABDE8" w14:textId="77777777" w:rsidR="00427AFA" w:rsidRPr="00B960BC" w:rsidRDefault="00427AFA" w:rsidP="00B960BC">
      <w:pPr>
        <w:ind w:left="360"/>
        <w:jc w:val="both"/>
        <w:rPr>
          <w:rFonts w:cs="Arial"/>
          <w:sz w:val="24"/>
          <w:szCs w:val="24"/>
        </w:rPr>
      </w:pPr>
    </w:p>
    <w:p w14:paraId="3F6ABDE9" w14:textId="77777777" w:rsidR="003C1CE8" w:rsidRPr="00B960BC" w:rsidRDefault="003C1CE8" w:rsidP="00B960BC">
      <w:pPr>
        <w:pStyle w:val="PTablebodyCharCharChar"/>
        <w:tabs>
          <w:tab w:val="clear" w:pos="7823"/>
          <w:tab w:val="right" w:pos="709"/>
        </w:tabs>
        <w:spacing w:after="0"/>
        <w:ind w:left="0"/>
        <w:rPr>
          <w:rFonts w:ascii="Arial" w:hAnsi="Arial" w:cs="Arial"/>
        </w:rPr>
      </w:pPr>
      <w:r w:rsidRPr="00B960BC">
        <w:rPr>
          <w:rFonts w:ascii="Arial" w:hAnsi="Arial" w:cs="Arial"/>
        </w:rPr>
        <w:tab/>
        <w:t>A range of different skills are required for this research. Contractors should clearly set out the skills and expertise provided by each member of the proposed project team to meet the requirements.</w:t>
      </w:r>
    </w:p>
    <w:p w14:paraId="3F6ABDEA" w14:textId="77777777" w:rsidR="003C1CE8" w:rsidRPr="00B960BC" w:rsidRDefault="003C1CE8" w:rsidP="00B960BC">
      <w:pPr>
        <w:pStyle w:val="PTablebodyCharCharChar"/>
        <w:spacing w:after="0"/>
        <w:ind w:left="0"/>
        <w:rPr>
          <w:rFonts w:ascii="Arial" w:hAnsi="Arial" w:cs="Arial"/>
        </w:rPr>
      </w:pPr>
    </w:p>
    <w:p w14:paraId="3F6ABDEB" w14:textId="114AF5E3" w:rsidR="003C1CE8" w:rsidRPr="00B960BC" w:rsidRDefault="003C1CE8" w:rsidP="00B960BC">
      <w:pPr>
        <w:pStyle w:val="PTablebodyCharCharChar"/>
        <w:spacing w:after="0"/>
        <w:ind w:left="709" w:hanging="709"/>
        <w:rPr>
          <w:rFonts w:ascii="Arial" w:hAnsi="Arial" w:cs="Arial"/>
        </w:rPr>
      </w:pPr>
      <w:r w:rsidRPr="00B960BC">
        <w:rPr>
          <w:rFonts w:ascii="Arial" w:hAnsi="Arial" w:cs="Arial"/>
        </w:rPr>
        <w:t>The following skills are considered particularly important for this work:</w:t>
      </w:r>
    </w:p>
    <w:p w14:paraId="3F6ABDEC" w14:textId="77777777" w:rsidR="003C1CE8" w:rsidRPr="00B960BC" w:rsidRDefault="003C1CE8" w:rsidP="00B960BC">
      <w:pPr>
        <w:pStyle w:val="PTablebodyCharCharChar"/>
        <w:spacing w:after="0"/>
        <w:ind w:left="709" w:hanging="709"/>
        <w:rPr>
          <w:rFonts w:ascii="Arial" w:hAnsi="Arial" w:cs="Arial"/>
        </w:rPr>
      </w:pPr>
    </w:p>
    <w:p w14:paraId="3F6ABDED" w14:textId="4E99EAD0" w:rsidR="003C1CE8" w:rsidRPr="007C1518" w:rsidRDefault="003C1CE8" w:rsidP="00B960BC">
      <w:pPr>
        <w:widowControl/>
        <w:numPr>
          <w:ilvl w:val="0"/>
          <w:numId w:val="1"/>
        </w:numPr>
        <w:overflowPunct/>
        <w:autoSpaceDE/>
        <w:autoSpaceDN/>
        <w:adjustRightInd/>
        <w:jc w:val="both"/>
        <w:textAlignment w:val="auto"/>
        <w:rPr>
          <w:rFonts w:cs="Arial"/>
          <w:sz w:val="24"/>
          <w:szCs w:val="24"/>
        </w:rPr>
      </w:pPr>
      <w:r w:rsidRPr="007C1518">
        <w:rPr>
          <w:rFonts w:cs="Arial"/>
          <w:sz w:val="24"/>
          <w:szCs w:val="24"/>
        </w:rPr>
        <w:t xml:space="preserve">Designing and undertaking </w:t>
      </w:r>
      <w:r w:rsidR="008323FB" w:rsidRPr="007C1518">
        <w:rPr>
          <w:rFonts w:cs="Arial"/>
          <w:sz w:val="24"/>
          <w:szCs w:val="24"/>
        </w:rPr>
        <w:t>expert, technical research and stakeholder</w:t>
      </w:r>
      <w:r w:rsidR="001C0789" w:rsidRPr="007C1518">
        <w:rPr>
          <w:rFonts w:cs="Arial"/>
          <w:sz w:val="24"/>
          <w:szCs w:val="24"/>
        </w:rPr>
        <w:t xml:space="preserve"> analysis</w:t>
      </w:r>
    </w:p>
    <w:p w14:paraId="3F6ABDEE" w14:textId="3BBAA62C" w:rsidR="003C1CE8" w:rsidRPr="007C1518" w:rsidRDefault="00FA047A" w:rsidP="00B960BC">
      <w:pPr>
        <w:widowControl/>
        <w:numPr>
          <w:ilvl w:val="0"/>
          <w:numId w:val="1"/>
        </w:numPr>
        <w:overflowPunct/>
        <w:autoSpaceDE/>
        <w:autoSpaceDN/>
        <w:adjustRightInd/>
        <w:jc w:val="both"/>
        <w:textAlignment w:val="auto"/>
        <w:rPr>
          <w:rFonts w:cs="Arial"/>
          <w:sz w:val="24"/>
          <w:szCs w:val="24"/>
        </w:rPr>
      </w:pPr>
      <w:r w:rsidRPr="007C1518">
        <w:rPr>
          <w:rFonts w:cs="Arial"/>
          <w:sz w:val="24"/>
          <w:szCs w:val="24"/>
        </w:rPr>
        <w:t>Expertise in</w:t>
      </w:r>
      <w:r w:rsidR="003C1CE8" w:rsidRPr="007C1518">
        <w:rPr>
          <w:rFonts w:cs="Arial"/>
          <w:sz w:val="24"/>
          <w:szCs w:val="24"/>
        </w:rPr>
        <w:t xml:space="preserve"> </w:t>
      </w:r>
      <w:r w:rsidR="008323FB" w:rsidRPr="007C1518">
        <w:rPr>
          <w:rFonts w:cs="Arial"/>
          <w:sz w:val="24"/>
          <w:szCs w:val="24"/>
        </w:rPr>
        <w:t xml:space="preserve">the energy sector; onshore oil and gas industry; </w:t>
      </w:r>
      <w:r w:rsidRPr="007C1518">
        <w:rPr>
          <w:rFonts w:cs="Arial"/>
          <w:sz w:val="24"/>
          <w:szCs w:val="24"/>
        </w:rPr>
        <w:t>insurance</w:t>
      </w:r>
      <w:r w:rsidR="008323FB" w:rsidRPr="007C1518">
        <w:rPr>
          <w:rFonts w:cs="Arial"/>
          <w:sz w:val="24"/>
          <w:szCs w:val="24"/>
        </w:rPr>
        <w:t xml:space="preserve"> schemes; legal issues surrounding liabilities</w:t>
      </w:r>
    </w:p>
    <w:p w14:paraId="3F6ABDEF" w14:textId="61F15E3E" w:rsidR="00816371" w:rsidRPr="007C1518" w:rsidRDefault="00822428" w:rsidP="00B960BC">
      <w:pPr>
        <w:widowControl/>
        <w:numPr>
          <w:ilvl w:val="0"/>
          <w:numId w:val="1"/>
        </w:numPr>
        <w:overflowPunct/>
        <w:autoSpaceDE/>
        <w:autoSpaceDN/>
        <w:adjustRightInd/>
        <w:jc w:val="both"/>
        <w:textAlignment w:val="auto"/>
        <w:rPr>
          <w:rFonts w:cs="Arial"/>
          <w:color w:val="FF0000"/>
          <w:sz w:val="24"/>
          <w:szCs w:val="24"/>
        </w:rPr>
      </w:pPr>
      <w:r w:rsidRPr="007C1518">
        <w:rPr>
          <w:rFonts w:cs="Arial"/>
          <w:sz w:val="24"/>
          <w:szCs w:val="24"/>
        </w:rPr>
        <w:t>Expertise in</w:t>
      </w:r>
      <w:r w:rsidRPr="007C1518">
        <w:rPr>
          <w:rFonts w:cs="Arial"/>
          <w:color w:val="FF0000"/>
          <w:sz w:val="24"/>
          <w:szCs w:val="24"/>
        </w:rPr>
        <w:t xml:space="preserve"> </w:t>
      </w:r>
      <w:r w:rsidR="00FA047A" w:rsidRPr="007C1518">
        <w:rPr>
          <w:rFonts w:cs="Arial"/>
          <w:sz w:val="24"/>
          <w:szCs w:val="24"/>
        </w:rPr>
        <w:t>conducting extensive research and presenting it in a clear, coherent way</w:t>
      </w:r>
    </w:p>
    <w:p w14:paraId="3F6ABDF4" w14:textId="77777777" w:rsidR="00FA702B" w:rsidRPr="00B960BC" w:rsidRDefault="00FA702B" w:rsidP="00B960BC">
      <w:pPr>
        <w:pStyle w:val="PTablebodyCharCharChar"/>
        <w:spacing w:after="0"/>
        <w:ind w:left="0"/>
        <w:rPr>
          <w:rFonts w:ascii="Arial" w:hAnsi="Arial" w:cs="Arial"/>
        </w:rPr>
      </w:pPr>
    </w:p>
    <w:p w14:paraId="3F6ABDF5" w14:textId="77777777" w:rsidR="003C1CE8" w:rsidRPr="00B960BC" w:rsidRDefault="003C1CE8" w:rsidP="00B960BC">
      <w:pPr>
        <w:pStyle w:val="PTablebodyCharCharChar"/>
        <w:tabs>
          <w:tab w:val="clear" w:pos="7823"/>
          <w:tab w:val="right" w:pos="709"/>
        </w:tabs>
        <w:spacing w:after="0"/>
        <w:ind w:left="0"/>
        <w:rPr>
          <w:rFonts w:ascii="Arial" w:hAnsi="Arial" w:cs="Arial"/>
        </w:rPr>
      </w:pPr>
      <w:r w:rsidRPr="00B960BC">
        <w:rPr>
          <w:rFonts w:ascii="Arial" w:hAnsi="Arial" w:cs="Arial"/>
        </w:rPr>
        <w:lastRenderedPageBreak/>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F6ABDF6" w14:textId="77777777" w:rsidR="003C1CE8" w:rsidRPr="00B960BC" w:rsidRDefault="003C1CE8" w:rsidP="00B960BC">
      <w:pPr>
        <w:pStyle w:val="PTablebodyCharCharChar"/>
        <w:spacing w:after="0"/>
        <w:ind w:left="0"/>
        <w:rPr>
          <w:rFonts w:ascii="Arial" w:hAnsi="Arial" w:cs="Arial"/>
        </w:rPr>
      </w:pPr>
    </w:p>
    <w:p w14:paraId="3F6ABDF8" w14:textId="3C4CF97E" w:rsidR="00986070" w:rsidRDefault="003C1CE8" w:rsidP="00D64BB0">
      <w:pPr>
        <w:jc w:val="both"/>
        <w:rPr>
          <w:rFonts w:cs="Arial"/>
          <w:sz w:val="24"/>
          <w:szCs w:val="24"/>
        </w:rPr>
      </w:pPr>
      <w:r w:rsidRPr="00B960BC">
        <w:rPr>
          <w:rFonts w:cs="Arial"/>
          <w:sz w:val="24"/>
          <w:szCs w:val="24"/>
        </w:rPr>
        <w:t>Contractors should identify the individual(s) who will be responsible for managing the project.</w:t>
      </w:r>
      <w:bookmarkStart w:id="59" w:name="_Ref338852499"/>
    </w:p>
    <w:p w14:paraId="1CCBFE91" w14:textId="77777777" w:rsidR="00C478E1" w:rsidRPr="00C478E1" w:rsidRDefault="00C478E1" w:rsidP="00D64BB0">
      <w:pPr>
        <w:jc w:val="both"/>
        <w:rPr>
          <w:rFonts w:cs="Arial"/>
          <w:sz w:val="24"/>
          <w:szCs w:val="24"/>
        </w:rPr>
      </w:pPr>
    </w:p>
    <w:p w14:paraId="3F6ABDF9" w14:textId="77777777" w:rsidR="003043AD" w:rsidRPr="002D32D5" w:rsidRDefault="00D64BB0" w:rsidP="00194A61">
      <w:pPr>
        <w:pStyle w:val="Heading1"/>
        <w:numPr>
          <w:ilvl w:val="0"/>
          <w:numId w:val="15"/>
        </w:numPr>
        <w:rPr>
          <w:rFonts w:ascii="Arial" w:hAnsi="Arial" w:cs="Arial"/>
          <w:sz w:val="24"/>
          <w:szCs w:val="24"/>
        </w:rPr>
      </w:pPr>
      <w:bookmarkStart w:id="60" w:name="_Ref373505239"/>
      <w:bookmarkStart w:id="61" w:name="_Toc381969518"/>
      <w:bookmarkStart w:id="62" w:name="_Toc414615472"/>
      <w:r w:rsidRPr="002D32D5">
        <w:rPr>
          <w:rFonts w:ascii="Arial" w:hAnsi="Arial" w:cs="Arial"/>
          <w:sz w:val="24"/>
          <w:szCs w:val="24"/>
        </w:rPr>
        <w:t>C</w:t>
      </w:r>
      <w:r w:rsidR="00A64B82" w:rsidRPr="002D32D5">
        <w:rPr>
          <w:rFonts w:ascii="Arial" w:hAnsi="Arial" w:cs="Arial"/>
          <w:sz w:val="24"/>
          <w:szCs w:val="24"/>
        </w:rPr>
        <w:t>onsortium Bids</w:t>
      </w:r>
      <w:bookmarkEnd w:id="60"/>
      <w:bookmarkEnd w:id="61"/>
      <w:bookmarkEnd w:id="62"/>
    </w:p>
    <w:p w14:paraId="3F6ABDFA" w14:textId="77777777" w:rsidR="00D64BB0" w:rsidRPr="00E4650D" w:rsidRDefault="00D64BB0" w:rsidP="00E4650D">
      <w:pPr>
        <w:jc w:val="both"/>
        <w:rPr>
          <w:rFonts w:cs="Arial"/>
          <w:sz w:val="24"/>
          <w:szCs w:val="24"/>
        </w:rPr>
      </w:pPr>
    </w:p>
    <w:p w14:paraId="3F6ABDFB" w14:textId="77777777" w:rsidR="00D65A99" w:rsidRPr="00E4650D" w:rsidRDefault="003043AD" w:rsidP="00E4650D">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3F6ABDFC" w14:textId="77777777" w:rsidR="003043AD" w:rsidRPr="00E4650D" w:rsidRDefault="003043AD" w:rsidP="00E4650D">
      <w:pPr>
        <w:pStyle w:val="FootnoteText"/>
        <w:ind w:left="567"/>
        <w:jc w:val="both"/>
        <w:rPr>
          <w:rFonts w:ascii="Arial" w:hAnsi="Arial" w:cs="Arial"/>
          <w:sz w:val="24"/>
          <w:szCs w:val="24"/>
          <w:lang w:eastAsia="en-GB"/>
        </w:rPr>
      </w:pPr>
    </w:p>
    <w:p w14:paraId="3F6ABDFD" w14:textId="77777777" w:rsidR="003043AD" w:rsidRPr="00E4650D" w:rsidRDefault="003043AD" w:rsidP="00E4650D">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3F6ABDFE" w14:textId="77777777" w:rsidR="003043AD" w:rsidRPr="00E4650D" w:rsidRDefault="003043AD" w:rsidP="00E4650D">
      <w:pPr>
        <w:pStyle w:val="FootnoteText"/>
        <w:ind w:left="567"/>
        <w:jc w:val="both"/>
        <w:rPr>
          <w:rFonts w:ascii="Arial" w:hAnsi="Arial" w:cs="Arial"/>
          <w:sz w:val="24"/>
          <w:szCs w:val="24"/>
          <w:lang w:eastAsia="en-GB"/>
        </w:rPr>
      </w:pPr>
    </w:p>
    <w:p w14:paraId="3F6ABDFF" w14:textId="77777777" w:rsidR="00AD130E" w:rsidRPr="00E4650D" w:rsidRDefault="00AD130E" w:rsidP="00E4650D">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14:paraId="3F6ABE00" w14:textId="77777777" w:rsidR="00AD130E" w:rsidRPr="00E4650D" w:rsidRDefault="00AD130E" w:rsidP="00E4650D">
      <w:pPr>
        <w:pStyle w:val="NoSpacing"/>
        <w:jc w:val="both"/>
        <w:rPr>
          <w:rFonts w:ascii="Arial" w:hAnsi="Arial" w:cs="Arial"/>
          <w:sz w:val="24"/>
          <w:szCs w:val="24"/>
        </w:rPr>
      </w:pPr>
    </w:p>
    <w:p w14:paraId="3F6ABE01" w14:textId="77777777" w:rsidR="00AD130E" w:rsidRPr="00E4650D" w:rsidRDefault="00AD130E" w:rsidP="00E4650D">
      <w:pPr>
        <w:pStyle w:val="NoSpacing"/>
        <w:jc w:val="both"/>
        <w:rPr>
          <w:rFonts w:ascii="Arial" w:hAnsi="Arial" w:cs="Arial"/>
          <w:sz w:val="24"/>
          <w:szCs w:val="24"/>
        </w:rPr>
      </w:pPr>
      <w:r w:rsidRPr="00E4650D">
        <w:rPr>
          <w:rFonts w:ascii="Arial" w:hAnsi="Arial" w:cs="Arial"/>
          <w:sz w:val="24"/>
          <w:szCs w:val="24"/>
        </w:rPr>
        <w:t xml:space="preserve">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 </w:t>
      </w:r>
    </w:p>
    <w:p w14:paraId="3F6ABE02" w14:textId="77777777" w:rsidR="00053592" w:rsidRPr="002D4038" w:rsidRDefault="00053592" w:rsidP="00053592">
      <w:pPr>
        <w:pStyle w:val="FootnoteText"/>
        <w:rPr>
          <w:rFonts w:cs="Calibri"/>
          <w:sz w:val="22"/>
          <w:szCs w:val="22"/>
          <w:lang w:eastAsia="en-GB"/>
        </w:rPr>
      </w:pPr>
    </w:p>
    <w:p w14:paraId="3F6ABE03" w14:textId="77777777" w:rsidR="00F0291F" w:rsidRPr="002D32D5" w:rsidRDefault="00F0291F" w:rsidP="00194A61">
      <w:pPr>
        <w:pStyle w:val="Heading1"/>
        <w:numPr>
          <w:ilvl w:val="0"/>
          <w:numId w:val="15"/>
        </w:numPr>
        <w:rPr>
          <w:rFonts w:ascii="Arial" w:hAnsi="Arial" w:cs="Arial"/>
          <w:sz w:val="24"/>
          <w:szCs w:val="24"/>
        </w:rPr>
      </w:pPr>
      <w:bookmarkStart w:id="63" w:name="_Ref357541811"/>
      <w:bookmarkStart w:id="64" w:name="_Toc381969519"/>
      <w:bookmarkStart w:id="65" w:name="_Toc414615473"/>
      <w:bookmarkStart w:id="66" w:name="_Toc246831559"/>
      <w:bookmarkStart w:id="67" w:name="_Toc271272917"/>
      <w:bookmarkStart w:id="68" w:name="_Ref338852577"/>
      <w:bookmarkEnd w:id="59"/>
      <w:r w:rsidRPr="002D32D5">
        <w:rPr>
          <w:rFonts w:ascii="Arial" w:hAnsi="Arial" w:cs="Arial"/>
          <w:sz w:val="24"/>
          <w:szCs w:val="24"/>
        </w:rPr>
        <w:t>Budget</w:t>
      </w:r>
      <w:bookmarkEnd w:id="63"/>
      <w:bookmarkEnd w:id="64"/>
      <w:bookmarkEnd w:id="65"/>
      <w:r w:rsidRPr="002D32D5">
        <w:rPr>
          <w:rFonts w:ascii="Arial" w:hAnsi="Arial" w:cs="Arial"/>
          <w:sz w:val="24"/>
          <w:szCs w:val="24"/>
        </w:rPr>
        <w:t xml:space="preserve"> </w:t>
      </w:r>
    </w:p>
    <w:p w14:paraId="2F4F9C3A" w14:textId="77777777" w:rsidR="007C1518" w:rsidRDefault="007C1518" w:rsidP="007C1518">
      <w:pPr>
        <w:pStyle w:val="Paragraph"/>
        <w:ind w:left="0" w:firstLine="0"/>
        <w:rPr>
          <w:rFonts w:ascii="Arial" w:hAnsi="Arial" w:cs="Arial"/>
          <w:sz w:val="24"/>
          <w:szCs w:val="24"/>
        </w:rPr>
      </w:pPr>
    </w:p>
    <w:p w14:paraId="3F6ABE10" w14:textId="44EC4AB9" w:rsidR="003C1CE8" w:rsidRPr="00E4650D" w:rsidRDefault="003C1CE8" w:rsidP="007C1518">
      <w:pPr>
        <w:pStyle w:val="Paragraph"/>
        <w:ind w:left="0" w:firstLine="0"/>
        <w:rPr>
          <w:rFonts w:ascii="Arial" w:hAnsi="Arial" w:cs="Arial"/>
          <w:sz w:val="24"/>
          <w:szCs w:val="24"/>
        </w:rPr>
      </w:pPr>
      <w:r w:rsidRPr="00E4650D">
        <w:rPr>
          <w:rFonts w:ascii="Arial" w:hAnsi="Arial" w:cs="Arial"/>
          <w:sz w:val="24"/>
          <w:szCs w:val="24"/>
        </w:rPr>
        <w:t>The budget for this project is up to</w:t>
      </w:r>
      <w:r w:rsidR="00526862" w:rsidRPr="00E4650D">
        <w:rPr>
          <w:rFonts w:ascii="Arial" w:hAnsi="Arial" w:cs="Arial"/>
          <w:sz w:val="24"/>
          <w:szCs w:val="24"/>
        </w:rPr>
        <w:t xml:space="preserve"> </w:t>
      </w:r>
      <w:r w:rsidR="00685B87" w:rsidRPr="007C1518">
        <w:rPr>
          <w:rFonts w:ascii="Arial" w:hAnsi="Arial" w:cs="Arial"/>
          <w:sz w:val="24"/>
          <w:szCs w:val="24"/>
        </w:rPr>
        <w:t>£</w:t>
      </w:r>
      <w:r w:rsidR="00FA047A" w:rsidRPr="007C1518">
        <w:rPr>
          <w:rFonts w:ascii="Arial" w:hAnsi="Arial" w:cs="Arial"/>
          <w:sz w:val="24"/>
          <w:szCs w:val="24"/>
        </w:rPr>
        <w:t>30,000</w:t>
      </w:r>
      <w:r w:rsidR="00685B87" w:rsidRPr="00E4650D">
        <w:rPr>
          <w:rFonts w:ascii="Arial" w:hAnsi="Arial" w:cs="Arial"/>
          <w:sz w:val="24"/>
          <w:szCs w:val="24"/>
        </w:rPr>
        <w:t xml:space="preserve"> excluding VAT</w:t>
      </w:r>
      <w:r w:rsidRPr="00E4650D">
        <w:rPr>
          <w:rFonts w:ascii="Arial" w:hAnsi="Arial" w:cs="Arial"/>
          <w:sz w:val="24"/>
          <w:szCs w:val="24"/>
        </w:rPr>
        <w:t>.</w:t>
      </w:r>
    </w:p>
    <w:p w14:paraId="3F6ABE11" w14:textId="77777777" w:rsidR="00B00EA2" w:rsidRPr="00E4650D" w:rsidRDefault="00B00EA2" w:rsidP="00E4650D">
      <w:pPr>
        <w:pStyle w:val="ListParagraph"/>
        <w:spacing w:line="240" w:lineRule="auto"/>
        <w:ind w:left="0"/>
        <w:jc w:val="both"/>
        <w:rPr>
          <w:rFonts w:ascii="Arial" w:hAnsi="Arial" w:cs="Arial"/>
          <w:sz w:val="24"/>
          <w:szCs w:val="24"/>
        </w:rPr>
      </w:pPr>
    </w:p>
    <w:p w14:paraId="3F6ABE12" w14:textId="77777777" w:rsidR="0089058C" w:rsidRPr="00E4650D" w:rsidRDefault="003C1CE8" w:rsidP="00E4650D">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66"/>
      <w:bookmarkEnd w:id="67"/>
      <w:bookmarkEnd w:id="68"/>
    </w:p>
    <w:p w14:paraId="3F6ABE13" w14:textId="77777777" w:rsidR="00272E19" w:rsidRPr="00E4650D" w:rsidRDefault="00272E19" w:rsidP="00E4650D">
      <w:pPr>
        <w:pStyle w:val="ListParagraph"/>
        <w:spacing w:line="240" w:lineRule="auto"/>
        <w:ind w:left="0"/>
        <w:jc w:val="both"/>
        <w:rPr>
          <w:rFonts w:ascii="Arial" w:hAnsi="Arial" w:cs="Arial"/>
          <w:sz w:val="24"/>
          <w:szCs w:val="24"/>
        </w:rPr>
      </w:pPr>
    </w:p>
    <w:p w14:paraId="3F6ABE19" w14:textId="3DF4D4A4" w:rsidR="003C1CE8" w:rsidRPr="0039771C" w:rsidRDefault="00220792" w:rsidP="0039771C">
      <w:pPr>
        <w:pStyle w:val="ListParagraph"/>
        <w:spacing w:line="240" w:lineRule="auto"/>
        <w:ind w:left="0"/>
        <w:jc w:val="both"/>
        <w:rPr>
          <w:rFonts w:ascii="Arial" w:hAnsi="Arial" w:cs="Arial"/>
          <w:sz w:val="24"/>
          <w:szCs w:val="24"/>
        </w:rPr>
      </w:pPr>
      <w:r w:rsidRPr="00E4650D">
        <w:rPr>
          <w:rFonts w:ascii="Arial" w:hAnsi="Arial" w:cs="Arial"/>
          <w:sz w:val="24"/>
          <w:szCs w:val="24"/>
        </w:rPr>
        <w:t>Cost will be a criterion against which bids which will be assessed.</w:t>
      </w:r>
      <w:r w:rsidR="0039771C">
        <w:rPr>
          <w:rFonts w:ascii="Arial" w:hAnsi="Arial" w:cs="Arial"/>
          <w:sz w:val="24"/>
          <w:szCs w:val="24"/>
        </w:rPr>
        <w:t xml:space="preserve"> </w:t>
      </w:r>
      <w:r w:rsidR="00272E19" w:rsidRPr="00E4650D">
        <w:rPr>
          <w:rFonts w:ascii="Arial" w:hAnsi="Arial" w:cs="Arial"/>
          <w:sz w:val="24"/>
          <w:szCs w:val="24"/>
        </w:rPr>
        <w:t xml:space="preserve">Payments will be </w:t>
      </w:r>
      <w:r w:rsidR="007D34BB">
        <w:rPr>
          <w:rFonts w:ascii="Arial" w:hAnsi="Arial" w:cs="Arial"/>
          <w:sz w:val="24"/>
          <w:szCs w:val="24"/>
        </w:rPr>
        <w:t>made upon succes</w:t>
      </w:r>
      <w:r w:rsidR="00B316F1">
        <w:rPr>
          <w:rFonts w:ascii="Arial" w:hAnsi="Arial" w:cs="Arial"/>
          <w:sz w:val="24"/>
          <w:szCs w:val="24"/>
        </w:rPr>
        <w:t>sful completion of the contract.</w:t>
      </w:r>
    </w:p>
    <w:p w14:paraId="3F6ABE1A" w14:textId="77777777" w:rsidR="008261E0" w:rsidRDefault="003C06AA" w:rsidP="00E4650D">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6ABE1B" w14:textId="77777777" w:rsidR="00532695" w:rsidRPr="00E4650D" w:rsidRDefault="00532695" w:rsidP="00E4650D">
      <w:pPr>
        <w:jc w:val="both"/>
        <w:rPr>
          <w:rFonts w:eastAsia="MS Mincho" w:cs="Arial"/>
          <w:sz w:val="24"/>
          <w:szCs w:val="24"/>
          <w:lang w:eastAsia="en-US"/>
        </w:rPr>
      </w:pPr>
    </w:p>
    <w:p w14:paraId="3F6ABE1C" w14:textId="77777777" w:rsidR="00443DE6" w:rsidRPr="00E4650D" w:rsidRDefault="008261E0" w:rsidP="00E4650D">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3F6ABE1D" w14:textId="77777777" w:rsidR="003C06AA" w:rsidRPr="002D4038" w:rsidRDefault="003C06AA" w:rsidP="003C1CE8">
      <w:pPr>
        <w:jc w:val="both"/>
        <w:rPr>
          <w:rFonts w:ascii="Calibri" w:hAnsi="Calibri" w:cs="Calibri"/>
          <w:highlight w:val="yellow"/>
        </w:rPr>
      </w:pPr>
    </w:p>
    <w:p w14:paraId="3F6ABE1E" w14:textId="77777777" w:rsidR="003C1CE8" w:rsidRPr="002D32D5" w:rsidRDefault="005C6FBA" w:rsidP="00194A61">
      <w:pPr>
        <w:pStyle w:val="Heading1"/>
        <w:numPr>
          <w:ilvl w:val="0"/>
          <w:numId w:val="15"/>
        </w:numPr>
        <w:rPr>
          <w:rFonts w:ascii="Arial" w:hAnsi="Arial" w:cs="Arial"/>
          <w:sz w:val="24"/>
          <w:szCs w:val="24"/>
        </w:rPr>
      </w:pPr>
      <w:bookmarkStart w:id="69" w:name="_Ref357541836"/>
      <w:bookmarkStart w:id="70" w:name="_Toc381969520"/>
      <w:bookmarkStart w:id="71" w:name="_Toc414615474"/>
      <w:r w:rsidRPr="002D32D5">
        <w:rPr>
          <w:rFonts w:ascii="Arial" w:hAnsi="Arial" w:cs="Arial"/>
          <w:sz w:val="24"/>
          <w:szCs w:val="24"/>
        </w:rPr>
        <w:t>Evaluation of Tenders</w:t>
      </w:r>
      <w:bookmarkEnd w:id="69"/>
      <w:bookmarkEnd w:id="70"/>
      <w:bookmarkEnd w:id="71"/>
    </w:p>
    <w:p w14:paraId="3F6ABE1F" w14:textId="77777777" w:rsidR="003C1CE8" w:rsidRPr="00E4650D" w:rsidRDefault="003C1CE8" w:rsidP="00E4650D">
      <w:pPr>
        <w:jc w:val="both"/>
        <w:rPr>
          <w:rFonts w:cs="Arial"/>
          <w:sz w:val="24"/>
          <w:szCs w:val="24"/>
        </w:rPr>
      </w:pPr>
    </w:p>
    <w:p w14:paraId="3F6ABE20" w14:textId="4163F9FD" w:rsidR="005C788B" w:rsidRDefault="003C1CE8" w:rsidP="00E4650D">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FA047A" w:rsidRPr="00C478E1">
        <w:rPr>
          <w:rFonts w:cs="Arial"/>
          <w:sz w:val="24"/>
          <w:szCs w:val="24"/>
        </w:rPr>
        <w:t>10</w:t>
      </w:r>
      <w:r w:rsidR="00C478E1">
        <w:rPr>
          <w:rFonts w:cs="Arial"/>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3C54D5" w:rsidRPr="00FD099C">
        <w:rPr>
          <w:rFonts w:cs="Arial"/>
          <w:sz w:val="24"/>
          <w:szCs w:val="24"/>
        </w:rPr>
        <w:t>DECC</w:t>
      </w:r>
      <w:r w:rsidR="003C54D5" w:rsidRPr="00E4650D">
        <w:rPr>
          <w:rFonts w:cs="Arial"/>
          <w:sz w:val="24"/>
          <w:szCs w:val="24"/>
        </w:rPr>
        <w:t xml:space="preserve"> staff</w:t>
      </w:r>
      <w:r w:rsidR="005C788B" w:rsidRPr="00E4650D">
        <w:rPr>
          <w:rFonts w:cs="Arial"/>
          <w:sz w:val="24"/>
          <w:szCs w:val="24"/>
        </w:rPr>
        <w:t>.</w:t>
      </w:r>
    </w:p>
    <w:p w14:paraId="3F6ABE21" w14:textId="337A45F0" w:rsidR="00E4650D" w:rsidRPr="00E4650D" w:rsidRDefault="00E4650D" w:rsidP="00E4650D">
      <w:pPr>
        <w:jc w:val="both"/>
        <w:rPr>
          <w:rFonts w:cs="Arial"/>
          <w:sz w:val="24"/>
          <w:szCs w:val="24"/>
        </w:rPr>
      </w:pPr>
    </w:p>
    <w:p w14:paraId="3F6ABE2A" w14:textId="74D9D8A8" w:rsidR="003C54D5" w:rsidRPr="00C478E1" w:rsidRDefault="003C54D5" w:rsidP="00C478E1">
      <w:pPr>
        <w:pStyle w:val="NoSpacing"/>
        <w:rPr>
          <w:rFonts w:cs="Calibri"/>
          <w:color w:val="FF0000"/>
        </w:rPr>
      </w:pPr>
      <w:r w:rsidRPr="002D4038">
        <w:rPr>
          <w:rFonts w:cs="Calibri"/>
        </w:rPr>
        <w:t xml:space="preserve"> </w:t>
      </w:r>
      <w:r w:rsidRPr="00E4650D">
        <w:rPr>
          <w:rFonts w:ascii="Arial" w:hAnsi="Arial" w:cs="Arial"/>
          <w:sz w:val="24"/>
          <w:szCs w:val="24"/>
        </w:rPr>
        <w:t xml:space="preserve">DECC will select the bidder that </w:t>
      </w:r>
      <w:r w:rsidR="007C2B17" w:rsidRPr="00E4650D">
        <w:rPr>
          <w:rFonts w:ascii="Arial" w:hAnsi="Arial" w:cs="Arial"/>
          <w:sz w:val="24"/>
          <w:szCs w:val="24"/>
        </w:rPr>
        <w:t>scores highest against the</w:t>
      </w:r>
      <w:r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3F6ABE2B" w14:textId="77777777" w:rsidR="00B15DC4" w:rsidRPr="00E4650D" w:rsidRDefault="00B15DC4" w:rsidP="00E4650D">
      <w:pPr>
        <w:pStyle w:val="NoSpacing"/>
        <w:jc w:val="both"/>
        <w:rPr>
          <w:rFonts w:ascii="Arial" w:hAnsi="Arial" w:cs="Arial"/>
          <w:sz w:val="24"/>
          <w:szCs w:val="24"/>
        </w:rPr>
      </w:pPr>
    </w:p>
    <w:p w14:paraId="3F6ABE2C" w14:textId="05F176D5" w:rsidR="00002825" w:rsidRPr="00C478E1" w:rsidRDefault="00002825" w:rsidP="00E4650D">
      <w:pPr>
        <w:widowControl/>
        <w:numPr>
          <w:ilvl w:val="0"/>
          <w:numId w:val="1"/>
        </w:numPr>
        <w:overflowPunct/>
        <w:autoSpaceDE/>
        <w:autoSpaceDN/>
        <w:adjustRightInd/>
        <w:jc w:val="both"/>
        <w:textAlignment w:val="auto"/>
        <w:rPr>
          <w:rFonts w:cs="Arial"/>
          <w:sz w:val="24"/>
          <w:szCs w:val="24"/>
        </w:rPr>
      </w:pPr>
      <w:r w:rsidRPr="00C478E1">
        <w:rPr>
          <w:rFonts w:cs="Arial"/>
          <w:b/>
          <w:sz w:val="24"/>
          <w:szCs w:val="24"/>
        </w:rPr>
        <w:t>Conflict of interest:</w:t>
      </w:r>
      <w:r w:rsidRPr="00C478E1">
        <w:rPr>
          <w:rFonts w:cs="Arial"/>
          <w:sz w:val="24"/>
          <w:szCs w:val="24"/>
        </w:rPr>
        <w:t xml:space="preserve"> pass/fail. See page </w:t>
      </w:r>
      <w:r w:rsidR="00C478E1">
        <w:rPr>
          <w:rFonts w:cs="Arial"/>
          <w:sz w:val="24"/>
          <w:szCs w:val="24"/>
        </w:rPr>
        <w:t>5</w:t>
      </w:r>
      <w:r w:rsidR="00EE50B0" w:rsidRPr="00C478E1">
        <w:rPr>
          <w:rFonts w:cs="Arial"/>
          <w:sz w:val="24"/>
          <w:szCs w:val="24"/>
        </w:rPr>
        <w:t xml:space="preserve"> of the ITT</w:t>
      </w:r>
      <w:r w:rsidRPr="00C478E1">
        <w:rPr>
          <w:rFonts w:cs="Arial"/>
          <w:sz w:val="24"/>
          <w:szCs w:val="24"/>
        </w:rPr>
        <w:t xml:space="preserve"> for further information</w:t>
      </w:r>
    </w:p>
    <w:p w14:paraId="3F6ABE2D" w14:textId="2CBABC14" w:rsidR="003C1CE8" w:rsidRPr="00C478E1" w:rsidRDefault="00B934D6" w:rsidP="00E4650D">
      <w:pPr>
        <w:widowControl/>
        <w:numPr>
          <w:ilvl w:val="0"/>
          <w:numId w:val="1"/>
        </w:numPr>
        <w:overflowPunct/>
        <w:autoSpaceDE/>
        <w:autoSpaceDN/>
        <w:adjustRightInd/>
        <w:jc w:val="both"/>
        <w:textAlignment w:val="auto"/>
        <w:rPr>
          <w:rFonts w:cs="Arial"/>
          <w:sz w:val="24"/>
          <w:szCs w:val="24"/>
        </w:rPr>
      </w:pPr>
      <w:r w:rsidRPr="00C478E1">
        <w:rPr>
          <w:rFonts w:cs="Arial"/>
          <w:b/>
          <w:sz w:val="24"/>
          <w:szCs w:val="24"/>
        </w:rPr>
        <w:t>Understanding</w:t>
      </w:r>
      <w:r w:rsidR="0029549D" w:rsidRPr="00C478E1">
        <w:rPr>
          <w:rFonts w:cs="Arial"/>
          <w:b/>
          <w:sz w:val="24"/>
          <w:szCs w:val="24"/>
        </w:rPr>
        <w:t xml:space="preserve"> requirement</w:t>
      </w:r>
      <w:r w:rsidRPr="00C478E1">
        <w:rPr>
          <w:rFonts w:cs="Arial"/>
          <w:sz w:val="24"/>
          <w:szCs w:val="24"/>
        </w:rPr>
        <w:t xml:space="preserve">: </w:t>
      </w:r>
      <w:r w:rsidR="005C1621" w:rsidRPr="00C478E1">
        <w:rPr>
          <w:rFonts w:cs="Arial"/>
          <w:sz w:val="24"/>
          <w:szCs w:val="24"/>
        </w:rPr>
        <w:t>Demonstrated</w:t>
      </w:r>
      <w:r w:rsidR="00147986" w:rsidRPr="00C478E1">
        <w:rPr>
          <w:rFonts w:cs="Arial"/>
          <w:sz w:val="24"/>
          <w:szCs w:val="24"/>
        </w:rPr>
        <w:t xml:space="preserve"> u</w:t>
      </w:r>
      <w:r w:rsidR="003C1CE8" w:rsidRPr="00C478E1">
        <w:rPr>
          <w:rFonts w:cs="Arial"/>
          <w:sz w:val="24"/>
          <w:szCs w:val="24"/>
        </w:rPr>
        <w:t xml:space="preserve">nderstanding of </w:t>
      </w:r>
      <w:r w:rsidR="00AD172A" w:rsidRPr="00C478E1">
        <w:rPr>
          <w:rFonts w:cs="Arial"/>
          <w:sz w:val="24"/>
          <w:szCs w:val="24"/>
        </w:rPr>
        <w:t xml:space="preserve">research </w:t>
      </w:r>
      <w:r w:rsidR="003C1CE8" w:rsidRPr="00C478E1">
        <w:rPr>
          <w:rFonts w:cs="Arial"/>
          <w:sz w:val="24"/>
          <w:szCs w:val="24"/>
        </w:rPr>
        <w:t>requirement</w:t>
      </w:r>
      <w:r w:rsidR="00B7246D" w:rsidRPr="00C478E1">
        <w:rPr>
          <w:rFonts w:cs="Arial"/>
          <w:sz w:val="24"/>
          <w:szCs w:val="24"/>
        </w:rPr>
        <w:t>/s</w:t>
      </w:r>
      <w:r w:rsidR="003C1CE8" w:rsidRPr="00C478E1">
        <w:rPr>
          <w:rFonts w:cs="Arial"/>
          <w:sz w:val="24"/>
          <w:szCs w:val="24"/>
        </w:rPr>
        <w:t xml:space="preserve"> (</w:t>
      </w:r>
      <w:r w:rsidR="00D61F0B" w:rsidRPr="00C478E1">
        <w:rPr>
          <w:rFonts w:cs="Arial"/>
          <w:sz w:val="24"/>
          <w:szCs w:val="24"/>
        </w:rPr>
        <w:t>25</w:t>
      </w:r>
      <w:r w:rsidR="003C1CE8" w:rsidRPr="00C478E1">
        <w:rPr>
          <w:rFonts w:cs="Arial"/>
          <w:sz w:val="24"/>
          <w:szCs w:val="24"/>
        </w:rPr>
        <w:t>%)</w:t>
      </w:r>
      <w:r w:rsidR="00C478E1">
        <w:rPr>
          <w:rFonts w:cs="Arial"/>
          <w:sz w:val="24"/>
          <w:szCs w:val="24"/>
        </w:rPr>
        <w:t>;</w:t>
      </w:r>
    </w:p>
    <w:p w14:paraId="3F6ABE2E" w14:textId="44131FE0" w:rsidR="003C1CE8" w:rsidRPr="00C478E1" w:rsidRDefault="00B934D6" w:rsidP="00E4650D">
      <w:pPr>
        <w:widowControl/>
        <w:numPr>
          <w:ilvl w:val="0"/>
          <w:numId w:val="1"/>
        </w:numPr>
        <w:overflowPunct/>
        <w:autoSpaceDE/>
        <w:autoSpaceDN/>
        <w:adjustRightInd/>
        <w:jc w:val="both"/>
        <w:textAlignment w:val="auto"/>
        <w:rPr>
          <w:rFonts w:cs="Arial"/>
          <w:sz w:val="24"/>
          <w:szCs w:val="24"/>
        </w:rPr>
      </w:pPr>
      <w:r w:rsidRPr="00C478E1">
        <w:rPr>
          <w:rFonts w:cs="Arial"/>
          <w:b/>
          <w:sz w:val="24"/>
          <w:szCs w:val="24"/>
        </w:rPr>
        <w:t>Methodology</w:t>
      </w:r>
      <w:r w:rsidRPr="00C478E1">
        <w:rPr>
          <w:rFonts w:cs="Arial"/>
          <w:sz w:val="24"/>
          <w:szCs w:val="24"/>
        </w:rPr>
        <w:t xml:space="preserve">: </w:t>
      </w:r>
      <w:r w:rsidR="003F0792" w:rsidRPr="00C478E1">
        <w:rPr>
          <w:rFonts w:cs="Arial"/>
          <w:sz w:val="24"/>
          <w:szCs w:val="24"/>
        </w:rPr>
        <w:t xml:space="preserve">Ability </w:t>
      </w:r>
      <w:r w:rsidR="003508FB" w:rsidRPr="00C478E1">
        <w:rPr>
          <w:rFonts w:cs="Arial"/>
          <w:sz w:val="24"/>
          <w:szCs w:val="24"/>
        </w:rPr>
        <w:t xml:space="preserve">of the design to answer the research questions and deliver </w:t>
      </w:r>
      <w:r w:rsidR="001D28C6" w:rsidRPr="00C478E1">
        <w:rPr>
          <w:rFonts w:cs="Arial"/>
          <w:sz w:val="24"/>
          <w:szCs w:val="24"/>
        </w:rPr>
        <w:t xml:space="preserve">high quality, </w:t>
      </w:r>
      <w:r w:rsidR="003508FB" w:rsidRPr="00C478E1">
        <w:rPr>
          <w:rFonts w:cs="Arial"/>
          <w:sz w:val="24"/>
          <w:szCs w:val="24"/>
        </w:rPr>
        <w:t>robust, rigorous research</w:t>
      </w:r>
      <w:r w:rsidR="001478EC" w:rsidRPr="00C478E1">
        <w:rPr>
          <w:rFonts w:cs="Arial"/>
          <w:sz w:val="24"/>
          <w:szCs w:val="24"/>
        </w:rPr>
        <w:t xml:space="preserve"> which demonstrate best practice in social research and analysis</w:t>
      </w:r>
      <w:r w:rsidR="007C1851" w:rsidRPr="00C478E1">
        <w:rPr>
          <w:rFonts w:cs="Arial"/>
          <w:sz w:val="24"/>
          <w:szCs w:val="24"/>
        </w:rPr>
        <w:t xml:space="preserve">. </w:t>
      </w:r>
      <w:r w:rsidR="0098712B" w:rsidRPr="00C478E1">
        <w:rPr>
          <w:rFonts w:cs="Arial"/>
          <w:sz w:val="24"/>
          <w:szCs w:val="24"/>
        </w:rPr>
        <w:t>This includes</w:t>
      </w:r>
      <w:r w:rsidR="00B45709" w:rsidRPr="00C478E1">
        <w:rPr>
          <w:rFonts w:cs="Arial"/>
          <w:sz w:val="24"/>
          <w:szCs w:val="24"/>
        </w:rPr>
        <w:t xml:space="preserve"> </w:t>
      </w:r>
      <w:r w:rsidR="00EB7361" w:rsidRPr="00C478E1">
        <w:rPr>
          <w:rFonts w:cs="Arial"/>
          <w:sz w:val="24"/>
          <w:szCs w:val="24"/>
        </w:rPr>
        <w:t xml:space="preserve">sampling, </w:t>
      </w:r>
      <w:r w:rsidR="00B45709" w:rsidRPr="00C478E1">
        <w:rPr>
          <w:rFonts w:cs="Arial"/>
          <w:sz w:val="24"/>
          <w:szCs w:val="24"/>
        </w:rPr>
        <w:t>research tool design, data collection approaches</w:t>
      </w:r>
      <w:r w:rsidR="00D9508C" w:rsidRPr="00C478E1">
        <w:rPr>
          <w:rFonts w:cs="Arial"/>
          <w:sz w:val="24"/>
          <w:szCs w:val="24"/>
        </w:rPr>
        <w:t>, plans for quality assurance,</w:t>
      </w:r>
      <w:r w:rsidR="00B45709" w:rsidRPr="00C478E1">
        <w:rPr>
          <w:rFonts w:cs="Arial"/>
          <w:sz w:val="24"/>
          <w:szCs w:val="24"/>
        </w:rPr>
        <w:t xml:space="preserve"> and</w:t>
      </w:r>
      <w:r w:rsidR="0064554A" w:rsidRPr="00C478E1">
        <w:rPr>
          <w:rFonts w:cs="Arial"/>
          <w:sz w:val="24"/>
          <w:szCs w:val="24"/>
        </w:rPr>
        <w:t xml:space="preserve"> analytical techniques</w:t>
      </w:r>
      <w:r w:rsidR="00B45709" w:rsidRPr="00C478E1">
        <w:rPr>
          <w:rFonts w:cs="Arial"/>
          <w:sz w:val="24"/>
          <w:szCs w:val="24"/>
        </w:rPr>
        <w:t xml:space="preserve"> </w:t>
      </w:r>
      <w:r w:rsidR="003D0678" w:rsidRPr="00C478E1">
        <w:rPr>
          <w:rFonts w:cs="Arial"/>
          <w:sz w:val="24"/>
          <w:szCs w:val="24"/>
        </w:rPr>
        <w:t>(</w:t>
      </w:r>
      <w:r w:rsidR="00D61F0B" w:rsidRPr="00C478E1">
        <w:rPr>
          <w:rFonts w:cs="Arial"/>
          <w:sz w:val="24"/>
          <w:szCs w:val="24"/>
        </w:rPr>
        <w:t>10</w:t>
      </w:r>
      <w:r w:rsidR="003C1CE8" w:rsidRPr="00C478E1">
        <w:rPr>
          <w:rFonts w:cs="Arial"/>
          <w:sz w:val="24"/>
          <w:szCs w:val="24"/>
        </w:rPr>
        <w:t>%)</w:t>
      </w:r>
      <w:r w:rsidR="00C478E1">
        <w:rPr>
          <w:rFonts w:cs="Arial"/>
          <w:sz w:val="24"/>
          <w:szCs w:val="24"/>
        </w:rPr>
        <w:t>;</w:t>
      </w:r>
    </w:p>
    <w:p w14:paraId="3F6ABE2F" w14:textId="088A7E12" w:rsidR="003C1CE8" w:rsidRPr="00C478E1" w:rsidRDefault="00776BDD" w:rsidP="00E4650D">
      <w:pPr>
        <w:widowControl/>
        <w:numPr>
          <w:ilvl w:val="0"/>
          <w:numId w:val="1"/>
        </w:numPr>
        <w:overflowPunct/>
        <w:autoSpaceDE/>
        <w:autoSpaceDN/>
        <w:adjustRightInd/>
        <w:jc w:val="both"/>
        <w:textAlignment w:val="auto"/>
        <w:rPr>
          <w:rFonts w:cs="Arial"/>
          <w:sz w:val="24"/>
          <w:szCs w:val="24"/>
        </w:rPr>
      </w:pPr>
      <w:r w:rsidRPr="00C478E1">
        <w:rPr>
          <w:rFonts w:cs="Arial"/>
          <w:b/>
          <w:sz w:val="24"/>
          <w:szCs w:val="24"/>
        </w:rPr>
        <w:t xml:space="preserve">Skills and </w:t>
      </w:r>
      <w:r w:rsidR="00362BFA" w:rsidRPr="00C478E1">
        <w:rPr>
          <w:rFonts w:cs="Arial"/>
          <w:b/>
          <w:sz w:val="24"/>
          <w:szCs w:val="24"/>
        </w:rPr>
        <w:t>e</w:t>
      </w:r>
      <w:r w:rsidR="00E1791B" w:rsidRPr="00C478E1">
        <w:rPr>
          <w:rFonts w:cs="Arial"/>
          <w:b/>
          <w:sz w:val="24"/>
          <w:szCs w:val="24"/>
        </w:rPr>
        <w:t>xpertise</w:t>
      </w:r>
      <w:r w:rsidRPr="00C478E1">
        <w:rPr>
          <w:rFonts w:cs="Arial"/>
          <w:sz w:val="24"/>
          <w:szCs w:val="24"/>
        </w:rPr>
        <w:t xml:space="preserve">: </w:t>
      </w:r>
      <w:r w:rsidR="00D5455A" w:rsidRPr="00C478E1">
        <w:rPr>
          <w:rFonts w:cs="Arial"/>
          <w:sz w:val="24"/>
          <w:szCs w:val="24"/>
        </w:rPr>
        <w:t>Detailed u</w:t>
      </w:r>
      <w:r w:rsidR="003C1CE8" w:rsidRPr="00C478E1">
        <w:rPr>
          <w:rFonts w:cs="Arial"/>
          <w:sz w:val="24"/>
          <w:szCs w:val="24"/>
        </w:rPr>
        <w:t xml:space="preserve">nderstanding of </w:t>
      </w:r>
      <w:r w:rsidR="00D61F0B" w:rsidRPr="00C478E1">
        <w:rPr>
          <w:rFonts w:cs="Arial"/>
          <w:sz w:val="24"/>
          <w:szCs w:val="24"/>
        </w:rPr>
        <w:t xml:space="preserve">relevant </w:t>
      </w:r>
      <w:r w:rsidR="003C1CE8" w:rsidRPr="00C478E1">
        <w:rPr>
          <w:rFonts w:cs="Arial"/>
          <w:sz w:val="24"/>
          <w:szCs w:val="24"/>
        </w:rPr>
        <w:t>policy area</w:t>
      </w:r>
      <w:r w:rsidR="00D61F0B" w:rsidRPr="00C478E1">
        <w:rPr>
          <w:rFonts w:cs="Arial"/>
          <w:sz w:val="24"/>
          <w:szCs w:val="24"/>
        </w:rPr>
        <w:t>s</w:t>
      </w:r>
      <w:r w:rsidR="00EB4BC1" w:rsidRPr="00C478E1">
        <w:rPr>
          <w:rFonts w:cs="Arial"/>
          <w:sz w:val="24"/>
          <w:szCs w:val="24"/>
        </w:rPr>
        <w:t xml:space="preserve">; </w:t>
      </w:r>
      <w:r w:rsidR="001B34B8" w:rsidRPr="00C478E1">
        <w:rPr>
          <w:rFonts w:cs="Arial"/>
          <w:sz w:val="24"/>
          <w:szCs w:val="24"/>
        </w:rPr>
        <w:t xml:space="preserve">each team member has </w:t>
      </w:r>
      <w:r w:rsidR="00CD3471" w:rsidRPr="00C478E1">
        <w:rPr>
          <w:rFonts w:cs="Arial"/>
          <w:sz w:val="24"/>
          <w:szCs w:val="24"/>
        </w:rPr>
        <w:t>the</w:t>
      </w:r>
      <w:r w:rsidR="003D33A3" w:rsidRPr="00C478E1">
        <w:rPr>
          <w:rFonts w:cs="Arial"/>
          <w:sz w:val="24"/>
          <w:szCs w:val="24"/>
        </w:rPr>
        <w:t xml:space="preserve"> </w:t>
      </w:r>
      <w:r w:rsidR="001B34B8" w:rsidRPr="00C478E1">
        <w:rPr>
          <w:rFonts w:cs="Arial"/>
          <w:sz w:val="24"/>
          <w:szCs w:val="24"/>
        </w:rPr>
        <w:t xml:space="preserve">high-level of </w:t>
      </w:r>
      <w:r w:rsidR="00B41807" w:rsidRPr="00C478E1">
        <w:rPr>
          <w:rFonts w:cs="Arial"/>
          <w:sz w:val="24"/>
          <w:szCs w:val="24"/>
        </w:rPr>
        <w:t xml:space="preserve">relevant research and analytical </w:t>
      </w:r>
      <w:r w:rsidR="001B34B8" w:rsidRPr="00C478E1">
        <w:rPr>
          <w:rFonts w:cs="Arial"/>
          <w:sz w:val="24"/>
          <w:szCs w:val="24"/>
        </w:rPr>
        <w:t>expertise</w:t>
      </w:r>
      <w:r w:rsidR="00CD3471" w:rsidRPr="00C478E1">
        <w:rPr>
          <w:rFonts w:cs="Arial"/>
          <w:sz w:val="24"/>
          <w:szCs w:val="24"/>
        </w:rPr>
        <w:t xml:space="preserve"> required</w:t>
      </w:r>
      <w:r w:rsidR="001B34B8" w:rsidRPr="00C478E1">
        <w:rPr>
          <w:rFonts w:cs="Arial"/>
          <w:sz w:val="24"/>
          <w:szCs w:val="24"/>
        </w:rPr>
        <w:t xml:space="preserve"> </w:t>
      </w:r>
      <w:r w:rsidR="00046E46" w:rsidRPr="00C478E1">
        <w:rPr>
          <w:rFonts w:cs="Arial"/>
          <w:sz w:val="24"/>
          <w:szCs w:val="24"/>
        </w:rPr>
        <w:t>to deliver their assigned tasks</w:t>
      </w:r>
      <w:r w:rsidR="00805063" w:rsidRPr="00C478E1">
        <w:rPr>
          <w:rFonts w:cs="Arial"/>
          <w:sz w:val="24"/>
          <w:szCs w:val="24"/>
        </w:rPr>
        <w:t xml:space="preserve"> to meet </w:t>
      </w:r>
      <w:r w:rsidR="0088086D" w:rsidRPr="00C478E1">
        <w:rPr>
          <w:rFonts w:cs="Arial"/>
          <w:sz w:val="24"/>
          <w:szCs w:val="24"/>
        </w:rPr>
        <w:t>Government Social Research</w:t>
      </w:r>
      <w:r w:rsidR="00A76832" w:rsidRPr="00C478E1">
        <w:rPr>
          <w:rFonts w:cs="Arial"/>
          <w:sz w:val="24"/>
          <w:szCs w:val="24"/>
        </w:rPr>
        <w:t xml:space="preserve"> </w:t>
      </w:r>
      <w:r w:rsidR="0088086D" w:rsidRPr="00C478E1">
        <w:rPr>
          <w:rFonts w:cs="Arial"/>
          <w:sz w:val="24"/>
          <w:szCs w:val="24"/>
        </w:rPr>
        <w:t>standards</w:t>
      </w:r>
      <w:r w:rsidR="00EB4BC1" w:rsidRPr="00C478E1">
        <w:rPr>
          <w:rFonts w:cs="Arial"/>
          <w:sz w:val="24"/>
          <w:szCs w:val="24"/>
        </w:rPr>
        <w:t xml:space="preserve"> </w:t>
      </w:r>
      <w:r w:rsidR="003C1CE8" w:rsidRPr="00C478E1">
        <w:rPr>
          <w:rFonts w:cs="Arial"/>
          <w:sz w:val="24"/>
          <w:szCs w:val="24"/>
        </w:rPr>
        <w:t>(</w:t>
      </w:r>
      <w:r w:rsidR="00D61F0B" w:rsidRPr="00C478E1">
        <w:rPr>
          <w:rFonts w:cs="Arial"/>
          <w:sz w:val="24"/>
          <w:szCs w:val="24"/>
        </w:rPr>
        <w:t>25</w:t>
      </w:r>
      <w:r w:rsidR="003C1CE8" w:rsidRPr="00C478E1">
        <w:rPr>
          <w:rFonts w:cs="Arial"/>
          <w:sz w:val="24"/>
          <w:szCs w:val="24"/>
        </w:rPr>
        <w:t>%)</w:t>
      </w:r>
      <w:r w:rsidR="00C478E1">
        <w:rPr>
          <w:rFonts w:cs="Arial"/>
          <w:sz w:val="24"/>
          <w:szCs w:val="24"/>
        </w:rPr>
        <w:t>;</w:t>
      </w:r>
    </w:p>
    <w:p w14:paraId="3F6ABE30" w14:textId="1D4F5C09" w:rsidR="00A903B4" w:rsidRPr="00C478E1" w:rsidRDefault="009D75E9" w:rsidP="00A903B4">
      <w:pPr>
        <w:widowControl/>
        <w:numPr>
          <w:ilvl w:val="0"/>
          <w:numId w:val="1"/>
        </w:numPr>
        <w:overflowPunct/>
        <w:autoSpaceDE/>
        <w:autoSpaceDN/>
        <w:adjustRightInd/>
        <w:jc w:val="both"/>
        <w:textAlignment w:val="auto"/>
        <w:rPr>
          <w:rFonts w:cs="Arial"/>
          <w:sz w:val="24"/>
          <w:szCs w:val="24"/>
        </w:rPr>
      </w:pPr>
      <w:r w:rsidRPr="00C478E1">
        <w:rPr>
          <w:rFonts w:cs="Arial"/>
          <w:b/>
          <w:sz w:val="24"/>
          <w:szCs w:val="24"/>
        </w:rPr>
        <w:t>Addressing Challenges and Risks</w:t>
      </w:r>
      <w:r w:rsidR="00A34E05" w:rsidRPr="00C478E1">
        <w:rPr>
          <w:rFonts w:cs="Arial"/>
          <w:b/>
          <w:sz w:val="24"/>
          <w:szCs w:val="24"/>
        </w:rPr>
        <w:t xml:space="preserve">: </w:t>
      </w:r>
      <w:r w:rsidR="009C6D1F" w:rsidRPr="00C478E1">
        <w:rPr>
          <w:rFonts w:cs="Arial"/>
          <w:sz w:val="24"/>
          <w:szCs w:val="24"/>
        </w:rPr>
        <w:t>All</w:t>
      </w:r>
      <w:r w:rsidR="00BB4DA3" w:rsidRPr="00C478E1">
        <w:rPr>
          <w:rFonts w:cs="Arial"/>
          <w:sz w:val="24"/>
          <w:szCs w:val="24"/>
        </w:rPr>
        <w:t xml:space="preserve"> relevant</w:t>
      </w:r>
      <w:r w:rsidR="0030463B" w:rsidRPr="00C478E1">
        <w:rPr>
          <w:rFonts w:cs="Arial"/>
          <w:sz w:val="24"/>
          <w:szCs w:val="24"/>
        </w:rPr>
        <w:t xml:space="preserve"> </w:t>
      </w:r>
      <w:r w:rsidR="003C1CE8" w:rsidRPr="00C478E1">
        <w:rPr>
          <w:rFonts w:cs="Arial"/>
          <w:sz w:val="24"/>
          <w:szCs w:val="24"/>
        </w:rPr>
        <w:t>challenges</w:t>
      </w:r>
      <w:r w:rsidR="00644959" w:rsidRPr="00C478E1">
        <w:rPr>
          <w:rFonts w:cs="Arial"/>
          <w:sz w:val="24"/>
          <w:szCs w:val="24"/>
        </w:rPr>
        <w:t xml:space="preserve"> and risks</w:t>
      </w:r>
      <w:r w:rsidR="003C1CE8" w:rsidRPr="00C478E1">
        <w:rPr>
          <w:rFonts w:cs="Arial"/>
          <w:sz w:val="24"/>
          <w:szCs w:val="24"/>
        </w:rPr>
        <w:t xml:space="preserve"> </w:t>
      </w:r>
      <w:r w:rsidR="005B34B2" w:rsidRPr="00C478E1">
        <w:rPr>
          <w:rFonts w:cs="Arial"/>
          <w:sz w:val="24"/>
          <w:szCs w:val="24"/>
        </w:rPr>
        <w:t>are identified</w:t>
      </w:r>
      <w:r w:rsidR="00FD2A89" w:rsidRPr="00C478E1">
        <w:rPr>
          <w:rFonts w:cs="Arial"/>
          <w:sz w:val="24"/>
          <w:szCs w:val="24"/>
        </w:rPr>
        <w:t>, including ethical issues,</w:t>
      </w:r>
      <w:r w:rsidR="005B34B2" w:rsidRPr="00C478E1">
        <w:rPr>
          <w:rFonts w:cs="Arial"/>
          <w:sz w:val="24"/>
          <w:szCs w:val="24"/>
        </w:rPr>
        <w:t xml:space="preserve"> alongside </w:t>
      </w:r>
      <w:r w:rsidR="003B062C" w:rsidRPr="00C478E1">
        <w:rPr>
          <w:rFonts w:cs="Arial"/>
          <w:sz w:val="24"/>
          <w:szCs w:val="24"/>
        </w:rPr>
        <w:t xml:space="preserve">effective </w:t>
      </w:r>
      <w:r w:rsidR="00286DE6" w:rsidRPr="00C478E1">
        <w:rPr>
          <w:rFonts w:cs="Arial"/>
          <w:sz w:val="24"/>
          <w:szCs w:val="24"/>
        </w:rPr>
        <w:t xml:space="preserve">plans for </w:t>
      </w:r>
      <w:r w:rsidR="0014629B" w:rsidRPr="00C478E1">
        <w:rPr>
          <w:rFonts w:cs="Arial"/>
          <w:sz w:val="24"/>
          <w:szCs w:val="24"/>
        </w:rPr>
        <w:t xml:space="preserve">mitigation, </w:t>
      </w:r>
      <w:r w:rsidR="009531E2" w:rsidRPr="00C478E1">
        <w:rPr>
          <w:rFonts w:cs="Arial"/>
          <w:sz w:val="24"/>
          <w:szCs w:val="24"/>
        </w:rPr>
        <w:t>man</w:t>
      </w:r>
      <w:r w:rsidR="0014629B" w:rsidRPr="00C478E1">
        <w:rPr>
          <w:rFonts w:cs="Arial"/>
          <w:sz w:val="24"/>
          <w:szCs w:val="24"/>
        </w:rPr>
        <w:t xml:space="preserve">agement and </w:t>
      </w:r>
      <w:r w:rsidR="009531E2" w:rsidRPr="00C478E1">
        <w:rPr>
          <w:rFonts w:cs="Arial"/>
          <w:sz w:val="24"/>
          <w:szCs w:val="24"/>
        </w:rPr>
        <w:t>contingency</w:t>
      </w:r>
      <w:r w:rsidR="0030463B" w:rsidRPr="00C478E1">
        <w:rPr>
          <w:rFonts w:cs="Arial"/>
          <w:sz w:val="24"/>
          <w:szCs w:val="24"/>
        </w:rPr>
        <w:t xml:space="preserve"> </w:t>
      </w:r>
      <w:r w:rsidR="00EE50B0" w:rsidRPr="00C478E1">
        <w:rPr>
          <w:rFonts w:cs="Arial"/>
          <w:sz w:val="24"/>
          <w:szCs w:val="24"/>
        </w:rPr>
        <w:t>(</w:t>
      </w:r>
      <w:r w:rsidR="00D61F0B" w:rsidRPr="00C478E1">
        <w:rPr>
          <w:rFonts w:cs="Arial"/>
          <w:sz w:val="24"/>
          <w:szCs w:val="24"/>
        </w:rPr>
        <w:t>10</w:t>
      </w:r>
      <w:r w:rsidR="003C1CE8" w:rsidRPr="00C478E1">
        <w:rPr>
          <w:rFonts w:cs="Arial"/>
          <w:sz w:val="24"/>
          <w:szCs w:val="24"/>
        </w:rPr>
        <w:t>%)</w:t>
      </w:r>
      <w:r w:rsidR="00C478E1">
        <w:rPr>
          <w:rFonts w:cs="Arial"/>
          <w:sz w:val="24"/>
          <w:szCs w:val="24"/>
        </w:rPr>
        <w:t>;</w:t>
      </w:r>
      <w:r w:rsidR="00BC05DF" w:rsidRPr="00C478E1">
        <w:rPr>
          <w:rFonts w:cs="Arial"/>
          <w:sz w:val="24"/>
          <w:szCs w:val="24"/>
        </w:rPr>
        <w:t xml:space="preserve"> </w:t>
      </w:r>
    </w:p>
    <w:p w14:paraId="3F6ABE31" w14:textId="1D994DEE" w:rsidR="00D648EC" w:rsidRPr="00C478E1" w:rsidRDefault="001B50A0" w:rsidP="00E4650D">
      <w:pPr>
        <w:pStyle w:val="NoSpacing"/>
        <w:numPr>
          <w:ilvl w:val="0"/>
          <w:numId w:val="1"/>
        </w:numPr>
        <w:jc w:val="both"/>
        <w:rPr>
          <w:rFonts w:ascii="Arial" w:hAnsi="Arial" w:cs="Arial"/>
          <w:sz w:val="24"/>
          <w:szCs w:val="24"/>
        </w:rPr>
      </w:pPr>
      <w:r w:rsidRPr="00C478E1">
        <w:rPr>
          <w:rFonts w:ascii="Arial" w:hAnsi="Arial" w:cs="Arial"/>
          <w:b/>
          <w:sz w:val="24"/>
          <w:szCs w:val="24"/>
        </w:rPr>
        <w:t xml:space="preserve">Management and Delivery: </w:t>
      </w:r>
      <w:r w:rsidR="007E1D13" w:rsidRPr="00C478E1">
        <w:rPr>
          <w:rFonts w:ascii="Arial" w:hAnsi="Arial" w:cs="Arial"/>
          <w:sz w:val="24"/>
          <w:szCs w:val="24"/>
        </w:rPr>
        <w:t>Effective q</w:t>
      </w:r>
      <w:r w:rsidR="006D3848" w:rsidRPr="00C478E1">
        <w:rPr>
          <w:rFonts w:ascii="Arial" w:hAnsi="Arial" w:cs="Arial"/>
          <w:sz w:val="24"/>
          <w:szCs w:val="24"/>
        </w:rPr>
        <w:t>uality, relevance and breadth of management oversight processes, including work planning, budget control, effective working</w:t>
      </w:r>
      <w:r w:rsidR="002B2189" w:rsidRPr="00C478E1">
        <w:rPr>
          <w:rFonts w:ascii="Arial" w:hAnsi="Arial" w:cs="Arial"/>
          <w:sz w:val="24"/>
          <w:szCs w:val="24"/>
        </w:rPr>
        <w:t xml:space="preserve"> arrangements</w:t>
      </w:r>
      <w:r w:rsidR="002B5F61" w:rsidRPr="00C478E1">
        <w:rPr>
          <w:rFonts w:ascii="Arial" w:hAnsi="Arial" w:cs="Arial"/>
          <w:sz w:val="24"/>
          <w:szCs w:val="24"/>
        </w:rPr>
        <w:t>, an appropriate level of input from each skillset,</w:t>
      </w:r>
      <w:r w:rsidR="002F11FA" w:rsidRPr="00C478E1">
        <w:rPr>
          <w:rFonts w:ascii="Arial" w:hAnsi="Arial" w:cs="Arial"/>
          <w:sz w:val="24"/>
          <w:szCs w:val="24"/>
        </w:rPr>
        <w:t xml:space="preserve"> quality assurance</w:t>
      </w:r>
      <w:r w:rsidR="002B2189" w:rsidRPr="00C478E1">
        <w:rPr>
          <w:rFonts w:ascii="Arial" w:hAnsi="Arial" w:cs="Arial"/>
          <w:sz w:val="24"/>
          <w:szCs w:val="24"/>
        </w:rPr>
        <w:t xml:space="preserve"> and on-going risk management</w:t>
      </w:r>
      <w:r w:rsidR="00FA6A45" w:rsidRPr="00C478E1">
        <w:rPr>
          <w:rFonts w:ascii="Arial" w:hAnsi="Arial" w:cs="Arial"/>
          <w:sz w:val="24"/>
          <w:szCs w:val="24"/>
        </w:rPr>
        <w:t>/identification</w:t>
      </w:r>
      <w:r w:rsidR="002F11FA" w:rsidRPr="00C478E1">
        <w:rPr>
          <w:rFonts w:ascii="Arial" w:hAnsi="Arial" w:cs="Arial"/>
          <w:sz w:val="24"/>
          <w:szCs w:val="24"/>
        </w:rPr>
        <w:t xml:space="preserve">. </w:t>
      </w:r>
      <w:r w:rsidR="006D3848" w:rsidRPr="00C478E1">
        <w:rPr>
          <w:rFonts w:ascii="Arial" w:hAnsi="Arial" w:cs="Arial"/>
          <w:sz w:val="24"/>
          <w:szCs w:val="24"/>
        </w:rPr>
        <w:t xml:space="preserve">The provision of a detailed delivery </w:t>
      </w:r>
      <w:r w:rsidR="00597FF0" w:rsidRPr="00C478E1">
        <w:rPr>
          <w:rFonts w:ascii="Arial" w:hAnsi="Arial" w:cs="Arial"/>
          <w:sz w:val="24"/>
          <w:szCs w:val="24"/>
        </w:rPr>
        <w:t>plan</w:t>
      </w:r>
      <w:r w:rsidR="00E96B80" w:rsidRPr="00C478E1">
        <w:rPr>
          <w:rFonts w:ascii="Arial" w:hAnsi="Arial" w:cs="Arial"/>
          <w:sz w:val="24"/>
          <w:szCs w:val="24"/>
        </w:rPr>
        <w:t xml:space="preserve"> with specific reference to this project is required</w:t>
      </w:r>
      <w:r w:rsidR="00591F55" w:rsidRPr="00C478E1">
        <w:rPr>
          <w:rFonts w:ascii="Arial" w:hAnsi="Arial" w:cs="Arial"/>
          <w:sz w:val="24"/>
          <w:szCs w:val="24"/>
        </w:rPr>
        <w:t>, including</w:t>
      </w:r>
      <w:r w:rsidR="00170B81" w:rsidRPr="00C478E1">
        <w:rPr>
          <w:rFonts w:ascii="Arial" w:hAnsi="Arial" w:cs="Arial"/>
          <w:sz w:val="24"/>
          <w:szCs w:val="24"/>
        </w:rPr>
        <w:t>:</w:t>
      </w:r>
      <w:r w:rsidR="00591F55" w:rsidRPr="00C478E1">
        <w:rPr>
          <w:rFonts w:ascii="Arial" w:hAnsi="Arial" w:cs="Arial"/>
          <w:sz w:val="24"/>
          <w:szCs w:val="24"/>
        </w:rPr>
        <w:t xml:space="preserve"> tasks; milestones; </w:t>
      </w:r>
      <w:r w:rsidR="003D0AA3" w:rsidRPr="00C478E1">
        <w:rPr>
          <w:rFonts w:ascii="Arial" w:hAnsi="Arial" w:cs="Arial"/>
          <w:sz w:val="24"/>
          <w:szCs w:val="24"/>
        </w:rPr>
        <w:t>individuals allocated to tasks</w:t>
      </w:r>
      <w:r w:rsidR="00591F55" w:rsidRPr="00C478E1">
        <w:rPr>
          <w:rFonts w:ascii="Arial" w:hAnsi="Arial" w:cs="Arial"/>
          <w:sz w:val="24"/>
          <w:szCs w:val="24"/>
        </w:rPr>
        <w:t>, their seniority and respective numbers of days</w:t>
      </w:r>
      <w:r w:rsidR="00C9269B" w:rsidRPr="00C478E1">
        <w:rPr>
          <w:rFonts w:ascii="Arial" w:hAnsi="Arial" w:cs="Arial"/>
          <w:sz w:val="24"/>
          <w:szCs w:val="24"/>
        </w:rPr>
        <w:t xml:space="preserve"> (</w:t>
      </w:r>
      <w:r w:rsidR="00C133CB" w:rsidRPr="00C478E1">
        <w:rPr>
          <w:rFonts w:ascii="Arial" w:hAnsi="Arial" w:cs="Arial"/>
          <w:sz w:val="24"/>
          <w:szCs w:val="24"/>
        </w:rPr>
        <w:t>1</w:t>
      </w:r>
      <w:r w:rsidR="00D61F0B" w:rsidRPr="00C478E1">
        <w:rPr>
          <w:rFonts w:ascii="Arial" w:hAnsi="Arial" w:cs="Arial"/>
          <w:sz w:val="24"/>
          <w:szCs w:val="24"/>
        </w:rPr>
        <w:t>0</w:t>
      </w:r>
      <w:r w:rsidR="006D3848" w:rsidRPr="00C478E1">
        <w:rPr>
          <w:rFonts w:ascii="Arial" w:hAnsi="Arial" w:cs="Arial"/>
          <w:sz w:val="24"/>
          <w:szCs w:val="24"/>
        </w:rPr>
        <w:t>%)</w:t>
      </w:r>
      <w:r w:rsidR="00C478E1">
        <w:rPr>
          <w:rFonts w:ascii="Arial" w:hAnsi="Arial" w:cs="Arial"/>
          <w:sz w:val="24"/>
          <w:szCs w:val="24"/>
        </w:rPr>
        <w:t>;</w:t>
      </w:r>
      <w:r w:rsidR="00E96B80" w:rsidRPr="00C478E1">
        <w:rPr>
          <w:rFonts w:ascii="Arial" w:hAnsi="Arial" w:cs="Arial"/>
          <w:sz w:val="24"/>
          <w:szCs w:val="24"/>
        </w:rPr>
        <w:t xml:space="preserve"> </w:t>
      </w:r>
    </w:p>
    <w:p w14:paraId="3F6ABE33" w14:textId="7A676AB9" w:rsidR="00B15DC4" w:rsidRPr="0015150F" w:rsidRDefault="00C840CE" w:rsidP="0015150F">
      <w:pPr>
        <w:pStyle w:val="NoSpacing"/>
        <w:numPr>
          <w:ilvl w:val="0"/>
          <w:numId w:val="1"/>
        </w:numPr>
        <w:jc w:val="both"/>
        <w:rPr>
          <w:rFonts w:ascii="Arial" w:hAnsi="Arial" w:cs="Arial"/>
          <w:sz w:val="24"/>
          <w:szCs w:val="24"/>
        </w:rPr>
      </w:pPr>
      <w:r w:rsidRPr="00C478E1">
        <w:rPr>
          <w:rFonts w:ascii="Arial" w:hAnsi="Arial" w:cs="Arial"/>
          <w:b/>
          <w:sz w:val="24"/>
          <w:szCs w:val="24"/>
        </w:rPr>
        <w:t>Cost</w:t>
      </w:r>
      <w:r w:rsidR="00AC39C4" w:rsidRPr="00C478E1">
        <w:rPr>
          <w:rFonts w:ascii="Arial" w:hAnsi="Arial" w:cs="Arial"/>
          <w:b/>
          <w:sz w:val="24"/>
          <w:szCs w:val="24"/>
        </w:rPr>
        <w:t>:</w:t>
      </w:r>
      <w:r w:rsidR="00E1791B" w:rsidRPr="00C478E1">
        <w:rPr>
          <w:rFonts w:ascii="Arial" w:hAnsi="Arial" w:cs="Arial"/>
          <w:sz w:val="24"/>
          <w:szCs w:val="24"/>
        </w:rPr>
        <w:t xml:space="preserve"> </w:t>
      </w:r>
      <w:r w:rsidR="008A1ECF" w:rsidRPr="00C478E1">
        <w:rPr>
          <w:rFonts w:ascii="Arial" w:hAnsi="Arial" w:cs="Arial"/>
          <w:sz w:val="24"/>
          <w:szCs w:val="24"/>
        </w:rPr>
        <w:t xml:space="preserve"> Price will be marked proportionately to the lowest bid. The lowest bid will receive maximum marks for the price elements and then all other bids will be marked proportionately to that bid</w:t>
      </w:r>
      <w:r w:rsidR="00D23008" w:rsidRPr="00C478E1">
        <w:rPr>
          <w:rFonts w:ascii="Arial" w:hAnsi="Arial" w:cs="Arial"/>
          <w:sz w:val="24"/>
          <w:szCs w:val="24"/>
        </w:rPr>
        <w:t xml:space="preserve">. Where contractors indicate options, they should clearly indicate their preferred approach, which the cost and other </w:t>
      </w:r>
      <w:r w:rsidR="00C478E1">
        <w:rPr>
          <w:rFonts w:ascii="Arial" w:hAnsi="Arial" w:cs="Arial"/>
          <w:sz w:val="24"/>
          <w:szCs w:val="24"/>
        </w:rPr>
        <w:t>criteria will be scored against</w:t>
      </w:r>
      <w:r w:rsidR="00EB4BC1" w:rsidRPr="00C478E1">
        <w:rPr>
          <w:rFonts w:ascii="Arial" w:hAnsi="Arial" w:cs="Arial"/>
          <w:sz w:val="24"/>
          <w:szCs w:val="24"/>
        </w:rPr>
        <w:t xml:space="preserve"> (</w:t>
      </w:r>
      <w:r w:rsidR="00C133CB" w:rsidRPr="00C478E1">
        <w:rPr>
          <w:rFonts w:ascii="Arial" w:hAnsi="Arial" w:cs="Arial"/>
          <w:sz w:val="24"/>
          <w:szCs w:val="24"/>
        </w:rPr>
        <w:t>20</w:t>
      </w:r>
      <w:r w:rsidR="00EB4BC1" w:rsidRPr="00C478E1">
        <w:rPr>
          <w:rFonts w:ascii="Arial" w:hAnsi="Arial" w:cs="Arial"/>
          <w:sz w:val="24"/>
          <w:szCs w:val="24"/>
        </w:rPr>
        <w:t>%)</w:t>
      </w:r>
      <w:r w:rsidR="00C478E1">
        <w:rPr>
          <w:rFonts w:ascii="Arial" w:hAnsi="Arial" w:cs="Arial"/>
          <w:sz w:val="24"/>
          <w:szCs w:val="24"/>
        </w:rPr>
        <w:t>.</w:t>
      </w:r>
    </w:p>
    <w:p w14:paraId="47D91585" w14:textId="77777777" w:rsidR="00CF24AD" w:rsidRDefault="00CF24AD" w:rsidP="00E4650D">
      <w:pPr>
        <w:jc w:val="both"/>
        <w:rPr>
          <w:rFonts w:cs="Arial"/>
          <w:b/>
          <w:sz w:val="24"/>
          <w:szCs w:val="24"/>
        </w:rPr>
      </w:pPr>
    </w:p>
    <w:p w14:paraId="3F6ABE34"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3F6ABE35" w14:textId="77777777" w:rsidR="00BD1875" w:rsidRPr="00E4650D" w:rsidRDefault="00BD1875" w:rsidP="00E4650D">
      <w:pPr>
        <w:jc w:val="both"/>
        <w:rPr>
          <w:rFonts w:cs="Arial"/>
          <w:sz w:val="24"/>
          <w:szCs w:val="24"/>
        </w:rPr>
      </w:pPr>
    </w:p>
    <w:p w14:paraId="3F6ABE36" w14:textId="0241B2EF"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C133CB">
        <w:rPr>
          <w:rFonts w:cs="Arial"/>
          <w:sz w:val="24"/>
          <w:szCs w:val="24"/>
        </w:rPr>
        <w:t xml:space="preserve"> and the requirements </w:t>
      </w:r>
      <w:r w:rsidR="00C478E1">
        <w:rPr>
          <w:rFonts w:cs="Arial"/>
          <w:sz w:val="24"/>
          <w:szCs w:val="24"/>
        </w:rPr>
        <w:t>set</w:t>
      </w:r>
      <w:r w:rsidR="00C133CB">
        <w:rPr>
          <w:rFonts w:cs="Arial"/>
          <w:sz w:val="24"/>
          <w:szCs w:val="24"/>
        </w:rPr>
        <w:t xml:space="preserve"> out in section 5</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ice schedule attached at Annex B</w:t>
      </w:r>
      <w:r w:rsidR="00D648EC" w:rsidRPr="00E4650D">
        <w:rPr>
          <w:rFonts w:eastAsia="Calibri" w:cs="Arial"/>
          <w:sz w:val="24"/>
          <w:szCs w:val="24"/>
          <w:lang w:eastAsia="en-US"/>
        </w:rPr>
        <w:t xml:space="preserve">, specifying the daily rates (ex-VAT) you will charge for each level of your staff. </w:t>
      </w:r>
    </w:p>
    <w:p w14:paraId="3F6ABE37" w14:textId="77777777" w:rsidR="003C1CE8" w:rsidRPr="002D4038" w:rsidRDefault="003C1CE8" w:rsidP="003C1CE8">
      <w:pPr>
        <w:rPr>
          <w:rFonts w:ascii="Calibri" w:hAnsi="Calibri" w:cs="Calibri"/>
        </w:rPr>
      </w:pPr>
    </w:p>
    <w:p w14:paraId="6E1B6B67" w14:textId="77777777" w:rsidR="00CF24AD" w:rsidRDefault="00CF24AD" w:rsidP="00E4650D">
      <w:pPr>
        <w:jc w:val="both"/>
        <w:rPr>
          <w:rFonts w:cs="Arial"/>
          <w:b/>
          <w:bCs/>
          <w:sz w:val="24"/>
          <w:szCs w:val="24"/>
        </w:rPr>
      </w:pPr>
    </w:p>
    <w:p w14:paraId="3F6ABE38" w14:textId="77777777" w:rsidR="003C1CE8" w:rsidRPr="00E4650D" w:rsidRDefault="003C1CE8" w:rsidP="00E4650D">
      <w:pPr>
        <w:jc w:val="both"/>
        <w:rPr>
          <w:rFonts w:cs="Arial"/>
          <w:b/>
          <w:bCs/>
          <w:sz w:val="24"/>
          <w:szCs w:val="24"/>
        </w:rPr>
      </w:pPr>
      <w:r w:rsidRPr="00E4650D">
        <w:rPr>
          <w:rFonts w:cs="Arial"/>
          <w:b/>
          <w:bCs/>
          <w:sz w:val="24"/>
          <w:szCs w:val="24"/>
        </w:rPr>
        <w:lastRenderedPageBreak/>
        <w:t>Scoring Method</w:t>
      </w:r>
    </w:p>
    <w:p w14:paraId="3F6ABE39" w14:textId="77777777" w:rsidR="003C1CE8" w:rsidRPr="00E4650D" w:rsidRDefault="003C1CE8" w:rsidP="00E4650D">
      <w:pPr>
        <w:jc w:val="both"/>
        <w:rPr>
          <w:rFonts w:cs="Arial"/>
          <w:b/>
          <w:bCs/>
          <w:sz w:val="24"/>
          <w:szCs w:val="24"/>
        </w:rPr>
      </w:pPr>
    </w:p>
    <w:p w14:paraId="3F6ABE3A" w14:textId="77777777" w:rsidR="009559D9" w:rsidRPr="00E4650D" w:rsidRDefault="003C1CE8" w:rsidP="00E4650D">
      <w:pPr>
        <w:jc w:val="both"/>
        <w:rPr>
          <w:rFonts w:cs="Arial"/>
          <w:bCs/>
          <w:sz w:val="24"/>
          <w:szCs w:val="24"/>
        </w:rPr>
      </w:pPr>
      <w:r w:rsidRPr="00E4650D">
        <w:rPr>
          <w:rFonts w:cs="Arial"/>
          <w:bCs/>
          <w:sz w:val="24"/>
          <w:szCs w:val="24"/>
        </w:rPr>
        <w:t>Tenders will be scored against each of the criteria above, according to the extent to which they meet the requirements of the tender. The meaning of each score is outlined in the table below</w:t>
      </w:r>
      <w:r w:rsidR="00E05336" w:rsidRPr="00E4650D">
        <w:rPr>
          <w:rFonts w:cs="Arial"/>
          <w:bCs/>
          <w:sz w:val="24"/>
          <w:szCs w:val="24"/>
        </w:rPr>
        <w:t>.</w:t>
      </w:r>
      <w:r w:rsidR="000D6AE5" w:rsidRPr="00E4650D">
        <w:rPr>
          <w:rFonts w:cs="Arial"/>
          <w:bCs/>
          <w:sz w:val="24"/>
          <w:szCs w:val="24"/>
        </w:rPr>
        <w:t xml:space="preserve"> </w:t>
      </w:r>
    </w:p>
    <w:p w14:paraId="3F6ABE3B" w14:textId="77777777" w:rsidR="009559D9" w:rsidRPr="00E4650D" w:rsidRDefault="009559D9" w:rsidP="00E4650D">
      <w:pPr>
        <w:jc w:val="both"/>
        <w:rPr>
          <w:rFonts w:cs="Arial"/>
          <w:bCs/>
          <w:sz w:val="24"/>
          <w:szCs w:val="24"/>
        </w:rPr>
      </w:pPr>
    </w:p>
    <w:p w14:paraId="3F6ABE3C" w14:textId="77777777" w:rsidR="00736C52" w:rsidRPr="00E4650D" w:rsidRDefault="00736C52" w:rsidP="00E4650D">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3F6ABE3D" w14:textId="77777777" w:rsidR="00A13F5C" w:rsidRDefault="00A13F5C" w:rsidP="009559D9">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0E3DEA" w:rsidRPr="008A0415" w14:paraId="3F6ABE40" w14:textId="77777777" w:rsidTr="00A26A69">
        <w:tc>
          <w:tcPr>
            <w:tcW w:w="816" w:type="dxa"/>
          </w:tcPr>
          <w:p w14:paraId="3F6ABE3E" w14:textId="77777777" w:rsidR="000E3DEA" w:rsidRPr="008A0415" w:rsidRDefault="000E3DEA" w:rsidP="00A26A69">
            <w:pPr>
              <w:spacing w:line="276" w:lineRule="auto"/>
              <w:jc w:val="both"/>
              <w:rPr>
                <w:rFonts w:cs="Arial"/>
                <w:b/>
                <w:sz w:val="24"/>
                <w:szCs w:val="24"/>
              </w:rPr>
            </w:pPr>
            <w:r w:rsidRPr="008A0415">
              <w:rPr>
                <w:rFonts w:cs="Arial"/>
                <w:b/>
                <w:sz w:val="24"/>
                <w:szCs w:val="24"/>
              </w:rPr>
              <w:t>Score</w:t>
            </w:r>
          </w:p>
        </w:tc>
        <w:tc>
          <w:tcPr>
            <w:tcW w:w="7939" w:type="dxa"/>
          </w:tcPr>
          <w:p w14:paraId="3F6ABE3F" w14:textId="77777777" w:rsidR="000E3DEA" w:rsidRPr="008A0415" w:rsidRDefault="000E3DEA" w:rsidP="00A26A69">
            <w:pPr>
              <w:spacing w:line="276" w:lineRule="auto"/>
              <w:jc w:val="both"/>
              <w:rPr>
                <w:rFonts w:cs="Arial"/>
                <w:b/>
                <w:sz w:val="24"/>
                <w:szCs w:val="24"/>
              </w:rPr>
            </w:pPr>
            <w:r w:rsidRPr="008A0415">
              <w:rPr>
                <w:rFonts w:cs="Arial"/>
                <w:b/>
                <w:sz w:val="24"/>
                <w:szCs w:val="24"/>
              </w:rPr>
              <w:t>Description</w:t>
            </w:r>
          </w:p>
        </w:tc>
      </w:tr>
      <w:tr w:rsidR="000E3DEA" w:rsidRPr="008A0415" w14:paraId="3F6ABE43" w14:textId="77777777" w:rsidTr="0076184E">
        <w:trPr>
          <w:trHeight w:val="313"/>
        </w:trPr>
        <w:tc>
          <w:tcPr>
            <w:tcW w:w="816" w:type="dxa"/>
          </w:tcPr>
          <w:p w14:paraId="3F6ABE41" w14:textId="77777777" w:rsidR="000E3DEA" w:rsidRPr="008A0415" w:rsidRDefault="003D59D5" w:rsidP="00A26A69">
            <w:pPr>
              <w:spacing w:line="276" w:lineRule="auto"/>
              <w:jc w:val="both"/>
              <w:rPr>
                <w:rFonts w:cs="Arial"/>
                <w:sz w:val="24"/>
                <w:szCs w:val="24"/>
              </w:rPr>
            </w:pPr>
            <w:r w:rsidRPr="008A0415">
              <w:rPr>
                <w:rFonts w:cs="Arial"/>
                <w:sz w:val="24"/>
                <w:szCs w:val="24"/>
              </w:rPr>
              <w:t>1</w:t>
            </w:r>
          </w:p>
        </w:tc>
        <w:tc>
          <w:tcPr>
            <w:tcW w:w="7939" w:type="dxa"/>
          </w:tcPr>
          <w:p w14:paraId="3F6ABE42" w14:textId="77777777" w:rsidR="000E3DEA" w:rsidRPr="008A0415" w:rsidRDefault="00831FDC" w:rsidP="00B425C5">
            <w:pPr>
              <w:pStyle w:val="NoSpacing"/>
              <w:rPr>
                <w:rFonts w:ascii="Arial" w:hAnsi="Arial" w:cs="Arial"/>
                <w:sz w:val="24"/>
                <w:szCs w:val="24"/>
              </w:rPr>
            </w:pPr>
            <w:r w:rsidRPr="008A0415">
              <w:rPr>
                <w:rFonts w:ascii="Arial" w:hAnsi="Arial" w:cs="Arial"/>
                <w:sz w:val="24"/>
                <w:szCs w:val="24"/>
              </w:rPr>
              <w:t xml:space="preserve">Not Satisfactory: </w:t>
            </w:r>
            <w:r w:rsidR="00D447F2" w:rsidRPr="008A0415">
              <w:rPr>
                <w:rFonts w:ascii="Arial" w:hAnsi="Arial" w:cs="Arial"/>
                <w:sz w:val="24"/>
                <w:szCs w:val="24"/>
              </w:rPr>
              <w:t>Proposal contains significant shortcomings and</w:t>
            </w:r>
            <w:r w:rsidR="007E6F32" w:rsidRPr="008A0415">
              <w:rPr>
                <w:rFonts w:ascii="Arial" w:hAnsi="Arial" w:cs="Arial"/>
                <w:sz w:val="24"/>
                <w:szCs w:val="24"/>
              </w:rPr>
              <w:t xml:space="preserve"> does not meet the</w:t>
            </w:r>
            <w:r w:rsidR="00BC69CF" w:rsidRPr="008A0415">
              <w:rPr>
                <w:rFonts w:ascii="Arial" w:hAnsi="Arial" w:cs="Arial"/>
                <w:sz w:val="24"/>
                <w:szCs w:val="24"/>
              </w:rPr>
              <w:t xml:space="preserve"> required</w:t>
            </w:r>
            <w:r w:rsidR="007E6F32" w:rsidRPr="008A0415">
              <w:rPr>
                <w:rFonts w:ascii="Arial" w:hAnsi="Arial" w:cs="Arial"/>
                <w:sz w:val="24"/>
                <w:szCs w:val="24"/>
              </w:rPr>
              <w:t xml:space="preserve"> standard</w:t>
            </w:r>
          </w:p>
        </w:tc>
      </w:tr>
      <w:tr w:rsidR="000E3DEA" w:rsidRPr="008A0415" w14:paraId="3F6ABE46" w14:textId="77777777" w:rsidTr="00A26A69">
        <w:tc>
          <w:tcPr>
            <w:tcW w:w="816" w:type="dxa"/>
          </w:tcPr>
          <w:p w14:paraId="3F6ABE44" w14:textId="77777777" w:rsidR="000E3DEA" w:rsidRPr="008A0415" w:rsidRDefault="003D59D5" w:rsidP="00A26A69">
            <w:pPr>
              <w:spacing w:line="276" w:lineRule="auto"/>
              <w:jc w:val="both"/>
              <w:rPr>
                <w:rFonts w:cs="Arial"/>
                <w:sz w:val="24"/>
                <w:szCs w:val="24"/>
              </w:rPr>
            </w:pPr>
            <w:r w:rsidRPr="008A0415">
              <w:rPr>
                <w:rFonts w:cs="Arial"/>
                <w:sz w:val="24"/>
                <w:szCs w:val="24"/>
              </w:rPr>
              <w:t>2</w:t>
            </w:r>
          </w:p>
        </w:tc>
        <w:tc>
          <w:tcPr>
            <w:tcW w:w="7939" w:type="dxa"/>
          </w:tcPr>
          <w:p w14:paraId="3F6ABE45" w14:textId="77777777" w:rsidR="000E3DEA" w:rsidRPr="008A0415" w:rsidRDefault="00831FDC" w:rsidP="008E5C56">
            <w:pPr>
              <w:pStyle w:val="NoSpacing"/>
              <w:rPr>
                <w:rFonts w:ascii="Arial" w:hAnsi="Arial" w:cs="Arial"/>
                <w:sz w:val="24"/>
                <w:szCs w:val="24"/>
              </w:rPr>
            </w:pPr>
            <w:r w:rsidRPr="008A0415">
              <w:rPr>
                <w:rFonts w:ascii="Arial" w:hAnsi="Arial" w:cs="Arial"/>
                <w:sz w:val="24"/>
                <w:szCs w:val="24"/>
              </w:rPr>
              <w:t xml:space="preserve">Partially Satisfactory: </w:t>
            </w:r>
            <w:r w:rsidR="001371DB" w:rsidRPr="008A0415">
              <w:rPr>
                <w:rFonts w:ascii="Arial" w:hAnsi="Arial" w:cs="Arial"/>
                <w:sz w:val="24"/>
                <w:szCs w:val="24"/>
              </w:rPr>
              <w:t xml:space="preserve">Proposal partially meets the </w:t>
            </w:r>
            <w:r w:rsidR="008E5C56" w:rsidRPr="008A0415">
              <w:rPr>
                <w:rFonts w:ascii="Arial" w:hAnsi="Arial" w:cs="Arial"/>
                <w:sz w:val="24"/>
                <w:szCs w:val="24"/>
              </w:rPr>
              <w:t>required</w:t>
            </w:r>
            <w:r w:rsidR="001371DB" w:rsidRPr="008A0415">
              <w:rPr>
                <w:rFonts w:ascii="Arial" w:hAnsi="Arial" w:cs="Arial"/>
                <w:sz w:val="24"/>
                <w:szCs w:val="24"/>
              </w:rPr>
              <w:t xml:space="preserve"> standard, </w:t>
            </w:r>
            <w:r w:rsidR="0020695E" w:rsidRPr="008A0415">
              <w:rPr>
                <w:rFonts w:ascii="Arial" w:hAnsi="Arial" w:cs="Arial"/>
                <w:sz w:val="24"/>
                <w:szCs w:val="24"/>
              </w:rPr>
              <w:t xml:space="preserve">with </w:t>
            </w:r>
            <w:r w:rsidR="002860F4" w:rsidRPr="008A0415">
              <w:rPr>
                <w:rFonts w:ascii="Arial" w:hAnsi="Arial" w:cs="Arial"/>
                <w:sz w:val="24"/>
                <w:szCs w:val="24"/>
              </w:rPr>
              <w:t xml:space="preserve">one or more </w:t>
            </w:r>
            <w:r w:rsidR="0025019A" w:rsidRPr="008A0415">
              <w:rPr>
                <w:rFonts w:ascii="Arial" w:hAnsi="Arial" w:cs="Arial"/>
                <w:sz w:val="24"/>
                <w:szCs w:val="24"/>
              </w:rPr>
              <w:t>moderate</w:t>
            </w:r>
            <w:r w:rsidR="001371DB" w:rsidRPr="008A0415">
              <w:rPr>
                <w:rFonts w:ascii="Arial" w:hAnsi="Arial" w:cs="Arial"/>
                <w:sz w:val="24"/>
                <w:szCs w:val="24"/>
              </w:rPr>
              <w:t xml:space="preserve"> weaknesses or gap</w:t>
            </w:r>
            <w:r w:rsidR="00E72065" w:rsidRPr="008A0415">
              <w:rPr>
                <w:rFonts w:ascii="Arial" w:hAnsi="Arial" w:cs="Arial"/>
                <w:sz w:val="24"/>
                <w:szCs w:val="24"/>
              </w:rPr>
              <w:t xml:space="preserve">s </w:t>
            </w:r>
          </w:p>
        </w:tc>
      </w:tr>
      <w:tr w:rsidR="000E3DEA" w:rsidRPr="008A0415" w14:paraId="3F6ABE49" w14:textId="77777777" w:rsidTr="00A26A69">
        <w:tc>
          <w:tcPr>
            <w:tcW w:w="816" w:type="dxa"/>
          </w:tcPr>
          <w:p w14:paraId="3F6ABE47" w14:textId="77777777" w:rsidR="000E3DEA" w:rsidRPr="008A0415" w:rsidRDefault="00D5590C" w:rsidP="00A26A69">
            <w:pPr>
              <w:spacing w:line="276" w:lineRule="auto"/>
              <w:jc w:val="both"/>
              <w:rPr>
                <w:rFonts w:cs="Arial"/>
                <w:sz w:val="24"/>
                <w:szCs w:val="24"/>
              </w:rPr>
            </w:pPr>
            <w:r w:rsidRPr="008A0415">
              <w:rPr>
                <w:rFonts w:cs="Arial"/>
                <w:sz w:val="24"/>
                <w:szCs w:val="24"/>
              </w:rPr>
              <w:t>3</w:t>
            </w:r>
          </w:p>
        </w:tc>
        <w:tc>
          <w:tcPr>
            <w:tcW w:w="7939" w:type="dxa"/>
          </w:tcPr>
          <w:p w14:paraId="3F6ABE48" w14:textId="77777777" w:rsidR="000E3DEA" w:rsidRPr="008A0415" w:rsidRDefault="00831FDC" w:rsidP="006C44DE">
            <w:pPr>
              <w:pStyle w:val="NoSpacing"/>
              <w:rPr>
                <w:rFonts w:ascii="Arial" w:hAnsi="Arial" w:cs="Arial"/>
                <w:sz w:val="24"/>
                <w:szCs w:val="24"/>
              </w:rPr>
            </w:pPr>
            <w:r w:rsidRPr="008A0415">
              <w:rPr>
                <w:rFonts w:ascii="Arial" w:hAnsi="Arial" w:cs="Arial"/>
                <w:sz w:val="24"/>
                <w:szCs w:val="24"/>
              </w:rPr>
              <w:t xml:space="preserve">Satisfactory: </w:t>
            </w:r>
            <w:r w:rsidR="001176E9" w:rsidRPr="008A0415">
              <w:rPr>
                <w:rFonts w:ascii="Arial" w:hAnsi="Arial" w:cs="Arial"/>
                <w:sz w:val="24"/>
                <w:szCs w:val="24"/>
              </w:rPr>
              <w:t xml:space="preserve">Proposal </w:t>
            </w:r>
            <w:r w:rsidR="008A1DBD" w:rsidRPr="008A0415">
              <w:rPr>
                <w:rFonts w:ascii="Arial" w:hAnsi="Arial" w:cs="Arial"/>
                <w:sz w:val="24"/>
                <w:szCs w:val="24"/>
              </w:rPr>
              <w:t xml:space="preserve">mostly </w:t>
            </w:r>
            <w:r w:rsidR="00D158F6" w:rsidRPr="008A0415">
              <w:rPr>
                <w:rFonts w:ascii="Arial" w:hAnsi="Arial" w:cs="Arial"/>
                <w:sz w:val="24"/>
                <w:szCs w:val="24"/>
              </w:rPr>
              <w:t xml:space="preserve">meets the </w:t>
            </w:r>
            <w:r w:rsidR="006C44DE" w:rsidRPr="008A0415">
              <w:rPr>
                <w:rFonts w:ascii="Arial" w:hAnsi="Arial" w:cs="Arial"/>
                <w:sz w:val="24"/>
                <w:szCs w:val="24"/>
              </w:rPr>
              <w:t>required</w:t>
            </w:r>
            <w:r w:rsidR="00D158F6" w:rsidRPr="008A0415">
              <w:rPr>
                <w:rFonts w:ascii="Arial" w:hAnsi="Arial" w:cs="Arial"/>
                <w:sz w:val="24"/>
                <w:szCs w:val="24"/>
              </w:rPr>
              <w:t xml:space="preserve"> standard</w:t>
            </w:r>
            <w:r w:rsidR="001176E9" w:rsidRPr="008A0415">
              <w:rPr>
                <w:rFonts w:ascii="Arial" w:hAnsi="Arial" w:cs="Arial"/>
                <w:sz w:val="24"/>
                <w:szCs w:val="24"/>
              </w:rPr>
              <w:t xml:space="preserve">, with </w:t>
            </w:r>
            <w:r w:rsidR="0086024C" w:rsidRPr="008A0415">
              <w:rPr>
                <w:rFonts w:ascii="Arial" w:hAnsi="Arial" w:cs="Arial"/>
                <w:sz w:val="24"/>
                <w:szCs w:val="24"/>
              </w:rPr>
              <w:t xml:space="preserve">one or </w:t>
            </w:r>
            <w:r w:rsidR="00EE6927" w:rsidRPr="008A0415">
              <w:rPr>
                <w:rFonts w:ascii="Arial" w:hAnsi="Arial" w:cs="Arial"/>
                <w:sz w:val="24"/>
                <w:szCs w:val="24"/>
              </w:rPr>
              <w:t xml:space="preserve">more </w:t>
            </w:r>
            <w:r w:rsidR="005243F2" w:rsidRPr="008A0415">
              <w:rPr>
                <w:rFonts w:ascii="Arial" w:hAnsi="Arial" w:cs="Arial"/>
                <w:sz w:val="24"/>
                <w:szCs w:val="24"/>
              </w:rPr>
              <w:t>minor</w:t>
            </w:r>
            <w:r w:rsidR="0086024C" w:rsidRPr="008A0415">
              <w:rPr>
                <w:rFonts w:ascii="Arial" w:hAnsi="Arial" w:cs="Arial"/>
                <w:sz w:val="24"/>
                <w:szCs w:val="24"/>
              </w:rPr>
              <w:t xml:space="preserve"> weakness</w:t>
            </w:r>
            <w:r w:rsidR="008D3A7C" w:rsidRPr="008A0415">
              <w:rPr>
                <w:rFonts w:ascii="Arial" w:hAnsi="Arial" w:cs="Arial"/>
                <w:sz w:val="24"/>
                <w:szCs w:val="24"/>
              </w:rPr>
              <w:t>es</w:t>
            </w:r>
            <w:r w:rsidR="0086024C" w:rsidRPr="008A0415">
              <w:rPr>
                <w:rFonts w:ascii="Arial" w:hAnsi="Arial" w:cs="Arial"/>
                <w:sz w:val="24"/>
                <w:szCs w:val="24"/>
              </w:rPr>
              <w:t xml:space="preserve"> or gap</w:t>
            </w:r>
            <w:r w:rsidR="00A76B46" w:rsidRPr="008A0415">
              <w:rPr>
                <w:rFonts w:ascii="Arial" w:hAnsi="Arial" w:cs="Arial"/>
                <w:sz w:val="24"/>
                <w:szCs w:val="24"/>
              </w:rPr>
              <w:t>s</w:t>
            </w:r>
            <w:r w:rsidR="001176E9" w:rsidRPr="008A0415">
              <w:rPr>
                <w:rFonts w:ascii="Arial" w:hAnsi="Arial" w:cs="Arial"/>
                <w:sz w:val="24"/>
                <w:szCs w:val="24"/>
              </w:rPr>
              <w:t>.</w:t>
            </w:r>
          </w:p>
        </w:tc>
      </w:tr>
      <w:tr w:rsidR="001176E9" w:rsidRPr="008A0415" w14:paraId="3F6ABE4C" w14:textId="77777777" w:rsidTr="00A26A69">
        <w:tc>
          <w:tcPr>
            <w:tcW w:w="816" w:type="dxa"/>
          </w:tcPr>
          <w:p w14:paraId="3F6ABE4A" w14:textId="77777777" w:rsidR="001176E9" w:rsidRPr="008A0415" w:rsidRDefault="00D5590C" w:rsidP="00A26A69">
            <w:pPr>
              <w:spacing w:line="276" w:lineRule="auto"/>
              <w:jc w:val="both"/>
              <w:rPr>
                <w:rFonts w:cs="Arial"/>
                <w:sz w:val="24"/>
                <w:szCs w:val="24"/>
              </w:rPr>
            </w:pPr>
            <w:r w:rsidRPr="008A0415">
              <w:rPr>
                <w:rFonts w:cs="Arial"/>
                <w:sz w:val="24"/>
                <w:szCs w:val="24"/>
              </w:rPr>
              <w:t>4</w:t>
            </w:r>
          </w:p>
        </w:tc>
        <w:tc>
          <w:tcPr>
            <w:tcW w:w="7939" w:type="dxa"/>
          </w:tcPr>
          <w:p w14:paraId="3F6ABE4B" w14:textId="77777777" w:rsidR="001176E9" w:rsidRPr="008A0415" w:rsidRDefault="00831FDC" w:rsidP="00245373">
            <w:pPr>
              <w:pStyle w:val="NoSpacing"/>
              <w:rPr>
                <w:rFonts w:ascii="Arial" w:hAnsi="Arial" w:cs="Arial"/>
                <w:sz w:val="24"/>
                <w:szCs w:val="24"/>
              </w:rPr>
            </w:pPr>
            <w:r w:rsidRPr="008A0415">
              <w:rPr>
                <w:rFonts w:ascii="Arial" w:hAnsi="Arial" w:cs="Arial"/>
                <w:sz w:val="24"/>
                <w:szCs w:val="24"/>
              </w:rPr>
              <w:t xml:space="preserve">Good: </w:t>
            </w:r>
            <w:r w:rsidR="00907A18" w:rsidRPr="008A0415">
              <w:rPr>
                <w:rFonts w:ascii="Arial" w:hAnsi="Arial" w:cs="Arial"/>
                <w:sz w:val="24"/>
                <w:szCs w:val="24"/>
              </w:rPr>
              <w:t xml:space="preserve">Proposal </w:t>
            </w:r>
            <w:r w:rsidR="001176E9" w:rsidRPr="008A0415">
              <w:rPr>
                <w:rFonts w:ascii="Arial" w:hAnsi="Arial" w:cs="Arial"/>
                <w:sz w:val="24"/>
                <w:szCs w:val="24"/>
              </w:rPr>
              <w:t xml:space="preserve">meets the required standard, </w:t>
            </w:r>
            <w:r w:rsidR="00B90700" w:rsidRPr="008A0415">
              <w:rPr>
                <w:rFonts w:ascii="Arial" w:hAnsi="Arial" w:cs="Arial"/>
                <w:sz w:val="24"/>
                <w:szCs w:val="24"/>
              </w:rPr>
              <w:t>with</w:t>
            </w:r>
            <w:r w:rsidR="00BF0DF2" w:rsidRPr="008A0415">
              <w:rPr>
                <w:rFonts w:ascii="Arial" w:hAnsi="Arial" w:cs="Arial"/>
                <w:sz w:val="24"/>
                <w:szCs w:val="24"/>
              </w:rPr>
              <w:t xml:space="preserve"> m</w:t>
            </w:r>
            <w:r w:rsidR="00907A18" w:rsidRPr="008A0415">
              <w:rPr>
                <w:rFonts w:ascii="Arial" w:hAnsi="Arial" w:cs="Arial"/>
                <w:sz w:val="24"/>
                <w:szCs w:val="24"/>
              </w:rPr>
              <w:t>oderate levels of assurance</w:t>
            </w:r>
          </w:p>
        </w:tc>
      </w:tr>
      <w:tr w:rsidR="000E3DEA" w:rsidRPr="008A0415" w14:paraId="3F6ABE4F" w14:textId="77777777" w:rsidTr="00A26A69">
        <w:tc>
          <w:tcPr>
            <w:tcW w:w="816" w:type="dxa"/>
          </w:tcPr>
          <w:p w14:paraId="3F6ABE4D" w14:textId="77777777" w:rsidR="000E3DEA" w:rsidRPr="008A0415" w:rsidRDefault="003D59D5" w:rsidP="00A26A69">
            <w:pPr>
              <w:spacing w:line="276" w:lineRule="auto"/>
              <w:jc w:val="both"/>
              <w:rPr>
                <w:rFonts w:cs="Arial"/>
                <w:sz w:val="24"/>
                <w:szCs w:val="24"/>
              </w:rPr>
            </w:pPr>
            <w:r w:rsidRPr="008A0415">
              <w:rPr>
                <w:rFonts w:cs="Arial"/>
                <w:sz w:val="24"/>
                <w:szCs w:val="24"/>
              </w:rPr>
              <w:t>5</w:t>
            </w:r>
          </w:p>
        </w:tc>
        <w:tc>
          <w:tcPr>
            <w:tcW w:w="7939" w:type="dxa"/>
          </w:tcPr>
          <w:p w14:paraId="3F6ABE4E" w14:textId="77777777" w:rsidR="000E3DEA" w:rsidRPr="008A0415" w:rsidRDefault="00831FDC" w:rsidP="000E60E6">
            <w:pPr>
              <w:pStyle w:val="NoSpacing"/>
              <w:rPr>
                <w:rFonts w:ascii="Arial" w:hAnsi="Arial" w:cs="Arial"/>
                <w:sz w:val="24"/>
                <w:szCs w:val="24"/>
              </w:rPr>
            </w:pPr>
            <w:r w:rsidRPr="008A0415">
              <w:rPr>
                <w:rFonts w:ascii="Arial" w:hAnsi="Arial" w:cs="Arial"/>
                <w:sz w:val="24"/>
                <w:szCs w:val="24"/>
              </w:rPr>
              <w:t xml:space="preserve">Excellent: </w:t>
            </w:r>
            <w:r w:rsidR="003D59D5" w:rsidRPr="008A0415">
              <w:rPr>
                <w:rFonts w:ascii="Arial" w:hAnsi="Arial" w:cs="Arial"/>
                <w:sz w:val="24"/>
                <w:szCs w:val="24"/>
              </w:rPr>
              <w:t xml:space="preserve">Proposal </w:t>
            </w:r>
            <w:r w:rsidR="00963846" w:rsidRPr="008A0415">
              <w:rPr>
                <w:rFonts w:ascii="Arial" w:hAnsi="Arial" w:cs="Arial"/>
                <w:sz w:val="24"/>
                <w:szCs w:val="24"/>
              </w:rPr>
              <w:t xml:space="preserve">fully </w:t>
            </w:r>
            <w:r w:rsidR="003D59D5" w:rsidRPr="008A0415">
              <w:rPr>
                <w:rFonts w:ascii="Arial" w:hAnsi="Arial" w:cs="Arial"/>
                <w:sz w:val="24"/>
                <w:szCs w:val="24"/>
              </w:rPr>
              <w:t xml:space="preserve">meets the required standard </w:t>
            </w:r>
            <w:r w:rsidR="000E60E6" w:rsidRPr="008A0415">
              <w:rPr>
                <w:rFonts w:ascii="Arial" w:hAnsi="Arial" w:cs="Arial"/>
                <w:sz w:val="24"/>
                <w:szCs w:val="24"/>
              </w:rPr>
              <w:t>with high levels of assurance</w:t>
            </w:r>
          </w:p>
        </w:tc>
      </w:tr>
    </w:tbl>
    <w:p w14:paraId="3F6ABE50" w14:textId="77777777" w:rsidR="003B5CAF" w:rsidRPr="002D4038" w:rsidRDefault="003B5CAF" w:rsidP="003C1CE8">
      <w:pPr>
        <w:jc w:val="both"/>
        <w:rPr>
          <w:rFonts w:ascii="Calibri" w:hAnsi="Calibri" w:cs="Calibri"/>
          <w:b/>
        </w:rPr>
      </w:pPr>
    </w:p>
    <w:p w14:paraId="3F6ABE51" w14:textId="4B91516E" w:rsidR="000B02C5" w:rsidRPr="008A0415" w:rsidRDefault="000B02C5" w:rsidP="008A0415">
      <w:pPr>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3F6ABE52" w14:textId="77777777" w:rsidR="000B02C5" w:rsidRPr="008A0415" w:rsidRDefault="000B02C5" w:rsidP="008A0415">
      <w:pPr>
        <w:jc w:val="both"/>
        <w:rPr>
          <w:rFonts w:cs="Arial"/>
          <w:b/>
          <w:sz w:val="24"/>
          <w:szCs w:val="24"/>
        </w:rPr>
      </w:pPr>
    </w:p>
    <w:p w14:paraId="3F6ABE53" w14:textId="77777777" w:rsidR="002E198B" w:rsidRPr="008A0415" w:rsidRDefault="00222DF8" w:rsidP="008A0415">
      <w:pPr>
        <w:jc w:val="both"/>
        <w:rPr>
          <w:rFonts w:cs="Arial"/>
          <w:sz w:val="24"/>
          <w:szCs w:val="24"/>
        </w:rPr>
      </w:pPr>
      <w:r w:rsidRPr="008A0415">
        <w:rPr>
          <w:rFonts w:cs="Arial"/>
          <w:sz w:val="24"/>
          <w:szCs w:val="24"/>
        </w:rPr>
        <w:t xml:space="preserve">DECC reserves the right to award the contract based on applicants’ written evaluation only if one candidate emerges from the evaluation stage as significantly stronger than the others.  </w:t>
      </w:r>
    </w:p>
    <w:p w14:paraId="3F6ABE54" w14:textId="77777777" w:rsidR="002E198B" w:rsidRPr="008A0415" w:rsidRDefault="002E198B" w:rsidP="008A0415">
      <w:pPr>
        <w:jc w:val="both"/>
        <w:rPr>
          <w:rFonts w:cs="Arial"/>
          <w:sz w:val="24"/>
          <w:szCs w:val="24"/>
        </w:rPr>
      </w:pPr>
    </w:p>
    <w:p w14:paraId="75645111" w14:textId="2486E7EC" w:rsidR="00673FF1" w:rsidRPr="008A0415" w:rsidRDefault="00222DF8" w:rsidP="008A0415">
      <w:pPr>
        <w:jc w:val="both"/>
        <w:rPr>
          <w:rFonts w:cs="Arial"/>
          <w:sz w:val="24"/>
          <w:szCs w:val="24"/>
        </w:rPr>
      </w:pPr>
      <w:r w:rsidRPr="008A0415">
        <w:rPr>
          <w:rFonts w:cs="Arial"/>
          <w:sz w:val="24"/>
          <w:szCs w:val="24"/>
        </w:rPr>
        <w:t xml:space="preserve">Should interviews go ahead, </w:t>
      </w:r>
      <w:r w:rsidR="00F71AE1" w:rsidRPr="008A0415">
        <w:rPr>
          <w:rFonts w:cs="Arial"/>
          <w:sz w:val="24"/>
          <w:szCs w:val="24"/>
        </w:rPr>
        <w:t xml:space="preserve">DECC will shortlist the top three suppliers with the highest marks from the written proposals. Interviews </w:t>
      </w:r>
      <w:r w:rsidRPr="008A0415">
        <w:rPr>
          <w:rFonts w:cs="Arial"/>
          <w:sz w:val="24"/>
          <w:szCs w:val="24"/>
        </w:rPr>
        <w:t xml:space="preserve">are provisionally expected to be held </w:t>
      </w:r>
      <w:r w:rsidR="00320C55" w:rsidRPr="00C87252">
        <w:rPr>
          <w:rFonts w:cs="Arial"/>
          <w:b/>
          <w:sz w:val="24"/>
          <w:szCs w:val="24"/>
        </w:rPr>
        <w:t>week commencing</w:t>
      </w:r>
      <w:r w:rsidR="00320C55">
        <w:rPr>
          <w:rFonts w:cs="Arial"/>
          <w:sz w:val="24"/>
          <w:szCs w:val="24"/>
        </w:rPr>
        <w:t xml:space="preserve"> </w:t>
      </w:r>
      <w:r w:rsidR="00FD099C">
        <w:rPr>
          <w:rFonts w:cs="Arial"/>
          <w:b/>
          <w:sz w:val="24"/>
          <w:szCs w:val="24"/>
        </w:rPr>
        <w:t>27</w:t>
      </w:r>
      <w:r w:rsidR="00320C55" w:rsidRPr="00C87252">
        <w:rPr>
          <w:rFonts w:cs="Arial"/>
          <w:b/>
          <w:sz w:val="24"/>
          <w:szCs w:val="24"/>
        </w:rPr>
        <w:t xml:space="preserve"> April</w:t>
      </w:r>
      <w:r w:rsidR="00C87252" w:rsidRPr="00C87252">
        <w:rPr>
          <w:rFonts w:cs="Arial"/>
          <w:b/>
          <w:sz w:val="24"/>
          <w:szCs w:val="24"/>
        </w:rPr>
        <w:t xml:space="preserve"> 2015</w:t>
      </w:r>
      <w:r w:rsidRPr="00C478E1">
        <w:rPr>
          <w:rFonts w:cs="Arial"/>
          <w:sz w:val="24"/>
          <w:szCs w:val="24"/>
        </w:rPr>
        <w:t>.</w:t>
      </w:r>
      <w:r w:rsidRPr="008A0415">
        <w:rPr>
          <w:rFonts w:cs="Arial"/>
          <w:sz w:val="24"/>
          <w:szCs w:val="24"/>
        </w:rPr>
        <w:t xml:space="preserve"> If this date changes, DECC will notify applicants. </w:t>
      </w:r>
      <w:r w:rsidR="006C44C2">
        <w:rPr>
          <w:rFonts w:cs="Arial"/>
          <w:sz w:val="24"/>
          <w:szCs w:val="24"/>
        </w:rPr>
        <w:t xml:space="preserve">DECC expects </w:t>
      </w:r>
      <w:r w:rsidR="00673FF1">
        <w:rPr>
          <w:rFonts w:cs="Arial"/>
          <w:sz w:val="24"/>
          <w:szCs w:val="24"/>
        </w:rPr>
        <w:t xml:space="preserve">the </w:t>
      </w:r>
      <w:r w:rsidR="00C478E1">
        <w:rPr>
          <w:rFonts w:cs="Arial"/>
          <w:sz w:val="24"/>
          <w:szCs w:val="24"/>
        </w:rPr>
        <w:t>project manager and coll</w:t>
      </w:r>
      <w:r w:rsidR="00673FF1">
        <w:rPr>
          <w:rFonts w:cs="Arial"/>
          <w:sz w:val="24"/>
          <w:szCs w:val="24"/>
        </w:rPr>
        <w:t xml:space="preserve">eagues from the steering group to attend the interview. </w:t>
      </w:r>
      <w:r w:rsidRPr="008A0415">
        <w:rPr>
          <w:rFonts w:cs="Arial"/>
          <w:sz w:val="24"/>
          <w:szCs w:val="24"/>
        </w:rPr>
        <w:t>Further details of interview</w:t>
      </w:r>
      <w:r w:rsidR="000967DA">
        <w:rPr>
          <w:rFonts w:cs="Arial"/>
          <w:sz w:val="24"/>
          <w:szCs w:val="24"/>
        </w:rPr>
        <w:t>s</w:t>
      </w:r>
      <w:r w:rsidRPr="008A0415">
        <w:rPr>
          <w:rFonts w:cs="Arial"/>
          <w:sz w:val="24"/>
          <w:szCs w:val="24"/>
        </w:rPr>
        <w:t xml:space="preserve"> will be sent to successful applicants on selection.</w:t>
      </w:r>
      <w:r w:rsidR="001C6E36" w:rsidRPr="008A0415">
        <w:rPr>
          <w:rFonts w:cs="Arial"/>
          <w:sz w:val="24"/>
          <w:szCs w:val="24"/>
        </w:rPr>
        <w:t xml:space="preserve"> </w:t>
      </w:r>
    </w:p>
    <w:p w14:paraId="3F6ABE5B" w14:textId="77777777" w:rsidR="003C1CE8" w:rsidRDefault="003C1CE8" w:rsidP="003C1CE8">
      <w:pPr>
        <w:jc w:val="both"/>
        <w:rPr>
          <w:rFonts w:ascii="Calibri" w:hAnsi="Calibri" w:cs="Calibri"/>
        </w:rPr>
      </w:pPr>
    </w:p>
    <w:p w14:paraId="3F6ABE5C"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3F6ABE5D"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3F6ABE5E"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5"/>
      <w:r w:rsidR="003C1CE8" w:rsidRPr="002D4038">
        <w:rPr>
          <w:rFonts w:ascii="Calibri" w:hAnsi="Calibri" w:cs="Calibri"/>
        </w:rPr>
        <w:br w:type="page"/>
      </w:r>
    </w:p>
    <w:p w14:paraId="3F6ABE5F" w14:textId="427B77AF"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3F6ABE60" w14:textId="501F777F"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3F6ABE61" w14:textId="62381781" w:rsidR="00520C92" w:rsidRDefault="000A03DD"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3F6AC12C" wp14:editId="1CEA9DEF">
                <wp:simplePos x="0" y="0"/>
                <wp:positionH relativeFrom="column">
                  <wp:align>center</wp:align>
                </wp:positionH>
                <wp:positionV relativeFrom="paragraph">
                  <wp:posOffset>-207645</wp:posOffset>
                </wp:positionV>
                <wp:extent cx="5328920" cy="2095500"/>
                <wp:effectExtent l="0" t="0" r="24130" b="1905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095500"/>
                        </a:xfrm>
                        <a:prstGeom prst="rect">
                          <a:avLst/>
                        </a:prstGeom>
                        <a:solidFill>
                          <a:srgbClr val="D8D8D8"/>
                        </a:solidFill>
                        <a:ln w="9525">
                          <a:solidFill>
                            <a:srgbClr val="000000"/>
                          </a:solidFill>
                          <a:miter lim="800000"/>
                          <a:headEnd/>
                          <a:tailEnd/>
                        </a:ln>
                      </wps:spPr>
                      <wps:txbx>
                        <w:txbxContent>
                          <w:p w14:paraId="3F6AC210" w14:textId="77777777" w:rsidR="005E5491" w:rsidRDefault="005E5491" w:rsidP="00520C92">
                            <w:pPr>
                              <w:jc w:val="center"/>
                              <w:rPr>
                                <w:b/>
                                <w:sz w:val="28"/>
                                <w:szCs w:val="28"/>
                              </w:rPr>
                            </w:pPr>
                          </w:p>
                          <w:p w14:paraId="3F6AC211" w14:textId="77777777" w:rsidR="005E5491" w:rsidRPr="005D027D" w:rsidRDefault="005E5491" w:rsidP="00520C92">
                            <w:pPr>
                              <w:jc w:val="center"/>
                              <w:rPr>
                                <w:b/>
                                <w:sz w:val="36"/>
                                <w:szCs w:val="36"/>
                              </w:rPr>
                            </w:pPr>
                            <w:r w:rsidRPr="005D027D">
                              <w:rPr>
                                <w:b/>
                                <w:sz w:val="36"/>
                                <w:szCs w:val="36"/>
                              </w:rPr>
                              <w:t>Section 3</w:t>
                            </w:r>
                          </w:p>
                          <w:p w14:paraId="3F6AC212" w14:textId="77777777" w:rsidR="005E5491" w:rsidRDefault="005E5491" w:rsidP="00520C92">
                            <w:pPr>
                              <w:jc w:val="center"/>
                              <w:rPr>
                                <w:b/>
                                <w:sz w:val="28"/>
                                <w:szCs w:val="28"/>
                              </w:rPr>
                            </w:pPr>
                          </w:p>
                          <w:p w14:paraId="3F6AC213" w14:textId="77777777" w:rsidR="005E5491" w:rsidRPr="003E5C19" w:rsidRDefault="005E5491" w:rsidP="00520C92">
                            <w:pPr>
                              <w:jc w:val="center"/>
                              <w:rPr>
                                <w:rFonts w:cs="Arial"/>
                                <w:b/>
                                <w:sz w:val="36"/>
                                <w:szCs w:val="36"/>
                              </w:rPr>
                            </w:pPr>
                            <w:r>
                              <w:rPr>
                                <w:b/>
                                <w:sz w:val="36"/>
                                <w:szCs w:val="36"/>
                              </w:rPr>
                              <w:t>Further Information on Tender Procedure</w:t>
                            </w:r>
                          </w:p>
                          <w:p w14:paraId="3F6AC214" w14:textId="77777777" w:rsidR="005E5491" w:rsidRDefault="005E5491" w:rsidP="00520C92"/>
                          <w:p w14:paraId="3F6AC215" w14:textId="77777777" w:rsidR="005E5491" w:rsidRDefault="005E5491" w:rsidP="00520C92"/>
                          <w:p w14:paraId="61352E77" w14:textId="77777777" w:rsidR="005E5491" w:rsidRPr="00B316F1" w:rsidRDefault="005E5491" w:rsidP="006D645F">
                            <w:pPr>
                              <w:rPr>
                                <w:rFonts w:cs="Arial"/>
                                <w:b/>
                                <w:sz w:val="24"/>
                                <w:szCs w:val="24"/>
                              </w:rPr>
                            </w:pPr>
                            <w:r w:rsidRPr="00B316F1">
                              <w:rPr>
                                <w:rFonts w:cs="Arial"/>
                                <w:sz w:val="24"/>
                                <w:szCs w:val="24"/>
                              </w:rPr>
                              <w:t xml:space="preserve">Invitation to Tender for </w:t>
                            </w:r>
                            <w:r w:rsidRPr="00B316F1">
                              <w:rPr>
                                <w:rFonts w:cs="Arial"/>
                                <w:b/>
                                <w:sz w:val="24"/>
                                <w:szCs w:val="24"/>
                              </w:rPr>
                              <w:t xml:space="preserve">Research into Long-Term Liabilities in the Onshore Oil and Gas Industry </w:t>
                            </w:r>
                          </w:p>
                          <w:p w14:paraId="3F6AC217" w14:textId="504472A1" w:rsidR="005E5491" w:rsidRPr="00B316F1" w:rsidRDefault="005E5491" w:rsidP="006D645F">
                            <w:pPr>
                              <w:rPr>
                                <w:rFonts w:cs="Arial"/>
                                <w:sz w:val="24"/>
                                <w:szCs w:val="24"/>
                              </w:rPr>
                            </w:pPr>
                            <w:r w:rsidRPr="00B316F1">
                              <w:rPr>
                                <w:rFonts w:cs="Arial"/>
                                <w:sz w:val="24"/>
                                <w:szCs w:val="24"/>
                              </w:rPr>
                              <w:t>Tender Reference Number: 998/03/2015</w:t>
                            </w:r>
                          </w:p>
                          <w:p w14:paraId="3F6AC218" w14:textId="4F348815" w:rsidR="005E5491" w:rsidRPr="00B316F1" w:rsidRDefault="005E5491" w:rsidP="006D645F">
                            <w:pPr>
                              <w:rPr>
                                <w:rFonts w:cs="Arial"/>
                                <w:b/>
                                <w:sz w:val="24"/>
                                <w:szCs w:val="24"/>
                              </w:rPr>
                            </w:pPr>
                            <w:r w:rsidRPr="00B316F1">
                              <w:rPr>
                                <w:rFonts w:cs="Arial"/>
                                <w:sz w:val="24"/>
                                <w:szCs w:val="24"/>
                              </w:rPr>
                              <w:t xml:space="preserve">Deadline for Tender Responses: </w:t>
                            </w:r>
                            <w:r w:rsidRPr="00B316F1">
                              <w:rPr>
                                <w:rFonts w:cs="Arial"/>
                                <w:b/>
                                <w:sz w:val="24"/>
                                <w:szCs w:val="24"/>
                              </w:rPr>
                              <w:fldChar w:fldCharType="begin"/>
                            </w:r>
                            <w:r w:rsidRPr="00B316F1">
                              <w:rPr>
                                <w:rFonts w:cs="Arial"/>
                                <w:b/>
                                <w:sz w:val="24"/>
                                <w:szCs w:val="24"/>
                              </w:rPr>
                              <w:instrText xml:space="preserve"> REF Date_Time \h  \* MERGEFORMAT </w:instrText>
                            </w:r>
                            <w:r w:rsidRPr="00B316F1">
                              <w:rPr>
                                <w:rFonts w:cs="Arial"/>
                                <w:b/>
                                <w:sz w:val="24"/>
                                <w:szCs w:val="24"/>
                              </w:rPr>
                            </w:r>
                            <w:r w:rsidRPr="00B316F1">
                              <w:rPr>
                                <w:rFonts w:cs="Arial"/>
                                <w:b/>
                                <w:sz w:val="24"/>
                                <w:szCs w:val="24"/>
                              </w:rPr>
                              <w:fldChar w:fldCharType="separate"/>
                            </w:r>
                            <w:r>
                              <w:rPr>
                                <w:rFonts w:cs="Arial"/>
                                <w:b/>
                                <w:sz w:val="24"/>
                                <w:szCs w:val="24"/>
                              </w:rPr>
                              <w:t>12:00</w:t>
                            </w:r>
                            <w:r w:rsidRPr="00B316F1">
                              <w:rPr>
                                <w:rFonts w:cs="Arial"/>
                                <w:b/>
                                <w:sz w:val="24"/>
                                <w:szCs w:val="24"/>
                              </w:rPr>
                              <w:t xml:space="preserve">, </w:t>
                            </w:r>
                            <w:r>
                              <w:rPr>
                                <w:rFonts w:cs="Arial"/>
                                <w:b/>
                                <w:sz w:val="24"/>
                                <w:szCs w:val="24"/>
                              </w:rPr>
                              <w:t>17 April</w:t>
                            </w:r>
                            <w:r w:rsidRPr="00B316F1">
                              <w:rPr>
                                <w:rFonts w:cs="Arial"/>
                                <w:b/>
                                <w:sz w:val="24"/>
                                <w:szCs w:val="24"/>
                              </w:rPr>
                              <w:t xml:space="preserve"> </w:t>
                            </w:r>
                            <w:r w:rsidRPr="00B316F1">
                              <w:rPr>
                                <w:rFonts w:cs="Arial"/>
                                <w:b/>
                                <w:bCs/>
                                <w:sz w:val="24"/>
                                <w:szCs w:val="24"/>
                                <w:lang w:val="en-US"/>
                              </w:rPr>
                              <w:t>2015</w:t>
                            </w:r>
                            <w:r w:rsidRPr="00B316F1">
                              <w:rPr>
                                <w:rFonts w:cs="Arial"/>
                                <w:b/>
                                <w:sz w:val="24"/>
                                <w:szCs w:val="24"/>
                              </w:rPr>
                              <w:fldChar w:fldCharType="end"/>
                            </w:r>
                          </w:p>
                          <w:p w14:paraId="3F6AC219" w14:textId="77777777" w:rsidR="005E5491" w:rsidRDefault="005E5491" w:rsidP="006D645F">
                            <w:pPr>
                              <w:rPr>
                                <w:rFonts w:cs="Arial"/>
                              </w:rPr>
                            </w:pPr>
                            <w:r>
                              <w:rPr>
                                <w:rFonts w:cs="Arial"/>
                              </w:rPr>
                              <w:t xml:space="preserve"> </w:t>
                            </w:r>
                          </w:p>
                          <w:p w14:paraId="3F6AC21A" w14:textId="77777777" w:rsidR="005E5491" w:rsidRDefault="005E5491" w:rsidP="00520C92">
                            <w:pPr>
                              <w:rPr>
                                <w:rFonts w:cs="Arial"/>
                              </w:rPr>
                            </w:pPr>
                          </w:p>
                          <w:p w14:paraId="3F6AC21B" w14:textId="77777777" w:rsidR="005E5491" w:rsidRDefault="005E5491" w:rsidP="00520C92">
                            <w:pPr>
                              <w:rPr>
                                <w:rFonts w:cs="Arial"/>
                              </w:rPr>
                            </w:pPr>
                          </w:p>
                          <w:p w14:paraId="3F6AC21C" w14:textId="77777777" w:rsidR="005E5491" w:rsidRPr="0000739E" w:rsidRDefault="005E5491" w:rsidP="00520C92">
                            <w:pPr>
                              <w:rPr>
                                <w:rFonts w:cs="Arial"/>
                              </w:rPr>
                            </w:pPr>
                          </w:p>
                          <w:p w14:paraId="3F6AC21D" w14:textId="77777777" w:rsidR="005E5491" w:rsidRDefault="005E5491" w:rsidP="00520C92"/>
                          <w:p w14:paraId="3F6AC21E" w14:textId="77777777" w:rsidR="005E5491" w:rsidRDefault="005E5491" w:rsidP="00520C92"/>
                          <w:p w14:paraId="3F6AC21F" w14:textId="77777777" w:rsidR="005E5491" w:rsidRDefault="005E5491" w:rsidP="00520C92"/>
                          <w:p w14:paraId="3F6AC220" w14:textId="77777777" w:rsidR="005E5491" w:rsidRDefault="005E549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5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" fillcolor="#d8d8d8">
                <v:textbox>
                  <w:txbxContent>
                    <w:p w14:paraId="3F6AC210" w14:textId="77777777" w:rsidR="005E5491" w:rsidRDefault="005E5491" w:rsidP="00520C92">
                      <w:pPr>
                        <w:jc w:val="center"/>
                        <w:rPr>
                          <w:b/>
                          <w:sz w:val="28"/>
                          <w:szCs w:val="28"/>
                        </w:rPr>
                      </w:pPr>
                    </w:p>
                    <w:p w14:paraId="3F6AC211" w14:textId="77777777" w:rsidR="005E5491" w:rsidRPr="005D027D" w:rsidRDefault="005E5491" w:rsidP="00520C92">
                      <w:pPr>
                        <w:jc w:val="center"/>
                        <w:rPr>
                          <w:b/>
                          <w:sz w:val="36"/>
                          <w:szCs w:val="36"/>
                        </w:rPr>
                      </w:pPr>
                      <w:r w:rsidRPr="005D027D">
                        <w:rPr>
                          <w:b/>
                          <w:sz w:val="36"/>
                          <w:szCs w:val="36"/>
                        </w:rPr>
                        <w:t>Section 3</w:t>
                      </w:r>
                    </w:p>
                    <w:p w14:paraId="3F6AC212" w14:textId="77777777" w:rsidR="005E5491" w:rsidRDefault="005E5491" w:rsidP="00520C92">
                      <w:pPr>
                        <w:jc w:val="center"/>
                        <w:rPr>
                          <w:b/>
                          <w:sz w:val="28"/>
                          <w:szCs w:val="28"/>
                        </w:rPr>
                      </w:pPr>
                    </w:p>
                    <w:p w14:paraId="3F6AC213" w14:textId="77777777" w:rsidR="005E5491" w:rsidRPr="003E5C19" w:rsidRDefault="005E5491" w:rsidP="00520C92">
                      <w:pPr>
                        <w:jc w:val="center"/>
                        <w:rPr>
                          <w:rFonts w:cs="Arial"/>
                          <w:b/>
                          <w:sz w:val="36"/>
                          <w:szCs w:val="36"/>
                        </w:rPr>
                      </w:pPr>
                      <w:r>
                        <w:rPr>
                          <w:b/>
                          <w:sz w:val="36"/>
                          <w:szCs w:val="36"/>
                        </w:rPr>
                        <w:t>Further Information on Tender Procedure</w:t>
                      </w:r>
                    </w:p>
                    <w:p w14:paraId="3F6AC214" w14:textId="77777777" w:rsidR="005E5491" w:rsidRDefault="005E5491" w:rsidP="00520C92"/>
                    <w:p w14:paraId="3F6AC215" w14:textId="77777777" w:rsidR="005E5491" w:rsidRDefault="005E5491" w:rsidP="00520C92"/>
                    <w:p w14:paraId="61352E77" w14:textId="77777777" w:rsidR="005E5491" w:rsidRPr="00B316F1" w:rsidRDefault="005E5491" w:rsidP="006D645F">
                      <w:pPr>
                        <w:rPr>
                          <w:rFonts w:cs="Arial"/>
                          <w:b/>
                          <w:sz w:val="24"/>
                          <w:szCs w:val="24"/>
                        </w:rPr>
                      </w:pPr>
                      <w:r w:rsidRPr="00B316F1">
                        <w:rPr>
                          <w:rFonts w:cs="Arial"/>
                          <w:sz w:val="24"/>
                          <w:szCs w:val="24"/>
                        </w:rPr>
                        <w:t xml:space="preserve">Invitation to Tender for </w:t>
                      </w:r>
                      <w:r w:rsidRPr="00B316F1">
                        <w:rPr>
                          <w:rFonts w:cs="Arial"/>
                          <w:b/>
                          <w:sz w:val="24"/>
                          <w:szCs w:val="24"/>
                        </w:rPr>
                        <w:t xml:space="preserve">Research into Long-Term Liabilities in the Onshore Oil and Gas Industry </w:t>
                      </w:r>
                    </w:p>
                    <w:p w14:paraId="3F6AC217" w14:textId="504472A1" w:rsidR="005E5491" w:rsidRPr="00B316F1" w:rsidRDefault="005E5491" w:rsidP="006D645F">
                      <w:pPr>
                        <w:rPr>
                          <w:rFonts w:cs="Arial"/>
                          <w:sz w:val="24"/>
                          <w:szCs w:val="24"/>
                        </w:rPr>
                      </w:pPr>
                      <w:r w:rsidRPr="00B316F1">
                        <w:rPr>
                          <w:rFonts w:cs="Arial"/>
                          <w:sz w:val="24"/>
                          <w:szCs w:val="24"/>
                        </w:rPr>
                        <w:t>Tender Reference Number: 998/03/2015</w:t>
                      </w:r>
                    </w:p>
                    <w:p w14:paraId="3F6AC218" w14:textId="4F348815" w:rsidR="005E5491" w:rsidRPr="00B316F1" w:rsidRDefault="005E5491" w:rsidP="006D645F">
                      <w:pPr>
                        <w:rPr>
                          <w:rFonts w:cs="Arial"/>
                          <w:b/>
                          <w:sz w:val="24"/>
                          <w:szCs w:val="24"/>
                        </w:rPr>
                      </w:pPr>
                      <w:r w:rsidRPr="00B316F1">
                        <w:rPr>
                          <w:rFonts w:cs="Arial"/>
                          <w:sz w:val="24"/>
                          <w:szCs w:val="24"/>
                        </w:rPr>
                        <w:t xml:space="preserve">Deadline for Tender Responses: </w:t>
                      </w:r>
                      <w:r w:rsidRPr="00B316F1">
                        <w:rPr>
                          <w:rFonts w:cs="Arial"/>
                          <w:b/>
                          <w:sz w:val="24"/>
                          <w:szCs w:val="24"/>
                        </w:rPr>
                        <w:fldChar w:fldCharType="begin"/>
                      </w:r>
                      <w:r w:rsidRPr="00B316F1">
                        <w:rPr>
                          <w:rFonts w:cs="Arial"/>
                          <w:b/>
                          <w:sz w:val="24"/>
                          <w:szCs w:val="24"/>
                        </w:rPr>
                        <w:instrText xml:space="preserve"> REF Date_Time \h  \* MERGEFORMAT </w:instrText>
                      </w:r>
                      <w:r w:rsidRPr="00B316F1">
                        <w:rPr>
                          <w:rFonts w:cs="Arial"/>
                          <w:b/>
                          <w:sz w:val="24"/>
                          <w:szCs w:val="24"/>
                        </w:rPr>
                      </w:r>
                      <w:r w:rsidRPr="00B316F1">
                        <w:rPr>
                          <w:rFonts w:cs="Arial"/>
                          <w:b/>
                          <w:sz w:val="24"/>
                          <w:szCs w:val="24"/>
                        </w:rPr>
                        <w:fldChar w:fldCharType="separate"/>
                      </w:r>
                      <w:r>
                        <w:rPr>
                          <w:rFonts w:cs="Arial"/>
                          <w:b/>
                          <w:sz w:val="24"/>
                          <w:szCs w:val="24"/>
                        </w:rPr>
                        <w:t>12:00</w:t>
                      </w:r>
                      <w:r w:rsidRPr="00B316F1">
                        <w:rPr>
                          <w:rFonts w:cs="Arial"/>
                          <w:b/>
                          <w:sz w:val="24"/>
                          <w:szCs w:val="24"/>
                        </w:rPr>
                        <w:t xml:space="preserve">, </w:t>
                      </w:r>
                      <w:r>
                        <w:rPr>
                          <w:rFonts w:cs="Arial"/>
                          <w:b/>
                          <w:sz w:val="24"/>
                          <w:szCs w:val="24"/>
                        </w:rPr>
                        <w:t>17 April</w:t>
                      </w:r>
                      <w:r w:rsidRPr="00B316F1">
                        <w:rPr>
                          <w:rFonts w:cs="Arial"/>
                          <w:b/>
                          <w:sz w:val="24"/>
                          <w:szCs w:val="24"/>
                        </w:rPr>
                        <w:t xml:space="preserve"> </w:t>
                      </w:r>
                      <w:r w:rsidRPr="00B316F1">
                        <w:rPr>
                          <w:rFonts w:cs="Arial"/>
                          <w:b/>
                          <w:bCs/>
                          <w:sz w:val="24"/>
                          <w:szCs w:val="24"/>
                          <w:lang w:val="en-US"/>
                        </w:rPr>
                        <w:t>2015</w:t>
                      </w:r>
                      <w:r w:rsidRPr="00B316F1">
                        <w:rPr>
                          <w:rFonts w:cs="Arial"/>
                          <w:b/>
                          <w:sz w:val="24"/>
                          <w:szCs w:val="24"/>
                        </w:rPr>
                        <w:fldChar w:fldCharType="end"/>
                      </w:r>
                    </w:p>
                    <w:p w14:paraId="3F6AC219" w14:textId="77777777" w:rsidR="005E5491" w:rsidRDefault="005E5491" w:rsidP="006D645F">
                      <w:pPr>
                        <w:rPr>
                          <w:rFonts w:cs="Arial"/>
                        </w:rPr>
                      </w:pPr>
                      <w:r>
                        <w:rPr>
                          <w:rFonts w:cs="Arial"/>
                        </w:rPr>
                        <w:t xml:space="preserve"> </w:t>
                      </w:r>
                    </w:p>
                    <w:p w14:paraId="3F6AC21A" w14:textId="77777777" w:rsidR="005E5491" w:rsidRDefault="005E5491" w:rsidP="00520C92">
                      <w:pPr>
                        <w:rPr>
                          <w:rFonts w:cs="Arial"/>
                        </w:rPr>
                      </w:pPr>
                    </w:p>
                    <w:p w14:paraId="3F6AC21B" w14:textId="77777777" w:rsidR="005E5491" w:rsidRDefault="005E5491" w:rsidP="00520C92">
                      <w:pPr>
                        <w:rPr>
                          <w:rFonts w:cs="Arial"/>
                        </w:rPr>
                      </w:pPr>
                    </w:p>
                    <w:p w14:paraId="3F6AC21C" w14:textId="77777777" w:rsidR="005E5491" w:rsidRPr="0000739E" w:rsidRDefault="005E5491" w:rsidP="00520C92">
                      <w:pPr>
                        <w:rPr>
                          <w:rFonts w:cs="Arial"/>
                        </w:rPr>
                      </w:pPr>
                    </w:p>
                    <w:p w14:paraId="3F6AC21D" w14:textId="77777777" w:rsidR="005E5491" w:rsidRDefault="005E5491" w:rsidP="00520C92"/>
                    <w:p w14:paraId="3F6AC21E" w14:textId="77777777" w:rsidR="005E5491" w:rsidRDefault="005E5491" w:rsidP="00520C92"/>
                    <w:p w14:paraId="3F6AC21F" w14:textId="77777777" w:rsidR="005E5491" w:rsidRDefault="005E5491" w:rsidP="00520C92"/>
                    <w:p w14:paraId="3F6AC220" w14:textId="77777777" w:rsidR="005E5491" w:rsidRDefault="005E5491" w:rsidP="00520C92"/>
                  </w:txbxContent>
                </v:textbox>
              </v:shape>
            </w:pict>
          </mc:Fallback>
        </mc:AlternateContent>
      </w:r>
    </w:p>
    <w:p w14:paraId="3F6ABE62" w14:textId="7CD114AF" w:rsidR="00520C92" w:rsidRDefault="00520C92" w:rsidP="00520C92">
      <w:pPr>
        <w:jc w:val="both"/>
        <w:rPr>
          <w:rFonts w:ascii="Calibri" w:hAnsi="Calibri" w:cs="Calibri"/>
          <w:b/>
          <w:sz w:val="28"/>
          <w:szCs w:val="28"/>
        </w:rPr>
      </w:pPr>
    </w:p>
    <w:p w14:paraId="3F6ABE63" w14:textId="77777777" w:rsidR="00520C92" w:rsidRDefault="00520C92" w:rsidP="00520C92">
      <w:pPr>
        <w:jc w:val="both"/>
        <w:rPr>
          <w:rFonts w:ascii="Calibri" w:hAnsi="Calibri" w:cs="Calibri"/>
          <w:b/>
          <w:sz w:val="28"/>
          <w:szCs w:val="28"/>
        </w:rPr>
      </w:pPr>
    </w:p>
    <w:p w14:paraId="3F6ABE64" w14:textId="77777777" w:rsidR="00520C92" w:rsidRDefault="00520C92" w:rsidP="00520C92">
      <w:pPr>
        <w:jc w:val="both"/>
        <w:rPr>
          <w:rFonts w:ascii="Calibri" w:hAnsi="Calibri" w:cs="Calibri"/>
          <w:b/>
          <w:sz w:val="28"/>
          <w:szCs w:val="28"/>
        </w:rPr>
      </w:pPr>
    </w:p>
    <w:p w14:paraId="3F6ABE65" w14:textId="77777777" w:rsidR="00520C92" w:rsidRPr="007B3C23" w:rsidRDefault="00520C92" w:rsidP="00520C92">
      <w:pPr>
        <w:jc w:val="both"/>
        <w:rPr>
          <w:rFonts w:cs="Arial"/>
          <w:sz w:val="24"/>
          <w:szCs w:val="24"/>
        </w:rPr>
      </w:pPr>
    </w:p>
    <w:p w14:paraId="3F6ABE66" w14:textId="77777777" w:rsidR="00520C92" w:rsidRDefault="00520C92" w:rsidP="00520C92">
      <w:pPr>
        <w:pStyle w:val="Numbered"/>
        <w:widowControl/>
        <w:jc w:val="both"/>
        <w:rPr>
          <w:b/>
          <w:sz w:val="28"/>
          <w:szCs w:val="28"/>
        </w:rPr>
      </w:pPr>
    </w:p>
    <w:p w14:paraId="3F6ABE67" w14:textId="77777777" w:rsidR="00520C92" w:rsidRDefault="00520C92" w:rsidP="00520C92">
      <w:pPr>
        <w:pStyle w:val="Numbered"/>
        <w:widowControl/>
        <w:rPr>
          <w:b/>
          <w:sz w:val="28"/>
          <w:szCs w:val="28"/>
        </w:rPr>
      </w:pPr>
    </w:p>
    <w:p w14:paraId="3F6ABE68" w14:textId="77777777" w:rsidR="00520C92" w:rsidRDefault="00520C92" w:rsidP="00520C92">
      <w:pPr>
        <w:pStyle w:val="Numbered"/>
        <w:widowControl/>
        <w:rPr>
          <w:b/>
          <w:sz w:val="28"/>
          <w:szCs w:val="28"/>
        </w:rPr>
      </w:pPr>
    </w:p>
    <w:p w14:paraId="3F6ABE69"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3F6ABE6A" w14:textId="77777777" w:rsidR="00FC7582" w:rsidRDefault="00FC7582" w:rsidP="007925CC">
      <w:pPr>
        <w:rPr>
          <w:b/>
          <w:sz w:val="28"/>
          <w:szCs w:val="28"/>
        </w:rPr>
      </w:pPr>
    </w:p>
    <w:p w14:paraId="3F6ABE6B" w14:textId="77777777" w:rsidR="007925CC" w:rsidRPr="00FC7582" w:rsidRDefault="007925CC" w:rsidP="00FC7582">
      <w:pPr>
        <w:rPr>
          <w:b/>
          <w:sz w:val="28"/>
          <w:szCs w:val="28"/>
        </w:rPr>
      </w:pPr>
      <w:r w:rsidRPr="009D19B8">
        <w:rPr>
          <w:b/>
          <w:sz w:val="28"/>
          <w:szCs w:val="28"/>
        </w:rPr>
        <w:t>Contents:</w:t>
      </w:r>
    </w:p>
    <w:p w14:paraId="3F6ABE6C"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3F6ABE6D" w14:textId="77777777" w:rsidR="00520C92" w:rsidRPr="0039771C"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0DA6326A" w14:textId="77777777" w:rsidR="00F82AC1" w:rsidRPr="00F82AC1" w:rsidRDefault="00BF75EC">
      <w:pPr>
        <w:pStyle w:val="TOC1"/>
        <w:rPr>
          <w:rFonts w:asciiTheme="minorHAnsi" w:eastAsiaTheme="minorEastAsia" w:hAnsiTheme="minorHAnsi" w:cstheme="minorBidi"/>
          <w:noProof/>
          <w:sz w:val="24"/>
          <w:szCs w:val="24"/>
        </w:rPr>
      </w:pPr>
      <w:r w:rsidRPr="00F82AC1">
        <w:rPr>
          <w:rFonts w:cs="Arial"/>
          <w:sz w:val="24"/>
          <w:szCs w:val="24"/>
        </w:rPr>
        <w:fldChar w:fldCharType="begin"/>
      </w:r>
      <w:r w:rsidRPr="00F82AC1">
        <w:rPr>
          <w:rFonts w:cs="Arial"/>
          <w:sz w:val="24"/>
          <w:szCs w:val="24"/>
        </w:rPr>
        <w:instrText xml:space="preserve"> TOC \b SectionThree \* MERGEFORMAT </w:instrText>
      </w:r>
      <w:r w:rsidRPr="00F82AC1">
        <w:rPr>
          <w:rFonts w:cs="Arial"/>
          <w:sz w:val="24"/>
          <w:szCs w:val="24"/>
        </w:rPr>
        <w:fldChar w:fldCharType="separate"/>
      </w:r>
      <w:r w:rsidR="00F82AC1" w:rsidRPr="00F82AC1">
        <w:rPr>
          <w:rFonts w:cs="Arial"/>
          <w:noProof/>
          <w:sz w:val="24"/>
          <w:szCs w:val="24"/>
        </w:rPr>
        <w:t>A.</w:t>
      </w:r>
      <w:r w:rsidR="00F82AC1" w:rsidRPr="00F82AC1">
        <w:rPr>
          <w:rFonts w:asciiTheme="minorHAnsi" w:eastAsiaTheme="minorEastAsia" w:hAnsiTheme="minorHAnsi" w:cstheme="minorBidi"/>
          <w:noProof/>
          <w:sz w:val="24"/>
          <w:szCs w:val="24"/>
        </w:rPr>
        <w:tab/>
      </w:r>
      <w:r w:rsidR="00F82AC1" w:rsidRPr="00F82AC1">
        <w:rPr>
          <w:rFonts w:cs="Arial"/>
          <w:noProof/>
          <w:sz w:val="24"/>
          <w:szCs w:val="24"/>
        </w:rPr>
        <w:t>Definitions</w:t>
      </w:r>
      <w:r w:rsidR="00F82AC1" w:rsidRPr="00F82AC1">
        <w:rPr>
          <w:noProof/>
          <w:sz w:val="24"/>
          <w:szCs w:val="24"/>
        </w:rPr>
        <w:tab/>
      </w:r>
      <w:r w:rsidR="00F82AC1" w:rsidRPr="00F82AC1">
        <w:rPr>
          <w:noProof/>
          <w:sz w:val="24"/>
          <w:szCs w:val="24"/>
        </w:rPr>
        <w:fldChar w:fldCharType="begin"/>
      </w:r>
      <w:r w:rsidR="00F82AC1" w:rsidRPr="00F82AC1">
        <w:rPr>
          <w:noProof/>
          <w:sz w:val="24"/>
          <w:szCs w:val="24"/>
        </w:rPr>
        <w:instrText xml:space="preserve"> PAGEREF _Toc414615479 \h </w:instrText>
      </w:r>
      <w:r w:rsidR="00F82AC1" w:rsidRPr="00F82AC1">
        <w:rPr>
          <w:noProof/>
          <w:sz w:val="24"/>
          <w:szCs w:val="24"/>
        </w:rPr>
      </w:r>
      <w:r w:rsidR="00F82AC1" w:rsidRPr="00F82AC1">
        <w:rPr>
          <w:noProof/>
          <w:sz w:val="24"/>
          <w:szCs w:val="24"/>
        </w:rPr>
        <w:fldChar w:fldCharType="separate"/>
      </w:r>
      <w:r w:rsidR="00F82AC1" w:rsidRPr="00F82AC1">
        <w:rPr>
          <w:noProof/>
          <w:sz w:val="24"/>
          <w:szCs w:val="24"/>
        </w:rPr>
        <w:t>19</w:t>
      </w:r>
      <w:r w:rsidR="00F82AC1" w:rsidRPr="00F82AC1">
        <w:rPr>
          <w:noProof/>
          <w:sz w:val="24"/>
          <w:szCs w:val="24"/>
        </w:rPr>
        <w:fldChar w:fldCharType="end"/>
      </w:r>
    </w:p>
    <w:p w14:paraId="3BE8C827"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B.</w:t>
      </w:r>
      <w:r w:rsidRPr="00F82AC1">
        <w:rPr>
          <w:rFonts w:asciiTheme="minorHAnsi" w:eastAsiaTheme="minorEastAsia" w:hAnsiTheme="minorHAnsi" w:cstheme="minorBidi"/>
          <w:noProof/>
          <w:sz w:val="24"/>
          <w:szCs w:val="24"/>
        </w:rPr>
        <w:tab/>
      </w:r>
      <w:r w:rsidRPr="00F82AC1">
        <w:rPr>
          <w:rFonts w:cs="Arial"/>
          <w:noProof/>
          <w:sz w:val="24"/>
          <w:szCs w:val="24"/>
        </w:rPr>
        <w:t>Data security</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_Toc414615480 \h </w:instrText>
      </w:r>
      <w:r w:rsidRPr="00F82AC1">
        <w:rPr>
          <w:noProof/>
          <w:sz w:val="24"/>
          <w:szCs w:val="24"/>
        </w:rPr>
      </w:r>
      <w:r w:rsidRPr="00F82AC1">
        <w:rPr>
          <w:noProof/>
          <w:sz w:val="24"/>
          <w:szCs w:val="24"/>
        </w:rPr>
        <w:fldChar w:fldCharType="separate"/>
      </w:r>
      <w:r w:rsidRPr="00F82AC1">
        <w:rPr>
          <w:noProof/>
          <w:sz w:val="24"/>
          <w:szCs w:val="24"/>
        </w:rPr>
        <w:t>19</w:t>
      </w:r>
      <w:r w:rsidRPr="00F82AC1">
        <w:rPr>
          <w:noProof/>
          <w:sz w:val="24"/>
          <w:szCs w:val="24"/>
        </w:rPr>
        <w:fldChar w:fldCharType="end"/>
      </w:r>
    </w:p>
    <w:p w14:paraId="6C534A1F" w14:textId="77777777" w:rsidR="00F82AC1" w:rsidRPr="00F82AC1" w:rsidRDefault="00F82AC1">
      <w:pPr>
        <w:pStyle w:val="TOC1"/>
        <w:rPr>
          <w:rFonts w:asciiTheme="minorHAnsi" w:eastAsiaTheme="minorEastAsia" w:hAnsiTheme="minorHAnsi" w:cstheme="minorBidi"/>
          <w:noProof/>
          <w:sz w:val="24"/>
          <w:szCs w:val="24"/>
        </w:rPr>
      </w:pPr>
      <w:r w:rsidRPr="00F82AC1">
        <w:rPr>
          <w:rFonts w:cs="Arial"/>
          <w:noProof/>
          <w:sz w:val="24"/>
          <w:szCs w:val="24"/>
        </w:rPr>
        <w:t>C.</w:t>
      </w:r>
      <w:r w:rsidRPr="00F82AC1">
        <w:rPr>
          <w:rFonts w:asciiTheme="minorHAnsi" w:eastAsiaTheme="minorEastAsia" w:hAnsiTheme="minorHAnsi" w:cstheme="minorBidi"/>
          <w:noProof/>
          <w:sz w:val="24"/>
          <w:szCs w:val="24"/>
        </w:rPr>
        <w:tab/>
      </w:r>
      <w:r w:rsidRPr="00F82AC1">
        <w:rPr>
          <w:rFonts w:cs="Arial"/>
          <w:noProof/>
          <w:sz w:val="24"/>
          <w:szCs w:val="24"/>
        </w:rPr>
        <w:t>Non-Collusion</w:t>
      </w:r>
      <w:r w:rsidRPr="00F82AC1">
        <w:rPr>
          <w:noProof/>
          <w:sz w:val="24"/>
          <w:szCs w:val="24"/>
        </w:rPr>
        <w:tab/>
      </w:r>
      <w:r w:rsidRPr="00F82AC1">
        <w:rPr>
          <w:noProof/>
          <w:sz w:val="24"/>
          <w:szCs w:val="24"/>
        </w:rPr>
        <w:fldChar w:fldCharType="begin"/>
      </w:r>
      <w:r w:rsidRPr="00F82AC1">
        <w:rPr>
          <w:noProof/>
          <w:sz w:val="24"/>
          <w:szCs w:val="24"/>
        </w:rPr>
        <w:instrText xml:space="preserve"> PAGEREF _Toc414615481 \h </w:instrText>
      </w:r>
      <w:r w:rsidRPr="00F82AC1">
        <w:rPr>
          <w:noProof/>
          <w:sz w:val="24"/>
          <w:szCs w:val="24"/>
        </w:rPr>
      </w:r>
      <w:r w:rsidRPr="00F82AC1">
        <w:rPr>
          <w:noProof/>
          <w:sz w:val="24"/>
          <w:szCs w:val="24"/>
        </w:rPr>
        <w:fldChar w:fldCharType="separate"/>
      </w:r>
      <w:r w:rsidRPr="00F82AC1">
        <w:rPr>
          <w:noProof/>
          <w:sz w:val="24"/>
          <w:szCs w:val="24"/>
        </w:rPr>
        <w:t>20</w:t>
      </w:r>
      <w:r w:rsidRPr="00F82AC1">
        <w:rPr>
          <w:noProof/>
          <w:sz w:val="24"/>
          <w:szCs w:val="24"/>
        </w:rPr>
        <w:fldChar w:fldCharType="end"/>
      </w:r>
    </w:p>
    <w:p w14:paraId="3F6ABE71" w14:textId="77777777" w:rsidR="00520C92" w:rsidRPr="00F82AC1"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sz w:val="24"/>
          <w:szCs w:val="24"/>
        </w:rPr>
      </w:pPr>
      <w:r w:rsidRPr="00F82AC1">
        <w:rPr>
          <w:rFonts w:cs="Arial"/>
          <w:sz w:val="24"/>
          <w:szCs w:val="24"/>
        </w:rPr>
        <w:fldChar w:fldCharType="end"/>
      </w:r>
      <w:r w:rsidRPr="00F82AC1">
        <w:rPr>
          <w:rFonts w:ascii="Calibri" w:hAnsi="Calibri" w:cs="Calibri"/>
          <w:sz w:val="24"/>
          <w:szCs w:val="24"/>
        </w:rPr>
        <w:br w:type="page"/>
      </w:r>
    </w:p>
    <w:p w14:paraId="3F6ABE72" w14:textId="77777777" w:rsidR="00056362" w:rsidRPr="00BF75EC" w:rsidRDefault="00056362" w:rsidP="00194A61">
      <w:pPr>
        <w:pStyle w:val="Heading1"/>
        <w:numPr>
          <w:ilvl w:val="0"/>
          <w:numId w:val="20"/>
        </w:numPr>
        <w:rPr>
          <w:rFonts w:ascii="Arial" w:hAnsi="Arial" w:cs="Arial"/>
          <w:sz w:val="24"/>
          <w:szCs w:val="24"/>
        </w:rPr>
      </w:pPr>
      <w:bookmarkStart w:id="72" w:name="_Ref380583828"/>
      <w:bookmarkStart w:id="73" w:name="_Toc414615479"/>
      <w:bookmarkStart w:id="74" w:name="SectionThree"/>
      <w:r w:rsidRPr="00BF75EC">
        <w:rPr>
          <w:rFonts w:ascii="Arial" w:hAnsi="Arial" w:cs="Arial"/>
          <w:sz w:val="24"/>
          <w:szCs w:val="24"/>
        </w:rPr>
        <w:lastRenderedPageBreak/>
        <w:t>Definition</w:t>
      </w:r>
      <w:bookmarkEnd w:id="72"/>
      <w:r w:rsidR="007925CC" w:rsidRPr="00BF75EC">
        <w:rPr>
          <w:rFonts w:ascii="Arial" w:hAnsi="Arial" w:cs="Arial"/>
          <w:sz w:val="24"/>
          <w:szCs w:val="24"/>
        </w:rPr>
        <w:t>s</w:t>
      </w:r>
      <w:bookmarkEnd w:id="73"/>
      <w:r w:rsidRPr="00BF75EC">
        <w:rPr>
          <w:rFonts w:ascii="Arial" w:hAnsi="Arial" w:cs="Arial"/>
          <w:sz w:val="24"/>
          <w:szCs w:val="24"/>
        </w:rPr>
        <w:t xml:space="preserve"> </w:t>
      </w:r>
    </w:p>
    <w:p w14:paraId="3F6ABE73"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F6ABE74" w14:textId="77777777"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"Department" throughout these documents mean The Secretary of State of Energy and Climate Change acting through his/her representatives in the Department of Energy and Climate Change.</w:t>
      </w:r>
    </w:p>
    <w:p w14:paraId="3F6ABE75"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F6ABE76"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3F6ABE77"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3F6ABE78"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3F6ABE79" w14:textId="77777777" w:rsidR="00056362" w:rsidRPr="00BF75EC" w:rsidRDefault="00056362" w:rsidP="00194A61">
      <w:pPr>
        <w:pStyle w:val="Heading1"/>
        <w:numPr>
          <w:ilvl w:val="0"/>
          <w:numId w:val="20"/>
        </w:numPr>
        <w:rPr>
          <w:rFonts w:ascii="Arial" w:hAnsi="Arial" w:cs="Arial"/>
          <w:sz w:val="24"/>
          <w:szCs w:val="24"/>
        </w:rPr>
      </w:pPr>
      <w:bookmarkStart w:id="75" w:name="_Toc414615480"/>
      <w:r w:rsidRPr="00BF75EC">
        <w:rPr>
          <w:rFonts w:ascii="Arial" w:hAnsi="Arial" w:cs="Arial"/>
          <w:sz w:val="24"/>
          <w:szCs w:val="24"/>
        </w:rPr>
        <w:t>Data security</w:t>
      </w:r>
      <w:bookmarkEnd w:id="75"/>
    </w:p>
    <w:p w14:paraId="3F6ABE7A" w14:textId="77777777" w:rsidR="00056362" w:rsidRPr="00B0605D" w:rsidRDefault="00056362" w:rsidP="00B0605D">
      <w:pPr>
        <w:jc w:val="both"/>
        <w:rPr>
          <w:rFonts w:cs="Arial"/>
          <w:color w:val="0000FF"/>
          <w:sz w:val="24"/>
          <w:szCs w:val="24"/>
          <w:u w:val="single"/>
        </w:rPr>
      </w:pPr>
    </w:p>
    <w:p w14:paraId="3F6ABE7B" w14:textId="77777777"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Pr="00B0605D">
        <w:rPr>
          <w:rFonts w:cs="Arial"/>
          <w:i/>
          <w:sz w:val="24"/>
          <w:szCs w:val="24"/>
        </w:rPr>
        <w:t>DECC</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B0605D">
        <w:rPr>
          <w:rFonts w:cs="Arial"/>
          <w:b/>
          <w:i/>
          <w:sz w:val="24"/>
          <w:szCs w:val="24"/>
        </w:rPr>
        <w:t>DECC</w:t>
      </w:r>
      <w:r w:rsidRPr="00B0605D">
        <w:rPr>
          <w:rFonts w:cs="Arial"/>
          <w:sz w:val="24"/>
          <w:szCs w:val="24"/>
        </w:rPr>
        <w:t xml:space="preserve">. Contractors will have responsibility for ensuring that they and any subcontractor who processes or handles information on behalf of </w:t>
      </w:r>
      <w:r w:rsidRPr="00B0605D">
        <w:rPr>
          <w:rFonts w:cs="Arial"/>
          <w:i/>
          <w:sz w:val="24"/>
          <w:szCs w:val="24"/>
        </w:rPr>
        <w:t>DECC</w:t>
      </w:r>
      <w:r w:rsidRPr="00B0605D">
        <w:rPr>
          <w:rFonts w:cs="Arial"/>
          <w:sz w:val="24"/>
          <w:szCs w:val="24"/>
        </w:rPr>
        <w:t xml:space="preserve"> is conducted securely. The sorts of issues which must be addressed satisfactorily and described in contractors’ submissions include:</w:t>
      </w:r>
    </w:p>
    <w:p w14:paraId="3F6ABE7C" w14:textId="77777777" w:rsidR="00056362" w:rsidRPr="00B0605D" w:rsidRDefault="00056362" w:rsidP="00B0605D">
      <w:pPr>
        <w:jc w:val="both"/>
        <w:rPr>
          <w:rFonts w:cs="Arial"/>
          <w:sz w:val="24"/>
          <w:szCs w:val="24"/>
        </w:rPr>
      </w:pPr>
    </w:p>
    <w:p w14:paraId="3F6ABE7D" w14:textId="77777777" w:rsidR="00056362" w:rsidRP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r w:rsidRPr="00B0605D">
        <w:rPr>
          <w:rFonts w:cs="Arial"/>
          <w:sz w:val="24"/>
          <w:szCs w:val="24"/>
        </w:rPr>
        <w:lastRenderedPageBreak/>
        <w:t>procedures for storing both physical and system data;</w:t>
      </w:r>
    </w:p>
    <w:p w14:paraId="3F6ABE7E" w14:textId="77777777" w:rsidR="00056362" w:rsidRP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3F6ABE7F" w14:textId="77777777" w:rsidR="00056362" w:rsidRP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3F6ABE80" w14:textId="77777777" w:rsidR="00056362" w:rsidRP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3F6ABE81" w14:textId="77777777" w:rsidR="00056362" w:rsidRP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3F6ABE82" w14:textId="77777777" w:rsidR="00056362" w:rsidRP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3F6ABE83" w14:textId="77777777" w:rsidR="00056362" w:rsidRP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3F6ABE84" w14:textId="77777777" w:rsidR="00056362" w:rsidRPr="00B0605D" w:rsidRDefault="00056362" w:rsidP="00194A61">
      <w:pPr>
        <w:widowControl/>
        <w:numPr>
          <w:ilvl w:val="0"/>
          <w:numId w:val="10"/>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3F6ABE85" w14:textId="77777777" w:rsidR="00056362" w:rsidRP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3F6ABE86" w14:textId="77777777" w:rsidR="00B0605D" w:rsidRDefault="00056362" w:rsidP="00194A61">
      <w:pPr>
        <w:widowControl/>
        <w:numPr>
          <w:ilvl w:val="0"/>
          <w:numId w:val="10"/>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3F6ABE87" w14:textId="77777777" w:rsidR="00056362" w:rsidRPr="00B0605D" w:rsidRDefault="00056362" w:rsidP="00194A61">
      <w:pPr>
        <w:widowControl/>
        <w:numPr>
          <w:ilvl w:val="0"/>
          <w:numId w:val="10"/>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3F6ABE88"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3F6ABE89" w14:textId="77777777" w:rsidR="00C8164F" w:rsidRPr="00BF75EC" w:rsidRDefault="00C8164F" w:rsidP="00194A61">
      <w:pPr>
        <w:pStyle w:val="Heading1"/>
        <w:numPr>
          <w:ilvl w:val="0"/>
          <w:numId w:val="20"/>
        </w:numPr>
        <w:rPr>
          <w:rFonts w:ascii="Arial" w:hAnsi="Arial" w:cs="Arial"/>
          <w:sz w:val="24"/>
          <w:szCs w:val="24"/>
        </w:rPr>
      </w:pPr>
      <w:bookmarkStart w:id="76" w:name="_Toc414615481"/>
      <w:r w:rsidRPr="00BF75EC">
        <w:rPr>
          <w:rFonts w:ascii="Arial" w:hAnsi="Arial" w:cs="Arial"/>
          <w:sz w:val="24"/>
          <w:szCs w:val="24"/>
        </w:rPr>
        <w:t>Non-Collusion</w:t>
      </w:r>
      <w:bookmarkEnd w:id="76"/>
    </w:p>
    <w:p w14:paraId="3F6ABE8A"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3F6ABE8B" w14:textId="77777777"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DECC.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3F6ABE8C"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3F6ABE8D" w14:textId="77777777" w:rsidR="00C8164F" w:rsidRPr="00B0605D" w:rsidRDefault="00C8164F" w:rsidP="00B0605D">
      <w:pPr>
        <w:pStyle w:val="ListParagraph"/>
        <w:spacing w:line="240" w:lineRule="auto"/>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•Tell anyone else what your tender price is or will be, before the time limit for delivery of tenders.</w:t>
      </w:r>
    </w:p>
    <w:p w14:paraId="3F6ABE8E" w14:textId="77777777" w:rsidR="00C8164F" w:rsidRPr="00B0605D" w:rsidRDefault="00C8164F" w:rsidP="00B0605D">
      <w:pPr>
        <w:pStyle w:val="ListParagraph"/>
        <w:spacing w:line="240" w:lineRule="auto"/>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•Try to obtain any information about anyone else's tender or proposed tender before the time limit for delivery of tenders.</w:t>
      </w:r>
    </w:p>
    <w:p w14:paraId="3F6ABE8F" w14:textId="77777777" w:rsidR="00C8164F" w:rsidRPr="00B0605D" w:rsidRDefault="00C8164F" w:rsidP="00B0605D">
      <w:pPr>
        <w:pStyle w:val="ListParagraph"/>
        <w:spacing w:line="240" w:lineRule="auto"/>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•Make any arrangements with another organisation about whether or not they should tender, or about their or your tender price.</w:t>
      </w:r>
    </w:p>
    <w:p w14:paraId="3F6ABE90"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3F6ABE91"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4"/>
    <w:p w14:paraId="3F6ABE92" w14:textId="77777777" w:rsidR="003F2838" w:rsidRDefault="00056362" w:rsidP="00B0605D">
      <w:pPr>
        <w:jc w:val="both"/>
        <w:rPr>
          <w:rFonts w:cs="Arial"/>
          <w:sz w:val="24"/>
          <w:szCs w:val="24"/>
        </w:rPr>
      </w:pPr>
      <w:r w:rsidRPr="00B0605D">
        <w:rPr>
          <w:rFonts w:cs="Arial"/>
          <w:sz w:val="24"/>
          <w:szCs w:val="24"/>
        </w:rPr>
        <w:br w:type="page"/>
      </w:r>
    </w:p>
    <w:p w14:paraId="3F6ABE93" w14:textId="19A4503B" w:rsidR="003F2838" w:rsidRDefault="00706DBC" w:rsidP="003F2838">
      <w:pPr>
        <w:jc w:val="both"/>
        <w:rPr>
          <w:rFonts w:ascii="Calibri" w:hAnsi="Calibri" w:cs="Calibri"/>
          <w:b/>
          <w:sz w:val="28"/>
          <w:szCs w:val="28"/>
        </w:rPr>
      </w:pPr>
      <w:r>
        <w:rPr>
          <w:noProof/>
        </w:rPr>
        <w:lastRenderedPageBreak/>
        <mc:AlternateContent>
          <mc:Choice Requires="wps">
            <w:drawing>
              <wp:anchor distT="0" distB="0" distL="114300" distR="114300" simplePos="0" relativeHeight="22" behindDoc="0" locked="0" layoutInCell="1" allowOverlap="1" wp14:anchorId="3F6AC12D" wp14:editId="4643E64C">
                <wp:simplePos x="0" y="0"/>
                <wp:positionH relativeFrom="column">
                  <wp:posOffset>90170</wp:posOffset>
                </wp:positionH>
                <wp:positionV relativeFrom="paragraph">
                  <wp:posOffset>92710</wp:posOffset>
                </wp:positionV>
                <wp:extent cx="5328920" cy="2171700"/>
                <wp:effectExtent l="0" t="0" r="24130" b="1905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71700"/>
                        </a:xfrm>
                        <a:prstGeom prst="rect">
                          <a:avLst/>
                        </a:prstGeom>
                        <a:solidFill>
                          <a:srgbClr val="D8D8D8"/>
                        </a:solidFill>
                        <a:ln w="9525">
                          <a:solidFill>
                            <a:srgbClr val="000000"/>
                          </a:solidFill>
                          <a:miter lim="800000"/>
                          <a:headEnd/>
                          <a:tailEnd/>
                        </a:ln>
                      </wps:spPr>
                      <wps:txbx>
                        <w:txbxContent>
                          <w:p w14:paraId="3F6AC221" w14:textId="77777777" w:rsidR="005E5491" w:rsidRDefault="005E5491" w:rsidP="003F2838">
                            <w:pPr>
                              <w:jc w:val="center"/>
                              <w:rPr>
                                <w:b/>
                                <w:sz w:val="28"/>
                                <w:szCs w:val="28"/>
                              </w:rPr>
                            </w:pPr>
                          </w:p>
                          <w:p w14:paraId="3F6AC222" w14:textId="77777777" w:rsidR="005E5491" w:rsidRPr="005D027D" w:rsidRDefault="005E5491" w:rsidP="003F2838">
                            <w:pPr>
                              <w:jc w:val="center"/>
                              <w:rPr>
                                <w:b/>
                                <w:sz w:val="36"/>
                                <w:szCs w:val="36"/>
                              </w:rPr>
                            </w:pPr>
                            <w:r w:rsidRPr="005D027D">
                              <w:rPr>
                                <w:b/>
                                <w:sz w:val="36"/>
                                <w:szCs w:val="36"/>
                              </w:rPr>
                              <w:t>Section 4</w:t>
                            </w:r>
                          </w:p>
                          <w:p w14:paraId="3F6AC223" w14:textId="77777777" w:rsidR="005E5491" w:rsidRDefault="005E5491" w:rsidP="003F2838">
                            <w:pPr>
                              <w:jc w:val="center"/>
                              <w:rPr>
                                <w:b/>
                                <w:sz w:val="28"/>
                                <w:szCs w:val="28"/>
                              </w:rPr>
                            </w:pPr>
                          </w:p>
                          <w:p w14:paraId="3F6AC224" w14:textId="77777777" w:rsidR="005E5491" w:rsidRPr="003E5C19" w:rsidRDefault="005E5491" w:rsidP="003F2838">
                            <w:pPr>
                              <w:jc w:val="center"/>
                              <w:rPr>
                                <w:rFonts w:cs="Arial"/>
                                <w:b/>
                                <w:sz w:val="36"/>
                                <w:szCs w:val="36"/>
                              </w:rPr>
                            </w:pPr>
                            <w:r>
                              <w:rPr>
                                <w:b/>
                                <w:sz w:val="36"/>
                                <w:szCs w:val="36"/>
                              </w:rPr>
                              <w:t>Declarations to be submitted by the Tenderer</w:t>
                            </w:r>
                          </w:p>
                          <w:p w14:paraId="3F6AC225" w14:textId="77777777" w:rsidR="005E5491" w:rsidRPr="00B316F1" w:rsidRDefault="005E5491" w:rsidP="003F2838">
                            <w:pPr>
                              <w:jc w:val="center"/>
                              <w:rPr>
                                <w:rFonts w:cs="Arial"/>
                                <w:sz w:val="24"/>
                                <w:szCs w:val="24"/>
                              </w:rPr>
                            </w:pPr>
                          </w:p>
                          <w:p w14:paraId="3F6AC226" w14:textId="77777777" w:rsidR="005E5491" w:rsidRPr="00B316F1" w:rsidRDefault="005E5491" w:rsidP="003F2838">
                            <w:pPr>
                              <w:rPr>
                                <w:sz w:val="24"/>
                                <w:szCs w:val="24"/>
                              </w:rPr>
                            </w:pPr>
                          </w:p>
                          <w:p w14:paraId="3F6AC227" w14:textId="4222C3FA" w:rsidR="005E5491" w:rsidRPr="00B316F1" w:rsidRDefault="005E5491" w:rsidP="00B1630E">
                            <w:pPr>
                              <w:rPr>
                                <w:rFonts w:cs="Arial"/>
                                <w:sz w:val="24"/>
                                <w:szCs w:val="24"/>
                              </w:rPr>
                            </w:pPr>
                            <w:r w:rsidRPr="00B316F1">
                              <w:rPr>
                                <w:rFonts w:cs="Arial"/>
                                <w:sz w:val="24"/>
                                <w:szCs w:val="24"/>
                              </w:rPr>
                              <w:t>Invitation to Tender for</w:t>
                            </w:r>
                            <w:r w:rsidRPr="00B316F1">
                              <w:rPr>
                                <w:rFonts w:cs="Arial"/>
                                <w:b/>
                                <w:sz w:val="24"/>
                                <w:szCs w:val="24"/>
                              </w:rPr>
                              <w:t xml:space="preserve"> Research into Long-Term Liabilities in the Onshore Oil and Gas Industry</w:t>
                            </w:r>
                            <w:r w:rsidRPr="00B316F1">
                              <w:rPr>
                                <w:rFonts w:cs="Arial"/>
                                <w:sz w:val="24"/>
                                <w:szCs w:val="24"/>
                              </w:rPr>
                              <w:t xml:space="preserve">  </w:t>
                            </w:r>
                          </w:p>
                          <w:p w14:paraId="3F6AC228" w14:textId="67E7ACE2" w:rsidR="005E5491" w:rsidRPr="00B316F1" w:rsidRDefault="005E5491" w:rsidP="00B1630E">
                            <w:pPr>
                              <w:rPr>
                                <w:rFonts w:cs="Arial"/>
                                <w:sz w:val="24"/>
                                <w:szCs w:val="24"/>
                              </w:rPr>
                            </w:pPr>
                            <w:r w:rsidRPr="00B316F1">
                              <w:rPr>
                                <w:rFonts w:cs="Arial"/>
                                <w:sz w:val="24"/>
                                <w:szCs w:val="24"/>
                              </w:rPr>
                              <w:t>Tender Reference Number: 998/03/2015</w:t>
                            </w:r>
                          </w:p>
                          <w:p w14:paraId="3F6AC229" w14:textId="4274A0FD" w:rsidR="005E5491" w:rsidRPr="00B316F1" w:rsidRDefault="005E5491" w:rsidP="00B1630E">
                            <w:pPr>
                              <w:rPr>
                                <w:rFonts w:cs="Arial"/>
                                <w:b/>
                                <w:sz w:val="24"/>
                                <w:szCs w:val="24"/>
                              </w:rPr>
                            </w:pPr>
                            <w:r w:rsidRPr="00B316F1">
                              <w:rPr>
                                <w:rFonts w:cs="Arial"/>
                                <w:sz w:val="24"/>
                                <w:szCs w:val="24"/>
                              </w:rPr>
                              <w:t xml:space="preserve">Deadline for Tender Responses: </w:t>
                            </w:r>
                            <w:r w:rsidRPr="00B316F1">
                              <w:rPr>
                                <w:rFonts w:cs="Arial"/>
                                <w:b/>
                                <w:sz w:val="24"/>
                                <w:szCs w:val="24"/>
                              </w:rPr>
                              <w:fldChar w:fldCharType="begin"/>
                            </w:r>
                            <w:r w:rsidRPr="00B316F1">
                              <w:rPr>
                                <w:rFonts w:cs="Arial"/>
                                <w:b/>
                                <w:sz w:val="24"/>
                                <w:szCs w:val="24"/>
                              </w:rPr>
                              <w:instrText xml:space="preserve"> REF Date_Time \h  \* MERGEFORMAT </w:instrText>
                            </w:r>
                            <w:r w:rsidRPr="00B316F1">
                              <w:rPr>
                                <w:rFonts w:cs="Arial"/>
                                <w:b/>
                                <w:sz w:val="24"/>
                                <w:szCs w:val="24"/>
                              </w:rPr>
                            </w:r>
                            <w:r w:rsidRPr="00B316F1">
                              <w:rPr>
                                <w:rFonts w:cs="Arial"/>
                                <w:b/>
                                <w:sz w:val="24"/>
                                <w:szCs w:val="24"/>
                              </w:rPr>
                              <w:fldChar w:fldCharType="separate"/>
                            </w:r>
                            <w:r>
                              <w:rPr>
                                <w:rFonts w:cs="Arial"/>
                                <w:b/>
                                <w:sz w:val="24"/>
                                <w:szCs w:val="24"/>
                              </w:rPr>
                              <w:t>12:00</w:t>
                            </w:r>
                            <w:r w:rsidRPr="00B316F1">
                              <w:rPr>
                                <w:rFonts w:cs="Arial"/>
                                <w:b/>
                                <w:sz w:val="24"/>
                                <w:szCs w:val="24"/>
                              </w:rPr>
                              <w:t xml:space="preserve">, </w:t>
                            </w:r>
                            <w:r>
                              <w:rPr>
                                <w:rFonts w:cs="Arial"/>
                                <w:b/>
                                <w:sz w:val="24"/>
                                <w:szCs w:val="24"/>
                              </w:rPr>
                              <w:t>17 April</w:t>
                            </w:r>
                            <w:r w:rsidRPr="00B316F1">
                              <w:rPr>
                                <w:rFonts w:cs="Arial"/>
                                <w:b/>
                                <w:sz w:val="24"/>
                                <w:szCs w:val="24"/>
                              </w:rPr>
                              <w:t xml:space="preserve"> 2015</w:t>
                            </w:r>
                            <w:r w:rsidRPr="00B316F1">
                              <w:rPr>
                                <w:rFonts w:cs="Arial"/>
                                <w:b/>
                                <w:sz w:val="24"/>
                                <w:szCs w:val="24"/>
                              </w:rPr>
                              <w:fldChar w:fldCharType="end"/>
                            </w:r>
                          </w:p>
                          <w:p w14:paraId="3F6AC22A" w14:textId="77777777" w:rsidR="005E5491" w:rsidRDefault="005E5491" w:rsidP="003F2838">
                            <w:pPr>
                              <w:rPr>
                                <w:rFonts w:cs="Arial"/>
                              </w:rPr>
                            </w:pPr>
                          </w:p>
                          <w:p w14:paraId="3F6AC22B" w14:textId="77777777" w:rsidR="005E5491" w:rsidRDefault="005E5491" w:rsidP="003F2838">
                            <w:pPr>
                              <w:rPr>
                                <w:rFonts w:cs="Arial"/>
                              </w:rPr>
                            </w:pPr>
                          </w:p>
                          <w:p w14:paraId="3F6AC22C" w14:textId="77777777" w:rsidR="005E5491" w:rsidRPr="0000739E" w:rsidRDefault="005E5491" w:rsidP="003F2838">
                            <w:pPr>
                              <w:rPr>
                                <w:rFonts w:cs="Arial"/>
                              </w:rPr>
                            </w:pPr>
                          </w:p>
                          <w:p w14:paraId="3F6AC22D" w14:textId="77777777" w:rsidR="005E5491" w:rsidRDefault="005E5491" w:rsidP="003F2838"/>
                          <w:p w14:paraId="3F6AC22E" w14:textId="77777777" w:rsidR="005E5491" w:rsidRDefault="005E5491" w:rsidP="003F2838"/>
                          <w:p w14:paraId="3F6AC22F" w14:textId="77777777" w:rsidR="005E5491" w:rsidRDefault="005E5491" w:rsidP="003F2838"/>
                          <w:p w14:paraId="3F6AC230" w14:textId="77777777" w:rsidR="005E5491" w:rsidRDefault="005E549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7.1pt;margin-top:7.3pt;width:419.6pt;height:171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" fillcolor="#d8d8d8">
                <v:textbox>
                  <w:txbxContent>
                    <w:p w14:paraId="3F6AC221" w14:textId="77777777" w:rsidR="005E5491" w:rsidRDefault="005E5491" w:rsidP="003F2838">
                      <w:pPr>
                        <w:jc w:val="center"/>
                        <w:rPr>
                          <w:b/>
                          <w:sz w:val="28"/>
                          <w:szCs w:val="28"/>
                        </w:rPr>
                      </w:pPr>
                    </w:p>
                    <w:p w14:paraId="3F6AC222" w14:textId="77777777" w:rsidR="005E5491" w:rsidRPr="005D027D" w:rsidRDefault="005E5491" w:rsidP="003F2838">
                      <w:pPr>
                        <w:jc w:val="center"/>
                        <w:rPr>
                          <w:b/>
                          <w:sz w:val="36"/>
                          <w:szCs w:val="36"/>
                        </w:rPr>
                      </w:pPr>
                      <w:r w:rsidRPr="005D027D">
                        <w:rPr>
                          <w:b/>
                          <w:sz w:val="36"/>
                          <w:szCs w:val="36"/>
                        </w:rPr>
                        <w:t>Section 4</w:t>
                      </w:r>
                    </w:p>
                    <w:p w14:paraId="3F6AC223" w14:textId="77777777" w:rsidR="005E5491" w:rsidRDefault="005E5491" w:rsidP="003F2838">
                      <w:pPr>
                        <w:jc w:val="center"/>
                        <w:rPr>
                          <w:b/>
                          <w:sz w:val="28"/>
                          <w:szCs w:val="28"/>
                        </w:rPr>
                      </w:pPr>
                    </w:p>
                    <w:p w14:paraId="3F6AC224" w14:textId="77777777" w:rsidR="005E5491" w:rsidRPr="003E5C19" w:rsidRDefault="005E5491" w:rsidP="003F2838">
                      <w:pPr>
                        <w:jc w:val="center"/>
                        <w:rPr>
                          <w:rFonts w:cs="Arial"/>
                          <w:b/>
                          <w:sz w:val="36"/>
                          <w:szCs w:val="36"/>
                        </w:rPr>
                      </w:pPr>
                      <w:r>
                        <w:rPr>
                          <w:b/>
                          <w:sz w:val="36"/>
                          <w:szCs w:val="36"/>
                        </w:rPr>
                        <w:t>Declarations to be submitted by the Tenderer</w:t>
                      </w:r>
                    </w:p>
                    <w:p w14:paraId="3F6AC225" w14:textId="77777777" w:rsidR="005E5491" w:rsidRPr="00B316F1" w:rsidRDefault="005E5491" w:rsidP="003F2838">
                      <w:pPr>
                        <w:jc w:val="center"/>
                        <w:rPr>
                          <w:rFonts w:cs="Arial"/>
                          <w:sz w:val="24"/>
                          <w:szCs w:val="24"/>
                        </w:rPr>
                      </w:pPr>
                    </w:p>
                    <w:p w14:paraId="3F6AC226" w14:textId="77777777" w:rsidR="005E5491" w:rsidRPr="00B316F1" w:rsidRDefault="005E5491" w:rsidP="003F2838">
                      <w:pPr>
                        <w:rPr>
                          <w:sz w:val="24"/>
                          <w:szCs w:val="24"/>
                        </w:rPr>
                      </w:pPr>
                    </w:p>
                    <w:p w14:paraId="3F6AC227" w14:textId="4222C3FA" w:rsidR="005E5491" w:rsidRPr="00B316F1" w:rsidRDefault="005E5491" w:rsidP="00B1630E">
                      <w:pPr>
                        <w:rPr>
                          <w:rFonts w:cs="Arial"/>
                          <w:sz w:val="24"/>
                          <w:szCs w:val="24"/>
                        </w:rPr>
                      </w:pPr>
                      <w:r w:rsidRPr="00B316F1">
                        <w:rPr>
                          <w:rFonts w:cs="Arial"/>
                          <w:sz w:val="24"/>
                          <w:szCs w:val="24"/>
                        </w:rPr>
                        <w:t>Invitation to Tender for</w:t>
                      </w:r>
                      <w:r w:rsidRPr="00B316F1">
                        <w:rPr>
                          <w:rFonts w:cs="Arial"/>
                          <w:b/>
                          <w:sz w:val="24"/>
                          <w:szCs w:val="24"/>
                        </w:rPr>
                        <w:t xml:space="preserve"> Research into Long-Term Liabilities in the Onshore Oil and Gas Industry</w:t>
                      </w:r>
                      <w:r w:rsidRPr="00B316F1">
                        <w:rPr>
                          <w:rFonts w:cs="Arial"/>
                          <w:sz w:val="24"/>
                          <w:szCs w:val="24"/>
                        </w:rPr>
                        <w:t xml:space="preserve">  </w:t>
                      </w:r>
                    </w:p>
                    <w:p w14:paraId="3F6AC228" w14:textId="67E7ACE2" w:rsidR="005E5491" w:rsidRPr="00B316F1" w:rsidRDefault="005E5491" w:rsidP="00B1630E">
                      <w:pPr>
                        <w:rPr>
                          <w:rFonts w:cs="Arial"/>
                          <w:sz w:val="24"/>
                          <w:szCs w:val="24"/>
                        </w:rPr>
                      </w:pPr>
                      <w:r w:rsidRPr="00B316F1">
                        <w:rPr>
                          <w:rFonts w:cs="Arial"/>
                          <w:sz w:val="24"/>
                          <w:szCs w:val="24"/>
                        </w:rPr>
                        <w:t>Tender Reference Number: 998/03/2015</w:t>
                      </w:r>
                    </w:p>
                    <w:p w14:paraId="3F6AC229" w14:textId="4274A0FD" w:rsidR="005E5491" w:rsidRPr="00B316F1" w:rsidRDefault="005E5491" w:rsidP="00B1630E">
                      <w:pPr>
                        <w:rPr>
                          <w:rFonts w:cs="Arial"/>
                          <w:b/>
                          <w:sz w:val="24"/>
                          <w:szCs w:val="24"/>
                        </w:rPr>
                      </w:pPr>
                      <w:r w:rsidRPr="00B316F1">
                        <w:rPr>
                          <w:rFonts w:cs="Arial"/>
                          <w:sz w:val="24"/>
                          <w:szCs w:val="24"/>
                        </w:rPr>
                        <w:t xml:space="preserve">Deadline for Tender Responses: </w:t>
                      </w:r>
                      <w:r w:rsidRPr="00B316F1">
                        <w:rPr>
                          <w:rFonts w:cs="Arial"/>
                          <w:b/>
                          <w:sz w:val="24"/>
                          <w:szCs w:val="24"/>
                        </w:rPr>
                        <w:fldChar w:fldCharType="begin"/>
                      </w:r>
                      <w:r w:rsidRPr="00B316F1">
                        <w:rPr>
                          <w:rFonts w:cs="Arial"/>
                          <w:b/>
                          <w:sz w:val="24"/>
                          <w:szCs w:val="24"/>
                        </w:rPr>
                        <w:instrText xml:space="preserve"> REF Date_Time \h  \* MERGEFORMAT </w:instrText>
                      </w:r>
                      <w:r w:rsidRPr="00B316F1">
                        <w:rPr>
                          <w:rFonts w:cs="Arial"/>
                          <w:b/>
                          <w:sz w:val="24"/>
                          <w:szCs w:val="24"/>
                        </w:rPr>
                      </w:r>
                      <w:r w:rsidRPr="00B316F1">
                        <w:rPr>
                          <w:rFonts w:cs="Arial"/>
                          <w:b/>
                          <w:sz w:val="24"/>
                          <w:szCs w:val="24"/>
                        </w:rPr>
                        <w:fldChar w:fldCharType="separate"/>
                      </w:r>
                      <w:r>
                        <w:rPr>
                          <w:rFonts w:cs="Arial"/>
                          <w:b/>
                          <w:sz w:val="24"/>
                          <w:szCs w:val="24"/>
                        </w:rPr>
                        <w:t>12:00</w:t>
                      </w:r>
                      <w:r w:rsidRPr="00B316F1">
                        <w:rPr>
                          <w:rFonts w:cs="Arial"/>
                          <w:b/>
                          <w:sz w:val="24"/>
                          <w:szCs w:val="24"/>
                        </w:rPr>
                        <w:t xml:space="preserve">, </w:t>
                      </w:r>
                      <w:r>
                        <w:rPr>
                          <w:rFonts w:cs="Arial"/>
                          <w:b/>
                          <w:sz w:val="24"/>
                          <w:szCs w:val="24"/>
                        </w:rPr>
                        <w:t>17 April</w:t>
                      </w:r>
                      <w:r w:rsidRPr="00B316F1">
                        <w:rPr>
                          <w:rFonts w:cs="Arial"/>
                          <w:b/>
                          <w:sz w:val="24"/>
                          <w:szCs w:val="24"/>
                        </w:rPr>
                        <w:t xml:space="preserve"> 2015</w:t>
                      </w:r>
                      <w:r w:rsidRPr="00B316F1">
                        <w:rPr>
                          <w:rFonts w:cs="Arial"/>
                          <w:b/>
                          <w:sz w:val="24"/>
                          <w:szCs w:val="24"/>
                        </w:rPr>
                        <w:fldChar w:fldCharType="end"/>
                      </w:r>
                    </w:p>
                    <w:p w14:paraId="3F6AC22A" w14:textId="77777777" w:rsidR="005E5491" w:rsidRDefault="005E5491" w:rsidP="003F2838">
                      <w:pPr>
                        <w:rPr>
                          <w:rFonts w:cs="Arial"/>
                        </w:rPr>
                      </w:pPr>
                    </w:p>
                    <w:p w14:paraId="3F6AC22B" w14:textId="77777777" w:rsidR="005E5491" w:rsidRDefault="005E5491" w:rsidP="003F2838">
                      <w:pPr>
                        <w:rPr>
                          <w:rFonts w:cs="Arial"/>
                        </w:rPr>
                      </w:pPr>
                    </w:p>
                    <w:p w14:paraId="3F6AC22C" w14:textId="77777777" w:rsidR="005E5491" w:rsidRPr="0000739E" w:rsidRDefault="005E5491" w:rsidP="003F2838">
                      <w:pPr>
                        <w:rPr>
                          <w:rFonts w:cs="Arial"/>
                        </w:rPr>
                      </w:pPr>
                    </w:p>
                    <w:p w14:paraId="3F6AC22D" w14:textId="77777777" w:rsidR="005E5491" w:rsidRDefault="005E5491" w:rsidP="003F2838"/>
                    <w:p w14:paraId="3F6AC22E" w14:textId="77777777" w:rsidR="005E5491" w:rsidRDefault="005E5491" w:rsidP="003F2838"/>
                    <w:p w14:paraId="3F6AC22F" w14:textId="77777777" w:rsidR="005E5491" w:rsidRDefault="005E5491" w:rsidP="003F2838"/>
                    <w:p w14:paraId="3F6AC230" w14:textId="77777777" w:rsidR="005E5491" w:rsidRDefault="005E5491" w:rsidP="003F2838"/>
                  </w:txbxContent>
                </v:textbox>
              </v:shape>
            </w:pict>
          </mc:Fallback>
        </mc:AlternateContent>
      </w:r>
    </w:p>
    <w:p w14:paraId="3F6ABE94" w14:textId="075F7FE2" w:rsidR="003F2838" w:rsidRDefault="003F2838" w:rsidP="003F2838">
      <w:pPr>
        <w:jc w:val="both"/>
        <w:rPr>
          <w:rFonts w:ascii="Calibri" w:hAnsi="Calibri" w:cs="Calibri"/>
          <w:b/>
          <w:sz w:val="28"/>
          <w:szCs w:val="28"/>
        </w:rPr>
      </w:pPr>
    </w:p>
    <w:p w14:paraId="3F6ABE95" w14:textId="77777777" w:rsidR="003F2838" w:rsidRDefault="003F2838" w:rsidP="003F2838">
      <w:pPr>
        <w:jc w:val="both"/>
        <w:rPr>
          <w:rFonts w:ascii="Calibri" w:hAnsi="Calibri" w:cs="Calibri"/>
          <w:b/>
          <w:sz w:val="28"/>
          <w:szCs w:val="28"/>
        </w:rPr>
      </w:pPr>
    </w:p>
    <w:p w14:paraId="3F6ABE96" w14:textId="0B2EB361" w:rsidR="003F2838" w:rsidRDefault="003F2838" w:rsidP="003F2838">
      <w:pPr>
        <w:jc w:val="both"/>
        <w:rPr>
          <w:rFonts w:ascii="Calibri" w:hAnsi="Calibri" w:cs="Calibri"/>
          <w:b/>
          <w:sz w:val="28"/>
          <w:szCs w:val="28"/>
        </w:rPr>
      </w:pPr>
    </w:p>
    <w:p w14:paraId="3F6ABE97" w14:textId="77777777" w:rsidR="003F2838" w:rsidRPr="007B3C23" w:rsidRDefault="003F2838" w:rsidP="003F2838">
      <w:pPr>
        <w:jc w:val="both"/>
        <w:rPr>
          <w:rFonts w:cs="Arial"/>
          <w:sz w:val="24"/>
          <w:szCs w:val="24"/>
        </w:rPr>
      </w:pPr>
    </w:p>
    <w:p w14:paraId="3F6ABE98" w14:textId="77777777" w:rsidR="003F2838" w:rsidRDefault="003F2838" w:rsidP="003F2838">
      <w:pPr>
        <w:pStyle w:val="Numbered"/>
        <w:widowControl/>
        <w:jc w:val="both"/>
        <w:rPr>
          <w:b/>
          <w:sz w:val="28"/>
          <w:szCs w:val="28"/>
        </w:rPr>
      </w:pPr>
    </w:p>
    <w:p w14:paraId="3F6ABE99" w14:textId="77777777" w:rsidR="003F2838" w:rsidRDefault="003F2838" w:rsidP="003F2838">
      <w:pPr>
        <w:pStyle w:val="Numbered"/>
        <w:widowControl/>
        <w:rPr>
          <w:b/>
          <w:sz w:val="28"/>
          <w:szCs w:val="28"/>
        </w:rPr>
      </w:pPr>
    </w:p>
    <w:p w14:paraId="3F6ABE9A" w14:textId="77777777" w:rsidR="003F2838" w:rsidRDefault="003F2838" w:rsidP="003F2838">
      <w:pPr>
        <w:pStyle w:val="Numbered"/>
        <w:widowControl/>
        <w:rPr>
          <w:b/>
          <w:sz w:val="28"/>
          <w:szCs w:val="28"/>
        </w:rPr>
      </w:pPr>
    </w:p>
    <w:p w14:paraId="3F6ABE9B" w14:textId="77777777" w:rsidR="003F2838" w:rsidRDefault="003F2838" w:rsidP="00B0605D">
      <w:pPr>
        <w:jc w:val="both"/>
        <w:rPr>
          <w:rFonts w:cs="Arial"/>
          <w:sz w:val="24"/>
          <w:szCs w:val="24"/>
        </w:rPr>
      </w:pPr>
    </w:p>
    <w:p w14:paraId="3F6ABE9C" w14:textId="77777777" w:rsidR="003F2838" w:rsidRDefault="003F2838" w:rsidP="00B0605D">
      <w:pPr>
        <w:jc w:val="both"/>
        <w:rPr>
          <w:rFonts w:cs="Arial"/>
          <w:sz w:val="24"/>
          <w:szCs w:val="24"/>
        </w:rPr>
      </w:pPr>
    </w:p>
    <w:p w14:paraId="35E6D80A" w14:textId="77777777" w:rsidR="00706DBC" w:rsidRDefault="00706DBC" w:rsidP="001A6487">
      <w:pPr>
        <w:jc w:val="both"/>
        <w:rPr>
          <w:rFonts w:cs="Arial"/>
          <w:sz w:val="24"/>
          <w:szCs w:val="24"/>
        </w:rPr>
      </w:pPr>
    </w:p>
    <w:p w14:paraId="3F6ABE9E" w14:textId="77777777" w:rsidR="005D027D" w:rsidRPr="005D027D" w:rsidRDefault="0077193C" w:rsidP="001A6487">
      <w:pPr>
        <w:jc w:val="both"/>
        <w:rPr>
          <w:rFonts w:cs="Arial"/>
          <w:b/>
          <w:sz w:val="32"/>
          <w:szCs w:val="32"/>
        </w:rPr>
      </w:pPr>
      <w:r w:rsidRPr="005D027D">
        <w:rPr>
          <w:rFonts w:cs="Arial"/>
          <w:b/>
          <w:sz w:val="32"/>
          <w:szCs w:val="32"/>
        </w:rPr>
        <w:t>Contents</w:t>
      </w:r>
    </w:p>
    <w:p w14:paraId="3F6ABE9F" w14:textId="77777777" w:rsidR="005D027D" w:rsidRPr="00F82AC1" w:rsidRDefault="005D027D" w:rsidP="001A6487">
      <w:pPr>
        <w:jc w:val="both"/>
        <w:rPr>
          <w:rFonts w:cs="Arial"/>
          <w:b/>
          <w:sz w:val="24"/>
          <w:szCs w:val="24"/>
        </w:rPr>
      </w:pPr>
    </w:p>
    <w:p w14:paraId="5223C46B" w14:textId="77777777" w:rsidR="00F82AC1" w:rsidRDefault="005D027D">
      <w:pPr>
        <w:pStyle w:val="TOC1"/>
        <w:rPr>
          <w:rFonts w:asciiTheme="minorHAnsi" w:eastAsiaTheme="minorEastAsia" w:hAnsiTheme="minorHAnsi" w:cstheme="minorBidi"/>
          <w:noProof/>
        </w:rPr>
      </w:pPr>
      <w:r w:rsidRPr="00F82AC1">
        <w:rPr>
          <w:rFonts w:cs="Arial"/>
          <w:b/>
          <w:sz w:val="24"/>
          <w:szCs w:val="24"/>
        </w:rPr>
        <w:fldChar w:fldCharType="begin"/>
      </w:r>
      <w:r w:rsidRPr="00F82AC1">
        <w:rPr>
          <w:rFonts w:cs="Arial"/>
          <w:b/>
          <w:sz w:val="24"/>
          <w:szCs w:val="24"/>
        </w:rPr>
        <w:instrText xml:space="preserve"> TOC \b SectionFour \* MERGEFORMAT </w:instrText>
      </w:r>
      <w:r w:rsidRPr="00F82AC1">
        <w:rPr>
          <w:rFonts w:cs="Arial"/>
          <w:b/>
          <w:sz w:val="24"/>
          <w:szCs w:val="24"/>
        </w:rPr>
        <w:fldChar w:fldCharType="separate"/>
      </w:r>
      <w:r w:rsidR="00F82AC1" w:rsidRPr="00302090">
        <w:rPr>
          <w:rFonts w:cs="Arial"/>
          <w:noProof/>
        </w:rPr>
        <w:t>Declaration 1: Statement of non-collusion</w:t>
      </w:r>
      <w:r w:rsidR="00F82AC1">
        <w:rPr>
          <w:noProof/>
        </w:rPr>
        <w:tab/>
      </w:r>
      <w:r w:rsidR="00F82AC1">
        <w:rPr>
          <w:noProof/>
        </w:rPr>
        <w:fldChar w:fldCharType="begin"/>
      </w:r>
      <w:r w:rsidR="00F82AC1">
        <w:rPr>
          <w:noProof/>
        </w:rPr>
        <w:instrText xml:space="preserve"> PAGEREF _Toc414615629 \h </w:instrText>
      </w:r>
      <w:r w:rsidR="00F82AC1">
        <w:rPr>
          <w:noProof/>
        </w:rPr>
      </w:r>
      <w:r w:rsidR="00F82AC1">
        <w:rPr>
          <w:noProof/>
        </w:rPr>
        <w:fldChar w:fldCharType="separate"/>
      </w:r>
      <w:r w:rsidR="00F82AC1">
        <w:rPr>
          <w:noProof/>
        </w:rPr>
        <w:t>22</w:t>
      </w:r>
      <w:r w:rsidR="00F82AC1">
        <w:rPr>
          <w:noProof/>
        </w:rPr>
        <w:fldChar w:fldCharType="end"/>
      </w:r>
    </w:p>
    <w:p w14:paraId="41331F7A" w14:textId="77777777" w:rsidR="00F82AC1" w:rsidRDefault="00F82AC1">
      <w:pPr>
        <w:pStyle w:val="TOC1"/>
        <w:rPr>
          <w:rFonts w:asciiTheme="minorHAnsi" w:eastAsiaTheme="minorEastAsia" w:hAnsiTheme="minorHAnsi" w:cstheme="minorBidi"/>
          <w:noProof/>
        </w:rPr>
      </w:pPr>
      <w:r w:rsidRPr="00302090">
        <w:rPr>
          <w:rFonts w:cs="Arial"/>
          <w:noProof/>
        </w:rPr>
        <w:t>Declaration 2: Form of Tender</w:t>
      </w:r>
      <w:r>
        <w:rPr>
          <w:noProof/>
        </w:rPr>
        <w:tab/>
      </w:r>
      <w:r>
        <w:rPr>
          <w:noProof/>
        </w:rPr>
        <w:fldChar w:fldCharType="begin"/>
      </w:r>
      <w:r>
        <w:rPr>
          <w:noProof/>
        </w:rPr>
        <w:instrText xml:space="preserve"> PAGEREF _Toc414615630 \h </w:instrText>
      </w:r>
      <w:r>
        <w:rPr>
          <w:noProof/>
        </w:rPr>
      </w:r>
      <w:r>
        <w:rPr>
          <w:noProof/>
        </w:rPr>
        <w:fldChar w:fldCharType="separate"/>
      </w:r>
      <w:r>
        <w:rPr>
          <w:noProof/>
        </w:rPr>
        <w:t>23</w:t>
      </w:r>
      <w:r>
        <w:rPr>
          <w:noProof/>
        </w:rPr>
        <w:fldChar w:fldCharType="end"/>
      </w:r>
    </w:p>
    <w:p w14:paraId="614B66A8" w14:textId="77777777" w:rsidR="00F82AC1" w:rsidRDefault="00F82AC1">
      <w:pPr>
        <w:pStyle w:val="TOC1"/>
        <w:rPr>
          <w:rFonts w:asciiTheme="minorHAnsi" w:eastAsiaTheme="minorEastAsia" w:hAnsiTheme="minorHAnsi" w:cstheme="minorBidi"/>
          <w:noProof/>
        </w:rPr>
      </w:pPr>
      <w:r w:rsidRPr="00302090">
        <w:rPr>
          <w:rFonts w:cs="Arial"/>
          <w:noProof/>
        </w:rPr>
        <w:t>Declaration 3: Conflict of Interest</w:t>
      </w:r>
      <w:r>
        <w:rPr>
          <w:noProof/>
        </w:rPr>
        <w:tab/>
      </w:r>
      <w:r>
        <w:rPr>
          <w:noProof/>
        </w:rPr>
        <w:fldChar w:fldCharType="begin"/>
      </w:r>
      <w:r>
        <w:rPr>
          <w:noProof/>
        </w:rPr>
        <w:instrText xml:space="preserve"> PAGEREF _Toc414615631 \h </w:instrText>
      </w:r>
      <w:r>
        <w:rPr>
          <w:noProof/>
        </w:rPr>
      </w:r>
      <w:r>
        <w:rPr>
          <w:noProof/>
        </w:rPr>
        <w:fldChar w:fldCharType="separate"/>
      </w:r>
      <w:r>
        <w:rPr>
          <w:noProof/>
        </w:rPr>
        <w:t>24</w:t>
      </w:r>
      <w:r>
        <w:rPr>
          <w:noProof/>
        </w:rPr>
        <w:fldChar w:fldCharType="end"/>
      </w:r>
    </w:p>
    <w:p w14:paraId="24AE24FB" w14:textId="77777777" w:rsidR="00F82AC1" w:rsidRDefault="00F82AC1">
      <w:pPr>
        <w:pStyle w:val="TOC1"/>
        <w:rPr>
          <w:noProof/>
        </w:rPr>
      </w:pPr>
      <w:r w:rsidRPr="00302090">
        <w:rPr>
          <w:rFonts w:cs="Arial"/>
          <w:noProof/>
        </w:rPr>
        <w:t>Declaration 4: Questions for tenderers</w:t>
      </w:r>
      <w:r>
        <w:rPr>
          <w:noProof/>
        </w:rPr>
        <w:tab/>
      </w:r>
      <w:r>
        <w:rPr>
          <w:noProof/>
        </w:rPr>
        <w:fldChar w:fldCharType="begin"/>
      </w:r>
      <w:r>
        <w:rPr>
          <w:noProof/>
        </w:rPr>
        <w:instrText xml:space="preserve"> PAGEREF _Toc414615632 \h </w:instrText>
      </w:r>
      <w:r>
        <w:rPr>
          <w:noProof/>
        </w:rPr>
      </w:r>
      <w:r>
        <w:rPr>
          <w:noProof/>
        </w:rPr>
        <w:fldChar w:fldCharType="separate"/>
      </w:r>
      <w:r>
        <w:rPr>
          <w:noProof/>
        </w:rPr>
        <w:t>26</w:t>
      </w:r>
      <w:r>
        <w:rPr>
          <w:noProof/>
        </w:rPr>
        <w:fldChar w:fldCharType="end"/>
      </w:r>
    </w:p>
    <w:p w14:paraId="47CD84E1" w14:textId="0A27CAFD" w:rsidR="00F82AC1" w:rsidRPr="00F82AC1" w:rsidRDefault="00F82AC1" w:rsidP="00F82AC1">
      <w:pPr>
        <w:rPr>
          <w:rFonts w:eastAsiaTheme="minorEastAsia"/>
        </w:rPr>
      </w:pPr>
      <w:r>
        <w:rPr>
          <w:rFonts w:eastAsiaTheme="minorEastAsia"/>
        </w:rPr>
        <w:t>Declaration 5: Code of Practice…………………………………………………………………...28</w:t>
      </w:r>
    </w:p>
    <w:p w14:paraId="3F6ABEA5" w14:textId="1846C4BA" w:rsidR="00074692" w:rsidRPr="00916E0C" w:rsidRDefault="005D027D" w:rsidP="00916E0C">
      <w:pPr>
        <w:pStyle w:val="Heading1"/>
        <w:rPr>
          <w:rFonts w:ascii="Arial" w:hAnsi="Arial" w:cs="Arial"/>
          <w:sz w:val="24"/>
          <w:szCs w:val="24"/>
        </w:rPr>
      </w:pPr>
      <w:r w:rsidRPr="00F82AC1">
        <w:rPr>
          <w:rFonts w:ascii="Arial" w:hAnsi="Arial" w:cs="Arial"/>
          <w:sz w:val="24"/>
          <w:szCs w:val="24"/>
        </w:rPr>
        <w:fldChar w:fldCharType="end"/>
      </w:r>
      <w:r w:rsidR="0077193C">
        <w:br w:type="page"/>
      </w:r>
      <w:bookmarkStart w:id="77" w:name="_Toc414615629"/>
      <w:bookmarkStart w:id="78"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7"/>
    </w:p>
    <w:p w14:paraId="3F6ABEA6" w14:textId="77777777" w:rsidR="00074692" w:rsidRPr="001A6487" w:rsidRDefault="00074692" w:rsidP="001A6487">
      <w:pPr>
        <w:ind w:left="720" w:hanging="720"/>
        <w:jc w:val="both"/>
        <w:rPr>
          <w:rFonts w:cs="Arial"/>
          <w:b/>
          <w:sz w:val="24"/>
          <w:szCs w:val="24"/>
        </w:rPr>
      </w:pPr>
    </w:p>
    <w:p w14:paraId="3F6ABEA7"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The Department of Energy and Climate Change</w:t>
      </w:r>
    </w:p>
    <w:p w14:paraId="3F6ABEA8" w14:textId="77777777" w:rsidR="00074692" w:rsidRPr="001A6487" w:rsidRDefault="00074692" w:rsidP="001A6487">
      <w:pPr>
        <w:jc w:val="both"/>
        <w:rPr>
          <w:rFonts w:cs="Arial"/>
          <w:sz w:val="24"/>
          <w:szCs w:val="24"/>
        </w:rPr>
      </w:pPr>
    </w:p>
    <w:p w14:paraId="3F6ABEA9"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F6ABEAA" w14:textId="77777777" w:rsidR="00074692" w:rsidRPr="001A6487" w:rsidRDefault="00074692" w:rsidP="001A6487">
      <w:pPr>
        <w:jc w:val="both"/>
        <w:rPr>
          <w:rFonts w:cs="Arial"/>
          <w:sz w:val="24"/>
          <w:szCs w:val="24"/>
        </w:rPr>
      </w:pPr>
    </w:p>
    <w:p w14:paraId="3F6ABEAB"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3F6ABEAC" w14:textId="77777777" w:rsidR="00074692" w:rsidRPr="001A6487" w:rsidRDefault="00074692" w:rsidP="001A6487">
      <w:pPr>
        <w:jc w:val="both"/>
        <w:rPr>
          <w:rFonts w:cs="Arial"/>
          <w:sz w:val="24"/>
          <w:szCs w:val="24"/>
        </w:rPr>
      </w:pPr>
    </w:p>
    <w:p w14:paraId="3F6ABEAD" w14:textId="77777777" w:rsidR="00074692" w:rsidRPr="001A6487" w:rsidRDefault="00074692" w:rsidP="00194A61">
      <w:pPr>
        <w:numPr>
          <w:ilvl w:val="0"/>
          <w:numId w:val="18"/>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3F6ABEAE" w14:textId="77777777" w:rsidR="00074692" w:rsidRPr="001A6487" w:rsidRDefault="00074692" w:rsidP="001A6487">
      <w:pPr>
        <w:jc w:val="both"/>
        <w:rPr>
          <w:rFonts w:cs="Arial"/>
          <w:sz w:val="24"/>
          <w:szCs w:val="24"/>
        </w:rPr>
      </w:pPr>
    </w:p>
    <w:p w14:paraId="3F6ABEAF" w14:textId="77777777" w:rsidR="00074692" w:rsidRPr="001A6487" w:rsidRDefault="00074692" w:rsidP="00194A61">
      <w:pPr>
        <w:numPr>
          <w:ilvl w:val="0"/>
          <w:numId w:val="18"/>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3F6ABEB0" w14:textId="77777777" w:rsidR="00074692" w:rsidRPr="001A6487" w:rsidRDefault="00074692" w:rsidP="001A6487">
      <w:pPr>
        <w:jc w:val="both"/>
        <w:rPr>
          <w:rFonts w:cs="Arial"/>
          <w:sz w:val="24"/>
          <w:szCs w:val="24"/>
        </w:rPr>
      </w:pPr>
    </w:p>
    <w:p w14:paraId="3F6ABEB1" w14:textId="77777777" w:rsidR="00074692" w:rsidRPr="001A6487" w:rsidRDefault="00074692" w:rsidP="00194A61">
      <w:pPr>
        <w:numPr>
          <w:ilvl w:val="0"/>
          <w:numId w:val="18"/>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3F6ABEB2" w14:textId="77777777" w:rsidR="00074692" w:rsidRPr="001A6487" w:rsidRDefault="00074692" w:rsidP="001A6487">
      <w:pPr>
        <w:jc w:val="both"/>
        <w:rPr>
          <w:rFonts w:cs="Arial"/>
          <w:sz w:val="24"/>
          <w:szCs w:val="24"/>
        </w:rPr>
      </w:pPr>
    </w:p>
    <w:p w14:paraId="3F6ABEB3"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F6ABEB4" w14:textId="77777777" w:rsidR="001A6487" w:rsidRPr="001A6487" w:rsidRDefault="001A6487" w:rsidP="001A6487">
      <w:pPr>
        <w:jc w:val="both"/>
        <w:rPr>
          <w:rFonts w:cs="Arial"/>
          <w:sz w:val="24"/>
          <w:szCs w:val="24"/>
        </w:rPr>
      </w:pPr>
    </w:p>
    <w:p w14:paraId="3F6ABEB5" w14:textId="77777777" w:rsidR="00074692" w:rsidRDefault="00074692" w:rsidP="001A6487">
      <w:pPr>
        <w:jc w:val="both"/>
        <w:rPr>
          <w:rFonts w:cs="Arial"/>
          <w:sz w:val="24"/>
          <w:szCs w:val="24"/>
        </w:rPr>
      </w:pPr>
    </w:p>
    <w:p w14:paraId="3F6ABEB6" w14:textId="77777777" w:rsidR="001A6487" w:rsidRPr="001A6487" w:rsidRDefault="001A6487" w:rsidP="001A6487">
      <w:pPr>
        <w:jc w:val="both"/>
        <w:rPr>
          <w:rFonts w:cs="Arial"/>
          <w:sz w:val="24"/>
          <w:szCs w:val="24"/>
        </w:rPr>
      </w:pPr>
    </w:p>
    <w:p w14:paraId="3F6ABEB7" w14:textId="77777777" w:rsidR="00074692" w:rsidRPr="001A6487" w:rsidRDefault="00074692" w:rsidP="001A6487">
      <w:pPr>
        <w:jc w:val="both"/>
        <w:rPr>
          <w:rFonts w:cs="Arial"/>
          <w:sz w:val="24"/>
          <w:szCs w:val="24"/>
        </w:rPr>
      </w:pPr>
      <w:r w:rsidRPr="001A6487">
        <w:rPr>
          <w:rFonts w:cs="Arial"/>
          <w:sz w:val="24"/>
          <w:szCs w:val="24"/>
        </w:rPr>
        <w:t>……………………………………………………………………………….….</w:t>
      </w:r>
    </w:p>
    <w:p w14:paraId="3F6ABEB8"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3F6ABEB9" w14:textId="77777777" w:rsidR="00074692" w:rsidRPr="001A6487" w:rsidRDefault="00074692" w:rsidP="001A6487">
      <w:pPr>
        <w:jc w:val="both"/>
        <w:rPr>
          <w:rFonts w:cs="Arial"/>
          <w:sz w:val="24"/>
          <w:szCs w:val="24"/>
        </w:rPr>
      </w:pPr>
    </w:p>
    <w:p w14:paraId="3F6ABEBA" w14:textId="77777777" w:rsidR="00074692" w:rsidRPr="001A6487" w:rsidRDefault="00074692" w:rsidP="001A6487">
      <w:pPr>
        <w:jc w:val="both"/>
        <w:rPr>
          <w:rFonts w:cs="Arial"/>
          <w:sz w:val="24"/>
          <w:szCs w:val="24"/>
        </w:rPr>
      </w:pPr>
      <w:r w:rsidRPr="001A6487">
        <w:rPr>
          <w:rFonts w:cs="Arial"/>
          <w:sz w:val="24"/>
          <w:szCs w:val="24"/>
        </w:rPr>
        <w:t>……….………………………………………………………………………….</w:t>
      </w:r>
    </w:p>
    <w:p w14:paraId="3F6ABEBB" w14:textId="77777777" w:rsidR="00074692" w:rsidRPr="001A6487" w:rsidRDefault="00074692" w:rsidP="001A6487">
      <w:pPr>
        <w:jc w:val="both"/>
        <w:rPr>
          <w:rFonts w:cs="Arial"/>
          <w:sz w:val="24"/>
          <w:szCs w:val="24"/>
        </w:rPr>
      </w:pPr>
      <w:r w:rsidRPr="001A6487">
        <w:rPr>
          <w:rFonts w:cs="Arial"/>
          <w:sz w:val="24"/>
          <w:szCs w:val="24"/>
        </w:rPr>
        <w:t>Print name</w:t>
      </w:r>
    </w:p>
    <w:p w14:paraId="3F6ABEBC" w14:textId="77777777" w:rsidR="00074692" w:rsidRPr="001A6487" w:rsidRDefault="00074692" w:rsidP="001A6487">
      <w:pPr>
        <w:jc w:val="both"/>
        <w:rPr>
          <w:rFonts w:cs="Arial"/>
          <w:sz w:val="24"/>
          <w:szCs w:val="24"/>
        </w:rPr>
      </w:pPr>
    </w:p>
    <w:p w14:paraId="3F6ABEBD" w14:textId="77777777" w:rsidR="00074692" w:rsidRPr="001A6487" w:rsidRDefault="00074692" w:rsidP="001A6487">
      <w:pPr>
        <w:jc w:val="both"/>
        <w:rPr>
          <w:rFonts w:cs="Arial"/>
          <w:sz w:val="24"/>
          <w:szCs w:val="24"/>
        </w:rPr>
      </w:pPr>
      <w:r w:rsidRPr="001A6487">
        <w:rPr>
          <w:rFonts w:cs="Arial"/>
          <w:sz w:val="24"/>
          <w:szCs w:val="24"/>
        </w:rPr>
        <w:t>…………………………………………………………….…………………….</w:t>
      </w:r>
    </w:p>
    <w:p w14:paraId="3F6ABEBE"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3F6ABEBF" w14:textId="77777777" w:rsidR="00074692" w:rsidRPr="001A6487" w:rsidRDefault="00074692" w:rsidP="001A6487">
      <w:pPr>
        <w:jc w:val="both"/>
        <w:rPr>
          <w:rFonts w:cs="Arial"/>
          <w:sz w:val="24"/>
          <w:szCs w:val="24"/>
        </w:rPr>
      </w:pPr>
    </w:p>
    <w:p w14:paraId="3F6ABEC0" w14:textId="77777777" w:rsidR="001A6487" w:rsidRDefault="001A6487" w:rsidP="001A6487">
      <w:pPr>
        <w:jc w:val="both"/>
        <w:rPr>
          <w:rFonts w:cs="Arial"/>
          <w:sz w:val="24"/>
          <w:szCs w:val="24"/>
        </w:rPr>
      </w:pPr>
    </w:p>
    <w:p w14:paraId="3F6ABEC1" w14:textId="77777777" w:rsidR="00074692" w:rsidRPr="001A6487" w:rsidRDefault="00074692" w:rsidP="001A6487">
      <w:pPr>
        <w:jc w:val="both"/>
        <w:rPr>
          <w:rFonts w:cs="Arial"/>
          <w:sz w:val="24"/>
          <w:szCs w:val="24"/>
        </w:rPr>
      </w:pPr>
      <w:r w:rsidRPr="001A6487">
        <w:rPr>
          <w:rFonts w:cs="Arial"/>
          <w:sz w:val="24"/>
          <w:szCs w:val="24"/>
        </w:rPr>
        <w:t>…………………………………………………………………….…………….</w:t>
      </w:r>
    </w:p>
    <w:p w14:paraId="3F6ABEC2" w14:textId="77777777" w:rsidR="00074692" w:rsidRPr="001A6487" w:rsidRDefault="00074692" w:rsidP="001A6487">
      <w:pPr>
        <w:jc w:val="both"/>
        <w:rPr>
          <w:rFonts w:cs="Arial"/>
          <w:sz w:val="24"/>
          <w:szCs w:val="24"/>
        </w:rPr>
      </w:pPr>
      <w:r w:rsidRPr="001A6487">
        <w:rPr>
          <w:rFonts w:cs="Arial"/>
          <w:sz w:val="24"/>
          <w:szCs w:val="24"/>
        </w:rPr>
        <w:t>Date</w:t>
      </w:r>
    </w:p>
    <w:p w14:paraId="3F6ABEC3"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9" w:name="_Toc414615630"/>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9"/>
    </w:p>
    <w:p w14:paraId="3F6ABEC4" w14:textId="77777777" w:rsidR="00074692" w:rsidRPr="001A6487" w:rsidRDefault="00074692" w:rsidP="001A6487">
      <w:pPr>
        <w:jc w:val="both"/>
        <w:rPr>
          <w:rFonts w:cs="Arial"/>
          <w:sz w:val="24"/>
          <w:szCs w:val="24"/>
        </w:rPr>
      </w:pPr>
    </w:p>
    <w:p w14:paraId="3F6ABEC5"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of Energy and Climate Change </w:t>
      </w:r>
    </w:p>
    <w:p w14:paraId="3F6ABEC6" w14:textId="77777777" w:rsidR="00074692" w:rsidRPr="001A6487" w:rsidRDefault="00074692" w:rsidP="001A6487">
      <w:pPr>
        <w:jc w:val="both"/>
        <w:rPr>
          <w:rFonts w:cs="Arial"/>
          <w:sz w:val="24"/>
          <w:szCs w:val="24"/>
        </w:rPr>
      </w:pPr>
    </w:p>
    <w:p w14:paraId="3F6ABEC7"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3F6ABEC8"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F6ABEC9" w14:textId="77777777" w:rsidR="00074692" w:rsidRPr="001A6487" w:rsidRDefault="00074692" w:rsidP="001A6487">
      <w:pPr>
        <w:jc w:val="both"/>
        <w:rPr>
          <w:rFonts w:cs="Arial"/>
          <w:sz w:val="24"/>
          <w:szCs w:val="24"/>
        </w:rPr>
      </w:pPr>
    </w:p>
    <w:p w14:paraId="3F6ABECA"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3F6ABECB" w14:textId="77777777" w:rsidR="00074692" w:rsidRPr="001A6487" w:rsidRDefault="00074692" w:rsidP="001A6487">
      <w:pPr>
        <w:jc w:val="both"/>
        <w:rPr>
          <w:rFonts w:cs="Arial"/>
          <w:sz w:val="24"/>
          <w:szCs w:val="24"/>
        </w:rPr>
      </w:pPr>
    </w:p>
    <w:p w14:paraId="3F6ABECC"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3F6ABECD" w14:textId="77777777" w:rsidR="00074692" w:rsidRPr="001A6487" w:rsidRDefault="00074692" w:rsidP="001A6487">
      <w:pPr>
        <w:jc w:val="both"/>
        <w:rPr>
          <w:rFonts w:cs="Arial"/>
          <w:sz w:val="24"/>
          <w:szCs w:val="24"/>
        </w:rPr>
      </w:pPr>
    </w:p>
    <w:p w14:paraId="3F6ABECE"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3F6ABECF" w14:textId="77777777" w:rsidR="00074692" w:rsidRPr="001A6487" w:rsidRDefault="00074692" w:rsidP="001A6487">
      <w:pPr>
        <w:jc w:val="both"/>
        <w:rPr>
          <w:rFonts w:cs="Arial"/>
          <w:sz w:val="24"/>
          <w:szCs w:val="24"/>
        </w:rPr>
      </w:pPr>
    </w:p>
    <w:p w14:paraId="3F6ABED0"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3F6ABED1" w14:textId="77777777" w:rsidR="00074692" w:rsidRPr="001A6487" w:rsidRDefault="00074692" w:rsidP="001A6487">
      <w:pPr>
        <w:jc w:val="both"/>
        <w:rPr>
          <w:rFonts w:cs="Arial"/>
          <w:sz w:val="24"/>
          <w:szCs w:val="24"/>
        </w:rPr>
      </w:pPr>
    </w:p>
    <w:p w14:paraId="3F6ABED2"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3F6ABED3" w14:textId="77777777" w:rsidR="00074692" w:rsidRPr="001A6487" w:rsidRDefault="00074692" w:rsidP="001A6487">
      <w:pPr>
        <w:jc w:val="both"/>
        <w:rPr>
          <w:rFonts w:cs="Arial"/>
          <w:sz w:val="24"/>
          <w:szCs w:val="24"/>
        </w:rPr>
      </w:pPr>
    </w:p>
    <w:p w14:paraId="3F6ABED4"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3F6ABED5" w14:textId="77777777" w:rsidR="001A6487" w:rsidRDefault="001A6487" w:rsidP="001A6487">
      <w:pPr>
        <w:jc w:val="both"/>
        <w:rPr>
          <w:rFonts w:cs="Arial"/>
          <w:sz w:val="24"/>
          <w:szCs w:val="24"/>
        </w:rPr>
      </w:pPr>
    </w:p>
    <w:p w14:paraId="3F6ABED6" w14:textId="77777777" w:rsidR="001A6487" w:rsidRDefault="001A6487" w:rsidP="001A6487">
      <w:pPr>
        <w:jc w:val="both"/>
        <w:rPr>
          <w:rFonts w:cs="Arial"/>
          <w:sz w:val="24"/>
          <w:szCs w:val="24"/>
        </w:rPr>
      </w:pPr>
    </w:p>
    <w:p w14:paraId="3F6ABED7" w14:textId="77777777" w:rsidR="00074692" w:rsidRPr="001A6487" w:rsidRDefault="00074692" w:rsidP="001A6487">
      <w:pPr>
        <w:jc w:val="both"/>
        <w:rPr>
          <w:rFonts w:cs="Arial"/>
          <w:sz w:val="24"/>
          <w:szCs w:val="24"/>
        </w:rPr>
      </w:pPr>
    </w:p>
    <w:p w14:paraId="3F6ABED8" w14:textId="77777777" w:rsidR="00074692" w:rsidRPr="001A6487" w:rsidRDefault="00074692" w:rsidP="001A6487">
      <w:pPr>
        <w:jc w:val="both"/>
        <w:rPr>
          <w:rFonts w:cs="Arial"/>
          <w:sz w:val="24"/>
          <w:szCs w:val="24"/>
        </w:rPr>
      </w:pPr>
      <w:r w:rsidRPr="001A6487">
        <w:rPr>
          <w:rFonts w:cs="Arial"/>
          <w:sz w:val="24"/>
          <w:szCs w:val="24"/>
        </w:rPr>
        <w:t>…………………………………………………………………………........</w:t>
      </w:r>
    </w:p>
    <w:p w14:paraId="3F6ABED9"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3F6ABEDA" w14:textId="77777777" w:rsidR="00074692" w:rsidRPr="001A6487" w:rsidRDefault="00074692" w:rsidP="001A6487">
      <w:pPr>
        <w:jc w:val="both"/>
        <w:rPr>
          <w:rFonts w:cs="Arial"/>
          <w:sz w:val="24"/>
          <w:szCs w:val="24"/>
        </w:rPr>
      </w:pPr>
    </w:p>
    <w:p w14:paraId="3F6ABEDB" w14:textId="77777777" w:rsidR="00074692" w:rsidRPr="001A6487" w:rsidRDefault="00074692" w:rsidP="001A6487">
      <w:pPr>
        <w:jc w:val="both"/>
        <w:rPr>
          <w:rFonts w:cs="Arial"/>
          <w:sz w:val="24"/>
          <w:szCs w:val="24"/>
        </w:rPr>
      </w:pPr>
      <w:r w:rsidRPr="001A6487">
        <w:rPr>
          <w:rFonts w:cs="Arial"/>
          <w:sz w:val="24"/>
          <w:szCs w:val="24"/>
        </w:rPr>
        <w:t>…………………………………………………………………………………</w:t>
      </w:r>
    </w:p>
    <w:p w14:paraId="3F6ABEDC" w14:textId="77777777" w:rsidR="00074692" w:rsidRPr="001A6487" w:rsidRDefault="00074692" w:rsidP="001A6487">
      <w:pPr>
        <w:jc w:val="both"/>
        <w:rPr>
          <w:rFonts w:cs="Arial"/>
          <w:sz w:val="24"/>
          <w:szCs w:val="24"/>
        </w:rPr>
      </w:pPr>
      <w:r w:rsidRPr="001A6487">
        <w:rPr>
          <w:rFonts w:cs="Arial"/>
          <w:sz w:val="24"/>
          <w:szCs w:val="24"/>
        </w:rPr>
        <w:t>Print name</w:t>
      </w:r>
    </w:p>
    <w:p w14:paraId="3F6ABEDD" w14:textId="77777777" w:rsidR="00074692" w:rsidRPr="001A6487" w:rsidRDefault="00074692" w:rsidP="001A6487">
      <w:pPr>
        <w:jc w:val="both"/>
        <w:rPr>
          <w:rFonts w:cs="Arial"/>
          <w:sz w:val="24"/>
          <w:szCs w:val="24"/>
        </w:rPr>
      </w:pPr>
    </w:p>
    <w:p w14:paraId="3F6ABEDE" w14:textId="77777777" w:rsidR="00074692" w:rsidRPr="001A6487" w:rsidRDefault="00074692" w:rsidP="001A6487">
      <w:pPr>
        <w:jc w:val="both"/>
        <w:rPr>
          <w:rFonts w:cs="Arial"/>
          <w:sz w:val="24"/>
          <w:szCs w:val="24"/>
        </w:rPr>
      </w:pPr>
      <w:r w:rsidRPr="001A6487">
        <w:rPr>
          <w:rFonts w:cs="Arial"/>
          <w:sz w:val="24"/>
          <w:szCs w:val="24"/>
        </w:rPr>
        <w:t>………………………………………………………………………….</w:t>
      </w:r>
    </w:p>
    <w:p w14:paraId="3F6ABEDF"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3F6ABEE0" w14:textId="77777777" w:rsidR="00074692" w:rsidRPr="001A6487" w:rsidRDefault="00074692" w:rsidP="001A6487">
      <w:pPr>
        <w:jc w:val="both"/>
        <w:rPr>
          <w:rFonts w:cs="Arial"/>
          <w:sz w:val="24"/>
          <w:szCs w:val="24"/>
        </w:rPr>
      </w:pPr>
    </w:p>
    <w:p w14:paraId="3F6ABEE1" w14:textId="77777777" w:rsidR="00074692" w:rsidRPr="001A6487" w:rsidRDefault="00074692" w:rsidP="001A6487">
      <w:pPr>
        <w:jc w:val="both"/>
        <w:rPr>
          <w:rFonts w:cs="Arial"/>
          <w:sz w:val="24"/>
          <w:szCs w:val="24"/>
        </w:rPr>
      </w:pPr>
      <w:r w:rsidRPr="001A6487">
        <w:rPr>
          <w:rFonts w:cs="Arial"/>
          <w:sz w:val="24"/>
          <w:szCs w:val="24"/>
        </w:rPr>
        <w:t>………………………………………………………………………….</w:t>
      </w:r>
    </w:p>
    <w:p w14:paraId="3F6ABEE2" w14:textId="77777777" w:rsidR="00074692" w:rsidRPr="001A6487" w:rsidRDefault="00074692" w:rsidP="001A6487">
      <w:pPr>
        <w:jc w:val="both"/>
        <w:rPr>
          <w:rFonts w:cs="Arial"/>
          <w:b/>
          <w:sz w:val="24"/>
          <w:szCs w:val="24"/>
        </w:rPr>
      </w:pPr>
      <w:r w:rsidRPr="001A6487">
        <w:rPr>
          <w:rFonts w:cs="Arial"/>
          <w:sz w:val="24"/>
          <w:szCs w:val="24"/>
        </w:rPr>
        <w:t>Date</w:t>
      </w:r>
    </w:p>
    <w:p w14:paraId="3F6ABEE3" w14:textId="77777777" w:rsidR="001651C5" w:rsidRPr="005D027D" w:rsidRDefault="00074692" w:rsidP="005D027D">
      <w:pPr>
        <w:pStyle w:val="Heading1"/>
        <w:rPr>
          <w:rFonts w:ascii="Arial" w:hAnsi="Arial" w:cs="Arial"/>
          <w:sz w:val="24"/>
          <w:szCs w:val="24"/>
        </w:rPr>
      </w:pPr>
      <w:r w:rsidRPr="001A6487">
        <w:br w:type="page"/>
      </w:r>
      <w:bookmarkStart w:id="80" w:name="_Toc414615631"/>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0"/>
    </w:p>
    <w:p w14:paraId="3F6ABEE4" w14:textId="77777777" w:rsidR="001911B4" w:rsidRPr="001A6487" w:rsidRDefault="001911B4" w:rsidP="001A6487">
      <w:pPr>
        <w:jc w:val="both"/>
        <w:rPr>
          <w:rFonts w:cs="Arial"/>
          <w:b/>
          <w:color w:val="000000"/>
          <w:sz w:val="24"/>
          <w:szCs w:val="24"/>
        </w:rPr>
      </w:pPr>
    </w:p>
    <w:p w14:paraId="3F6ABEE5"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3F6ABEE6" w14:textId="77777777" w:rsidR="00074692" w:rsidRPr="001A6487" w:rsidRDefault="00074692" w:rsidP="001A6487">
      <w:pPr>
        <w:jc w:val="both"/>
        <w:rPr>
          <w:rFonts w:cs="Arial"/>
          <w:sz w:val="24"/>
          <w:szCs w:val="24"/>
        </w:rPr>
      </w:pPr>
    </w:p>
    <w:p w14:paraId="3F6ABEE7"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3F6ABEE8" w14:textId="77777777" w:rsidR="00074692" w:rsidRPr="001A6487" w:rsidRDefault="00074692" w:rsidP="001A6487">
      <w:pPr>
        <w:jc w:val="both"/>
        <w:rPr>
          <w:rFonts w:cs="Arial"/>
          <w:sz w:val="24"/>
          <w:szCs w:val="24"/>
        </w:rPr>
      </w:pPr>
    </w:p>
    <w:p w14:paraId="3F6ABEE9"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3F6ABEEA" w14:textId="77777777" w:rsidR="00074692" w:rsidRPr="001A6487" w:rsidRDefault="00074692" w:rsidP="001A6487">
      <w:pPr>
        <w:jc w:val="both"/>
        <w:rPr>
          <w:rFonts w:cs="Arial"/>
          <w:sz w:val="24"/>
          <w:szCs w:val="24"/>
        </w:rPr>
      </w:pPr>
    </w:p>
    <w:p w14:paraId="3F6ABEEB"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3F6ABEEC" w14:textId="77777777" w:rsidR="00074692" w:rsidRPr="001A6487" w:rsidRDefault="00074692" w:rsidP="001A6487">
      <w:pPr>
        <w:jc w:val="both"/>
        <w:rPr>
          <w:rFonts w:cs="Arial"/>
          <w:sz w:val="24"/>
          <w:szCs w:val="24"/>
        </w:rPr>
      </w:pPr>
    </w:p>
    <w:p w14:paraId="3F6ABEED" w14:textId="77777777" w:rsidR="00074692" w:rsidRPr="001A6487" w:rsidRDefault="00074692" w:rsidP="001A6487">
      <w:pPr>
        <w:jc w:val="both"/>
        <w:rPr>
          <w:rFonts w:cs="Arial"/>
          <w:b/>
          <w:i/>
          <w:sz w:val="24"/>
          <w:szCs w:val="24"/>
        </w:rPr>
      </w:pPr>
      <w:r w:rsidRPr="001A6487">
        <w:rPr>
          <w:rFonts w:cs="Arial"/>
          <w:b/>
          <w:i/>
          <w:sz w:val="24"/>
          <w:szCs w:val="24"/>
        </w:rPr>
        <w:t>OR</w:t>
      </w:r>
    </w:p>
    <w:p w14:paraId="3F6ABEEE" w14:textId="77777777" w:rsidR="00074692" w:rsidRPr="00521625" w:rsidRDefault="00074692" w:rsidP="001A6487">
      <w:pPr>
        <w:jc w:val="both"/>
        <w:rPr>
          <w:rFonts w:cs="Arial"/>
          <w:sz w:val="24"/>
          <w:szCs w:val="24"/>
        </w:rPr>
      </w:pPr>
    </w:p>
    <w:p w14:paraId="3F6ABEEF"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3F6ABEF0" w14:textId="77777777" w:rsidR="00074692" w:rsidRPr="001A6487" w:rsidRDefault="00074692" w:rsidP="001A6487">
      <w:pPr>
        <w:jc w:val="both"/>
        <w:rPr>
          <w:rFonts w:cs="Arial"/>
          <w:sz w:val="24"/>
          <w:szCs w:val="24"/>
        </w:rPr>
      </w:pPr>
    </w:p>
    <w:p w14:paraId="3F6ABEF1" w14:textId="77777777" w:rsidR="00074692" w:rsidRPr="001A6487" w:rsidRDefault="00074692" w:rsidP="00194A61">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3F6ABEF2" w14:textId="77777777" w:rsidR="006B50F4" w:rsidRPr="001A6487" w:rsidRDefault="00074692" w:rsidP="00194A61">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3F6ABEF3"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3F6ABEF4"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3F6ABEF5"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3F6ABEF6"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3F6ABEF7" w14:textId="77777777" w:rsidR="004222B9" w:rsidRPr="001A6487" w:rsidRDefault="004222B9" w:rsidP="00194A61">
      <w:pPr>
        <w:widowControl/>
        <w:numPr>
          <w:ilvl w:val="0"/>
          <w:numId w:val="16"/>
        </w:numPr>
        <w:overflowPunct/>
        <w:autoSpaceDE/>
        <w:autoSpaceDN/>
        <w:adjustRightInd/>
        <w:jc w:val="both"/>
        <w:textAlignment w:val="auto"/>
        <w:rPr>
          <w:rFonts w:cs="Arial"/>
          <w:sz w:val="24"/>
          <w:szCs w:val="24"/>
        </w:rPr>
      </w:pPr>
      <w:r w:rsidRPr="001A6487">
        <w:rPr>
          <w:rFonts w:cs="Arial"/>
          <w:sz w:val="24"/>
          <w:szCs w:val="24"/>
        </w:rPr>
        <w:t>X</w:t>
      </w:r>
    </w:p>
    <w:p w14:paraId="3F6ABEF8" w14:textId="77777777" w:rsidR="004222B9" w:rsidRPr="001A6487" w:rsidRDefault="004222B9" w:rsidP="00194A61">
      <w:pPr>
        <w:widowControl/>
        <w:numPr>
          <w:ilvl w:val="0"/>
          <w:numId w:val="16"/>
        </w:numPr>
        <w:overflowPunct/>
        <w:autoSpaceDE/>
        <w:autoSpaceDN/>
        <w:adjustRightInd/>
        <w:jc w:val="both"/>
        <w:textAlignment w:val="auto"/>
        <w:rPr>
          <w:rFonts w:cs="Arial"/>
          <w:sz w:val="24"/>
          <w:szCs w:val="24"/>
        </w:rPr>
      </w:pPr>
      <w:r w:rsidRPr="001A6487">
        <w:rPr>
          <w:rFonts w:cs="Arial"/>
          <w:sz w:val="24"/>
          <w:szCs w:val="24"/>
        </w:rPr>
        <w:t>X</w:t>
      </w:r>
    </w:p>
    <w:p w14:paraId="3F6ABEF9" w14:textId="77777777" w:rsidR="004222B9" w:rsidRPr="001A6487" w:rsidRDefault="004222B9" w:rsidP="001A6487">
      <w:pPr>
        <w:widowControl/>
        <w:overflowPunct/>
        <w:autoSpaceDE/>
        <w:autoSpaceDN/>
        <w:adjustRightInd/>
        <w:jc w:val="both"/>
        <w:textAlignment w:val="auto"/>
        <w:rPr>
          <w:rFonts w:cs="Arial"/>
          <w:sz w:val="24"/>
          <w:szCs w:val="24"/>
        </w:rPr>
      </w:pPr>
    </w:p>
    <w:p w14:paraId="3F6ABEFA"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3F6ABEFB" w14:textId="77777777" w:rsidR="00074692" w:rsidRPr="001A6487" w:rsidRDefault="00074692" w:rsidP="001A6487">
      <w:pPr>
        <w:jc w:val="both"/>
        <w:rPr>
          <w:rFonts w:cs="Arial"/>
          <w:sz w:val="24"/>
          <w:szCs w:val="24"/>
        </w:rPr>
      </w:pPr>
    </w:p>
    <w:p w14:paraId="3F6ABEFC"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3F6ABEFD" w14:textId="77777777" w:rsidR="00666381" w:rsidRPr="001A6487" w:rsidRDefault="00666381" w:rsidP="00666381">
      <w:pPr>
        <w:jc w:val="both"/>
        <w:rPr>
          <w:rFonts w:cs="Arial"/>
          <w:sz w:val="24"/>
          <w:szCs w:val="24"/>
        </w:rPr>
      </w:pPr>
    </w:p>
    <w:p w14:paraId="3F6ABEFE"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3F6ABEFF" w14:textId="77777777" w:rsidR="00666381" w:rsidRPr="001A6487" w:rsidRDefault="00666381" w:rsidP="00666381">
      <w:pPr>
        <w:jc w:val="both"/>
        <w:rPr>
          <w:rFonts w:cs="Arial"/>
          <w:sz w:val="24"/>
          <w:szCs w:val="24"/>
        </w:rPr>
      </w:pPr>
    </w:p>
    <w:p w14:paraId="3F6ABF00"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3F6ABF01" w14:textId="77777777" w:rsidR="00074692" w:rsidRPr="001A6487" w:rsidRDefault="00074692" w:rsidP="001A6487">
      <w:pPr>
        <w:jc w:val="both"/>
        <w:rPr>
          <w:rFonts w:cs="Arial"/>
          <w:sz w:val="24"/>
          <w:szCs w:val="24"/>
        </w:rPr>
      </w:pPr>
    </w:p>
    <w:p w14:paraId="3F6ABF02"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3F6ABF03" w14:textId="77777777" w:rsidR="00074692" w:rsidRPr="001A6487" w:rsidRDefault="00074692" w:rsidP="001A6487">
      <w:pPr>
        <w:jc w:val="both"/>
        <w:rPr>
          <w:rFonts w:cs="Arial"/>
          <w:sz w:val="24"/>
          <w:szCs w:val="24"/>
        </w:rPr>
      </w:pPr>
    </w:p>
    <w:p w14:paraId="3F6ABF04"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3F6ABF05" w14:textId="77777777" w:rsidR="00E1096C" w:rsidRPr="001A6487" w:rsidRDefault="00057AFC" w:rsidP="00194A6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3F6ABF06" w14:textId="77777777" w:rsidR="008F7574" w:rsidRPr="001A6487" w:rsidRDefault="008F7574" w:rsidP="00194A6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3F6ABF07" w14:textId="77777777" w:rsidR="00074692" w:rsidRPr="001A6487" w:rsidRDefault="00074692" w:rsidP="00194A6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3F6ABF08" w14:textId="77777777" w:rsidR="00074692" w:rsidRPr="001A6487" w:rsidRDefault="00074692" w:rsidP="00194A6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3F6ABF09" w14:textId="77777777" w:rsidR="00074692" w:rsidRPr="001A6487" w:rsidRDefault="00074692" w:rsidP="00194A6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3F6ABF0A" w14:textId="77777777" w:rsidR="00074692" w:rsidRPr="001A6487" w:rsidRDefault="00074692" w:rsidP="00194A6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3F6ABF0B" w14:textId="77777777" w:rsidR="00074692" w:rsidRPr="001A6487" w:rsidRDefault="00074692" w:rsidP="00194A6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3F6ABF0C" w14:textId="77777777" w:rsidR="00074692" w:rsidRPr="001A6487" w:rsidRDefault="00074692" w:rsidP="001A6487">
      <w:pPr>
        <w:jc w:val="both"/>
        <w:rPr>
          <w:rFonts w:cs="Arial"/>
          <w:sz w:val="24"/>
          <w:szCs w:val="24"/>
        </w:rPr>
      </w:pPr>
    </w:p>
    <w:p w14:paraId="3F6ABF0D"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3F6ABF0E" w14:textId="77777777" w:rsidR="00074692" w:rsidRPr="001A6487" w:rsidRDefault="00074692" w:rsidP="001A6487">
      <w:pPr>
        <w:jc w:val="both"/>
        <w:rPr>
          <w:rFonts w:cs="Arial"/>
          <w:sz w:val="24"/>
          <w:szCs w:val="24"/>
        </w:rPr>
      </w:pPr>
    </w:p>
    <w:p w14:paraId="3F6ABF0F" w14:textId="77777777"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DECC straight away.</w:t>
      </w:r>
    </w:p>
    <w:p w14:paraId="3F6ABF10" w14:textId="77777777" w:rsidR="00074692" w:rsidRPr="001A6487" w:rsidRDefault="00074692" w:rsidP="001A6487">
      <w:pPr>
        <w:jc w:val="both"/>
        <w:rPr>
          <w:rFonts w:cs="Arial"/>
          <w:sz w:val="24"/>
          <w:szCs w:val="24"/>
        </w:rPr>
      </w:pPr>
    </w:p>
    <w:p w14:paraId="3F6ABF11"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3F6ABF12"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3F6ABF13" w14:textId="246410C5" w:rsidR="0096045F" w:rsidRPr="005D027D" w:rsidRDefault="0096045F" w:rsidP="005D027D">
      <w:pPr>
        <w:pStyle w:val="Heading1"/>
        <w:rPr>
          <w:rFonts w:ascii="Arial" w:hAnsi="Arial" w:cs="Arial"/>
          <w:sz w:val="24"/>
          <w:szCs w:val="24"/>
        </w:rPr>
      </w:pPr>
      <w:bookmarkStart w:id="81" w:name="_Toc414615632"/>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1"/>
    </w:p>
    <w:p w14:paraId="3F6ABF14" w14:textId="77777777" w:rsidR="0096045F" w:rsidRPr="00666381" w:rsidRDefault="0096045F" w:rsidP="00666381">
      <w:pPr>
        <w:jc w:val="both"/>
        <w:rPr>
          <w:rFonts w:cs="Arial"/>
          <w:color w:val="000000"/>
          <w:sz w:val="24"/>
          <w:szCs w:val="24"/>
        </w:rPr>
      </w:pPr>
    </w:p>
    <w:p w14:paraId="3F6ABF15" w14:textId="77777777"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14:paraId="3F6ABF16" w14:textId="77777777" w:rsidR="0096045F" w:rsidRPr="00666381" w:rsidRDefault="0096045F" w:rsidP="00666381">
      <w:pPr>
        <w:jc w:val="both"/>
        <w:rPr>
          <w:rFonts w:cs="Arial"/>
          <w:sz w:val="24"/>
          <w:szCs w:val="24"/>
        </w:rPr>
      </w:pPr>
    </w:p>
    <w:p w14:paraId="3F6ABF17"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3F6ABF18"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3F6ABF1B" w14:textId="77777777" w:rsidTr="00666381">
        <w:trPr>
          <w:trHeight w:val="936"/>
        </w:trPr>
        <w:tc>
          <w:tcPr>
            <w:tcW w:w="7905" w:type="dxa"/>
          </w:tcPr>
          <w:p w14:paraId="3F6ABF19"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3F6ABF1A"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3F6ABF1E" w14:textId="77777777" w:rsidTr="00666381">
        <w:trPr>
          <w:trHeight w:val="1544"/>
        </w:trPr>
        <w:tc>
          <w:tcPr>
            <w:tcW w:w="7905" w:type="dxa"/>
          </w:tcPr>
          <w:p w14:paraId="3F6ABF1C" w14:textId="77777777" w:rsidR="0096045F" w:rsidRPr="00666381" w:rsidRDefault="0096045F" w:rsidP="00194A61">
            <w:pPr>
              <w:numPr>
                <w:ilvl w:val="0"/>
                <w:numId w:val="7"/>
              </w:numPr>
              <w:tabs>
                <w:tab w:val="num" w:pos="0"/>
              </w:tabs>
              <w:rPr>
                <w:rFonts w:cs="Arial"/>
                <w:sz w:val="24"/>
                <w:szCs w:val="24"/>
              </w:rPr>
            </w:pPr>
            <w:bookmarkStart w:id="82" w:name="_Ref380583878"/>
            <w:r w:rsidRPr="00666381">
              <w:rPr>
                <w:rFonts w:cs="Arial"/>
                <w:sz w:val="24"/>
                <w:szCs w:val="24"/>
              </w:rPr>
              <w:t xml:space="preserve">conspiracy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2"/>
            <w:r w:rsidRPr="00666381">
              <w:rPr>
                <w:rFonts w:cs="Arial"/>
                <w:sz w:val="24"/>
                <w:szCs w:val="24"/>
              </w:rPr>
              <w:t xml:space="preserve"> </w:t>
            </w:r>
          </w:p>
        </w:tc>
        <w:tc>
          <w:tcPr>
            <w:tcW w:w="1337" w:type="dxa"/>
          </w:tcPr>
          <w:p w14:paraId="3F6ABF1D" w14:textId="77777777" w:rsidR="0096045F" w:rsidRPr="00666381" w:rsidRDefault="0096045F" w:rsidP="00666381">
            <w:pPr>
              <w:rPr>
                <w:rFonts w:cs="Arial"/>
                <w:sz w:val="24"/>
                <w:szCs w:val="24"/>
              </w:rPr>
            </w:pPr>
          </w:p>
        </w:tc>
      </w:tr>
      <w:tr w:rsidR="0096045F" w:rsidRPr="00666381" w14:paraId="3F6ABF21" w14:textId="77777777" w:rsidTr="00EB6286">
        <w:trPr>
          <w:trHeight w:val="1255"/>
        </w:trPr>
        <w:tc>
          <w:tcPr>
            <w:tcW w:w="7905" w:type="dxa"/>
          </w:tcPr>
          <w:p w14:paraId="3F6ABF1F" w14:textId="77777777" w:rsidR="0096045F" w:rsidRPr="00666381" w:rsidRDefault="0096045F" w:rsidP="00194A61">
            <w:pPr>
              <w:numPr>
                <w:ilvl w:val="0"/>
                <w:numId w:val="8"/>
              </w:numPr>
              <w:tabs>
                <w:tab w:val="num" w:pos="0"/>
              </w:tabs>
              <w:rPr>
                <w:rFonts w:cs="Arial"/>
                <w:sz w:val="24"/>
                <w:szCs w:val="24"/>
              </w:rPr>
            </w:pPr>
            <w:r w:rsidRPr="00666381">
              <w:rPr>
                <w:rFonts w:cs="Arial"/>
                <w:sz w:val="24"/>
                <w:szCs w:val="24"/>
              </w:rPr>
              <w:t xml:space="preserve">corruption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0"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3F6ABF20" w14:textId="77777777" w:rsidR="0096045F" w:rsidRPr="00666381" w:rsidRDefault="0096045F" w:rsidP="00666381">
            <w:pPr>
              <w:rPr>
                <w:rFonts w:cs="Arial"/>
                <w:sz w:val="24"/>
                <w:szCs w:val="24"/>
              </w:rPr>
            </w:pPr>
          </w:p>
        </w:tc>
      </w:tr>
      <w:tr w:rsidR="0096045F" w:rsidRPr="00666381" w14:paraId="3F6ABF24" w14:textId="77777777" w:rsidTr="00EB6286">
        <w:trPr>
          <w:trHeight w:val="706"/>
        </w:trPr>
        <w:tc>
          <w:tcPr>
            <w:tcW w:w="7905" w:type="dxa"/>
          </w:tcPr>
          <w:p w14:paraId="3F6ABF22" w14:textId="77777777" w:rsidR="0096045F" w:rsidRPr="00666381" w:rsidRDefault="0096045F" w:rsidP="00194A61">
            <w:pPr>
              <w:numPr>
                <w:ilvl w:val="0"/>
                <w:numId w:val="8"/>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3F6ABF23" w14:textId="77777777" w:rsidR="0096045F" w:rsidRPr="00666381" w:rsidRDefault="0096045F" w:rsidP="00666381">
            <w:pPr>
              <w:rPr>
                <w:rFonts w:cs="Arial"/>
                <w:sz w:val="24"/>
                <w:szCs w:val="24"/>
              </w:rPr>
            </w:pPr>
          </w:p>
        </w:tc>
      </w:tr>
      <w:tr w:rsidR="0096045F" w:rsidRPr="00666381" w14:paraId="3F6ABF27" w14:textId="77777777" w:rsidTr="00EB6286">
        <w:trPr>
          <w:trHeight w:val="703"/>
        </w:trPr>
        <w:tc>
          <w:tcPr>
            <w:tcW w:w="7905" w:type="dxa"/>
          </w:tcPr>
          <w:p w14:paraId="3F6ABF25" w14:textId="77777777" w:rsidR="0096045F" w:rsidRPr="00666381" w:rsidRDefault="0096045F" w:rsidP="00194A61">
            <w:pPr>
              <w:numPr>
                <w:ilvl w:val="0"/>
                <w:numId w:val="8"/>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3F6ABF26" w14:textId="77777777" w:rsidR="0096045F" w:rsidRPr="00666381" w:rsidRDefault="0096045F" w:rsidP="00666381">
            <w:pPr>
              <w:rPr>
                <w:rFonts w:cs="Arial"/>
                <w:sz w:val="24"/>
                <w:szCs w:val="24"/>
              </w:rPr>
            </w:pPr>
          </w:p>
        </w:tc>
      </w:tr>
      <w:tr w:rsidR="0096045F" w:rsidRPr="00666381" w14:paraId="3F6ABF2A" w14:textId="77777777" w:rsidTr="00EB6286">
        <w:trPr>
          <w:trHeight w:val="1265"/>
        </w:trPr>
        <w:tc>
          <w:tcPr>
            <w:tcW w:w="7905" w:type="dxa"/>
          </w:tcPr>
          <w:p w14:paraId="3F6ABF28" w14:textId="77777777" w:rsidR="00666381" w:rsidRPr="00666381" w:rsidRDefault="0096045F" w:rsidP="00194A61">
            <w:pPr>
              <w:numPr>
                <w:ilvl w:val="0"/>
                <w:numId w:val="8"/>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3F6ABF29" w14:textId="77777777" w:rsidR="0096045F" w:rsidRPr="00666381" w:rsidRDefault="0096045F" w:rsidP="00666381">
            <w:pPr>
              <w:rPr>
                <w:rFonts w:cs="Arial"/>
                <w:sz w:val="24"/>
                <w:szCs w:val="24"/>
              </w:rPr>
            </w:pPr>
          </w:p>
        </w:tc>
      </w:tr>
      <w:tr w:rsidR="0096045F" w:rsidRPr="00666381" w14:paraId="3F6ABF2D" w14:textId="77777777" w:rsidTr="00EB6286">
        <w:trPr>
          <w:trHeight w:val="419"/>
        </w:trPr>
        <w:tc>
          <w:tcPr>
            <w:tcW w:w="7905" w:type="dxa"/>
          </w:tcPr>
          <w:p w14:paraId="3F6ABF2B" w14:textId="77777777" w:rsidR="0096045F" w:rsidRPr="00666381" w:rsidRDefault="0096045F" w:rsidP="00194A61">
            <w:pPr>
              <w:numPr>
                <w:ilvl w:val="0"/>
                <w:numId w:val="9"/>
              </w:numPr>
              <w:rPr>
                <w:rFonts w:cs="Arial"/>
                <w:sz w:val="24"/>
                <w:szCs w:val="24"/>
              </w:rPr>
            </w:pPr>
            <w:r w:rsidRPr="00666381">
              <w:rPr>
                <w:rFonts w:cs="Arial"/>
                <w:sz w:val="24"/>
                <w:szCs w:val="24"/>
              </w:rPr>
              <w:t>the offence of cheating the Revenue;</w:t>
            </w:r>
          </w:p>
        </w:tc>
        <w:tc>
          <w:tcPr>
            <w:tcW w:w="1337" w:type="dxa"/>
          </w:tcPr>
          <w:p w14:paraId="3F6ABF2C" w14:textId="77777777" w:rsidR="0096045F" w:rsidRPr="00666381" w:rsidRDefault="0096045F" w:rsidP="00666381">
            <w:pPr>
              <w:rPr>
                <w:rFonts w:cs="Arial"/>
                <w:sz w:val="24"/>
                <w:szCs w:val="24"/>
              </w:rPr>
            </w:pPr>
          </w:p>
        </w:tc>
      </w:tr>
      <w:tr w:rsidR="0096045F" w:rsidRPr="00666381" w14:paraId="3F6ABF30" w14:textId="77777777" w:rsidTr="00EB6286">
        <w:trPr>
          <w:trHeight w:val="411"/>
        </w:trPr>
        <w:tc>
          <w:tcPr>
            <w:tcW w:w="7905" w:type="dxa"/>
          </w:tcPr>
          <w:p w14:paraId="3F6ABF2E" w14:textId="77777777" w:rsidR="0096045F" w:rsidRPr="00666381" w:rsidRDefault="0096045F" w:rsidP="00194A61">
            <w:pPr>
              <w:numPr>
                <w:ilvl w:val="0"/>
                <w:numId w:val="9"/>
              </w:numPr>
              <w:rPr>
                <w:rFonts w:cs="Arial"/>
                <w:sz w:val="24"/>
                <w:szCs w:val="24"/>
              </w:rPr>
            </w:pPr>
            <w:r w:rsidRPr="00666381">
              <w:rPr>
                <w:rFonts w:cs="Arial"/>
                <w:sz w:val="24"/>
                <w:szCs w:val="24"/>
              </w:rPr>
              <w:t>the offence of conspiracy to defraud;</w:t>
            </w:r>
          </w:p>
        </w:tc>
        <w:tc>
          <w:tcPr>
            <w:tcW w:w="1337" w:type="dxa"/>
          </w:tcPr>
          <w:p w14:paraId="3F6ABF2F" w14:textId="77777777" w:rsidR="0096045F" w:rsidRPr="00666381" w:rsidRDefault="0096045F" w:rsidP="00666381">
            <w:pPr>
              <w:rPr>
                <w:rFonts w:cs="Arial"/>
                <w:sz w:val="24"/>
                <w:szCs w:val="24"/>
              </w:rPr>
            </w:pPr>
          </w:p>
        </w:tc>
      </w:tr>
      <w:tr w:rsidR="0096045F" w:rsidRPr="00666381" w14:paraId="3F6ABF34" w14:textId="77777777" w:rsidTr="00666381">
        <w:tc>
          <w:tcPr>
            <w:tcW w:w="7905" w:type="dxa"/>
          </w:tcPr>
          <w:p w14:paraId="3F6ABF31" w14:textId="77777777" w:rsidR="0096045F" w:rsidRPr="00666381" w:rsidRDefault="0096045F" w:rsidP="00194A61">
            <w:pPr>
              <w:numPr>
                <w:ilvl w:val="0"/>
                <w:numId w:val="9"/>
              </w:numPr>
              <w:rPr>
                <w:rFonts w:cs="Arial"/>
                <w:sz w:val="24"/>
                <w:szCs w:val="24"/>
              </w:rPr>
            </w:pPr>
            <w:r w:rsidRPr="00666381">
              <w:rPr>
                <w:rFonts w:cs="Arial"/>
                <w:sz w:val="24"/>
                <w:szCs w:val="24"/>
              </w:rPr>
              <w:t xml:space="preserve">fraud or theft within the meaning of the </w:t>
            </w:r>
            <w:hyperlink r:id="rId21"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3F6ABF32" w14:textId="77777777" w:rsidR="0096045F" w:rsidRPr="00666381" w:rsidRDefault="0096045F" w:rsidP="00666381">
            <w:pPr>
              <w:rPr>
                <w:rFonts w:cs="Arial"/>
                <w:sz w:val="24"/>
                <w:szCs w:val="24"/>
              </w:rPr>
            </w:pPr>
          </w:p>
        </w:tc>
        <w:tc>
          <w:tcPr>
            <w:tcW w:w="1337" w:type="dxa"/>
          </w:tcPr>
          <w:p w14:paraId="3F6ABF33" w14:textId="77777777" w:rsidR="0096045F" w:rsidRPr="00666381" w:rsidRDefault="0096045F" w:rsidP="00666381">
            <w:pPr>
              <w:rPr>
                <w:rFonts w:cs="Arial"/>
                <w:sz w:val="24"/>
                <w:szCs w:val="24"/>
              </w:rPr>
            </w:pPr>
          </w:p>
        </w:tc>
      </w:tr>
      <w:tr w:rsidR="0096045F" w:rsidRPr="00666381" w14:paraId="3F6ABF38" w14:textId="77777777" w:rsidTr="00666381">
        <w:tc>
          <w:tcPr>
            <w:tcW w:w="7905" w:type="dxa"/>
          </w:tcPr>
          <w:p w14:paraId="3F6ABF35" w14:textId="77777777" w:rsidR="0096045F" w:rsidRPr="00666381" w:rsidRDefault="00666381" w:rsidP="00194A61">
            <w:pPr>
              <w:numPr>
                <w:ilvl w:val="0"/>
                <w:numId w:val="9"/>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2"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3F6ABF36" w14:textId="77777777" w:rsidR="0096045F" w:rsidRPr="00666381" w:rsidRDefault="0096045F" w:rsidP="00666381">
            <w:pPr>
              <w:rPr>
                <w:rFonts w:cs="Arial"/>
                <w:sz w:val="24"/>
                <w:szCs w:val="24"/>
              </w:rPr>
            </w:pPr>
          </w:p>
        </w:tc>
        <w:tc>
          <w:tcPr>
            <w:tcW w:w="1337" w:type="dxa"/>
          </w:tcPr>
          <w:p w14:paraId="3F6ABF37" w14:textId="77777777" w:rsidR="0096045F" w:rsidRPr="00666381" w:rsidRDefault="0096045F" w:rsidP="00666381">
            <w:pPr>
              <w:rPr>
                <w:rFonts w:cs="Arial"/>
                <w:sz w:val="24"/>
                <w:szCs w:val="24"/>
              </w:rPr>
            </w:pPr>
          </w:p>
        </w:tc>
      </w:tr>
      <w:tr w:rsidR="0096045F" w:rsidRPr="00666381" w14:paraId="3F6ABF3D" w14:textId="77777777" w:rsidTr="00666381">
        <w:tc>
          <w:tcPr>
            <w:tcW w:w="7905" w:type="dxa"/>
          </w:tcPr>
          <w:p w14:paraId="3F6ABF39" w14:textId="77777777" w:rsidR="00EB6286" w:rsidRDefault="0096045F" w:rsidP="00194A61">
            <w:pPr>
              <w:numPr>
                <w:ilvl w:val="0"/>
                <w:numId w:val="9"/>
              </w:numPr>
              <w:rPr>
                <w:rFonts w:cs="Arial"/>
                <w:sz w:val="24"/>
                <w:szCs w:val="24"/>
              </w:rPr>
            </w:pPr>
            <w:r w:rsidRPr="00666381">
              <w:rPr>
                <w:rFonts w:cs="Arial"/>
                <w:sz w:val="24"/>
                <w:szCs w:val="24"/>
              </w:rPr>
              <w:t xml:space="preserve">fraudulent evasion within the meaning of section 170 of the </w:t>
            </w:r>
            <w:hyperlink r:id="rId23"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4"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3F6ABF3A" w14:textId="77777777" w:rsidR="00EB6286" w:rsidRDefault="00EB6286" w:rsidP="00EB6286">
            <w:pPr>
              <w:rPr>
                <w:rFonts w:cs="Arial"/>
                <w:sz w:val="24"/>
                <w:szCs w:val="24"/>
              </w:rPr>
            </w:pPr>
          </w:p>
          <w:p w14:paraId="3F6ABF3B" w14:textId="77777777" w:rsidR="00EB6286" w:rsidRPr="00666381" w:rsidRDefault="00EB6286" w:rsidP="00EB6286">
            <w:pPr>
              <w:rPr>
                <w:rFonts w:cs="Arial"/>
                <w:sz w:val="24"/>
                <w:szCs w:val="24"/>
              </w:rPr>
            </w:pPr>
          </w:p>
        </w:tc>
        <w:tc>
          <w:tcPr>
            <w:tcW w:w="1337" w:type="dxa"/>
          </w:tcPr>
          <w:p w14:paraId="3F6ABF3C" w14:textId="77777777" w:rsidR="0096045F" w:rsidRPr="00666381" w:rsidRDefault="0096045F" w:rsidP="00666381">
            <w:pPr>
              <w:rPr>
                <w:rFonts w:cs="Arial"/>
                <w:sz w:val="24"/>
                <w:szCs w:val="24"/>
              </w:rPr>
            </w:pPr>
          </w:p>
        </w:tc>
      </w:tr>
      <w:tr w:rsidR="0096045F" w:rsidRPr="00666381" w14:paraId="3F6ABF40" w14:textId="77777777" w:rsidTr="00666381">
        <w:tc>
          <w:tcPr>
            <w:tcW w:w="7905" w:type="dxa"/>
          </w:tcPr>
          <w:p w14:paraId="3F6ABF3E" w14:textId="77777777" w:rsidR="0096045F" w:rsidRPr="00666381" w:rsidRDefault="00EB6286" w:rsidP="00194A61">
            <w:pPr>
              <w:numPr>
                <w:ilvl w:val="0"/>
                <w:numId w:val="9"/>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3F6ABF3F" w14:textId="77777777" w:rsidR="0096045F" w:rsidRPr="00666381" w:rsidRDefault="0096045F" w:rsidP="00666381">
            <w:pPr>
              <w:rPr>
                <w:rFonts w:cs="Arial"/>
                <w:sz w:val="24"/>
                <w:szCs w:val="24"/>
              </w:rPr>
            </w:pPr>
          </w:p>
        </w:tc>
      </w:tr>
      <w:tr w:rsidR="00EB6286" w:rsidRPr="00666381" w14:paraId="3F6ABF43" w14:textId="77777777" w:rsidTr="00666381">
        <w:tc>
          <w:tcPr>
            <w:tcW w:w="7905" w:type="dxa"/>
          </w:tcPr>
          <w:p w14:paraId="3F6ABF41" w14:textId="77777777" w:rsidR="00EB6286" w:rsidRPr="00666381" w:rsidRDefault="00EB6286" w:rsidP="00194A61">
            <w:pPr>
              <w:numPr>
                <w:ilvl w:val="0"/>
                <w:numId w:val="9"/>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5"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3F6ABF42" w14:textId="77777777" w:rsidR="00EB6286" w:rsidRPr="00666381" w:rsidRDefault="00EB6286" w:rsidP="00666381">
            <w:pPr>
              <w:rPr>
                <w:rFonts w:cs="Arial"/>
                <w:sz w:val="24"/>
                <w:szCs w:val="24"/>
              </w:rPr>
            </w:pPr>
          </w:p>
        </w:tc>
      </w:tr>
      <w:tr w:rsidR="00EB6286" w:rsidRPr="00666381" w14:paraId="3F6ABF46" w14:textId="77777777" w:rsidTr="00666381">
        <w:tc>
          <w:tcPr>
            <w:tcW w:w="7905" w:type="dxa"/>
          </w:tcPr>
          <w:p w14:paraId="3F6ABF44" w14:textId="77777777" w:rsidR="00EB6286" w:rsidRPr="00EB6286" w:rsidRDefault="00EB6286" w:rsidP="00194A61">
            <w:pPr>
              <w:numPr>
                <w:ilvl w:val="0"/>
                <w:numId w:val="9"/>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3F6ABF45" w14:textId="77777777" w:rsidR="00EB6286" w:rsidRPr="00666381" w:rsidRDefault="00EB6286" w:rsidP="00666381">
            <w:pPr>
              <w:rPr>
                <w:rFonts w:cs="Arial"/>
                <w:sz w:val="24"/>
                <w:szCs w:val="24"/>
              </w:rPr>
            </w:pPr>
          </w:p>
        </w:tc>
      </w:tr>
      <w:tr w:rsidR="00EB6286" w:rsidRPr="00666381" w14:paraId="3F6ABF49" w14:textId="77777777" w:rsidTr="00666381">
        <w:tc>
          <w:tcPr>
            <w:tcW w:w="7905" w:type="dxa"/>
          </w:tcPr>
          <w:p w14:paraId="3F6ABF47" w14:textId="77777777" w:rsidR="00EB6286" w:rsidRPr="00EB6286" w:rsidRDefault="00EB6286" w:rsidP="00194A61">
            <w:pPr>
              <w:numPr>
                <w:ilvl w:val="0"/>
                <w:numId w:val="9"/>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3F6ABF48" w14:textId="77777777" w:rsidR="00EB6286" w:rsidRPr="00666381" w:rsidRDefault="00EB6286" w:rsidP="00666381">
            <w:pPr>
              <w:rPr>
                <w:rFonts w:cs="Arial"/>
                <w:sz w:val="24"/>
                <w:szCs w:val="24"/>
              </w:rPr>
            </w:pPr>
          </w:p>
        </w:tc>
      </w:tr>
      <w:tr w:rsidR="00EB6286" w:rsidRPr="00666381" w14:paraId="3F6ABF4C" w14:textId="77777777" w:rsidTr="00666381">
        <w:tc>
          <w:tcPr>
            <w:tcW w:w="7905" w:type="dxa"/>
          </w:tcPr>
          <w:p w14:paraId="3F6ABF4A" w14:textId="77777777" w:rsidR="00EB6286" w:rsidRPr="00EB6286" w:rsidRDefault="00EB6286" w:rsidP="00194A61">
            <w:pPr>
              <w:numPr>
                <w:ilvl w:val="0"/>
                <w:numId w:val="8"/>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3F6ABF4B" w14:textId="77777777" w:rsidR="00EB6286" w:rsidRPr="00666381" w:rsidRDefault="00EB6286" w:rsidP="00666381">
            <w:pPr>
              <w:rPr>
                <w:rFonts w:cs="Arial"/>
                <w:sz w:val="24"/>
                <w:szCs w:val="24"/>
              </w:rPr>
            </w:pPr>
          </w:p>
        </w:tc>
      </w:tr>
      <w:tr w:rsidR="00EB6286" w:rsidRPr="00666381" w14:paraId="3F6ABF4F" w14:textId="77777777" w:rsidTr="00666381">
        <w:tc>
          <w:tcPr>
            <w:tcW w:w="7905" w:type="dxa"/>
          </w:tcPr>
          <w:p w14:paraId="3F6ABF4D" w14:textId="77777777" w:rsidR="00EB6286" w:rsidRPr="00EB6286" w:rsidRDefault="00EB6286" w:rsidP="00194A61">
            <w:pPr>
              <w:numPr>
                <w:ilvl w:val="0"/>
                <w:numId w:val="8"/>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3F6ABF4E" w14:textId="77777777" w:rsidR="00EB6286" w:rsidRPr="00666381" w:rsidRDefault="00EB6286" w:rsidP="00666381">
            <w:pPr>
              <w:rPr>
                <w:rFonts w:cs="Arial"/>
                <w:sz w:val="24"/>
                <w:szCs w:val="24"/>
              </w:rPr>
            </w:pPr>
          </w:p>
        </w:tc>
      </w:tr>
      <w:tr w:rsidR="00EB6286" w:rsidRPr="00666381" w14:paraId="3F6ABF52" w14:textId="77777777" w:rsidTr="00666381">
        <w:tc>
          <w:tcPr>
            <w:tcW w:w="7905" w:type="dxa"/>
          </w:tcPr>
          <w:p w14:paraId="3F6ABF50" w14:textId="77777777" w:rsidR="00EB6286" w:rsidRPr="00EB6286" w:rsidRDefault="00EB6286" w:rsidP="00194A61">
            <w:pPr>
              <w:numPr>
                <w:ilvl w:val="0"/>
                <w:numId w:val="8"/>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3F6ABF51" w14:textId="77777777" w:rsidR="00EB6286" w:rsidRPr="00666381" w:rsidRDefault="00EB6286" w:rsidP="00666381">
            <w:pPr>
              <w:rPr>
                <w:rFonts w:cs="Arial"/>
                <w:sz w:val="24"/>
                <w:szCs w:val="24"/>
              </w:rPr>
            </w:pPr>
          </w:p>
        </w:tc>
      </w:tr>
      <w:tr w:rsidR="00EB6286" w:rsidRPr="00666381" w14:paraId="3F6ABF55" w14:textId="77777777" w:rsidTr="00666381">
        <w:tc>
          <w:tcPr>
            <w:tcW w:w="7905" w:type="dxa"/>
          </w:tcPr>
          <w:p w14:paraId="3F6ABF53" w14:textId="77777777" w:rsidR="00EB6286" w:rsidRPr="00EB6286" w:rsidRDefault="00EB6286" w:rsidP="00194A61">
            <w:pPr>
              <w:numPr>
                <w:ilvl w:val="0"/>
                <w:numId w:val="8"/>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14:paraId="3F6ABF54" w14:textId="77777777" w:rsidR="00EB6286" w:rsidRPr="00666381" w:rsidRDefault="00EB6286" w:rsidP="00666381">
            <w:pPr>
              <w:rPr>
                <w:rFonts w:cs="Arial"/>
                <w:sz w:val="24"/>
                <w:szCs w:val="24"/>
              </w:rPr>
            </w:pPr>
          </w:p>
        </w:tc>
      </w:tr>
      <w:bookmarkEnd w:id="78"/>
    </w:tbl>
    <w:p w14:paraId="3F6ABF56" w14:textId="77777777" w:rsidR="008937AF" w:rsidRDefault="008937AF" w:rsidP="00CC0200">
      <w:pPr>
        <w:rPr>
          <w:rFonts w:ascii="Calibri" w:hAnsi="Calibri" w:cs="Calibri"/>
        </w:rPr>
      </w:pPr>
    </w:p>
    <w:p w14:paraId="3F6ABF57" w14:textId="0C4DA005" w:rsidR="008937AF" w:rsidRDefault="008937AF" w:rsidP="0039771C">
      <w:pPr>
        <w:pStyle w:val="Heading3"/>
      </w:pPr>
      <w:r>
        <w:rPr>
          <w:rFonts w:ascii="Calibri" w:hAnsi="Calibri" w:cs="Calibri"/>
        </w:rPr>
        <w:br w:type="page"/>
      </w:r>
    </w:p>
    <w:p w14:paraId="3F6A7C98" w14:textId="69D7D61D" w:rsidR="00446659" w:rsidRPr="00446659" w:rsidRDefault="00446659" w:rsidP="00F82AC1">
      <w:pPr>
        <w:pStyle w:val="Heading1"/>
        <w:rPr>
          <w:rFonts w:ascii="Arial" w:hAnsi="Arial" w:cs="Arial"/>
          <w:sz w:val="24"/>
          <w:szCs w:val="24"/>
          <w:vertAlign w:val="superscript"/>
        </w:rPr>
      </w:pPr>
      <w:r w:rsidRPr="00446659">
        <w:rPr>
          <w:rFonts w:ascii="Arial" w:hAnsi="Arial" w:cs="Arial"/>
          <w:sz w:val="24"/>
          <w:szCs w:val="24"/>
        </w:rPr>
        <w:lastRenderedPageBreak/>
        <w:t>Declaration 5: Code of Practice</w:t>
      </w:r>
      <w:r w:rsidRPr="00446659">
        <w:rPr>
          <w:rFonts w:ascii="Arial" w:hAnsi="Arial" w:cs="Arial"/>
          <w:sz w:val="24"/>
          <w:szCs w:val="24"/>
          <w:vertAlign w:val="superscript"/>
        </w:rPr>
        <w:t>1</w:t>
      </w:r>
    </w:p>
    <w:p w14:paraId="3F6ABF58" w14:textId="77777777" w:rsidR="008937AF" w:rsidRDefault="008937AF" w:rsidP="008937AF">
      <w:pPr>
        <w:rPr>
          <w:rFonts w:cs="Arial"/>
          <w:sz w:val="24"/>
          <w:szCs w:val="24"/>
        </w:rPr>
      </w:pPr>
    </w:p>
    <w:p w14:paraId="3F6ABF59" w14:textId="77777777" w:rsidR="008937AF" w:rsidRPr="008937AF" w:rsidRDefault="008937AF" w:rsidP="008937AF">
      <w:pPr>
        <w:rPr>
          <w:rFonts w:cs="Arial"/>
          <w:sz w:val="24"/>
          <w:szCs w:val="24"/>
        </w:rPr>
      </w:pPr>
      <w:r w:rsidRPr="008937AF">
        <w:rPr>
          <w:rFonts w:cs="Arial"/>
          <w:sz w:val="24"/>
          <w:szCs w:val="24"/>
        </w:rPr>
        <w:t>I confirm that I am aware of the requirements of the DECC Code of Practice</w:t>
      </w:r>
      <w:r>
        <w:rPr>
          <w:rStyle w:val="FootnoteReference"/>
          <w:rFonts w:cs="Arial"/>
          <w:sz w:val="24"/>
          <w:szCs w:val="24"/>
        </w:rPr>
        <w:footnoteReference w:id="1"/>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2"/>
      </w:r>
      <w:r w:rsidRPr="008937AF">
        <w:rPr>
          <w:rFonts w:cs="Arial"/>
          <w:sz w:val="24"/>
          <w:szCs w:val="24"/>
        </w:rPr>
        <w:t>:</w:t>
      </w:r>
    </w:p>
    <w:p w14:paraId="3F6ABF5A" w14:textId="77777777" w:rsidR="008937AF" w:rsidRPr="008937AF" w:rsidRDefault="008937AF" w:rsidP="008937AF">
      <w:pPr>
        <w:rPr>
          <w:rFonts w:cs="Arial"/>
          <w:sz w:val="24"/>
          <w:szCs w:val="24"/>
        </w:rPr>
      </w:pPr>
    </w:p>
    <w:p w14:paraId="3F6ABF5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3F6ABF5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F6ABF5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F6ABF5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3F6ABF5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3F6ABF6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3F6ABF6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3F6ABF62"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3F6ABF63" w14:textId="77777777" w:rsidR="008937AF" w:rsidRPr="008937AF" w:rsidRDefault="008937AF" w:rsidP="008937AF">
      <w:pPr>
        <w:ind w:left="720"/>
        <w:rPr>
          <w:rFonts w:cs="Arial"/>
          <w:sz w:val="24"/>
          <w:szCs w:val="24"/>
        </w:rPr>
      </w:pPr>
    </w:p>
    <w:p w14:paraId="3F6ABF64" w14:textId="77777777" w:rsidR="008937AF" w:rsidRPr="008937AF" w:rsidRDefault="008937AF" w:rsidP="008937AF">
      <w:pPr>
        <w:rPr>
          <w:rFonts w:cs="Arial"/>
          <w:sz w:val="24"/>
          <w:szCs w:val="24"/>
        </w:rPr>
      </w:pPr>
      <w:r w:rsidRPr="008937AF">
        <w:rPr>
          <w:rFonts w:cs="Arial"/>
          <w:sz w:val="24"/>
          <w:szCs w:val="24"/>
        </w:rPr>
        <w:t>I understand that DECC has the right to inspect our procedures and practices against the requirements of the Code of Practice, and that I may be asked to provide documentary evidence of our working practices or provide access and assistance to auditors appointed by DECC.</w:t>
      </w:r>
    </w:p>
    <w:p w14:paraId="3F6ABF65" w14:textId="77777777" w:rsidR="008937AF" w:rsidRPr="008937AF" w:rsidRDefault="008937AF" w:rsidP="008937AF">
      <w:pPr>
        <w:rPr>
          <w:rFonts w:cs="Arial"/>
          <w:sz w:val="24"/>
          <w:szCs w:val="24"/>
        </w:rPr>
      </w:pPr>
    </w:p>
    <w:p w14:paraId="3F6ABF66" w14:textId="77777777" w:rsidR="008937AF" w:rsidRPr="008937AF" w:rsidRDefault="008937AF" w:rsidP="008937AF">
      <w:pPr>
        <w:rPr>
          <w:rFonts w:cs="Arial"/>
          <w:sz w:val="24"/>
          <w:szCs w:val="24"/>
        </w:rPr>
      </w:pPr>
      <w:r w:rsidRPr="008937AF">
        <w:rPr>
          <w:rFonts w:cs="Arial"/>
          <w:sz w:val="24"/>
          <w:szCs w:val="24"/>
        </w:rPr>
        <w:t>(There is some flexibility in the application of the Code of Practice to specific research projects. Contractors are encouraged to discuss with DECC any aspects that cause them concern, in order to reach agreement on the interpretation of each requirement.)</w:t>
      </w:r>
    </w:p>
    <w:p w14:paraId="3F6ABF67" w14:textId="77777777" w:rsidR="008937AF" w:rsidRDefault="008937AF" w:rsidP="008937AF">
      <w:pPr>
        <w:rPr>
          <w:rFonts w:cs="Arial"/>
          <w:sz w:val="19"/>
          <w:szCs w:val="19"/>
        </w:rPr>
      </w:pPr>
    </w:p>
    <w:p w14:paraId="3F6ABF68" w14:textId="77777777" w:rsidR="008937AF" w:rsidRPr="00C62BA4" w:rsidRDefault="008937AF" w:rsidP="008937AF">
      <w:pPr>
        <w:rPr>
          <w:rFonts w:cs="Arial"/>
          <w:sz w:val="19"/>
          <w:szCs w:val="19"/>
        </w:rPr>
      </w:pPr>
    </w:p>
    <w:p w14:paraId="3E5CBEA6" w14:textId="77777777" w:rsidR="00403FD9" w:rsidRDefault="00403FD9">
      <w:pPr>
        <w:widowControl/>
        <w:overflowPunct/>
        <w:autoSpaceDE/>
        <w:autoSpaceDN/>
        <w:adjustRightInd/>
        <w:textAlignment w:val="auto"/>
        <w:rPr>
          <w:rFonts w:cs="Arial"/>
          <w:b/>
          <w:sz w:val="24"/>
          <w:szCs w:val="24"/>
        </w:rPr>
      </w:pPr>
      <w:r>
        <w:rPr>
          <w:rFonts w:cs="Arial"/>
          <w:b/>
          <w:sz w:val="24"/>
          <w:szCs w:val="24"/>
        </w:rPr>
        <w:br w:type="page"/>
      </w:r>
    </w:p>
    <w:p w14:paraId="3F6ABFFF" w14:textId="46B54386" w:rsidR="00CC0200" w:rsidRDefault="004C52EE"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3F6AC12F" wp14:editId="4C6480FD">
                <wp:simplePos x="0" y="0"/>
                <wp:positionH relativeFrom="column">
                  <wp:align>center</wp:align>
                </wp:positionH>
                <wp:positionV relativeFrom="paragraph">
                  <wp:posOffset>-83820</wp:posOffset>
                </wp:positionV>
                <wp:extent cx="5328920" cy="600075"/>
                <wp:effectExtent l="12700" t="11430" r="1143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3F6AC239" w14:textId="77777777" w:rsidR="005E5491" w:rsidRPr="00CC0200" w:rsidRDefault="005E5491" w:rsidP="00CC0200">
                            <w:pPr>
                              <w:jc w:val="center"/>
                              <w:rPr>
                                <w:b/>
                              </w:rPr>
                            </w:pPr>
                          </w:p>
                          <w:p w14:paraId="3F6AC23A" w14:textId="7CF72A2B" w:rsidR="005E5491" w:rsidRPr="00CC0200" w:rsidRDefault="005E5491" w:rsidP="00CC0200">
                            <w:pPr>
                              <w:jc w:val="center"/>
                              <w:rPr>
                                <w:b/>
                                <w:sz w:val="28"/>
                                <w:szCs w:val="28"/>
                              </w:rPr>
                            </w:pPr>
                            <w:r>
                              <w:rPr>
                                <w:b/>
                                <w:sz w:val="28"/>
                                <w:szCs w:val="28"/>
                              </w:rPr>
                              <w:t>Annex A</w:t>
                            </w:r>
                            <w:r w:rsidRPr="00CC0200">
                              <w:rPr>
                                <w:b/>
                                <w:sz w:val="28"/>
                                <w:szCs w:val="28"/>
                              </w:rPr>
                              <w:t>: Pricing Schedule</w:t>
                            </w:r>
                          </w:p>
                          <w:p w14:paraId="3F6AC23B" w14:textId="77777777" w:rsidR="005E5491" w:rsidRPr="00CC0200" w:rsidRDefault="005E5491" w:rsidP="00CC0200">
                            <w:pPr>
                              <w:rPr>
                                <w:rFonts w:cs="Arial"/>
                                <w:sz w:val="28"/>
                                <w:szCs w:val="28"/>
                              </w:rPr>
                            </w:pPr>
                          </w:p>
                          <w:p w14:paraId="3F6AC23C" w14:textId="77777777" w:rsidR="005E5491" w:rsidRPr="0000739E" w:rsidRDefault="005E5491" w:rsidP="00CC0200">
                            <w:pPr>
                              <w:rPr>
                                <w:rFonts w:cs="Arial"/>
                              </w:rPr>
                            </w:pPr>
                          </w:p>
                          <w:p w14:paraId="3F6AC23D" w14:textId="77777777" w:rsidR="005E5491" w:rsidRDefault="005E5491" w:rsidP="00CC0200"/>
                          <w:p w14:paraId="3F6AC23E" w14:textId="77777777" w:rsidR="005E5491" w:rsidRDefault="005E5491" w:rsidP="00CC0200"/>
                          <w:p w14:paraId="3F6AC23F" w14:textId="77777777" w:rsidR="005E5491" w:rsidRDefault="005E5491" w:rsidP="00CC0200"/>
                          <w:p w14:paraId="3F6AC240" w14:textId="77777777" w:rsidR="005E5491" w:rsidRDefault="005E549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3F6AC239" w14:textId="77777777" w:rsidR="005E5491" w:rsidRPr="00CC0200" w:rsidRDefault="005E5491" w:rsidP="00CC0200">
                      <w:pPr>
                        <w:jc w:val="center"/>
                        <w:rPr>
                          <w:b/>
                        </w:rPr>
                      </w:pPr>
                    </w:p>
                    <w:p w14:paraId="3F6AC23A" w14:textId="7CF72A2B" w:rsidR="005E5491" w:rsidRPr="00CC0200" w:rsidRDefault="005E5491" w:rsidP="00CC0200">
                      <w:pPr>
                        <w:jc w:val="center"/>
                        <w:rPr>
                          <w:b/>
                          <w:sz w:val="28"/>
                          <w:szCs w:val="28"/>
                        </w:rPr>
                      </w:pPr>
                      <w:r>
                        <w:rPr>
                          <w:b/>
                          <w:sz w:val="28"/>
                          <w:szCs w:val="28"/>
                        </w:rPr>
                        <w:t>Annex A</w:t>
                      </w:r>
                      <w:r w:rsidRPr="00CC0200">
                        <w:rPr>
                          <w:b/>
                          <w:sz w:val="28"/>
                          <w:szCs w:val="28"/>
                        </w:rPr>
                        <w:t>: Pricing Schedule</w:t>
                      </w:r>
                    </w:p>
                    <w:p w14:paraId="3F6AC23B" w14:textId="77777777" w:rsidR="005E5491" w:rsidRPr="00CC0200" w:rsidRDefault="005E5491" w:rsidP="00CC0200">
                      <w:pPr>
                        <w:rPr>
                          <w:rFonts w:cs="Arial"/>
                          <w:sz w:val="28"/>
                          <w:szCs w:val="28"/>
                        </w:rPr>
                      </w:pPr>
                    </w:p>
                    <w:p w14:paraId="3F6AC23C" w14:textId="77777777" w:rsidR="005E5491" w:rsidRPr="0000739E" w:rsidRDefault="005E5491" w:rsidP="00CC0200">
                      <w:pPr>
                        <w:rPr>
                          <w:rFonts w:cs="Arial"/>
                        </w:rPr>
                      </w:pPr>
                    </w:p>
                    <w:p w14:paraId="3F6AC23D" w14:textId="77777777" w:rsidR="005E5491" w:rsidRDefault="005E5491" w:rsidP="00CC0200"/>
                    <w:p w14:paraId="3F6AC23E" w14:textId="77777777" w:rsidR="005E5491" w:rsidRDefault="005E5491" w:rsidP="00CC0200"/>
                    <w:p w14:paraId="3F6AC23F" w14:textId="77777777" w:rsidR="005E5491" w:rsidRDefault="005E5491" w:rsidP="00CC0200"/>
                    <w:p w14:paraId="3F6AC240" w14:textId="77777777" w:rsidR="005E5491" w:rsidRDefault="005E5491" w:rsidP="00CC0200"/>
                  </w:txbxContent>
                </v:textbox>
              </v:shape>
            </w:pict>
          </mc:Fallback>
        </mc:AlternateContent>
      </w:r>
    </w:p>
    <w:p w14:paraId="3F6AC000" w14:textId="77777777" w:rsidR="00CC0200" w:rsidRDefault="00CC0200" w:rsidP="00CC0200">
      <w:pPr>
        <w:jc w:val="both"/>
        <w:rPr>
          <w:rFonts w:ascii="Calibri" w:hAnsi="Calibri" w:cs="Calibri"/>
          <w:b/>
          <w:sz w:val="28"/>
          <w:szCs w:val="28"/>
        </w:rPr>
      </w:pPr>
    </w:p>
    <w:p w14:paraId="3F6AC001" w14:textId="77777777" w:rsidR="00CC0200" w:rsidRDefault="00CC0200" w:rsidP="00CC0200">
      <w:pPr>
        <w:jc w:val="both"/>
        <w:rPr>
          <w:rFonts w:ascii="Calibri" w:hAnsi="Calibri" w:cs="Calibri"/>
          <w:b/>
          <w:sz w:val="28"/>
          <w:szCs w:val="28"/>
        </w:rPr>
      </w:pPr>
    </w:p>
    <w:p w14:paraId="3F6AC002" w14:textId="77777777" w:rsidR="00CC0200" w:rsidRPr="007B3C23" w:rsidRDefault="00CC0200" w:rsidP="00CC0200">
      <w:pPr>
        <w:jc w:val="both"/>
        <w:rPr>
          <w:rFonts w:cs="Arial"/>
          <w:sz w:val="24"/>
          <w:szCs w:val="24"/>
        </w:rPr>
      </w:pPr>
    </w:p>
    <w:p w14:paraId="3F6AC003"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3F6AC004"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3F6AC008" w14:textId="77777777" w:rsidTr="00E8150F">
        <w:tc>
          <w:tcPr>
            <w:tcW w:w="4621" w:type="dxa"/>
            <w:shd w:val="clear" w:color="auto" w:fill="auto"/>
          </w:tcPr>
          <w:p w14:paraId="3F6AC00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3F6AC006" w14:textId="77777777" w:rsidR="000822D5" w:rsidRPr="0027038A" w:rsidRDefault="000822D5" w:rsidP="00E8150F">
            <w:pPr>
              <w:jc w:val="both"/>
              <w:rPr>
                <w:rFonts w:cs="Arial"/>
                <w:sz w:val="24"/>
                <w:szCs w:val="24"/>
                <w:lang w:eastAsia="en-US"/>
              </w:rPr>
            </w:pPr>
          </w:p>
        </w:tc>
        <w:tc>
          <w:tcPr>
            <w:tcW w:w="4621" w:type="dxa"/>
            <w:shd w:val="clear" w:color="auto" w:fill="auto"/>
          </w:tcPr>
          <w:p w14:paraId="3F6AC007" w14:textId="77777777" w:rsidR="000822D5" w:rsidRPr="0027038A" w:rsidRDefault="000822D5" w:rsidP="00E8150F">
            <w:pPr>
              <w:jc w:val="both"/>
              <w:rPr>
                <w:rFonts w:cs="Arial"/>
                <w:sz w:val="24"/>
                <w:szCs w:val="24"/>
                <w:lang w:eastAsia="en-US"/>
              </w:rPr>
            </w:pPr>
          </w:p>
        </w:tc>
      </w:tr>
      <w:tr w:rsidR="00E8150F" w:rsidRPr="0027038A" w14:paraId="3F6AC00A" w14:textId="77777777" w:rsidTr="00E8150F">
        <w:trPr>
          <w:gridAfter w:val="1"/>
          <w:wAfter w:w="4621" w:type="dxa"/>
        </w:trPr>
        <w:tc>
          <w:tcPr>
            <w:tcW w:w="4621" w:type="dxa"/>
            <w:shd w:val="clear" w:color="auto" w:fill="auto"/>
          </w:tcPr>
          <w:p w14:paraId="3F6AC009" w14:textId="77777777" w:rsidR="000822D5" w:rsidRPr="0027038A" w:rsidRDefault="000822D5" w:rsidP="00E8150F">
            <w:pPr>
              <w:jc w:val="both"/>
              <w:rPr>
                <w:rFonts w:cs="Arial"/>
                <w:sz w:val="24"/>
                <w:szCs w:val="24"/>
                <w:lang w:eastAsia="en-US"/>
              </w:rPr>
            </w:pPr>
          </w:p>
        </w:tc>
      </w:tr>
      <w:tr w:rsidR="00E8150F" w:rsidRPr="0027038A" w14:paraId="3F6AC00E" w14:textId="77777777" w:rsidTr="00E8150F">
        <w:tc>
          <w:tcPr>
            <w:tcW w:w="4621" w:type="dxa"/>
            <w:shd w:val="clear" w:color="auto" w:fill="auto"/>
          </w:tcPr>
          <w:p w14:paraId="3F6AC00B"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3F6AC00C" w14:textId="77777777" w:rsidR="000822D5" w:rsidRPr="0027038A" w:rsidRDefault="000822D5" w:rsidP="00E8150F">
            <w:pPr>
              <w:jc w:val="both"/>
              <w:rPr>
                <w:rFonts w:cs="Arial"/>
                <w:sz w:val="24"/>
                <w:szCs w:val="24"/>
                <w:lang w:eastAsia="en-US"/>
              </w:rPr>
            </w:pPr>
          </w:p>
        </w:tc>
        <w:tc>
          <w:tcPr>
            <w:tcW w:w="4621" w:type="dxa"/>
            <w:shd w:val="clear" w:color="auto" w:fill="auto"/>
          </w:tcPr>
          <w:p w14:paraId="3F6AC00D" w14:textId="77777777" w:rsidR="000822D5" w:rsidRPr="0027038A" w:rsidRDefault="000822D5" w:rsidP="00E8150F">
            <w:pPr>
              <w:jc w:val="both"/>
              <w:rPr>
                <w:rFonts w:cs="Arial"/>
                <w:sz w:val="24"/>
                <w:szCs w:val="24"/>
                <w:lang w:eastAsia="en-US"/>
              </w:rPr>
            </w:pPr>
          </w:p>
        </w:tc>
      </w:tr>
    </w:tbl>
    <w:p w14:paraId="3F6AC00F"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3F6AC019"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6AC010"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6AC01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3F6AC012"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3F6AC013"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F6AC014"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3F6AC015"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F6AC016"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AC017"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3F6AC018" w14:textId="77777777" w:rsidR="00ED502D" w:rsidRPr="0027038A" w:rsidRDefault="00ED502D" w:rsidP="00055C46">
            <w:pPr>
              <w:jc w:val="center"/>
              <w:rPr>
                <w:rFonts w:eastAsia="Calibri" w:cs="Arial"/>
                <w:b/>
                <w:bCs/>
                <w:sz w:val="24"/>
                <w:szCs w:val="24"/>
                <w:u w:val="single"/>
              </w:rPr>
            </w:pPr>
          </w:p>
        </w:tc>
      </w:tr>
      <w:tr w:rsidR="00ED502D" w:rsidRPr="0027038A" w14:paraId="3F6AC01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1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F6AC01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F6AC01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3F6AC01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AC01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3F6AC02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2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F6AC02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F6AC02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3F6AC02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AC02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3F6AC02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2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F6AC02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F6AC02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3F6AC02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AC02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3F6AC03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2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F6AC02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F6AC02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3F6AC02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AC03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3F6AC037"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32"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F6AC033"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F6AC034"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3F6AC035"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3F6AC036"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3F6AC03B"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3F6AC038"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3F6AC039"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6AC03A"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3F6AC03C"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3F6AC03D" w14:textId="77777777" w:rsidR="000822D5" w:rsidRPr="000822D5" w:rsidRDefault="000822D5" w:rsidP="000822D5">
      <w:pPr>
        <w:jc w:val="both"/>
        <w:rPr>
          <w:rFonts w:ascii="Calibri" w:hAnsi="Calibri" w:cs="Calibri"/>
        </w:rPr>
      </w:pPr>
    </w:p>
    <w:p w14:paraId="3F6AC03E"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3F6AC03F"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3F6AC046"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6AC040"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AC041"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AC042"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3F6AC043"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6AC044"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3F6AC045" w14:textId="77777777" w:rsidR="000822D5" w:rsidRPr="0027038A" w:rsidRDefault="000822D5" w:rsidP="00055C46">
            <w:pPr>
              <w:jc w:val="center"/>
              <w:rPr>
                <w:rFonts w:eastAsia="Calibri" w:cs="Arial"/>
                <w:b/>
                <w:bCs/>
                <w:sz w:val="24"/>
                <w:szCs w:val="24"/>
                <w:u w:val="single"/>
              </w:rPr>
            </w:pPr>
          </w:p>
        </w:tc>
      </w:tr>
      <w:tr w:rsidR="000822D5" w:rsidRPr="0027038A" w14:paraId="3F6AC04B"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47"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F6AC048"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49"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4A"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F6AC050"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4C"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F6AC04D"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4E"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4F"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F6AC0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F6AC0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F6AC0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F6AC0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F6AC0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AC0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F6AC0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F6AC062"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C060"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61"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3F6AC063" w14:textId="77777777" w:rsidR="000822D5" w:rsidRPr="000822D5" w:rsidRDefault="000822D5" w:rsidP="000822D5">
      <w:pPr>
        <w:jc w:val="both"/>
        <w:rPr>
          <w:rFonts w:ascii="Calibri" w:eastAsia="Calibri" w:hAnsi="Calibri" w:cs="Calibri"/>
          <w:b/>
          <w:bCs/>
          <w:u w:val="single"/>
        </w:rPr>
      </w:pPr>
    </w:p>
    <w:p w14:paraId="3F6AC064"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3F6AC065"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3F6AC068"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6AC066"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AC067"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3F6AC06B"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C069"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6A"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3F6AC06E"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C06C"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F6AC06D"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3F6AC06F" w14:textId="77777777" w:rsidR="000822D5" w:rsidRPr="000822D5" w:rsidRDefault="000822D5" w:rsidP="000822D5">
      <w:pPr>
        <w:jc w:val="both"/>
        <w:rPr>
          <w:rFonts w:ascii="Calibri" w:eastAsia="Calibri" w:hAnsi="Calibri" w:cs="Calibri"/>
        </w:rPr>
      </w:pPr>
    </w:p>
    <w:p w14:paraId="3F6AC070"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3F6AC071" w14:textId="70134717" w:rsidR="008937AF" w:rsidRDefault="004C52EE"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3F6AC130" wp14:editId="75699F5A">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3F6AC241" w14:textId="77777777" w:rsidR="005E5491" w:rsidRPr="00CC0200" w:rsidRDefault="005E5491" w:rsidP="00F5782B">
                            <w:pPr>
                              <w:jc w:val="center"/>
                              <w:rPr>
                                <w:b/>
                              </w:rPr>
                            </w:pPr>
                          </w:p>
                          <w:p w14:paraId="3F6AC242" w14:textId="6D1BBCD9" w:rsidR="005E5491" w:rsidRPr="00CC0200" w:rsidRDefault="005E5491"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3F6AC243" w14:textId="77777777" w:rsidR="005E5491" w:rsidRPr="00CC0200" w:rsidRDefault="005E5491" w:rsidP="00F5782B">
                            <w:pPr>
                              <w:rPr>
                                <w:rFonts w:cs="Arial"/>
                                <w:sz w:val="28"/>
                                <w:szCs w:val="28"/>
                              </w:rPr>
                            </w:pPr>
                          </w:p>
                          <w:p w14:paraId="3F6AC244" w14:textId="77777777" w:rsidR="005E5491" w:rsidRPr="0000739E" w:rsidRDefault="005E5491" w:rsidP="00F5782B">
                            <w:pPr>
                              <w:rPr>
                                <w:rFonts w:cs="Arial"/>
                              </w:rPr>
                            </w:pPr>
                          </w:p>
                          <w:p w14:paraId="3F6AC245" w14:textId="77777777" w:rsidR="005E5491" w:rsidRDefault="005E5491" w:rsidP="00F5782B"/>
                          <w:p w14:paraId="3F6AC246" w14:textId="77777777" w:rsidR="005E5491" w:rsidRDefault="005E5491" w:rsidP="00F5782B"/>
                          <w:p w14:paraId="3F6AC247" w14:textId="77777777" w:rsidR="005E5491" w:rsidRDefault="005E5491" w:rsidP="00F5782B"/>
                          <w:p w14:paraId="3F6AC248" w14:textId="77777777" w:rsidR="005E5491" w:rsidRDefault="005E5491"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3F6AC241" w14:textId="77777777" w:rsidR="005E5491" w:rsidRPr="00CC0200" w:rsidRDefault="005E5491" w:rsidP="00F5782B">
                      <w:pPr>
                        <w:jc w:val="center"/>
                        <w:rPr>
                          <w:b/>
                        </w:rPr>
                      </w:pPr>
                    </w:p>
                    <w:p w14:paraId="3F6AC242" w14:textId="6D1BBCD9" w:rsidR="005E5491" w:rsidRPr="00CC0200" w:rsidRDefault="005E5491"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3F6AC243" w14:textId="77777777" w:rsidR="005E5491" w:rsidRPr="00CC0200" w:rsidRDefault="005E5491" w:rsidP="00F5782B">
                      <w:pPr>
                        <w:rPr>
                          <w:rFonts w:cs="Arial"/>
                          <w:sz w:val="28"/>
                          <w:szCs w:val="28"/>
                        </w:rPr>
                      </w:pPr>
                    </w:p>
                    <w:p w14:paraId="3F6AC244" w14:textId="77777777" w:rsidR="005E5491" w:rsidRPr="0000739E" w:rsidRDefault="005E5491" w:rsidP="00F5782B">
                      <w:pPr>
                        <w:rPr>
                          <w:rFonts w:cs="Arial"/>
                        </w:rPr>
                      </w:pPr>
                    </w:p>
                    <w:p w14:paraId="3F6AC245" w14:textId="77777777" w:rsidR="005E5491" w:rsidRDefault="005E5491" w:rsidP="00F5782B"/>
                    <w:p w14:paraId="3F6AC246" w14:textId="77777777" w:rsidR="005E5491" w:rsidRDefault="005E5491" w:rsidP="00F5782B"/>
                    <w:p w14:paraId="3F6AC247" w14:textId="77777777" w:rsidR="005E5491" w:rsidRDefault="005E5491" w:rsidP="00F5782B"/>
                    <w:p w14:paraId="3F6AC248" w14:textId="77777777" w:rsidR="005E5491" w:rsidRDefault="005E5491" w:rsidP="00F5782B"/>
                  </w:txbxContent>
                </v:textbox>
              </v:shape>
            </w:pict>
          </mc:Fallback>
        </mc:AlternateContent>
      </w:r>
    </w:p>
    <w:p w14:paraId="3F6AC072"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3F6AC073"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3F6AC074"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3F6AC075" w14:textId="77777777" w:rsidR="008937AF" w:rsidRDefault="008937AF" w:rsidP="008937AF">
      <w:pPr>
        <w:rPr>
          <w:rFonts w:cs="Arial"/>
          <w:b/>
          <w:bCs/>
          <w:sz w:val="30"/>
          <w:szCs w:val="30"/>
        </w:rPr>
      </w:pPr>
      <w:r>
        <w:rPr>
          <w:rFonts w:cs="Arial"/>
          <w:b/>
          <w:bCs/>
          <w:sz w:val="30"/>
          <w:szCs w:val="30"/>
        </w:rPr>
        <w:t>CODE OF PRACTICE FOR RESEARCH</w:t>
      </w:r>
    </w:p>
    <w:p w14:paraId="3F6AC076" w14:textId="77777777" w:rsidR="008937AF" w:rsidRDefault="008937AF" w:rsidP="008937AF">
      <w:pPr>
        <w:rPr>
          <w:rFonts w:cs="Arial"/>
          <w:b/>
          <w:bCs/>
          <w:i/>
          <w:iCs/>
          <w:sz w:val="26"/>
          <w:szCs w:val="26"/>
        </w:rPr>
      </w:pPr>
      <w:r>
        <w:rPr>
          <w:rFonts w:cs="Arial"/>
          <w:b/>
          <w:bCs/>
          <w:i/>
          <w:iCs/>
          <w:sz w:val="26"/>
          <w:szCs w:val="26"/>
        </w:rPr>
        <w:t>Issued by the Department of Energy of Climate Change</w:t>
      </w:r>
    </w:p>
    <w:p w14:paraId="3F6AC077" w14:textId="77777777" w:rsidR="008937AF" w:rsidRDefault="008937AF" w:rsidP="008937AF">
      <w:pPr>
        <w:rPr>
          <w:rFonts w:cs="Arial"/>
          <w:b/>
          <w:bCs/>
          <w:i/>
          <w:iCs/>
          <w:sz w:val="26"/>
          <w:szCs w:val="26"/>
        </w:rPr>
      </w:pPr>
    </w:p>
    <w:p w14:paraId="3F6AC078" w14:textId="77777777" w:rsidR="008937AF" w:rsidRPr="008937AF" w:rsidRDefault="008937AF" w:rsidP="008937AF">
      <w:pPr>
        <w:rPr>
          <w:rFonts w:cs="Arial"/>
          <w:sz w:val="24"/>
          <w:szCs w:val="24"/>
        </w:rPr>
      </w:pPr>
      <w:r w:rsidRPr="008937AF">
        <w:rPr>
          <w:rFonts w:cs="Arial"/>
          <w:sz w:val="24"/>
          <w:szCs w:val="24"/>
        </w:rPr>
        <w:t xml:space="preserve">DECC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F6AC079" w14:textId="77777777" w:rsidR="008937AF" w:rsidRPr="008937AF" w:rsidRDefault="008937AF" w:rsidP="008937AF">
      <w:pPr>
        <w:rPr>
          <w:rFonts w:cs="Arial"/>
          <w:sz w:val="24"/>
          <w:szCs w:val="24"/>
        </w:rPr>
      </w:pPr>
      <w:r w:rsidRPr="008937AF">
        <w:rPr>
          <w:rFonts w:cs="Arial"/>
          <w:sz w:val="24"/>
          <w:szCs w:val="24"/>
        </w:rPr>
        <w:t>The Code applies to all research funded by DECC. It is intended to apply to all types of research, but the overriding principle is fitness of purpose and that all research must be conducted diligently by competent researchers and therefore the individual provisions must be interpreted with that in mind.</w:t>
      </w:r>
    </w:p>
    <w:p w14:paraId="3F6AC07A" w14:textId="77777777" w:rsidR="008937AF" w:rsidRDefault="008937AF" w:rsidP="008937AF">
      <w:pPr>
        <w:rPr>
          <w:rFonts w:cs="Arial"/>
          <w:sz w:val="23"/>
          <w:szCs w:val="23"/>
        </w:rPr>
      </w:pPr>
    </w:p>
    <w:p w14:paraId="3F6AC07B"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3F6AC07C" w14:textId="77777777" w:rsidR="008937AF" w:rsidRPr="001E182B" w:rsidRDefault="008937AF" w:rsidP="008937AF">
      <w:pPr>
        <w:rPr>
          <w:rFonts w:cs="Arial"/>
          <w:b/>
          <w:bCs/>
          <w:i/>
          <w:iCs/>
          <w:sz w:val="23"/>
          <w:szCs w:val="23"/>
        </w:rPr>
      </w:pPr>
    </w:p>
    <w:p w14:paraId="3F6AC07D" w14:textId="77777777" w:rsidR="008937AF" w:rsidRPr="008937AF" w:rsidRDefault="008937AF" w:rsidP="008937AF">
      <w:pPr>
        <w:rPr>
          <w:rFonts w:cs="Arial"/>
          <w:sz w:val="24"/>
          <w:szCs w:val="24"/>
        </w:rPr>
      </w:pPr>
      <w:r w:rsidRPr="008937AF">
        <w:rPr>
          <w:rFonts w:cs="Arial"/>
          <w:sz w:val="24"/>
          <w:szCs w:val="24"/>
        </w:rPr>
        <w:t>Contractors and consortia funded by DECC are expected to be committed to the quality of the research process in addition to quality of the evidence outputs</w:t>
      </w:r>
    </w:p>
    <w:p w14:paraId="3F6AC07E"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3F6AC07F"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3F6AC080"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3F6AC081"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3F6AC082" w14:textId="77777777" w:rsidR="008937AF" w:rsidRPr="001E182B" w:rsidRDefault="008937AF" w:rsidP="008937AF">
      <w:pPr>
        <w:rPr>
          <w:rFonts w:cs="Arial"/>
          <w:sz w:val="23"/>
          <w:szCs w:val="23"/>
        </w:rPr>
      </w:pPr>
    </w:p>
    <w:p w14:paraId="3F6AC083"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3F6AC084" w14:textId="77777777" w:rsidR="008937AF" w:rsidRDefault="008937AF" w:rsidP="008937AF">
      <w:pPr>
        <w:rPr>
          <w:rFonts w:cs="Arial"/>
          <w:sz w:val="23"/>
          <w:szCs w:val="23"/>
        </w:rPr>
      </w:pPr>
    </w:p>
    <w:p w14:paraId="3F6AC085" w14:textId="77777777" w:rsidR="008937AF" w:rsidRPr="008937AF" w:rsidRDefault="008937AF" w:rsidP="008937AF">
      <w:pPr>
        <w:rPr>
          <w:rFonts w:cs="Arial"/>
          <w:sz w:val="24"/>
          <w:szCs w:val="24"/>
        </w:rPr>
      </w:pPr>
      <w:r w:rsidRPr="008937AF">
        <w:rPr>
          <w:rFonts w:cs="Arial"/>
          <w:sz w:val="24"/>
          <w:szCs w:val="24"/>
        </w:rPr>
        <w:t xml:space="preserve">All organisations contracting to DECC (including those sub-contracting as part of a consortium) will be expected to commit to upholding these responsibilities and will be expected to indicate acceptance of the Code when submitting proposals to the Department. </w:t>
      </w:r>
    </w:p>
    <w:p w14:paraId="3F6AC086" w14:textId="77777777" w:rsidR="008937AF" w:rsidRPr="008937AF" w:rsidRDefault="008937AF" w:rsidP="008937AF">
      <w:pPr>
        <w:rPr>
          <w:rFonts w:cs="Arial"/>
          <w:sz w:val="24"/>
          <w:szCs w:val="24"/>
        </w:rPr>
      </w:pPr>
    </w:p>
    <w:p w14:paraId="3F6AC087" w14:textId="77777777" w:rsidR="008937AF" w:rsidRPr="008937AF" w:rsidRDefault="008937AF" w:rsidP="008937AF">
      <w:pPr>
        <w:rPr>
          <w:rFonts w:cs="Arial"/>
          <w:sz w:val="24"/>
          <w:szCs w:val="24"/>
        </w:rPr>
      </w:pPr>
      <w:r w:rsidRPr="008937AF">
        <w:rPr>
          <w:rFonts w:cs="Arial"/>
          <w:sz w:val="24"/>
          <w:szCs w:val="24"/>
        </w:rPr>
        <w:t>Contractors are encouraged to discuss with DECC any clauses in the Code that they consider inappropriate or unnecessary in the context of the proposed research project. The Code, and records of the discussions if held, will become part of the Terms and Conditions under which the research is funded.</w:t>
      </w:r>
    </w:p>
    <w:p w14:paraId="3F6AC088" w14:textId="77777777" w:rsidR="008937AF" w:rsidRPr="008937AF" w:rsidRDefault="008937AF" w:rsidP="008937AF">
      <w:pPr>
        <w:rPr>
          <w:rFonts w:cs="Arial"/>
          <w:sz w:val="24"/>
          <w:szCs w:val="24"/>
        </w:rPr>
      </w:pPr>
    </w:p>
    <w:p w14:paraId="3F6AC089" w14:textId="77777777" w:rsidR="008937AF" w:rsidRPr="008937AF" w:rsidRDefault="008937AF" w:rsidP="008937AF">
      <w:pPr>
        <w:rPr>
          <w:rFonts w:cs="Arial"/>
          <w:sz w:val="24"/>
          <w:szCs w:val="24"/>
        </w:rPr>
      </w:pPr>
      <w:r w:rsidRPr="008937AF">
        <w:rPr>
          <w:rFonts w:cs="Arial"/>
          <w:sz w:val="24"/>
          <w:szCs w:val="24"/>
        </w:rPr>
        <w:t xml:space="preserve">Additionally, DECC </w:t>
      </w:r>
      <w:proofErr w:type="gramStart"/>
      <w:r w:rsidRPr="008937AF">
        <w:rPr>
          <w:rFonts w:cs="Arial"/>
          <w:sz w:val="24"/>
          <w:szCs w:val="24"/>
        </w:rPr>
        <w:t>may</w:t>
      </w:r>
      <w:proofErr w:type="gramEnd"/>
      <w:r w:rsidRPr="008937AF">
        <w:rPr>
          <w:rFonts w:cs="Arial"/>
          <w:sz w:val="24"/>
          <w:szCs w:val="24"/>
        </w:rPr>
        <w:t xml:space="preserve"> conduct (or request from the Contractor as appropriate) a formal risk assessment on the project to identify where additional controls may be needed.</w:t>
      </w:r>
    </w:p>
    <w:p w14:paraId="3F6AC08A" w14:textId="77777777" w:rsidR="008937AF" w:rsidRPr="008937AF" w:rsidRDefault="008937AF" w:rsidP="008937AF">
      <w:pPr>
        <w:rPr>
          <w:rFonts w:cs="Arial"/>
          <w:sz w:val="24"/>
          <w:szCs w:val="24"/>
        </w:rPr>
      </w:pPr>
    </w:p>
    <w:p w14:paraId="3F6AC08B" w14:textId="77777777" w:rsidR="008937AF" w:rsidRDefault="008937AF" w:rsidP="008937AF">
      <w:pPr>
        <w:rPr>
          <w:rFonts w:cs="Arial"/>
          <w:b/>
          <w:bCs/>
          <w:i/>
          <w:iCs/>
          <w:sz w:val="23"/>
          <w:szCs w:val="23"/>
        </w:rPr>
      </w:pPr>
    </w:p>
    <w:p w14:paraId="3F6AC08C"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3F6AC08D" w14:textId="77777777" w:rsidR="008937AF" w:rsidRDefault="008937AF" w:rsidP="008937AF">
      <w:pPr>
        <w:rPr>
          <w:rFonts w:cs="Arial"/>
          <w:sz w:val="19"/>
          <w:szCs w:val="19"/>
        </w:rPr>
      </w:pPr>
    </w:p>
    <w:p w14:paraId="3F6AC08E"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3F6AC08F" w14:textId="77777777" w:rsidR="008937AF" w:rsidRPr="008937AF" w:rsidRDefault="008937AF" w:rsidP="00194A61">
      <w:pPr>
        <w:pStyle w:val="ListParagraph"/>
        <w:numPr>
          <w:ilvl w:val="0"/>
          <w:numId w:val="22"/>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3F6AC090" w14:textId="77777777" w:rsidR="008937AF" w:rsidRPr="008937AF" w:rsidRDefault="008937AF" w:rsidP="00194A61">
      <w:pPr>
        <w:pStyle w:val="ListParagraph"/>
        <w:numPr>
          <w:ilvl w:val="0"/>
          <w:numId w:val="22"/>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F6AC091" w14:textId="77777777" w:rsidR="008937AF" w:rsidRPr="008937AF" w:rsidRDefault="008937AF" w:rsidP="008937AF">
      <w:pPr>
        <w:rPr>
          <w:rFonts w:cs="Arial"/>
          <w:sz w:val="24"/>
          <w:szCs w:val="24"/>
        </w:rPr>
      </w:pPr>
    </w:p>
    <w:p w14:paraId="3F6AC092" w14:textId="77777777" w:rsidR="008937AF" w:rsidRPr="008937AF" w:rsidRDefault="008937AF" w:rsidP="008937AF">
      <w:pPr>
        <w:rPr>
          <w:rFonts w:cs="Arial"/>
          <w:sz w:val="24"/>
          <w:szCs w:val="24"/>
        </w:rPr>
      </w:pPr>
      <w:r w:rsidRPr="008937AF">
        <w:rPr>
          <w:rFonts w:cs="Arial"/>
          <w:sz w:val="24"/>
          <w:szCs w:val="24"/>
        </w:rPr>
        <w:t xml:space="preserve">In the short term, DECC can require contractors to conduct planned internal audits although DECC reserve the right to obtain evidence that a funded project is carried out to the required standard. DECC </w:t>
      </w:r>
      <w:proofErr w:type="gramStart"/>
      <w:r w:rsidRPr="008937AF">
        <w:rPr>
          <w:rFonts w:cs="Arial"/>
          <w:sz w:val="24"/>
          <w:szCs w:val="24"/>
        </w:rPr>
        <w:t>may</w:t>
      </w:r>
      <w:proofErr w:type="gramEnd"/>
      <w:r w:rsidRPr="008937AF">
        <w:rPr>
          <w:rFonts w:cs="Arial"/>
          <w:sz w:val="24"/>
          <w:szCs w:val="24"/>
        </w:rPr>
        <w:t xml:space="preserve"> also conduct an audit of a Contractor’s research system if deemed necessary.</w:t>
      </w:r>
    </w:p>
    <w:p w14:paraId="3F6AC093" w14:textId="77777777" w:rsidR="008937AF" w:rsidRPr="008937AF" w:rsidRDefault="008937AF" w:rsidP="008937AF">
      <w:pPr>
        <w:rPr>
          <w:rFonts w:cs="Arial"/>
          <w:sz w:val="24"/>
          <w:szCs w:val="24"/>
        </w:rPr>
      </w:pPr>
    </w:p>
    <w:p w14:paraId="3F6AC094"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3F6AC095" w14:textId="77777777" w:rsidR="008937AF" w:rsidRPr="008937AF" w:rsidRDefault="008937AF" w:rsidP="008937AF">
      <w:pPr>
        <w:rPr>
          <w:rFonts w:cs="Arial"/>
          <w:sz w:val="24"/>
          <w:szCs w:val="24"/>
        </w:rPr>
      </w:pPr>
    </w:p>
    <w:p w14:paraId="3F6AC096"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3F6AC097" w14:textId="77777777" w:rsidR="008937AF" w:rsidRDefault="008937AF" w:rsidP="008937AF">
      <w:pPr>
        <w:rPr>
          <w:rFonts w:cs="Arial"/>
          <w:sz w:val="19"/>
          <w:szCs w:val="19"/>
        </w:rPr>
      </w:pPr>
    </w:p>
    <w:p w14:paraId="3F6AC098"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3F6AC099" w14:textId="77777777" w:rsidR="008937AF" w:rsidRDefault="008937AF" w:rsidP="008937AF">
      <w:pPr>
        <w:rPr>
          <w:rFonts w:cs="Arial"/>
          <w:b/>
          <w:bCs/>
          <w:i/>
          <w:iCs/>
          <w:sz w:val="23"/>
          <w:szCs w:val="23"/>
        </w:rPr>
      </w:pPr>
    </w:p>
    <w:p w14:paraId="3F6AC09A"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3F6AC09B" w14:textId="77777777" w:rsidR="008937AF" w:rsidRPr="008937AF" w:rsidRDefault="008937AF" w:rsidP="008937AF">
      <w:pPr>
        <w:rPr>
          <w:rFonts w:cs="Arial"/>
          <w:sz w:val="24"/>
          <w:szCs w:val="24"/>
        </w:rPr>
      </w:pPr>
      <w:r w:rsidRPr="008937AF">
        <w:rPr>
          <w:rFonts w:cs="Arial"/>
          <w:sz w:val="24"/>
          <w:szCs w:val="24"/>
        </w:rPr>
        <w:t>All organisations contracting to DECC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3F6AC09C" w14:textId="77777777" w:rsidR="008937AF" w:rsidRPr="008937AF" w:rsidRDefault="008937AF" w:rsidP="008937AF">
      <w:pPr>
        <w:rPr>
          <w:rFonts w:cs="Arial"/>
          <w:sz w:val="24"/>
          <w:szCs w:val="24"/>
        </w:rPr>
      </w:pPr>
    </w:p>
    <w:p w14:paraId="3F6AC09D"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F6AC09E" w14:textId="77777777" w:rsidR="008937AF" w:rsidRPr="008937AF" w:rsidRDefault="008937AF" w:rsidP="008937AF">
      <w:pPr>
        <w:rPr>
          <w:rFonts w:cs="Arial"/>
          <w:sz w:val="24"/>
          <w:szCs w:val="24"/>
        </w:rPr>
      </w:pPr>
    </w:p>
    <w:p w14:paraId="3F6AC09F"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3F6AC0A0"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3F6AC0A1" w14:textId="77777777" w:rsidR="008937AF" w:rsidRPr="008937AF" w:rsidRDefault="008937AF" w:rsidP="008937AF">
      <w:pPr>
        <w:rPr>
          <w:rFonts w:cs="Arial"/>
          <w:b/>
          <w:bCs/>
          <w:i/>
          <w:iCs/>
          <w:sz w:val="24"/>
          <w:szCs w:val="24"/>
        </w:rPr>
      </w:pPr>
    </w:p>
    <w:p w14:paraId="3F6AC0A2"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3F6AC0A3" w14:textId="77777777" w:rsidR="008937AF" w:rsidRPr="008937AF" w:rsidRDefault="008937AF" w:rsidP="008937AF">
      <w:pPr>
        <w:rPr>
          <w:rFonts w:cs="Arial"/>
          <w:sz w:val="24"/>
          <w:szCs w:val="24"/>
        </w:rPr>
      </w:pPr>
      <w:r w:rsidRPr="008937AF">
        <w:rPr>
          <w:rFonts w:cs="Arial"/>
          <w:sz w:val="24"/>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DECC, taking account of the requirements of ethical committees</w:t>
      </w:r>
      <w:r w:rsidRPr="008937AF">
        <w:rPr>
          <w:rStyle w:val="FootnoteReference"/>
          <w:rFonts w:cs="Arial"/>
          <w:sz w:val="24"/>
          <w:szCs w:val="24"/>
        </w:rPr>
        <w:footnoteReference w:id="3"/>
      </w:r>
      <w:r w:rsidRPr="008937AF">
        <w:rPr>
          <w:rFonts w:cs="Arial"/>
          <w:sz w:val="24"/>
          <w:szCs w:val="24"/>
        </w:rPr>
        <w:t xml:space="preserve"> or the terms of project licences, if relevant. </w:t>
      </w:r>
    </w:p>
    <w:p w14:paraId="3F6AC0A4" w14:textId="77777777" w:rsidR="008937AF" w:rsidRPr="008937AF" w:rsidRDefault="008937AF" w:rsidP="008937AF">
      <w:pPr>
        <w:rPr>
          <w:rFonts w:cs="Arial"/>
          <w:sz w:val="24"/>
          <w:szCs w:val="24"/>
        </w:rPr>
      </w:pPr>
    </w:p>
    <w:p w14:paraId="3F6AC0A5" w14:textId="77777777"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by DECC if applicable.</w:t>
      </w:r>
    </w:p>
    <w:p w14:paraId="3F6AC0A6" w14:textId="77777777" w:rsidR="008937AF" w:rsidRPr="008937AF" w:rsidRDefault="008937AF" w:rsidP="008937AF">
      <w:pPr>
        <w:rPr>
          <w:rFonts w:cs="Arial"/>
          <w:sz w:val="24"/>
          <w:szCs w:val="24"/>
        </w:rPr>
      </w:pPr>
    </w:p>
    <w:p w14:paraId="3F6AC0A7"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3F6AC0A8"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3F6AC0A9" w14:textId="77777777" w:rsidR="008937AF" w:rsidRPr="008937AF" w:rsidRDefault="008937AF" w:rsidP="008937AF">
      <w:pPr>
        <w:rPr>
          <w:rFonts w:cs="Arial"/>
          <w:sz w:val="24"/>
          <w:szCs w:val="24"/>
        </w:rPr>
      </w:pPr>
    </w:p>
    <w:p w14:paraId="3F6AC0AA" w14:textId="77777777" w:rsidR="008937AF" w:rsidRPr="008937AF" w:rsidRDefault="008937AF" w:rsidP="008937AF">
      <w:pPr>
        <w:rPr>
          <w:rFonts w:cs="Arial"/>
          <w:sz w:val="24"/>
          <w:szCs w:val="24"/>
        </w:rPr>
      </w:pPr>
      <w:r w:rsidRPr="008937AF">
        <w:rPr>
          <w:rFonts w:cs="Arial"/>
          <w:sz w:val="24"/>
          <w:szCs w:val="24"/>
        </w:rPr>
        <w:t>The authorisation of outputs and publications shall be as agreed by DECC, and subject to senior approval in DECC, where appropriate. Errors identified after publication must be notified to DECC and agreed corrective action initiated.</w:t>
      </w:r>
    </w:p>
    <w:p w14:paraId="3F6AC0AB" w14:textId="77777777" w:rsidR="008937AF" w:rsidRPr="008937AF" w:rsidRDefault="008937AF" w:rsidP="008937AF">
      <w:pPr>
        <w:rPr>
          <w:rFonts w:cs="Arial"/>
          <w:sz w:val="24"/>
          <w:szCs w:val="24"/>
        </w:rPr>
      </w:pPr>
    </w:p>
    <w:p w14:paraId="3F6AC0AC"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3F6AC0AD" w14:textId="77777777" w:rsidR="008937AF" w:rsidRPr="008937AF" w:rsidRDefault="008937AF" w:rsidP="008937AF">
      <w:pPr>
        <w:rPr>
          <w:rFonts w:cs="Arial"/>
          <w:sz w:val="24"/>
          <w:szCs w:val="24"/>
        </w:rPr>
      </w:pPr>
    </w:p>
    <w:p w14:paraId="3F6AC0AE" w14:textId="77777777"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DECC. The storage and handling of the samples, materials and data must be as specified in the project plan (or proposal), and must be appropriate to their nature. If the storage conditions are critical, they must be monitored and recorded. </w:t>
      </w:r>
    </w:p>
    <w:p w14:paraId="3F6AC0AF" w14:textId="77777777" w:rsidR="008937AF" w:rsidRPr="008937AF" w:rsidRDefault="008937AF" w:rsidP="008937AF">
      <w:pPr>
        <w:rPr>
          <w:rFonts w:cs="Arial"/>
          <w:sz w:val="24"/>
          <w:szCs w:val="24"/>
        </w:rPr>
      </w:pPr>
    </w:p>
    <w:p w14:paraId="3F6AC0B0"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3F6AC0B1" w14:textId="77777777" w:rsidR="008937AF" w:rsidRPr="008937AF" w:rsidRDefault="008937AF" w:rsidP="008937AF">
      <w:pPr>
        <w:rPr>
          <w:rFonts w:cs="Arial"/>
          <w:b/>
          <w:bCs/>
          <w:i/>
          <w:iCs/>
          <w:sz w:val="24"/>
          <w:szCs w:val="24"/>
        </w:rPr>
      </w:pPr>
    </w:p>
    <w:p w14:paraId="3F6AC0B2"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3F6AC0B3" w14:textId="77777777" w:rsidR="008937AF" w:rsidRPr="008937AF" w:rsidRDefault="008937AF" w:rsidP="008937AF">
      <w:pPr>
        <w:rPr>
          <w:rFonts w:cs="Arial"/>
          <w:sz w:val="24"/>
          <w:szCs w:val="24"/>
        </w:rPr>
      </w:pPr>
    </w:p>
    <w:p w14:paraId="3F6AC0B4" w14:textId="77777777" w:rsidR="008937AF" w:rsidRPr="008937AF" w:rsidRDefault="008937AF" w:rsidP="008937AF">
      <w:pPr>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14:paraId="3F6AC0B5" w14:textId="77777777" w:rsidR="008937AF" w:rsidRPr="008937AF" w:rsidRDefault="008937AF" w:rsidP="008937AF">
      <w:pPr>
        <w:rPr>
          <w:rFonts w:cs="Arial"/>
          <w:sz w:val="24"/>
          <w:szCs w:val="24"/>
        </w:rPr>
      </w:pPr>
    </w:p>
    <w:p w14:paraId="3F6AC0B6"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3F6AC0B7" w14:textId="77777777" w:rsidR="008937AF" w:rsidRPr="008937AF" w:rsidRDefault="008937AF" w:rsidP="008937AF">
      <w:pPr>
        <w:rPr>
          <w:rFonts w:cs="Arial"/>
          <w:sz w:val="24"/>
          <w:szCs w:val="24"/>
        </w:rPr>
      </w:pPr>
    </w:p>
    <w:p w14:paraId="3F6AC0B8"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3F6AC0B9" w14:textId="77777777" w:rsidR="008937AF" w:rsidRPr="008937AF" w:rsidRDefault="008937AF" w:rsidP="008937AF">
      <w:pPr>
        <w:rPr>
          <w:rFonts w:cs="Arial"/>
          <w:sz w:val="24"/>
          <w:szCs w:val="24"/>
        </w:rPr>
      </w:pPr>
    </w:p>
    <w:p w14:paraId="3F6AC0BA"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4"/>
      </w:r>
    </w:p>
    <w:p w14:paraId="3F6AC0BB" w14:textId="77777777" w:rsidR="008937AF" w:rsidRPr="008937AF" w:rsidRDefault="008937AF" w:rsidP="008937AF">
      <w:pPr>
        <w:rPr>
          <w:rFonts w:cs="Arial"/>
          <w:sz w:val="24"/>
          <w:szCs w:val="24"/>
        </w:rPr>
      </w:pPr>
    </w:p>
    <w:p w14:paraId="3F6AC0BC" w14:textId="77777777" w:rsidR="008937AF" w:rsidRPr="008937AF" w:rsidRDefault="008937AF" w:rsidP="008937AF">
      <w:pPr>
        <w:rPr>
          <w:rFonts w:cs="Arial"/>
          <w:sz w:val="24"/>
          <w:szCs w:val="24"/>
        </w:rPr>
      </w:pPr>
      <w:r w:rsidRPr="008937AF">
        <w:rPr>
          <w:rFonts w:cs="Arial"/>
          <w:sz w:val="24"/>
          <w:szCs w:val="24"/>
        </w:rPr>
        <w:t>The location of all project records, including critical data, must be recorded. They must be retained in a form that ensures their integrity and security, and prevents unauthorised modification, for a period to be agreed by DECC</w:t>
      </w:r>
    </w:p>
    <w:p w14:paraId="3F6AC0BD" w14:textId="77777777" w:rsidR="008937AF" w:rsidRPr="008937AF" w:rsidRDefault="008937AF" w:rsidP="008937AF">
      <w:pPr>
        <w:rPr>
          <w:rFonts w:cs="Arial"/>
          <w:sz w:val="24"/>
          <w:szCs w:val="24"/>
        </w:rPr>
      </w:pPr>
    </w:p>
    <w:p w14:paraId="3F6AC0BE"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3F6AC0BF" w14:textId="3469B408" w:rsidR="00392A3E" w:rsidRDefault="00392A3E" w:rsidP="00392A3E">
      <w:pPr>
        <w:widowControl/>
        <w:overflowPunct/>
        <w:autoSpaceDE/>
        <w:autoSpaceDN/>
        <w:adjustRightInd/>
        <w:spacing w:line="360" w:lineRule="atLeast"/>
        <w:textAlignment w:val="auto"/>
        <w:rPr>
          <w:rFonts w:ascii="Calibri" w:hAnsi="Calibri" w:cs="Calibri"/>
        </w:rPr>
      </w:pPr>
    </w:p>
    <w:sectPr w:rsidR="00392A3E" w:rsidSect="005F738A">
      <w:headerReference w:type="default" r:id="rId26"/>
      <w:footerReference w:type="default" r:id="rId27"/>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AC134" w14:textId="77777777" w:rsidR="005E5491" w:rsidRDefault="005E5491" w:rsidP="00EB43D8">
      <w:r>
        <w:separator/>
      </w:r>
    </w:p>
  </w:endnote>
  <w:endnote w:type="continuationSeparator" w:id="0">
    <w:p w14:paraId="3F6AC135" w14:textId="77777777" w:rsidR="005E5491" w:rsidRDefault="005E549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863918"/>
      <w:docPartObj>
        <w:docPartGallery w:val="Page Numbers (Bottom of Page)"/>
        <w:docPartUnique/>
      </w:docPartObj>
    </w:sdtPr>
    <w:sdtEndPr>
      <w:rPr>
        <w:noProof/>
      </w:rPr>
    </w:sdtEndPr>
    <w:sdtContent>
      <w:p w14:paraId="16A1CEF1" w14:textId="298B6B37" w:rsidR="005E5491" w:rsidRDefault="005E5491">
        <w:pPr>
          <w:pStyle w:val="Footer"/>
          <w:jc w:val="right"/>
        </w:pPr>
        <w:r>
          <w:fldChar w:fldCharType="begin"/>
        </w:r>
        <w:r>
          <w:instrText xml:space="preserve"> PAGE   \* MERGEFORMAT </w:instrText>
        </w:r>
        <w:r>
          <w:fldChar w:fldCharType="separate"/>
        </w:r>
        <w:r w:rsidR="00967914">
          <w:rPr>
            <w:noProof/>
          </w:rPr>
          <w:t>2</w:t>
        </w:r>
        <w:r>
          <w:rPr>
            <w:noProof/>
          </w:rPr>
          <w:fldChar w:fldCharType="end"/>
        </w:r>
      </w:p>
    </w:sdtContent>
  </w:sdt>
  <w:p w14:paraId="3F6AC139" w14:textId="77777777" w:rsidR="005E5491" w:rsidRDefault="005E549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AC132" w14:textId="77777777" w:rsidR="005E5491" w:rsidRDefault="005E5491" w:rsidP="00EB43D8">
      <w:r>
        <w:separator/>
      </w:r>
    </w:p>
  </w:footnote>
  <w:footnote w:type="continuationSeparator" w:id="0">
    <w:p w14:paraId="3F6AC133" w14:textId="77777777" w:rsidR="005E5491" w:rsidRDefault="005E5491" w:rsidP="00EB43D8">
      <w:r>
        <w:continuationSeparator/>
      </w:r>
    </w:p>
  </w:footnote>
  <w:footnote w:id="1">
    <w:p w14:paraId="3F6AC13E" w14:textId="2D08D9CB" w:rsidR="005E5491" w:rsidRDefault="005E5491">
      <w:pPr>
        <w:pStyle w:val="FootnoteText"/>
      </w:pPr>
      <w:r>
        <w:rPr>
          <w:rStyle w:val="FootnoteReference"/>
        </w:rPr>
        <w:footnoteRef/>
      </w:r>
      <w:r>
        <w:t xml:space="preserve"> The Code of Practice is</w:t>
      </w:r>
      <w:r w:rsidR="0032302A">
        <w:t xml:space="preserve"> attached to this ITT as Annex B</w:t>
      </w:r>
    </w:p>
  </w:footnote>
  <w:footnote w:id="2">
    <w:p w14:paraId="3F6AC13F" w14:textId="77777777" w:rsidR="005E5491" w:rsidRDefault="005E5491" w:rsidP="008937AF">
      <w:pPr>
        <w:pStyle w:val="FootnoteText"/>
      </w:pPr>
      <w:r>
        <w:rPr>
          <w:rStyle w:val="FootnoteReference"/>
        </w:rPr>
        <w:footnoteRef/>
      </w:r>
      <w:r>
        <w:t xml:space="preserve"> Please delete as appropriate</w:t>
      </w:r>
    </w:p>
  </w:footnote>
  <w:footnote w:id="3">
    <w:p w14:paraId="3F6AC141" w14:textId="77777777" w:rsidR="005E5491" w:rsidRDefault="005E5491" w:rsidP="008937AF">
      <w:pPr>
        <w:pStyle w:val="FootnoteText"/>
      </w:pPr>
      <w:r>
        <w:rPr>
          <w:rStyle w:val="FootnoteReference"/>
        </w:rPr>
        <w:footnoteRef/>
      </w:r>
      <w:r>
        <w:t xml:space="preserve"> Please note ethical approval does not remove the responsibility of the individual for ethical behaviour.</w:t>
      </w:r>
    </w:p>
  </w:footnote>
  <w:footnote w:id="4">
    <w:p w14:paraId="3F6AC142" w14:textId="77777777" w:rsidR="005E5491" w:rsidRDefault="005E5491"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AC136" w14:textId="33DF658D" w:rsidR="005E5491" w:rsidRPr="005A4E96" w:rsidRDefault="005E5491">
    <w:pPr>
      <w:pStyle w:val="Header"/>
    </w:pPr>
    <w:r w:rsidRPr="005A4E96">
      <w:rPr>
        <w:rFonts w:cs="Arial"/>
        <w:sz w:val="24"/>
      </w:rPr>
      <w:t>998/03/2015</w:t>
    </w:r>
    <w:r w:rsidRPr="005A4E96">
      <w:tab/>
    </w:r>
  </w:p>
  <w:p w14:paraId="3F6AC137" w14:textId="07C58CB5" w:rsidR="005E5491" w:rsidRDefault="005E5491">
    <w:pPr>
      <w:pStyle w:val="Header"/>
    </w:pPr>
    <w:r w:rsidRPr="005A4E96">
      <w:t>03/2015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AC13A" w14:textId="674B65FC" w:rsidR="005E5491" w:rsidRDefault="005E5491" w:rsidP="005F738A">
    <w:pPr>
      <w:pStyle w:val="Header"/>
    </w:pPr>
    <w:bookmarkStart w:id="83" w:name="Help_with_calc"/>
    <w:bookmarkEnd w:id="83"/>
    <w:r>
      <w:rPr>
        <w:rFonts w:cs="Arial"/>
        <w:noProof/>
        <w:sz w:val="28"/>
        <w:szCs w:val="28"/>
        <w:lang w:eastAsia="en-GB"/>
      </w:rPr>
      <w:drawing>
        <wp:inline distT="0" distB="0" distL="0" distR="0" wp14:anchorId="3F6AC13B" wp14:editId="7C085901">
          <wp:extent cx="2226945" cy="1379855"/>
          <wp:effectExtent l="0" t="0" r="1905" b="0"/>
          <wp:docPr id="5" name="Picture 5"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tab/>
    </w:r>
    <w:r w:rsidRPr="00D95762">
      <w:rPr>
        <w:b/>
        <w:sz w:val="28"/>
        <w:szCs w:val="28"/>
      </w:rPr>
      <w:t>www.gov.uk./decc</w:t>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57B1C"/>
    <w:multiLevelType w:val="hybridMultilevel"/>
    <w:tmpl w:val="831E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2158BD"/>
    <w:multiLevelType w:val="hybridMultilevel"/>
    <w:tmpl w:val="391EBB8E"/>
    <w:lvl w:ilvl="0" w:tplc="7726790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D46416"/>
    <w:multiLevelType w:val="hybridMultilevel"/>
    <w:tmpl w:val="81D67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1216CC"/>
    <w:multiLevelType w:val="hybridMultilevel"/>
    <w:tmpl w:val="8940D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DF76765"/>
    <w:multiLevelType w:val="hybridMultilevel"/>
    <w:tmpl w:val="9AFA0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CD38A4"/>
    <w:multiLevelType w:val="hybridMultilevel"/>
    <w:tmpl w:val="E390AD44"/>
    <w:lvl w:ilvl="0" w:tplc="EF8696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nsid w:val="68C817EE"/>
    <w:multiLevelType w:val="hybridMultilevel"/>
    <w:tmpl w:val="B5F4DF98"/>
    <w:lvl w:ilvl="0" w:tplc="772679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2">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2C3569"/>
    <w:multiLevelType w:val="hybridMultilevel"/>
    <w:tmpl w:val="4BBA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2"/>
  </w:num>
  <w:num w:numId="4">
    <w:abstractNumId w:val="9"/>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5"/>
  </w:num>
  <w:num w:numId="8">
    <w:abstractNumId w:val="21"/>
  </w:num>
  <w:num w:numId="9">
    <w:abstractNumId w:val="7"/>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5"/>
  </w:num>
  <w:num w:numId="16">
    <w:abstractNumId w:val="8"/>
  </w:num>
  <w:num w:numId="17">
    <w:abstractNumId w:val="13"/>
  </w:num>
  <w:num w:numId="18">
    <w:abstractNumId w:val="22"/>
  </w:num>
  <w:num w:numId="19">
    <w:abstractNumId w:val="4"/>
  </w:num>
  <w:num w:numId="20">
    <w:abstractNumId w:val="26"/>
  </w:num>
  <w:num w:numId="21">
    <w:abstractNumId w:val="11"/>
  </w:num>
  <w:num w:numId="22">
    <w:abstractNumId w:val="15"/>
  </w:num>
  <w:num w:numId="23">
    <w:abstractNumId w:val="16"/>
  </w:num>
  <w:num w:numId="24">
    <w:abstractNumId w:val="23"/>
  </w:num>
  <w:num w:numId="25">
    <w:abstractNumId w:val="20"/>
  </w:num>
  <w:num w:numId="26">
    <w:abstractNumId w:val="1"/>
  </w:num>
  <w:num w:numId="27">
    <w:abstractNumId w:val="3"/>
  </w:num>
  <w:num w:numId="2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4915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1DD6"/>
    <w:rsid w:val="00034DF2"/>
    <w:rsid w:val="00034DFB"/>
    <w:rsid w:val="000357F1"/>
    <w:rsid w:val="00036F81"/>
    <w:rsid w:val="000402C3"/>
    <w:rsid w:val="0004047B"/>
    <w:rsid w:val="0004128F"/>
    <w:rsid w:val="00042622"/>
    <w:rsid w:val="000437BC"/>
    <w:rsid w:val="000442CA"/>
    <w:rsid w:val="00046E46"/>
    <w:rsid w:val="000514E1"/>
    <w:rsid w:val="0005196E"/>
    <w:rsid w:val="00052BF9"/>
    <w:rsid w:val="00053592"/>
    <w:rsid w:val="00055C46"/>
    <w:rsid w:val="00056362"/>
    <w:rsid w:val="00056838"/>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5FC5"/>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4B6"/>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03DD"/>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10"/>
    <w:rsid w:val="000F0C97"/>
    <w:rsid w:val="000F0F87"/>
    <w:rsid w:val="000F1B84"/>
    <w:rsid w:val="000F1C8B"/>
    <w:rsid w:val="000F1EFA"/>
    <w:rsid w:val="000F2782"/>
    <w:rsid w:val="000F3F72"/>
    <w:rsid w:val="000F46F0"/>
    <w:rsid w:val="000F4AE9"/>
    <w:rsid w:val="000F4EBE"/>
    <w:rsid w:val="000F51FC"/>
    <w:rsid w:val="000F5782"/>
    <w:rsid w:val="000F5CEF"/>
    <w:rsid w:val="000F5D88"/>
    <w:rsid w:val="000F5EFB"/>
    <w:rsid w:val="000F6124"/>
    <w:rsid w:val="000F62F4"/>
    <w:rsid w:val="000F647F"/>
    <w:rsid w:val="000F6E18"/>
    <w:rsid w:val="00100D31"/>
    <w:rsid w:val="00102371"/>
    <w:rsid w:val="0010274D"/>
    <w:rsid w:val="001038F2"/>
    <w:rsid w:val="00103930"/>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0AC"/>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6E5C"/>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591"/>
    <w:rsid w:val="00143977"/>
    <w:rsid w:val="00145591"/>
    <w:rsid w:val="00145F9C"/>
    <w:rsid w:val="00146142"/>
    <w:rsid w:val="0014629B"/>
    <w:rsid w:val="00146B96"/>
    <w:rsid w:val="001476D7"/>
    <w:rsid w:val="001478EC"/>
    <w:rsid w:val="00147986"/>
    <w:rsid w:val="00150308"/>
    <w:rsid w:val="0015150F"/>
    <w:rsid w:val="00151AE3"/>
    <w:rsid w:val="00151E59"/>
    <w:rsid w:val="0015335C"/>
    <w:rsid w:val="001546D0"/>
    <w:rsid w:val="00154910"/>
    <w:rsid w:val="00155064"/>
    <w:rsid w:val="00155D7E"/>
    <w:rsid w:val="0015685E"/>
    <w:rsid w:val="001610E5"/>
    <w:rsid w:val="00162217"/>
    <w:rsid w:val="001622D1"/>
    <w:rsid w:val="001648CA"/>
    <w:rsid w:val="001651C5"/>
    <w:rsid w:val="00165B5B"/>
    <w:rsid w:val="00165F5A"/>
    <w:rsid w:val="00166064"/>
    <w:rsid w:val="00167E2F"/>
    <w:rsid w:val="00167EA2"/>
    <w:rsid w:val="00170B81"/>
    <w:rsid w:val="00172803"/>
    <w:rsid w:val="00172956"/>
    <w:rsid w:val="00174855"/>
    <w:rsid w:val="0017559B"/>
    <w:rsid w:val="00176556"/>
    <w:rsid w:val="00177003"/>
    <w:rsid w:val="0018093D"/>
    <w:rsid w:val="00180A58"/>
    <w:rsid w:val="00182296"/>
    <w:rsid w:val="00182495"/>
    <w:rsid w:val="001825DA"/>
    <w:rsid w:val="00183D41"/>
    <w:rsid w:val="00183E6B"/>
    <w:rsid w:val="001873F6"/>
    <w:rsid w:val="00187A2E"/>
    <w:rsid w:val="0019065C"/>
    <w:rsid w:val="001911B4"/>
    <w:rsid w:val="001914C9"/>
    <w:rsid w:val="00192A40"/>
    <w:rsid w:val="00192C0C"/>
    <w:rsid w:val="00192CDD"/>
    <w:rsid w:val="001946EB"/>
    <w:rsid w:val="00194A61"/>
    <w:rsid w:val="00197C5E"/>
    <w:rsid w:val="001A118B"/>
    <w:rsid w:val="001A1F4F"/>
    <w:rsid w:val="001A1FA4"/>
    <w:rsid w:val="001A380A"/>
    <w:rsid w:val="001A4227"/>
    <w:rsid w:val="001A50BF"/>
    <w:rsid w:val="001A5F6A"/>
    <w:rsid w:val="001A6304"/>
    <w:rsid w:val="001A6487"/>
    <w:rsid w:val="001A6D88"/>
    <w:rsid w:val="001A6F0E"/>
    <w:rsid w:val="001A7BE7"/>
    <w:rsid w:val="001B0C37"/>
    <w:rsid w:val="001B0DFA"/>
    <w:rsid w:val="001B13FE"/>
    <w:rsid w:val="001B1B78"/>
    <w:rsid w:val="001B218E"/>
    <w:rsid w:val="001B2DFF"/>
    <w:rsid w:val="001B2FFE"/>
    <w:rsid w:val="001B3426"/>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52A5"/>
    <w:rsid w:val="001C687B"/>
    <w:rsid w:val="001C6E36"/>
    <w:rsid w:val="001C6F7B"/>
    <w:rsid w:val="001C7A0A"/>
    <w:rsid w:val="001D0E35"/>
    <w:rsid w:val="001D1BF4"/>
    <w:rsid w:val="001D26F4"/>
    <w:rsid w:val="001D28C6"/>
    <w:rsid w:val="001D2E3F"/>
    <w:rsid w:val="001D4DDF"/>
    <w:rsid w:val="001D5D56"/>
    <w:rsid w:val="001D6493"/>
    <w:rsid w:val="001D7041"/>
    <w:rsid w:val="001E014D"/>
    <w:rsid w:val="001E0589"/>
    <w:rsid w:val="001E07A7"/>
    <w:rsid w:val="001E0B6F"/>
    <w:rsid w:val="001E15AD"/>
    <w:rsid w:val="001E38F3"/>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40"/>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B09"/>
    <w:rsid w:val="00222DF8"/>
    <w:rsid w:val="002240C8"/>
    <w:rsid w:val="0022531F"/>
    <w:rsid w:val="00225A9F"/>
    <w:rsid w:val="002275B7"/>
    <w:rsid w:val="00227600"/>
    <w:rsid w:val="002311ED"/>
    <w:rsid w:val="00231C14"/>
    <w:rsid w:val="0023221D"/>
    <w:rsid w:val="00233E04"/>
    <w:rsid w:val="002352C0"/>
    <w:rsid w:val="002352D3"/>
    <w:rsid w:val="0023606D"/>
    <w:rsid w:val="002368D4"/>
    <w:rsid w:val="00240136"/>
    <w:rsid w:val="002403A0"/>
    <w:rsid w:val="002411A0"/>
    <w:rsid w:val="00241A24"/>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45B8"/>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4D4"/>
    <w:rsid w:val="00293663"/>
    <w:rsid w:val="002939D4"/>
    <w:rsid w:val="00293C4B"/>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12"/>
    <w:rsid w:val="002A638F"/>
    <w:rsid w:val="002A76E7"/>
    <w:rsid w:val="002A7790"/>
    <w:rsid w:val="002A7FDC"/>
    <w:rsid w:val="002B2189"/>
    <w:rsid w:val="002B22AC"/>
    <w:rsid w:val="002B27E6"/>
    <w:rsid w:val="002B2EEE"/>
    <w:rsid w:val="002B4F71"/>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2FC"/>
    <w:rsid w:val="002D233F"/>
    <w:rsid w:val="002D32D5"/>
    <w:rsid w:val="002D34FA"/>
    <w:rsid w:val="002D3A23"/>
    <w:rsid w:val="002D3ECE"/>
    <w:rsid w:val="002D4038"/>
    <w:rsid w:val="002D42C1"/>
    <w:rsid w:val="002D6DE8"/>
    <w:rsid w:val="002D743D"/>
    <w:rsid w:val="002D7BBA"/>
    <w:rsid w:val="002E14D0"/>
    <w:rsid w:val="002E16AA"/>
    <w:rsid w:val="002E198B"/>
    <w:rsid w:val="002E44EC"/>
    <w:rsid w:val="002E4799"/>
    <w:rsid w:val="002E61AF"/>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1C04"/>
    <w:rsid w:val="00301D32"/>
    <w:rsid w:val="00302045"/>
    <w:rsid w:val="003023AD"/>
    <w:rsid w:val="00302827"/>
    <w:rsid w:val="0030367D"/>
    <w:rsid w:val="003043AD"/>
    <w:rsid w:val="0030463B"/>
    <w:rsid w:val="003075E1"/>
    <w:rsid w:val="003100B6"/>
    <w:rsid w:val="003110E9"/>
    <w:rsid w:val="00312155"/>
    <w:rsid w:val="00314744"/>
    <w:rsid w:val="00320516"/>
    <w:rsid w:val="00320902"/>
    <w:rsid w:val="00320C55"/>
    <w:rsid w:val="00321343"/>
    <w:rsid w:val="003221D6"/>
    <w:rsid w:val="003228D6"/>
    <w:rsid w:val="00322D80"/>
    <w:rsid w:val="0032302A"/>
    <w:rsid w:val="003233EF"/>
    <w:rsid w:val="003236B5"/>
    <w:rsid w:val="0032387F"/>
    <w:rsid w:val="0032477C"/>
    <w:rsid w:val="00324E6D"/>
    <w:rsid w:val="00324F71"/>
    <w:rsid w:val="003252EB"/>
    <w:rsid w:val="00325C18"/>
    <w:rsid w:val="00326CAC"/>
    <w:rsid w:val="00326D3A"/>
    <w:rsid w:val="003276C0"/>
    <w:rsid w:val="0032793E"/>
    <w:rsid w:val="00327C8C"/>
    <w:rsid w:val="00331FF0"/>
    <w:rsid w:val="00332155"/>
    <w:rsid w:val="00332913"/>
    <w:rsid w:val="00332962"/>
    <w:rsid w:val="0033480B"/>
    <w:rsid w:val="00334A22"/>
    <w:rsid w:val="00336ED3"/>
    <w:rsid w:val="00337760"/>
    <w:rsid w:val="0034028F"/>
    <w:rsid w:val="003405CE"/>
    <w:rsid w:val="00340F74"/>
    <w:rsid w:val="00341737"/>
    <w:rsid w:val="00341A18"/>
    <w:rsid w:val="00341D09"/>
    <w:rsid w:val="00343480"/>
    <w:rsid w:val="00343FF5"/>
    <w:rsid w:val="00344F79"/>
    <w:rsid w:val="003452D3"/>
    <w:rsid w:val="0034658D"/>
    <w:rsid w:val="0034690B"/>
    <w:rsid w:val="00347E70"/>
    <w:rsid w:val="003505B8"/>
    <w:rsid w:val="00350882"/>
    <w:rsid w:val="003508FB"/>
    <w:rsid w:val="00350F83"/>
    <w:rsid w:val="003510BA"/>
    <w:rsid w:val="00351C94"/>
    <w:rsid w:val="00355955"/>
    <w:rsid w:val="003563F7"/>
    <w:rsid w:val="00357523"/>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2A62"/>
    <w:rsid w:val="00383B11"/>
    <w:rsid w:val="003840DA"/>
    <w:rsid w:val="00384532"/>
    <w:rsid w:val="003846E8"/>
    <w:rsid w:val="00384CF5"/>
    <w:rsid w:val="00386582"/>
    <w:rsid w:val="003874FF"/>
    <w:rsid w:val="00390503"/>
    <w:rsid w:val="003911FA"/>
    <w:rsid w:val="00391C9C"/>
    <w:rsid w:val="00392A3E"/>
    <w:rsid w:val="00393117"/>
    <w:rsid w:val="00393D1B"/>
    <w:rsid w:val="00396844"/>
    <w:rsid w:val="00396C1F"/>
    <w:rsid w:val="003976BC"/>
    <w:rsid w:val="0039771C"/>
    <w:rsid w:val="00397841"/>
    <w:rsid w:val="003A1EC8"/>
    <w:rsid w:val="003A20B1"/>
    <w:rsid w:val="003A2171"/>
    <w:rsid w:val="003A3424"/>
    <w:rsid w:val="003A461D"/>
    <w:rsid w:val="003A649D"/>
    <w:rsid w:val="003A66CE"/>
    <w:rsid w:val="003A73A9"/>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59D5"/>
    <w:rsid w:val="003D5E72"/>
    <w:rsid w:val="003D7CB9"/>
    <w:rsid w:val="003E10B2"/>
    <w:rsid w:val="003E1157"/>
    <w:rsid w:val="003E1579"/>
    <w:rsid w:val="003E3803"/>
    <w:rsid w:val="003E482D"/>
    <w:rsid w:val="003E546D"/>
    <w:rsid w:val="003E5C19"/>
    <w:rsid w:val="003E6534"/>
    <w:rsid w:val="003E6A7A"/>
    <w:rsid w:val="003E6B6C"/>
    <w:rsid w:val="003F0792"/>
    <w:rsid w:val="003F0A2B"/>
    <w:rsid w:val="003F1149"/>
    <w:rsid w:val="003F2838"/>
    <w:rsid w:val="003F3EAB"/>
    <w:rsid w:val="003F40F7"/>
    <w:rsid w:val="003F4D30"/>
    <w:rsid w:val="003F7DF5"/>
    <w:rsid w:val="00400003"/>
    <w:rsid w:val="00400CBF"/>
    <w:rsid w:val="004013BF"/>
    <w:rsid w:val="00401BCC"/>
    <w:rsid w:val="00401ED6"/>
    <w:rsid w:val="00403FD9"/>
    <w:rsid w:val="00404E19"/>
    <w:rsid w:val="00404E82"/>
    <w:rsid w:val="00405547"/>
    <w:rsid w:val="004065DC"/>
    <w:rsid w:val="00406B3A"/>
    <w:rsid w:val="004076AA"/>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543"/>
    <w:rsid w:val="00422E82"/>
    <w:rsid w:val="0042315E"/>
    <w:rsid w:val="004233DF"/>
    <w:rsid w:val="00424B94"/>
    <w:rsid w:val="0042547D"/>
    <w:rsid w:val="0042647F"/>
    <w:rsid w:val="004269F8"/>
    <w:rsid w:val="00426A18"/>
    <w:rsid w:val="00426AFF"/>
    <w:rsid w:val="00427AE5"/>
    <w:rsid w:val="00427AFA"/>
    <w:rsid w:val="004322C2"/>
    <w:rsid w:val="00432353"/>
    <w:rsid w:val="00432CCE"/>
    <w:rsid w:val="00432EDF"/>
    <w:rsid w:val="004335BC"/>
    <w:rsid w:val="004339BE"/>
    <w:rsid w:val="004363E1"/>
    <w:rsid w:val="00437572"/>
    <w:rsid w:val="00440E2A"/>
    <w:rsid w:val="00441D8B"/>
    <w:rsid w:val="00443073"/>
    <w:rsid w:val="00443DE6"/>
    <w:rsid w:val="00443FDA"/>
    <w:rsid w:val="00444878"/>
    <w:rsid w:val="00445CF1"/>
    <w:rsid w:val="00446659"/>
    <w:rsid w:val="0044734E"/>
    <w:rsid w:val="00447420"/>
    <w:rsid w:val="00447792"/>
    <w:rsid w:val="0045038E"/>
    <w:rsid w:val="00451282"/>
    <w:rsid w:val="0045217F"/>
    <w:rsid w:val="00453A53"/>
    <w:rsid w:val="004542DA"/>
    <w:rsid w:val="00454BAD"/>
    <w:rsid w:val="00454F16"/>
    <w:rsid w:val="004555B6"/>
    <w:rsid w:val="0045560E"/>
    <w:rsid w:val="004560FB"/>
    <w:rsid w:val="004562E8"/>
    <w:rsid w:val="00456DE6"/>
    <w:rsid w:val="00456E30"/>
    <w:rsid w:val="0045764D"/>
    <w:rsid w:val="00457E00"/>
    <w:rsid w:val="00460096"/>
    <w:rsid w:val="00460541"/>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A6"/>
    <w:rsid w:val="00492ED8"/>
    <w:rsid w:val="004931CB"/>
    <w:rsid w:val="00494DF0"/>
    <w:rsid w:val="00495061"/>
    <w:rsid w:val="00495AA1"/>
    <w:rsid w:val="00496C13"/>
    <w:rsid w:val="004977B0"/>
    <w:rsid w:val="00497E26"/>
    <w:rsid w:val="00497E9B"/>
    <w:rsid w:val="004A4B3D"/>
    <w:rsid w:val="004A4CDB"/>
    <w:rsid w:val="004A5C1C"/>
    <w:rsid w:val="004B0C5B"/>
    <w:rsid w:val="004B11F8"/>
    <w:rsid w:val="004B1235"/>
    <w:rsid w:val="004B2057"/>
    <w:rsid w:val="004B2BB0"/>
    <w:rsid w:val="004B40EE"/>
    <w:rsid w:val="004B5652"/>
    <w:rsid w:val="004B5CDC"/>
    <w:rsid w:val="004B602B"/>
    <w:rsid w:val="004B7B6A"/>
    <w:rsid w:val="004C0ADD"/>
    <w:rsid w:val="004C1130"/>
    <w:rsid w:val="004C2190"/>
    <w:rsid w:val="004C21A4"/>
    <w:rsid w:val="004C2D78"/>
    <w:rsid w:val="004C3DCC"/>
    <w:rsid w:val="004C50A6"/>
    <w:rsid w:val="004C52EE"/>
    <w:rsid w:val="004C5366"/>
    <w:rsid w:val="004C5B9F"/>
    <w:rsid w:val="004C5BF7"/>
    <w:rsid w:val="004C6670"/>
    <w:rsid w:val="004C6950"/>
    <w:rsid w:val="004C7039"/>
    <w:rsid w:val="004D02A2"/>
    <w:rsid w:val="004D05D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1139"/>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305A"/>
    <w:rsid w:val="005243F2"/>
    <w:rsid w:val="0052467F"/>
    <w:rsid w:val="005246A3"/>
    <w:rsid w:val="00524AA2"/>
    <w:rsid w:val="005252BD"/>
    <w:rsid w:val="005258B1"/>
    <w:rsid w:val="0052595A"/>
    <w:rsid w:val="00525B32"/>
    <w:rsid w:val="0052613B"/>
    <w:rsid w:val="00526862"/>
    <w:rsid w:val="00526FC3"/>
    <w:rsid w:val="0052718A"/>
    <w:rsid w:val="00530343"/>
    <w:rsid w:val="00532695"/>
    <w:rsid w:val="00533E2A"/>
    <w:rsid w:val="00534C58"/>
    <w:rsid w:val="00535038"/>
    <w:rsid w:val="005350F8"/>
    <w:rsid w:val="00535ABD"/>
    <w:rsid w:val="00535F0A"/>
    <w:rsid w:val="0053611B"/>
    <w:rsid w:val="00537074"/>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7759F"/>
    <w:rsid w:val="0058037F"/>
    <w:rsid w:val="00580652"/>
    <w:rsid w:val="00580FC3"/>
    <w:rsid w:val="00581483"/>
    <w:rsid w:val="00581AEB"/>
    <w:rsid w:val="0058254E"/>
    <w:rsid w:val="00582AF4"/>
    <w:rsid w:val="00582C28"/>
    <w:rsid w:val="00583D99"/>
    <w:rsid w:val="00584E6F"/>
    <w:rsid w:val="00585980"/>
    <w:rsid w:val="00585B1C"/>
    <w:rsid w:val="00585DA5"/>
    <w:rsid w:val="0058755B"/>
    <w:rsid w:val="00587E32"/>
    <w:rsid w:val="0059040F"/>
    <w:rsid w:val="00590CAF"/>
    <w:rsid w:val="00591674"/>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4E96"/>
    <w:rsid w:val="005A507B"/>
    <w:rsid w:val="005A508B"/>
    <w:rsid w:val="005A5A9E"/>
    <w:rsid w:val="005A5AC8"/>
    <w:rsid w:val="005A5EC4"/>
    <w:rsid w:val="005A6137"/>
    <w:rsid w:val="005A701A"/>
    <w:rsid w:val="005A755E"/>
    <w:rsid w:val="005A7FBC"/>
    <w:rsid w:val="005B076F"/>
    <w:rsid w:val="005B2155"/>
    <w:rsid w:val="005B2393"/>
    <w:rsid w:val="005B261D"/>
    <w:rsid w:val="005B31F2"/>
    <w:rsid w:val="005B34B2"/>
    <w:rsid w:val="005B3608"/>
    <w:rsid w:val="005B386D"/>
    <w:rsid w:val="005B3E3A"/>
    <w:rsid w:val="005B5951"/>
    <w:rsid w:val="005B5BB4"/>
    <w:rsid w:val="005B73CB"/>
    <w:rsid w:val="005B754A"/>
    <w:rsid w:val="005C0467"/>
    <w:rsid w:val="005C1621"/>
    <w:rsid w:val="005C2116"/>
    <w:rsid w:val="005C298F"/>
    <w:rsid w:val="005C2C3C"/>
    <w:rsid w:val="005C2C6E"/>
    <w:rsid w:val="005C3024"/>
    <w:rsid w:val="005C4C8E"/>
    <w:rsid w:val="005C56DB"/>
    <w:rsid w:val="005C59D2"/>
    <w:rsid w:val="005C673C"/>
    <w:rsid w:val="005C6844"/>
    <w:rsid w:val="005C6A61"/>
    <w:rsid w:val="005C6FBA"/>
    <w:rsid w:val="005C788B"/>
    <w:rsid w:val="005D027D"/>
    <w:rsid w:val="005D1762"/>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491"/>
    <w:rsid w:val="005E71DF"/>
    <w:rsid w:val="005E7B8E"/>
    <w:rsid w:val="005E7B9F"/>
    <w:rsid w:val="005F026F"/>
    <w:rsid w:val="005F086B"/>
    <w:rsid w:val="005F097B"/>
    <w:rsid w:val="005F099A"/>
    <w:rsid w:val="005F1110"/>
    <w:rsid w:val="005F18F4"/>
    <w:rsid w:val="005F2507"/>
    <w:rsid w:val="005F264F"/>
    <w:rsid w:val="005F2DA2"/>
    <w:rsid w:val="005F325F"/>
    <w:rsid w:val="005F37F0"/>
    <w:rsid w:val="005F3FD5"/>
    <w:rsid w:val="005F409A"/>
    <w:rsid w:val="005F5CC7"/>
    <w:rsid w:val="005F6350"/>
    <w:rsid w:val="005F738A"/>
    <w:rsid w:val="006013E3"/>
    <w:rsid w:val="006018F2"/>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FD0"/>
    <w:rsid w:val="006360E4"/>
    <w:rsid w:val="006361D8"/>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871"/>
    <w:rsid w:val="00667CDD"/>
    <w:rsid w:val="006700D3"/>
    <w:rsid w:val="0067230A"/>
    <w:rsid w:val="00672A0F"/>
    <w:rsid w:val="00673C83"/>
    <w:rsid w:val="00673FF1"/>
    <w:rsid w:val="00674737"/>
    <w:rsid w:val="0067520E"/>
    <w:rsid w:val="00675CDC"/>
    <w:rsid w:val="006766CA"/>
    <w:rsid w:val="006769E2"/>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927"/>
    <w:rsid w:val="006A5B86"/>
    <w:rsid w:val="006A5EB2"/>
    <w:rsid w:val="006A739E"/>
    <w:rsid w:val="006B18F4"/>
    <w:rsid w:val="006B1CCC"/>
    <w:rsid w:val="006B1EE2"/>
    <w:rsid w:val="006B1EFC"/>
    <w:rsid w:val="006B2F66"/>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ECC"/>
    <w:rsid w:val="006D060A"/>
    <w:rsid w:val="006D09D2"/>
    <w:rsid w:val="006D1EB5"/>
    <w:rsid w:val="006D20B7"/>
    <w:rsid w:val="006D3848"/>
    <w:rsid w:val="006D62F6"/>
    <w:rsid w:val="006D645F"/>
    <w:rsid w:val="006D6807"/>
    <w:rsid w:val="006D758D"/>
    <w:rsid w:val="006D7E05"/>
    <w:rsid w:val="006E1379"/>
    <w:rsid w:val="006E1C1A"/>
    <w:rsid w:val="006E31A8"/>
    <w:rsid w:val="006E44C1"/>
    <w:rsid w:val="006E49A8"/>
    <w:rsid w:val="006E4C0E"/>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6DBC"/>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9FF"/>
    <w:rsid w:val="0073211D"/>
    <w:rsid w:val="007349D6"/>
    <w:rsid w:val="00734C19"/>
    <w:rsid w:val="0073566E"/>
    <w:rsid w:val="007360F8"/>
    <w:rsid w:val="00736C52"/>
    <w:rsid w:val="00736C53"/>
    <w:rsid w:val="0073736A"/>
    <w:rsid w:val="007373ED"/>
    <w:rsid w:val="00741615"/>
    <w:rsid w:val="007416C3"/>
    <w:rsid w:val="00741CAF"/>
    <w:rsid w:val="007424A9"/>
    <w:rsid w:val="00742AD0"/>
    <w:rsid w:val="00743649"/>
    <w:rsid w:val="007438E7"/>
    <w:rsid w:val="00743A43"/>
    <w:rsid w:val="00744A16"/>
    <w:rsid w:val="00745159"/>
    <w:rsid w:val="00745A59"/>
    <w:rsid w:val="00745D6F"/>
    <w:rsid w:val="007462BE"/>
    <w:rsid w:val="007465EC"/>
    <w:rsid w:val="0074737C"/>
    <w:rsid w:val="00751B62"/>
    <w:rsid w:val="00753073"/>
    <w:rsid w:val="00754017"/>
    <w:rsid w:val="00754FAF"/>
    <w:rsid w:val="00754FF8"/>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7FA"/>
    <w:rsid w:val="007A4AF6"/>
    <w:rsid w:val="007A6A09"/>
    <w:rsid w:val="007A71C6"/>
    <w:rsid w:val="007A7668"/>
    <w:rsid w:val="007B0801"/>
    <w:rsid w:val="007B1B4B"/>
    <w:rsid w:val="007B3C23"/>
    <w:rsid w:val="007B3DBA"/>
    <w:rsid w:val="007B6093"/>
    <w:rsid w:val="007B6157"/>
    <w:rsid w:val="007B63BF"/>
    <w:rsid w:val="007B6497"/>
    <w:rsid w:val="007B668D"/>
    <w:rsid w:val="007B75F9"/>
    <w:rsid w:val="007B7C11"/>
    <w:rsid w:val="007B7DE1"/>
    <w:rsid w:val="007C089E"/>
    <w:rsid w:val="007C0B57"/>
    <w:rsid w:val="007C0CB8"/>
    <w:rsid w:val="007C0FB5"/>
    <w:rsid w:val="007C102C"/>
    <w:rsid w:val="007C1070"/>
    <w:rsid w:val="007C12CD"/>
    <w:rsid w:val="007C1518"/>
    <w:rsid w:val="007C1851"/>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4BB"/>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0321"/>
    <w:rsid w:val="007F2BC0"/>
    <w:rsid w:val="007F324C"/>
    <w:rsid w:val="007F49CB"/>
    <w:rsid w:val="007F5016"/>
    <w:rsid w:val="007F59C0"/>
    <w:rsid w:val="007F6ED8"/>
    <w:rsid w:val="007F77FF"/>
    <w:rsid w:val="00801A11"/>
    <w:rsid w:val="00801CCB"/>
    <w:rsid w:val="008022E1"/>
    <w:rsid w:val="00802D74"/>
    <w:rsid w:val="00802F1B"/>
    <w:rsid w:val="008036AA"/>
    <w:rsid w:val="00803949"/>
    <w:rsid w:val="00804030"/>
    <w:rsid w:val="008049F8"/>
    <w:rsid w:val="00804D99"/>
    <w:rsid w:val="00805063"/>
    <w:rsid w:val="008056CC"/>
    <w:rsid w:val="00805774"/>
    <w:rsid w:val="00805D90"/>
    <w:rsid w:val="0080618A"/>
    <w:rsid w:val="00807F17"/>
    <w:rsid w:val="0081175A"/>
    <w:rsid w:val="00812092"/>
    <w:rsid w:val="0081273E"/>
    <w:rsid w:val="00812DEF"/>
    <w:rsid w:val="00813282"/>
    <w:rsid w:val="008136B8"/>
    <w:rsid w:val="008139DB"/>
    <w:rsid w:val="00813BA2"/>
    <w:rsid w:val="00813DDE"/>
    <w:rsid w:val="008148D9"/>
    <w:rsid w:val="00814D65"/>
    <w:rsid w:val="00815F3C"/>
    <w:rsid w:val="00816199"/>
    <w:rsid w:val="00816371"/>
    <w:rsid w:val="008210E8"/>
    <w:rsid w:val="00821ED1"/>
    <w:rsid w:val="00822007"/>
    <w:rsid w:val="00822428"/>
    <w:rsid w:val="00822D57"/>
    <w:rsid w:val="00823535"/>
    <w:rsid w:val="00823577"/>
    <w:rsid w:val="00823831"/>
    <w:rsid w:val="00823EAB"/>
    <w:rsid w:val="00825890"/>
    <w:rsid w:val="008261E0"/>
    <w:rsid w:val="008263B3"/>
    <w:rsid w:val="008300A3"/>
    <w:rsid w:val="00830D42"/>
    <w:rsid w:val="00831DE0"/>
    <w:rsid w:val="00831FDC"/>
    <w:rsid w:val="008323FB"/>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67960"/>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302C"/>
    <w:rsid w:val="00884464"/>
    <w:rsid w:val="00884DF5"/>
    <w:rsid w:val="00885287"/>
    <w:rsid w:val="00885A8D"/>
    <w:rsid w:val="00885F2B"/>
    <w:rsid w:val="008870AD"/>
    <w:rsid w:val="008877C3"/>
    <w:rsid w:val="008878AE"/>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5319"/>
    <w:rsid w:val="008B723C"/>
    <w:rsid w:val="008C1587"/>
    <w:rsid w:val="008C1E3C"/>
    <w:rsid w:val="008C3108"/>
    <w:rsid w:val="008C336D"/>
    <w:rsid w:val="008C4457"/>
    <w:rsid w:val="008C617E"/>
    <w:rsid w:val="008C6DA5"/>
    <w:rsid w:val="008C7574"/>
    <w:rsid w:val="008D043D"/>
    <w:rsid w:val="008D0DE7"/>
    <w:rsid w:val="008D1802"/>
    <w:rsid w:val="008D1B11"/>
    <w:rsid w:val="008D2FB5"/>
    <w:rsid w:val="008D35A7"/>
    <w:rsid w:val="008D3885"/>
    <w:rsid w:val="008D3931"/>
    <w:rsid w:val="008D3A7C"/>
    <w:rsid w:val="008D49EE"/>
    <w:rsid w:val="008D4E89"/>
    <w:rsid w:val="008D500B"/>
    <w:rsid w:val="008D57D2"/>
    <w:rsid w:val="008D5A49"/>
    <w:rsid w:val="008D67E2"/>
    <w:rsid w:val="008D6BB2"/>
    <w:rsid w:val="008D77E4"/>
    <w:rsid w:val="008D7CCD"/>
    <w:rsid w:val="008D7F58"/>
    <w:rsid w:val="008E01E3"/>
    <w:rsid w:val="008E0585"/>
    <w:rsid w:val="008E10B2"/>
    <w:rsid w:val="008E151A"/>
    <w:rsid w:val="008E3CC4"/>
    <w:rsid w:val="008E4129"/>
    <w:rsid w:val="008E4C96"/>
    <w:rsid w:val="008E4CC9"/>
    <w:rsid w:val="008E5033"/>
    <w:rsid w:val="008E5C56"/>
    <w:rsid w:val="008E5D15"/>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5CFF"/>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6F4"/>
    <w:rsid w:val="00921FD4"/>
    <w:rsid w:val="0092271F"/>
    <w:rsid w:val="009229A3"/>
    <w:rsid w:val="00922E38"/>
    <w:rsid w:val="0092341D"/>
    <w:rsid w:val="00924CEB"/>
    <w:rsid w:val="009251DE"/>
    <w:rsid w:val="00926D5D"/>
    <w:rsid w:val="0092748C"/>
    <w:rsid w:val="00927CEE"/>
    <w:rsid w:val="0093005D"/>
    <w:rsid w:val="00930121"/>
    <w:rsid w:val="00930169"/>
    <w:rsid w:val="009306C3"/>
    <w:rsid w:val="00931E23"/>
    <w:rsid w:val="00932089"/>
    <w:rsid w:val="009320A6"/>
    <w:rsid w:val="0093228C"/>
    <w:rsid w:val="009328F3"/>
    <w:rsid w:val="009334C6"/>
    <w:rsid w:val="00933E53"/>
    <w:rsid w:val="00934824"/>
    <w:rsid w:val="00935B72"/>
    <w:rsid w:val="009367B7"/>
    <w:rsid w:val="0093772F"/>
    <w:rsid w:val="00937AE2"/>
    <w:rsid w:val="00940953"/>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67914"/>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08B"/>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624"/>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9F6"/>
    <w:rsid w:val="009B7D2F"/>
    <w:rsid w:val="009B7FBC"/>
    <w:rsid w:val="009C0186"/>
    <w:rsid w:val="009C0932"/>
    <w:rsid w:val="009C18A8"/>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49EA"/>
    <w:rsid w:val="009E5384"/>
    <w:rsid w:val="009E7DE7"/>
    <w:rsid w:val="009E7EA2"/>
    <w:rsid w:val="009F066E"/>
    <w:rsid w:val="009F1FAA"/>
    <w:rsid w:val="009F3A45"/>
    <w:rsid w:val="009F53C3"/>
    <w:rsid w:val="009F5787"/>
    <w:rsid w:val="009F60BD"/>
    <w:rsid w:val="009F749D"/>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406"/>
    <w:rsid w:val="00A569F5"/>
    <w:rsid w:val="00A57A45"/>
    <w:rsid w:val="00A57E41"/>
    <w:rsid w:val="00A60483"/>
    <w:rsid w:val="00A6140C"/>
    <w:rsid w:val="00A61633"/>
    <w:rsid w:val="00A628A6"/>
    <w:rsid w:val="00A63250"/>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75"/>
    <w:rsid w:val="00A84886"/>
    <w:rsid w:val="00A8498F"/>
    <w:rsid w:val="00A8521A"/>
    <w:rsid w:val="00A8532C"/>
    <w:rsid w:val="00A85BCE"/>
    <w:rsid w:val="00A867F4"/>
    <w:rsid w:val="00A87A20"/>
    <w:rsid w:val="00A903B4"/>
    <w:rsid w:val="00A924AF"/>
    <w:rsid w:val="00A93336"/>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CDC"/>
    <w:rsid w:val="00AB20D0"/>
    <w:rsid w:val="00AB3CB9"/>
    <w:rsid w:val="00AB5453"/>
    <w:rsid w:val="00AB7308"/>
    <w:rsid w:val="00AB7905"/>
    <w:rsid w:val="00AB7B99"/>
    <w:rsid w:val="00AC087E"/>
    <w:rsid w:val="00AC0DDA"/>
    <w:rsid w:val="00AC0F4E"/>
    <w:rsid w:val="00AC1137"/>
    <w:rsid w:val="00AC11EE"/>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211A"/>
    <w:rsid w:val="00AE3618"/>
    <w:rsid w:val="00AE3841"/>
    <w:rsid w:val="00AE3A63"/>
    <w:rsid w:val="00AE3E25"/>
    <w:rsid w:val="00AE3F40"/>
    <w:rsid w:val="00AE4ACA"/>
    <w:rsid w:val="00AE4B88"/>
    <w:rsid w:val="00AE583B"/>
    <w:rsid w:val="00AE65D8"/>
    <w:rsid w:val="00AE75EE"/>
    <w:rsid w:val="00AE76F5"/>
    <w:rsid w:val="00AE795A"/>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A72"/>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6F1"/>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DDF"/>
    <w:rsid w:val="00B450DE"/>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5BBA"/>
    <w:rsid w:val="00B566FD"/>
    <w:rsid w:val="00B56B34"/>
    <w:rsid w:val="00B56BAF"/>
    <w:rsid w:val="00B5782D"/>
    <w:rsid w:val="00B60482"/>
    <w:rsid w:val="00B607AD"/>
    <w:rsid w:val="00B609E6"/>
    <w:rsid w:val="00B60D37"/>
    <w:rsid w:val="00B60D6C"/>
    <w:rsid w:val="00B636CB"/>
    <w:rsid w:val="00B636CD"/>
    <w:rsid w:val="00B6589F"/>
    <w:rsid w:val="00B66D98"/>
    <w:rsid w:val="00B67D80"/>
    <w:rsid w:val="00B70223"/>
    <w:rsid w:val="00B712F8"/>
    <w:rsid w:val="00B71980"/>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60BC"/>
    <w:rsid w:val="00B965C3"/>
    <w:rsid w:val="00B96824"/>
    <w:rsid w:val="00B975B1"/>
    <w:rsid w:val="00B97718"/>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C7EB6"/>
    <w:rsid w:val="00BD1368"/>
    <w:rsid w:val="00BD1875"/>
    <w:rsid w:val="00BD1DA8"/>
    <w:rsid w:val="00BD239C"/>
    <w:rsid w:val="00BD36E8"/>
    <w:rsid w:val="00BD5E52"/>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7D9E"/>
    <w:rsid w:val="00C10CB7"/>
    <w:rsid w:val="00C10EEF"/>
    <w:rsid w:val="00C12264"/>
    <w:rsid w:val="00C133CB"/>
    <w:rsid w:val="00C14C76"/>
    <w:rsid w:val="00C14D8A"/>
    <w:rsid w:val="00C14E63"/>
    <w:rsid w:val="00C14E6C"/>
    <w:rsid w:val="00C172E6"/>
    <w:rsid w:val="00C17880"/>
    <w:rsid w:val="00C178B0"/>
    <w:rsid w:val="00C17902"/>
    <w:rsid w:val="00C17AE5"/>
    <w:rsid w:val="00C21642"/>
    <w:rsid w:val="00C22353"/>
    <w:rsid w:val="00C23067"/>
    <w:rsid w:val="00C235E7"/>
    <w:rsid w:val="00C23AC5"/>
    <w:rsid w:val="00C23EA8"/>
    <w:rsid w:val="00C243AD"/>
    <w:rsid w:val="00C24DEF"/>
    <w:rsid w:val="00C25C6B"/>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766"/>
    <w:rsid w:val="00C45977"/>
    <w:rsid w:val="00C45B14"/>
    <w:rsid w:val="00C466B9"/>
    <w:rsid w:val="00C46AA7"/>
    <w:rsid w:val="00C478E1"/>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78A"/>
    <w:rsid w:val="00C648A2"/>
    <w:rsid w:val="00C648EB"/>
    <w:rsid w:val="00C6551C"/>
    <w:rsid w:val="00C65E41"/>
    <w:rsid w:val="00C67EE4"/>
    <w:rsid w:val="00C70012"/>
    <w:rsid w:val="00C70564"/>
    <w:rsid w:val="00C71B96"/>
    <w:rsid w:val="00C7241A"/>
    <w:rsid w:val="00C727A7"/>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252"/>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85C"/>
    <w:rsid w:val="00CB3879"/>
    <w:rsid w:val="00CB3ADC"/>
    <w:rsid w:val="00CB5C1A"/>
    <w:rsid w:val="00CB65B2"/>
    <w:rsid w:val="00CB68AF"/>
    <w:rsid w:val="00CB7535"/>
    <w:rsid w:val="00CC0200"/>
    <w:rsid w:val="00CC0802"/>
    <w:rsid w:val="00CC0999"/>
    <w:rsid w:val="00CC0C25"/>
    <w:rsid w:val="00CC1F62"/>
    <w:rsid w:val="00CC2398"/>
    <w:rsid w:val="00CC433F"/>
    <w:rsid w:val="00CC4839"/>
    <w:rsid w:val="00CC4C8D"/>
    <w:rsid w:val="00CC51C7"/>
    <w:rsid w:val="00CC57DA"/>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69C"/>
    <w:rsid w:val="00CF1FE1"/>
    <w:rsid w:val="00CF24AD"/>
    <w:rsid w:val="00CF39C3"/>
    <w:rsid w:val="00CF4136"/>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D81"/>
    <w:rsid w:val="00D17E3E"/>
    <w:rsid w:val="00D20564"/>
    <w:rsid w:val="00D212EC"/>
    <w:rsid w:val="00D21638"/>
    <w:rsid w:val="00D22153"/>
    <w:rsid w:val="00D2284C"/>
    <w:rsid w:val="00D22ACF"/>
    <w:rsid w:val="00D22C36"/>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3DD"/>
    <w:rsid w:val="00D5455A"/>
    <w:rsid w:val="00D5590C"/>
    <w:rsid w:val="00D568CC"/>
    <w:rsid w:val="00D60EF3"/>
    <w:rsid w:val="00D61F0B"/>
    <w:rsid w:val="00D648EC"/>
    <w:rsid w:val="00D64BB0"/>
    <w:rsid w:val="00D64CE0"/>
    <w:rsid w:val="00D65A1E"/>
    <w:rsid w:val="00D65A99"/>
    <w:rsid w:val="00D66A16"/>
    <w:rsid w:val="00D66BC5"/>
    <w:rsid w:val="00D66CFC"/>
    <w:rsid w:val="00D67F23"/>
    <w:rsid w:val="00D70E67"/>
    <w:rsid w:val="00D71BCB"/>
    <w:rsid w:val="00D71C5C"/>
    <w:rsid w:val="00D73FD0"/>
    <w:rsid w:val="00D75586"/>
    <w:rsid w:val="00D7653B"/>
    <w:rsid w:val="00D76B07"/>
    <w:rsid w:val="00D77605"/>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AFD"/>
    <w:rsid w:val="00D95FCB"/>
    <w:rsid w:val="00D979FA"/>
    <w:rsid w:val="00D97B77"/>
    <w:rsid w:val="00D97FAC"/>
    <w:rsid w:val="00DA0A3B"/>
    <w:rsid w:val="00DA181B"/>
    <w:rsid w:val="00DA1C13"/>
    <w:rsid w:val="00DA1E84"/>
    <w:rsid w:val="00DA2B8E"/>
    <w:rsid w:val="00DA435C"/>
    <w:rsid w:val="00DA44E9"/>
    <w:rsid w:val="00DA4E3A"/>
    <w:rsid w:val="00DA5926"/>
    <w:rsid w:val="00DA5B53"/>
    <w:rsid w:val="00DA62DF"/>
    <w:rsid w:val="00DA6F07"/>
    <w:rsid w:val="00DA7D5D"/>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49C2"/>
    <w:rsid w:val="00DC5902"/>
    <w:rsid w:val="00DC6CFB"/>
    <w:rsid w:val="00DC6E13"/>
    <w:rsid w:val="00DD34B0"/>
    <w:rsid w:val="00DD3909"/>
    <w:rsid w:val="00DD5AF5"/>
    <w:rsid w:val="00DD645B"/>
    <w:rsid w:val="00DD667C"/>
    <w:rsid w:val="00DD6D5F"/>
    <w:rsid w:val="00DD6F29"/>
    <w:rsid w:val="00DD7ADA"/>
    <w:rsid w:val="00DD7EB8"/>
    <w:rsid w:val="00DE0E41"/>
    <w:rsid w:val="00DE2FF0"/>
    <w:rsid w:val="00DE43C3"/>
    <w:rsid w:val="00DE4B85"/>
    <w:rsid w:val="00DE4FB5"/>
    <w:rsid w:val="00DE58B3"/>
    <w:rsid w:val="00DE5E70"/>
    <w:rsid w:val="00DE62AF"/>
    <w:rsid w:val="00DE6D37"/>
    <w:rsid w:val="00DE7E18"/>
    <w:rsid w:val="00DF235E"/>
    <w:rsid w:val="00DF2365"/>
    <w:rsid w:val="00DF2877"/>
    <w:rsid w:val="00DF43B7"/>
    <w:rsid w:val="00DF56F7"/>
    <w:rsid w:val="00DF5FD5"/>
    <w:rsid w:val="00DF7F35"/>
    <w:rsid w:val="00E00036"/>
    <w:rsid w:val="00E006AB"/>
    <w:rsid w:val="00E00AB1"/>
    <w:rsid w:val="00E01FC4"/>
    <w:rsid w:val="00E01FF5"/>
    <w:rsid w:val="00E02715"/>
    <w:rsid w:val="00E02D4B"/>
    <w:rsid w:val="00E02F49"/>
    <w:rsid w:val="00E03C39"/>
    <w:rsid w:val="00E03E53"/>
    <w:rsid w:val="00E047FD"/>
    <w:rsid w:val="00E04BA8"/>
    <w:rsid w:val="00E05336"/>
    <w:rsid w:val="00E05C64"/>
    <w:rsid w:val="00E06E13"/>
    <w:rsid w:val="00E06EBD"/>
    <w:rsid w:val="00E06F69"/>
    <w:rsid w:val="00E070AD"/>
    <w:rsid w:val="00E077F3"/>
    <w:rsid w:val="00E106A8"/>
    <w:rsid w:val="00E1096C"/>
    <w:rsid w:val="00E11679"/>
    <w:rsid w:val="00E12228"/>
    <w:rsid w:val="00E12389"/>
    <w:rsid w:val="00E12519"/>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22CA"/>
    <w:rsid w:val="00E2336E"/>
    <w:rsid w:val="00E237E9"/>
    <w:rsid w:val="00E242F7"/>
    <w:rsid w:val="00E2462B"/>
    <w:rsid w:val="00E250E1"/>
    <w:rsid w:val="00E266FD"/>
    <w:rsid w:val="00E30A04"/>
    <w:rsid w:val="00E31148"/>
    <w:rsid w:val="00E311FF"/>
    <w:rsid w:val="00E3150C"/>
    <w:rsid w:val="00E31EE0"/>
    <w:rsid w:val="00E32464"/>
    <w:rsid w:val="00E330B5"/>
    <w:rsid w:val="00E33DB1"/>
    <w:rsid w:val="00E33F7D"/>
    <w:rsid w:val="00E34622"/>
    <w:rsid w:val="00E34922"/>
    <w:rsid w:val="00E35DA2"/>
    <w:rsid w:val="00E364D2"/>
    <w:rsid w:val="00E37351"/>
    <w:rsid w:val="00E374DB"/>
    <w:rsid w:val="00E41DC2"/>
    <w:rsid w:val="00E428C2"/>
    <w:rsid w:val="00E42D4F"/>
    <w:rsid w:val="00E45B6D"/>
    <w:rsid w:val="00E45FAA"/>
    <w:rsid w:val="00E4650D"/>
    <w:rsid w:val="00E46E5A"/>
    <w:rsid w:val="00E504DE"/>
    <w:rsid w:val="00E50B2E"/>
    <w:rsid w:val="00E5130E"/>
    <w:rsid w:val="00E52210"/>
    <w:rsid w:val="00E5222E"/>
    <w:rsid w:val="00E52A04"/>
    <w:rsid w:val="00E53204"/>
    <w:rsid w:val="00E5496C"/>
    <w:rsid w:val="00E56B8C"/>
    <w:rsid w:val="00E60A9A"/>
    <w:rsid w:val="00E61AB5"/>
    <w:rsid w:val="00E633D7"/>
    <w:rsid w:val="00E635FA"/>
    <w:rsid w:val="00E64350"/>
    <w:rsid w:val="00E65009"/>
    <w:rsid w:val="00E6651F"/>
    <w:rsid w:val="00E66740"/>
    <w:rsid w:val="00E66BF7"/>
    <w:rsid w:val="00E67A37"/>
    <w:rsid w:val="00E71947"/>
    <w:rsid w:val="00E72065"/>
    <w:rsid w:val="00E72F95"/>
    <w:rsid w:val="00E7340D"/>
    <w:rsid w:val="00E73B6C"/>
    <w:rsid w:val="00E73BE3"/>
    <w:rsid w:val="00E76DF5"/>
    <w:rsid w:val="00E81277"/>
    <w:rsid w:val="00E81361"/>
    <w:rsid w:val="00E8150F"/>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2C93"/>
    <w:rsid w:val="00E93CED"/>
    <w:rsid w:val="00E94604"/>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0416"/>
    <w:rsid w:val="00EC2A78"/>
    <w:rsid w:val="00EC33D1"/>
    <w:rsid w:val="00EC4647"/>
    <w:rsid w:val="00EC4E4A"/>
    <w:rsid w:val="00EC4E98"/>
    <w:rsid w:val="00EC537C"/>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6636"/>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5EA4"/>
    <w:rsid w:val="00F06264"/>
    <w:rsid w:val="00F0680C"/>
    <w:rsid w:val="00F06850"/>
    <w:rsid w:val="00F069EC"/>
    <w:rsid w:val="00F07962"/>
    <w:rsid w:val="00F1012C"/>
    <w:rsid w:val="00F11AB5"/>
    <w:rsid w:val="00F121B3"/>
    <w:rsid w:val="00F137E8"/>
    <w:rsid w:val="00F13A0F"/>
    <w:rsid w:val="00F13B5D"/>
    <w:rsid w:val="00F13E99"/>
    <w:rsid w:val="00F1404E"/>
    <w:rsid w:val="00F146C6"/>
    <w:rsid w:val="00F152A2"/>
    <w:rsid w:val="00F15F04"/>
    <w:rsid w:val="00F160CA"/>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16F"/>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6EDF"/>
    <w:rsid w:val="00F3791D"/>
    <w:rsid w:val="00F37E3E"/>
    <w:rsid w:val="00F403BC"/>
    <w:rsid w:val="00F42089"/>
    <w:rsid w:val="00F420F5"/>
    <w:rsid w:val="00F437AC"/>
    <w:rsid w:val="00F45B75"/>
    <w:rsid w:val="00F46080"/>
    <w:rsid w:val="00F4671C"/>
    <w:rsid w:val="00F46C82"/>
    <w:rsid w:val="00F46EEE"/>
    <w:rsid w:val="00F47DBA"/>
    <w:rsid w:val="00F507E2"/>
    <w:rsid w:val="00F51100"/>
    <w:rsid w:val="00F51779"/>
    <w:rsid w:val="00F52CF7"/>
    <w:rsid w:val="00F52E16"/>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2470"/>
    <w:rsid w:val="00F727E0"/>
    <w:rsid w:val="00F736F4"/>
    <w:rsid w:val="00F74FAB"/>
    <w:rsid w:val="00F7555B"/>
    <w:rsid w:val="00F75D1A"/>
    <w:rsid w:val="00F8064F"/>
    <w:rsid w:val="00F80A85"/>
    <w:rsid w:val="00F82931"/>
    <w:rsid w:val="00F82AA1"/>
    <w:rsid w:val="00F82AC1"/>
    <w:rsid w:val="00F847F5"/>
    <w:rsid w:val="00F84E65"/>
    <w:rsid w:val="00F85078"/>
    <w:rsid w:val="00F85874"/>
    <w:rsid w:val="00F858B7"/>
    <w:rsid w:val="00F87045"/>
    <w:rsid w:val="00F925E3"/>
    <w:rsid w:val="00F93FBC"/>
    <w:rsid w:val="00F94E3E"/>
    <w:rsid w:val="00F96338"/>
    <w:rsid w:val="00F968E7"/>
    <w:rsid w:val="00F96D98"/>
    <w:rsid w:val="00F9743A"/>
    <w:rsid w:val="00FA021B"/>
    <w:rsid w:val="00FA047A"/>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0EAA"/>
    <w:rsid w:val="00FB21B1"/>
    <w:rsid w:val="00FB267F"/>
    <w:rsid w:val="00FB31DC"/>
    <w:rsid w:val="00FB55B7"/>
    <w:rsid w:val="00FB5B69"/>
    <w:rsid w:val="00FB641F"/>
    <w:rsid w:val="00FB68DD"/>
    <w:rsid w:val="00FB6E93"/>
    <w:rsid w:val="00FC467D"/>
    <w:rsid w:val="00FC5BB2"/>
    <w:rsid w:val="00FC7582"/>
    <w:rsid w:val="00FD099C"/>
    <w:rsid w:val="00FD1471"/>
    <w:rsid w:val="00FD170D"/>
    <w:rsid w:val="00FD280F"/>
    <w:rsid w:val="00FD2A89"/>
    <w:rsid w:val="00FD2F38"/>
    <w:rsid w:val="00FD3050"/>
    <w:rsid w:val="00FD4833"/>
    <w:rsid w:val="00FD56C2"/>
    <w:rsid w:val="00FD6E10"/>
    <w:rsid w:val="00FE0B21"/>
    <w:rsid w:val="00FE1227"/>
    <w:rsid w:val="00FE1477"/>
    <w:rsid w:val="00FE1B9F"/>
    <w:rsid w:val="00FE2773"/>
    <w:rsid w:val="00FE277C"/>
    <w:rsid w:val="00FE30F1"/>
    <w:rsid w:val="00FE4685"/>
    <w:rsid w:val="00FE46F9"/>
    <w:rsid w:val="00FE5415"/>
    <w:rsid w:val="00FE56A5"/>
    <w:rsid w:val="00FE5BDA"/>
    <w:rsid w:val="00FE7100"/>
    <w:rsid w:val="00FE7201"/>
    <w:rsid w:val="00FF13A1"/>
    <w:rsid w:val="00FF18E0"/>
    <w:rsid w:val="00FF1F36"/>
    <w:rsid w:val="00FF2082"/>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style="mso-height-percent:200;mso-width-relative:margin;mso-height-relative:margin" fillcolor="white">
      <v:fill color="white"/>
      <v:textbox style="mso-fit-shape-to-text:t"/>
    </o:shapedefaults>
    <o:shapelayout v:ext="edit">
      <o:idmap v:ext="edit" data="1"/>
    </o:shapelayout>
  </w:shapeDefaults>
  <w:decimalSymbol w:val="."/>
  <w:listSeparator w:val=","/>
  <w14:docId w14:val="3F6A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659"/>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unhideWhenUsed/>
    <w:qFormat/>
    <w:rsid w:val="00BB38F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rsid w:val="00CA7619"/>
    <w:pPr>
      <w:widowControl/>
      <w:overflowPunct/>
      <w:autoSpaceDE/>
      <w:autoSpaceDN/>
      <w:adjustRightInd/>
      <w:ind w:left="720" w:hanging="720"/>
      <w:jc w:val="both"/>
      <w:textAlignment w:val="auto"/>
    </w:pPr>
    <w:rPr>
      <w:rFonts w:ascii="Calibri" w:eastAsia="MS Mincho" w:hAnsi="Calibri" w:cs="Calibri"/>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paragraph" w:styleId="BodyText">
    <w:name w:val="Body Text"/>
    <w:basedOn w:val="Normal"/>
    <w:link w:val="BodyTextChar"/>
    <w:rsid w:val="007D34BB"/>
    <w:pPr>
      <w:widowControl/>
      <w:overflowPunct/>
      <w:autoSpaceDE/>
      <w:autoSpaceDN/>
      <w:adjustRightInd/>
      <w:textAlignment w:val="auto"/>
    </w:pPr>
    <w:rPr>
      <w:rFonts w:ascii="Times New Roman" w:hAnsi="Times New Roman" w:cs="Times New Roman"/>
      <w:sz w:val="26"/>
      <w:szCs w:val="20"/>
      <w:lang w:val="en-US" w:eastAsia="en-US"/>
    </w:rPr>
  </w:style>
  <w:style w:type="character" w:customStyle="1" w:styleId="BodyTextChar">
    <w:name w:val="Body Text Char"/>
    <w:basedOn w:val="DefaultParagraphFont"/>
    <w:link w:val="BodyText"/>
    <w:rsid w:val="007D34BB"/>
    <w:rPr>
      <w:rFonts w:ascii="Times New Roman" w:eastAsia="Times New Roman" w:hAnsi="Times New Roman"/>
      <w:sz w:val="26"/>
      <w:lang w:val="en-US" w:eastAsia="en-US"/>
    </w:rPr>
  </w:style>
  <w:style w:type="paragraph" w:styleId="BodyTextIndent">
    <w:name w:val="Body Text Indent"/>
    <w:basedOn w:val="Normal"/>
    <w:link w:val="BodyTextIndentChar"/>
    <w:rsid w:val="007D34BB"/>
    <w:pPr>
      <w:widowControl/>
      <w:overflowPunct/>
      <w:autoSpaceDE/>
      <w:autoSpaceDN/>
      <w:adjustRightInd/>
      <w:ind w:left="720"/>
      <w:textAlignment w:val="auto"/>
    </w:pPr>
    <w:rPr>
      <w:rFonts w:ascii="Times New Roman" w:hAnsi="Times New Roman" w:cs="Times New Roman"/>
      <w:b/>
      <w:sz w:val="26"/>
      <w:szCs w:val="20"/>
      <w:lang w:eastAsia="en-US"/>
    </w:rPr>
  </w:style>
  <w:style w:type="character" w:customStyle="1" w:styleId="BodyTextIndentChar">
    <w:name w:val="Body Text Indent Char"/>
    <w:basedOn w:val="DefaultParagraphFont"/>
    <w:link w:val="BodyTextIndent"/>
    <w:rsid w:val="007D34BB"/>
    <w:rPr>
      <w:rFonts w:ascii="Times New Roman" w:eastAsia="Times New Roman" w:hAnsi="Times New Roman"/>
      <w:b/>
      <w:sz w:val="26"/>
      <w:lang w:eastAsia="en-US"/>
    </w:rPr>
  </w:style>
  <w:style w:type="character" w:customStyle="1" w:styleId="normal1">
    <w:name w:val="normal1"/>
    <w:basedOn w:val="DefaultParagraphFont"/>
    <w:rsid w:val="007D34BB"/>
    <w:rPr>
      <w:rFonts w:ascii="Verdana" w:hAnsi="Verdana" w:cs="Times New Roman"/>
      <w:color w:val="000000"/>
      <w:sz w:val="24"/>
      <w:szCs w:val="24"/>
    </w:rPr>
  </w:style>
  <w:style w:type="paragraph" w:styleId="TOC2">
    <w:name w:val="toc 2"/>
    <w:basedOn w:val="Normal"/>
    <w:next w:val="Normal"/>
    <w:autoRedefine/>
    <w:uiPriority w:val="39"/>
    <w:unhideWhenUsed/>
    <w:rsid w:val="0044665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659"/>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unhideWhenUsed/>
    <w:qFormat/>
    <w:rsid w:val="00BB38F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rsid w:val="00CA7619"/>
    <w:pPr>
      <w:widowControl/>
      <w:overflowPunct/>
      <w:autoSpaceDE/>
      <w:autoSpaceDN/>
      <w:adjustRightInd/>
      <w:ind w:left="720" w:hanging="720"/>
      <w:jc w:val="both"/>
      <w:textAlignment w:val="auto"/>
    </w:pPr>
    <w:rPr>
      <w:rFonts w:ascii="Calibri" w:eastAsia="MS Mincho" w:hAnsi="Calibri" w:cs="Calibri"/>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paragraph" w:styleId="BodyText">
    <w:name w:val="Body Text"/>
    <w:basedOn w:val="Normal"/>
    <w:link w:val="BodyTextChar"/>
    <w:rsid w:val="007D34BB"/>
    <w:pPr>
      <w:widowControl/>
      <w:overflowPunct/>
      <w:autoSpaceDE/>
      <w:autoSpaceDN/>
      <w:adjustRightInd/>
      <w:textAlignment w:val="auto"/>
    </w:pPr>
    <w:rPr>
      <w:rFonts w:ascii="Times New Roman" w:hAnsi="Times New Roman" w:cs="Times New Roman"/>
      <w:sz w:val="26"/>
      <w:szCs w:val="20"/>
      <w:lang w:val="en-US" w:eastAsia="en-US"/>
    </w:rPr>
  </w:style>
  <w:style w:type="character" w:customStyle="1" w:styleId="BodyTextChar">
    <w:name w:val="Body Text Char"/>
    <w:basedOn w:val="DefaultParagraphFont"/>
    <w:link w:val="BodyText"/>
    <w:rsid w:val="007D34BB"/>
    <w:rPr>
      <w:rFonts w:ascii="Times New Roman" w:eastAsia="Times New Roman" w:hAnsi="Times New Roman"/>
      <w:sz w:val="26"/>
      <w:lang w:val="en-US" w:eastAsia="en-US"/>
    </w:rPr>
  </w:style>
  <w:style w:type="paragraph" w:styleId="BodyTextIndent">
    <w:name w:val="Body Text Indent"/>
    <w:basedOn w:val="Normal"/>
    <w:link w:val="BodyTextIndentChar"/>
    <w:rsid w:val="007D34BB"/>
    <w:pPr>
      <w:widowControl/>
      <w:overflowPunct/>
      <w:autoSpaceDE/>
      <w:autoSpaceDN/>
      <w:adjustRightInd/>
      <w:ind w:left="720"/>
      <w:textAlignment w:val="auto"/>
    </w:pPr>
    <w:rPr>
      <w:rFonts w:ascii="Times New Roman" w:hAnsi="Times New Roman" w:cs="Times New Roman"/>
      <w:b/>
      <w:sz w:val="26"/>
      <w:szCs w:val="20"/>
      <w:lang w:eastAsia="en-US"/>
    </w:rPr>
  </w:style>
  <w:style w:type="character" w:customStyle="1" w:styleId="BodyTextIndentChar">
    <w:name w:val="Body Text Indent Char"/>
    <w:basedOn w:val="DefaultParagraphFont"/>
    <w:link w:val="BodyTextIndent"/>
    <w:rsid w:val="007D34BB"/>
    <w:rPr>
      <w:rFonts w:ascii="Times New Roman" w:eastAsia="Times New Roman" w:hAnsi="Times New Roman"/>
      <w:b/>
      <w:sz w:val="26"/>
      <w:lang w:eastAsia="en-US"/>
    </w:rPr>
  </w:style>
  <w:style w:type="character" w:customStyle="1" w:styleId="normal1">
    <w:name w:val="normal1"/>
    <w:basedOn w:val="DefaultParagraphFont"/>
    <w:rsid w:val="007D34BB"/>
    <w:rPr>
      <w:rFonts w:ascii="Verdana" w:hAnsi="Verdana" w:cs="Times New Roman"/>
      <w:color w:val="000000"/>
      <w:sz w:val="24"/>
      <w:szCs w:val="24"/>
    </w:rPr>
  </w:style>
  <w:style w:type="paragraph" w:styleId="TOC2">
    <w:name w:val="toc 2"/>
    <w:basedOn w:val="Normal"/>
    <w:next w:val="Normal"/>
    <w:autoRedefine/>
    <w:uiPriority w:val="39"/>
    <w:unhideWhenUsed/>
    <w:rsid w:val="004466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60597153">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478573376">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1369238">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16834081">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green-book-appraisal-and-evaluation-in-central-governent" TargetMode="External"/><Relationship Id="rId18"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7" Type="http://schemas.microsoft.com/office/2007/relationships/stylesWithEffects" Target="stylesWithEffects.xml"/><Relationship Id="rId12" Type="http://schemas.openxmlformats.org/officeDocument/2006/relationships/hyperlink" Target="http://www.civilservice.gov.uk/networks/gsr/gsr-code" TargetMode="External"/><Relationship Id="rId17" Type="http://schemas.openxmlformats.org/officeDocument/2006/relationships/hyperlink" Target="http://www.civilservice.gov.uk/networks/gsr/resources-and-guidance/rapid-evidence-assessment/what-is" TargetMode="External"/><Relationship Id="rId25"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 Type="http://schemas.openxmlformats.org/officeDocument/2006/relationships/customXml" Target="../customXml/item2.xml"/><Relationship Id="rId16" Type="http://schemas.openxmlformats.org/officeDocument/2006/relationships/hyperlink" Target="http://www.civilservice.gov.uk/wp-content/uploads/2011/09/a_quality_framework_tcm6-38740.pdf" TargetMode="External"/><Relationship Id="rId20"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5" Type="http://schemas.openxmlformats.org/officeDocument/2006/relationships/numbering" Target="numbering.xml"/><Relationship Id="rId15" Type="http://schemas.openxmlformats.org/officeDocument/2006/relationships/hyperlink" Target="http://www.hm-treasury.gov.uk/data_magentabook_supguidance.htm" TargetMode="External"/><Relationship Id="rId23"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m-treasury.gov.uk/data_magentabook_index.htm" TargetMode="External"/><Relationship Id="rId22"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FEF700AF6344C8C0E0A8AE9C1C52E" ma:contentTypeVersion="0" ma:contentTypeDescription="Create a new document." ma:contentTypeScope="" ma:versionID="2bc1de1b12796d9df4f12279a4394b3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8A2C4-6ADD-4E8F-985E-CB1A5D5FE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CFBA93-E7EF-45CB-8532-38A5829CAD91}">
  <ds:schemaRef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A22137D3-5F4E-4165-9179-B441B7AD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8647</Words>
  <Characters>49289</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2</cp:revision>
  <cp:lastPrinted>2015-02-25T12:28:00Z</cp:lastPrinted>
  <dcterms:created xsi:type="dcterms:W3CDTF">2015-03-20T14:29:00Z</dcterms:created>
  <dcterms:modified xsi:type="dcterms:W3CDTF">2015-03-20T14:29:00Z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0x010100DEDFEF700AF6344C8C0E0A8AE9C1C52E</vt:lpwstr>
  </property>
</Properties>
</file>