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E09" w:rsidRPr="00CF5E09" w:rsidRDefault="00CF5E09" w:rsidP="00CF5E09">
      <w:pPr>
        <w:rPr>
          <w:rFonts w:ascii="Arial" w:hAnsi="Arial" w:cs="Arial"/>
          <w:b/>
          <w:sz w:val="32"/>
          <w:szCs w:val="32"/>
        </w:rPr>
      </w:pPr>
      <w:r w:rsidRPr="00CF5E09">
        <w:rPr>
          <w:rFonts w:ascii="Arial" w:hAnsi="Arial" w:cs="Arial"/>
          <w:b/>
          <w:sz w:val="32"/>
          <w:szCs w:val="32"/>
        </w:rPr>
        <w:t>CSS/0122 Redacted Information</w:t>
      </w:r>
    </w:p>
    <w:p w:rsidR="00CF5E09" w:rsidRPr="00CF5E09" w:rsidRDefault="00CF5E09" w:rsidP="00CF5E0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F5E09" w:rsidRPr="00CF5E09" w:rsidTr="00244FEE"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  <w:b/>
              </w:rPr>
            </w:pPr>
            <w:r w:rsidRPr="00CF5E09">
              <w:rPr>
                <w:rFonts w:ascii="Arial" w:hAnsi="Arial" w:cs="Arial"/>
                <w:b/>
              </w:rPr>
              <w:t xml:space="preserve">What </w:t>
            </w:r>
          </w:p>
        </w:tc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  <w:b/>
              </w:rPr>
            </w:pPr>
            <w:r w:rsidRPr="00CF5E09">
              <w:rPr>
                <w:rFonts w:ascii="Arial" w:hAnsi="Arial" w:cs="Arial"/>
                <w:b/>
              </w:rPr>
              <w:t>Where</w:t>
            </w:r>
          </w:p>
        </w:tc>
        <w:tc>
          <w:tcPr>
            <w:tcW w:w="4650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  <w:b/>
              </w:rPr>
            </w:pPr>
            <w:r w:rsidRPr="00CF5E09">
              <w:rPr>
                <w:rFonts w:ascii="Arial" w:hAnsi="Arial" w:cs="Arial"/>
                <w:b/>
              </w:rPr>
              <w:t>Why</w:t>
            </w:r>
          </w:p>
        </w:tc>
      </w:tr>
      <w:tr w:rsidR="00CF5E09" w:rsidRPr="00CF5E09" w:rsidTr="00244FEE"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Schedule of rates</w:t>
            </w:r>
          </w:p>
        </w:tc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Schedule 7 – Pricing and Payment</w:t>
            </w:r>
          </w:p>
        </w:tc>
        <w:tc>
          <w:tcPr>
            <w:tcW w:w="4650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41 – Breach of Confidence and Section 43 – Commercial Interests</w:t>
            </w:r>
          </w:p>
        </w:tc>
      </w:tr>
      <w:tr w:rsidR="00CF5E09" w:rsidRPr="00CF5E09" w:rsidTr="00244FEE"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Full detail of Key Performance Indicators</w:t>
            </w:r>
          </w:p>
        </w:tc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Schedule 8 – Key Performance Indicators</w:t>
            </w:r>
          </w:p>
        </w:tc>
        <w:tc>
          <w:tcPr>
            <w:tcW w:w="4650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43 – Commercial Interests</w:t>
            </w:r>
          </w:p>
        </w:tc>
      </w:tr>
      <w:tr w:rsidR="00CF5E09" w:rsidRPr="00CF5E09" w:rsidTr="00244FEE"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All contractor Plans</w:t>
            </w:r>
          </w:p>
        </w:tc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Schedule 9,10,11,20,21 – Contractor Plans</w:t>
            </w:r>
          </w:p>
        </w:tc>
        <w:tc>
          <w:tcPr>
            <w:tcW w:w="4650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41 – Breach of Confidence and Section 43 – Commercial Interests</w:t>
            </w:r>
          </w:p>
        </w:tc>
      </w:tr>
      <w:tr w:rsidR="00CF5E09" w:rsidRPr="00CF5E09" w:rsidTr="00244FEE"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Names; addresses; contact numbers</w:t>
            </w:r>
          </w:p>
        </w:tc>
        <w:tc>
          <w:tcPr>
            <w:tcW w:w="4649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Schedule 17 – Addresses and Other Information</w:t>
            </w:r>
          </w:p>
        </w:tc>
        <w:tc>
          <w:tcPr>
            <w:tcW w:w="4650" w:type="dxa"/>
          </w:tcPr>
          <w:p w:rsidR="00CF5E09" w:rsidRPr="00CF5E09" w:rsidRDefault="00CF5E09" w:rsidP="00244FEE">
            <w:pPr>
              <w:spacing w:before="60" w:after="60"/>
              <w:rPr>
                <w:rFonts w:ascii="Arial" w:hAnsi="Arial" w:cs="Arial"/>
              </w:rPr>
            </w:pPr>
            <w:r w:rsidRPr="00CF5E09">
              <w:rPr>
                <w:rFonts w:ascii="Arial" w:hAnsi="Arial" w:cs="Arial"/>
              </w:rPr>
              <w:t>FOI Exemption Section 40(2) – Personal Data</w:t>
            </w:r>
          </w:p>
        </w:tc>
      </w:tr>
    </w:tbl>
    <w:p w:rsidR="00EC44C6" w:rsidRDefault="00394038"/>
    <w:p w:rsidR="001859AB" w:rsidRDefault="001859AB"/>
    <w:p w:rsidR="001859AB" w:rsidRDefault="001859AB">
      <w:bookmarkStart w:id="0" w:name="_GoBack"/>
      <w:bookmarkEnd w:id="0"/>
    </w:p>
    <w:sectPr w:rsidR="001859AB" w:rsidSect="00CF5E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09"/>
    <w:rsid w:val="001859AB"/>
    <w:rsid w:val="003658DC"/>
    <w:rsid w:val="00394038"/>
    <w:rsid w:val="004E2424"/>
    <w:rsid w:val="005B25DD"/>
    <w:rsid w:val="00CF5E09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8FC0D"/>
  <w15:chartTrackingRefBased/>
  <w15:docId w15:val="{37A0098C-4AD2-4FD3-B7C1-2F775655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E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Mark D (DES Ships Comrcl-CSS1a2)</dc:creator>
  <cp:keywords/>
  <dc:description/>
  <cp:lastModifiedBy>Raven, Mark D (DES Ships Comrcl-CSS1a2)</cp:lastModifiedBy>
  <cp:revision>3</cp:revision>
  <dcterms:created xsi:type="dcterms:W3CDTF">2018-12-20T13:10:00Z</dcterms:created>
  <dcterms:modified xsi:type="dcterms:W3CDTF">2018-12-20T14:41:00Z</dcterms:modified>
</cp:coreProperties>
</file>