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AF2" w:rsidRPr="00476467" w:rsidRDefault="00244AF2" w:rsidP="00244AF2">
      <w:pPr>
        <w:pStyle w:val="Heading2"/>
        <w:keepNext w:val="0"/>
        <w:spacing w:before="100" w:beforeAutospacing="1" w:after="100" w:afterAutospacing="1"/>
        <w:rPr>
          <w:rFonts w:cs="Times New Roman"/>
          <w:iCs w:val="0"/>
          <w:color w:val="000000"/>
          <w:lang w:val="en"/>
        </w:rPr>
      </w:pPr>
      <w:r w:rsidRPr="00476467">
        <w:rPr>
          <w:rFonts w:cs="Times New Roman"/>
          <w:iCs w:val="0"/>
          <w:color w:val="000000"/>
          <w:lang w:val="en"/>
        </w:rPr>
        <w:t xml:space="preserve">Annex </w:t>
      </w:r>
      <w:r w:rsidRPr="00EF0F92">
        <w:rPr>
          <w:rFonts w:cs="Times New Roman"/>
          <w:iCs w:val="0"/>
          <w:color w:val="000000"/>
          <w:highlight w:val="white"/>
          <w:shd w:val="clear" w:color="auto" w:fill="FFFFFF"/>
          <w:lang w:val="en"/>
        </w:rPr>
        <w:t xml:space="preserve">D </w:t>
      </w:r>
      <w:r>
        <w:rPr>
          <w:rFonts w:cs="Times New Roman"/>
          <w:iCs w:val="0"/>
          <w:color w:val="000000"/>
          <w:lang w:val="en"/>
        </w:rPr>
        <w:t xml:space="preserve">- </w:t>
      </w:r>
      <w:r w:rsidRPr="00476467">
        <w:rPr>
          <w:rFonts w:cs="Times New Roman"/>
          <w:iCs w:val="0"/>
          <w:color w:val="000000"/>
          <w:lang w:val="en"/>
        </w:rPr>
        <w:t>Statement Relating to Good Standing</w:t>
      </w:r>
      <w:r>
        <w:rPr>
          <w:rFonts w:cs="Times New Roman"/>
          <w:iCs w:val="0"/>
          <w:color w:val="000000"/>
          <w:lang w:val="en"/>
        </w:rPr>
        <w:t xml:space="preserve"> </w:t>
      </w:r>
      <w:r w:rsidRPr="00E67A14">
        <w:rPr>
          <w:rFonts w:cs="Times New Roman"/>
          <w:iCs w:val="0"/>
          <w:color w:val="000000"/>
          <w:lang w:val="en"/>
        </w:rPr>
        <w:t>(DSPCR 2011</w:t>
      </w:r>
      <w:r>
        <w:rPr>
          <w:rFonts w:cs="Times New Roman"/>
          <w:iCs w:val="0"/>
          <w:color w:val="000000"/>
          <w:lang w:val="en"/>
        </w:rPr>
        <w:t xml:space="preserve"> only</w:t>
      </w:r>
      <w:r w:rsidRPr="00E67A14">
        <w:rPr>
          <w:rFonts w:cs="Times New Roman"/>
          <w:iCs w:val="0"/>
          <w:color w:val="000000"/>
          <w:lang w:val="en"/>
        </w:rPr>
        <w:t>)</w:t>
      </w:r>
    </w:p>
    <w:p w:rsidR="00244AF2" w:rsidRPr="00B30599" w:rsidRDefault="00244AF2" w:rsidP="00244AF2">
      <w:pPr>
        <w:numPr>
          <w:ilvl w:val="0"/>
          <w:numId w:val="0"/>
        </w:numPr>
        <w:rPr>
          <w:b/>
          <w:u w:val="single"/>
        </w:rPr>
      </w:pPr>
      <w:r>
        <w:rPr>
          <w:b/>
          <w:u w:val="single"/>
        </w:rPr>
        <w:t xml:space="preserve">The </w:t>
      </w:r>
      <w:r w:rsidRPr="00B30599">
        <w:rPr>
          <w:b/>
          <w:u w:val="single"/>
        </w:rPr>
        <w:t>Statement Relating To Good Standing</w:t>
      </w:r>
    </w:p>
    <w:p w:rsidR="00244AF2" w:rsidRDefault="00244AF2" w:rsidP="00244AF2">
      <w:pPr>
        <w:numPr>
          <w:ilvl w:val="0"/>
          <w:numId w:val="0"/>
        </w:numPr>
        <w:rPr>
          <w:b/>
        </w:rPr>
      </w:pPr>
    </w:p>
    <w:p w:rsidR="00244AF2" w:rsidRPr="00686D2F" w:rsidRDefault="00244AF2" w:rsidP="00244AF2">
      <w:pPr>
        <w:numPr>
          <w:ilvl w:val="0"/>
          <w:numId w:val="0"/>
        </w:numPr>
        <w:rPr>
          <w:b/>
        </w:rPr>
      </w:pPr>
      <w:r>
        <w:rPr>
          <w:b/>
        </w:rPr>
        <w:t xml:space="preserve">Contract </w:t>
      </w:r>
      <w:r w:rsidRPr="00686D2F">
        <w:rPr>
          <w:b/>
        </w:rPr>
        <w:t>T</w:t>
      </w:r>
      <w:r>
        <w:rPr>
          <w:b/>
        </w:rPr>
        <w:t>itle</w:t>
      </w:r>
      <w:r w:rsidRPr="00686D2F">
        <w:rPr>
          <w:b/>
        </w:rPr>
        <w:t xml:space="preserve">: </w:t>
      </w:r>
      <w:r w:rsidRPr="004F01D7">
        <w:t>[</w:t>
      </w:r>
      <w:r>
        <w:rPr>
          <w:i/>
        </w:rPr>
        <w:t>Procurement of 50 Optima 2 Audible Altimeters</w:t>
      </w:r>
      <w:r w:rsidRPr="004F01D7">
        <w:t>]</w:t>
      </w:r>
    </w:p>
    <w:p w:rsidR="00244AF2" w:rsidRDefault="00244AF2" w:rsidP="00244AF2">
      <w:pPr>
        <w:numPr>
          <w:ilvl w:val="0"/>
          <w:numId w:val="0"/>
        </w:numPr>
        <w:ind w:right="306"/>
        <w:jc w:val="both"/>
      </w:pPr>
      <w:r w:rsidRPr="00F64206">
        <w:rPr>
          <w:rFonts w:cs="Arial"/>
          <w:b/>
          <w:szCs w:val="22"/>
        </w:rPr>
        <w:t>C</w:t>
      </w:r>
      <w:r>
        <w:rPr>
          <w:rFonts w:cs="Arial"/>
          <w:b/>
          <w:szCs w:val="22"/>
        </w:rPr>
        <w:t xml:space="preserve">ontract </w:t>
      </w:r>
      <w:r w:rsidRPr="00F64206">
        <w:rPr>
          <w:rFonts w:cs="Arial"/>
          <w:b/>
          <w:szCs w:val="22"/>
        </w:rPr>
        <w:t>N</w:t>
      </w:r>
      <w:r>
        <w:rPr>
          <w:rFonts w:cs="Arial"/>
          <w:b/>
          <w:szCs w:val="22"/>
        </w:rPr>
        <w:t>umber</w:t>
      </w:r>
      <w:r w:rsidRPr="00F64206">
        <w:rPr>
          <w:rFonts w:cs="Arial"/>
          <w:b/>
          <w:szCs w:val="22"/>
        </w:rPr>
        <w:t>:</w:t>
      </w:r>
      <w:r>
        <w:rPr>
          <w:rFonts w:cs="Arial"/>
          <w:b/>
          <w:szCs w:val="22"/>
        </w:rPr>
        <w:t xml:space="preserve"> </w:t>
      </w:r>
      <w:r w:rsidRPr="004F01D7">
        <w:t>[</w:t>
      </w:r>
      <w:r>
        <w:rPr>
          <w:i/>
        </w:rPr>
        <w:t>C17CSAE/0053</w:t>
      </w:r>
      <w:r w:rsidRPr="004F01D7">
        <w:t>]</w:t>
      </w:r>
    </w:p>
    <w:p w:rsidR="00244AF2" w:rsidRDefault="00244AF2" w:rsidP="00244AF2">
      <w:pPr>
        <w:numPr>
          <w:ilvl w:val="0"/>
          <w:numId w:val="0"/>
        </w:numPr>
        <w:ind w:right="306"/>
        <w:jc w:val="both"/>
      </w:pPr>
      <w:bookmarkStart w:id="0" w:name="_GoBack"/>
      <w:bookmarkEnd w:id="0"/>
    </w:p>
    <w:p w:rsidR="00244AF2" w:rsidRDefault="00244AF2" w:rsidP="00244AF2">
      <w:pPr>
        <w:tabs>
          <w:tab w:val="clear" w:pos="360"/>
        </w:tabs>
        <w:ind w:left="0" w:right="306" w:firstLine="0"/>
        <w:jc w:val="both"/>
      </w:pPr>
      <w:r>
        <w:t>We confirm, to the best of our knowledge and belief, that [</w:t>
      </w:r>
      <w:r w:rsidRPr="00D46376">
        <w:rPr>
          <w:b/>
          <w:i/>
        </w:rPr>
        <w:t>insert potential supplier</w:t>
      </w:r>
      <w:r>
        <w:t xml:space="preserve">] including </w:t>
      </w:r>
      <w:r w:rsidRPr="00686D2F">
        <w:t xml:space="preserve">its directors or any other person who has powers of representation, decision or control of </w:t>
      </w:r>
      <w:r>
        <w:t>[</w:t>
      </w:r>
      <w:r w:rsidRPr="00D46376">
        <w:rPr>
          <w:b/>
          <w:i/>
        </w:rPr>
        <w:t>insert potential supplier</w:t>
      </w:r>
      <w:r>
        <w:t>]</w:t>
      </w:r>
      <w:r w:rsidRPr="00686D2F">
        <w:t xml:space="preserve"> has not been convicted of any of the following offences:</w:t>
      </w:r>
    </w:p>
    <w:p w:rsidR="00244AF2" w:rsidRPr="0006250A" w:rsidRDefault="00244AF2" w:rsidP="00244AF2">
      <w:pPr>
        <w:numPr>
          <w:ilvl w:val="0"/>
          <w:numId w:val="2"/>
        </w:numPr>
        <w:tabs>
          <w:tab w:val="clear" w:pos="680"/>
        </w:tabs>
        <w:spacing w:before="0"/>
        <w:ind w:left="567" w:firstLine="0"/>
        <w:jc w:val="both"/>
        <w:rPr>
          <w:rFonts w:cs="Arial"/>
          <w:szCs w:val="20"/>
        </w:rPr>
      </w:pPr>
      <w:r w:rsidRPr="0006250A">
        <w:rPr>
          <w:rFonts w:cs="Arial"/>
          <w:szCs w:val="20"/>
        </w:rPr>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 </w:t>
      </w:r>
    </w:p>
    <w:p w:rsidR="00244AF2" w:rsidRPr="0006250A" w:rsidRDefault="00244AF2" w:rsidP="00244AF2">
      <w:pPr>
        <w:numPr>
          <w:ilvl w:val="0"/>
          <w:numId w:val="2"/>
        </w:numPr>
        <w:tabs>
          <w:tab w:val="clear" w:pos="680"/>
        </w:tabs>
        <w:spacing w:before="0"/>
        <w:ind w:left="567" w:firstLine="0"/>
        <w:jc w:val="both"/>
        <w:rPr>
          <w:rFonts w:cs="Arial"/>
          <w:szCs w:val="20"/>
        </w:rPr>
      </w:pPr>
      <w:r w:rsidRPr="0006250A">
        <w:rPr>
          <w:rFonts w:cs="Arial"/>
          <w:szCs w:val="20"/>
        </w:rPr>
        <w:t>involvement in serious organised crime or directing serious organised crime within the meaning of section28 or 30 of the Criminal Justice and Licensing (Scotland) Act 2010;</w:t>
      </w:r>
    </w:p>
    <w:p w:rsidR="00244AF2" w:rsidRPr="0006250A" w:rsidRDefault="00244AF2" w:rsidP="00244AF2">
      <w:pPr>
        <w:numPr>
          <w:ilvl w:val="0"/>
          <w:numId w:val="2"/>
        </w:numPr>
        <w:tabs>
          <w:tab w:val="clear" w:pos="680"/>
        </w:tabs>
        <w:spacing w:before="0"/>
        <w:ind w:left="567" w:firstLine="0"/>
        <w:jc w:val="both"/>
        <w:rPr>
          <w:rFonts w:cs="Arial"/>
          <w:szCs w:val="20"/>
        </w:rPr>
      </w:pPr>
      <w:r w:rsidRPr="0006250A">
        <w:rPr>
          <w:rFonts w:cs="Arial"/>
          <w:szCs w:val="20"/>
        </w:rPr>
        <w:t>corruption within the meaning of section 1 of the Public Bodies Corrupt Practices Act 1889 or section 1 of the Prevention of Corruption Act 1906*;</w:t>
      </w:r>
    </w:p>
    <w:p w:rsidR="00244AF2" w:rsidRPr="0006250A" w:rsidRDefault="00244AF2" w:rsidP="00244AF2">
      <w:pPr>
        <w:numPr>
          <w:ilvl w:val="0"/>
          <w:numId w:val="2"/>
        </w:numPr>
        <w:tabs>
          <w:tab w:val="clear" w:pos="680"/>
        </w:tabs>
        <w:spacing w:before="0"/>
        <w:ind w:left="567" w:firstLine="0"/>
        <w:jc w:val="both"/>
        <w:rPr>
          <w:rFonts w:cs="Arial"/>
          <w:szCs w:val="20"/>
        </w:rPr>
      </w:pPr>
      <w:r w:rsidRPr="0006250A">
        <w:rPr>
          <w:rFonts w:cs="Arial"/>
          <w:szCs w:val="20"/>
        </w:rPr>
        <w:t>the offence of bribery;</w:t>
      </w:r>
    </w:p>
    <w:p w:rsidR="00244AF2" w:rsidRPr="0006250A" w:rsidRDefault="00244AF2" w:rsidP="00244AF2">
      <w:pPr>
        <w:numPr>
          <w:ilvl w:val="0"/>
          <w:numId w:val="2"/>
        </w:numPr>
        <w:tabs>
          <w:tab w:val="clear" w:pos="680"/>
        </w:tabs>
        <w:spacing w:before="0"/>
        <w:ind w:left="567" w:firstLine="0"/>
        <w:jc w:val="both"/>
        <w:rPr>
          <w:rFonts w:cs="Arial"/>
          <w:szCs w:val="20"/>
        </w:rPr>
      </w:pPr>
      <w:r w:rsidRPr="0006250A">
        <w:rPr>
          <w:rFonts w:cs="Arial"/>
          <w:szCs w:val="20"/>
        </w:rPr>
        <w:t>bribery within the meaning of section 1, 2 or 6 of the Bribery Act 2010;</w:t>
      </w:r>
    </w:p>
    <w:p w:rsidR="00244AF2" w:rsidRPr="0006250A" w:rsidRDefault="00244AF2" w:rsidP="00244AF2">
      <w:pPr>
        <w:numPr>
          <w:ilvl w:val="0"/>
          <w:numId w:val="2"/>
        </w:numPr>
        <w:tabs>
          <w:tab w:val="clear" w:pos="680"/>
        </w:tabs>
        <w:spacing w:before="0"/>
        <w:ind w:left="567" w:firstLine="0"/>
        <w:jc w:val="both"/>
        <w:rPr>
          <w:rFonts w:cs="Arial"/>
          <w:szCs w:val="20"/>
        </w:rPr>
      </w:pPr>
      <w:r w:rsidRPr="0006250A">
        <w:rPr>
          <w:rFonts w:cs="Arial"/>
          <w:szCs w:val="20"/>
        </w:rPr>
        <w:t>bribery or corruption within the meaning of section 68 and 69 of the Criminal Justice (Scotland) Act 2003;</w:t>
      </w:r>
    </w:p>
    <w:p w:rsidR="00244AF2" w:rsidRPr="0006250A" w:rsidRDefault="00244AF2" w:rsidP="00244AF2">
      <w:pPr>
        <w:numPr>
          <w:ilvl w:val="0"/>
          <w:numId w:val="2"/>
        </w:numPr>
        <w:tabs>
          <w:tab w:val="clear" w:pos="680"/>
        </w:tabs>
        <w:spacing w:before="0"/>
        <w:ind w:left="567" w:firstLine="0"/>
        <w:jc w:val="both"/>
        <w:rPr>
          <w:rFonts w:cs="Arial"/>
          <w:szCs w:val="20"/>
        </w:rPr>
      </w:pPr>
      <w:r w:rsidRPr="0006250A">
        <w:rPr>
          <w:rFonts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p w:rsidR="00244AF2" w:rsidRDefault="00244AF2" w:rsidP="00244AF2">
      <w:pPr>
        <w:numPr>
          <w:ilvl w:val="0"/>
          <w:numId w:val="4"/>
        </w:numPr>
        <w:tabs>
          <w:tab w:val="clear" w:pos="1361"/>
        </w:tabs>
        <w:spacing w:before="0"/>
        <w:ind w:left="1134" w:right="306" w:firstLine="0"/>
        <w:jc w:val="both"/>
        <w:rPr>
          <w:rFonts w:cs="Arial"/>
          <w:szCs w:val="20"/>
        </w:rPr>
      </w:pPr>
      <w:r w:rsidRPr="0006250A">
        <w:rPr>
          <w:rFonts w:cs="Arial"/>
          <w:szCs w:val="20"/>
        </w:rPr>
        <w:t xml:space="preserve">the </w:t>
      </w:r>
      <w:r w:rsidRPr="008A3AB4">
        <w:rPr>
          <w:rFonts w:cs="Arial"/>
          <w:szCs w:val="20"/>
          <w:highlight w:val="white"/>
          <w:shd w:val="clear" w:color="auto" w:fill="FFFFFF"/>
        </w:rPr>
        <w:t>common law</w:t>
      </w:r>
      <w:r>
        <w:rPr>
          <w:rFonts w:cs="Arial"/>
          <w:szCs w:val="20"/>
        </w:rPr>
        <w:t xml:space="preserve"> </w:t>
      </w:r>
      <w:r w:rsidRPr="0006250A">
        <w:rPr>
          <w:rFonts w:cs="Arial"/>
          <w:szCs w:val="20"/>
        </w:rPr>
        <w:t>offence of cheating the Revenue;</w:t>
      </w:r>
    </w:p>
    <w:p w:rsidR="00244AF2" w:rsidRDefault="00244AF2" w:rsidP="00244AF2">
      <w:pPr>
        <w:numPr>
          <w:ilvl w:val="0"/>
          <w:numId w:val="4"/>
        </w:numPr>
        <w:tabs>
          <w:tab w:val="clear" w:pos="1361"/>
        </w:tabs>
        <w:spacing w:before="0"/>
        <w:ind w:left="1134" w:right="306" w:firstLine="0"/>
        <w:jc w:val="both"/>
        <w:rPr>
          <w:rFonts w:cs="Arial"/>
          <w:szCs w:val="20"/>
        </w:rPr>
      </w:pPr>
      <w:r w:rsidRPr="008D02C6">
        <w:rPr>
          <w:rFonts w:cs="Arial"/>
          <w:szCs w:val="20"/>
        </w:rPr>
        <w:t xml:space="preserve">the </w:t>
      </w:r>
      <w:r w:rsidRPr="008A3AB4">
        <w:rPr>
          <w:rFonts w:cs="Arial"/>
          <w:szCs w:val="20"/>
          <w:highlight w:val="white"/>
          <w:shd w:val="clear" w:color="auto" w:fill="FFFFFF"/>
        </w:rPr>
        <w:t>common law</w:t>
      </w:r>
      <w:r>
        <w:rPr>
          <w:rFonts w:cs="Arial"/>
          <w:szCs w:val="20"/>
        </w:rPr>
        <w:t xml:space="preserve"> </w:t>
      </w:r>
      <w:r w:rsidRPr="008D02C6">
        <w:rPr>
          <w:rFonts w:cs="Arial"/>
          <w:szCs w:val="20"/>
        </w:rPr>
        <w:t>offence of conspiracy to defraud;</w:t>
      </w:r>
    </w:p>
    <w:p w:rsidR="00244AF2" w:rsidRDefault="00244AF2" w:rsidP="00244AF2">
      <w:pPr>
        <w:numPr>
          <w:ilvl w:val="0"/>
          <w:numId w:val="4"/>
        </w:numPr>
        <w:tabs>
          <w:tab w:val="clear" w:pos="1361"/>
        </w:tabs>
        <w:spacing w:before="0"/>
        <w:ind w:left="1134" w:right="306" w:firstLine="0"/>
        <w:jc w:val="both"/>
        <w:rPr>
          <w:rFonts w:cs="Arial"/>
          <w:szCs w:val="20"/>
        </w:rPr>
      </w:pPr>
      <w:r w:rsidRPr="008D02C6">
        <w:rPr>
          <w:rFonts w:cs="Arial"/>
          <w:szCs w:val="20"/>
        </w:rPr>
        <w:t>fraud or theft within the meaning of the Theft Act 1968* the Theft Act (Northern Ireland) 1969*, the Theft Act 1978* or the Theft (Northern Ireland) Order 1978*;</w:t>
      </w:r>
    </w:p>
    <w:p w:rsidR="00244AF2" w:rsidRPr="008D02C6"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fraud within the meaning of section 2, 3 or 4 of the Fraud Act 2006;</w:t>
      </w:r>
    </w:p>
    <w:p w:rsidR="00244AF2" w:rsidRPr="008D02C6"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in Scotland, the offence of fraud;</w:t>
      </w:r>
    </w:p>
    <w:p w:rsidR="00244AF2"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in Scotland, the offence of theft;</w:t>
      </w:r>
    </w:p>
    <w:p w:rsidR="00244AF2" w:rsidRPr="008D02C6"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lastRenderedPageBreak/>
        <w:t>fraudulent trading within the meaning of section 458 of the Companies Act 1985, article 451 of the Companies Act (Northern Ireland) Order 1986 or section 993 of the Companies Act 2006;</w:t>
      </w:r>
    </w:p>
    <w:p w:rsidR="00244AF2" w:rsidRPr="008D02C6"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fraudulent evasion within the meaning of section 170 of the Customs and Excise Management Act 1979 or section 72 of the Value Added Tax Act 1994*;</w:t>
      </w:r>
    </w:p>
    <w:p w:rsidR="00244AF2" w:rsidRPr="008D02C6"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an offence in connection with taxation in the European Union within the meaning of section 71 of the Criminal Justice Act 1993;</w:t>
      </w:r>
    </w:p>
    <w:p w:rsidR="00244AF2" w:rsidRPr="008D02C6"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destroying, defacing or concealing of documents or procuring the execution of a valuable security within the meaning of section 20 of the Theft Act 1968* or section 19 of the Theft Act (Northern Ireland) 1969* or making, adapting, supplying or offering to supply articles for use in frauds within the meaning of section 7 of the Fraud Act 2006;</w:t>
      </w:r>
    </w:p>
    <w:p w:rsidR="00244AF2" w:rsidRPr="008D02C6"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in Scotland the offence of uttering; or</w:t>
      </w:r>
    </w:p>
    <w:p w:rsidR="00244AF2" w:rsidRDefault="00244AF2" w:rsidP="00244AF2">
      <w:pPr>
        <w:numPr>
          <w:ilvl w:val="0"/>
          <w:numId w:val="4"/>
        </w:numPr>
        <w:tabs>
          <w:tab w:val="clear" w:pos="1361"/>
        </w:tabs>
        <w:spacing w:before="0"/>
        <w:ind w:left="1134" w:right="306" w:firstLine="0"/>
        <w:jc w:val="both"/>
        <w:rPr>
          <w:rFonts w:cs="Arial"/>
          <w:szCs w:val="22"/>
        </w:rPr>
      </w:pPr>
      <w:r w:rsidRPr="008D02C6">
        <w:rPr>
          <w:rFonts w:cs="Arial"/>
          <w:szCs w:val="22"/>
        </w:rPr>
        <w:t>in Scotland, the criminal offence of attempting to pervert the course of justice;</w:t>
      </w:r>
    </w:p>
    <w:p w:rsidR="00244AF2" w:rsidRDefault="00244AF2" w:rsidP="00244AF2">
      <w:pPr>
        <w:numPr>
          <w:ilvl w:val="0"/>
          <w:numId w:val="2"/>
        </w:numPr>
        <w:tabs>
          <w:tab w:val="clear" w:pos="680"/>
        </w:tabs>
        <w:spacing w:before="0"/>
        <w:ind w:left="567" w:firstLine="0"/>
        <w:jc w:val="both"/>
        <w:rPr>
          <w:rFonts w:cs="Arial"/>
          <w:szCs w:val="20"/>
        </w:rPr>
      </w:pPr>
      <w:r w:rsidRPr="008D02C6">
        <w:rPr>
          <w:rFonts w:cs="Arial"/>
          <w:szCs w:val="20"/>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rsidR="00244AF2" w:rsidRDefault="00244AF2" w:rsidP="00244AF2">
      <w:pPr>
        <w:numPr>
          <w:ilvl w:val="0"/>
          <w:numId w:val="2"/>
        </w:numPr>
        <w:tabs>
          <w:tab w:val="clear" w:pos="680"/>
        </w:tabs>
        <w:spacing w:before="0"/>
        <w:ind w:left="567" w:firstLine="0"/>
        <w:jc w:val="both"/>
        <w:rPr>
          <w:rFonts w:cs="Arial"/>
          <w:szCs w:val="22"/>
        </w:rPr>
      </w:pPr>
      <w:r w:rsidRPr="008D02C6">
        <w:rPr>
          <w:rFonts w:cs="Arial"/>
          <w:szCs w:val="22"/>
        </w:rPr>
        <w:t>terrorist offences or offences linked to terrorist activities, as defined in Articles 1 and 3 of Framework Decision 2002/475/JHA*;</w:t>
      </w:r>
    </w:p>
    <w:p w:rsidR="00244AF2" w:rsidRDefault="00244AF2" w:rsidP="00244AF2">
      <w:pPr>
        <w:numPr>
          <w:ilvl w:val="0"/>
          <w:numId w:val="2"/>
        </w:numPr>
        <w:tabs>
          <w:tab w:val="clear" w:pos="680"/>
        </w:tabs>
        <w:spacing w:before="0"/>
        <w:ind w:left="567" w:firstLine="0"/>
        <w:jc w:val="both"/>
        <w:rPr>
          <w:rFonts w:cs="Arial"/>
          <w:szCs w:val="22"/>
        </w:rPr>
      </w:pPr>
      <w:r w:rsidRPr="008D02C6">
        <w:rPr>
          <w:rFonts w:cs="Arial"/>
          <w:szCs w:val="22"/>
        </w:rPr>
        <w:t>an offence in connection with proceeds of drug trafficking within the meaning of section 49, 50 or 51 of the Drug Trafficking Act 1994; or</w:t>
      </w:r>
    </w:p>
    <w:p w:rsidR="00244AF2" w:rsidRDefault="00244AF2" w:rsidP="00244AF2">
      <w:pPr>
        <w:numPr>
          <w:ilvl w:val="0"/>
          <w:numId w:val="2"/>
        </w:numPr>
        <w:tabs>
          <w:tab w:val="clear" w:pos="680"/>
        </w:tabs>
        <w:spacing w:before="0"/>
        <w:ind w:left="567" w:firstLine="0"/>
        <w:jc w:val="both"/>
        <w:rPr>
          <w:rFonts w:cs="Arial"/>
          <w:szCs w:val="22"/>
        </w:rPr>
      </w:pPr>
      <w:r w:rsidRPr="008D02C6">
        <w:rPr>
          <w:rFonts w:cs="Arial"/>
          <w:szCs w:val="22"/>
        </w:rPr>
        <w:t>in Scotland, the offence of incitement to commit any of the crimes described in Regulation 23(1);</w:t>
      </w:r>
    </w:p>
    <w:p w:rsidR="00244AF2" w:rsidRPr="008D02C6" w:rsidRDefault="00244AF2" w:rsidP="00244AF2">
      <w:pPr>
        <w:numPr>
          <w:ilvl w:val="0"/>
          <w:numId w:val="2"/>
        </w:numPr>
        <w:tabs>
          <w:tab w:val="clear" w:pos="680"/>
        </w:tabs>
        <w:spacing w:before="0"/>
        <w:ind w:left="567" w:firstLine="0"/>
        <w:jc w:val="both"/>
        <w:rPr>
          <w:rFonts w:cs="Arial"/>
          <w:szCs w:val="22"/>
        </w:rPr>
      </w:pPr>
      <w:r w:rsidRPr="008D02C6">
        <w:rPr>
          <w:rFonts w:cs="Arial"/>
          <w:szCs w:val="22"/>
        </w:rPr>
        <w:t>any other offence within the meaning of Article 39(1) of the Defence and Security Procurement Directive 2009/81/EC as defined by the national law of any member State.</w:t>
      </w:r>
    </w:p>
    <w:p w:rsidR="00244AF2" w:rsidRPr="00B8783A" w:rsidRDefault="00244AF2" w:rsidP="00244AF2">
      <w:pPr>
        <w:numPr>
          <w:ilvl w:val="0"/>
          <w:numId w:val="0"/>
        </w:numPr>
        <w:ind w:firstLine="567"/>
      </w:pPr>
      <w:r w:rsidRPr="00B8783A">
        <w:t xml:space="preserve">* including amendments to the legislation  </w:t>
      </w:r>
    </w:p>
    <w:p w:rsidR="00244AF2" w:rsidRPr="008D4FED" w:rsidRDefault="00244AF2" w:rsidP="00244AF2">
      <w:pPr>
        <w:tabs>
          <w:tab w:val="clear" w:pos="360"/>
        </w:tabs>
        <w:ind w:left="0" w:right="306" w:firstLine="0"/>
        <w:jc w:val="both"/>
        <w:rPr>
          <w:b/>
        </w:rPr>
      </w:pPr>
      <w:r w:rsidRPr="00D46376">
        <w:rPr>
          <w:rFonts w:cs="Arial"/>
          <w:b/>
          <w:szCs w:val="22"/>
        </w:rPr>
        <w:t>[</w:t>
      </w:r>
      <w:r w:rsidRPr="00577D37">
        <w:rPr>
          <w:rFonts w:cs="Arial"/>
          <w:b/>
          <w:i/>
          <w:szCs w:val="22"/>
        </w:rPr>
        <w:t>Insert potential supplier</w:t>
      </w:r>
      <w:r w:rsidRPr="00D46376">
        <w:rPr>
          <w:rFonts w:cs="Arial"/>
          <w:b/>
          <w:szCs w:val="22"/>
        </w:rPr>
        <w:t>]</w:t>
      </w:r>
      <w:r w:rsidRPr="002B4FF8">
        <w:rPr>
          <w:rFonts w:cs="Arial"/>
          <w:szCs w:val="22"/>
        </w:rPr>
        <w:t xml:space="preserve"> </w:t>
      </w:r>
      <w:r>
        <w:rPr>
          <w:rFonts w:cs="Arial"/>
          <w:szCs w:val="22"/>
        </w:rPr>
        <w:t xml:space="preserve">further </w:t>
      </w:r>
      <w:r w:rsidRPr="00126E1A">
        <w:rPr>
          <w:rFonts w:cs="Arial"/>
          <w:szCs w:val="20"/>
        </w:rPr>
        <w:t>confirm</w:t>
      </w:r>
      <w:r>
        <w:rPr>
          <w:rFonts w:cs="Arial"/>
          <w:szCs w:val="20"/>
        </w:rPr>
        <w:t>s to the best of our knowledge and belief</w:t>
      </w:r>
      <w:r>
        <w:rPr>
          <w:rFonts w:cs="Arial"/>
          <w:szCs w:val="22"/>
        </w:rPr>
        <w:t xml:space="preserve"> </w:t>
      </w:r>
      <w:r w:rsidRPr="00126E1A">
        <w:rPr>
          <w:rFonts w:cs="Arial"/>
          <w:szCs w:val="20"/>
        </w:rPr>
        <w:t>that it:</w:t>
      </w:r>
      <w:r w:rsidRPr="008D4FED">
        <w:rPr>
          <w:b/>
        </w:rPr>
        <w:t xml:space="preserve"> </w:t>
      </w:r>
    </w:p>
    <w:p w:rsidR="00244AF2" w:rsidRDefault="00244AF2" w:rsidP="00244AF2">
      <w:pPr>
        <w:numPr>
          <w:ilvl w:val="0"/>
          <w:numId w:val="5"/>
        </w:numPr>
        <w:tabs>
          <w:tab w:val="clear" w:pos="680"/>
        </w:tabs>
        <w:spacing w:before="0"/>
        <w:ind w:left="567" w:firstLine="0"/>
        <w:jc w:val="both"/>
        <w:rPr>
          <w:rFonts w:cs="Arial"/>
          <w:szCs w:val="22"/>
        </w:rPr>
      </w:pPr>
      <w:r w:rsidRPr="003C7D5B">
        <w:rPr>
          <w:rFonts w:cs="Arial"/>
          <w:szCs w:val="20"/>
        </w:rPr>
        <w:t xml:space="preserve">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w:t>
      </w:r>
      <w:r w:rsidRPr="00126E1A">
        <w:rPr>
          <w:rFonts w:cs="Arial"/>
          <w:szCs w:val="20"/>
        </w:rPr>
        <w:t xml:space="preserve">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w:t>
      </w:r>
      <w:r w:rsidRPr="00126E1A">
        <w:rPr>
          <w:rFonts w:cs="Arial"/>
          <w:szCs w:val="20"/>
        </w:rPr>
        <w:lastRenderedPageBreak/>
        <w:t>the subject of a petition presented for sequestration of his estate, or is not the subject of any similar procedure under the law of any other state</w:t>
      </w:r>
      <w:r w:rsidRPr="008D02C6">
        <w:rPr>
          <w:rFonts w:cs="Arial"/>
          <w:szCs w:val="22"/>
        </w:rPr>
        <w:t>;</w:t>
      </w:r>
    </w:p>
    <w:p w:rsidR="00244AF2" w:rsidRPr="008D02C6" w:rsidRDefault="00244AF2" w:rsidP="00244AF2">
      <w:pPr>
        <w:numPr>
          <w:ilvl w:val="0"/>
          <w:numId w:val="5"/>
        </w:numPr>
        <w:tabs>
          <w:tab w:val="clear" w:pos="680"/>
        </w:tabs>
        <w:spacing w:before="0"/>
        <w:ind w:left="567" w:firstLine="0"/>
        <w:jc w:val="both"/>
        <w:rPr>
          <w:rFonts w:cs="Arial"/>
          <w:szCs w:val="22"/>
        </w:rPr>
      </w:pPr>
      <w:r w:rsidRPr="008D02C6">
        <w:rPr>
          <w:szCs w:val="22"/>
        </w:rPr>
        <w:t xml:space="preserve">being a partnership constituted under Scots law, has </w:t>
      </w:r>
      <w:r>
        <w:rPr>
          <w:szCs w:val="22"/>
        </w:rPr>
        <w:t xml:space="preserve">not </w:t>
      </w:r>
      <w:r w:rsidRPr="008D02C6">
        <w:rPr>
          <w:szCs w:val="22"/>
        </w:rPr>
        <w:t xml:space="preserve">granted a trust deed or become otherwise apparently insolvent, or is </w:t>
      </w:r>
      <w:r>
        <w:rPr>
          <w:szCs w:val="22"/>
        </w:rPr>
        <w:t xml:space="preserve">not </w:t>
      </w:r>
      <w:r w:rsidRPr="008D02C6">
        <w:rPr>
          <w:szCs w:val="22"/>
        </w:rPr>
        <w:t>the subject of a petition presented for sequestration of its estate;</w:t>
      </w:r>
    </w:p>
    <w:p w:rsidR="00244AF2" w:rsidRPr="00566741" w:rsidRDefault="00244AF2" w:rsidP="00244AF2">
      <w:pPr>
        <w:numPr>
          <w:ilvl w:val="0"/>
          <w:numId w:val="5"/>
        </w:numPr>
        <w:tabs>
          <w:tab w:val="clear" w:pos="680"/>
        </w:tabs>
        <w:spacing w:before="0"/>
        <w:ind w:left="567" w:firstLine="0"/>
        <w:jc w:val="both"/>
        <w:rPr>
          <w:rFonts w:cs="Arial"/>
          <w:szCs w:val="22"/>
        </w:rPr>
      </w:pPr>
      <w:r w:rsidRPr="00126E1A">
        <w:rPr>
          <w:rFonts w:cs="Arial"/>
          <w:szCs w:val="20"/>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r w:rsidRPr="00566741">
        <w:rPr>
          <w:szCs w:val="22"/>
        </w:rPr>
        <w:t>?</w:t>
      </w:r>
    </w:p>
    <w:p w:rsidR="00244AF2" w:rsidRPr="00566741" w:rsidRDefault="00244AF2" w:rsidP="00244AF2">
      <w:pPr>
        <w:numPr>
          <w:ilvl w:val="0"/>
          <w:numId w:val="5"/>
        </w:numPr>
        <w:tabs>
          <w:tab w:val="clear" w:pos="680"/>
        </w:tabs>
        <w:spacing w:before="0"/>
        <w:ind w:left="567" w:firstLine="0"/>
        <w:jc w:val="both"/>
        <w:rPr>
          <w:rFonts w:cs="Arial"/>
          <w:szCs w:val="22"/>
        </w:rPr>
      </w:pPr>
      <w:r>
        <w:rPr>
          <w:szCs w:val="22"/>
        </w:rPr>
        <w:t xml:space="preserve">has not </w:t>
      </w:r>
      <w:r w:rsidRPr="00566741">
        <w:rPr>
          <w:szCs w:val="22"/>
        </w:rPr>
        <w:t>been convicted of a criminal offence relating to the conduct of its business or profession, including, for example, any infringements of any national or foreign law on protecting security of information or the export of defence or security goods;</w:t>
      </w:r>
    </w:p>
    <w:p w:rsidR="00244AF2" w:rsidRDefault="00244AF2" w:rsidP="00244AF2">
      <w:pPr>
        <w:numPr>
          <w:ilvl w:val="0"/>
          <w:numId w:val="5"/>
        </w:numPr>
        <w:tabs>
          <w:tab w:val="clear" w:pos="680"/>
        </w:tabs>
        <w:spacing w:before="0"/>
        <w:ind w:left="567" w:firstLine="0"/>
        <w:jc w:val="both"/>
        <w:rPr>
          <w:szCs w:val="22"/>
        </w:rPr>
      </w:pPr>
      <w:r>
        <w:rPr>
          <w:szCs w:val="22"/>
        </w:rPr>
        <w:t>has not</w:t>
      </w:r>
      <w:r w:rsidRPr="00566741">
        <w:rPr>
          <w:szCs w:val="22"/>
        </w:rPr>
        <w:t xml:space="preserve">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p w:rsidR="00244AF2" w:rsidRDefault="00244AF2" w:rsidP="00244AF2">
      <w:pPr>
        <w:numPr>
          <w:ilvl w:val="0"/>
          <w:numId w:val="5"/>
        </w:numPr>
        <w:tabs>
          <w:tab w:val="clear" w:pos="680"/>
        </w:tabs>
        <w:spacing w:before="0"/>
        <w:ind w:left="567" w:firstLine="0"/>
        <w:jc w:val="both"/>
        <w:rPr>
          <w:szCs w:val="22"/>
        </w:rPr>
      </w:pPr>
      <w:r w:rsidRPr="00566741">
        <w:rPr>
          <w:szCs w:val="22"/>
        </w:rPr>
        <w:t xml:space="preserve">has </w:t>
      </w:r>
      <w:r>
        <w:rPr>
          <w:szCs w:val="22"/>
        </w:rPr>
        <w:t xml:space="preserve">not </w:t>
      </w:r>
      <w:r w:rsidRPr="00566741">
        <w:rPr>
          <w:szCs w:val="22"/>
        </w:rPr>
        <w:t>been told by a contracting authority, that the Potential Provider does not to possess the reliability necessary to exclude risks to the security of the United Kingdom*;</w:t>
      </w:r>
    </w:p>
    <w:p w:rsidR="00244AF2" w:rsidRDefault="00244AF2" w:rsidP="00244AF2">
      <w:pPr>
        <w:numPr>
          <w:ilvl w:val="0"/>
          <w:numId w:val="5"/>
        </w:numPr>
        <w:tabs>
          <w:tab w:val="clear" w:pos="680"/>
        </w:tabs>
        <w:spacing w:before="0"/>
        <w:ind w:left="567" w:firstLine="0"/>
        <w:jc w:val="both"/>
        <w:rPr>
          <w:szCs w:val="22"/>
        </w:rPr>
      </w:pPr>
      <w:r>
        <w:rPr>
          <w:szCs w:val="22"/>
        </w:rPr>
        <w:t xml:space="preserve">has </w:t>
      </w:r>
      <w:r w:rsidRPr="00566741">
        <w:rPr>
          <w:szCs w:val="22"/>
        </w:rPr>
        <w:t>fulfil</w:t>
      </w:r>
      <w:r>
        <w:rPr>
          <w:szCs w:val="22"/>
        </w:rPr>
        <w:t>led</w:t>
      </w:r>
      <w:r w:rsidRPr="00566741">
        <w:rPr>
          <w:szCs w:val="22"/>
        </w:rPr>
        <w:t xml:space="preserve"> obligations relating to the payment of social security contributions under the law of any part of the United Kingdom or of the member State in which it is established;</w:t>
      </w:r>
    </w:p>
    <w:p w:rsidR="00244AF2" w:rsidRDefault="00244AF2" w:rsidP="00244AF2">
      <w:pPr>
        <w:numPr>
          <w:ilvl w:val="0"/>
          <w:numId w:val="5"/>
        </w:numPr>
        <w:tabs>
          <w:tab w:val="clear" w:pos="680"/>
        </w:tabs>
        <w:spacing w:before="0"/>
        <w:ind w:left="567" w:firstLine="0"/>
        <w:jc w:val="both"/>
        <w:rPr>
          <w:szCs w:val="22"/>
        </w:rPr>
      </w:pPr>
      <w:r>
        <w:rPr>
          <w:szCs w:val="22"/>
        </w:rPr>
        <w:t xml:space="preserve">has </w:t>
      </w:r>
      <w:r w:rsidRPr="00566741">
        <w:rPr>
          <w:szCs w:val="22"/>
        </w:rPr>
        <w:t>fulfil</w:t>
      </w:r>
      <w:r>
        <w:rPr>
          <w:szCs w:val="22"/>
        </w:rPr>
        <w:t>led</w:t>
      </w:r>
      <w:r w:rsidRPr="00566741">
        <w:rPr>
          <w:szCs w:val="22"/>
        </w:rPr>
        <w:t xml:space="preserve"> obligations relating to the payment of taxes under the law of any part of the United Kingdom or of the member State in which it is established</w:t>
      </w:r>
      <w:r>
        <w:rPr>
          <w:szCs w:val="22"/>
        </w:rPr>
        <w:t>.</w:t>
      </w:r>
    </w:p>
    <w:p w:rsidR="00244AF2" w:rsidRDefault="00244AF2" w:rsidP="00244AF2">
      <w:pPr>
        <w:numPr>
          <w:ilvl w:val="0"/>
          <w:numId w:val="0"/>
        </w:numPr>
        <w:sectPr w:rsidR="00244AF2" w:rsidSect="001F5D2F">
          <w:headerReference w:type="default" r:id="rId5"/>
          <w:footerReference w:type="default" r:id="rId6"/>
          <w:pgSz w:w="11906" w:h="16838"/>
          <w:pgMar w:top="1440" w:right="1418" w:bottom="1440" w:left="1418" w:header="709" w:footer="709" w:gutter="0"/>
          <w:pgNumType w:start="1"/>
          <w:cols w:space="708"/>
          <w:docGrid w:linePitch="360"/>
        </w:sectPr>
      </w:pPr>
      <w:r w:rsidRPr="00B8783A">
        <w:t xml:space="preserve">* </w:t>
      </w:r>
      <w:r>
        <w:t>Please note that under the DSPCR the Authority may</w:t>
      </w:r>
      <w:r w:rsidRPr="00B62E55">
        <w:t xml:space="preserve">, on the basis of any evidence, including protected data sources, </w:t>
      </w:r>
      <w:r>
        <w:t xml:space="preserve">not select Potential Providers that do not </w:t>
      </w:r>
      <w:r w:rsidRPr="00B62E55">
        <w:t>possess the reliability necessary to exclude risks to the security of the United Kingdom</w:t>
      </w:r>
      <w:r>
        <w:t xml:space="preserve">. </w:t>
      </w:r>
      <w:r w:rsidRPr="00B8783A">
        <w:t xml:space="preserve">  </w:t>
      </w:r>
    </w:p>
    <w:p w:rsidR="00244AF2" w:rsidRPr="00566741" w:rsidRDefault="00244AF2" w:rsidP="00244AF2">
      <w:pPr>
        <w:numPr>
          <w:ilvl w:val="0"/>
          <w:numId w:val="0"/>
        </w:num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4"/>
        <w:gridCol w:w="6436"/>
      </w:tblGrid>
      <w:tr w:rsidR="00244AF2" w:rsidTr="00784370">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4AF2" w:rsidRPr="00D8297F" w:rsidRDefault="00244AF2" w:rsidP="00784370">
            <w:pPr>
              <w:numPr>
                <w:ilvl w:val="0"/>
                <w:numId w:val="0"/>
              </w:numPr>
              <w:rPr>
                <w:highlight w:val="white"/>
              </w:rPr>
            </w:pPr>
            <w:r w:rsidRPr="00D8297F">
              <w:rPr>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44AF2" w:rsidTr="00784370">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244AF2" w:rsidRDefault="00244AF2" w:rsidP="00784370">
            <w:pPr>
              <w:numPr>
                <w:ilvl w:val="0"/>
                <w:numId w:val="0"/>
              </w:numPr>
              <w:rPr>
                <w:szCs w:val="22"/>
              </w:rPr>
            </w:pPr>
            <w:r w:rsidRPr="00670A44">
              <w:rPr>
                <w:rFonts w:cs="Arial"/>
                <w:b/>
                <w:bCs/>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244AF2" w:rsidRDefault="00244AF2" w:rsidP="00784370">
            <w:pPr>
              <w:numPr>
                <w:ilvl w:val="0"/>
                <w:numId w:val="0"/>
              </w:numPr>
              <w:rPr>
                <w:rFonts w:cs="Arial"/>
                <w:szCs w:val="22"/>
              </w:rPr>
            </w:pPr>
          </w:p>
        </w:tc>
      </w:tr>
      <w:tr w:rsidR="00244AF2" w:rsidTr="00784370">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244AF2" w:rsidRDefault="00244AF2" w:rsidP="00784370">
            <w:pPr>
              <w:numPr>
                <w:ilvl w:val="0"/>
                <w:numId w:val="0"/>
              </w:numPr>
              <w:rPr>
                <w:rFonts w:cs="Arial"/>
                <w:b/>
                <w:bCs/>
                <w:szCs w:val="22"/>
              </w:rPr>
            </w:pPr>
            <w:r>
              <w:rPr>
                <w:rFonts w:cs="Arial"/>
                <w:b/>
                <w:bCs/>
                <w:szCs w:val="22"/>
              </w:rPr>
              <w:t>Signed</w:t>
            </w:r>
          </w:p>
          <w:p w:rsidR="00244AF2" w:rsidRDefault="00244AF2" w:rsidP="00784370">
            <w:pPr>
              <w:numPr>
                <w:ilvl w:val="0"/>
                <w:numId w:val="0"/>
              </w:numPr>
              <w:rPr>
                <w:rFonts w:cs="Arial"/>
                <w:b/>
                <w:bCs/>
                <w:szCs w:val="22"/>
              </w:rPr>
            </w:pPr>
            <w:r w:rsidRPr="0048487F">
              <w:rPr>
                <w:rFonts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244AF2" w:rsidRDefault="00244AF2" w:rsidP="00784370">
            <w:pPr>
              <w:numPr>
                <w:ilvl w:val="0"/>
                <w:numId w:val="0"/>
              </w:numPr>
              <w:rPr>
                <w:rFonts w:cs="Arial"/>
                <w:szCs w:val="22"/>
              </w:rPr>
            </w:pPr>
          </w:p>
          <w:p w:rsidR="00244AF2" w:rsidRDefault="00244AF2" w:rsidP="00784370">
            <w:pPr>
              <w:numPr>
                <w:ilvl w:val="0"/>
                <w:numId w:val="0"/>
              </w:numPr>
              <w:rPr>
                <w:rFonts w:cs="Arial"/>
                <w:szCs w:val="22"/>
              </w:rPr>
            </w:pPr>
          </w:p>
        </w:tc>
      </w:tr>
      <w:tr w:rsidR="00244AF2" w:rsidTr="00784370">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244AF2" w:rsidRPr="00D8297F" w:rsidRDefault="00244AF2" w:rsidP="00784370">
            <w:pPr>
              <w:numPr>
                <w:ilvl w:val="0"/>
                <w:numId w:val="0"/>
              </w:numPr>
              <w:rPr>
                <w:b/>
                <w:highlight w:val="white"/>
              </w:rPr>
            </w:pPr>
            <w:r w:rsidRPr="00D8297F">
              <w:rPr>
                <w:b/>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244AF2" w:rsidRDefault="00244AF2" w:rsidP="00784370">
            <w:pPr>
              <w:numPr>
                <w:ilvl w:val="0"/>
                <w:numId w:val="0"/>
              </w:numPr>
              <w:rPr>
                <w:rFonts w:cs="Arial"/>
                <w:szCs w:val="22"/>
              </w:rPr>
            </w:pPr>
          </w:p>
        </w:tc>
      </w:tr>
      <w:tr w:rsidR="00244AF2" w:rsidTr="00784370">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244AF2" w:rsidRPr="00D8297F" w:rsidRDefault="00244AF2" w:rsidP="00784370">
            <w:pPr>
              <w:numPr>
                <w:ilvl w:val="0"/>
                <w:numId w:val="0"/>
              </w:numPr>
              <w:rPr>
                <w:b/>
                <w:highlight w:val="white"/>
              </w:rPr>
            </w:pPr>
            <w:r w:rsidRPr="00D8297F">
              <w:rPr>
                <w:b/>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244AF2" w:rsidRDefault="00244AF2" w:rsidP="00784370">
            <w:pPr>
              <w:numPr>
                <w:ilvl w:val="0"/>
                <w:numId w:val="0"/>
              </w:numPr>
              <w:rPr>
                <w:rFonts w:cs="Arial"/>
                <w:szCs w:val="22"/>
              </w:rPr>
            </w:pPr>
          </w:p>
        </w:tc>
      </w:tr>
      <w:tr w:rsidR="00244AF2" w:rsidTr="00784370">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rsidR="00244AF2" w:rsidRDefault="00244AF2" w:rsidP="00784370">
            <w:pPr>
              <w:numPr>
                <w:ilvl w:val="0"/>
                <w:numId w:val="0"/>
              </w:numPr>
              <w:rPr>
                <w:rFonts w:cs="Arial"/>
                <w:b/>
                <w:bCs/>
                <w:szCs w:val="22"/>
              </w:rPr>
            </w:pPr>
            <w:r>
              <w:rPr>
                <w:rFonts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244AF2" w:rsidRDefault="00244AF2" w:rsidP="00784370">
            <w:pPr>
              <w:numPr>
                <w:ilvl w:val="0"/>
                <w:numId w:val="0"/>
              </w:numPr>
              <w:rPr>
                <w:rFonts w:cs="Arial"/>
                <w:szCs w:val="22"/>
              </w:rPr>
            </w:pPr>
          </w:p>
        </w:tc>
      </w:tr>
    </w:tbl>
    <w:p w:rsidR="00244AF2" w:rsidRPr="00C7749E" w:rsidRDefault="00244AF2" w:rsidP="00244AF2">
      <w:pPr>
        <w:numPr>
          <w:ilvl w:val="0"/>
          <w:numId w:val="0"/>
        </w:numPr>
      </w:pPr>
    </w:p>
    <w:p w:rsidR="0055631D" w:rsidRDefault="00244AF2" w:rsidP="00244AF2">
      <w:pPr>
        <w:numPr>
          <w:ilvl w:val="0"/>
          <w:numId w:val="0"/>
        </w:numPr>
        <w:ind w:left="360"/>
      </w:pPr>
    </w:p>
    <w:sectPr w:rsidR="0055631D" w:rsidSect="001F5D2F">
      <w:footerReference w:type="default" r:id="rId7"/>
      <w:pgSz w:w="11906" w:h="16838"/>
      <w:pgMar w:top="1440" w:right="1418" w:bottom="1440"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D2" w:rsidRPr="00606C0F" w:rsidRDefault="00244AF2" w:rsidP="00A33EFA">
    <w:pPr>
      <w:pStyle w:val="Footer"/>
      <w:jc w:val="center"/>
    </w:pPr>
    <w:r>
      <w:pict>
        <v:rect id="_x0000_i1025" style="width:221.7pt;height:.25pt" o:hrpct="978" o:hrstd="t" o:hr="t" fillcolor="#9d9da1" stroked="f"/>
      </w:pict>
    </w:r>
    <w:r w:rsidRPr="00A33EFA">
      <w:rPr>
        <w:rStyle w:val="PageNumber"/>
        <w:szCs w:val="18"/>
      </w:rPr>
      <w:t xml:space="preserve"> </w:t>
    </w:r>
    <w:r>
      <w:rPr>
        <w:rStyle w:val="PageNumber"/>
        <w:szCs w:val="18"/>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sidRPr="00606C0F">
      <w:rPr>
        <w:rStyle w:val="PageNumber"/>
        <w:szCs w:val="18"/>
      </w:rPr>
      <w:t xml:space="preserve">of </w:t>
    </w:r>
    <w:r>
      <w:rPr>
        <w:rStyle w:val="PageNumber"/>
        <w:szCs w:val="18"/>
      </w:rPr>
      <w:t>4</w:t>
    </w:r>
    <w:r>
      <w:pict>
        <v:rect id="_x0000_i1026" style="width:0;height:1.5pt" o:hrstd="t" o:hr="t" fillcolor="#9d9da1" stroked="f"/>
      </w:pict>
    </w:r>
  </w:p>
  <w:p w:rsidR="001830D2" w:rsidRPr="00B06FB6" w:rsidRDefault="00244AF2" w:rsidP="001B3C89">
    <w:pPr>
      <w:pStyle w:val="Footer"/>
      <w:tabs>
        <w:tab w:val="clear" w:pos="8306"/>
        <w:tab w:val="right" w:pos="9072"/>
      </w:tabs>
      <w:rPr>
        <w:szCs w:val="18"/>
      </w:rPr>
    </w:pPr>
    <w:r w:rsidRPr="00606C0F">
      <w:t xml:space="preserve">Version </w:t>
    </w:r>
    <w:r>
      <w:rPr>
        <w:rFonts w:cs="Arial"/>
        <w:szCs w:val="18"/>
      </w:rPr>
      <w:t>3.</w:t>
    </w:r>
    <w:r>
      <w:rPr>
        <w:rFonts w:cs="Arial"/>
        <w:szCs w:val="18"/>
      </w:rPr>
      <w:t>9</w:t>
    </w:r>
    <w:r w:rsidRPr="004E1904">
      <w:rPr>
        <w:rFonts w:cs="Arial"/>
        <w:szCs w:val="18"/>
      </w:rPr>
      <w:t xml:space="preserve"> </w:t>
    </w:r>
    <w:r w:rsidRPr="004E1904">
      <w:rPr>
        <w:rFonts w:cs="Arial"/>
        <w:szCs w:val="18"/>
      </w:rPr>
      <w:t xml:space="preserve">dated </w:t>
    </w:r>
    <w:r>
      <w:rPr>
        <w:rFonts w:cs="Arial"/>
        <w:szCs w:val="18"/>
      </w:rPr>
      <w:t xml:space="preserve">01 </w:t>
    </w:r>
    <w:r>
      <w:rPr>
        <w:rFonts w:cs="Arial"/>
        <w:szCs w:val="18"/>
      </w:rPr>
      <w:t>Decem</w:t>
    </w:r>
    <w:r>
      <w:rPr>
        <w:rFonts w:cs="Arial"/>
        <w:szCs w:val="18"/>
      </w:rPr>
      <w:t>ber</w:t>
    </w:r>
    <w:r>
      <w:rPr>
        <w:rFonts w:cs="Arial"/>
        <w:szCs w:val="18"/>
      </w:rPr>
      <w:t xml:space="preserve"> </w:t>
    </w:r>
    <w:r w:rsidRPr="004E1904">
      <w:rPr>
        <w:rFonts w:cs="Arial"/>
        <w:szCs w:val="18"/>
      </w:rPr>
      <w:t>201</w:t>
    </w:r>
    <w:r>
      <w:rPr>
        <w:rFonts w:cs="Arial"/>
        <w:szCs w:val="18"/>
      </w:rPr>
      <w:t>7</w:t>
    </w:r>
    <w:r>
      <w:tab/>
    </w:r>
    <w:r>
      <w:tab/>
      <w:t xml:space="preserve">       </w:t>
    </w:r>
    <w:r w:rsidRPr="00B06FB6">
      <w:rPr>
        <w:szCs w:val="18"/>
      </w:rPr>
      <w:t xml:space="preserve">Source: The </w:t>
    </w:r>
    <w:r>
      <w:rPr>
        <w:szCs w:val="18"/>
      </w:rPr>
      <w:t xml:space="preserve">Commercial </w:t>
    </w:r>
    <w:r w:rsidRPr="00B06FB6">
      <w:rPr>
        <w:szCs w:val="18"/>
      </w:rPr>
      <w:t xml:space="preserve">Toolkit </w:t>
    </w:r>
  </w:p>
  <w:p w:rsidR="001830D2" w:rsidRPr="00D57CB6" w:rsidRDefault="00244AF2" w:rsidP="00B06FB6">
    <w:pPr>
      <w:pStyle w:val="Footer"/>
      <w:jc w:val="right"/>
      <w:rPr>
        <w:szCs w:val="18"/>
      </w:rPr>
    </w:pPr>
    <w:r>
      <w:rPr>
        <w:szCs w:val="18"/>
      </w:rPr>
      <w:t>At: http://aof.uwh.di</w:t>
    </w:r>
    <w:r>
      <w:rPr>
        <w:szCs w:val="18"/>
      </w:rPr>
      <w:t xml:space="preserve">if.r.mil.uk </w:t>
    </w:r>
    <w:r w:rsidRPr="00B06FB6">
      <w:rPr>
        <w:szCs w:val="18"/>
      </w:rPr>
      <w:t xml:space="preserve">or </w:t>
    </w:r>
    <w:r w:rsidRPr="00D57CB6">
      <w:rPr>
        <w:szCs w:val="18"/>
      </w:rPr>
      <w:t>https://www.gov.uk/</w:t>
    </w:r>
    <w:r>
      <w:rPr>
        <w:szCs w:val="18"/>
      </w:rPr>
      <w:t>guidance/</w:t>
    </w:r>
    <w:r w:rsidRPr="00D57CB6">
      <w:rPr>
        <w:szCs w:val="18"/>
      </w:rPr>
      <w:t>acquisition-operating-framework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EFA" w:rsidRPr="00606C0F" w:rsidRDefault="00244AF2" w:rsidP="00A33EFA">
    <w:pPr>
      <w:pStyle w:val="Footer"/>
      <w:jc w:val="center"/>
    </w:pPr>
    <w:r>
      <w:pict>
        <v:rect id="_x0000_i1027" style="width:221.7pt;height:.25pt" o:hrpct="978" o:hrstd="t" o:hr="t" fillcolor="#9d9da1" stroked="f"/>
      </w:pict>
    </w:r>
    <w:r w:rsidRPr="00A33EFA">
      <w:rPr>
        <w:rStyle w:val="PageNumber"/>
        <w:szCs w:val="18"/>
      </w:rPr>
      <w:t xml:space="preserve"> </w:t>
    </w:r>
    <w:r>
      <w:rPr>
        <w:rStyle w:val="PageNumber"/>
        <w:szCs w:val="18"/>
      </w:rPr>
      <w:t>D</w:t>
    </w:r>
    <w:r>
      <w:rPr>
        <w:rStyle w:val="PageNumber"/>
        <w:szCs w:val="18"/>
      </w:rPr>
      <w:t>4</w:t>
    </w:r>
    <w:r>
      <w:rPr>
        <w:rStyle w:val="PageNumber"/>
      </w:rPr>
      <w:t xml:space="preserve"> </w:t>
    </w:r>
    <w:r w:rsidRPr="00606C0F">
      <w:rPr>
        <w:rStyle w:val="PageNumber"/>
        <w:szCs w:val="18"/>
      </w:rPr>
      <w:t xml:space="preserve">of </w:t>
    </w:r>
    <w:r>
      <w:rPr>
        <w:rStyle w:val="PageNumber"/>
      </w:rPr>
      <w:t>4</w:t>
    </w:r>
    <w:r>
      <w:pict>
        <v:rect id="_x0000_i1028" style="width:0;height:1.5pt" o:hrstd="t" o:hr="t" fillcolor="#9d9da1" stroked="f"/>
      </w:pict>
    </w:r>
  </w:p>
  <w:p w:rsidR="00A33EFA" w:rsidRPr="00B06FB6" w:rsidRDefault="00244AF2" w:rsidP="00B06FB6">
    <w:pPr>
      <w:pStyle w:val="Footer"/>
      <w:tabs>
        <w:tab w:val="clear" w:pos="8306"/>
        <w:tab w:val="right" w:pos="9000"/>
      </w:tabs>
      <w:rPr>
        <w:szCs w:val="18"/>
      </w:rPr>
    </w:pPr>
    <w:r w:rsidRPr="00606C0F">
      <w:t xml:space="preserve">Version </w:t>
    </w:r>
    <w:r>
      <w:rPr>
        <w:rFonts w:cs="Arial"/>
        <w:szCs w:val="18"/>
      </w:rPr>
      <w:t>3.</w:t>
    </w:r>
    <w:r>
      <w:rPr>
        <w:rFonts w:cs="Arial"/>
        <w:szCs w:val="18"/>
      </w:rPr>
      <w:t>9</w:t>
    </w:r>
    <w:r w:rsidRPr="004E1904">
      <w:rPr>
        <w:rFonts w:cs="Arial"/>
        <w:szCs w:val="18"/>
      </w:rPr>
      <w:t xml:space="preserve"> dated </w:t>
    </w:r>
    <w:r>
      <w:rPr>
        <w:rFonts w:cs="Arial"/>
        <w:szCs w:val="18"/>
      </w:rPr>
      <w:t xml:space="preserve">01 </w:t>
    </w:r>
    <w:r>
      <w:rPr>
        <w:rFonts w:cs="Arial"/>
        <w:szCs w:val="18"/>
      </w:rPr>
      <w:t>Decem</w:t>
    </w:r>
    <w:r>
      <w:rPr>
        <w:rFonts w:cs="Arial"/>
        <w:szCs w:val="18"/>
      </w:rPr>
      <w:t>ber</w:t>
    </w:r>
    <w:r>
      <w:rPr>
        <w:rFonts w:cs="Arial"/>
        <w:szCs w:val="18"/>
      </w:rPr>
      <w:t xml:space="preserve"> </w:t>
    </w:r>
    <w:r w:rsidRPr="004E1904">
      <w:rPr>
        <w:rFonts w:cs="Arial"/>
        <w:szCs w:val="18"/>
      </w:rPr>
      <w:t>201</w:t>
    </w:r>
    <w:r>
      <w:rPr>
        <w:rFonts w:cs="Arial"/>
        <w:szCs w:val="18"/>
      </w:rPr>
      <w:t>7</w:t>
    </w:r>
    <w:r>
      <w:tab/>
    </w:r>
    <w:r>
      <w:tab/>
      <w:t xml:space="preserve">       </w:t>
    </w:r>
    <w:r w:rsidRPr="00B06FB6">
      <w:rPr>
        <w:szCs w:val="18"/>
      </w:rPr>
      <w:t xml:space="preserve">Source: The </w:t>
    </w:r>
    <w:r>
      <w:rPr>
        <w:szCs w:val="18"/>
      </w:rPr>
      <w:t xml:space="preserve">Commercial </w:t>
    </w:r>
    <w:r w:rsidRPr="00B06FB6">
      <w:rPr>
        <w:szCs w:val="18"/>
      </w:rPr>
      <w:t xml:space="preserve">Toolkit </w:t>
    </w:r>
  </w:p>
  <w:p w:rsidR="00A33EFA" w:rsidRPr="00D57CB6" w:rsidRDefault="00244AF2" w:rsidP="00B06FB6">
    <w:pPr>
      <w:pStyle w:val="Footer"/>
      <w:jc w:val="right"/>
      <w:rPr>
        <w:szCs w:val="18"/>
      </w:rPr>
    </w:pPr>
    <w:r>
      <w:rPr>
        <w:szCs w:val="18"/>
      </w:rPr>
      <w:t xml:space="preserve">At: http://aof.uwh.diif.r.mil.uk </w:t>
    </w:r>
    <w:r w:rsidRPr="00B06FB6">
      <w:rPr>
        <w:szCs w:val="18"/>
      </w:rPr>
      <w:t xml:space="preserve">or </w:t>
    </w:r>
    <w:r w:rsidRPr="00D57CB6">
      <w:rPr>
        <w:szCs w:val="18"/>
      </w:rPr>
      <w:t>https://www.gov.uk/acquisition-operating-framework</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D2" w:rsidRDefault="00244AF2" w:rsidP="001B3C89">
    <w:pPr>
      <w:pStyle w:val="Header"/>
      <w:tabs>
        <w:tab w:val="clear" w:pos="8306"/>
        <w:tab w:val="right" w:pos="9072"/>
      </w:tabs>
    </w:pPr>
    <w:r>
      <w:t>Supplier</w:t>
    </w:r>
    <w:r>
      <w:t xml:space="preserve"> Selection: Excluding Ineligible Suppliers </w:t>
    </w:r>
    <w:r>
      <w:tab/>
    </w:r>
    <w:r w:rsidRPr="00A33EFA">
      <w:t>FOR MOD INTERNAL GUIDANCE ONLY</w:t>
    </w:r>
  </w:p>
  <w:p w:rsidR="001830D2" w:rsidRPr="00606C0F" w:rsidRDefault="00244AF2" w:rsidP="003A192A">
    <w:pPr>
      <w:pStyle w:val="Header"/>
    </w:pPr>
    <w:r>
      <w:t xml:space="preserve">Annex </w:t>
    </w:r>
    <w:r>
      <w:t>D</w:t>
    </w:r>
    <w:r>
      <w:t xml:space="preserve"> – Statement Relating to Good Standing (DSPCR 2011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3DE2"/>
    <w:multiLevelType w:val="hybridMultilevel"/>
    <w:tmpl w:val="8BEC60C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E16F1C"/>
    <w:multiLevelType w:val="hybridMultilevel"/>
    <w:tmpl w:val="12165A7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36377CE"/>
    <w:multiLevelType w:val="hybridMultilevel"/>
    <w:tmpl w:val="C63C8856"/>
    <w:lvl w:ilvl="0" w:tplc="E8D6F2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5C4E728E"/>
    <w:multiLevelType w:val="hybridMultilevel"/>
    <w:tmpl w:val="895AAB9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F2"/>
    <w:rsid w:val="00244AF2"/>
    <w:rsid w:val="004A0EA6"/>
    <w:rsid w:val="007315CA"/>
    <w:rsid w:val="00813D48"/>
    <w:rsid w:val="00FB2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97C8"/>
  <w15:chartTrackingRefBased/>
  <w15:docId w15:val="{6AF143DF-38CC-42CD-A7D5-F47A0330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AF2"/>
    <w:pPr>
      <w:numPr>
        <w:numId w:val="3"/>
      </w:numPr>
      <w:spacing w:before="120" w:after="120" w:line="240" w:lineRule="auto"/>
    </w:pPr>
    <w:rPr>
      <w:rFonts w:ascii="Verdana" w:eastAsia="Times New Roman" w:hAnsi="Verdana" w:cs="Times New Roman"/>
      <w:szCs w:val="24"/>
      <w:lang w:eastAsia="ko-KR"/>
    </w:rPr>
  </w:style>
  <w:style w:type="paragraph" w:styleId="Heading2">
    <w:name w:val="heading 2"/>
    <w:next w:val="Normal"/>
    <w:link w:val="Heading2Char"/>
    <w:qFormat/>
    <w:rsid w:val="00244AF2"/>
    <w:pPr>
      <w:keepNext/>
      <w:spacing w:before="240" w:after="60" w:line="240" w:lineRule="auto"/>
      <w:outlineLvl w:val="1"/>
    </w:pPr>
    <w:rPr>
      <w:rFonts w:ascii="Verdana" w:eastAsia="Times New Roman" w:hAnsi="Verdana" w:cs="Arial"/>
      <w:b/>
      <w:bCs/>
      <w:i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4AF2"/>
    <w:rPr>
      <w:rFonts w:ascii="Verdana" w:eastAsia="Times New Roman" w:hAnsi="Verdana" w:cs="Arial"/>
      <w:b/>
      <w:bCs/>
      <w:iCs/>
      <w:sz w:val="28"/>
      <w:szCs w:val="28"/>
      <w:lang w:eastAsia="ko-KR"/>
    </w:rPr>
  </w:style>
  <w:style w:type="paragraph" w:styleId="Header">
    <w:name w:val="header"/>
    <w:link w:val="HeaderChar"/>
    <w:rsid w:val="00244AF2"/>
    <w:pPr>
      <w:tabs>
        <w:tab w:val="center" w:pos="4153"/>
        <w:tab w:val="right" w:pos="8306"/>
      </w:tabs>
      <w:spacing w:after="0" w:line="240" w:lineRule="auto"/>
    </w:pPr>
    <w:rPr>
      <w:rFonts w:ascii="Verdana" w:eastAsia="Times New Roman" w:hAnsi="Verdana" w:cs="Times New Roman"/>
      <w:sz w:val="18"/>
      <w:szCs w:val="24"/>
      <w:lang w:eastAsia="ko-KR"/>
    </w:rPr>
  </w:style>
  <w:style w:type="character" w:customStyle="1" w:styleId="HeaderChar">
    <w:name w:val="Header Char"/>
    <w:basedOn w:val="DefaultParagraphFont"/>
    <w:link w:val="Header"/>
    <w:rsid w:val="00244AF2"/>
    <w:rPr>
      <w:rFonts w:ascii="Verdana" w:eastAsia="Times New Roman" w:hAnsi="Verdana" w:cs="Times New Roman"/>
      <w:sz w:val="18"/>
      <w:szCs w:val="24"/>
      <w:lang w:eastAsia="ko-KR"/>
    </w:rPr>
  </w:style>
  <w:style w:type="paragraph" w:styleId="Footer">
    <w:name w:val="footer"/>
    <w:link w:val="FooterChar"/>
    <w:rsid w:val="00244AF2"/>
    <w:pPr>
      <w:tabs>
        <w:tab w:val="center" w:pos="4153"/>
        <w:tab w:val="right" w:pos="8306"/>
      </w:tabs>
      <w:spacing w:after="0" w:line="240" w:lineRule="auto"/>
    </w:pPr>
    <w:rPr>
      <w:rFonts w:ascii="Verdana" w:eastAsia="Times New Roman" w:hAnsi="Verdana" w:cs="Times New Roman"/>
      <w:sz w:val="18"/>
      <w:szCs w:val="24"/>
      <w:lang w:eastAsia="ko-KR"/>
    </w:rPr>
  </w:style>
  <w:style w:type="character" w:customStyle="1" w:styleId="FooterChar">
    <w:name w:val="Footer Char"/>
    <w:basedOn w:val="DefaultParagraphFont"/>
    <w:link w:val="Footer"/>
    <w:rsid w:val="00244AF2"/>
    <w:rPr>
      <w:rFonts w:ascii="Verdana" w:eastAsia="Times New Roman" w:hAnsi="Verdana" w:cs="Times New Roman"/>
      <w:sz w:val="18"/>
      <w:szCs w:val="24"/>
      <w:lang w:eastAsia="ko-KR"/>
    </w:rPr>
  </w:style>
  <w:style w:type="character" w:styleId="PageNumber">
    <w:name w:val="page number"/>
    <w:rsid w:val="00244AF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Christina E1 (DES Comrcl-APP-07)</dc:creator>
  <cp:keywords/>
  <dc:description/>
  <cp:lastModifiedBy>Johnson, Christina E1 (DES Comrcl-APP-07)</cp:lastModifiedBy>
  <cp:revision>1</cp:revision>
  <dcterms:created xsi:type="dcterms:W3CDTF">2018-06-14T14:55:00Z</dcterms:created>
  <dcterms:modified xsi:type="dcterms:W3CDTF">2018-06-14T14:58:00Z</dcterms:modified>
</cp:coreProperties>
</file>