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Default="00503E2D">
            <w:pPr>
              <w:pStyle w:val="Title"/>
              <w:rPr>
                <w:sz w:val="40"/>
                <w:szCs w:val="36"/>
                <w:lang w:val="en-US"/>
              </w:rPr>
            </w:pPr>
            <w:r>
              <w:rPr>
                <w:sz w:val="40"/>
                <w:szCs w:val="36"/>
                <w:lang w:val="en-US"/>
              </w:rPr>
              <w:t xml:space="preserve">Invitation </w:t>
            </w:r>
            <w:proofErr w:type="gramStart"/>
            <w:r>
              <w:rPr>
                <w:sz w:val="40"/>
                <w:szCs w:val="36"/>
                <w:lang w:val="en-US"/>
              </w:rPr>
              <w:t>To</w:t>
            </w:r>
            <w:proofErr w:type="gramEnd"/>
            <w:r>
              <w:rPr>
                <w:sz w:val="40"/>
                <w:szCs w:val="36"/>
                <w:lang w:val="en-US"/>
              </w:rPr>
              <w:t xml:space="preserve"> Tender</w:t>
            </w:r>
          </w:p>
        </w:tc>
        <w:tc>
          <w:tcPr>
            <w:tcW w:w="5563" w:type="dxa"/>
            <w:hideMark/>
          </w:tcPr>
          <w:p w:rsidR="00503E2D" w:rsidRDefault="00503E2D">
            <w:pPr>
              <w:pStyle w:val="Title"/>
              <w:rPr>
                <w:szCs w:val="36"/>
                <w:lang w:val="en-US"/>
              </w:rPr>
            </w:pPr>
            <w:r>
              <w:rPr>
                <w:noProof/>
                <w:szCs w:val="36"/>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503E2D" w:rsidRDefault="00503E2D">
            <w:pPr>
              <w:pStyle w:val="Title"/>
              <w:jc w:val="left"/>
              <w:rPr>
                <w:szCs w:val="36"/>
                <w:lang w:val="en-US"/>
              </w:rPr>
            </w:pPr>
            <w:r>
              <w:rPr>
                <w:szCs w:val="36"/>
                <w:lang w:val="en-US"/>
              </w:rPr>
              <w:t>Title:</w:t>
            </w:r>
          </w:p>
        </w:tc>
        <w:tc>
          <w:tcPr>
            <w:tcW w:w="6981" w:type="dxa"/>
            <w:gridSpan w:val="2"/>
            <w:hideMark/>
          </w:tcPr>
          <w:p w:rsidR="00503E2D" w:rsidRDefault="00F55610">
            <w:pPr>
              <w:pStyle w:val="Title"/>
              <w:jc w:val="left"/>
              <w:rPr>
                <w:b w:val="0"/>
                <w:szCs w:val="36"/>
                <w:lang w:val="en-US"/>
              </w:rPr>
            </w:pPr>
            <w:r>
              <w:rPr>
                <w:b w:val="0"/>
                <w:szCs w:val="36"/>
                <w:lang w:val="en-US"/>
              </w:rPr>
              <w:t>Fire Alarm Systems and Associated Services Maintenance</w:t>
            </w:r>
          </w:p>
        </w:tc>
      </w:tr>
      <w:tr w:rsidR="00503E2D" w:rsidTr="00503E2D">
        <w:tc>
          <w:tcPr>
            <w:tcW w:w="2094" w:type="dxa"/>
            <w:hideMark/>
          </w:tcPr>
          <w:p w:rsidR="00503E2D" w:rsidRDefault="00503E2D">
            <w:pPr>
              <w:pStyle w:val="Title"/>
              <w:jc w:val="left"/>
              <w:rPr>
                <w:szCs w:val="36"/>
              </w:rPr>
            </w:pPr>
            <w:r>
              <w:rPr>
                <w:szCs w:val="36"/>
              </w:rPr>
              <w:t>Date:</w:t>
            </w:r>
          </w:p>
        </w:tc>
        <w:tc>
          <w:tcPr>
            <w:tcW w:w="6981" w:type="dxa"/>
            <w:gridSpan w:val="2"/>
            <w:hideMark/>
          </w:tcPr>
          <w:p w:rsidR="00503E2D" w:rsidRDefault="00F55610">
            <w:pPr>
              <w:pStyle w:val="Title"/>
              <w:jc w:val="left"/>
              <w:rPr>
                <w:b w:val="0"/>
                <w:szCs w:val="36"/>
                <w:lang w:val="en-US"/>
              </w:rPr>
            </w:pPr>
            <w:r>
              <w:rPr>
                <w:b w:val="0"/>
                <w:szCs w:val="36"/>
                <w:lang w:val="en-US"/>
              </w:rPr>
              <w:t>15/03</w:t>
            </w:r>
            <w:r w:rsidR="004238CA">
              <w:rPr>
                <w:b w:val="0"/>
                <w:szCs w:val="36"/>
                <w:lang w:val="en-US"/>
              </w:rPr>
              <w:t>/2018</w:t>
            </w:r>
          </w:p>
        </w:tc>
      </w:tr>
      <w:tr w:rsidR="00503E2D" w:rsidTr="00503E2D">
        <w:tc>
          <w:tcPr>
            <w:tcW w:w="2094" w:type="dxa"/>
            <w:hideMark/>
          </w:tcPr>
          <w:p w:rsidR="00503E2D" w:rsidRDefault="00503E2D">
            <w:pPr>
              <w:pStyle w:val="Title"/>
              <w:jc w:val="left"/>
              <w:rPr>
                <w:szCs w:val="36"/>
                <w:lang w:val="en-US"/>
              </w:rPr>
            </w:pPr>
            <w:r>
              <w:rPr>
                <w:szCs w:val="36"/>
                <w:lang w:val="en-US"/>
              </w:rPr>
              <w:t>Author:</w:t>
            </w:r>
          </w:p>
        </w:tc>
        <w:tc>
          <w:tcPr>
            <w:tcW w:w="6981" w:type="dxa"/>
            <w:gridSpan w:val="2"/>
            <w:hideMark/>
          </w:tcPr>
          <w:p w:rsidR="00503E2D" w:rsidRDefault="00F55610">
            <w:pPr>
              <w:pStyle w:val="Title"/>
              <w:jc w:val="left"/>
              <w:rPr>
                <w:b w:val="0"/>
                <w:szCs w:val="36"/>
                <w:lang w:val="en-US"/>
              </w:rPr>
            </w:pPr>
            <w:r>
              <w:rPr>
                <w:b w:val="0"/>
                <w:szCs w:val="36"/>
                <w:lang w:val="en-US"/>
              </w:rPr>
              <w:t>Chris Pope</w:t>
            </w:r>
          </w:p>
        </w:tc>
      </w:tr>
      <w:tr w:rsidR="00503E2D" w:rsidTr="00503E2D">
        <w:tc>
          <w:tcPr>
            <w:tcW w:w="2094" w:type="dxa"/>
            <w:hideMark/>
          </w:tcPr>
          <w:p w:rsidR="00503E2D" w:rsidRDefault="00503E2D">
            <w:pPr>
              <w:pStyle w:val="Title"/>
              <w:jc w:val="left"/>
              <w:rPr>
                <w:szCs w:val="36"/>
                <w:lang w:val="en-US"/>
              </w:rPr>
            </w:pPr>
            <w:r>
              <w:rPr>
                <w:szCs w:val="36"/>
                <w:lang w:val="en-US"/>
              </w:rPr>
              <w:t>Owner:</w:t>
            </w:r>
          </w:p>
        </w:tc>
        <w:tc>
          <w:tcPr>
            <w:tcW w:w="6981" w:type="dxa"/>
            <w:gridSpan w:val="2"/>
            <w:hideMark/>
          </w:tcPr>
          <w:p w:rsidR="00503E2D" w:rsidRDefault="00503E2D">
            <w:pPr>
              <w:pStyle w:val="Title"/>
              <w:jc w:val="left"/>
              <w:rPr>
                <w:b w:val="0"/>
                <w:szCs w:val="36"/>
                <w:lang w:val="en-US"/>
              </w:rPr>
            </w:pPr>
            <w:r>
              <w:rPr>
                <w:b w:val="0"/>
                <w:szCs w:val="36"/>
                <w:lang w:val="en-US"/>
              </w:rPr>
              <w:t>David Shadwell</w:t>
            </w:r>
          </w:p>
        </w:tc>
      </w:tr>
      <w:tr w:rsidR="00503E2D" w:rsidTr="00503E2D">
        <w:tc>
          <w:tcPr>
            <w:tcW w:w="2094" w:type="dxa"/>
            <w:hideMark/>
          </w:tcPr>
          <w:p w:rsidR="00503E2D" w:rsidRDefault="00503E2D">
            <w:pPr>
              <w:pStyle w:val="Title"/>
              <w:jc w:val="left"/>
              <w:rPr>
                <w:szCs w:val="36"/>
                <w:lang w:val="en-US"/>
              </w:rPr>
            </w:pPr>
            <w:r>
              <w:rPr>
                <w:szCs w:val="36"/>
                <w:lang w:val="en-US"/>
              </w:rPr>
              <w:t>Client:</w:t>
            </w:r>
          </w:p>
        </w:tc>
        <w:tc>
          <w:tcPr>
            <w:tcW w:w="6981" w:type="dxa"/>
            <w:gridSpan w:val="2"/>
            <w:hideMark/>
          </w:tcPr>
          <w:p w:rsidR="00503E2D" w:rsidRDefault="00503E2D">
            <w:pPr>
              <w:pStyle w:val="Title"/>
              <w:jc w:val="left"/>
              <w:rPr>
                <w:b w:val="0"/>
                <w:szCs w:val="36"/>
                <w:lang w:val="en-US"/>
              </w:rPr>
            </w:pPr>
            <w:r>
              <w:rPr>
                <w:b w:val="0"/>
                <w:szCs w:val="36"/>
                <w:lang w:val="en-US"/>
              </w:rPr>
              <w:t xml:space="preserve">The Pirbright Institute </w:t>
            </w:r>
          </w:p>
        </w:tc>
      </w:tr>
      <w:tr w:rsidR="00503E2D" w:rsidTr="00503E2D">
        <w:tc>
          <w:tcPr>
            <w:tcW w:w="2094" w:type="dxa"/>
            <w:hideMark/>
          </w:tcPr>
          <w:p w:rsidR="00503E2D" w:rsidRDefault="00503E2D">
            <w:pPr>
              <w:pStyle w:val="Title"/>
              <w:jc w:val="left"/>
              <w:rPr>
                <w:szCs w:val="36"/>
                <w:lang w:val="en-US"/>
              </w:rPr>
            </w:pPr>
            <w:r>
              <w:rPr>
                <w:szCs w:val="36"/>
                <w:lang w:val="en-US"/>
              </w:rPr>
              <w:t>Version No:</w:t>
            </w:r>
          </w:p>
        </w:tc>
        <w:tc>
          <w:tcPr>
            <w:tcW w:w="6981" w:type="dxa"/>
            <w:gridSpan w:val="2"/>
            <w:hideMark/>
          </w:tcPr>
          <w:p w:rsidR="00503E2D" w:rsidRDefault="00503E2D">
            <w:pPr>
              <w:pStyle w:val="Title"/>
              <w:jc w:val="left"/>
              <w:rPr>
                <w:b w:val="0"/>
                <w:szCs w:val="36"/>
                <w:lang w:val="en-US"/>
              </w:rPr>
            </w:pPr>
            <w:r>
              <w:rPr>
                <w:b w:val="0"/>
                <w:szCs w:val="36"/>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6A6FC8" w:rsidRPr="007E758C" w:rsidRDefault="006A6FC8" w:rsidP="006A6FC8">
      <w:pPr>
        <w:pStyle w:val="Heading1"/>
        <w:rPr>
          <w:rFonts w:asciiTheme="minorHAnsi" w:hAnsiTheme="minorHAnsi"/>
          <w:sz w:val="22"/>
          <w:szCs w:val="22"/>
        </w:rPr>
      </w:pPr>
      <w:bookmarkStart w:id="0" w:name="_Toc466968530"/>
      <w:r w:rsidRPr="007E758C">
        <w:rPr>
          <w:rFonts w:asciiTheme="minorHAnsi" w:hAnsiTheme="minorHAnsi"/>
          <w:sz w:val="22"/>
          <w:szCs w:val="22"/>
        </w:rPr>
        <w:lastRenderedPageBreak/>
        <w:t>Document History</w:t>
      </w:r>
      <w:bookmarkEnd w:id="0"/>
    </w:p>
    <w:p w:rsidR="006A6FC8" w:rsidRPr="007E758C" w:rsidRDefault="006A6FC8" w:rsidP="006A6FC8">
      <w:pPr>
        <w:pStyle w:val="Heading2"/>
        <w:rPr>
          <w:rFonts w:asciiTheme="minorHAnsi" w:hAnsiTheme="minorHAnsi"/>
          <w:sz w:val="22"/>
          <w:szCs w:val="22"/>
        </w:rPr>
      </w:pPr>
      <w:bookmarkStart w:id="1" w:name="_Toc466968531"/>
      <w:r w:rsidRPr="007E758C">
        <w:rPr>
          <w:rFonts w:asciiTheme="minorHAnsi" w:hAnsiTheme="minorHAnsi"/>
          <w:sz w:val="22"/>
          <w:szCs w:val="22"/>
        </w:rPr>
        <w:t>Document Location</w:t>
      </w:r>
      <w:bookmarkEnd w:id="1"/>
    </w:p>
    <w:p w:rsidR="006A6FC8" w:rsidRPr="007E758C" w:rsidRDefault="006A6FC8" w:rsidP="006A6FC8">
      <w:pPr>
        <w:rPr>
          <w:b/>
          <w:bCs/>
        </w:rPr>
      </w:pPr>
      <w:bookmarkStart w:id="2" w:name="_Toc466968532"/>
      <w:r w:rsidRPr="007E758C">
        <w:t xml:space="preserve">N:\E&amp;M </w:t>
      </w:r>
      <w:proofErr w:type="spellStart"/>
      <w:r w:rsidRPr="007E758C">
        <w:t>Dept</w:t>
      </w:r>
      <w:proofErr w:type="spellEnd"/>
      <w:r w:rsidRPr="007E758C">
        <w:t>\Private\EMS\</w:t>
      </w:r>
      <w:r w:rsidR="00B71F5C">
        <w:t>Procurement</w:t>
      </w:r>
      <w:r w:rsidRPr="007E758C">
        <w:t>\</w:t>
      </w:r>
      <w:r w:rsidR="00B71F5C">
        <w:t>Contract</w:t>
      </w:r>
      <w:r w:rsidRPr="007E758C">
        <w:t>s</w:t>
      </w:r>
      <w:r w:rsidR="00B71F5C">
        <w:t xml:space="preserve"> Finder</w:t>
      </w:r>
      <w:r w:rsidRPr="007E758C">
        <w:t>\</w:t>
      </w:r>
      <w:r w:rsidR="00B71F5C">
        <w:t>Fire Alarm Systems Mar 2018</w:t>
      </w:r>
      <w:r w:rsidR="00B71F5C">
        <w:tab/>
      </w:r>
    </w:p>
    <w:p w:rsidR="006A6FC8" w:rsidRPr="007E758C" w:rsidRDefault="006A6FC8" w:rsidP="006A6FC8">
      <w:pPr>
        <w:pStyle w:val="Heading2"/>
        <w:rPr>
          <w:rFonts w:asciiTheme="minorHAnsi" w:hAnsiTheme="minorHAnsi"/>
          <w:sz w:val="22"/>
          <w:szCs w:val="22"/>
        </w:rPr>
      </w:pPr>
      <w:r w:rsidRPr="007E758C">
        <w:rPr>
          <w:rFonts w:asciiTheme="minorHAnsi" w:hAnsiTheme="minorHAnsi"/>
          <w:sz w:val="22"/>
          <w:szCs w:val="22"/>
        </w:rPr>
        <w:t>Revision History</w:t>
      </w:r>
      <w:bookmarkEnd w:id="2"/>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E758C" w:rsidTr="00950660">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5245" w:type="dxa"/>
          </w:tcPr>
          <w:p w:rsidR="006A6FC8" w:rsidRPr="007E758C" w:rsidRDefault="006A6FC8" w:rsidP="00950660">
            <w:pPr>
              <w:rPr>
                <w:b/>
              </w:rPr>
            </w:pPr>
            <w:r w:rsidRPr="007E758C">
              <w:rPr>
                <w:b/>
              </w:rPr>
              <w:t>Details</w:t>
            </w:r>
          </w:p>
        </w:tc>
        <w:tc>
          <w:tcPr>
            <w:tcW w:w="992" w:type="dxa"/>
          </w:tcPr>
          <w:p w:rsidR="006A6FC8" w:rsidRPr="007E758C" w:rsidRDefault="006A6FC8" w:rsidP="00950660">
            <w:pPr>
              <w:rPr>
                <w:b/>
              </w:rPr>
            </w:pPr>
            <w:r w:rsidRPr="007E758C">
              <w:rPr>
                <w:b/>
              </w:rPr>
              <w:t>Author</w:t>
            </w:r>
          </w:p>
        </w:tc>
      </w:tr>
      <w:tr w:rsidR="006A6FC8" w:rsidRPr="007E758C" w:rsidTr="00950660">
        <w:tc>
          <w:tcPr>
            <w:tcW w:w="1276" w:type="dxa"/>
          </w:tcPr>
          <w:p w:rsidR="006A6FC8" w:rsidRPr="007E758C" w:rsidRDefault="006A6FC8" w:rsidP="00950660">
            <w:r w:rsidRPr="007E758C">
              <w:t>1</w:t>
            </w:r>
          </w:p>
        </w:tc>
        <w:tc>
          <w:tcPr>
            <w:tcW w:w="1276" w:type="dxa"/>
          </w:tcPr>
          <w:p w:rsidR="006A6FC8" w:rsidRPr="007E758C" w:rsidRDefault="00F55610" w:rsidP="00950660">
            <w:r>
              <w:t>15/03</w:t>
            </w:r>
            <w:r w:rsidR="006A6FC8" w:rsidRPr="007E758C">
              <w:t>/2018</w:t>
            </w:r>
          </w:p>
        </w:tc>
        <w:tc>
          <w:tcPr>
            <w:tcW w:w="5245" w:type="dxa"/>
          </w:tcPr>
          <w:p w:rsidR="006A6FC8" w:rsidRPr="007E758C" w:rsidRDefault="006A6FC8" w:rsidP="00950660">
            <w:r w:rsidRPr="007E758C">
              <w:t>First Issue.</w:t>
            </w:r>
          </w:p>
        </w:tc>
        <w:tc>
          <w:tcPr>
            <w:tcW w:w="992" w:type="dxa"/>
          </w:tcPr>
          <w:p w:rsidR="006A6FC8" w:rsidRPr="007E758C" w:rsidRDefault="00F55610" w:rsidP="00950660">
            <w:r>
              <w:t>CP</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3" w:name="_Toc466968533"/>
      <w:r w:rsidRPr="007E758C">
        <w:rPr>
          <w:rFonts w:asciiTheme="minorHAnsi" w:hAnsiTheme="minorHAnsi"/>
          <w:sz w:val="22"/>
          <w:szCs w:val="22"/>
        </w:rPr>
        <w:t>Approvals</w:t>
      </w:r>
      <w:bookmarkEnd w:id="3"/>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E758C" w:rsidTr="00950660">
        <w:tc>
          <w:tcPr>
            <w:tcW w:w="2268" w:type="dxa"/>
          </w:tcPr>
          <w:p w:rsidR="006A6FC8" w:rsidRPr="007E758C" w:rsidRDefault="006A6FC8" w:rsidP="00950660">
            <w:pPr>
              <w:rPr>
                <w:b/>
              </w:rPr>
            </w:pPr>
            <w:r w:rsidRPr="007E758C">
              <w:rPr>
                <w:b/>
              </w:rPr>
              <w:t>Name</w:t>
            </w:r>
          </w:p>
        </w:tc>
        <w:tc>
          <w:tcPr>
            <w:tcW w:w="2320" w:type="dxa"/>
          </w:tcPr>
          <w:p w:rsidR="006A6FC8" w:rsidRPr="007E758C" w:rsidRDefault="006A6FC8" w:rsidP="00950660">
            <w:pPr>
              <w:rPr>
                <w:b/>
              </w:rPr>
            </w:pPr>
            <w:r w:rsidRPr="007E758C">
              <w:rPr>
                <w:b/>
              </w:rPr>
              <w:t>Title</w:t>
            </w:r>
          </w:p>
        </w:tc>
        <w:tc>
          <w:tcPr>
            <w:tcW w:w="2056" w:type="dxa"/>
          </w:tcPr>
          <w:p w:rsidR="006A6FC8" w:rsidRPr="007E758C" w:rsidRDefault="006A6FC8" w:rsidP="00950660">
            <w:pPr>
              <w:rPr>
                <w:b/>
              </w:rPr>
            </w:pPr>
            <w:r w:rsidRPr="007E758C">
              <w:rPr>
                <w:b/>
              </w:rPr>
              <w:t>Signature</w:t>
            </w:r>
          </w:p>
        </w:tc>
        <w:tc>
          <w:tcPr>
            <w:tcW w:w="1152" w:type="dxa"/>
          </w:tcPr>
          <w:p w:rsidR="006A6FC8" w:rsidRPr="007E758C" w:rsidRDefault="006A6FC8" w:rsidP="00950660">
            <w:pPr>
              <w:rPr>
                <w:b/>
              </w:rPr>
            </w:pPr>
            <w:r w:rsidRPr="007E758C">
              <w:rPr>
                <w:b/>
              </w:rPr>
              <w:t xml:space="preserve">Issue Date </w:t>
            </w:r>
          </w:p>
        </w:tc>
        <w:tc>
          <w:tcPr>
            <w:tcW w:w="992" w:type="dxa"/>
          </w:tcPr>
          <w:p w:rsidR="006A6FC8" w:rsidRPr="007E758C" w:rsidRDefault="006A6FC8" w:rsidP="00950660">
            <w:pPr>
              <w:rPr>
                <w:b/>
              </w:rPr>
            </w:pPr>
            <w:r w:rsidRPr="007E758C">
              <w:rPr>
                <w:b/>
              </w:rPr>
              <w:t>Version</w:t>
            </w:r>
          </w:p>
        </w:tc>
      </w:tr>
      <w:tr w:rsidR="006A6FC8" w:rsidRPr="007E758C" w:rsidTr="00950660">
        <w:trPr>
          <w:trHeight w:val="360"/>
        </w:trPr>
        <w:tc>
          <w:tcPr>
            <w:tcW w:w="2268" w:type="dxa"/>
          </w:tcPr>
          <w:p w:rsidR="006A6FC8" w:rsidRPr="007E758C" w:rsidRDefault="006A6FC8" w:rsidP="00950660">
            <w:r w:rsidRPr="007E758C">
              <w:t>David Shadwell</w:t>
            </w:r>
          </w:p>
        </w:tc>
        <w:tc>
          <w:tcPr>
            <w:tcW w:w="2320" w:type="dxa"/>
          </w:tcPr>
          <w:p w:rsidR="006A6FC8" w:rsidRPr="007E758C" w:rsidRDefault="006A6FC8" w:rsidP="00950660">
            <w:r w:rsidRPr="007E758C">
              <w:t>Senior Capability Leader</w:t>
            </w:r>
          </w:p>
        </w:tc>
        <w:tc>
          <w:tcPr>
            <w:tcW w:w="2056" w:type="dxa"/>
          </w:tcPr>
          <w:p w:rsidR="006A6FC8" w:rsidRPr="007E758C" w:rsidRDefault="006A6FC8" w:rsidP="00950660"/>
        </w:tc>
        <w:tc>
          <w:tcPr>
            <w:tcW w:w="1152" w:type="dxa"/>
          </w:tcPr>
          <w:p w:rsidR="006A6FC8" w:rsidRPr="007E758C" w:rsidRDefault="00D37CFB" w:rsidP="006A6FC8">
            <w:r>
              <w:t>20</w:t>
            </w:r>
            <w:r w:rsidR="006A6FC8" w:rsidRPr="007E758C">
              <w:t>/</w:t>
            </w:r>
            <w:r w:rsidR="004238CA">
              <w:t>0</w:t>
            </w:r>
            <w:r>
              <w:t>3</w:t>
            </w:r>
            <w:r w:rsidR="006A6FC8" w:rsidRPr="007E758C">
              <w:t>/2018</w:t>
            </w:r>
          </w:p>
        </w:tc>
        <w:tc>
          <w:tcPr>
            <w:tcW w:w="992" w:type="dxa"/>
          </w:tcPr>
          <w:p w:rsidR="006A6FC8" w:rsidRPr="007E758C" w:rsidRDefault="006A6FC8" w:rsidP="00950660">
            <w:r w:rsidRPr="007E758C">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4" w:name="_Toc466968534"/>
      <w:r w:rsidRPr="007E758C">
        <w:rPr>
          <w:rFonts w:asciiTheme="minorHAnsi" w:hAnsiTheme="minorHAnsi"/>
          <w:sz w:val="22"/>
          <w:szCs w:val="22"/>
        </w:rPr>
        <w:t>Issue History</w:t>
      </w:r>
      <w:bookmarkEnd w:id="4"/>
    </w:p>
    <w:p w:rsidR="006A6FC8" w:rsidRPr="007E758C" w:rsidRDefault="006A6FC8" w:rsidP="006A6FC8">
      <w:r w:rsidRPr="007E758C">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E758C" w:rsidTr="00950660">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620" w:type="dxa"/>
          </w:tcPr>
          <w:p w:rsidR="006A6FC8" w:rsidRPr="007E758C" w:rsidRDefault="006A6FC8" w:rsidP="00950660">
            <w:pPr>
              <w:rPr>
                <w:b/>
              </w:rPr>
            </w:pPr>
            <w:r w:rsidRPr="007E758C">
              <w:rPr>
                <w:b/>
              </w:rPr>
              <w:t>Version</w:t>
            </w:r>
          </w:p>
        </w:tc>
      </w:tr>
      <w:tr w:rsidR="006A6FC8" w:rsidRPr="007E758C" w:rsidTr="00950660">
        <w:tc>
          <w:tcPr>
            <w:tcW w:w="2700" w:type="dxa"/>
          </w:tcPr>
          <w:p w:rsidR="006A6FC8" w:rsidRPr="007E758C" w:rsidRDefault="006A6FC8" w:rsidP="00950660">
            <w:r w:rsidRPr="007E758C">
              <w:t>Potential Suppliers &amp; contracts Finder</w:t>
            </w:r>
          </w:p>
        </w:tc>
        <w:tc>
          <w:tcPr>
            <w:tcW w:w="3060" w:type="dxa"/>
          </w:tcPr>
          <w:p w:rsidR="006A6FC8" w:rsidRPr="007E758C" w:rsidRDefault="006A6FC8" w:rsidP="00950660">
            <w:r w:rsidRPr="007E758C">
              <w:t>For Tender</w:t>
            </w:r>
          </w:p>
        </w:tc>
        <w:tc>
          <w:tcPr>
            <w:tcW w:w="1800" w:type="dxa"/>
          </w:tcPr>
          <w:p w:rsidR="006A6FC8" w:rsidRPr="007E758C" w:rsidRDefault="00D37CFB" w:rsidP="00651EED">
            <w:r>
              <w:t>2</w:t>
            </w:r>
            <w:r w:rsidR="00651EED">
              <w:t>9</w:t>
            </w:r>
            <w:bookmarkStart w:id="5" w:name="_GoBack"/>
            <w:bookmarkEnd w:id="5"/>
            <w:r w:rsidR="006A6FC8" w:rsidRPr="007E758C">
              <w:t>/</w:t>
            </w:r>
            <w:r w:rsidR="004238CA">
              <w:t>0</w:t>
            </w:r>
            <w:r w:rsidR="00F55610">
              <w:t>3</w:t>
            </w:r>
            <w:r w:rsidR="006A6FC8" w:rsidRPr="007E758C">
              <w:t>/2018</w:t>
            </w:r>
          </w:p>
        </w:tc>
        <w:tc>
          <w:tcPr>
            <w:tcW w:w="1620" w:type="dxa"/>
          </w:tcPr>
          <w:p w:rsidR="006A6FC8" w:rsidRPr="007E758C" w:rsidRDefault="006A6FC8" w:rsidP="00950660">
            <w:r w:rsidRPr="007E758C">
              <w:t>1</w:t>
            </w:r>
          </w:p>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6" w:name="_Toc466968535"/>
    </w:p>
    <w:p w:rsidR="006A6FC8" w:rsidRPr="007E758C" w:rsidRDefault="006A6FC8" w:rsidP="006A6FC8">
      <w:pPr>
        <w:pStyle w:val="Heading1"/>
        <w:rPr>
          <w:rFonts w:asciiTheme="minorHAnsi" w:hAnsiTheme="minorHAnsi"/>
          <w:sz w:val="22"/>
          <w:szCs w:val="22"/>
        </w:rPr>
      </w:pPr>
      <w:r w:rsidRPr="007E758C">
        <w:rPr>
          <w:rFonts w:asciiTheme="minorHAnsi" w:hAnsiTheme="minorHAnsi"/>
          <w:sz w:val="22"/>
          <w:szCs w:val="22"/>
        </w:rPr>
        <w:t>Table of Contents</w:t>
      </w:r>
      <w:bookmarkEnd w:id="6"/>
    </w:p>
    <w:p w:rsidR="0086379E" w:rsidRDefault="0086379E">
      <w:pPr>
        <w:rPr>
          <w:b/>
        </w:rPr>
      </w:pPr>
    </w:p>
    <w:p w:rsidR="0086379E" w:rsidRDefault="0086379E" w:rsidP="0086379E">
      <w:pPr>
        <w:pStyle w:val="ListParagraph"/>
        <w:numPr>
          <w:ilvl w:val="0"/>
          <w:numId w:val="9"/>
        </w:numPr>
        <w:spacing w:after="160" w:line="360" w:lineRule="auto"/>
        <w:rPr>
          <w:b/>
          <w:noProof/>
        </w:rPr>
      </w:pPr>
      <w:r>
        <w:rPr>
          <w:b/>
          <w:noProof/>
        </w:rPr>
        <w:t>Document History ……………………………………………………………………………………………………………….. 2</w:t>
      </w:r>
    </w:p>
    <w:p w:rsidR="0086379E" w:rsidRDefault="0086379E" w:rsidP="0086379E">
      <w:pPr>
        <w:pStyle w:val="ListParagraph"/>
        <w:numPr>
          <w:ilvl w:val="1"/>
          <w:numId w:val="9"/>
        </w:numPr>
        <w:spacing w:after="160" w:line="360" w:lineRule="auto"/>
        <w:rPr>
          <w:b/>
          <w:noProof/>
        </w:rPr>
      </w:pPr>
      <w:r>
        <w:rPr>
          <w:b/>
          <w:noProof/>
        </w:rPr>
        <w:t xml:space="preserve">Document Location ………………………………………………………………………………………………………. 2 </w:t>
      </w:r>
    </w:p>
    <w:p w:rsidR="0086379E" w:rsidRDefault="0086379E" w:rsidP="0086379E">
      <w:pPr>
        <w:pStyle w:val="ListParagraph"/>
        <w:numPr>
          <w:ilvl w:val="1"/>
          <w:numId w:val="9"/>
        </w:numPr>
        <w:spacing w:after="160" w:line="360" w:lineRule="auto"/>
        <w:rPr>
          <w:b/>
          <w:noProof/>
        </w:rPr>
      </w:pPr>
      <w:r w:rsidRPr="003D7E73">
        <w:rPr>
          <w:b/>
          <w:noProof/>
        </w:rPr>
        <w:t>Revision History</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Approvals</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Issue History</w:t>
      </w:r>
      <w:r>
        <w:rPr>
          <w:b/>
          <w:noProof/>
        </w:rPr>
        <w:t xml:space="preserve"> …………………………………………………………………………………………………………………. 2</w:t>
      </w:r>
    </w:p>
    <w:p w:rsidR="0086379E" w:rsidRDefault="0086379E" w:rsidP="0086379E">
      <w:pPr>
        <w:pStyle w:val="ListParagraph"/>
        <w:numPr>
          <w:ilvl w:val="0"/>
          <w:numId w:val="9"/>
        </w:numPr>
        <w:spacing w:after="160" w:line="360" w:lineRule="auto"/>
        <w:rPr>
          <w:b/>
          <w:noProof/>
        </w:rPr>
      </w:pPr>
      <w:r w:rsidRPr="003D7E73">
        <w:rPr>
          <w:b/>
          <w:noProof/>
        </w:rPr>
        <w:t>Table of Contents</w:t>
      </w:r>
      <w:r>
        <w:rPr>
          <w:b/>
          <w:noProof/>
        </w:rPr>
        <w:t xml:space="preserve"> …………………………………………………………………………………………………………………. 3</w:t>
      </w:r>
    </w:p>
    <w:p w:rsidR="0086379E" w:rsidRDefault="0086379E" w:rsidP="0086379E">
      <w:pPr>
        <w:pStyle w:val="ListParagraph"/>
        <w:numPr>
          <w:ilvl w:val="0"/>
          <w:numId w:val="9"/>
        </w:numPr>
        <w:spacing w:after="160" w:line="360" w:lineRule="auto"/>
        <w:rPr>
          <w:b/>
          <w:noProof/>
        </w:rPr>
      </w:pPr>
      <w:r w:rsidRPr="003D7E73">
        <w:rPr>
          <w:b/>
          <w:noProof/>
        </w:rPr>
        <w:t>Introduction</w:t>
      </w:r>
      <w:r>
        <w:rPr>
          <w:b/>
          <w:noProof/>
        </w:rPr>
        <w:t xml:space="preserve"> …………………………………………………………………………………………………………………………. 4</w:t>
      </w:r>
    </w:p>
    <w:p w:rsidR="0086379E" w:rsidRDefault="0086379E" w:rsidP="0086379E">
      <w:pPr>
        <w:pStyle w:val="ListParagraph"/>
        <w:numPr>
          <w:ilvl w:val="1"/>
          <w:numId w:val="9"/>
        </w:numPr>
        <w:spacing w:after="160" w:line="360" w:lineRule="auto"/>
        <w:rPr>
          <w:b/>
          <w:noProof/>
        </w:rPr>
      </w:pPr>
      <w:r w:rsidRPr="003D7E73">
        <w:rPr>
          <w:b/>
          <w:noProof/>
        </w:rPr>
        <w:t>Document Purpose</w:t>
      </w:r>
      <w:r>
        <w:rPr>
          <w:b/>
          <w:noProof/>
        </w:rPr>
        <w:t xml:space="preserve"> ……………………………………………………………………………………………………….. 4 </w:t>
      </w:r>
    </w:p>
    <w:p w:rsidR="0086379E" w:rsidRDefault="0086379E" w:rsidP="0086379E">
      <w:pPr>
        <w:pStyle w:val="ListParagraph"/>
        <w:numPr>
          <w:ilvl w:val="1"/>
          <w:numId w:val="9"/>
        </w:numPr>
        <w:spacing w:after="160" w:line="360" w:lineRule="auto"/>
        <w:rPr>
          <w:b/>
          <w:noProof/>
        </w:rPr>
      </w:pPr>
      <w:r>
        <w:rPr>
          <w:b/>
          <w:noProof/>
        </w:rPr>
        <w:t>Contract Details ……………………………………………………………………………………………………………. 4</w:t>
      </w:r>
    </w:p>
    <w:p w:rsidR="0086379E" w:rsidRDefault="0086379E" w:rsidP="0086379E">
      <w:pPr>
        <w:pStyle w:val="ListParagraph"/>
        <w:numPr>
          <w:ilvl w:val="0"/>
          <w:numId w:val="9"/>
        </w:numPr>
        <w:spacing w:after="160" w:line="360" w:lineRule="auto"/>
        <w:rPr>
          <w:b/>
          <w:noProof/>
        </w:rPr>
      </w:pPr>
      <w:r>
        <w:rPr>
          <w:b/>
          <w:noProof/>
        </w:rPr>
        <w:t>Contract Scope ………………………………………………………………………………………………………………….…. 4</w:t>
      </w:r>
    </w:p>
    <w:p w:rsidR="0086379E" w:rsidRDefault="0086379E" w:rsidP="0086379E">
      <w:pPr>
        <w:pStyle w:val="ListParagraph"/>
        <w:numPr>
          <w:ilvl w:val="0"/>
          <w:numId w:val="9"/>
        </w:numPr>
        <w:spacing w:after="160" w:line="360" w:lineRule="auto"/>
        <w:rPr>
          <w:b/>
          <w:noProof/>
        </w:rPr>
      </w:pPr>
      <w:r>
        <w:rPr>
          <w:b/>
          <w:noProof/>
        </w:rPr>
        <w:t>Instructions to Tenderers ……………………………………………………………………………………………….……. 4</w:t>
      </w:r>
    </w:p>
    <w:p w:rsidR="0086379E" w:rsidRDefault="0086379E" w:rsidP="0086379E">
      <w:pPr>
        <w:pStyle w:val="ListParagraph"/>
        <w:numPr>
          <w:ilvl w:val="1"/>
          <w:numId w:val="9"/>
        </w:numPr>
        <w:spacing w:after="160" w:line="360" w:lineRule="auto"/>
        <w:rPr>
          <w:b/>
          <w:noProof/>
        </w:rPr>
      </w:pPr>
      <w:r>
        <w:rPr>
          <w:b/>
          <w:noProof/>
        </w:rPr>
        <w:t>Location of Works ………………………………………………………………………………………….……….……. 4</w:t>
      </w:r>
    </w:p>
    <w:p w:rsidR="0086379E" w:rsidRDefault="0086379E" w:rsidP="0086379E">
      <w:pPr>
        <w:pStyle w:val="ListParagraph"/>
        <w:numPr>
          <w:ilvl w:val="1"/>
          <w:numId w:val="9"/>
        </w:numPr>
        <w:spacing w:after="160" w:line="360" w:lineRule="auto"/>
        <w:rPr>
          <w:b/>
          <w:noProof/>
        </w:rPr>
      </w:pPr>
      <w:r>
        <w:rPr>
          <w:b/>
          <w:noProof/>
        </w:rPr>
        <w:t>Pre-Qualification Questionnaire …………………………………………………………………………………….4</w:t>
      </w:r>
    </w:p>
    <w:p w:rsidR="0086379E" w:rsidRDefault="0086379E" w:rsidP="0086379E">
      <w:pPr>
        <w:pStyle w:val="ListParagraph"/>
        <w:numPr>
          <w:ilvl w:val="1"/>
          <w:numId w:val="9"/>
        </w:numPr>
        <w:spacing w:after="160" w:line="360" w:lineRule="auto"/>
        <w:rPr>
          <w:b/>
          <w:noProof/>
        </w:rPr>
      </w:pPr>
      <w:r>
        <w:rPr>
          <w:b/>
          <w:noProof/>
        </w:rPr>
        <w:t>Procurement Timetable ………………………………………………………………………………………….……. 5</w:t>
      </w:r>
    </w:p>
    <w:p w:rsidR="0086379E" w:rsidRDefault="0086379E" w:rsidP="0086379E">
      <w:pPr>
        <w:pStyle w:val="ListParagraph"/>
        <w:numPr>
          <w:ilvl w:val="1"/>
          <w:numId w:val="9"/>
        </w:numPr>
        <w:spacing w:after="160" w:line="360" w:lineRule="auto"/>
        <w:rPr>
          <w:b/>
          <w:noProof/>
        </w:rPr>
      </w:pPr>
      <w:r>
        <w:rPr>
          <w:b/>
          <w:noProof/>
        </w:rPr>
        <w:t>Tender Submission Requirements ………………………………………………………………………………….6</w:t>
      </w:r>
    </w:p>
    <w:p w:rsidR="0086379E" w:rsidRDefault="0086379E" w:rsidP="0086379E">
      <w:pPr>
        <w:pStyle w:val="ListParagraph"/>
        <w:numPr>
          <w:ilvl w:val="1"/>
          <w:numId w:val="9"/>
        </w:numPr>
        <w:spacing w:after="160" w:line="360" w:lineRule="auto"/>
        <w:rPr>
          <w:b/>
          <w:noProof/>
        </w:rPr>
      </w:pPr>
      <w:r>
        <w:rPr>
          <w:b/>
          <w:noProof/>
        </w:rPr>
        <w:t>Tender Sumbission &amp; Clarifications ………………………………………………………………………………..6</w:t>
      </w:r>
    </w:p>
    <w:p w:rsidR="0086379E" w:rsidRDefault="0086379E" w:rsidP="0086379E">
      <w:pPr>
        <w:pStyle w:val="ListParagraph"/>
        <w:numPr>
          <w:ilvl w:val="1"/>
          <w:numId w:val="9"/>
        </w:numPr>
        <w:spacing w:after="160" w:line="360" w:lineRule="auto"/>
        <w:rPr>
          <w:b/>
          <w:noProof/>
        </w:rPr>
      </w:pPr>
      <w:r>
        <w:rPr>
          <w:b/>
          <w:noProof/>
        </w:rPr>
        <w:t>Tender Evaluation ………………………………………………………………………………………….……….……..6</w:t>
      </w:r>
    </w:p>
    <w:p w:rsidR="0086379E" w:rsidRDefault="0086379E" w:rsidP="0086379E">
      <w:pPr>
        <w:pStyle w:val="ListParagraph"/>
        <w:numPr>
          <w:ilvl w:val="1"/>
          <w:numId w:val="9"/>
        </w:numPr>
        <w:spacing w:after="160" w:line="360" w:lineRule="auto"/>
        <w:rPr>
          <w:b/>
          <w:noProof/>
        </w:rPr>
      </w:pPr>
      <w:r>
        <w:rPr>
          <w:b/>
          <w:noProof/>
        </w:rPr>
        <w:t xml:space="preserve">TPI Terms &amp; Conditions ……………………………………………………………………………………………….… 6 </w:t>
      </w:r>
    </w:p>
    <w:p w:rsidR="0086379E" w:rsidRDefault="0086379E" w:rsidP="0086379E">
      <w:pPr>
        <w:pStyle w:val="ListParagraph"/>
        <w:numPr>
          <w:ilvl w:val="1"/>
          <w:numId w:val="9"/>
        </w:numPr>
        <w:spacing w:after="160" w:line="360" w:lineRule="auto"/>
        <w:rPr>
          <w:b/>
          <w:noProof/>
        </w:rPr>
      </w:pPr>
      <w:r>
        <w:rPr>
          <w:b/>
          <w:noProof/>
        </w:rPr>
        <w:t>Confidentiality ……………………………………………………………………………………………….……………….7</w:t>
      </w:r>
    </w:p>
    <w:p w:rsidR="0086379E" w:rsidRDefault="0086379E" w:rsidP="0086379E">
      <w:pPr>
        <w:pStyle w:val="ListParagraph"/>
        <w:numPr>
          <w:ilvl w:val="1"/>
          <w:numId w:val="9"/>
        </w:numPr>
        <w:spacing w:after="160" w:line="360" w:lineRule="auto"/>
        <w:rPr>
          <w:b/>
          <w:noProof/>
        </w:rPr>
      </w:pPr>
      <w:r>
        <w:rPr>
          <w:b/>
          <w:noProof/>
        </w:rPr>
        <w:t>Conditions of Tender ……………………………………………………………………………………………….……..8</w:t>
      </w:r>
    </w:p>
    <w:p w:rsidR="0086379E" w:rsidRPr="00736EE4" w:rsidRDefault="0086379E" w:rsidP="0086379E">
      <w:pPr>
        <w:pStyle w:val="ListParagraph"/>
        <w:numPr>
          <w:ilvl w:val="0"/>
          <w:numId w:val="9"/>
        </w:numPr>
        <w:spacing w:after="160" w:line="360" w:lineRule="auto"/>
        <w:rPr>
          <w:b/>
          <w:noProof/>
        </w:rPr>
      </w:pPr>
      <w:r>
        <w:rPr>
          <w:b/>
          <w:noProof/>
        </w:rPr>
        <w:t>Appendices ……………………………………………………………………………………………….…………………….……..8</w:t>
      </w:r>
    </w:p>
    <w:p w:rsidR="00503E2D" w:rsidRDefault="00503E2D">
      <w:pPr>
        <w:rPr>
          <w:b/>
        </w:rPr>
      </w:pPr>
      <w:r>
        <w:rPr>
          <w:b/>
        </w:rPr>
        <w:br w:type="page"/>
      </w:r>
    </w:p>
    <w:p w:rsidR="00312FE6" w:rsidRPr="00312FE6" w:rsidRDefault="006A6FC8" w:rsidP="00312FE6">
      <w:pPr>
        <w:rPr>
          <w:b/>
        </w:rPr>
      </w:pPr>
      <w:r>
        <w:rPr>
          <w:b/>
        </w:rPr>
        <w:lastRenderedPageBreak/>
        <w:t>3</w:t>
      </w:r>
      <w:r w:rsidR="00177ED1">
        <w:rPr>
          <w:b/>
        </w:rPr>
        <w:t xml:space="preserve">. </w:t>
      </w:r>
      <w:r w:rsidR="00312FE6" w:rsidRPr="00312FE6">
        <w:rPr>
          <w:b/>
        </w:rPr>
        <w:t>Introduction</w:t>
      </w:r>
    </w:p>
    <w:p w:rsidR="00312FE6" w:rsidRDefault="00312FE6" w:rsidP="00312FE6">
      <w:r>
        <w:t xml:space="preserve">The Pirbright Institute (TPI) is inviting tenders for the provision of a comprehensive </w:t>
      </w:r>
      <w:r w:rsidR="005B1542">
        <w:t>Site wide F</w:t>
      </w:r>
      <w:r w:rsidR="009A7182">
        <w:t>ire Alarm System</w:t>
      </w:r>
      <w:r>
        <w:t xml:space="preserve"> maintenance service</w:t>
      </w:r>
      <w:r w:rsidR="009A7182">
        <w:t xml:space="preserve"> as per BS</w:t>
      </w:r>
      <w:r w:rsidR="00552793">
        <w:t xml:space="preserve"> 5839</w:t>
      </w:r>
      <w:r w:rsidR="00820305">
        <w:t xml:space="preserve"> 2017</w:t>
      </w:r>
      <w:r>
        <w:t xml:space="preserve">. </w:t>
      </w:r>
    </w:p>
    <w:p w:rsidR="00312FE6" w:rsidRDefault="00312FE6" w:rsidP="00312FE6"/>
    <w:p w:rsidR="006A6FC8" w:rsidRPr="001B0372" w:rsidRDefault="006A6FC8" w:rsidP="00312FE6">
      <w:pPr>
        <w:rPr>
          <w:b/>
        </w:rPr>
      </w:pPr>
      <w:r w:rsidRPr="001B0372">
        <w:rPr>
          <w:b/>
        </w:rPr>
        <w:t>3.1 Document Purpose</w:t>
      </w:r>
    </w:p>
    <w:p w:rsidR="00312FE6" w:rsidRDefault="00312FE6" w:rsidP="00312FE6">
      <w:r>
        <w:t>The primary purpose of this document is to pr</w:t>
      </w:r>
      <w:r w:rsidR="007E758C">
        <w:t>o</w:t>
      </w:r>
      <w:r>
        <w:t>vide potential suppliers with the information to allow them to submit adequate information to successfully tender for the works outlined in this document.</w:t>
      </w:r>
    </w:p>
    <w:p w:rsidR="00312FE6" w:rsidRDefault="00312FE6" w:rsidP="00312FE6"/>
    <w:p w:rsidR="006A6FC8" w:rsidRPr="001B0372" w:rsidRDefault="006A6FC8" w:rsidP="00312FE6">
      <w:pPr>
        <w:rPr>
          <w:b/>
        </w:rPr>
      </w:pPr>
      <w:r w:rsidRPr="001B0372">
        <w:rPr>
          <w:b/>
        </w:rPr>
        <w:t>3.2 Contract Details</w:t>
      </w:r>
    </w:p>
    <w:p w:rsidR="00312FE6" w:rsidRDefault="00177ED1" w:rsidP="00312FE6">
      <w:r>
        <w:t>A notice for this contract was plac</w:t>
      </w:r>
      <w:r w:rsidR="005B1542">
        <w:t xml:space="preserve">ed on contracts finder on the </w:t>
      </w:r>
      <w:r w:rsidR="00C0426F">
        <w:t>26</w:t>
      </w:r>
      <w:r w:rsidRPr="00177ED1">
        <w:rPr>
          <w:vertAlign w:val="superscript"/>
        </w:rPr>
        <w:t>th</w:t>
      </w:r>
      <w:r>
        <w:t xml:space="preserve"> </w:t>
      </w:r>
      <w:r w:rsidR="005B1542">
        <w:t>March 2018</w:t>
      </w:r>
      <w:r>
        <w:t xml:space="preserve"> by TPI. The closing date for tenders to be submitted is </w:t>
      </w:r>
      <w:r w:rsidR="005B1542">
        <w:t>9</w:t>
      </w:r>
      <w:r w:rsidR="006A6FC8" w:rsidRPr="006A6FC8">
        <w:rPr>
          <w:vertAlign w:val="superscript"/>
        </w:rPr>
        <w:t>th</w:t>
      </w:r>
      <w:r w:rsidR="006A6FC8">
        <w:t xml:space="preserve"> </w:t>
      </w:r>
      <w:r w:rsidR="005B1542">
        <w:t>April</w:t>
      </w:r>
      <w:r>
        <w:t xml:space="preserve"> 2018.</w:t>
      </w:r>
    </w:p>
    <w:p w:rsidR="006A6FC8" w:rsidRDefault="006A6FC8" w:rsidP="00312FE6"/>
    <w:p w:rsidR="006A6FC8" w:rsidRDefault="006A6FC8" w:rsidP="00312FE6">
      <w:r>
        <w:t>Contract Type: Service Contract</w:t>
      </w:r>
    </w:p>
    <w:p w:rsidR="00177ED1" w:rsidRDefault="00177ED1" w:rsidP="00312FE6"/>
    <w:p w:rsidR="00177ED1" w:rsidRDefault="00177ED1" w:rsidP="00312FE6">
      <w:r>
        <w:t xml:space="preserve">Contract Start Date: </w:t>
      </w:r>
      <w:r w:rsidR="005B1542">
        <w:t>1</w:t>
      </w:r>
      <w:r w:rsidR="005B1542" w:rsidRPr="005B1542">
        <w:rPr>
          <w:vertAlign w:val="superscript"/>
        </w:rPr>
        <w:t>st</w:t>
      </w:r>
      <w:r w:rsidR="005B1542">
        <w:t xml:space="preserve"> May</w:t>
      </w:r>
      <w:r>
        <w:t xml:space="preserve"> 2018</w:t>
      </w:r>
    </w:p>
    <w:p w:rsidR="00177ED1" w:rsidRDefault="00177ED1" w:rsidP="00312FE6"/>
    <w:p w:rsidR="00177ED1" w:rsidRDefault="005B1542" w:rsidP="00312FE6">
      <w:r>
        <w:t>Contract End Date: 28</w:t>
      </w:r>
      <w:r w:rsidRPr="005B1542">
        <w:rPr>
          <w:vertAlign w:val="superscript"/>
        </w:rPr>
        <w:t>th</w:t>
      </w:r>
      <w:r>
        <w:t xml:space="preserve"> April 2021</w:t>
      </w:r>
    </w:p>
    <w:p w:rsidR="00177ED1" w:rsidRDefault="00177ED1" w:rsidP="00312FE6"/>
    <w:p w:rsidR="00177ED1" w:rsidRPr="00177ED1" w:rsidRDefault="006A6FC8" w:rsidP="00312FE6">
      <w:pPr>
        <w:rPr>
          <w:b/>
        </w:rPr>
      </w:pPr>
      <w:r>
        <w:rPr>
          <w:b/>
        </w:rPr>
        <w:t>4</w:t>
      </w:r>
      <w:r w:rsidR="00177ED1">
        <w:rPr>
          <w:b/>
        </w:rPr>
        <w:t xml:space="preserve">. </w:t>
      </w:r>
      <w:r>
        <w:rPr>
          <w:b/>
        </w:rPr>
        <w:t>Contract Scope</w:t>
      </w:r>
    </w:p>
    <w:p w:rsidR="00177ED1" w:rsidRDefault="00177ED1" w:rsidP="00312FE6">
      <w:r>
        <w:t xml:space="preserve">The contract is for a single supplier to provide a </w:t>
      </w:r>
      <w:r w:rsidR="005B1542">
        <w:t>Fire Alarm Systems</w:t>
      </w:r>
      <w:r w:rsidR="0065745C">
        <w:t xml:space="preserve"> and associated </w:t>
      </w:r>
      <w:r w:rsidR="00650DC0">
        <w:t>equipment</w:t>
      </w:r>
      <w:r w:rsidR="0065745C">
        <w:t xml:space="preserve"> maintenance</w:t>
      </w:r>
      <w:r>
        <w:t xml:space="preserve"> to The Pirbright Institute site</w:t>
      </w:r>
      <w:r w:rsidR="00820305">
        <w:t>,</w:t>
      </w:r>
      <w:r>
        <w:t xml:space="preserve"> as p</w:t>
      </w:r>
      <w:r w:rsidR="0065745C">
        <w:t xml:space="preserve">er the attached specification </w:t>
      </w:r>
      <w:r w:rsidR="00EE6FEA">
        <w:t xml:space="preserve">and building asset list </w:t>
      </w:r>
      <w:r w:rsidR="0065745C">
        <w:t>(A</w:t>
      </w:r>
      <w:r>
        <w:t>ppendix 1).</w:t>
      </w:r>
    </w:p>
    <w:p w:rsidR="00177ED1" w:rsidRDefault="00177ED1" w:rsidP="00312FE6"/>
    <w:p w:rsidR="007E758C" w:rsidRPr="0009124B" w:rsidRDefault="007E758C" w:rsidP="007E758C">
      <w:pPr>
        <w:rPr>
          <w:b/>
        </w:rPr>
      </w:pPr>
      <w:r>
        <w:rPr>
          <w:b/>
        </w:rPr>
        <w:t>5</w:t>
      </w:r>
      <w:r w:rsidRPr="0009124B">
        <w:rPr>
          <w:b/>
        </w:rPr>
        <w:t>. Instructions to Tenderers</w:t>
      </w:r>
    </w:p>
    <w:p w:rsidR="007E758C" w:rsidRDefault="007E758C" w:rsidP="007E758C">
      <w:r>
        <w:t xml:space="preserve">All potential suppliers that have indicated an interest in tendering for this contract have been issued with this document. </w:t>
      </w:r>
    </w:p>
    <w:p w:rsidR="007E758C" w:rsidRDefault="007E758C" w:rsidP="00312FE6"/>
    <w:p w:rsidR="007E758C" w:rsidRPr="0009124B" w:rsidRDefault="007E758C" w:rsidP="007E758C">
      <w:pPr>
        <w:rPr>
          <w:b/>
        </w:rPr>
      </w:pPr>
      <w:r w:rsidRPr="0009124B">
        <w:rPr>
          <w:b/>
        </w:rPr>
        <w:t>5.</w:t>
      </w:r>
      <w:r>
        <w:rPr>
          <w:b/>
        </w:rPr>
        <w:t>1</w:t>
      </w:r>
      <w:r w:rsidRPr="0009124B">
        <w:rPr>
          <w:b/>
        </w:rPr>
        <w:t xml:space="preserve"> Location of Works</w:t>
      </w:r>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7E758C" w:rsidP="00312FE6">
      <w:pPr>
        <w:rPr>
          <w:b/>
        </w:rPr>
      </w:pPr>
      <w:r>
        <w:rPr>
          <w:b/>
        </w:rPr>
        <w:t>5.2</w:t>
      </w:r>
      <w:r w:rsidR="00177ED1">
        <w:rPr>
          <w:b/>
        </w:rPr>
        <w:t xml:space="preserve">. </w:t>
      </w:r>
      <w:r w:rsidR="00177ED1" w:rsidRPr="00177ED1">
        <w:rPr>
          <w:b/>
        </w:rPr>
        <w:t>Pre-qualification questionnaire</w:t>
      </w:r>
    </w:p>
    <w:p w:rsidR="00177ED1" w:rsidRDefault="00177ED1" w:rsidP="00312FE6">
      <w:r>
        <w:t>All potential suppliers are required to complete a Pre-qualification questionnaire (PQQ</w:t>
      </w:r>
      <w:r w:rsidR="0065745C">
        <w:t>) and</w:t>
      </w:r>
      <w:r>
        <w:t xml:space="preserve"> a formal tender </w:t>
      </w:r>
      <w:r w:rsidR="0065745C">
        <w:t xml:space="preserve">document </w:t>
      </w:r>
      <w:r>
        <w:t>for the co</w:t>
      </w:r>
      <w:r w:rsidR="001B0372">
        <w:t>ntract. The PQQ is attached as A</w:t>
      </w:r>
      <w:r>
        <w:t xml:space="preserve">ppendix </w:t>
      </w:r>
      <w:r w:rsidR="001B0372">
        <w:t>A</w:t>
      </w:r>
      <w:r>
        <w:t xml:space="preserve">. </w:t>
      </w:r>
    </w:p>
    <w:p w:rsidR="001B0372" w:rsidRDefault="001B0372" w:rsidP="00312FE6"/>
    <w:p w:rsidR="00177ED1" w:rsidRDefault="00177ED1" w:rsidP="00312FE6"/>
    <w:p w:rsidR="005C53F7" w:rsidRDefault="005C53F7">
      <w:pPr>
        <w:rPr>
          <w:b/>
        </w:rPr>
      </w:pPr>
      <w:r>
        <w:rPr>
          <w:b/>
        </w:rPr>
        <w:br w:type="page"/>
      </w:r>
    </w:p>
    <w:p w:rsidR="0009124B" w:rsidRDefault="007E758C" w:rsidP="00312FE6">
      <w:r>
        <w:rPr>
          <w:b/>
        </w:rPr>
        <w:lastRenderedPageBreak/>
        <w:t>5.3</w:t>
      </w:r>
      <w:r w:rsidR="0009124B" w:rsidRPr="0009124B">
        <w:rPr>
          <w:b/>
        </w:rPr>
        <w:t>.</w:t>
      </w:r>
      <w:r w:rsidR="0009124B">
        <w:t xml:space="preserve"> </w:t>
      </w:r>
      <w:r w:rsidR="0009124B" w:rsidRPr="0009124B">
        <w:rPr>
          <w:b/>
        </w:rPr>
        <w:t>Procurement Timetable</w:t>
      </w:r>
    </w:p>
    <w:p w:rsidR="0009124B" w:rsidRDefault="0009124B" w:rsidP="00312FE6"/>
    <w:p w:rsidR="00820305" w:rsidRDefault="00820305" w:rsidP="00820305">
      <w:r>
        <w:t xml:space="preserve">The timetable for this tender is anticipated as below, but subject to change: </w:t>
      </w:r>
    </w:p>
    <w:p w:rsidR="00820305" w:rsidRDefault="00D969B4" w:rsidP="00820305">
      <w:r>
        <w:t xml:space="preserve">                                                                                                                                                                                                                                  </w:t>
      </w:r>
    </w:p>
    <w:p w:rsidR="00820305" w:rsidRDefault="00D969B4" w:rsidP="00D969B4">
      <w:pPr>
        <w:ind w:firstLine="720"/>
        <w:jc w:val="center"/>
      </w:pPr>
      <w:r>
        <w:t xml:space="preserve"> </w:t>
      </w:r>
      <w:r w:rsidR="00CE2C72">
        <w:object w:dxaOrig="5025" w:dyaOrig="1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590.25pt" o:ole="">
            <v:imagedata r:id="rId8" o:title=""/>
          </v:shape>
          <o:OLEObject Type="Embed" ProgID="Visio.Drawing.15" ShapeID="_x0000_i1025" DrawAspect="Content" ObjectID="_1584428317" r:id="rId9"/>
        </w:object>
      </w:r>
      <w:r w:rsidR="00820305">
        <w:tab/>
      </w:r>
      <w:r w:rsidR="00820305">
        <w:tab/>
      </w:r>
    </w:p>
    <w:p w:rsidR="005C53F7" w:rsidRDefault="005C53F7" w:rsidP="00820305">
      <w:pPr>
        <w:ind w:firstLine="720"/>
      </w:pPr>
    </w:p>
    <w:p w:rsidR="00D969B4" w:rsidRDefault="00D969B4" w:rsidP="00820305">
      <w:pPr>
        <w:ind w:firstLine="720"/>
        <w:rPr>
          <w:b/>
        </w:rPr>
      </w:pPr>
    </w:p>
    <w:p w:rsidR="005C53F7" w:rsidRDefault="005C53F7" w:rsidP="00312FE6">
      <w:pPr>
        <w:rPr>
          <w:b/>
        </w:rPr>
      </w:pPr>
    </w:p>
    <w:p w:rsidR="0009124B" w:rsidRDefault="00677167" w:rsidP="00312FE6">
      <w:pPr>
        <w:rPr>
          <w:b/>
        </w:rPr>
      </w:pPr>
      <w:r>
        <w:rPr>
          <w:b/>
        </w:rPr>
        <w:lastRenderedPageBreak/>
        <w:t>5.4</w:t>
      </w:r>
      <w:r w:rsidR="008C38B3" w:rsidRPr="008C38B3">
        <w:rPr>
          <w:b/>
        </w:rPr>
        <w:t>. Tender Submission Requirements</w:t>
      </w:r>
    </w:p>
    <w:p w:rsidR="008C38B3" w:rsidRDefault="008C38B3" w:rsidP="00312FE6"/>
    <w:p w:rsidR="008C38B3" w:rsidRDefault="008C38B3" w:rsidP="00312FE6"/>
    <w:p w:rsidR="008C38B3" w:rsidRDefault="008C38B3" w:rsidP="00312FE6">
      <w:r>
        <w:t xml:space="preserve">Tenderers should ensure that their </w:t>
      </w:r>
      <w:r w:rsidR="00677167">
        <w:t>Tender</w:t>
      </w:r>
      <w:r>
        <w:t xml:space="preserve"> is submitted on company headed paper and confirm the following:</w:t>
      </w:r>
    </w:p>
    <w:p w:rsidR="00677167" w:rsidRDefault="00FA53CD" w:rsidP="00677167">
      <w:pPr>
        <w:pStyle w:val="ListParagraph"/>
        <w:numPr>
          <w:ilvl w:val="0"/>
          <w:numId w:val="1"/>
        </w:numPr>
      </w:pPr>
      <w:r>
        <w:t>A</w:t>
      </w:r>
      <w:r w:rsidR="008C38B3">
        <w:t>nnual contract price</w:t>
      </w:r>
      <w:r w:rsidR="00677167">
        <w:t xml:space="preserve"> with breakdown</w:t>
      </w:r>
    </w:p>
    <w:p w:rsidR="008C38B3" w:rsidRPr="00240B14" w:rsidRDefault="00FA53CD" w:rsidP="008C38B3">
      <w:pPr>
        <w:pStyle w:val="ListParagraph"/>
        <w:numPr>
          <w:ilvl w:val="0"/>
          <w:numId w:val="1"/>
        </w:numPr>
      </w:pPr>
      <w:r w:rsidRPr="00240B14">
        <w:t>P</w:t>
      </w:r>
      <w:r w:rsidR="008C38B3" w:rsidRPr="00240B14">
        <w:t>ayment terms</w:t>
      </w:r>
      <w:r w:rsidR="00677167" w:rsidRPr="00240B14">
        <w:t xml:space="preserve"> e.g. total contract cost split into 12 monthly payments</w:t>
      </w:r>
      <w:r w:rsidR="00742AE1" w:rsidRPr="00240B14">
        <w:t>, invoiced in arrears</w:t>
      </w:r>
      <w:r w:rsidR="004D1946" w:rsidRPr="00240B14">
        <w:t>. All invoices to be accompanied by signed worksheets.</w:t>
      </w:r>
      <w:r w:rsidR="00742AE1" w:rsidRPr="00240B14">
        <w:t xml:space="preserve"> All </w:t>
      </w:r>
      <w:r w:rsidR="00AD7354" w:rsidRPr="00240B14">
        <w:t xml:space="preserve">maintenance and reactive works </w:t>
      </w:r>
      <w:r w:rsidR="00742AE1" w:rsidRPr="00240B14">
        <w:t>invoices to contain the relevant TPI purchase order number.</w:t>
      </w:r>
    </w:p>
    <w:p w:rsidR="008C38B3" w:rsidRDefault="00FA53CD" w:rsidP="008C38B3">
      <w:pPr>
        <w:pStyle w:val="ListParagraph"/>
        <w:numPr>
          <w:ilvl w:val="0"/>
          <w:numId w:val="1"/>
        </w:numPr>
      </w:pPr>
      <w:r>
        <w:t>D</w:t>
      </w:r>
      <w:r w:rsidR="008C38B3">
        <w:t>etails of how the specification will be met</w:t>
      </w:r>
    </w:p>
    <w:p w:rsidR="00677167" w:rsidRDefault="00FA53CD" w:rsidP="008C38B3">
      <w:pPr>
        <w:pStyle w:val="ListParagraph"/>
        <w:numPr>
          <w:ilvl w:val="0"/>
          <w:numId w:val="1"/>
        </w:numPr>
      </w:pPr>
      <w:r>
        <w:t>D</w:t>
      </w:r>
      <w:r w:rsidR="00677167">
        <w:t>etails of operatives providing services and relevant training records</w:t>
      </w:r>
    </w:p>
    <w:p w:rsidR="008C38B3" w:rsidRDefault="00FA53CD" w:rsidP="008C38B3">
      <w:pPr>
        <w:pStyle w:val="ListParagraph"/>
        <w:numPr>
          <w:ilvl w:val="0"/>
          <w:numId w:val="1"/>
        </w:numPr>
      </w:pPr>
      <w:r>
        <w:t>P</w:t>
      </w:r>
      <w:r w:rsidR="008C38B3">
        <w:t>oint</w:t>
      </w:r>
      <w:r>
        <w:t>s</w:t>
      </w:r>
      <w:r w:rsidR="008C38B3">
        <w:t xml:space="preserve"> of contact</w:t>
      </w:r>
    </w:p>
    <w:p w:rsidR="008C38B3" w:rsidRDefault="00FA53CD" w:rsidP="008C38B3">
      <w:pPr>
        <w:pStyle w:val="ListParagraph"/>
        <w:numPr>
          <w:ilvl w:val="0"/>
          <w:numId w:val="1"/>
        </w:numPr>
      </w:pPr>
      <w:r>
        <w:t>T</w:t>
      </w:r>
      <w:r w:rsidR="008C38B3">
        <w:t>erms and conditions</w:t>
      </w:r>
    </w:p>
    <w:p w:rsidR="00677167" w:rsidRDefault="00FA53CD" w:rsidP="008C38B3">
      <w:pPr>
        <w:pStyle w:val="ListParagraph"/>
        <w:numPr>
          <w:ilvl w:val="0"/>
          <w:numId w:val="1"/>
        </w:numPr>
      </w:pPr>
      <w:r>
        <w:t>R</w:t>
      </w:r>
      <w:r w:rsidR="008029AD">
        <w:t xml:space="preserve">elevant accreditations </w:t>
      </w:r>
      <w:proofErr w:type="spellStart"/>
      <w:r w:rsidR="008029AD">
        <w:t>e.g</w:t>
      </w:r>
      <w:proofErr w:type="spellEnd"/>
      <w:r w:rsidR="008029AD">
        <w:t>:</w:t>
      </w:r>
    </w:p>
    <w:p w:rsidR="008029AD" w:rsidRDefault="00D969B4" w:rsidP="00D969B4">
      <w:pPr>
        <w:ind w:left="360"/>
      </w:pPr>
      <w:r>
        <w:t xml:space="preserve">        - </w:t>
      </w:r>
      <w:r w:rsidR="008029AD">
        <w:t>Quality ISO9001</w:t>
      </w:r>
    </w:p>
    <w:p w:rsidR="008029AD" w:rsidRDefault="00D969B4" w:rsidP="00D969B4">
      <w:pPr>
        <w:pStyle w:val="ListParagraph"/>
      </w:pPr>
      <w:r>
        <w:t xml:space="preserve">- </w:t>
      </w:r>
      <w:r w:rsidR="008029AD">
        <w:t>Environmental ISO14001</w:t>
      </w:r>
    </w:p>
    <w:p w:rsidR="008029AD" w:rsidRDefault="00D969B4" w:rsidP="00D969B4">
      <w:pPr>
        <w:pStyle w:val="ListParagraph"/>
      </w:pPr>
      <w:r>
        <w:t xml:space="preserve">- </w:t>
      </w:r>
      <w:r w:rsidR="008029AD">
        <w:t>Health &amp; Safety ISO45001</w:t>
      </w:r>
    </w:p>
    <w:p w:rsidR="00503E2D" w:rsidRDefault="00FA53CD" w:rsidP="008C38B3">
      <w:pPr>
        <w:pStyle w:val="ListParagraph"/>
        <w:numPr>
          <w:ilvl w:val="0"/>
          <w:numId w:val="1"/>
        </w:numPr>
      </w:pPr>
      <w:r>
        <w:t>E</w:t>
      </w:r>
      <w:r w:rsidR="004238CA">
        <w:t>xample of Risk Assessment and Method Statement for similar works</w:t>
      </w:r>
    </w:p>
    <w:p w:rsidR="00677167" w:rsidRDefault="00FA53CD" w:rsidP="008C38B3">
      <w:pPr>
        <w:pStyle w:val="ListParagraph"/>
        <w:numPr>
          <w:ilvl w:val="0"/>
          <w:numId w:val="1"/>
        </w:numPr>
      </w:pPr>
      <w:r>
        <w:t>S</w:t>
      </w:r>
      <w:r w:rsidR="00677167">
        <w:t>tatement of acceptance of The Pirbright Institute’s Terms and Co</w:t>
      </w:r>
      <w:r w:rsidR="00503E2D">
        <w:t>nditions (included as appendix B</w:t>
      </w:r>
      <w:r w:rsidR="00677167">
        <w:t>)</w:t>
      </w:r>
    </w:p>
    <w:p w:rsidR="008C38B3" w:rsidRDefault="008C38B3" w:rsidP="008C38B3"/>
    <w:p w:rsidR="008C38B3" w:rsidRPr="008D4D8C" w:rsidRDefault="00677167" w:rsidP="008C38B3">
      <w:pPr>
        <w:rPr>
          <w:b/>
        </w:rPr>
      </w:pPr>
      <w:r>
        <w:rPr>
          <w:b/>
        </w:rPr>
        <w:t>5.5</w:t>
      </w:r>
      <w:r w:rsidR="008C38B3" w:rsidRPr="008D4D8C">
        <w:rPr>
          <w:b/>
        </w:rPr>
        <w:t>. Tender Submission and Clarifications</w:t>
      </w:r>
    </w:p>
    <w:p w:rsidR="008C38B3" w:rsidRDefault="008C38B3" w:rsidP="008C38B3"/>
    <w:p w:rsidR="008C38B3" w:rsidRDefault="008C38B3" w:rsidP="008C38B3">
      <w:r>
        <w:t xml:space="preserve">The TPI contact for queries and clarifications is the </w:t>
      </w:r>
      <w:r w:rsidR="00AD7354">
        <w:t>Specialist Equipment Owner</w:t>
      </w:r>
      <w:r>
        <w:t>:</w:t>
      </w:r>
    </w:p>
    <w:p w:rsidR="008C38B3" w:rsidRDefault="008C38B3" w:rsidP="008C38B3"/>
    <w:p w:rsidR="008C38B3" w:rsidRDefault="0065745C" w:rsidP="008C38B3">
      <w:r>
        <w:t>Chris Pope</w:t>
      </w:r>
    </w:p>
    <w:p w:rsidR="0065745C" w:rsidRPr="00C64DD9" w:rsidRDefault="00651EED" w:rsidP="008C38B3">
      <w:pP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tgtFrame="_blank" w:history="1">
        <w:r w:rsidR="0065745C" w:rsidRPr="00C64DD9">
          <w:rPr>
            <w:rStyle w:val="Hyperlink"/>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chris.pope@pirbright.ac.uk</w:t>
        </w:r>
      </w:hyperlink>
    </w:p>
    <w:p w:rsidR="008C38B3" w:rsidRDefault="0065745C" w:rsidP="008C38B3">
      <w:r>
        <w:t xml:space="preserve">01483 232441 </w:t>
      </w:r>
      <w:proofErr w:type="spellStart"/>
      <w:r>
        <w:t>ext</w:t>
      </w:r>
      <w:proofErr w:type="spellEnd"/>
      <w:r>
        <w:t xml:space="preserve"> 1335</w:t>
      </w:r>
    </w:p>
    <w:p w:rsidR="008C38B3" w:rsidRDefault="008C38B3" w:rsidP="008C38B3"/>
    <w:p w:rsidR="008C38B3" w:rsidRDefault="00677167" w:rsidP="008C38B3">
      <w:r>
        <w:t>5.6</w:t>
      </w:r>
      <w:r w:rsidR="008C38B3">
        <w:t xml:space="preserve">. </w:t>
      </w:r>
      <w:r w:rsidR="008C38B3" w:rsidRPr="008C38B3">
        <w:rPr>
          <w:b/>
        </w:rPr>
        <w:t>Tender Evaluation</w:t>
      </w:r>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value for money</w:t>
      </w:r>
      <w:r w:rsidR="00677167">
        <w:t>,</w:t>
      </w:r>
      <w:r>
        <w:t xml:space="preserve"> quality</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503E2D">
        <w:t xml:space="preserve"> which will be provided to shortlisted contractors</w:t>
      </w:r>
      <w:r>
        <w:t>.</w:t>
      </w:r>
    </w:p>
    <w:p w:rsidR="008C38B3" w:rsidRDefault="00677167" w:rsidP="008C38B3">
      <w:r>
        <w:t>Clarifications will be sought where required before scoring is performed.</w:t>
      </w:r>
    </w:p>
    <w:p w:rsidR="00677167" w:rsidRDefault="00677167" w:rsidP="008C38B3"/>
    <w:p w:rsidR="00677167" w:rsidRDefault="00677167" w:rsidP="008C38B3">
      <w:r>
        <w:t xml:space="preserve">If required, interviews will be arranged with leading tenderers. </w:t>
      </w:r>
    </w:p>
    <w:p w:rsidR="00677167" w:rsidRDefault="00677167" w:rsidP="008C38B3"/>
    <w:p w:rsidR="00D969B4" w:rsidRDefault="00D969B4" w:rsidP="008C38B3">
      <w:pPr>
        <w:rPr>
          <w:b/>
        </w:rPr>
      </w:pPr>
    </w:p>
    <w:p w:rsidR="00677167" w:rsidRPr="00677167" w:rsidRDefault="00677167" w:rsidP="008C38B3">
      <w:pPr>
        <w:rPr>
          <w:b/>
        </w:rPr>
      </w:pPr>
      <w:r w:rsidRPr="00677167">
        <w:rPr>
          <w:b/>
        </w:rPr>
        <w:t>5.</w:t>
      </w:r>
      <w:r w:rsidR="001B0372">
        <w:rPr>
          <w:b/>
        </w:rPr>
        <w:t>7</w:t>
      </w:r>
      <w:r w:rsidRPr="00677167">
        <w:rPr>
          <w:b/>
        </w:rPr>
        <w:t xml:space="preserve"> TPI Terms and Conditions</w:t>
      </w:r>
    </w:p>
    <w:p w:rsidR="00D969B4" w:rsidRDefault="00D969B4" w:rsidP="00677167"/>
    <w:p w:rsidR="00677167" w:rsidRDefault="00677167" w:rsidP="00677167">
      <w:r>
        <w:t xml:space="preserve">The TPI T&amp;Cs are included as Appendix </w:t>
      </w:r>
      <w:r w:rsidR="00503E2D">
        <w:t>B</w:t>
      </w:r>
    </w:p>
    <w:p w:rsidR="00950660" w:rsidRPr="001B0372" w:rsidRDefault="001B0372" w:rsidP="00950660">
      <w:pPr>
        <w:pStyle w:val="Heading2"/>
        <w:numPr>
          <w:ilvl w:val="0"/>
          <w:numId w:val="0"/>
        </w:numPr>
        <w:rPr>
          <w:rFonts w:asciiTheme="minorHAnsi" w:hAnsiTheme="minorHAnsi"/>
          <w:sz w:val="22"/>
          <w:szCs w:val="22"/>
        </w:rPr>
      </w:pPr>
      <w:bookmarkStart w:id="7" w:name="_Toc466968547"/>
      <w:r w:rsidRPr="001B0372">
        <w:rPr>
          <w:rFonts w:asciiTheme="minorHAnsi" w:hAnsiTheme="minorHAnsi"/>
          <w:sz w:val="22"/>
          <w:szCs w:val="22"/>
        </w:rPr>
        <w:lastRenderedPageBreak/>
        <w:t>5.8</w:t>
      </w:r>
      <w:r w:rsidR="00950660" w:rsidRPr="001B0372">
        <w:rPr>
          <w:rFonts w:asciiTheme="minorHAnsi" w:hAnsiTheme="minorHAnsi"/>
          <w:sz w:val="22"/>
          <w:szCs w:val="22"/>
        </w:rPr>
        <w:t xml:space="preserve"> Confidentiality</w:t>
      </w:r>
      <w:bookmarkEnd w:id="7"/>
      <w:r w:rsidR="00950660" w:rsidRPr="001B0372">
        <w:rPr>
          <w:rFonts w:asciiTheme="minorHAnsi" w:hAnsiTheme="minorHAnsi"/>
          <w:sz w:val="22"/>
          <w:szCs w:val="22"/>
        </w:rPr>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lastRenderedPageBreak/>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D4D8C">
      <w:pPr>
        <w:spacing w:before="120" w:after="120"/>
        <w:rPr>
          <w:b/>
        </w:rPr>
      </w:pPr>
      <w:r>
        <w:rPr>
          <w:b/>
        </w:rPr>
        <w:t xml:space="preserve">5.9 </w:t>
      </w:r>
      <w:r w:rsidRPr="008D4D8C">
        <w:rPr>
          <w:b/>
        </w:rPr>
        <w:t>Conditions</w:t>
      </w:r>
      <w:r w:rsidR="008D4D8C">
        <w:rPr>
          <w:b/>
        </w:rPr>
        <w:t xml:space="preserve"> of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1B0372" w:rsidRDefault="001B0372" w:rsidP="001B0372">
      <w:pPr>
        <w:pStyle w:val="Heading1"/>
        <w:numPr>
          <w:ilvl w:val="0"/>
          <w:numId w:val="0"/>
        </w:numPr>
        <w:rPr>
          <w:rFonts w:asciiTheme="minorHAnsi" w:hAnsiTheme="minorHAnsi"/>
          <w:sz w:val="22"/>
          <w:szCs w:val="22"/>
        </w:rPr>
      </w:pPr>
      <w:bookmarkStart w:id="8" w:name="_Toc466968548"/>
      <w:r w:rsidRPr="001B0372">
        <w:rPr>
          <w:rFonts w:asciiTheme="minorHAnsi" w:hAnsiTheme="minorHAnsi"/>
          <w:sz w:val="22"/>
          <w:szCs w:val="22"/>
        </w:rPr>
        <w:t xml:space="preserve">6    </w:t>
      </w:r>
      <w:r w:rsidR="00950660" w:rsidRPr="001B0372">
        <w:rPr>
          <w:rFonts w:asciiTheme="minorHAnsi" w:hAnsiTheme="minorHAnsi"/>
          <w:sz w:val="22"/>
          <w:szCs w:val="22"/>
        </w:rPr>
        <w:t>Appendices</w:t>
      </w:r>
      <w:bookmarkEnd w:id="8"/>
      <w:r w:rsidR="00950660" w:rsidRPr="001B0372">
        <w:rPr>
          <w:rFonts w:asciiTheme="minorHAnsi" w:hAnsiTheme="minorHAnsi"/>
          <w:sz w:val="22"/>
          <w:szCs w:val="22"/>
        </w:rPr>
        <w:t xml:space="preserve"> </w:t>
      </w:r>
    </w:p>
    <w:p w:rsidR="0065745C" w:rsidRPr="00D37CFB" w:rsidRDefault="0065745C" w:rsidP="00950660">
      <w:pPr>
        <w:rPr>
          <w:b/>
        </w:rPr>
      </w:pPr>
      <w:r w:rsidRPr="00D37CFB">
        <w:rPr>
          <w:b/>
        </w:rPr>
        <w:t>App</w:t>
      </w:r>
      <w:r w:rsidR="0064037C">
        <w:rPr>
          <w:b/>
        </w:rPr>
        <w:t xml:space="preserve">endix 1 – </w:t>
      </w:r>
      <w:r w:rsidR="002938B0">
        <w:rPr>
          <w:b/>
        </w:rPr>
        <w:t xml:space="preserve">Specification </w:t>
      </w:r>
      <w:r w:rsidR="0064037C">
        <w:rPr>
          <w:b/>
        </w:rPr>
        <w:t>and Buildings assets pricing</w:t>
      </w:r>
      <w:r w:rsidR="00EE6FEA">
        <w:rPr>
          <w:b/>
        </w:rPr>
        <w:t xml:space="preserve"> list.</w:t>
      </w:r>
    </w:p>
    <w:p w:rsidR="00950660" w:rsidRPr="001B0372" w:rsidRDefault="00950660" w:rsidP="00950660">
      <w:pPr>
        <w:rPr>
          <w:b/>
        </w:rPr>
      </w:pPr>
      <w:r w:rsidRPr="001B0372">
        <w:rPr>
          <w:b/>
        </w:rPr>
        <w:t xml:space="preserve">Appendix A – Pre Qualification </w:t>
      </w:r>
      <w:r w:rsidR="00CE6DE7" w:rsidRPr="001B0372">
        <w:rPr>
          <w:b/>
        </w:rPr>
        <w:t>Questionnaire</w:t>
      </w:r>
    </w:p>
    <w:p w:rsidR="00DF40D3" w:rsidRPr="00D969B4" w:rsidRDefault="00503E2D" w:rsidP="008C38B3">
      <w:pPr>
        <w:rPr>
          <w:b/>
        </w:rPr>
      </w:pPr>
      <w:r>
        <w:rPr>
          <w:b/>
        </w:rPr>
        <w:t>Appendix B – TPI T&amp;Cs</w:t>
      </w:r>
    </w:p>
    <w:sectPr w:rsidR="00DF40D3" w:rsidRPr="00D969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651EED">
          <w:rPr>
            <w:noProof/>
          </w:rPr>
          <w:t>2</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9124B"/>
    <w:rsid w:val="000F0B3B"/>
    <w:rsid w:val="00177ED1"/>
    <w:rsid w:val="001B0372"/>
    <w:rsid w:val="00240B14"/>
    <w:rsid w:val="0024247F"/>
    <w:rsid w:val="00275243"/>
    <w:rsid w:val="002938B0"/>
    <w:rsid w:val="00312FE6"/>
    <w:rsid w:val="00402954"/>
    <w:rsid w:val="004238CA"/>
    <w:rsid w:val="004D1946"/>
    <w:rsid w:val="00503E2D"/>
    <w:rsid w:val="00552793"/>
    <w:rsid w:val="005B1542"/>
    <w:rsid w:val="005B3D61"/>
    <w:rsid w:val="005C53F7"/>
    <w:rsid w:val="0064037C"/>
    <w:rsid w:val="00650DC0"/>
    <w:rsid w:val="00651EED"/>
    <w:rsid w:val="0065745C"/>
    <w:rsid w:val="00677167"/>
    <w:rsid w:val="006A6FC8"/>
    <w:rsid w:val="0070003A"/>
    <w:rsid w:val="00742AE1"/>
    <w:rsid w:val="007D4F64"/>
    <w:rsid w:val="007E758C"/>
    <w:rsid w:val="008029AD"/>
    <w:rsid w:val="00820305"/>
    <w:rsid w:val="00844D8A"/>
    <w:rsid w:val="0086379E"/>
    <w:rsid w:val="0089768C"/>
    <w:rsid w:val="008B5A62"/>
    <w:rsid w:val="008C38B3"/>
    <w:rsid w:val="008D4D8C"/>
    <w:rsid w:val="00950660"/>
    <w:rsid w:val="009A7182"/>
    <w:rsid w:val="00A34574"/>
    <w:rsid w:val="00AD7354"/>
    <w:rsid w:val="00B71F5C"/>
    <w:rsid w:val="00BB4041"/>
    <w:rsid w:val="00C0426F"/>
    <w:rsid w:val="00C64DD9"/>
    <w:rsid w:val="00CE2C72"/>
    <w:rsid w:val="00CE6DE7"/>
    <w:rsid w:val="00D20458"/>
    <w:rsid w:val="00D37CFB"/>
    <w:rsid w:val="00D50947"/>
    <w:rsid w:val="00D969B4"/>
    <w:rsid w:val="00DF40D3"/>
    <w:rsid w:val="00E55444"/>
    <w:rsid w:val="00E55594"/>
    <w:rsid w:val="00EE6FEA"/>
    <w:rsid w:val="00F13E9E"/>
    <w:rsid w:val="00F54C67"/>
    <w:rsid w:val="00F55610"/>
    <w:rsid w:val="00F82803"/>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ris.pope@pirbright.ac.uk" TargetMode="External"/><Relationship Id="rId4" Type="http://schemas.openxmlformats.org/officeDocument/2006/relationships/webSettings" Target="web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7</cp:revision>
  <cp:lastPrinted>2018-01-16T14:22:00Z</cp:lastPrinted>
  <dcterms:created xsi:type="dcterms:W3CDTF">2018-03-22T12:24:00Z</dcterms:created>
  <dcterms:modified xsi:type="dcterms:W3CDTF">2018-04-05T09:12:00Z</dcterms:modified>
</cp:coreProperties>
</file>