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3C2145F6" w:rsidR="00336532" w:rsidRDefault="00810BB4" w:rsidP="00810BB4">
      <w:pPr>
        <w:tabs>
          <w:tab w:val="left" w:pos="2680"/>
        </w:tabs>
        <w:spacing w:after="0" w:line="240" w:lineRule="auto"/>
        <w:ind w:left="720"/>
        <w:contextualSpacing/>
        <w:jc w:val="both"/>
        <w:rPr>
          <w:rFonts w:eastAsia="Times New Roman" w:cs="Arial"/>
        </w:rPr>
      </w:pPr>
      <w:r>
        <w:rPr>
          <w:rFonts w:eastAsia="Times New Roman" w:cs="Arial"/>
        </w:rPr>
        <w:tab/>
      </w: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F132DD" w14:paraId="69FD7D79" w14:textId="77777777" w:rsidTr="00714E0F">
        <w:tc>
          <w:tcPr>
            <w:tcW w:w="2961" w:type="dxa"/>
          </w:tcPr>
          <w:p w14:paraId="22A0A899" w14:textId="3CE6DA55" w:rsidR="00F132DD" w:rsidRDefault="00F132DD" w:rsidP="00F132DD">
            <w:pPr>
              <w:spacing w:before="240" w:after="240" w:line="360" w:lineRule="auto"/>
              <w:contextualSpacing/>
              <w:jc w:val="center"/>
              <w:rPr>
                <w:rFonts w:cs="Arial"/>
              </w:rPr>
            </w:pPr>
            <w:r>
              <w:rPr>
                <w:rFonts w:cs="Arial"/>
              </w:rPr>
              <w:t>4</w:t>
            </w:r>
          </w:p>
        </w:tc>
        <w:tc>
          <w:tcPr>
            <w:tcW w:w="5669" w:type="dxa"/>
          </w:tcPr>
          <w:p w14:paraId="0870C9E1" w14:textId="43EF2622" w:rsidR="00F132DD" w:rsidRDefault="00F132DD" w:rsidP="00F132DD">
            <w:pPr>
              <w:spacing w:before="240" w:after="240" w:line="360" w:lineRule="auto"/>
              <w:contextualSpacing/>
              <w:jc w:val="both"/>
              <w:rPr>
                <w:rFonts w:cs="Arial"/>
              </w:rPr>
            </w:pPr>
            <w:r w:rsidRPr="00253E94">
              <w:rPr>
                <w:rFonts w:cs="Arial"/>
              </w:rPr>
              <w:t>CAPABILITY</w:t>
            </w:r>
          </w:p>
        </w:tc>
      </w:tr>
      <w:tr w:rsidR="00F132DD" w14:paraId="318DFA23" w14:textId="77777777" w:rsidTr="00714E0F">
        <w:tc>
          <w:tcPr>
            <w:tcW w:w="2961" w:type="dxa"/>
          </w:tcPr>
          <w:p w14:paraId="2210A136" w14:textId="794B57C9" w:rsidR="00F132DD" w:rsidRDefault="00A77ABF" w:rsidP="00F132DD">
            <w:pPr>
              <w:spacing w:before="240" w:after="240" w:line="360" w:lineRule="auto"/>
              <w:contextualSpacing/>
              <w:jc w:val="center"/>
              <w:rPr>
                <w:rFonts w:cs="Arial"/>
              </w:rPr>
            </w:pPr>
            <w:r>
              <w:rPr>
                <w:rFonts w:cs="Arial"/>
              </w:rPr>
              <w:t>5</w:t>
            </w:r>
          </w:p>
        </w:tc>
        <w:tc>
          <w:tcPr>
            <w:tcW w:w="5669" w:type="dxa"/>
          </w:tcPr>
          <w:p w14:paraId="730568AF" w14:textId="3C142F10" w:rsidR="00F132DD" w:rsidRPr="00CA757D" w:rsidRDefault="00F132DD" w:rsidP="00F132DD">
            <w:pPr>
              <w:spacing w:before="240" w:after="240" w:line="360" w:lineRule="auto"/>
              <w:contextualSpacing/>
              <w:jc w:val="both"/>
              <w:rPr>
                <w:rFonts w:cs="Arial"/>
                <w:highlight w:val="yellow"/>
              </w:rPr>
            </w:pPr>
            <w:r w:rsidRPr="00253E94">
              <w:rPr>
                <w:rFonts w:cs="Arial"/>
              </w:rPr>
              <w:t>APPROACH</w:t>
            </w:r>
          </w:p>
        </w:tc>
      </w:tr>
      <w:tr w:rsidR="001F0B62" w14:paraId="40E3D890" w14:textId="77777777" w:rsidTr="00714E0F">
        <w:tc>
          <w:tcPr>
            <w:tcW w:w="2961" w:type="dxa"/>
          </w:tcPr>
          <w:p w14:paraId="3CC388C3" w14:textId="2490D052" w:rsidR="001F0B62" w:rsidRDefault="00A77ABF"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r w:rsidR="00F132DD" w14:paraId="7A42A14A" w14:textId="77777777" w:rsidTr="00714E0F">
        <w:tc>
          <w:tcPr>
            <w:tcW w:w="2961" w:type="dxa"/>
          </w:tcPr>
          <w:p w14:paraId="472A66D8" w14:textId="7B6EB3AB" w:rsidR="00F132DD" w:rsidRDefault="00A77ABF" w:rsidP="001F0B62">
            <w:pPr>
              <w:spacing w:before="240" w:after="240" w:line="360" w:lineRule="auto"/>
              <w:contextualSpacing/>
              <w:jc w:val="center"/>
              <w:rPr>
                <w:rFonts w:cs="Arial"/>
              </w:rPr>
            </w:pPr>
            <w:r>
              <w:rPr>
                <w:rFonts w:cs="Arial"/>
              </w:rPr>
              <w:t>7</w:t>
            </w:r>
          </w:p>
        </w:tc>
        <w:tc>
          <w:tcPr>
            <w:tcW w:w="5669" w:type="dxa"/>
          </w:tcPr>
          <w:p w14:paraId="40B85285" w14:textId="51686431" w:rsidR="00F132DD" w:rsidRDefault="00F132DD" w:rsidP="00E7197A">
            <w:pPr>
              <w:spacing w:before="240" w:after="240" w:line="360" w:lineRule="auto"/>
              <w:contextualSpacing/>
              <w:jc w:val="both"/>
              <w:rPr>
                <w:rFonts w:cs="Arial"/>
              </w:rPr>
            </w:pPr>
            <w:r>
              <w:rPr>
                <w:rFonts w:cs="Arial"/>
              </w:rPr>
              <w:t>PRESENTATION</w:t>
            </w:r>
          </w:p>
        </w:tc>
      </w:tr>
    </w:tbl>
    <w:p w14:paraId="1E8F49E2" w14:textId="77777777" w:rsidR="001F0B62" w:rsidRDefault="001F0B62"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lastRenderedPageBreak/>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0C44C3B1" w14:textId="34E2561F" w:rsidR="00F70911" w:rsidRDefault="00953729" w:rsidP="00F70911">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6A0EA57F" w14:textId="77777777" w:rsidR="00F70911" w:rsidRPr="00F70911" w:rsidRDefault="00F70911" w:rsidP="00647954">
      <w:pPr>
        <w:spacing w:before="120" w:after="480" w:line="240" w:lineRule="auto"/>
        <w:contextualSpacing/>
        <w:jc w:val="both"/>
        <w:rPr>
          <w:rFonts w:cs="Arial"/>
        </w:rPr>
      </w:pP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19F88F18"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F132DD">
        <w:rPr>
          <w:rFonts w:cs="Arial"/>
        </w:rPr>
        <w:t xml:space="preserve">Price Schedule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30287C71" w14:textId="77777777" w:rsidR="00F132DD" w:rsidRDefault="00F132DD" w:rsidP="00F132DD">
      <w:pPr>
        <w:numPr>
          <w:ilvl w:val="2"/>
          <w:numId w:val="7"/>
        </w:numPr>
        <w:spacing w:before="120" w:after="480" w:line="240" w:lineRule="auto"/>
        <w:ind w:left="1418" w:hanging="567"/>
        <w:contextualSpacing/>
        <w:jc w:val="both"/>
        <w:rPr>
          <w:rFonts w:cs="Arial"/>
        </w:rPr>
      </w:pPr>
      <w:r>
        <w:rPr>
          <w:rFonts w:cs="Arial"/>
        </w:rPr>
        <w:t>Potential Providers’</w:t>
      </w:r>
      <w:r w:rsidRPr="00283A43">
        <w:rPr>
          <w:rFonts w:cs="Arial"/>
        </w:rPr>
        <w:t xml:space="preserve"> are required to </w:t>
      </w:r>
      <w:r w:rsidRPr="00E1260B">
        <w:rPr>
          <w:rFonts w:cs="Arial"/>
        </w:rPr>
        <w:t>submit a completed pricing schedule against the ‘Price’ Questionnaire within</w:t>
      </w:r>
      <w:r>
        <w:rPr>
          <w:rFonts w:cs="Arial"/>
        </w:rPr>
        <w:t xml:space="preserve"> the e-Sourcing event.</w:t>
      </w:r>
    </w:p>
    <w:p w14:paraId="1C3ACDC6" w14:textId="77777777" w:rsidR="00F132DD" w:rsidRPr="00283A43" w:rsidRDefault="00F132DD" w:rsidP="00F132DD">
      <w:pPr>
        <w:spacing w:before="120" w:after="480" w:line="240" w:lineRule="auto"/>
        <w:ind w:left="1418" w:hanging="567"/>
        <w:contextualSpacing/>
        <w:jc w:val="both"/>
        <w:rPr>
          <w:rFonts w:cs="Arial"/>
        </w:rPr>
      </w:pPr>
    </w:p>
    <w:p w14:paraId="16F4ECCA" w14:textId="77777777" w:rsidR="00F132DD" w:rsidRDefault="00F132DD" w:rsidP="00F132DD">
      <w:pPr>
        <w:numPr>
          <w:ilvl w:val="2"/>
          <w:numId w:val="7"/>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l Potential Providers for that item</w:t>
      </w:r>
      <w:r w:rsidRPr="0032720C">
        <w:rPr>
          <w:rFonts w:cs="Arial"/>
        </w:rPr>
        <w:t>.</w:t>
      </w:r>
    </w:p>
    <w:p w14:paraId="4D2CBC47" w14:textId="77777777" w:rsidR="00F132DD" w:rsidRPr="0032720C" w:rsidRDefault="00F132DD" w:rsidP="00F132DD">
      <w:pPr>
        <w:spacing w:before="120" w:after="480" w:line="240" w:lineRule="auto"/>
        <w:ind w:left="1418" w:hanging="567"/>
        <w:contextualSpacing/>
        <w:jc w:val="both"/>
        <w:rPr>
          <w:rFonts w:cs="Arial"/>
        </w:rPr>
      </w:pPr>
    </w:p>
    <w:p w14:paraId="483FC0CA" w14:textId="77777777" w:rsidR="00F132DD" w:rsidRDefault="00F132DD" w:rsidP="00F132DD">
      <w:pPr>
        <w:numPr>
          <w:ilvl w:val="2"/>
          <w:numId w:val="7"/>
        </w:numPr>
        <w:spacing w:before="120" w:after="480" w:line="240" w:lineRule="auto"/>
        <w:ind w:left="1418" w:hanging="567"/>
        <w:contextualSpacing/>
        <w:jc w:val="both"/>
        <w:rPr>
          <w:rFonts w:cs="Arial"/>
        </w:rPr>
      </w:pPr>
      <w:r w:rsidRPr="0032720C">
        <w:rPr>
          <w:rFonts w:cs="Arial"/>
        </w:rPr>
        <w:t xml:space="preserve">The Potential Provider with the lowest price </w:t>
      </w:r>
      <w:r w:rsidRPr="00E1260B">
        <w:rPr>
          <w:rFonts w:cs="Arial"/>
        </w:rPr>
        <w:t>for the requirement</w:t>
      </w:r>
      <w:r w:rsidRPr="0032720C">
        <w:rPr>
          <w:rFonts w:cs="Arial"/>
        </w:rPr>
        <w:t xml:space="preserv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20AD47E8" w14:textId="77777777" w:rsidR="00F132DD" w:rsidRPr="00E1260B" w:rsidRDefault="00F132DD" w:rsidP="00F132DD">
      <w:pPr>
        <w:numPr>
          <w:ilvl w:val="1"/>
          <w:numId w:val="7"/>
        </w:numPr>
        <w:jc w:val="both"/>
        <w:rPr>
          <w:rFonts w:cs="Arial"/>
          <w:i/>
        </w:rPr>
      </w:pPr>
      <w:r w:rsidRPr="00E1260B">
        <w:rPr>
          <w:rFonts w:cs="Arial"/>
        </w:rPr>
        <w:t>Final score</w:t>
      </w:r>
    </w:p>
    <w:p w14:paraId="21426F7A" w14:textId="77777777" w:rsidR="00A859C9" w:rsidRPr="00E31C23" w:rsidRDefault="00A859C9" w:rsidP="00A859C9">
      <w:pPr>
        <w:numPr>
          <w:ilvl w:val="2"/>
          <w:numId w:val="7"/>
        </w:numPr>
        <w:ind w:left="1418" w:hanging="567"/>
        <w:jc w:val="both"/>
        <w:rPr>
          <w:rFonts w:cs="Arial"/>
        </w:rPr>
      </w:pPr>
      <w:r w:rsidRPr="00E31C23">
        <w:rPr>
          <w:rFonts w:cs="Arial"/>
        </w:rPr>
        <w:t>The Quality Score achieved at stage one (1) will be added to the Price Score to determine a rank</w:t>
      </w:r>
      <w:r>
        <w:rPr>
          <w:rFonts w:cs="Arial"/>
        </w:rPr>
        <w:t>ing for each Potential Provider</w:t>
      </w:r>
      <w:r w:rsidRPr="00E31C23">
        <w:rPr>
          <w:rFonts w:cs="Arial"/>
        </w:rPr>
        <w:t xml:space="preserve"> (“Stage One Score”).</w:t>
      </w:r>
    </w:p>
    <w:p w14:paraId="0CBB5A57" w14:textId="697164CF" w:rsidR="00A859C9" w:rsidRPr="00E255F7" w:rsidRDefault="00A859C9" w:rsidP="00A859C9">
      <w:pPr>
        <w:numPr>
          <w:ilvl w:val="2"/>
          <w:numId w:val="7"/>
        </w:numPr>
        <w:ind w:left="1418" w:hanging="567"/>
        <w:jc w:val="both"/>
        <w:rPr>
          <w:rFonts w:cs="Arial"/>
        </w:rPr>
      </w:pPr>
      <w:r>
        <w:rPr>
          <w:rFonts w:cs="Arial"/>
        </w:rPr>
        <w:t xml:space="preserve">The </w:t>
      </w:r>
      <w:r w:rsidRPr="00E255F7">
        <w:rPr>
          <w:rFonts w:cs="Arial"/>
        </w:rPr>
        <w:t>highest ranked Potential Providers, who achieve the minimum acceptable Quality S</w:t>
      </w:r>
      <w:r>
        <w:rPr>
          <w:rFonts w:cs="Arial"/>
        </w:rPr>
        <w:t>core and are within 10</w:t>
      </w:r>
      <w:r w:rsidRPr="00E255F7">
        <w:rPr>
          <w:rFonts w:cs="Arial"/>
        </w:rPr>
        <w:t xml:space="preserve">% </w:t>
      </w:r>
      <w:r>
        <w:rPr>
          <w:rFonts w:cs="Arial"/>
        </w:rPr>
        <w:t>o</w:t>
      </w:r>
      <w:r w:rsidRPr="00E255F7">
        <w:rPr>
          <w:rFonts w:cs="Arial"/>
        </w:rPr>
        <w:t>f the first ranked Potential Provider at stage one (1) will be invited to participate in stage two (2).</w:t>
      </w:r>
    </w:p>
    <w:p w14:paraId="0A8565DE" w14:textId="77777777" w:rsidR="00A859C9" w:rsidRDefault="00A859C9" w:rsidP="00A859C9">
      <w:pPr>
        <w:numPr>
          <w:ilvl w:val="2"/>
          <w:numId w:val="7"/>
        </w:numPr>
        <w:ind w:left="1418" w:hanging="567"/>
        <w:jc w:val="both"/>
        <w:rPr>
          <w:rFonts w:cs="Arial"/>
        </w:rPr>
      </w:pPr>
      <w:r w:rsidRPr="00E31C23">
        <w:rPr>
          <w:rFonts w:cs="Arial"/>
        </w:rPr>
        <w:lastRenderedPageBreak/>
        <w:t>The Quality/Price Score at stage one (1) wil</w:t>
      </w:r>
      <w:r>
        <w:rPr>
          <w:rFonts w:cs="Arial"/>
        </w:rPr>
        <w:t>l be combined with the Quality S</w:t>
      </w:r>
      <w:r w:rsidRPr="00E31C23">
        <w:rPr>
          <w:rFonts w:cs="Arial"/>
        </w:rPr>
        <w:t>core at stage two (2)  to determine the final score for each Potential Provider  (“Final Score”).</w:t>
      </w:r>
    </w:p>
    <w:p w14:paraId="71DA5CE5" w14:textId="77777777" w:rsidR="00F132DD" w:rsidRDefault="00F132DD" w:rsidP="00647954">
      <w:pPr>
        <w:spacing w:after="0" w:line="240" w:lineRule="auto"/>
        <w:contextualSpacing/>
        <w:jc w:val="both"/>
        <w:rPr>
          <w:rFonts w:eastAsia="Times New Roman" w:cs="Arial"/>
          <w:b/>
        </w:rPr>
      </w:pP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0CB56C1E" w:rsidR="00941689" w:rsidRPr="00351F53" w:rsidRDefault="00941689" w:rsidP="00945618">
            <w:pPr>
              <w:spacing w:after="0" w:line="240" w:lineRule="auto"/>
              <w:rPr>
                <w:rFonts w:cs="Arial"/>
              </w:rPr>
            </w:pPr>
            <w:r w:rsidRPr="00351F53">
              <w:rPr>
                <w:rFonts w:cs="Arial"/>
              </w:rPr>
              <w:t xml:space="preserve">The following questions  are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r w:rsidR="00945618">
              <w:rPr>
                <w:rFonts w:cs="Arial"/>
              </w:rPr>
              <w:t>Potential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12B9CF46" w:rsidR="00B52099" w:rsidRPr="00625CDE" w:rsidRDefault="00E25F90"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2FD3F36A" w:rsidR="001005DC" w:rsidRPr="00625CDE" w:rsidRDefault="00E25F90"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09804818" w:rsidR="00BC2C3D" w:rsidRPr="00625CDE" w:rsidRDefault="00E25F90"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77B9D052" w:rsidR="00BC2C3D" w:rsidRPr="00625CDE" w:rsidRDefault="00F132DD" w:rsidP="00625CDE">
            <w:pPr>
              <w:spacing w:before="60" w:after="60" w:line="240" w:lineRule="auto"/>
              <w:rPr>
                <w:rFonts w:cs="Arial"/>
              </w:rPr>
            </w:pPr>
            <w:r w:rsidRPr="00625CDE">
              <w:rPr>
                <w:color w:val="000000" w:themeColor="text1"/>
              </w:rPr>
              <w:t xml:space="preserve">Do you agree, without caveats or limitations, that in the event that you are successful </w:t>
            </w:r>
            <w:r>
              <w:rPr>
                <w:color w:val="000000" w:themeColor="text1"/>
              </w:rPr>
              <w:t xml:space="preserve">the </w:t>
            </w:r>
            <w:r w:rsidRPr="005B2611">
              <w:rPr>
                <w:color w:val="000000" w:themeColor="text1"/>
              </w:rPr>
              <w:t xml:space="preserve">Draft </w:t>
            </w:r>
            <w:r>
              <w:rPr>
                <w:color w:val="000000" w:themeColor="text1"/>
              </w:rPr>
              <w:t xml:space="preserve">Crown Commercial Service Terms and Conditions </w:t>
            </w:r>
            <w:r w:rsidRPr="005B2611">
              <w:rPr>
                <w:color w:val="000000" w:themeColor="text1"/>
              </w:rPr>
              <w:t>within Appendix C</w:t>
            </w:r>
            <w:r>
              <w:rPr>
                <w:color w:val="000000" w:themeColor="text1"/>
              </w:rPr>
              <w:t xml:space="preserve">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310FCF3D" w:rsidR="00930F24" w:rsidRPr="00625CDE" w:rsidRDefault="00E25F90" w:rsidP="00CA4DDC">
            <w:pPr>
              <w:spacing w:before="60" w:after="60" w:line="240" w:lineRule="auto"/>
              <w:jc w:val="center"/>
              <w:rPr>
                <w:rFonts w:cs="Arial"/>
                <w:color w:val="000000"/>
              </w:rPr>
            </w:pPr>
            <w:r>
              <w:rPr>
                <w:rFonts w:cs="Arial"/>
                <w:color w:val="000000"/>
              </w:rPr>
              <w:lastRenderedPageBreak/>
              <w:t>1.4</w:t>
            </w:r>
          </w:p>
        </w:tc>
        <w:tc>
          <w:tcPr>
            <w:tcW w:w="5670" w:type="dxa"/>
            <w:tcBorders>
              <w:bottom w:val="single" w:sz="4" w:space="0" w:color="auto"/>
            </w:tcBorders>
            <w:shd w:val="clear" w:color="auto" w:fill="auto"/>
            <w:vAlign w:val="center"/>
          </w:tcPr>
          <w:p w14:paraId="50DE3D10" w14:textId="716096B3"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0D734261" w:rsidR="004F5DD4" w:rsidRPr="00147082" w:rsidRDefault="00E25F90"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75C3AF02" w:rsidR="00BD1E75" w:rsidRPr="00147082" w:rsidRDefault="00E25F90"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ion of any Contract Award and any ommissions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5B6F2EE6" w:rsidR="00BD1E75" w:rsidRDefault="00E25F90" w:rsidP="002275E1">
            <w:pPr>
              <w:jc w:val="center"/>
            </w:pPr>
            <w:r>
              <w:lastRenderedPageBreak/>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143A3A14" w:rsidR="00FF05A6" w:rsidRDefault="00E25F90"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6A0330FC"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6A32B8CD"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26C7CEAF" w:rsidR="008023F4" w:rsidRPr="00F132DD" w:rsidRDefault="00737AA5" w:rsidP="008023F4">
      <w:pPr>
        <w:pStyle w:val="ListParagraph"/>
        <w:numPr>
          <w:ilvl w:val="1"/>
          <w:numId w:val="7"/>
        </w:numPr>
        <w:spacing w:after="0"/>
        <w:contextualSpacing/>
        <w:jc w:val="both"/>
        <w:rPr>
          <w:rFonts w:cs="Arial"/>
        </w:rPr>
      </w:pPr>
      <w:r w:rsidRPr="00F132DD">
        <w:rPr>
          <w:rFonts w:cs="Arial"/>
        </w:rPr>
        <w:t>Potential Providers</w:t>
      </w:r>
      <w:r w:rsidR="004F4B67" w:rsidRPr="00F132DD">
        <w:rPr>
          <w:rFonts w:cs="Arial"/>
        </w:rPr>
        <w:t xml:space="preserve"> are able to provide attachments against each question</w:t>
      </w:r>
      <w:r w:rsidRPr="00F132DD">
        <w:rPr>
          <w:rFonts w:cs="Arial"/>
        </w:rPr>
        <w:t xml:space="preserve">. </w:t>
      </w:r>
      <w:r w:rsidR="00D33192" w:rsidRPr="00F132DD">
        <w:rPr>
          <w:rFonts w:cs="Arial"/>
        </w:rPr>
        <w:t>Q</w:t>
      </w:r>
      <w:r w:rsidRPr="00F132DD">
        <w:rPr>
          <w:rFonts w:cs="Arial"/>
        </w:rPr>
        <w:t xml:space="preserve">uestion </w:t>
      </w:r>
      <w:r w:rsidR="00D33192" w:rsidRPr="00F132DD">
        <w:rPr>
          <w:rFonts w:cs="Arial"/>
        </w:rPr>
        <w:t xml:space="preserve">text fields must be populated with detailed references to relevant attachments or sections within </w:t>
      </w:r>
      <w:r w:rsidR="00384563" w:rsidRPr="00F132DD">
        <w:rPr>
          <w:rFonts w:cs="Arial"/>
        </w:rPr>
        <w:t xml:space="preserve">their </w:t>
      </w:r>
      <w:r w:rsidR="00F132DD" w:rsidRPr="00F132DD">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5A80821C" w14:textId="0237F7DD" w:rsidR="00F70911" w:rsidRDefault="00925EC2" w:rsidP="00647954">
      <w:pPr>
        <w:pStyle w:val="ListParagraph"/>
        <w:numPr>
          <w:ilvl w:val="1"/>
          <w:numId w:val="7"/>
        </w:numPr>
        <w:spacing w:after="0"/>
        <w:contextualSpacing/>
        <w:jc w:val="both"/>
        <w:rPr>
          <w:rFonts w:cs="Arial"/>
        </w:rPr>
      </w:pPr>
      <w:r w:rsidRPr="00F70911">
        <w:rPr>
          <w:rFonts w:cs="Arial"/>
        </w:rPr>
        <w:t>Potential providers will be marked in accordance with the marking scheme at Section 2.</w:t>
      </w:r>
    </w:p>
    <w:p w14:paraId="5BEA646F" w14:textId="77777777" w:rsidR="00F70911" w:rsidRDefault="00F70911" w:rsidP="00647954">
      <w:pPr>
        <w:pStyle w:val="ListParagraph"/>
        <w:spacing w:after="0"/>
        <w:contextualSpacing/>
        <w:jc w:val="both"/>
        <w:rPr>
          <w:rFonts w:cs="Arial"/>
        </w:rPr>
      </w:pPr>
    </w:p>
    <w:p w14:paraId="7B5A8D44" w14:textId="5FCADE71" w:rsidR="00F70911" w:rsidRDefault="00F70911" w:rsidP="00647954">
      <w:pPr>
        <w:pStyle w:val="ListParagraph"/>
        <w:numPr>
          <w:ilvl w:val="1"/>
          <w:numId w:val="7"/>
        </w:numPr>
        <w:spacing w:after="0"/>
        <w:contextualSpacing/>
        <w:jc w:val="both"/>
        <w:rPr>
          <w:rFonts w:cs="Arial"/>
        </w:rPr>
      </w:pPr>
      <w:r>
        <w:rPr>
          <w:rFonts w:cs="Arial"/>
        </w:rPr>
        <w:t xml:space="preserve">Answers to </w:t>
      </w:r>
      <w:r w:rsidR="00647954">
        <w:t>Questionnaires 4 and 5</w:t>
      </w:r>
      <w:r w:rsidRPr="00CF4587">
        <w:t xml:space="preserve"> below should be provided via attachment.  The maximum word count for answering these </w:t>
      </w:r>
      <w:r w:rsidR="00802017">
        <w:t>two</w:t>
      </w:r>
      <w:r w:rsidRPr="00CF4587">
        <w:t xml:space="preserve"> Questionnaires is </w:t>
      </w:r>
      <w:r w:rsidRPr="00CF4587">
        <w:rPr>
          <w:b/>
        </w:rPr>
        <w:t>6,000</w:t>
      </w:r>
      <w:r w:rsidRPr="00CF4587">
        <w:t xml:space="preserve"> words </w:t>
      </w:r>
      <w:r w:rsidRPr="00CF4587">
        <w:rPr>
          <w:u w:val="single"/>
        </w:rPr>
        <w:t>in total</w:t>
      </w:r>
      <w:r w:rsidRPr="00CF4587">
        <w:t xml:space="preserve"> (i.e. not per question), including titles and paragraph headings (note that this word limit does not apply to CVs). This word count must not be exceeded and any text which is in excess of this limit shall be disregarded and shall not be considered in the evaluation process</w:t>
      </w:r>
      <w:r>
        <w:t>.</w:t>
      </w:r>
    </w:p>
    <w:p w14:paraId="79A434AB" w14:textId="77777777" w:rsidR="007065BF" w:rsidRPr="00F70911" w:rsidRDefault="007065BF" w:rsidP="00F70911">
      <w:pPr>
        <w:rPr>
          <w:rFonts w:cs="Arial"/>
          <w:highlight w:val="yellow"/>
        </w:rPr>
      </w:pPr>
    </w:p>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691330D2" w:rsidR="006A087F" w:rsidRPr="006A087F" w:rsidRDefault="001B03C2" w:rsidP="001B03C2">
            <w:pPr>
              <w:rPr>
                <w:b/>
                <w:color w:val="FFFFFF" w:themeColor="background1"/>
              </w:rPr>
            </w:pPr>
            <w:r>
              <w:rPr>
                <w:b/>
                <w:color w:val="FFFFFF" w:themeColor="background1"/>
              </w:rPr>
              <w:t>QUESTIONNAIRE 4 – CAPABILITY</w:t>
            </w:r>
          </w:p>
        </w:tc>
        <w:tc>
          <w:tcPr>
            <w:tcW w:w="2551" w:type="dxa"/>
            <w:gridSpan w:val="2"/>
            <w:shd w:val="clear" w:color="auto" w:fill="0D0D0D" w:themeFill="text1" w:themeFillTint="F2"/>
          </w:tcPr>
          <w:p w14:paraId="1290A9B6" w14:textId="56550093" w:rsidR="006A087F" w:rsidRPr="006A087F" w:rsidRDefault="006A087F" w:rsidP="00A859C9">
            <w:pPr>
              <w:jc w:val="right"/>
              <w:rPr>
                <w:b/>
                <w:color w:val="FFFFFF" w:themeColor="background1"/>
              </w:rPr>
            </w:pPr>
            <w:r w:rsidRPr="006A087F">
              <w:rPr>
                <w:b/>
                <w:color w:val="FFFFFF" w:themeColor="background1"/>
              </w:rPr>
              <w:t xml:space="preserve">Weighting – </w:t>
            </w:r>
            <w:r w:rsidR="00647954">
              <w:rPr>
                <w:b/>
                <w:color w:val="FFFFFF" w:themeColor="background1"/>
              </w:rPr>
              <w:t>3</w:t>
            </w:r>
            <w:r w:rsidR="00A859C9">
              <w:rPr>
                <w:b/>
                <w:color w:val="FFFFFF" w:themeColor="background1"/>
              </w:rPr>
              <w:t>0</w:t>
            </w:r>
            <w:r w:rsidRPr="006A087F">
              <w:rPr>
                <w:b/>
                <w:color w:val="FFFFFF" w:themeColor="background1"/>
              </w:rPr>
              <w:t xml:space="preserve"> %</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0A416878" w:rsidR="00F10B85" w:rsidRPr="00F10B85" w:rsidRDefault="00F10B85" w:rsidP="00F10B85">
            <w:pPr>
              <w:jc w:val="center"/>
            </w:pPr>
            <w:r w:rsidRPr="00F10B85">
              <w:t xml:space="preserve">Weighting </w:t>
            </w:r>
            <w:r w:rsidR="002A108A">
              <w:t>100</w:t>
            </w:r>
            <w:r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6C8302AB" w14:textId="6506773E" w:rsidR="001B03C2" w:rsidRDefault="001B03C2" w:rsidP="001B03C2">
            <w:r>
              <w:t>Potential providers should p</w:t>
            </w:r>
            <w:r w:rsidRPr="005B2611">
              <w:t>rovide CVs of the people</w:t>
            </w:r>
            <w:r>
              <w:t xml:space="preserve"> (maximum 2 sides per person)</w:t>
            </w:r>
            <w:r w:rsidRPr="005B2611">
              <w:t xml:space="preserve"> who would be working on, quality controlling and overseeing the project along with an organisational chart detailing the structure of the delivery team</w:t>
            </w:r>
            <w:r>
              <w:t xml:space="preserve">. </w:t>
            </w:r>
          </w:p>
          <w:p w14:paraId="61FD2100" w14:textId="77777777" w:rsidR="00261F33" w:rsidRPr="005B2611" w:rsidRDefault="00261F33" w:rsidP="00261F33">
            <w:r w:rsidRPr="005B2611">
              <w:t>This should also cover:</w:t>
            </w:r>
          </w:p>
          <w:p w14:paraId="210028FE" w14:textId="77777777" w:rsidR="00261F33" w:rsidRDefault="00261F33" w:rsidP="00261F33">
            <w:pPr>
              <w:pStyle w:val="ListParagraph"/>
              <w:numPr>
                <w:ilvl w:val="0"/>
                <w:numId w:val="12"/>
              </w:numPr>
            </w:pPr>
            <w:r w:rsidRPr="005B2611">
              <w:t>Details of a</w:t>
            </w:r>
            <w:r>
              <w:t>ny</w:t>
            </w:r>
            <w:r w:rsidRPr="005B2611">
              <w:t xml:space="preserve"> </w:t>
            </w:r>
            <w:r>
              <w:t>support staff if applicable; and</w:t>
            </w:r>
          </w:p>
          <w:p w14:paraId="540526D5" w14:textId="53C392CB" w:rsidR="00261F33" w:rsidRPr="00261F33" w:rsidRDefault="00261F33" w:rsidP="001B03C2">
            <w:pPr>
              <w:pStyle w:val="ListParagraph"/>
              <w:numPr>
                <w:ilvl w:val="0"/>
                <w:numId w:val="12"/>
              </w:numPr>
            </w:pPr>
            <w:r w:rsidRPr="005B2611">
              <w:t>Details of any sub-contracting entities</w:t>
            </w:r>
            <w:r>
              <w:t xml:space="preserve"> if applicable</w:t>
            </w:r>
            <w:r w:rsidRPr="005B2611">
              <w:t xml:space="preserve">.  </w:t>
            </w:r>
            <w:r>
              <w:t>T</w:t>
            </w:r>
            <w:r w:rsidRPr="005B2611">
              <w:t xml:space="preserve">he nature of the sub-contracting relationship(s) and how long </w:t>
            </w:r>
            <w:r>
              <w:t>it</w:t>
            </w:r>
            <w:r w:rsidRPr="005B2611">
              <w:t xml:space="preserve"> has been in place, </w:t>
            </w:r>
            <w:r>
              <w:t xml:space="preserve">together with examples of </w:t>
            </w:r>
            <w:r w:rsidRPr="005B2611">
              <w:t xml:space="preserve">successful projects </w:t>
            </w:r>
            <w:r>
              <w:t>should also be provided</w:t>
            </w:r>
            <w:r w:rsidRPr="005B2611">
              <w:t>.</w:t>
            </w:r>
          </w:p>
          <w:p w14:paraId="790A5A2C" w14:textId="77777777" w:rsidR="001B03C2" w:rsidRDefault="001B03C2" w:rsidP="001B03C2">
            <w:r>
              <w:rPr>
                <w:rFonts w:eastAsia="Times New Roman" w:cs="Arial"/>
                <w:color w:val="000000" w:themeColor="text1"/>
                <w:shd w:val="clear" w:color="auto" w:fill="FFFFFF"/>
              </w:rPr>
              <w:t>CVs will be evaluated against the skills and experience relevant to the requirement as detailed in Appendix B – Statement of Requirement.</w:t>
            </w:r>
          </w:p>
          <w:p w14:paraId="4C6BB02E" w14:textId="1D323429" w:rsidR="00F10B85" w:rsidRPr="006A087F" w:rsidRDefault="001B03C2" w:rsidP="001B03C2">
            <w:pPr>
              <w:rPr>
                <w:highlight w:val="yellow"/>
              </w:rPr>
            </w:pPr>
            <w:r>
              <w:t>This should be provided via an attachment.</w:t>
            </w:r>
          </w:p>
        </w:tc>
        <w:tc>
          <w:tcPr>
            <w:tcW w:w="1417" w:type="dxa"/>
          </w:tcPr>
          <w:p w14:paraId="5A52C002" w14:textId="6C0C9E4C" w:rsidR="00F10B85" w:rsidRPr="006A087F" w:rsidRDefault="00A859C9" w:rsidP="00A859C9">
            <w:pPr>
              <w:jc w:val="center"/>
              <w:rPr>
                <w:highlight w:val="yellow"/>
              </w:rPr>
            </w:pPr>
            <w:r>
              <w:t>50</w:t>
            </w:r>
          </w:p>
        </w:tc>
        <w:tc>
          <w:tcPr>
            <w:tcW w:w="1271" w:type="dxa"/>
          </w:tcPr>
          <w:p w14:paraId="339CEAC3" w14:textId="7BBA4DD9" w:rsidR="00F10B85" w:rsidRDefault="006A087F" w:rsidP="006A087F">
            <w:pPr>
              <w:jc w:val="center"/>
            </w:pPr>
            <w:r>
              <w:t>100</w:t>
            </w:r>
          </w:p>
        </w:tc>
        <w:tc>
          <w:tcPr>
            <w:tcW w:w="1280" w:type="dxa"/>
          </w:tcPr>
          <w:p w14:paraId="25E7131B" w14:textId="139F44CD" w:rsidR="00F10B85" w:rsidRDefault="00FA3298" w:rsidP="006A087F">
            <w:pPr>
              <w:jc w:val="center"/>
            </w:pPr>
            <w:r>
              <w:t>2</w:t>
            </w:r>
            <w:r w:rsidR="001B03C2">
              <w:t>0%</w:t>
            </w:r>
          </w:p>
        </w:tc>
      </w:tr>
      <w:tr w:rsidR="007D1C19" w14:paraId="3F94C524" w14:textId="77777777" w:rsidTr="00F10B85">
        <w:tc>
          <w:tcPr>
            <w:tcW w:w="1170" w:type="dxa"/>
          </w:tcPr>
          <w:p w14:paraId="2F93DA5A" w14:textId="495BC367" w:rsidR="007D1C19" w:rsidRDefault="007D1C19" w:rsidP="006A087F">
            <w:pPr>
              <w:jc w:val="center"/>
            </w:pPr>
            <w:r>
              <w:t>4.2</w:t>
            </w:r>
          </w:p>
        </w:tc>
        <w:tc>
          <w:tcPr>
            <w:tcW w:w="4212" w:type="dxa"/>
          </w:tcPr>
          <w:p w14:paraId="562C8A7B" w14:textId="2C242719" w:rsidR="007D1C19" w:rsidRDefault="007D1C19" w:rsidP="00802017">
            <w:r w:rsidRPr="001B03C2">
              <w:t>Potential providers should set out details o</w:t>
            </w:r>
            <w:r>
              <w:t xml:space="preserve">f their experience and understanding of </w:t>
            </w:r>
            <w:r w:rsidR="00ED4B11">
              <w:t>undertaking economic analysis</w:t>
            </w:r>
            <w:r w:rsidR="00FA3298">
              <w:t xml:space="preserve"> relevant to the two proposed </w:t>
            </w:r>
            <w:r w:rsidR="00802017">
              <w:t>parts as</w:t>
            </w:r>
            <w:r w:rsidR="00FA3298">
              <w:t xml:space="preserve"> outlined in Appendix B – Statement of Requirements.</w:t>
            </w:r>
            <w:r w:rsidR="00ED4B11">
              <w:t xml:space="preserve"> </w:t>
            </w:r>
          </w:p>
        </w:tc>
        <w:tc>
          <w:tcPr>
            <w:tcW w:w="1417" w:type="dxa"/>
          </w:tcPr>
          <w:p w14:paraId="05C97E15" w14:textId="65E16F95" w:rsidR="007D1C19" w:rsidRDefault="00A859C9" w:rsidP="00A859C9">
            <w:pPr>
              <w:jc w:val="center"/>
            </w:pPr>
            <w:r>
              <w:t>50</w:t>
            </w:r>
          </w:p>
        </w:tc>
        <w:tc>
          <w:tcPr>
            <w:tcW w:w="1271" w:type="dxa"/>
          </w:tcPr>
          <w:p w14:paraId="1DF6A69A" w14:textId="6B908952" w:rsidR="007D1C19" w:rsidRDefault="007D1C19" w:rsidP="006A087F">
            <w:pPr>
              <w:jc w:val="center"/>
            </w:pPr>
            <w:r>
              <w:t>100</w:t>
            </w:r>
          </w:p>
        </w:tc>
        <w:tc>
          <w:tcPr>
            <w:tcW w:w="1280" w:type="dxa"/>
          </w:tcPr>
          <w:p w14:paraId="1A62138D" w14:textId="57F54EA5" w:rsidR="007D1C19" w:rsidRDefault="00FA3298" w:rsidP="006A087F">
            <w:pPr>
              <w:jc w:val="center"/>
            </w:pPr>
            <w:r>
              <w:t>40</w:t>
            </w:r>
            <w:r w:rsidR="007D1C19">
              <w:t>%</w:t>
            </w:r>
          </w:p>
        </w:tc>
      </w:tr>
      <w:tr w:rsidR="007D1C19" w14:paraId="1DBC59A0" w14:textId="77777777" w:rsidTr="00F10B85">
        <w:tc>
          <w:tcPr>
            <w:tcW w:w="1170" w:type="dxa"/>
          </w:tcPr>
          <w:p w14:paraId="5B8D564A" w14:textId="02C16013" w:rsidR="007D1C19" w:rsidRDefault="007D1C19" w:rsidP="007D1C19">
            <w:pPr>
              <w:jc w:val="center"/>
            </w:pPr>
            <w:r>
              <w:t>4.3</w:t>
            </w:r>
          </w:p>
        </w:tc>
        <w:tc>
          <w:tcPr>
            <w:tcW w:w="4212" w:type="dxa"/>
          </w:tcPr>
          <w:p w14:paraId="2F6308DB" w14:textId="6C554E7D" w:rsidR="007D1C19" w:rsidRDefault="007D1C19" w:rsidP="007D1C19">
            <w:r w:rsidRPr="001B03C2">
              <w:t>Potential providers should set out details o</w:t>
            </w:r>
            <w:r>
              <w:t xml:space="preserve">f their experience and understanding of </w:t>
            </w:r>
            <w:r w:rsidR="00DA717E">
              <w:t>the rail and water sectors, and other infrastructure sectors</w:t>
            </w:r>
            <w:r w:rsidR="00FA3298">
              <w:t>, in particular related to asset management processes and the application of new technologies to support these processes</w:t>
            </w:r>
            <w:r w:rsidR="00DA717E">
              <w:t xml:space="preserve">. </w:t>
            </w:r>
          </w:p>
          <w:p w14:paraId="583442CD" w14:textId="5DFEB69A" w:rsidR="007D1C19" w:rsidRDefault="007D1C19" w:rsidP="007D1C19">
            <w:r>
              <w:t>The response should relate this experience and understanding to the task as set out in Appendix B – Statement of Requirements.</w:t>
            </w:r>
          </w:p>
        </w:tc>
        <w:tc>
          <w:tcPr>
            <w:tcW w:w="1417" w:type="dxa"/>
          </w:tcPr>
          <w:p w14:paraId="67F39E38" w14:textId="34A3408A" w:rsidR="007D1C19" w:rsidRDefault="00A859C9" w:rsidP="00A859C9">
            <w:pPr>
              <w:jc w:val="center"/>
            </w:pPr>
            <w:r>
              <w:t>50</w:t>
            </w:r>
          </w:p>
        </w:tc>
        <w:tc>
          <w:tcPr>
            <w:tcW w:w="1271" w:type="dxa"/>
          </w:tcPr>
          <w:p w14:paraId="0809ABD4" w14:textId="548FE898" w:rsidR="007D1C19" w:rsidRDefault="007D1C19" w:rsidP="007D1C19">
            <w:pPr>
              <w:jc w:val="center"/>
            </w:pPr>
            <w:r>
              <w:t>100</w:t>
            </w:r>
          </w:p>
        </w:tc>
        <w:tc>
          <w:tcPr>
            <w:tcW w:w="1280" w:type="dxa"/>
          </w:tcPr>
          <w:p w14:paraId="7611A38D" w14:textId="78D6F2D9" w:rsidR="007D1C19" w:rsidRDefault="00FA3298" w:rsidP="007D1C19">
            <w:pPr>
              <w:jc w:val="center"/>
            </w:pPr>
            <w:r>
              <w:t>40</w:t>
            </w:r>
            <w:r w:rsidR="007D1C19">
              <w:t>%</w:t>
            </w:r>
          </w:p>
        </w:tc>
      </w:tr>
    </w:tbl>
    <w:p w14:paraId="0FD28E9A" w14:textId="77777777" w:rsidR="00D33192" w:rsidRDefault="00D33192"/>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36E7C9DB" w14:textId="77777777" w:rsidTr="00D33192">
        <w:tc>
          <w:tcPr>
            <w:tcW w:w="6799" w:type="dxa"/>
            <w:gridSpan w:val="3"/>
            <w:shd w:val="clear" w:color="auto" w:fill="0D0D0D" w:themeFill="text1" w:themeFillTint="F2"/>
          </w:tcPr>
          <w:p w14:paraId="42942880" w14:textId="4987838D" w:rsidR="00D33192" w:rsidRPr="006A087F" w:rsidRDefault="00D33192" w:rsidP="00647954">
            <w:pPr>
              <w:rPr>
                <w:b/>
                <w:color w:val="FFFFFF" w:themeColor="background1"/>
              </w:rPr>
            </w:pPr>
            <w:r>
              <w:rPr>
                <w:b/>
                <w:color w:val="FFFFFF" w:themeColor="background1"/>
              </w:rPr>
              <w:t xml:space="preserve">QUESTIONNAIRE </w:t>
            </w:r>
            <w:r w:rsidR="00647954">
              <w:rPr>
                <w:b/>
                <w:color w:val="FFFFFF" w:themeColor="background1"/>
              </w:rPr>
              <w:t>5</w:t>
            </w:r>
            <w:r w:rsidRPr="006A087F">
              <w:rPr>
                <w:b/>
                <w:color w:val="FFFFFF" w:themeColor="background1"/>
              </w:rPr>
              <w:t xml:space="preserve"> – </w:t>
            </w:r>
            <w:r w:rsidR="00E25F90">
              <w:rPr>
                <w:b/>
                <w:color w:val="FFFFFF" w:themeColor="background1"/>
              </w:rPr>
              <w:t>APPROACH</w:t>
            </w:r>
          </w:p>
        </w:tc>
        <w:tc>
          <w:tcPr>
            <w:tcW w:w="2551" w:type="dxa"/>
            <w:gridSpan w:val="2"/>
            <w:shd w:val="clear" w:color="auto" w:fill="0D0D0D" w:themeFill="text1" w:themeFillTint="F2"/>
          </w:tcPr>
          <w:p w14:paraId="48E2912A" w14:textId="76D511A4" w:rsidR="00D33192" w:rsidRPr="006A087F" w:rsidRDefault="00D33192" w:rsidP="00A859C9">
            <w:pPr>
              <w:jc w:val="right"/>
              <w:rPr>
                <w:b/>
                <w:color w:val="FFFFFF" w:themeColor="background1"/>
              </w:rPr>
            </w:pPr>
            <w:r w:rsidRPr="006A087F">
              <w:rPr>
                <w:b/>
                <w:color w:val="FFFFFF" w:themeColor="background1"/>
              </w:rPr>
              <w:t>W</w:t>
            </w:r>
            <w:r w:rsidR="00647954">
              <w:rPr>
                <w:b/>
                <w:color w:val="FFFFFF" w:themeColor="background1"/>
              </w:rPr>
              <w:t>eighting – 3</w:t>
            </w:r>
            <w:r w:rsidR="00A859C9">
              <w:rPr>
                <w:b/>
                <w:color w:val="FFFFFF" w:themeColor="background1"/>
              </w:rPr>
              <w:t>0</w:t>
            </w:r>
            <w:r w:rsidRPr="006A087F">
              <w:rPr>
                <w:b/>
                <w:color w:val="FFFFFF" w:themeColor="background1"/>
              </w:rPr>
              <w:t xml:space="preserve"> %</w:t>
            </w:r>
          </w:p>
        </w:tc>
      </w:tr>
      <w:tr w:rsidR="00D33192" w14:paraId="735A7787" w14:textId="77777777" w:rsidTr="00D33192">
        <w:tc>
          <w:tcPr>
            <w:tcW w:w="9350"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D33192">
        <w:trPr>
          <w:trHeight w:val="1125"/>
        </w:trPr>
        <w:tc>
          <w:tcPr>
            <w:tcW w:w="1170"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07A53978" w14:textId="77777777" w:rsidR="00D33192" w:rsidRDefault="00D33192" w:rsidP="00D33192">
            <w:r>
              <w:t>Question</w:t>
            </w:r>
          </w:p>
        </w:tc>
        <w:tc>
          <w:tcPr>
            <w:tcW w:w="1417" w:type="dxa"/>
            <w:shd w:val="clear" w:color="auto" w:fill="D9D9D9" w:themeFill="background1" w:themeFillShade="D9"/>
          </w:tcPr>
          <w:p w14:paraId="689A5C46"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04D2E5AA"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29C16461" w14:textId="0A517606" w:rsidR="00D33192" w:rsidRPr="00F10B85" w:rsidRDefault="005A67EA" w:rsidP="00D33192">
            <w:pPr>
              <w:jc w:val="center"/>
            </w:pPr>
            <w:r>
              <w:t xml:space="preserve">Weighting </w:t>
            </w:r>
            <w:r w:rsidR="002A108A">
              <w:t>100</w:t>
            </w:r>
            <w:r w:rsidR="00D33192" w:rsidRPr="00F10B85">
              <w:t>%</w:t>
            </w:r>
          </w:p>
        </w:tc>
      </w:tr>
      <w:tr w:rsidR="00A77ABF" w14:paraId="24C5FFFE" w14:textId="77777777" w:rsidTr="00D33192">
        <w:tc>
          <w:tcPr>
            <w:tcW w:w="1170" w:type="dxa"/>
          </w:tcPr>
          <w:p w14:paraId="3D98EB1F" w14:textId="66FB58B8" w:rsidR="00A77ABF" w:rsidRDefault="00A77ABF" w:rsidP="00A77ABF">
            <w:pPr>
              <w:jc w:val="center"/>
            </w:pPr>
            <w:r>
              <w:t>5.1</w:t>
            </w:r>
          </w:p>
        </w:tc>
        <w:tc>
          <w:tcPr>
            <w:tcW w:w="4212" w:type="dxa"/>
          </w:tcPr>
          <w:p w14:paraId="2E80E6A5" w14:textId="0699EB9E" w:rsidR="00A77ABF" w:rsidRDefault="00A77ABF" w:rsidP="00BB54AF">
            <w:r>
              <w:t>Potential providers should s</w:t>
            </w:r>
            <w:r w:rsidRPr="005B2611">
              <w:t xml:space="preserve">et out </w:t>
            </w:r>
            <w:r>
              <w:t>their</w:t>
            </w:r>
            <w:r w:rsidRPr="005B2611">
              <w:t xml:space="preserve"> proposed </w:t>
            </w:r>
            <w:r w:rsidR="00FA3298">
              <w:t xml:space="preserve">methodological </w:t>
            </w:r>
            <w:r w:rsidRPr="005B2611">
              <w:t>approach to</w:t>
            </w:r>
            <w:r>
              <w:t xml:space="preserve"> </w:t>
            </w:r>
            <w:r w:rsidRPr="005B2611">
              <w:t>delivering the</w:t>
            </w:r>
            <w:r w:rsidR="00FA3298">
              <w:t xml:space="preserve"> </w:t>
            </w:r>
            <w:r w:rsidR="00BB54AF">
              <w:t xml:space="preserve">two </w:t>
            </w:r>
            <w:bookmarkStart w:id="0" w:name="_GoBack"/>
            <w:bookmarkEnd w:id="0"/>
            <w:r w:rsidR="00802017">
              <w:t>parts</w:t>
            </w:r>
            <w:r w:rsidR="00FA3298">
              <w:t xml:space="preserve"> </w:t>
            </w:r>
            <w:r w:rsidR="00BB54AF">
              <w:t xml:space="preserve">Part A and Part B as </w:t>
            </w:r>
            <w:r w:rsidRPr="005B2611">
              <w:t>set out in Appendix B – Statement of Requirements.</w:t>
            </w:r>
            <w:r w:rsidR="00FA3298">
              <w:t>This is in order to understand how the potential supplier will approach the task.</w:t>
            </w:r>
            <w:r>
              <w:t xml:space="preserve">  </w:t>
            </w:r>
          </w:p>
        </w:tc>
        <w:tc>
          <w:tcPr>
            <w:tcW w:w="1417" w:type="dxa"/>
          </w:tcPr>
          <w:p w14:paraId="221D0E60" w14:textId="72DDE865" w:rsidR="00A77ABF" w:rsidRDefault="00A859C9" w:rsidP="00A859C9">
            <w:pPr>
              <w:jc w:val="center"/>
            </w:pPr>
            <w:r>
              <w:t>50</w:t>
            </w:r>
          </w:p>
        </w:tc>
        <w:tc>
          <w:tcPr>
            <w:tcW w:w="1271" w:type="dxa"/>
          </w:tcPr>
          <w:p w14:paraId="4FBD48D3" w14:textId="67B23B14" w:rsidR="00A77ABF" w:rsidRDefault="00A77ABF" w:rsidP="00A77ABF">
            <w:pPr>
              <w:jc w:val="center"/>
            </w:pPr>
            <w:r>
              <w:t>100</w:t>
            </w:r>
          </w:p>
        </w:tc>
        <w:tc>
          <w:tcPr>
            <w:tcW w:w="1280" w:type="dxa"/>
          </w:tcPr>
          <w:p w14:paraId="2B9F993A" w14:textId="092FDAA7" w:rsidR="00A77ABF" w:rsidRDefault="00A77ABF" w:rsidP="00A77ABF">
            <w:pPr>
              <w:jc w:val="center"/>
            </w:pPr>
            <w:r>
              <w:t>40%</w:t>
            </w:r>
          </w:p>
        </w:tc>
      </w:tr>
      <w:tr w:rsidR="00A77ABF" w14:paraId="1FCB59DF" w14:textId="77777777" w:rsidTr="00D33192">
        <w:tc>
          <w:tcPr>
            <w:tcW w:w="1170" w:type="dxa"/>
          </w:tcPr>
          <w:p w14:paraId="2C9EB434" w14:textId="0DD7CC1C" w:rsidR="00A77ABF" w:rsidRDefault="00A77ABF" w:rsidP="00A77ABF">
            <w:pPr>
              <w:jc w:val="center"/>
            </w:pPr>
            <w:r>
              <w:t>5.2</w:t>
            </w:r>
          </w:p>
        </w:tc>
        <w:tc>
          <w:tcPr>
            <w:tcW w:w="4212" w:type="dxa"/>
          </w:tcPr>
          <w:p w14:paraId="5F73F147" w14:textId="46B594B7" w:rsidR="00A77ABF" w:rsidRDefault="00A77ABF" w:rsidP="0089358B">
            <w:r>
              <w:t>Potential providers should s</w:t>
            </w:r>
            <w:r w:rsidRPr="005B2611">
              <w:t xml:space="preserve">et out </w:t>
            </w:r>
            <w:r>
              <w:t>their</w:t>
            </w:r>
            <w:r w:rsidRPr="005B2611">
              <w:t xml:space="preserve"> proposed </w:t>
            </w:r>
            <w:r w:rsidR="00FA3298">
              <w:t xml:space="preserve">project management </w:t>
            </w:r>
            <w:r w:rsidRPr="005B2611">
              <w:t>approach to</w:t>
            </w:r>
            <w:r>
              <w:t xml:space="preserve"> </w:t>
            </w:r>
            <w:r w:rsidRPr="005B2611">
              <w:t xml:space="preserve">delivering against the </w:t>
            </w:r>
            <w:r w:rsidR="0089358B" w:rsidRPr="005B2611">
              <w:t>workstreams</w:t>
            </w:r>
            <w:r w:rsidRPr="005B2611">
              <w:t xml:space="preserve"> set out in Appendix B – Statement of Requirements.</w:t>
            </w:r>
            <w:r>
              <w:t xml:space="preserve">  </w:t>
            </w:r>
            <w:r w:rsidR="00FA3298">
              <w:t>This should cover the approach</w:t>
            </w:r>
            <w:r w:rsidR="00FA3298" w:rsidRPr="005B2611">
              <w:t xml:space="preserve"> to project planning and management</w:t>
            </w:r>
            <w:r w:rsidR="00FA3298">
              <w:t>, including an outline project plan of how the task will be completed within required timeframes. This is to ensure the potential supplier can deliver the project on time.</w:t>
            </w:r>
          </w:p>
        </w:tc>
        <w:tc>
          <w:tcPr>
            <w:tcW w:w="1417" w:type="dxa"/>
          </w:tcPr>
          <w:p w14:paraId="7DFC0815" w14:textId="6BFA9D79" w:rsidR="00A77ABF" w:rsidRDefault="00A859C9" w:rsidP="00A859C9">
            <w:pPr>
              <w:jc w:val="center"/>
            </w:pPr>
            <w:r>
              <w:t>50</w:t>
            </w:r>
          </w:p>
        </w:tc>
        <w:tc>
          <w:tcPr>
            <w:tcW w:w="1271" w:type="dxa"/>
          </w:tcPr>
          <w:p w14:paraId="48CEFEEC" w14:textId="648A88BC" w:rsidR="00A77ABF" w:rsidRDefault="00A77ABF" w:rsidP="00A77ABF">
            <w:pPr>
              <w:jc w:val="center"/>
            </w:pPr>
            <w:r>
              <w:t>100</w:t>
            </w:r>
          </w:p>
        </w:tc>
        <w:tc>
          <w:tcPr>
            <w:tcW w:w="1280" w:type="dxa"/>
          </w:tcPr>
          <w:p w14:paraId="48166FC9" w14:textId="0BE3E5B4" w:rsidR="00A77ABF" w:rsidRDefault="00A77ABF" w:rsidP="00A77ABF">
            <w:pPr>
              <w:jc w:val="center"/>
            </w:pPr>
            <w:r>
              <w:t>25%</w:t>
            </w:r>
          </w:p>
        </w:tc>
      </w:tr>
      <w:tr w:rsidR="00A77ABF" w14:paraId="3691847A" w14:textId="77777777" w:rsidTr="00D33192">
        <w:tc>
          <w:tcPr>
            <w:tcW w:w="1170" w:type="dxa"/>
          </w:tcPr>
          <w:p w14:paraId="15C48D9E" w14:textId="56D64907" w:rsidR="00A77ABF" w:rsidRDefault="00A77ABF" w:rsidP="00A77ABF">
            <w:pPr>
              <w:jc w:val="center"/>
            </w:pPr>
            <w:r>
              <w:t>5.3</w:t>
            </w:r>
          </w:p>
        </w:tc>
        <w:tc>
          <w:tcPr>
            <w:tcW w:w="4212" w:type="dxa"/>
          </w:tcPr>
          <w:p w14:paraId="30799B13" w14:textId="7124C6C5" w:rsidR="00A77ABF" w:rsidRDefault="00A77ABF" w:rsidP="00FA3298">
            <w:r>
              <w:t>Potential providers should s</w:t>
            </w:r>
            <w:r w:rsidRPr="005B2611">
              <w:t xml:space="preserve">et out </w:t>
            </w:r>
            <w:r>
              <w:t>their</w:t>
            </w:r>
            <w:r w:rsidRPr="005B2611">
              <w:t xml:space="preserve"> proposed approach to</w:t>
            </w:r>
            <w:r>
              <w:t xml:space="preserve"> </w:t>
            </w:r>
            <w:r w:rsidR="00FA3298">
              <w:t>sourcing data and other inputs to support</w:t>
            </w:r>
            <w:r w:rsidR="00FA3298" w:rsidRPr="005B2611">
              <w:t xml:space="preserve"> </w:t>
            </w:r>
            <w:r w:rsidRPr="005B2611">
              <w:t xml:space="preserve">the </w:t>
            </w:r>
            <w:r w:rsidR="0089358B" w:rsidRPr="005B2611">
              <w:t>workstreams</w:t>
            </w:r>
            <w:r w:rsidRPr="005B2611">
              <w:t xml:space="preserve"> set out in Appendix B – Statement of Requirements.</w:t>
            </w:r>
            <w:r>
              <w:t xml:space="preserve">  This should cover t</w:t>
            </w:r>
            <w:r w:rsidRPr="005B2611">
              <w:t xml:space="preserve">he sources of data, research and expertise that </w:t>
            </w:r>
            <w:r>
              <w:t>they</w:t>
            </w:r>
            <w:r w:rsidRPr="005B2611">
              <w:t xml:space="preserve"> would envisage using to inform </w:t>
            </w:r>
            <w:r>
              <w:t>their</w:t>
            </w:r>
            <w:r w:rsidRPr="005B2611">
              <w:t xml:space="preserve"> advice</w:t>
            </w:r>
            <w:r>
              <w:t>.</w:t>
            </w:r>
            <w:r w:rsidR="00FA3298">
              <w:t xml:space="preserve"> This is to ensure the potential provider has considered the likely inputs required to successfully complete this task, and ensure we can support these inputs.</w:t>
            </w:r>
          </w:p>
        </w:tc>
        <w:tc>
          <w:tcPr>
            <w:tcW w:w="1417" w:type="dxa"/>
          </w:tcPr>
          <w:p w14:paraId="443EF5FA" w14:textId="0D8479E8" w:rsidR="00A77ABF" w:rsidRDefault="00A859C9" w:rsidP="00A859C9">
            <w:pPr>
              <w:jc w:val="center"/>
            </w:pPr>
            <w:r>
              <w:t>50</w:t>
            </w:r>
          </w:p>
        </w:tc>
        <w:tc>
          <w:tcPr>
            <w:tcW w:w="1271" w:type="dxa"/>
          </w:tcPr>
          <w:p w14:paraId="3E6F5C00" w14:textId="1E74C249" w:rsidR="00A77ABF" w:rsidRDefault="00A77ABF" w:rsidP="00A77ABF">
            <w:pPr>
              <w:jc w:val="center"/>
            </w:pPr>
            <w:r>
              <w:t>100</w:t>
            </w:r>
          </w:p>
        </w:tc>
        <w:tc>
          <w:tcPr>
            <w:tcW w:w="1280" w:type="dxa"/>
          </w:tcPr>
          <w:p w14:paraId="51294038" w14:textId="40EFE43C" w:rsidR="00A77ABF" w:rsidRDefault="00A77ABF" w:rsidP="00A77ABF">
            <w:pPr>
              <w:jc w:val="center"/>
            </w:pPr>
            <w:r>
              <w:t>25%</w:t>
            </w:r>
          </w:p>
        </w:tc>
      </w:tr>
      <w:tr w:rsidR="00A77ABF" w14:paraId="74A4B5AF" w14:textId="77777777" w:rsidTr="00D33192">
        <w:tc>
          <w:tcPr>
            <w:tcW w:w="1170" w:type="dxa"/>
          </w:tcPr>
          <w:p w14:paraId="1BC897D0" w14:textId="58B55D2B" w:rsidR="00A77ABF" w:rsidRDefault="00A77ABF" w:rsidP="00A77ABF">
            <w:pPr>
              <w:jc w:val="center"/>
            </w:pPr>
            <w:r>
              <w:t>5.4</w:t>
            </w:r>
          </w:p>
        </w:tc>
        <w:tc>
          <w:tcPr>
            <w:tcW w:w="4212" w:type="dxa"/>
          </w:tcPr>
          <w:p w14:paraId="7974C5CC" w14:textId="2AEA6921" w:rsidR="00A77ABF" w:rsidRDefault="00A77ABF" w:rsidP="00FA3298">
            <w:r>
              <w:t>Potential providers should s</w:t>
            </w:r>
            <w:r w:rsidRPr="005B2611">
              <w:t xml:space="preserve">et out </w:t>
            </w:r>
            <w:r>
              <w:t>their</w:t>
            </w:r>
            <w:r w:rsidRPr="005B2611">
              <w:t xml:space="preserve"> proposed approach to</w:t>
            </w:r>
            <w:r>
              <w:t xml:space="preserve"> </w:t>
            </w:r>
            <w:r w:rsidRPr="005B2611">
              <w:t>delivering</w:t>
            </w:r>
            <w:r w:rsidR="00FA3298">
              <w:t xml:space="preserve"> the final report as set </w:t>
            </w:r>
            <w:r w:rsidRPr="005B2611">
              <w:t>out in Appendix B – Statement of Requirements.</w:t>
            </w:r>
            <w:r>
              <w:t xml:space="preserve">  This should cover how they would present their conclusions, including a draft</w:t>
            </w:r>
            <w:r w:rsidR="00FA3298">
              <w:t xml:space="preserve"> skeleton</w:t>
            </w:r>
            <w:r>
              <w:t xml:space="preserve"> structure</w:t>
            </w:r>
            <w:r w:rsidR="00FA3298">
              <w:t xml:space="preserve"> of how the report could be presented</w:t>
            </w:r>
            <w:r>
              <w:t>.</w:t>
            </w:r>
            <w:r w:rsidR="00FA3298">
              <w:t xml:space="preserve"> This is to ensure that a final report is delivered that meets our requirements.</w:t>
            </w:r>
          </w:p>
        </w:tc>
        <w:tc>
          <w:tcPr>
            <w:tcW w:w="1417" w:type="dxa"/>
          </w:tcPr>
          <w:p w14:paraId="0FD52F01" w14:textId="347B02CE" w:rsidR="00A77ABF" w:rsidRDefault="00A859C9" w:rsidP="00A859C9">
            <w:pPr>
              <w:jc w:val="center"/>
            </w:pPr>
            <w:r>
              <w:t>50</w:t>
            </w:r>
          </w:p>
        </w:tc>
        <w:tc>
          <w:tcPr>
            <w:tcW w:w="1271" w:type="dxa"/>
          </w:tcPr>
          <w:p w14:paraId="0078F1A3" w14:textId="5905E809" w:rsidR="00A77ABF" w:rsidRDefault="00A77ABF" w:rsidP="00A77ABF">
            <w:pPr>
              <w:jc w:val="center"/>
            </w:pPr>
            <w:r>
              <w:t>100</w:t>
            </w:r>
          </w:p>
        </w:tc>
        <w:tc>
          <w:tcPr>
            <w:tcW w:w="1280" w:type="dxa"/>
          </w:tcPr>
          <w:p w14:paraId="3ADABD80" w14:textId="4E13B454" w:rsidR="00A77ABF" w:rsidRDefault="00A77ABF" w:rsidP="00A77ABF">
            <w:pPr>
              <w:jc w:val="center"/>
            </w:pPr>
            <w:r>
              <w:t>10%</w:t>
            </w:r>
          </w:p>
        </w:tc>
      </w:tr>
    </w:tbl>
    <w:p w14:paraId="54986297" w14:textId="77777777" w:rsidR="00B57738" w:rsidRDefault="00B57738"/>
    <w:tbl>
      <w:tblPr>
        <w:tblStyle w:val="TableGrid"/>
        <w:tblW w:w="9351" w:type="dxa"/>
        <w:tblLook w:val="04A0" w:firstRow="1" w:lastRow="0" w:firstColumn="1" w:lastColumn="0" w:noHBand="0" w:noVBand="1"/>
      </w:tblPr>
      <w:tblGrid>
        <w:gridCol w:w="1359"/>
        <w:gridCol w:w="5837"/>
        <w:gridCol w:w="2155"/>
      </w:tblGrid>
      <w:tr w:rsidR="000C1EA7" w14:paraId="234A8A1C" w14:textId="77777777" w:rsidTr="003E5D21">
        <w:tc>
          <w:tcPr>
            <w:tcW w:w="7196" w:type="dxa"/>
            <w:gridSpan w:val="2"/>
            <w:shd w:val="clear" w:color="auto" w:fill="000000" w:themeFill="text1"/>
            <w:vAlign w:val="center"/>
          </w:tcPr>
          <w:p w14:paraId="077AA9BF" w14:textId="3FB3291F" w:rsidR="000C1EA7" w:rsidRPr="000C1EA7" w:rsidRDefault="000C1EA7" w:rsidP="00831B96">
            <w:pPr>
              <w:spacing w:before="240" w:line="240" w:lineRule="auto"/>
              <w:rPr>
                <w:b/>
                <w:color w:val="FFFFFF" w:themeColor="background1"/>
              </w:rPr>
            </w:pPr>
            <w:r w:rsidRPr="000C1EA7">
              <w:rPr>
                <w:b/>
                <w:color w:val="FFFFFF" w:themeColor="background1"/>
              </w:rPr>
              <w:t>Q</w:t>
            </w:r>
            <w:r w:rsidR="00A77ABF">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155" w:type="dxa"/>
            <w:shd w:val="clear" w:color="auto" w:fill="000000" w:themeFill="text1"/>
            <w:vAlign w:val="center"/>
          </w:tcPr>
          <w:p w14:paraId="07CECAE6" w14:textId="2C91BBAB" w:rsidR="000C1EA7" w:rsidRPr="000C1EA7" w:rsidRDefault="000C1EA7" w:rsidP="002B7523">
            <w:pPr>
              <w:spacing w:before="240" w:line="240" w:lineRule="auto"/>
              <w:ind w:left="-391" w:firstLine="391"/>
              <w:jc w:val="right"/>
              <w:rPr>
                <w:b/>
                <w:color w:val="FFFFFF" w:themeColor="background1"/>
              </w:rPr>
            </w:pPr>
            <w:r w:rsidRPr="000C1EA7">
              <w:rPr>
                <w:b/>
                <w:color w:val="FFFFFF" w:themeColor="background1"/>
              </w:rPr>
              <w:t xml:space="preserve">Weighting – </w:t>
            </w:r>
            <w:r w:rsidR="00601C6C">
              <w:rPr>
                <w:b/>
                <w:color w:val="FFFFFF" w:themeColor="background1"/>
              </w:rPr>
              <w:t>3</w:t>
            </w:r>
            <w:r w:rsidR="002B7523">
              <w:rPr>
                <w:b/>
                <w:color w:val="FFFFFF" w:themeColor="background1"/>
              </w:rPr>
              <w:t>0</w:t>
            </w:r>
            <w:r w:rsidRPr="000C1EA7">
              <w:rPr>
                <w:b/>
                <w:color w:val="FFFFFF" w:themeColor="background1"/>
              </w:rPr>
              <w:t xml:space="preserve"> %</w:t>
            </w:r>
          </w:p>
        </w:tc>
      </w:tr>
      <w:tr w:rsidR="000C1EA7" w14:paraId="51749A94" w14:textId="77777777" w:rsidTr="003E5D21">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7992" w:type="dxa"/>
            <w:gridSpan w:val="2"/>
            <w:shd w:val="clear" w:color="auto" w:fill="FFFFFF" w:themeFill="background1"/>
          </w:tcPr>
          <w:p w14:paraId="48C5E39B" w14:textId="25A725D6" w:rsidR="000C1EA7" w:rsidRDefault="000C1EA7" w:rsidP="00831B96">
            <w:pPr>
              <w:spacing w:after="0" w:line="240" w:lineRule="auto"/>
            </w:pPr>
            <w:r w:rsidRPr="00147082">
              <w:t xml:space="preserve">Potential Providers must enter costs within </w:t>
            </w:r>
            <w:r w:rsidRPr="00FE778F">
              <w:t>the relevant Bid Fields</w:t>
            </w:r>
            <w:r w:rsidR="00FE778F">
              <w:t xml:space="preserve"> </w:t>
            </w:r>
            <w:r w:rsidR="0070789D" w:rsidRPr="00FE778F">
              <w:t>or</w:t>
            </w:r>
            <w:r w:rsidR="00FE778F">
              <w:t xml:space="preserve"> </w:t>
            </w:r>
            <w:r w:rsidR="0070789D" w:rsidRPr="00FE778F">
              <w:t xml:space="preserve">upload the price schedule at the question level </w:t>
            </w:r>
            <w:r w:rsidRPr="00FE778F">
              <w:t>on the e-Sourcing event.</w:t>
            </w:r>
          </w:p>
          <w:p w14:paraId="0169A5F3" w14:textId="77777777" w:rsidR="00943DAE" w:rsidRDefault="00943DAE" w:rsidP="00831B96">
            <w:pPr>
              <w:spacing w:after="0" w:line="240" w:lineRule="auto"/>
            </w:pPr>
          </w:p>
          <w:p w14:paraId="4D101A84" w14:textId="29CD2901" w:rsidR="00943DAE" w:rsidRDefault="00943DAE" w:rsidP="00831B96">
            <w:pPr>
              <w:spacing w:after="0" w:line="240" w:lineRule="auto"/>
            </w:pPr>
            <w:r>
              <w:t>Prices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3E5D21">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155"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3E5D21">
        <w:tc>
          <w:tcPr>
            <w:tcW w:w="1359" w:type="dxa"/>
          </w:tcPr>
          <w:p w14:paraId="4C00877F" w14:textId="6A723CE4" w:rsidR="000C1EA7" w:rsidRDefault="00A77ABF" w:rsidP="00EC34AD">
            <w:pPr>
              <w:spacing w:line="240" w:lineRule="auto"/>
              <w:jc w:val="center"/>
            </w:pPr>
            <w:r>
              <w:t>6</w:t>
            </w:r>
            <w:r w:rsidR="00FE778F">
              <w:t>.1</w:t>
            </w:r>
          </w:p>
        </w:tc>
        <w:tc>
          <w:tcPr>
            <w:tcW w:w="5837" w:type="dxa"/>
          </w:tcPr>
          <w:p w14:paraId="4B5B03FA" w14:textId="32C9DF90" w:rsidR="000C1EA7" w:rsidRPr="00EC34AD" w:rsidRDefault="00FE778F" w:rsidP="00F41778">
            <w:pPr>
              <w:spacing w:line="240" w:lineRule="auto"/>
              <w:rPr>
                <w:highlight w:val="yellow"/>
              </w:rPr>
            </w:pPr>
            <w:r w:rsidRPr="00943DAE">
              <w:t xml:space="preserve">Please confirm, by selecting ‘YES’ that you have </w:t>
            </w:r>
            <w:r w:rsidRPr="00356308">
              <w:t>entered costs within the relevant Bid Fields</w:t>
            </w:r>
            <w:r w:rsidRPr="00E1260B">
              <w:t xml:space="preserve"> or </w:t>
            </w:r>
            <w:r w:rsidRPr="00356308">
              <w:t>attached a completed Price Schedule to the response to this question.</w:t>
            </w:r>
            <w:r>
              <w:t xml:space="preserve"> In so doing, you are also confirming that prices offered are inclusive of any expenses, exclusive of VAT and firm for a period of </w:t>
            </w:r>
            <w:r w:rsidRPr="00356308">
              <w:t>90</w:t>
            </w:r>
            <w:r>
              <w:t xml:space="preserve"> days following the Deadline for Submission.</w:t>
            </w:r>
          </w:p>
        </w:tc>
        <w:tc>
          <w:tcPr>
            <w:tcW w:w="2155" w:type="dxa"/>
          </w:tcPr>
          <w:p w14:paraId="7DB47CC9" w14:textId="25A34C71" w:rsidR="000C1EA7" w:rsidRDefault="00EC34AD" w:rsidP="00EC34AD">
            <w:pPr>
              <w:spacing w:line="240" w:lineRule="auto"/>
              <w:jc w:val="center"/>
            </w:pPr>
            <w:r>
              <w:t>100</w:t>
            </w:r>
          </w:p>
        </w:tc>
      </w:tr>
    </w:tbl>
    <w:p w14:paraId="2F81ED60" w14:textId="3AB45F5A" w:rsidR="00155E58" w:rsidRDefault="00155E58">
      <w:pPr>
        <w:spacing w:after="0" w:line="240" w:lineRule="auto"/>
      </w:pPr>
    </w:p>
    <w:p w14:paraId="0A4C6E66" w14:textId="23B361C2" w:rsidR="004F5DD4" w:rsidRPr="008023F4" w:rsidRDefault="00C74FA6" w:rsidP="00155E58">
      <w:pPr>
        <w:numPr>
          <w:ilvl w:val="0"/>
          <w:numId w:val="7"/>
        </w:numPr>
        <w:spacing w:after="0" w:line="240" w:lineRule="auto"/>
        <w:contextualSpacing/>
        <w:jc w:val="both"/>
        <w:rPr>
          <w:rFonts w:eastAsia="Times New Roman" w:cs="Arial"/>
          <w:b/>
        </w:rPr>
      </w:pPr>
      <w:r>
        <w:rPr>
          <w:rFonts w:eastAsia="Times New Roman" w:cs="Arial"/>
          <w:b/>
        </w:rPr>
        <w:t>STAGE TWO</w:t>
      </w:r>
      <w:r w:rsidR="004D1E17">
        <w:rPr>
          <w:rFonts w:eastAsia="Times New Roman" w:cs="Arial"/>
          <w:b/>
        </w:rPr>
        <w:t xml:space="preserve"> </w:t>
      </w:r>
    </w:p>
    <w:p w14:paraId="3128C9CD" w14:textId="77777777" w:rsidR="000D3530" w:rsidRPr="004D1E17" w:rsidRDefault="000D3530" w:rsidP="000D3530">
      <w:pPr>
        <w:spacing w:before="240" w:line="240" w:lineRule="auto"/>
        <w:contextualSpacing/>
        <w:jc w:val="both"/>
        <w:rPr>
          <w:rFonts w:eastAsia="Times New Roman" w:cs="Arial"/>
        </w:rPr>
      </w:pPr>
    </w:p>
    <w:tbl>
      <w:tblPr>
        <w:tblStyle w:val="TableGrid"/>
        <w:tblW w:w="9493" w:type="dxa"/>
        <w:tblLayout w:type="fixed"/>
        <w:tblLook w:val="04A0" w:firstRow="1" w:lastRow="0" w:firstColumn="1" w:lastColumn="0" w:noHBand="0" w:noVBand="1"/>
      </w:tblPr>
      <w:tblGrid>
        <w:gridCol w:w="1170"/>
        <w:gridCol w:w="214"/>
        <w:gridCol w:w="3998"/>
        <w:gridCol w:w="1417"/>
        <w:gridCol w:w="680"/>
        <w:gridCol w:w="591"/>
        <w:gridCol w:w="1423"/>
      </w:tblGrid>
      <w:tr w:rsidR="00681EA9" w14:paraId="5B83DED2" w14:textId="77777777" w:rsidTr="00A77ABF">
        <w:tc>
          <w:tcPr>
            <w:tcW w:w="7479" w:type="dxa"/>
            <w:gridSpan w:val="5"/>
            <w:shd w:val="clear" w:color="auto" w:fill="000000" w:themeFill="text1"/>
            <w:vAlign w:val="center"/>
          </w:tcPr>
          <w:p w14:paraId="77196580" w14:textId="24CCF66A" w:rsidR="00681EA9" w:rsidRPr="00B63924" w:rsidRDefault="00A77ABF" w:rsidP="00E25F90">
            <w:pPr>
              <w:spacing w:before="60" w:line="240" w:lineRule="auto"/>
              <w:rPr>
                <w:rFonts w:cs="Arial"/>
                <w:b/>
                <w:color w:val="FFFFFF" w:themeColor="background1"/>
              </w:rPr>
            </w:pPr>
            <w:r>
              <w:rPr>
                <w:rFonts w:cs="Arial"/>
                <w:b/>
                <w:color w:val="FFFFFF" w:themeColor="background1"/>
              </w:rPr>
              <w:t>QUESTIONNAIRE 7</w:t>
            </w:r>
            <w:r w:rsidR="00681EA9">
              <w:rPr>
                <w:rFonts w:cs="Arial"/>
                <w:b/>
                <w:color w:val="FFFFFF" w:themeColor="background1"/>
              </w:rPr>
              <w:t xml:space="preserve"> – </w:t>
            </w:r>
            <w:r w:rsidR="00E25F90">
              <w:rPr>
                <w:b/>
                <w:color w:val="FFFFFF" w:themeColor="background1"/>
              </w:rPr>
              <w:t>PRESENTATION</w:t>
            </w:r>
          </w:p>
        </w:tc>
        <w:tc>
          <w:tcPr>
            <w:tcW w:w="2014" w:type="dxa"/>
            <w:gridSpan w:val="2"/>
            <w:shd w:val="clear" w:color="auto" w:fill="000000" w:themeFill="text1"/>
            <w:vAlign w:val="center"/>
          </w:tcPr>
          <w:p w14:paraId="2457E89F" w14:textId="1603E178" w:rsidR="00681EA9" w:rsidRPr="00B63924" w:rsidRDefault="00681EA9" w:rsidP="00A859C9">
            <w:pPr>
              <w:spacing w:before="60" w:line="240" w:lineRule="auto"/>
              <w:rPr>
                <w:rFonts w:cs="Arial"/>
                <w:b/>
                <w:color w:val="FFFFFF" w:themeColor="background1"/>
              </w:rPr>
            </w:pPr>
            <w:r>
              <w:rPr>
                <w:rFonts w:cs="Arial"/>
                <w:b/>
                <w:color w:val="FFFFFF" w:themeColor="background1"/>
              </w:rPr>
              <w:t>Wei</w:t>
            </w:r>
            <w:r w:rsidR="0097697E">
              <w:rPr>
                <w:rFonts w:cs="Arial"/>
                <w:b/>
                <w:color w:val="FFFFFF" w:themeColor="background1"/>
              </w:rPr>
              <w:t>ghting 1</w:t>
            </w:r>
            <w:r w:rsidR="00E25F90" w:rsidRPr="00E25F90">
              <w:rPr>
                <w:rFonts w:cs="Arial"/>
                <w:b/>
                <w:color w:val="FFFFFF" w:themeColor="background1"/>
              </w:rPr>
              <w:t>0</w:t>
            </w:r>
            <w:r>
              <w:rPr>
                <w:rFonts w:cs="Arial"/>
                <w:b/>
                <w:color w:val="FFFFFF" w:themeColor="background1"/>
              </w:rPr>
              <w:t>%</w:t>
            </w:r>
          </w:p>
        </w:tc>
      </w:tr>
      <w:tr w:rsidR="00681EA9" w14:paraId="36EFA0C0" w14:textId="77777777" w:rsidTr="00A77ABF">
        <w:tc>
          <w:tcPr>
            <w:tcW w:w="1384" w:type="dxa"/>
            <w:gridSpan w:val="2"/>
            <w:shd w:val="clear" w:color="auto" w:fill="FFFFFF" w:themeFill="background1"/>
          </w:tcPr>
          <w:p w14:paraId="6D080DEE" w14:textId="77777777" w:rsidR="00681EA9" w:rsidRPr="00FB7D56" w:rsidRDefault="00681EA9" w:rsidP="00D33192">
            <w:pPr>
              <w:spacing w:before="60" w:after="0" w:line="240" w:lineRule="auto"/>
              <w:jc w:val="center"/>
              <w:rPr>
                <w:rFonts w:cs="Arial"/>
                <w:b/>
                <w:sz w:val="20"/>
                <w:szCs w:val="20"/>
              </w:rPr>
            </w:pPr>
            <w:r w:rsidRPr="00FB7D56">
              <w:rPr>
                <w:rFonts w:cs="Arial"/>
                <w:b/>
                <w:sz w:val="20"/>
                <w:szCs w:val="20"/>
              </w:rPr>
              <w:t>GUIDANCE</w:t>
            </w:r>
          </w:p>
        </w:tc>
        <w:tc>
          <w:tcPr>
            <w:tcW w:w="8109" w:type="dxa"/>
            <w:gridSpan w:val="5"/>
            <w:shd w:val="clear" w:color="auto" w:fill="FFFFFF" w:themeFill="background1"/>
          </w:tcPr>
          <w:p w14:paraId="6743CF2B" w14:textId="46370609" w:rsidR="004657EF" w:rsidRPr="002A0AC3" w:rsidRDefault="004657EF" w:rsidP="002A0AC3">
            <w:pPr>
              <w:spacing w:before="60" w:after="0" w:line="240" w:lineRule="auto"/>
              <w:jc w:val="both"/>
              <w:rPr>
                <w:rFonts w:cs="Arial"/>
              </w:rPr>
            </w:pPr>
            <w:r w:rsidRPr="002A0AC3">
              <w:rPr>
                <w:rFonts w:cs="Arial"/>
              </w:rPr>
              <w:t xml:space="preserve">Potential Providers who are taken through to Stage Two (2) will be asked to present to – and answer questions from </w:t>
            </w:r>
            <w:r w:rsidR="00ED4B11" w:rsidRPr="002A0AC3">
              <w:rPr>
                <w:rFonts w:cs="Arial"/>
              </w:rPr>
              <w:t>the project assessment</w:t>
            </w:r>
            <w:r w:rsidRPr="002A0AC3">
              <w:rPr>
                <w:rFonts w:cs="Arial"/>
              </w:rPr>
              <w:t xml:space="preserve"> panel on the following issues (building on information provided in Stage One (1))</w:t>
            </w:r>
          </w:p>
          <w:p w14:paraId="2F6F9218" w14:textId="77777777" w:rsidR="004657EF" w:rsidRPr="002A0AC3" w:rsidRDefault="004657EF" w:rsidP="002A0AC3">
            <w:pPr>
              <w:spacing w:before="60" w:after="0" w:line="240" w:lineRule="auto"/>
              <w:jc w:val="both"/>
              <w:rPr>
                <w:rFonts w:cs="Arial"/>
              </w:rPr>
            </w:pPr>
          </w:p>
          <w:p w14:paraId="664464A7" w14:textId="1C141C3E" w:rsidR="004657EF" w:rsidRPr="002A0AC3" w:rsidRDefault="004657EF" w:rsidP="002A0AC3">
            <w:pPr>
              <w:spacing w:before="60" w:after="0" w:line="240" w:lineRule="auto"/>
              <w:jc w:val="both"/>
              <w:rPr>
                <w:rFonts w:cs="Arial"/>
              </w:rPr>
            </w:pPr>
            <w:r w:rsidRPr="002A0AC3">
              <w:t xml:space="preserve">Potential Providers should demonstrate their ability to clearly and succinctly present the information required to </w:t>
            </w:r>
            <w:r w:rsidR="00ED4B11" w:rsidRPr="002A0AC3">
              <w:t>a</w:t>
            </w:r>
            <w:r w:rsidRPr="002A0AC3">
              <w:t xml:space="preserve"> non-technical panel.  Presentations should be no longer than 30 minutes (excluding any panel questions).</w:t>
            </w:r>
          </w:p>
          <w:p w14:paraId="5D62EB74" w14:textId="500DF6BC" w:rsidR="00681EA9" w:rsidRPr="00FB7D56" w:rsidRDefault="00681EA9" w:rsidP="00D33192">
            <w:pPr>
              <w:spacing w:before="60" w:after="0" w:line="240" w:lineRule="auto"/>
              <w:rPr>
                <w:rFonts w:cs="Arial"/>
                <w:b/>
                <w:sz w:val="20"/>
                <w:szCs w:val="20"/>
              </w:rPr>
            </w:pPr>
          </w:p>
        </w:tc>
      </w:tr>
      <w:tr w:rsidR="00A77ABF" w:rsidRPr="00F10B85" w14:paraId="14FC7CC3" w14:textId="77777777" w:rsidTr="00A77ABF">
        <w:trPr>
          <w:trHeight w:val="1125"/>
        </w:trPr>
        <w:tc>
          <w:tcPr>
            <w:tcW w:w="1170" w:type="dxa"/>
            <w:shd w:val="clear" w:color="auto" w:fill="D9D9D9" w:themeFill="background1" w:themeFillShade="D9"/>
          </w:tcPr>
          <w:p w14:paraId="2AFB2FBE" w14:textId="77777777" w:rsidR="00A77ABF" w:rsidRPr="00F10B85" w:rsidRDefault="00A77ABF" w:rsidP="00ED4B11">
            <w:pPr>
              <w:jc w:val="center"/>
            </w:pPr>
            <w:r w:rsidRPr="00F10B85">
              <w:t>Question Number</w:t>
            </w:r>
          </w:p>
        </w:tc>
        <w:tc>
          <w:tcPr>
            <w:tcW w:w="4212" w:type="dxa"/>
            <w:gridSpan w:val="2"/>
            <w:shd w:val="clear" w:color="auto" w:fill="D9D9D9" w:themeFill="background1" w:themeFillShade="D9"/>
          </w:tcPr>
          <w:p w14:paraId="01636724" w14:textId="77777777" w:rsidR="00A77ABF" w:rsidRDefault="00A77ABF" w:rsidP="00ED4B11">
            <w:r>
              <w:t>Question</w:t>
            </w:r>
          </w:p>
        </w:tc>
        <w:tc>
          <w:tcPr>
            <w:tcW w:w="1417" w:type="dxa"/>
            <w:shd w:val="clear" w:color="auto" w:fill="D9D9D9" w:themeFill="background1" w:themeFillShade="D9"/>
          </w:tcPr>
          <w:p w14:paraId="5D787EC2" w14:textId="77777777" w:rsidR="00A77ABF" w:rsidRPr="00F10B85" w:rsidRDefault="00A77ABF" w:rsidP="00ED4B11">
            <w:pPr>
              <w:jc w:val="center"/>
            </w:pPr>
            <w:r w:rsidRPr="00F10B85">
              <w:t>Minimum Acceptable Score</w:t>
            </w:r>
          </w:p>
        </w:tc>
        <w:tc>
          <w:tcPr>
            <w:tcW w:w="1271" w:type="dxa"/>
            <w:gridSpan w:val="2"/>
            <w:shd w:val="clear" w:color="auto" w:fill="D9D9D9" w:themeFill="background1" w:themeFillShade="D9"/>
          </w:tcPr>
          <w:p w14:paraId="72A3B888" w14:textId="77777777" w:rsidR="00A77ABF" w:rsidRPr="00F10B85" w:rsidRDefault="00A77ABF" w:rsidP="00ED4B11">
            <w:pPr>
              <w:jc w:val="center"/>
            </w:pPr>
            <w:r w:rsidRPr="00F10B85">
              <w:t>Maximum Available Score</w:t>
            </w:r>
          </w:p>
        </w:tc>
        <w:tc>
          <w:tcPr>
            <w:tcW w:w="1423" w:type="dxa"/>
            <w:shd w:val="clear" w:color="auto" w:fill="D9D9D9" w:themeFill="background1" w:themeFillShade="D9"/>
          </w:tcPr>
          <w:p w14:paraId="0DEB3FD5" w14:textId="72298105" w:rsidR="00A77ABF" w:rsidRPr="00F10B85" w:rsidRDefault="00A77ABF" w:rsidP="00ED4B11">
            <w:pPr>
              <w:jc w:val="center"/>
            </w:pPr>
            <w:r>
              <w:t xml:space="preserve">Weighting </w:t>
            </w:r>
            <w:r w:rsidR="002A108A">
              <w:t>100</w:t>
            </w:r>
            <w:r w:rsidRPr="00F10B85">
              <w:t>%</w:t>
            </w:r>
          </w:p>
        </w:tc>
      </w:tr>
      <w:tr w:rsidR="00A77ABF" w14:paraId="2B447C00" w14:textId="77777777" w:rsidTr="00A77ABF">
        <w:tc>
          <w:tcPr>
            <w:tcW w:w="1170" w:type="dxa"/>
          </w:tcPr>
          <w:p w14:paraId="354B0907" w14:textId="77C7CC00" w:rsidR="00A77ABF" w:rsidRDefault="00A77ABF" w:rsidP="00A77ABF">
            <w:pPr>
              <w:jc w:val="center"/>
            </w:pPr>
            <w:r>
              <w:rPr>
                <w:rFonts w:cs="Arial"/>
              </w:rPr>
              <w:t>7.1</w:t>
            </w:r>
          </w:p>
        </w:tc>
        <w:tc>
          <w:tcPr>
            <w:tcW w:w="4212" w:type="dxa"/>
            <w:gridSpan w:val="2"/>
          </w:tcPr>
          <w:p w14:paraId="1AA61043" w14:textId="7DCFF0AD" w:rsidR="00A77ABF" w:rsidRDefault="00A77ABF" w:rsidP="00FA3298">
            <w:r>
              <w:t xml:space="preserve">Potential Providers should provide </w:t>
            </w:r>
            <w:r w:rsidR="00FA3298">
              <w:t>an overview</w:t>
            </w:r>
            <w:r>
              <w:t xml:space="preserve"> of their approach to the project in terms of the</w:t>
            </w:r>
            <w:r w:rsidR="00FA3298">
              <w:t>ir experience, their</w:t>
            </w:r>
            <w:r>
              <w:t xml:space="preserve"> organisation and staff resources.</w:t>
            </w:r>
          </w:p>
        </w:tc>
        <w:tc>
          <w:tcPr>
            <w:tcW w:w="1417" w:type="dxa"/>
          </w:tcPr>
          <w:p w14:paraId="6FCA8F16" w14:textId="5C056A64" w:rsidR="00A77ABF" w:rsidRDefault="002A0AC3" w:rsidP="00A77ABF">
            <w:pPr>
              <w:jc w:val="center"/>
            </w:pPr>
            <w:r>
              <w:t>50</w:t>
            </w:r>
          </w:p>
        </w:tc>
        <w:tc>
          <w:tcPr>
            <w:tcW w:w="1271" w:type="dxa"/>
            <w:gridSpan w:val="2"/>
          </w:tcPr>
          <w:p w14:paraId="48E03A66" w14:textId="77777777" w:rsidR="00A77ABF" w:rsidRDefault="00A77ABF" w:rsidP="00A77ABF">
            <w:pPr>
              <w:jc w:val="center"/>
            </w:pPr>
            <w:r>
              <w:t>100</w:t>
            </w:r>
          </w:p>
        </w:tc>
        <w:tc>
          <w:tcPr>
            <w:tcW w:w="1423" w:type="dxa"/>
          </w:tcPr>
          <w:p w14:paraId="5D2D3B30" w14:textId="6A77ECA8" w:rsidR="00A77ABF" w:rsidRDefault="00A77ABF" w:rsidP="00A77ABF">
            <w:pPr>
              <w:jc w:val="center"/>
            </w:pPr>
            <w:r>
              <w:t>20%</w:t>
            </w:r>
          </w:p>
        </w:tc>
      </w:tr>
      <w:tr w:rsidR="00A77ABF" w14:paraId="108058CB" w14:textId="77777777" w:rsidTr="00A77ABF">
        <w:tc>
          <w:tcPr>
            <w:tcW w:w="1170" w:type="dxa"/>
          </w:tcPr>
          <w:p w14:paraId="4932A776" w14:textId="1FEC49E7" w:rsidR="00A77ABF" w:rsidRDefault="00A77ABF" w:rsidP="00A77ABF">
            <w:pPr>
              <w:jc w:val="center"/>
            </w:pPr>
            <w:r>
              <w:rPr>
                <w:rFonts w:cs="Arial"/>
              </w:rPr>
              <w:t>7.2</w:t>
            </w:r>
          </w:p>
        </w:tc>
        <w:tc>
          <w:tcPr>
            <w:tcW w:w="4212" w:type="dxa"/>
            <w:gridSpan w:val="2"/>
          </w:tcPr>
          <w:p w14:paraId="374F386D" w14:textId="7F051374" w:rsidR="00A77ABF" w:rsidRDefault="00A77ABF" w:rsidP="00FA3298">
            <w:r>
              <w:t>Potential Providers should provide a</w:t>
            </w:r>
            <w:r w:rsidR="00FA3298">
              <w:t>n</w:t>
            </w:r>
            <w:r>
              <w:t xml:space="preserve"> </w:t>
            </w:r>
            <w:r w:rsidR="00FA3298">
              <w:t xml:space="preserve">overview </w:t>
            </w:r>
            <w:r>
              <w:t xml:space="preserve">of their approach to the project in terms of project planning, </w:t>
            </w:r>
            <w:r w:rsidR="00FA3298">
              <w:t xml:space="preserve">methodology, data sourcing and report presentation </w:t>
            </w:r>
            <w:r>
              <w:t>(building on answers you provided in</w:t>
            </w:r>
            <w:r w:rsidR="00E14727">
              <w:t xml:space="preserve"> Stage One (1) Questionnaire 5 Approach</w:t>
            </w:r>
            <w:r>
              <w:t>).</w:t>
            </w:r>
          </w:p>
        </w:tc>
        <w:tc>
          <w:tcPr>
            <w:tcW w:w="1417" w:type="dxa"/>
          </w:tcPr>
          <w:p w14:paraId="75349046" w14:textId="6CE62ABD" w:rsidR="00A77ABF" w:rsidRDefault="002A0AC3" w:rsidP="00A77ABF">
            <w:pPr>
              <w:jc w:val="center"/>
            </w:pPr>
            <w:r>
              <w:t>50</w:t>
            </w:r>
          </w:p>
        </w:tc>
        <w:tc>
          <w:tcPr>
            <w:tcW w:w="1271" w:type="dxa"/>
            <w:gridSpan w:val="2"/>
          </w:tcPr>
          <w:p w14:paraId="7C8FD618" w14:textId="2F9B4A20" w:rsidR="00A77ABF" w:rsidRDefault="00A77ABF" w:rsidP="00A77ABF">
            <w:pPr>
              <w:jc w:val="center"/>
            </w:pPr>
            <w:r>
              <w:t>100</w:t>
            </w:r>
          </w:p>
        </w:tc>
        <w:tc>
          <w:tcPr>
            <w:tcW w:w="1423" w:type="dxa"/>
          </w:tcPr>
          <w:p w14:paraId="351562E9" w14:textId="15BED5FB" w:rsidR="00A77ABF" w:rsidRDefault="00A77ABF" w:rsidP="00A77ABF">
            <w:pPr>
              <w:jc w:val="center"/>
            </w:pPr>
            <w:r>
              <w:t>50%</w:t>
            </w:r>
          </w:p>
        </w:tc>
      </w:tr>
      <w:tr w:rsidR="00A77ABF" w14:paraId="02F9F162" w14:textId="77777777" w:rsidTr="00A77ABF">
        <w:tc>
          <w:tcPr>
            <w:tcW w:w="1170" w:type="dxa"/>
          </w:tcPr>
          <w:p w14:paraId="7163F6C3" w14:textId="7D01583C" w:rsidR="00A77ABF" w:rsidRDefault="00A77ABF" w:rsidP="00A77ABF">
            <w:pPr>
              <w:jc w:val="center"/>
            </w:pPr>
            <w:r>
              <w:rPr>
                <w:rFonts w:cs="Arial"/>
              </w:rPr>
              <w:t>7.3</w:t>
            </w:r>
          </w:p>
        </w:tc>
        <w:tc>
          <w:tcPr>
            <w:tcW w:w="4212" w:type="dxa"/>
            <w:gridSpan w:val="2"/>
          </w:tcPr>
          <w:p w14:paraId="22FE9B2A" w14:textId="36012E08" w:rsidR="00A77ABF" w:rsidRDefault="00A77ABF" w:rsidP="00FA3298">
            <w:r>
              <w:t xml:space="preserve">Potential Providers should provide a </w:t>
            </w:r>
            <w:r w:rsidR="00FA3298">
              <w:t xml:space="preserve">hypothesis </w:t>
            </w:r>
            <w:r>
              <w:t>of  the expected outcome of the project (which the panel will briefly critique)</w:t>
            </w:r>
            <w:r w:rsidR="00FA3298">
              <w:t>, and limits to the analysis given available budget and timeframe</w:t>
            </w:r>
            <w:r>
              <w:t>.</w:t>
            </w:r>
          </w:p>
        </w:tc>
        <w:tc>
          <w:tcPr>
            <w:tcW w:w="1417" w:type="dxa"/>
          </w:tcPr>
          <w:p w14:paraId="1C936BB5" w14:textId="5AB4A678" w:rsidR="00A77ABF" w:rsidRDefault="002A0AC3" w:rsidP="00A77ABF">
            <w:pPr>
              <w:jc w:val="center"/>
            </w:pPr>
            <w:r>
              <w:t>50</w:t>
            </w:r>
          </w:p>
        </w:tc>
        <w:tc>
          <w:tcPr>
            <w:tcW w:w="1271" w:type="dxa"/>
            <w:gridSpan w:val="2"/>
          </w:tcPr>
          <w:p w14:paraId="5E97C33D" w14:textId="7C1B43F5" w:rsidR="00A77ABF" w:rsidRDefault="00A77ABF" w:rsidP="00A77ABF">
            <w:pPr>
              <w:jc w:val="center"/>
            </w:pPr>
            <w:r>
              <w:t>100</w:t>
            </w:r>
          </w:p>
        </w:tc>
        <w:tc>
          <w:tcPr>
            <w:tcW w:w="1423" w:type="dxa"/>
          </w:tcPr>
          <w:p w14:paraId="7F29D5BF" w14:textId="5523B5B4" w:rsidR="00A77ABF" w:rsidRDefault="00A77ABF" w:rsidP="00A77ABF">
            <w:pPr>
              <w:jc w:val="center"/>
            </w:pPr>
            <w:r>
              <w:t>30%</w:t>
            </w:r>
          </w:p>
        </w:tc>
      </w:tr>
    </w:tbl>
    <w:p w14:paraId="4EAA6EB3" w14:textId="77777777" w:rsidR="00155E58" w:rsidRDefault="00155E58" w:rsidP="00681EA9">
      <w:pPr>
        <w:spacing w:after="0" w:line="240" w:lineRule="auto"/>
        <w:ind w:left="720"/>
        <w:contextualSpacing/>
        <w:jc w:val="both"/>
        <w:rPr>
          <w:rFonts w:eastAsia="Times New Roman" w:cs="Arial"/>
          <w:b/>
        </w:rPr>
      </w:pPr>
    </w:p>
    <w:p w14:paraId="0E4A13A5" w14:textId="77777777" w:rsidR="0097697E" w:rsidRPr="00155E58" w:rsidRDefault="0097697E" w:rsidP="00681EA9">
      <w:pPr>
        <w:spacing w:after="0" w:line="240" w:lineRule="auto"/>
        <w:ind w:left="720"/>
        <w:contextualSpacing/>
        <w:jc w:val="both"/>
        <w:rPr>
          <w:rFonts w:eastAsia="Times New Roman" w:cs="Arial"/>
          <w:b/>
        </w:rPr>
      </w:pPr>
    </w:p>
    <w:sectPr w:rsidR="0097697E"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0ECD9" w14:textId="77777777" w:rsidR="00BB54AF" w:rsidRDefault="00BB54AF">
      <w:pPr>
        <w:spacing w:after="0" w:line="240" w:lineRule="auto"/>
      </w:pPr>
      <w:r>
        <w:separator/>
      </w:r>
    </w:p>
  </w:endnote>
  <w:endnote w:type="continuationSeparator" w:id="0">
    <w:p w14:paraId="5B9C02EA" w14:textId="77777777" w:rsidR="00BB54AF" w:rsidRDefault="00BB54AF">
      <w:pPr>
        <w:spacing w:after="0" w:line="240" w:lineRule="auto"/>
      </w:pPr>
      <w:r>
        <w:continuationSeparator/>
      </w:r>
    </w:p>
  </w:endnote>
  <w:endnote w:type="continuationNotice" w:id="1">
    <w:p w14:paraId="3120AC51" w14:textId="77777777" w:rsidR="00BB54AF" w:rsidRDefault="00BB5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BB54AF" w:rsidRDefault="00BB54AF" w:rsidP="00BD4A1D">
    <w:pPr>
      <w:pStyle w:val="Footer"/>
      <w:pBdr>
        <w:top w:val="single" w:sz="6" w:space="1" w:color="auto"/>
      </w:pBdr>
      <w:tabs>
        <w:tab w:val="right" w:pos="8647"/>
      </w:tabs>
      <w:rPr>
        <w:sz w:val="16"/>
        <w:szCs w:val="16"/>
      </w:rPr>
    </w:pPr>
  </w:p>
  <w:p w14:paraId="34EEED2F" w14:textId="77777777" w:rsidR="00BB54AF" w:rsidRDefault="00BB54AF" w:rsidP="00C67CA1">
    <w:pPr>
      <w:pStyle w:val="Footer"/>
      <w:jc w:val="center"/>
    </w:pPr>
    <w:r>
      <w:t>OFFICIAL</w:t>
    </w:r>
  </w:p>
  <w:p w14:paraId="2E231C8D" w14:textId="08A08EED" w:rsidR="00BB54AF" w:rsidRDefault="00BB54AF" w:rsidP="00C67CA1">
    <w:pPr>
      <w:pStyle w:val="Footer"/>
    </w:pPr>
    <w:r>
      <w:t>Appendix D – Response Guidance</w:t>
    </w:r>
  </w:p>
  <w:p w14:paraId="382614AB" w14:textId="5B4A47B5" w:rsidR="00BB54AF" w:rsidRDefault="00BB54AF" w:rsidP="00C67CA1">
    <w:pPr>
      <w:pStyle w:val="Footer"/>
    </w:pPr>
    <w:r>
      <w:t>Robert Card</w:t>
    </w:r>
  </w:p>
  <w:p w14:paraId="7659DFC1" w14:textId="2CC11AF4" w:rsidR="00BB54AF" w:rsidRDefault="00BB54AF" w:rsidP="00C67CA1">
    <w:pPr>
      <w:pStyle w:val="Footer"/>
    </w:pPr>
    <w:r>
      <w:rPr>
        <w:rFonts w:cs="Arial"/>
        <w:color w:val="222222"/>
        <w:sz w:val="19"/>
        <w:szCs w:val="19"/>
        <w:shd w:val="clear" w:color="auto" w:fill="FFFFFF"/>
      </w:rPr>
      <w:t>© Crown copyright 2016</w:t>
    </w:r>
  </w:p>
  <w:p w14:paraId="140B10D0" w14:textId="19DE1DCA" w:rsidR="00BB54AF" w:rsidRDefault="00BB54AF" w:rsidP="00C67CA1">
    <w:pPr>
      <w:pStyle w:val="Footer"/>
      <w:jc w:val="right"/>
    </w:pPr>
    <w:r>
      <w:t>V1.0  30</w:t>
    </w:r>
    <w:r w:rsidRPr="00A859C9">
      <w:rPr>
        <w:vertAlign w:val="superscript"/>
      </w:rPr>
      <w:t>th</w:t>
    </w:r>
    <w:r>
      <w:t xml:space="preserve"> August 2017 </w:t>
    </w:r>
  </w:p>
  <w:p w14:paraId="0790A8E6" w14:textId="77777777" w:rsidR="00BB54AF" w:rsidRDefault="00BB54AF" w:rsidP="00C67CA1">
    <w:pPr>
      <w:pStyle w:val="Footer"/>
      <w:jc w:val="center"/>
    </w:pPr>
    <w:sdt>
      <w:sdtPr>
        <w:id w:val="-11057216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52E4D">
          <w:rPr>
            <w:noProof/>
          </w:rPr>
          <w:t>10</w:t>
        </w:r>
        <w:r>
          <w:rPr>
            <w:noProof/>
          </w:rPr>
          <w:fldChar w:fldCharType="end"/>
        </w:r>
      </w:sdtContent>
    </w:sdt>
  </w:p>
  <w:p w14:paraId="278CD5DE" w14:textId="77777777" w:rsidR="00BB54AF" w:rsidRDefault="00BB54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BB54AF" w:rsidRDefault="00BB54AF" w:rsidP="00CF7C82">
    <w:pPr>
      <w:pStyle w:val="Footer"/>
      <w:pBdr>
        <w:top w:val="single" w:sz="4" w:space="1" w:color="auto"/>
      </w:pBdr>
      <w:jc w:val="center"/>
    </w:pPr>
    <w:r>
      <w:t>OFFICIAL</w:t>
    </w:r>
  </w:p>
  <w:p w14:paraId="62072C58" w14:textId="3BD7C74C" w:rsidR="00BB54AF" w:rsidRDefault="00BB54AF" w:rsidP="00CF7C82">
    <w:pPr>
      <w:pStyle w:val="Footer"/>
      <w:pBdr>
        <w:top w:val="single" w:sz="4" w:space="1" w:color="auto"/>
      </w:pBdr>
    </w:pPr>
    <w:r>
      <w:t>Appendix D – Response Guidance</w:t>
    </w:r>
  </w:p>
  <w:p w14:paraId="46335F31" w14:textId="6FDBB77D" w:rsidR="00BB54AF" w:rsidRDefault="00BB54AF"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BB54AF" w:rsidRDefault="00BB54AF" w:rsidP="00CF7C82">
    <w:pPr>
      <w:pStyle w:val="Footer"/>
      <w:pBdr>
        <w:top w:val="single" w:sz="4" w:space="1" w:color="auto"/>
      </w:pBdr>
      <w:jc w:val="right"/>
    </w:pPr>
    <w:r>
      <w:t>V0.6 19/11/15</w:t>
    </w:r>
  </w:p>
  <w:p w14:paraId="4DA9F036" w14:textId="4559D95A" w:rsidR="00BB54AF" w:rsidRDefault="00BB54AF" w:rsidP="00C67CA1">
    <w:pPr>
      <w:pStyle w:val="Footer"/>
      <w:jc w:val="center"/>
    </w:pPr>
  </w:p>
  <w:p w14:paraId="2A10DA50" w14:textId="77777777" w:rsidR="00BB54AF" w:rsidRDefault="00BB5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B3E26" w14:textId="77777777" w:rsidR="00BB54AF" w:rsidRDefault="00BB54AF">
      <w:pPr>
        <w:spacing w:after="0" w:line="240" w:lineRule="auto"/>
      </w:pPr>
      <w:r>
        <w:separator/>
      </w:r>
    </w:p>
  </w:footnote>
  <w:footnote w:type="continuationSeparator" w:id="0">
    <w:p w14:paraId="06139791" w14:textId="77777777" w:rsidR="00BB54AF" w:rsidRDefault="00BB54AF">
      <w:pPr>
        <w:spacing w:after="0" w:line="240" w:lineRule="auto"/>
      </w:pPr>
      <w:r>
        <w:continuationSeparator/>
      </w:r>
    </w:p>
  </w:footnote>
  <w:footnote w:type="continuationNotice" w:id="1">
    <w:p w14:paraId="778311D0" w14:textId="77777777" w:rsidR="00BB54AF" w:rsidRDefault="00BB54A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BB54AF" w:rsidRDefault="00BB54AF"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BB54AF" w:rsidRPr="00B51DFB" w:rsidRDefault="00BB54AF"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2C9587A0" w14:textId="77777777" w:rsidR="00BB54AF" w:rsidRPr="00A859C9" w:rsidRDefault="00BB54AF" w:rsidP="00A859C9">
    <w:pPr>
      <w:pStyle w:val="Header"/>
      <w:spacing w:after="0" w:line="240" w:lineRule="auto"/>
      <w:jc w:val="center"/>
    </w:pPr>
    <w:r w:rsidRPr="00A859C9">
      <w:t>Provision of Consultancy for Value Analysis:</w:t>
    </w:r>
  </w:p>
  <w:p w14:paraId="6B95DCCB" w14:textId="7F80C782" w:rsidR="00BB54AF" w:rsidRPr="00A859C9" w:rsidRDefault="00BB54AF" w:rsidP="00A859C9">
    <w:pPr>
      <w:pStyle w:val="Header"/>
      <w:spacing w:after="0" w:line="240" w:lineRule="auto"/>
      <w:jc w:val="center"/>
    </w:pPr>
    <w:r w:rsidRPr="00A859C9">
      <w:t xml:space="preserve"> Better Asset Management </w:t>
    </w:r>
  </w:p>
  <w:p w14:paraId="6F4444D7" w14:textId="77777777" w:rsidR="00BB54AF" w:rsidRPr="00A859C9" w:rsidRDefault="00BB54AF" w:rsidP="00A859C9">
    <w:pPr>
      <w:pStyle w:val="Header"/>
      <w:spacing w:after="0" w:line="240" w:lineRule="auto"/>
      <w:jc w:val="center"/>
    </w:pPr>
    <w:r w:rsidRPr="00A859C9">
      <w:t>Contract Reference: CCCC17A82</w:t>
    </w:r>
  </w:p>
  <w:p w14:paraId="648AC685" w14:textId="0BCE5282" w:rsidR="00BB54AF" w:rsidRDefault="00BB54AF">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12FF7"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BB54AF" w:rsidRDefault="00BB54AF"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BB54AF" w:rsidRDefault="00BB54AF" w:rsidP="00A840F2">
    <w:pPr>
      <w:pStyle w:val="Header"/>
      <w:spacing w:after="0"/>
      <w:jc w:val="center"/>
    </w:pPr>
    <w:r w:rsidRPr="00B51DFB">
      <w:t>Appendix D – Response Guidance</w:t>
    </w:r>
  </w:p>
  <w:p w14:paraId="5F46E552" w14:textId="2F08581A" w:rsidR="00BB54AF" w:rsidRPr="001F656C" w:rsidRDefault="00BB54AF"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BB54AF" w:rsidRDefault="00BB54AF"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BB54AF" w:rsidRPr="00F547BA" w:rsidRDefault="00BB54AF"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C6F1F0"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72A22"/>
    <w:multiLevelType w:val="hybridMultilevel"/>
    <w:tmpl w:val="24263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F70C31"/>
    <w:multiLevelType w:val="hybridMultilevel"/>
    <w:tmpl w:val="A5B0C8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9" w15:restartNumberingAfterBreak="0">
    <w:nsid w:val="5A646DC5"/>
    <w:multiLevelType w:val="hybridMultilevel"/>
    <w:tmpl w:val="E0CA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614B4C62"/>
    <w:multiLevelType w:val="multilevel"/>
    <w:tmpl w:val="E946C00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7"/>
  </w:num>
  <w:num w:numId="4">
    <w:abstractNumId w:val="3"/>
  </w:num>
  <w:num w:numId="5">
    <w:abstractNumId w:val="2"/>
  </w:num>
  <w:num w:numId="6">
    <w:abstractNumId w:val="13"/>
  </w:num>
  <w:num w:numId="7">
    <w:abstractNumId w:val="12"/>
  </w:num>
  <w:num w:numId="8">
    <w:abstractNumId w:val="1"/>
  </w:num>
  <w:num w:numId="9">
    <w:abstractNumId w:val="6"/>
  </w:num>
  <w:num w:numId="10">
    <w:abstractNumId w:val="10"/>
  </w:num>
  <w:num w:numId="11">
    <w:abstractNumId w:val="4"/>
  </w:num>
  <w:num w:numId="12">
    <w:abstractNumId w:val="9"/>
  </w:num>
  <w:num w:numId="13">
    <w:abstractNumId w:val="5"/>
  </w:num>
  <w:num w:numId="1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1043"/>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78D"/>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3C2"/>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1F33"/>
    <w:rsid w:val="00263B80"/>
    <w:rsid w:val="00264D74"/>
    <w:rsid w:val="0027110A"/>
    <w:rsid w:val="002711A1"/>
    <w:rsid w:val="00271DFF"/>
    <w:rsid w:val="0027409C"/>
    <w:rsid w:val="00277914"/>
    <w:rsid w:val="00283A43"/>
    <w:rsid w:val="00284F46"/>
    <w:rsid w:val="00291E0B"/>
    <w:rsid w:val="00293C06"/>
    <w:rsid w:val="002975C3"/>
    <w:rsid w:val="002A0AC3"/>
    <w:rsid w:val="002A0DEB"/>
    <w:rsid w:val="002A108A"/>
    <w:rsid w:val="002A21F2"/>
    <w:rsid w:val="002A294C"/>
    <w:rsid w:val="002A325F"/>
    <w:rsid w:val="002A34C9"/>
    <w:rsid w:val="002A41F8"/>
    <w:rsid w:val="002A7825"/>
    <w:rsid w:val="002A7DFA"/>
    <w:rsid w:val="002B0D65"/>
    <w:rsid w:val="002B1B43"/>
    <w:rsid w:val="002B1D40"/>
    <w:rsid w:val="002B5C91"/>
    <w:rsid w:val="002B6D1F"/>
    <w:rsid w:val="002B7523"/>
    <w:rsid w:val="002B7CC2"/>
    <w:rsid w:val="002C053C"/>
    <w:rsid w:val="002C13B1"/>
    <w:rsid w:val="002C2212"/>
    <w:rsid w:val="002C52C6"/>
    <w:rsid w:val="002C6F12"/>
    <w:rsid w:val="002C7DFE"/>
    <w:rsid w:val="002D1958"/>
    <w:rsid w:val="002D357F"/>
    <w:rsid w:val="002D4568"/>
    <w:rsid w:val="002D4BEB"/>
    <w:rsid w:val="002D68E1"/>
    <w:rsid w:val="002E0C4A"/>
    <w:rsid w:val="002E1AC3"/>
    <w:rsid w:val="002E6422"/>
    <w:rsid w:val="002F090B"/>
    <w:rsid w:val="002F58AC"/>
    <w:rsid w:val="002F61DA"/>
    <w:rsid w:val="002F6D61"/>
    <w:rsid w:val="00303167"/>
    <w:rsid w:val="00303CB4"/>
    <w:rsid w:val="00305944"/>
    <w:rsid w:val="003110F7"/>
    <w:rsid w:val="00312801"/>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E5D21"/>
    <w:rsid w:val="003F123A"/>
    <w:rsid w:val="003F43C3"/>
    <w:rsid w:val="003F5610"/>
    <w:rsid w:val="004003A1"/>
    <w:rsid w:val="004003AF"/>
    <w:rsid w:val="00400A1B"/>
    <w:rsid w:val="00401A16"/>
    <w:rsid w:val="0040270D"/>
    <w:rsid w:val="00402A58"/>
    <w:rsid w:val="004037A0"/>
    <w:rsid w:val="0040678E"/>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57EF"/>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4262"/>
    <w:rsid w:val="004D45A7"/>
    <w:rsid w:val="004D5FEB"/>
    <w:rsid w:val="004E1DA4"/>
    <w:rsid w:val="004F0DF4"/>
    <w:rsid w:val="004F0E44"/>
    <w:rsid w:val="004F1880"/>
    <w:rsid w:val="004F4B67"/>
    <w:rsid w:val="004F5DD4"/>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26D9"/>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75364"/>
    <w:rsid w:val="00580626"/>
    <w:rsid w:val="00582BA7"/>
    <w:rsid w:val="00584F07"/>
    <w:rsid w:val="0058543A"/>
    <w:rsid w:val="00585E99"/>
    <w:rsid w:val="00587E31"/>
    <w:rsid w:val="00592AAA"/>
    <w:rsid w:val="005936BC"/>
    <w:rsid w:val="005944EA"/>
    <w:rsid w:val="00594AE4"/>
    <w:rsid w:val="00595AB2"/>
    <w:rsid w:val="005A0E78"/>
    <w:rsid w:val="005A1361"/>
    <w:rsid w:val="005A262B"/>
    <w:rsid w:val="005A4D39"/>
    <w:rsid w:val="005A576E"/>
    <w:rsid w:val="005A5DFA"/>
    <w:rsid w:val="005A67E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1C6C"/>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47954"/>
    <w:rsid w:val="006503FB"/>
    <w:rsid w:val="00652A35"/>
    <w:rsid w:val="00654026"/>
    <w:rsid w:val="00656258"/>
    <w:rsid w:val="00657128"/>
    <w:rsid w:val="00657480"/>
    <w:rsid w:val="00657AA3"/>
    <w:rsid w:val="006610A1"/>
    <w:rsid w:val="006626EE"/>
    <w:rsid w:val="0066405C"/>
    <w:rsid w:val="00664D07"/>
    <w:rsid w:val="00666077"/>
    <w:rsid w:val="00667F84"/>
    <w:rsid w:val="006702EF"/>
    <w:rsid w:val="00670E5F"/>
    <w:rsid w:val="00674741"/>
    <w:rsid w:val="00676254"/>
    <w:rsid w:val="006764BC"/>
    <w:rsid w:val="006764EB"/>
    <w:rsid w:val="0067788A"/>
    <w:rsid w:val="0068036E"/>
    <w:rsid w:val="00681EA9"/>
    <w:rsid w:val="00682C5A"/>
    <w:rsid w:val="006854D6"/>
    <w:rsid w:val="00694FAE"/>
    <w:rsid w:val="00696853"/>
    <w:rsid w:val="006A082D"/>
    <w:rsid w:val="006A087F"/>
    <w:rsid w:val="006A1754"/>
    <w:rsid w:val="006A1D14"/>
    <w:rsid w:val="006A1E2C"/>
    <w:rsid w:val="006A2048"/>
    <w:rsid w:val="006A4594"/>
    <w:rsid w:val="006A56D6"/>
    <w:rsid w:val="006B06F1"/>
    <w:rsid w:val="006C4879"/>
    <w:rsid w:val="006C654D"/>
    <w:rsid w:val="006D0DF2"/>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72A"/>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4F97"/>
    <w:rsid w:val="007B571E"/>
    <w:rsid w:val="007C4247"/>
    <w:rsid w:val="007D06E1"/>
    <w:rsid w:val="007D076A"/>
    <w:rsid w:val="007D1C19"/>
    <w:rsid w:val="007D3B6F"/>
    <w:rsid w:val="007D581A"/>
    <w:rsid w:val="007D5CE0"/>
    <w:rsid w:val="007D708A"/>
    <w:rsid w:val="007D76D9"/>
    <w:rsid w:val="007D7972"/>
    <w:rsid w:val="007E086F"/>
    <w:rsid w:val="007E3156"/>
    <w:rsid w:val="007E5A65"/>
    <w:rsid w:val="007E5B1D"/>
    <w:rsid w:val="007E5EBE"/>
    <w:rsid w:val="007E6BD6"/>
    <w:rsid w:val="007E74F3"/>
    <w:rsid w:val="007E7FED"/>
    <w:rsid w:val="007F17C4"/>
    <w:rsid w:val="007F351D"/>
    <w:rsid w:val="007F6F16"/>
    <w:rsid w:val="00802017"/>
    <w:rsid w:val="008023F4"/>
    <w:rsid w:val="00802BA9"/>
    <w:rsid w:val="00810BB4"/>
    <w:rsid w:val="00813CDB"/>
    <w:rsid w:val="008168BB"/>
    <w:rsid w:val="00816DAA"/>
    <w:rsid w:val="00817D04"/>
    <w:rsid w:val="008206FA"/>
    <w:rsid w:val="00823C32"/>
    <w:rsid w:val="00823ECA"/>
    <w:rsid w:val="008253B7"/>
    <w:rsid w:val="00830248"/>
    <w:rsid w:val="00831B96"/>
    <w:rsid w:val="008462FD"/>
    <w:rsid w:val="00850BAA"/>
    <w:rsid w:val="00852E4D"/>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358B"/>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D7E"/>
    <w:rsid w:val="00921B01"/>
    <w:rsid w:val="00921B8C"/>
    <w:rsid w:val="00922808"/>
    <w:rsid w:val="0092280D"/>
    <w:rsid w:val="00923F4D"/>
    <w:rsid w:val="00925EC2"/>
    <w:rsid w:val="00926521"/>
    <w:rsid w:val="00930F24"/>
    <w:rsid w:val="009325D0"/>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97E"/>
    <w:rsid w:val="00976FDC"/>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77ABF"/>
    <w:rsid w:val="00A820B6"/>
    <w:rsid w:val="00A83C37"/>
    <w:rsid w:val="00A840F2"/>
    <w:rsid w:val="00A842AD"/>
    <w:rsid w:val="00A8581B"/>
    <w:rsid w:val="00A859C9"/>
    <w:rsid w:val="00A9020C"/>
    <w:rsid w:val="00A93B28"/>
    <w:rsid w:val="00A95116"/>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103B"/>
    <w:rsid w:val="00B13794"/>
    <w:rsid w:val="00B14CD8"/>
    <w:rsid w:val="00B159D8"/>
    <w:rsid w:val="00B229BE"/>
    <w:rsid w:val="00B22F18"/>
    <w:rsid w:val="00B24C43"/>
    <w:rsid w:val="00B25991"/>
    <w:rsid w:val="00B2779C"/>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20E6"/>
    <w:rsid w:val="00B97B4F"/>
    <w:rsid w:val="00BB38CB"/>
    <w:rsid w:val="00BB54AF"/>
    <w:rsid w:val="00BB6A1A"/>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BF5A03"/>
    <w:rsid w:val="00C02BCE"/>
    <w:rsid w:val="00C03D4E"/>
    <w:rsid w:val="00C0548E"/>
    <w:rsid w:val="00C07AC2"/>
    <w:rsid w:val="00C10210"/>
    <w:rsid w:val="00C128E6"/>
    <w:rsid w:val="00C12D58"/>
    <w:rsid w:val="00C136EB"/>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311"/>
    <w:rsid w:val="00C5316F"/>
    <w:rsid w:val="00C54286"/>
    <w:rsid w:val="00C62CA5"/>
    <w:rsid w:val="00C6498D"/>
    <w:rsid w:val="00C67CA1"/>
    <w:rsid w:val="00C70015"/>
    <w:rsid w:val="00C72792"/>
    <w:rsid w:val="00C74FA6"/>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D56C1"/>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6026"/>
    <w:rsid w:val="00D97459"/>
    <w:rsid w:val="00DA25B2"/>
    <w:rsid w:val="00DA3264"/>
    <w:rsid w:val="00DA717E"/>
    <w:rsid w:val="00DA7D13"/>
    <w:rsid w:val="00DB46CD"/>
    <w:rsid w:val="00DC05C2"/>
    <w:rsid w:val="00DC19D0"/>
    <w:rsid w:val="00DC1BA4"/>
    <w:rsid w:val="00DC6B36"/>
    <w:rsid w:val="00DD4F03"/>
    <w:rsid w:val="00DD6B29"/>
    <w:rsid w:val="00DD76C9"/>
    <w:rsid w:val="00DE2874"/>
    <w:rsid w:val="00DE31B2"/>
    <w:rsid w:val="00DE5A8D"/>
    <w:rsid w:val="00DE644F"/>
    <w:rsid w:val="00DF04D5"/>
    <w:rsid w:val="00DF2235"/>
    <w:rsid w:val="00DF5C5E"/>
    <w:rsid w:val="00E01B8F"/>
    <w:rsid w:val="00E029C6"/>
    <w:rsid w:val="00E14727"/>
    <w:rsid w:val="00E2022D"/>
    <w:rsid w:val="00E22728"/>
    <w:rsid w:val="00E22BE8"/>
    <w:rsid w:val="00E237E3"/>
    <w:rsid w:val="00E25F90"/>
    <w:rsid w:val="00E30543"/>
    <w:rsid w:val="00E31C23"/>
    <w:rsid w:val="00E34EB2"/>
    <w:rsid w:val="00E3617C"/>
    <w:rsid w:val="00E45005"/>
    <w:rsid w:val="00E467E4"/>
    <w:rsid w:val="00E477CD"/>
    <w:rsid w:val="00E50F4E"/>
    <w:rsid w:val="00E5522D"/>
    <w:rsid w:val="00E5746E"/>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3FA3"/>
    <w:rsid w:val="00EA53DA"/>
    <w:rsid w:val="00EA60D5"/>
    <w:rsid w:val="00EA6D87"/>
    <w:rsid w:val="00EB0005"/>
    <w:rsid w:val="00EB3A97"/>
    <w:rsid w:val="00EB62F5"/>
    <w:rsid w:val="00EB7695"/>
    <w:rsid w:val="00EC34AD"/>
    <w:rsid w:val="00EC47DE"/>
    <w:rsid w:val="00EC6062"/>
    <w:rsid w:val="00EC798E"/>
    <w:rsid w:val="00ED4B11"/>
    <w:rsid w:val="00ED6AD8"/>
    <w:rsid w:val="00EE340D"/>
    <w:rsid w:val="00EE37FD"/>
    <w:rsid w:val="00EE4492"/>
    <w:rsid w:val="00EE6CA7"/>
    <w:rsid w:val="00EF46F7"/>
    <w:rsid w:val="00F00C48"/>
    <w:rsid w:val="00F012D1"/>
    <w:rsid w:val="00F04FC3"/>
    <w:rsid w:val="00F05A6C"/>
    <w:rsid w:val="00F06D3A"/>
    <w:rsid w:val="00F078A3"/>
    <w:rsid w:val="00F105D5"/>
    <w:rsid w:val="00F10B85"/>
    <w:rsid w:val="00F128B0"/>
    <w:rsid w:val="00F132DD"/>
    <w:rsid w:val="00F13F38"/>
    <w:rsid w:val="00F15902"/>
    <w:rsid w:val="00F163F8"/>
    <w:rsid w:val="00F20826"/>
    <w:rsid w:val="00F20AA7"/>
    <w:rsid w:val="00F24746"/>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0911"/>
    <w:rsid w:val="00F75278"/>
    <w:rsid w:val="00F763C1"/>
    <w:rsid w:val="00F767FB"/>
    <w:rsid w:val="00F76E9D"/>
    <w:rsid w:val="00F8401C"/>
    <w:rsid w:val="00F860F6"/>
    <w:rsid w:val="00F86718"/>
    <w:rsid w:val="00F8743E"/>
    <w:rsid w:val="00F94DAA"/>
    <w:rsid w:val="00F96D99"/>
    <w:rsid w:val="00FA3298"/>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E778F"/>
    <w:rsid w:val="00FF05A6"/>
    <w:rsid w:val="00FF4AEB"/>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nhideWhenUsed/>
    <w:rsid w:val="00EE37FD"/>
    <w:pPr>
      <w:tabs>
        <w:tab w:val="center" w:pos="4513"/>
        <w:tab w:val="right" w:pos="9026"/>
      </w:tabs>
    </w:pPr>
  </w:style>
  <w:style w:type="character" w:customStyle="1" w:styleId="HeaderChar">
    <w:name w:val="Header Char"/>
    <w:link w:val="Header"/>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paragraph" w:styleId="NoSpacing">
    <w:name w:val="No Spacing"/>
    <w:uiPriority w:val="1"/>
    <w:qFormat/>
    <w:rsid w:val="0003104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1B4D263-1B96-48F5-803F-D72D93F8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Giles</dc:creator>
  <cp:lastModifiedBy>Robert Card</cp:lastModifiedBy>
  <cp:revision>5</cp:revision>
  <dcterms:created xsi:type="dcterms:W3CDTF">2017-08-30T19:53:00Z</dcterms:created>
  <dcterms:modified xsi:type="dcterms:W3CDTF">2017-09-01T15:48:00Z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