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E55F4" w:rsidRDefault="53FCF80B" w:rsidP="001828C6">
      <w:pPr>
        <w:spacing w:afterLines="100" w:after="240"/>
        <w:jc w:val="center"/>
        <w:rPr>
          <w:rFonts w:ascii="Century Gothic" w:eastAsia="Century Gothic" w:hAnsi="Century Gothic" w:cs="Century Gothic"/>
          <w:b/>
          <w:bCs/>
          <w:sz w:val="24"/>
          <w:szCs w:val="24"/>
        </w:rPr>
      </w:pPr>
      <w:r w:rsidRPr="009D2F1B">
        <w:rPr>
          <w:rFonts w:ascii="Century Gothic" w:eastAsia="Century Gothic" w:hAnsi="Century Gothic" w:cs="Century Gothic"/>
          <w:b/>
          <w:bCs/>
          <w:sz w:val="24"/>
          <w:szCs w:val="24"/>
        </w:rPr>
        <w:t>Early Engagement Notice – Assessment of climate risks to UK cold-supply chains</w:t>
      </w:r>
    </w:p>
    <w:p w14:paraId="7CB2BBBC" w14:textId="77777777" w:rsidR="001828C6" w:rsidRDefault="00B34E5D" w:rsidP="001828C6">
      <w:pPr>
        <w:pStyle w:val="ListParagraph"/>
        <w:spacing w:afterLines="100" w:after="240"/>
        <w:ind w:left="0"/>
        <w:rPr>
          <w:rStyle w:val="eop"/>
          <w:rFonts w:ascii="Century Gothic" w:hAnsi="Century Gothic" w:cs="Segoe UI"/>
        </w:rPr>
      </w:pPr>
      <w:r>
        <w:rPr>
          <w:rStyle w:val="normaltextrun"/>
          <w:rFonts w:ascii="Century Gothic" w:hAnsi="Century Gothic" w:cs="Segoe UI"/>
          <w:b/>
          <w:bCs/>
        </w:rPr>
        <w:t>A Pre-Procurement Notice from the Climate Change Committee</w:t>
      </w:r>
      <w:r w:rsidR="001828C6">
        <w:rPr>
          <w:rStyle w:val="eop"/>
          <w:rFonts w:ascii="Century Gothic" w:hAnsi="Century Gothic" w:cs="Segoe UI"/>
        </w:rPr>
        <w:t xml:space="preserve">. </w:t>
      </w:r>
    </w:p>
    <w:p w14:paraId="1A522AC4" w14:textId="217ABD09" w:rsidR="001828C6" w:rsidRPr="00537ACB" w:rsidRDefault="001828C6" w:rsidP="001828C6">
      <w:pPr>
        <w:pStyle w:val="ListParagraph"/>
        <w:spacing w:afterLines="100" w:after="240"/>
        <w:ind w:left="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Please send your suggestions (and any follow up questions) to </w:t>
      </w:r>
      <w:hyperlink r:id="rId12" w:history="1">
        <w:r w:rsidRPr="004B112F">
          <w:rPr>
            <w:rStyle w:val="Hyperlink"/>
            <w:rFonts w:ascii="Century Gothic" w:hAnsi="Century Gothic"/>
            <w:shd w:val="clear" w:color="auto" w:fill="FFFFFF"/>
          </w:rPr>
          <w:t>Louis.worthington@theccc.org.uk</w:t>
        </w:r>
      </w:hyperlink>
      <w:r>
        <w:rPr>
          <w:rStyle w:val="eop"/>
          <w:rFonts w:ascii="Century Gothic" w:hAnsi="Century Gothic"/>
          <w:color w:val="000000"/>
          <w:shd w:val="clear" w:color="auto" w:fill="FFFFFF"/>
        </w:rPr>
        <w:t xml:space="preserve"> by </w:t>
      </w:r>
      <w:r w:rsidRPr="001828C6">
        <w:rPr>
          <w:rStyle w:val="eop"/>
          <w:rFonts w:ascii="Century Gothic" w:hAnsi="Century Gothic"/>
          <w:b/>
          <w:bCs/>
          <w:color w:val="000000"/>
          <w:shd w:val="clear" w:color="auto" w:fill="FFFFFF"/>
        </w:rPr>
        <w:t>19</w:t>
      </w:r>
      <w:r w:rsidRPr="001828C6">
        <w:rPr>
          <w:rStyle w:val="eop"/>
          <w:rFonts w:ascii="Century Gothic" w:hAnsi="Century Gothic"/>
          <w:b/>
          <w:bCs/>
          <w:color w:val="000000"/>
          <w:shd w:val="clear" w:color="auto" w:fill="FFFFFF"/>
          <w:vertAlign w:val="superscript"/>
        </w:rPr>
        <w:t>th</w:t>
      </w:r>
      <w:r w:rsidRPr="001828C6">
        <w:rPr>
          <w:rStyle w:val="eop"/>
          <w:rFonts w:ascii="Century Gothic" w:hAnsi="Century Gothic"/>
          <w:b/>
          <w:bCs/>
          <w:color w:val="000000"/>
          <w:shd w:val="clear" w:color="auto" w:fill="FFFFFF"/>
        </w:rPr>
        <w:t xml:space="preserve"> January 2024.</w:t>
      </w:r>
    </w:p>
    <w:p w14:paraId="4F382F3F" w14:textId="5684951E" w:rsidR="00B34E5D" w:rsidRDefault="00B34E5D" w:rsidP="001828C6">
      <w:pPr>
        <w:pStyle w:val="paragraph"/>
        <w:spacing w:before="0" w:beforeAutospacing="0" w:afterLines="100" w:after="240" w:afterAutospacing="0"/>
        <w:textAlignment w:val="baseline"/>
        <w:rPr>
          <w:rFonts w:ascii="Segoe UI" w:hAnsi="Segoe UI" w:cs="Segoe UI"/>
          <w:sz w:val="18"/>
          <w:szCs w:val="18"/>
        </w:rPr>
      </w:pPr>
      <w:r>
        <w:rPr>
          <w:rStyle w:val="normaltextrun"/>
          <w:rFonts w:ascii="Century Gothic" w:hAnsi="Century Gothic" w:cs="Segoe UI"/>
          <w:b/>
          <w:bCs/>
          <w:sz w:val="22"/>
          <w:szCs w:val="22"/>
        </w:rPr>
        <w:t>Background</w:t>
      </w:r>
      <w:r>
        <w:rPr>
          <w:rStyle w:val="eop"/>
          <w:rFonts w:ascii="Century Gothic" w:hAnsi="Century Gothic" w:cs="Segoe UI"/>
          <w:sz w:val="22"/>
          <w:szCs w:val="22"/>
        </w:rPr>
        <w:t> </w:t>
      </w:r>
    </w:p>
    <w:p w14:paraId="40F8BBD3" w14:textId="5C078212" w:rsidR="009D2F1B" w:rsidRDefault="000F7306" w:rsidP="001828C6">
      <w:pPr>
        <w:spacing w:afterLines="100" w:after="240"/>
        <w:rPr>
          <w:rStyle w:val="eop"/>
          <w:rFonts w:ascii="Century Gothic" w:hAnsi="Century Gothic"/>
          <w:color w:val="000000"/>
          <w:shd w:val="clear" w:color="auto" w:fill="FFFFFF"/>
        </w:rPr>
      </w:pPr>
      <w:r>
        <w:rPr>
          <w:rStyle w:val="normaltextrun"/>
          <w:rFonts w:ascii="Century Gothic" w:hAnsi="Century Gothic"/>
          <w:color w:val="000000"/>
          <w:shd w:val="clear" w:color="auto" w:fill="FFFFFF"/>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r>
        <w:rPr>
          <w:rStyle w:val="eop"/>
          <w:rFonts w:ascii="Century Gothic" w:hAnsi="Century Gothic"/>
          <w:color w:val="000000"/>
          <w:shd w:val="clear" w:color="auto" w:fill="FFFFFF"/>
        </w:rPr>
        <w:t> </w:t>
      </w:r>
    </w:p>
    <w:p w14:paraId="44263DE0" w14:textId="440B9D08" w:rsidR="001E6218" w:rsidRDefault="000F7306"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Part of the CCC’s role is to undertake an assessment of the </w:t>
      </w:r>
      <w:r w:rsidR="00D90F65">
        <w:rPr>
          <w:rStyle w:val="eop"/>
          <w:rFonts w:ascii="Century Gothic" w:hAnsi="Century Gothic"/>
          <w:color w:val="000000"/>
          <w:shd w:val="clear" w:color="auto" w:fill="FFFFFF"/>
        </w:rPr>
        <w:t xml:space="preserve">risks </w:t>
      </w:r>
      <w:r w:rsidR="00FA5F20">
        <w:rPr>
          <w:rStyle w:val="eop"/>
          <w:rFonts w:ascii="Century Gothic" w:hAnsi="Century Gothic"/>
          <w:color w:val="000000"/>
          <w:shd w:val="clear" w:color="auto" w:fill="FFFFFF"/>
        </w:rPr>
        <w:t xml:space="preserve">and opportunities </w:t>
      </w:r>
      <w:r w:rsidR="00D90F65">
        <w:rPr>
          <w:rStyle w:val="eop"/>
          <w:rFonts w:ascii="Century Gothic" w:hAnsi="Century Gothic"/>
          <w:color w:val="000000"/>
          <w:shd w:val="clear" w:color="auto" w:fill="FFFFFF"/>
        </w:rPr>
        <w:t>from climate change</w:t>
      </w:r>
      <w:r w:rsidR="00B82B54">
        <w:rPr>
          <w:rStyle w:val="eop"/>
          <w:rFonts w:ascii="Century Gothic" w:hAnsi="Century Gothic"/>
          <w:color w:val="000000"/>
          <w:shd w:val="clear" w:color="auto" w:fill="FFFFFF"/>
        </w:rPr>
        <w:t xml:space="preserve"> facing the U</w:t>
      </w:r>
      <w:r w:rsidR="006D63E8">
        <w:rPr>
          <w:rStyle w:val="eop"/>
          <w:rFonts w:ascii="Century Gothic" w:hAnsi="Century Gothic"/>
          <w:color w:val="000000"/>
          <w:shd w:val="clear" w:color="auto" w:fill="FFFFFF"/>
        </w:rPr>
        <w:t xml:space="preserve">K now </w:t>
      </w:r>
      <w:r w:rsidR="00FA5F20">
        <w:rPr>
          <w:rStyle w:val="eop"/>
          <w:rFonts w:ascii="Century Gothic" w:hAnsi="Century Gothic"/>
          <w:color w:val="000000"/>
          <w:shd w:val="clear" w:color="auto" w:fill="FFFFFF"/>
        </w:rPr>
        <w:t xml:space="preserve">and, in the future, through the Climate Change Risk Assessment. We have begun work to inform the </w:t>
      </w:r>
      <w:r w:rsidR="00304DD5">
        <w:rPr>
          <w:rStyle w:val="eop"/>
          <w:rFonts w:ascii="Century Gothic" w:hAnsi="Century Gothic"/>
          <w:color w:val="000000"/>
          <w:shd w:val="clear" w:color="auto" w:fill="FFFFFF"/>
        </w:rPr>
        <w:t xml:space="preserve">Fourth </w:t>
      </w:r>
      <w:r w:rsidR="00FA5F20">
        <w:rPr>
          <w:rStyle w:val="eop"/>
          <w:rFonts w:ascii="Century Gothic" w:hAnsi="Century Gothic"/>
          <w:color w:val="000000"/>
          <w:shd w:val="clear" w:color="auto" w:fill="FFFFFF"/>
        </w:rPr>
        <w:t>Climate Change Risk Assessment for the UK, a</w:t>
      </w:r>
      <w:r w:rsidR="007A6BAF">
        <w:rPr>
          <w:rStyle w:val="eop"/>
          <w:rFonts w:ascii="Century Gothic" w:hAnsi="Century Gothic"/>
          <w:color w:val="000000"/>
          <w:shd w:val="clear" w:color="auto" w:fill="FFFFFF"/>
        </w:rPr>
        <w:t xml:space="preserve">nd as part of this we would like </w:t>
      </w:r>
      <w:r w:rsidR="00C512FC">
        <w:rPr>
          <w:rStyle w:val="eop"/>
          <w:rFonts w:ascii="Century Gothic" w:hAnsi="Century Gothic"/>
          <w:color w:val="000000"/>
          <w:shd w:val="clear" w:color="auto" w:fill="FFFFFF"/>
        </w:rPr>
        <w:t>to explore</w:t>
      </w:r>
      <w:r w:rsidR="001E6218">
        <w:rPr>
          <w:rStyle w:val="eop"/>
          <w:rFonts w:ascii="Century Gothic" w:hAnsi="Century Gothic"/>
          <w:color w:val="000000"/>
          <w:shd w:val="clear" w:color="auto" w:fill="FFFFFF"/>
        </w:rPr>
        <w:t xml:space="preserve"> in detail</w:t>
      </w:r>
      <w:r w:rsidR="00C512FC">
        <w:rPr>
          <w:rStyle w:val="eop"/>
          <w:rFonts w:ascii="Century Gothic" w:hAnsi="Century Gothic"/>
          <w:color w:val="000000"/>
          <w:shd w:val="clear" w:color="auto" w:fill="FFFFFF"/>
        </w:rPr>
        <w:t xml:space="preserve"> </w:t>
      </w:r>
      <w:r w:rsidR="00A24028">
        <w:rPr>
          <w:rStyle w:val="eop"/>
          <w:rFonts w:ascii="Century Gothic" w:hAnsi="Century Gothic"/>
          <w:color w:val="000000"/>
          <w:shd w:val="clear" w:color="auto" w:fill="FFFFFF"/>
        </w:rPr>
        <w:t>how climate change might impact some of the UK’s critical systems</w:t>
      </w:r>
      <w:r w:rsidR="001E6218">
        <w:rPr>
          <w:rStyle w:val="eop"/>
          <w:rFonts w:ascii="Century Gothic" w:hAnsi="Century Gothic"/>
          <w:color w:val="000000"/>
          <w:shd w:val="clear" w:color="auto" w:fill="FFFFFF"/>
        </w:rPr>
        <w:t xml:space="preserve">. One of the systems we would like to explore </w:t>
      </w:r>
      <w:r w:rsidR="008E4E8D">
        <w:rPr>
          <w:rStyle w:val="eop"/>
          <w:rFonts w:ascii="Century Gothic" w:hAnsi="Century Gothic"/>
          <w:color w:val="000000"/>
          <w:shd w:val="clear" w:color="auto" w:fill="FFFFFF"/>
        </w:rPr>
        <w:t xml:space="preserve">in depth is the UK’s cold-supply chains which are integral to supplying and exporting essential products including perishable food products and </w:t>
      </w:r>
      <w:r w:rsidR="00674F3A">
        <w:rPr>
          <w:rStyle w:val="eop"/>
          <w:rFonts w:ascii="Century Gothic" w:hAnsi="Century Gothic"/>
          <w:color w:val="000000"/>
          <w:shd w:val="clear" w:color="auto" w:fill="FFFFFF"/>
        </w:rPr>
        <w:t>critical medicines/pharmaceutical products.</w:t>
      </w:r>
    </w:p>
    <w:p w14:paraId="4C478034" w14:textId="77777777" w:rsidR="009C47C2" w:rsidRPr="009C47C2" w:rsidRDefault="009C47C2"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9C47C2">
        <w:rPr>
          <w:rStyle w:val="eop"/>
          <w:rFonts w:ascii="Century Gothic" w:eastAsiaTheme="minorEastAsia" w:hAnsi="Century Gothic"/>
          <w:color w:val="000000"/>
          <w:kern w:val="2"/>
          <w:sz w:val="22"/>
          <w:szCs w:val="22"/>
          <w:shd w:val="clear" w:color="auto" w:fill="FFFFFF"/>
          <w:lang w:val="en-US" w:eastAsia="ja-JP"/>
        </w:rPr>
        <w:t>The cold chain enables pharmaceutical trade (e.g. in vaccines, medicines and therapies) worth around £50bn a year to the UK economy (UK’s fifth largest import sector and fourth largest export sector last year).</w:t>
      </w:r>
    </w:p>
    <w:p w14:paraId="6E0E31EA" w14:textId="075AEF25" w:rsidR="009C47C2" w:rsidRDefault="009C47C2"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9C47C2">
        <w:rPr>
          <w:rStyle w:val="eop"/>
          <w:rFonts w:ascii="Century Gothic" w:eastAsiaTheme="minorEastAsia" w:hAnsi="Century Gothic"/>
          <w:color w:val="000000"/>
          <w:kern w:val="2"/>
          <w:sz w:val="22"/>
          <w:szCs w:val="22"/>
          <w:shd w:val="clear" w:color="auto" w:fill="FFFFFF"/>
          <w:lang w:val="en-US" w:eastAsia="ja-JP"/>
        </w:rPr>
        <w:t>Also enables around £30bn a year in food trade (heavily weighted towards imports, main products: meat, dairy, seafood and fruit and veg).</w:t>
      </w:r>
      <w:r w:rsidR="00F43DF6">
        <w:rPr>
          <w:rStyle w:val="eop"/>
          <w:rFonts w:ascii="Century Gothic" w:eastAsiaTheme="minorEastAsia" w:hAnsi="Century Gothic"/>
          <w:color w:val="000000"/>
          <w:kern w:val="2"/>
          <w:sz w:val="22"/>
          <w:szCs w:val="22"/>
          <w:shd w:val="clear" w:color="auto" w:fill="FFFFFF"/>
          <w:lang w:val="en-US" w:eastAsia="ja-JP"/>
        </w:rPr>
        <w:t xml:space="preserve"> </w:t>
      </w:r>
      <w:r w:rsidR="00F43DF6" w:rsidRPr="00F43DF6">
        <w:rPr>
          <w:rStyle w:val="eop"/>
          <w:rFonts w:ascii="Century Gothic" w:eastAsiaTheme="minorEastAsia" w:hAnsi="Century Gothic"/>
          <w:color w:val="000000"/>
          <w:kern w:val="2"/>
          <w:sz w:val="22"/>
          <w:szCs w:val="22"/>
          <w:shd w:val="clear" w:color="auto" w:fill="FFFFFF"/>
          <w:lang w:val="en-US" w:eastAsia="ja-JP"/>
        </w:rPr>
        <w:t>The food and drink industry is the largest manufacturing sector in the UK</w:t>
      </w:r>
    </w:p>
    <w:p w14:paraId="338A9EE7" w14:textId="45CB6216" w:rsidR="00E073B8" w:rsidRDefault="00F43DF6"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Pr>
          <w:rStyle w:val="eop"/>
          <w:rFonts w:ascii="Century Gothic" w:eastAsiaTheme="minorEastAsia" w:hAnsi="Century Gothic"/>
          <w:color w:val="000000"/>
          <w:kern w:val="2"/>
          <w:sz w:val="22"/>
          <w:szCs w:val="22"/>
          <w:shd w:val="clear" w:color="auto" w:fill="FFFFFF"/>
          <w:lang w:val="en-US" w:eastAsia="ja-JP"/>
        </w:rPr>
        <w:t>Directly e</w:t>
      </w:r>
      <w:r w:rsidR="00E073B8">
        <w:rPr>
          <w:rStyle w:val="eop"/>
          <w:rFonts w:ascii="Century Gothic" w:eastAsiaTheme="minorEastAsia" w:hAnsi="Century Gothic"/>
          <w:color w:val="000000"/>
          <w:kern w:val="2"/>
          <w:sz w:val="22"/>
          <w:szCs w:val="22"/>
          <w:shd w:val="clear" w:color="auto" w:fill="FFFFFF"/>
          <w:lang w:val="en-US" w:eastAsia="ja-JP"/>
        </w:rPr>
        <w:t>mploys around 100,000 in the UK</w:t>
      </w:r>
      <w:r w:rsidR="007F1C27">
        <w:rPr>
          <w:rStyle w:val="eop"/>
          <w:rFonts w:ascii="Century Gothic" w:eastAsiaTheme="minorEastAsia" w:hAnsi="Century Gothic"/>
          <w:color w:val="000000"/>
          <w:kern w:val="2"/>
          <w:sz w:val="22"/>
          <w:szCs w:val="22"/>
          <w:shd w:val="clear" w:color="auto" w:fill="FFFFFF"/>
          <w:lang w:val="en-US" w:eastAsia="ja-JP"/>
        </w:rPr>
        <w:t>.</w:t>
      </w:r>
    </w:p>
    <w:p w14:paraId="65A3B64B" w14:textId="1290CE8B" w:rsidR="007F1C27" w:rsidRPr="009C47C2" w:rsidRDefault="007F1C27"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7F1C27">
        <w:rPr>
          <w:rStyle w:val="eop"/>
          <w:rFonts w:ascii="Century Gothic" w:eastAsiaTheme="minorEastAsia" w:hAnsi="Century Gothic"/>
          <w:color w:val="000000"/>
          <w:kern w:val="2"/>
          <w:sz w:val="22"/>
          <w:szCs w:val="22"/>
          <w:shd w:val="clear" w:color="auto" w:fill="FFFFFF"/>
          <w:lang w:val="en-US" w:eastAsia="ja-JP"/>
        </w:rPr>
        <w:t>Food refrigeration is estimated to be responsible for 2-4% of the UKs total GHG emissions</w:t>
      </w:r>
    </w:p>
    <w:p w14:paraId="3D3E0052" w14:textId="1EBCBDDD" w:rsidR="00D16C74" w:rsidRDefault="001E6218" w:rsidP="001828C6">
      <w:pPr>
        <w:spacing w:afterLines="100" w:after="240"/>
        <w:rPr>
          <w:rStyle w:val="eop"/>
          <w:rFonts w:ascii="Century Gothic" w:hAnsi="Century Gothic"/>
          <w:color w:val="000000"/>
          <w:shd w:val="clear" w:color="auto" w:fill="FFFFFF"/>
        </w:rPr>
      </w:pPr>
      <w:r>
        <w:rPr>
          <w:rStyle w:val="normaltextrun"/>
          <w:rFonts w:ascii="Century Gothic" w:hAnsi="Century Gothic"/>
          <w:b/>
          <w:bCs/>
          <w:color w:val="000000"/>
          <w:shd w:val="clear" w:color="auto" w:fill="FFFFFF"/>
        </w:rPr>
        <w:t>Potential project</w:t>
      </w:r>
      <w:r>
        <w:rPr>
          <w:rStyle w:val="eop"/>
          <w:rFonts w:ascii="Century Gothic" w:hAnsi="Century Gothic"/>
          <w:color w:val="000000"/>
          <w:shd w:val="clear" w:color="auto" w:fill="FFFFFF"/>
        </w:rPr>
        <w:t> </w:t>
      </w:r>
    </w:p>
    <w:p w14:paraId="6EF95C3E" w14:textId="207CDC13" w:rsidR="00674F3A" w:rsidRDefault="00674F3A"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To inform this wor</w:t>
      </w:r>
      <w:r w:rsidR="00B051A8">
        <w:rPr>
          <w:rStyle w:val="eop"/>
          <w:rFonts w:ascii="Century Gothic" w:hAnsi="Century Gothic"/>
          <w:color w:val="000000"/>
          <w:shd w:val="clear" w:color="auto" w:fill="FFFFFF"/>
        </w:rPr>
        <w:t xml:space="preserve">k we are considering commissioning a research project to </w:t>
      </w:r>
      <w:r w:rsidR="002B1137">
        <w:rPr>
          <w:rStyle w:val="eop"/>
          <w:rFonts w:ascii="Century Gothic" w:hAnsi="Century Gothic"/>
          <w:color w:val="000000"/>
          <w:shd w:val="clear" w:color="auto" w:fill="FFFFFF"/>
        </w:rPr>
        <w:t>assess</w:t>
      </w:r>
      <w:r w:rsidR="00AC7C46">
        <w:rPr>
          <w:rStyle w:val="eop"/>
          <w:rFonts w:ascii="Century Gothic" w:hAnsi="Century Gothic"/>
          <w:color w:val="000000"/>
          <w:shd w:val="clear" w:color="auto" w:fill="FFFFFF"/>
        </w:rPr>
        <w:t xml:space="preserve"> </w:t>
      </w:r>
      <w:r w:rsidR="002B1137">
        <w:rPr>
          <w:rStyle w:val="eop"/>
          <w:rFonts w:ascii="Century Gothic" w:hAnsi="Century Gothic"/>
          <w:color w:val="000000"/>
          <w:shd w:val="clear" w:color="auto" w:fill="FFFFFF"/>
        </w:rPr>
        <w:t>the extent of climate change risks facing the UK’s cold-supply chains, and how these might be effectively mitigated.</w:t>
      </w:r>
      <w:r w:rsidR="00465095">
        <w:rPr>
          <w:rStyle w:val="eop"/>
          <w:rFonts w:ascii="Century Gothic" w:hAnsi="Century Gothic"/>
          <w:color w:val="000000"/>
          <w:shd w:val="clear" w:color="auto" w:fill="FFFFFF"/>
        </w:rPr>
        <w:t xml:space="preserve"> In particular, we are keen to understand what it would take for </w:t>
      </w:r>
      <w:r w:rsidR="00540BD1">
        <w:rPr>
          <w:rStyle w:val="eop"/>
          <w:rFonts w:ascii="Century Gothic" w:hAnsi="Century Gothic"/>
          <w:color w:val="000000"/>
          <w:shd w:val="clear" w:color="auto" w:fill="FFFFFF"/>
        </w:rPr>
        <w:t>cold-supply chains to fail/ be significantly disrupted</w:t>
      </w:r>
      <w:r w:rsidR="00433F94">
        <w:rPr>
          <w:rStyle w:val="eop"/>
          <w:rFonts w:ascii="Century Gothic" w:hAnsi="Century Gothic"/>
          <w:color w:val="000000"/>
          <w:shd w:val="clear" w:color="auto" w:fill="FFFFFF"/>
        </w:rPr>
        <w:t xml:space="preserve"> and then assess the likelihood of that happening, and </w:t>
      </w:r>
      <w:r w:rsidR="00A62B7C">
        <w:rPr>
          <w:rStyle w:val="eop"/>
          <w:rFonts w:ascii="Century Gothic" w:hAnsi="Century Gothic"/>
          <w:color w:val="000000"/>
          <w:shd w:val="clear" w:color="auto" w:fill="FFFFFF"/>
        </w:rPr>
        <w:t>actions the UK ca</w:t>
      </w:r>
      <w:r w:rsidR="00E01226">
        <w:rPr>
          <w:rStyle w:val="eop"/>
          <w:rFonts w:ascii="Century Gothic" w:hAnsi="Century Gothic"/>
          <w:color w:val="000000"/>
          <w:shd w:val="clear" w:color="auto" w:fill="FFFFFF"/>
        </w:rPr>
        <w:t xml:space="preserve">n </w:t>
      </w:r>
      <w:r w:rsidR="00A62B7C">
        <w:rPr>
          <w:rStyle w:val="eop"/>
          <w:rFonts w:ascii="Century Gothic" w:hAnsi="Century Gothic"/>
          <w:color w:val="000000"/>
          <w:shd w:val="clear" w:color="auto" w:fill="FFFFFF"/>
        </w:rPr>
        <w:t>take to make the system resilient</w:t>
      </w:r>
      <w:r w:rsidR="00025994">
        <w:rPr>
          <w:rStyle w:val="eop"/>
          <w:rFonts w:ascii="Century Gothic" w:hAnsi="Century Gothic"/>
          <w:color w:val="000000"/>
          <w:shd w:val="clear" w:color="auto" w:fill="FFFFFF"/>
        </w:rPr>
        <w:t xml:space="preserve"> to increasing climate hazards.</w:t>
      </w:r>
    </w:p>
    <w:p w14:paraId="572E1F77" w14:textId="304AE1C5" w:rsidR="000147C6" w:rsidRDefault="009A144E" w:rsidP="001828C6">
      <w:pPr>
        <w:spacing w:afterLines="100" w:after="240"/>
        <w:rPr>
          <w:rStyle w:val="eop"/>
          <w:rFonts w:ascii="Century Gothic" w:hAnsi="Century Gothic"/>
          <w:color w:val="000000"/>
          <w:shd w:val="clear" w:color="auto" w:fill="FFFFFF"/>
        </w:rPr>
      </w:pPr>
      <w:r w:rsidRPr="000147C6">
        <w:rPr>
          <w:rStyle w:val="eop"/>
          <w:rFonts w:ascii="Century Gothic" w:hAnsi="Century Gothic"/>
          <w:color w:val="000000"/>
          <w:shd w:val="clear" w:color="auto" w:fill="FFFFFF"/>
        </w:rPr>
        <w:lastRenderedPageBreak/>
        <w:t xml:space="preserve">We want to be able to use this analysis to </w:t>
      </w:r>
      <w:r w:rsidR="00AC7C46" w:rsidRPr="000147C6">
        <w:rPr>
          <w:rStyle w:val="eop"/>
          <w:rFonts w:ascii="Century Gothic" w:hAnsi="Century Gothic"/>
          <w:color w:val="000000"/>
          <w:shd w:val="clear" w:color="auto" w:fill="FFFFFF"/>
        </w:rPr>
        <w:t xml:space="preserve">inform </w:t>
      </w:r>
      <w:r w:rsidR="0053118A" w:rsidRPr="000147C6">
        <w:rPr>
          <w:rStyle w:val="eop"/>
          <w:rFonts w:ascii="Century Gothic" w:hAnsi="Century Gothic"/>
          <w:color w:val="000000"/>
          <w:shd w:val="clear" w:color="auto" w:fill="FFFFFF"/>
        </w:rPr>
        <w:t>metrics for measuring the expected impacts from climate change to UK cold-supply chains</w:t>
      </w:r>
      <w:r w:rsidR="004E7E6E" w:rsidRPr="000147C6">
        <w:rPr>
          <w:rStyle w:val="eop"/>
          <w:rFonts w:ascii="Century Gothic" w:hAnsi="Century Gothic"/>
          <w:color w:val="000000"/>
          <w:shd w:val="clear" w:color="auto" w:fill="FFFFFF"/>
        </w:rPr>
        <w:t xml:space="preserve">, </w:t>
      </w:r>
      <w:r w:rsidR="00025994">
        <w:rPr>
          <w:rStyle w:val="eop"/>
          <w:rFonts w:ascii="Century Gothic" w:hAnsi="Century Gothic"/>
          <w:color w:val="000000"/>
          <w:shd w:val="clear" w:color="auto" w:fill="FFFFFF"/>
        </w:rPr>
        <w:t>as well as</w:t>
      </w:r>
      <w:r w:rsidR="004E7E6E" w:rsidRPr="000147C6">
        <w:rPr>
          <w:rStyle w:val="eop"/>
          <w:rFonts w:ascii="Century Gothic" w:hAnsi="Century Gothic"/>
          <w:color w:val="000000"/>
          <w:shd w:val="clear" w:color="auto" w:fill="FFFFFF"/>
        </w:rPr>
        <w:t xml:space="preserve"> the costs</w:t>
      </w:r>
      <w:r w:rsidR="00025994">
        <w:rPr>
          <w:rStyle w:val="eop"/>
          <w:rFonts w:ascii="Century Gothic" w:hAnsi="Century Gothic"/>
          <w:color w:val="000000"/>
          <w:shd w:val="clear" w:color="auto" w:fill="FFFFFF"/>
        </w:rPr>
        <w:t xml:space="preserve">, </w:t>
      </w:r>
      <w:r w:rsidR="004E7E6E" w:rsidRPr="000147C6">
        <w:rPr>
          <w:rStyle w:val="eop"/>
          <w:rFonts w:ascii="Century Gothic" w:hAnsi="Century Gothic"/>
          <w:color w:val="000000"/>
          <w:shd w:val="clear" w:color="auto" w:fill="FFFFFF"/>
        </w:rPr>
        <w:t xml:space="preserve">benefits </w:t>
      </w:r>
      <w:r w:rsidR="00025994">
        <w:rPr>
          <w:rStyle w:val="eop"/>
          <w:rFonts w:ascii="Century Gothic" w:hAnsi="Century Gothic"/>
          <w:color w:val="000000"/>
          <w:shd w:val="clear" w:color="auto" w:fill="FFFFFF"/>
        </w:rPr>
        <w:t xml:space="preserve">and efficacy </w:t>
      </w:r>
      <w:r w:rsidR="00787C02" w:rsidRPr="000147C6">
        <w:rPr>
          <w:rStyle w:val="eop"/>
          <w:rFonts w:ascii="Century Gothic" w:hAnsi="Century Gothic"/>
          <w:color w:val="000000"/>
          <w:shd w:val="clear" w:color="auto" w:fill="FFFFFF"/>
        </w:rPr>
        <w:t>of adaptation actions</w:t>
      </w:r>
      <w:r w:rsidR="00EB3FDF" w:rsidRPr="000147C6">
        <w:rPr>
          <w:rStyle w:val="eop"/>
          <w:rFonts w:ascii="Century Gothic" w:hAnsi="Century Gothic"/>
          <w:color w:val="000000"/>
          <w:shd w:val="clear" w:color="auto" w:fill="FFFFFF"/>
        </w:rPr>
        <w:t xml:space="preserve"> (compared against a baseline of today’s resilience levels).</w:t>
      </w:r>
      <w:r w:rsidR="000147C6" w:rsidRPr="000147C6">
        <w:rPr>
          <w:rStyle w:val="eop"/>
          <w:rFonts w:ascii="Century Gothic" w:hAnsi="Century Gothic"/>
          <w:color w:val="000000"/>
          <w:shd w:val="clear" w:color="auto" w:fill="FFFFFF"/>
        </w:rPr>
        <w:t xml:space="preserve"> </w:t>
      </w:r>
      <w:r w:rsidR="000147C6">
        <w:rPr>
          <w:rStyle w:val="eop"/>
          <w:rFonts w:ascii="Century Gothic" w:hAnsi="Century Gothic"/>
          <w:color w:val="000000"/>
          <w:shd w:val="clear" w:color="auto" w:fill="FFFFFF"/>
        </w:rPr>
        <w:t xml:space="preserve">The type of metrics we have initially identified as being potentially relevant include: </w:t>
      </w:r>
    </w:p>
    <w:p w14:paraId="2D4B059D" w14:textId="5396B1C1" w:rsidR="000147C6" w:rsidRPr="000147C6" w:rsidRDefault="000147C6"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0147C6">
        <w:rPr>
          <w:rStyle w:val="eop"/>
          <w:rFonts w:ascii="Century Gothic" w:eastAsiaTheme="minorEastAsia" w:hAnsi="Century Gothic"/>
          <w:color w:val="000000"/>
          <w:kern w:val="2"/>
          <w:sz w:val="22"/>
          <w:szCs w:val="22"/>
          <w:shd w:val="clear" w:color="auto" w:fill="FFFFFF"/>
          <w:lang w:val="en-US" w:eastAsia="ja-JP"/>
        </w:rPr>
        <w:t>Availability and price of essential products</w:t>
      </w:r>
    </w:p>
    <w:p w14:paraId="32231DA5" w14:textId="5FE598D3" w:rsidR="000147C6" w:rsidRPr="000147C6" w:rsidRDefault="000147C6"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0147C6">
        <w:rPr>
          <w:rStyle w:val="eop"/>
          <w:rFonts w:ascii="Century Gothic" w:eastAsiaTheme="minorEastAsia" w:hAnsi="Century Gothic"/>
          <w:color w:val="000000"/>
          <w:kern w:val="2"/>
          <w:sz w:val="22"/>
          <w:szCs w:val="22"/>
          <w:shd w:val="clear" w:color="auto" w:fill="FFFFFF"/>
          <w:lang w:val="en-US" w:eastAsia="ja-JP"/>
        </w:rPr>
        <w:t>Health indicators such as mortality or illness rates from food poisoning or inadequate medication</w:t>
      </w:r>
      <w:r w:rsidR="00A14811">
        <w:rPr>
          <w:rStyle w:val="eop"/>
          <w:rFonts w:ascii="Century Gothic" w:eastAsiaTheme="minorEastAsia" w:hAnsi="Century Gothic"/>
          <w:color w:val="000000"/>
          <w:kern w:val="2"/>
          <w:sz w:val="22"/>
          <w:szCs w:val="22"/>
          <w:shd w:val="clear" w:color="auto" w:fill="FFFFFF"/>
          <w:lang w:val="en-US" w:eastAsia="ja-JP"/>
        </w:rPr>
        <w:t xml:space="preserve"> (</w:t>
      </w:r>
      <w:hyperlink r:id="rId13" w:anchor=":~:text=One%20quality%2Dadjusted%20life%20year,a%200%20to%201%20scale)." w:history="1">
        <w:r w:rsidR="00A14811" w:rsidRPr="00271565">
          <w:rPr>
            <w:rStyle w:val="Hyperlink"/>
            <w:rFonts w:ascii="Century Gothic" w:eastAsiaTheme="minorEastAsia" w:hAnsi="Century Gothic"/>
            <w:kern w:val="2"/>
            <w:sz w:val="22"/>
            <w:szCs w:val="22"/>
            <w:shd w:val="clear" w:color="auto" w:fill="FFFFFF"/>
            <w:lang w:val="en-US" w:eastAsia="ja-JP"/>
          </w:rPr>
          <w:t>QALY</w:t>
        </w:r>
      </w:hyperlink>
      <w:r w:rsidR="00A14811">
        <w:rPr>
          <w:rStyle w:val="eop"/>
          <w:rFonts w:ascii="Century Gothic" w:eastAsiaTheme="minorEastAsia" w:hAnsi="Century Gothic"/>
          <w:color w:val="000000"/>
          <w:kern w:val="2"/>
          <w:sz w:val="22"/>
          <w:szCs w:val="22"/>
          <w:shd w:val="clear" w:color="auto" w:fill="FFFFFF"/>
          <w:lang w:val="en-US" w:eastAsia="ja-JP"/>
        </w:rPr>
        <w:t>s)</w:t>
      </w:r>
      <w:r w:rsidR="006906A6">
        <w:rPr>
          <w:rStyle w:val="eop"/>
          <w:rFonts w:ascii="Century Gothic" w:eastAsiaTheme="minorEastAsia" w:hAnsi="Century Gothic"/>
          <w:color w:val="000000"/>
          <w:kern w:val="2"/>
          <w:sz w:val="22"/>
          <w:szCs w:val="22"/>
          <w:shd w:val="clear" w:color="auto" w:fill="FFFFFF"/>
          <w:lang w:val="en-US" w:eastAsia="ja-JP"/>
        </w:rPr>
        <w:t>, and nutritional deficiency</w:t>
      </w:r>
      <w:r w:rsidR="00A14811">
        <w:rPr>
          <w:rStyle w:val="eop"/>
          <w:rFonts w:ascii="Century Gothic" w:eastAsiaTheme="minorEastAsia" w:hAnsi="Century Gothic"/>
          <w:color w:val="000000"/>
          <w:kern w:val="2"/>
          <w:sz w:val="22"/>
          <w:szCs w:val="22"/>
          <w:shd w:val="clear" w:color="auto" w:fill="FFFFFF"/>
          <w:lang w:val="en-US" w:eastAsia="ja-JP"/>
        </w:rPr>
        <w:t xml:space="preserve"> (</w:t>
      </w:r>
      <w:hyperlink r:id="rId14" w:history="1">
        <w:r w:rsidR="00DC5096" w:rsidRPr="00DC5096">
          <w:rPr>
            <w:rStyle w:val="Hyperlink"/>
            <w:rFonts w:ascii="Century Gothic" w:eastAsiaTheme="minorEastAsia" w:hAnsi="Century Gothic"/>
            <w:kern w:val="2"/>
            <w:sz w:val="22"/>
            <w:szCs w:val="22"/>
            <w:shd w:val="clear" w:color="auto" w:fill="FFFFFF"/>
            <w:lang w:val="en-US" w:eastAsia="ja-JP"/>
          </w:rPr>
          <w:t>Priority Places for Food</w:t>
        </w:r>
      </w:hyperlink>
      <w:r w:rsidR="00DC5096">
        <w:rPr>
          <w:rStyle w:val="eop"/>
          <w:rFonts w:ascii="Century Gothic" w:eastAsiaTheme="minorEastAsia" w:hAnsi="Century Gothic"/>
          <w:color w:val="000000"/>
          <w:kern w:val="2"/>
          <w:sz w:val="22"/>
          <w:szCs w:val="22"/>
          <w:shd w:val="clear" w:color="auto" w:fill="FFFFFF"/>
          <w:lang w:val="en-US" w:eastAsia="ja-JP"/>
        </w:rPr>
        <w:t>)</w:t>
      </w:r>
    </w:p>
    <w:p w14:paraId="083512F8" w14:textId="77777777" w:rsidR="000147C6" w:rsidRDefault="000147C6"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0147C6">
        <w:rPr>
          <w:rStyle w:val="eop"/>
          <w:rFonts w:ascii="Century Gothic" w:eastAsiaTheme="minorEastAsia" w:hAnsi="Century Gothic"/>
          <w:color w:val="000000"/>
          <w:kern w:val="2"/>
          <w:sz w:val="22"/>
          <w:szCs w:val="22"/>
          <w:shd w:val="clear" w:color="auto" w:fill="FFFFFF"/>
          <w:lang w:val="en-US" w:eastAsia="ja-JP"/>
        </w:rPr>
        <w:t>Economic losses by food, pharmaceutical or distribution businesses</w:t>
      </w:r>
    </w:p>
    <w:p w14:paraId="3C4855E2" w14:textId="3C4BBACB" w:rsidR="0029609E" w:rsidRPr="000147C6" w:rsidRDefault="0029609E"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Pr>
          <w:rStyle w:val="eop"/>
          <w:rFonts w:ascii="Century Gothic" w:eastAsiaTheme="minorEastAsia" w:hAnsi="Century Gothic"/>
          <w:color w:val="000000"/>
          <w:kern w:val="2"/>
          <w:sz w:val="22"/>
          <w:szCs w:val="22"/>
          <w:shd w:val="clear" w:color="auto" w:fill="FFFFFF"/>
          <w:lang w:val="en-US" w:eastAsia="ja-JP"/>
        </w:rPr>
        <w:t>Product wastage</w:t>
      </w:r>
    </w:p>
    <w:p w14:paraId="77256744" w14:textId="77777777" w:rsidR="000147C6" w:rsidRPr="000147C6" w:rsidRDefault="000147C6"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0147C6">
        <w:rPr>
          <w:rStyle w:val="eop"/>
          <w:rFonts w:ascii="Century Gothic" w:eastAsiaTheme="minorEastAsia" w:hAnsi="Century Gothic"/>
          <w:color w:val="000000"/>
          <w:kern w:val="2"/>
          <w:sz w:val="22"/>
          <w:szCs w:val="22"/>
          <w:shd w:val="clear" w:color="auto" w:fill="FFFFFF"/>
          <w:lang w:val="en-US" w:eastAsia="ja-JP"/>
        </w:rPr>
        <w:t>Damages to key assets or infrastructure</w:t>
      </w:r>
    </w:p>
    <w:p w14:paraId="70F79E3A" w14:textId="77777777" w:rsidR="000147C6" w:rsidRPr="000147C6" w:rsidRDefault="000147C6" w:rsidP="001828C6">
      <w:pPr>
        <w:pStyle w:val="BulletLevel2"/>
        <w:spacing w:afterLines="100" w:after="240"/>
        <w:ind w:left="567"/>
        <w:rPr>
          <w:rStyle w:val="eop"/>
          <w:rFonts w:ascii="Century Gothic" w:eastAsiaTheme="minorEastAsia" w:hAnsi="Century Gothic"/>
          <w:color w:val="000000"/>
          <w:kern w:val="2"/>
          <w:sz w:val="22"/>
          <w:szCs w:val="22"/>
          <w:shd w:val="clear" w:color="auto" w:fill="FFFFFF"/>
          <w:lang w:val="en-US" w:eastAsia="ja-JP"/>
        </w:rPr>
      </w:pPr>
      <w:r w:rsidRPr="000147C6">
        <w:rPr>
          <w:rStyle w:val="eop"/>
          <w:rFonts w:ascii="Century Gothic" w:eastAsiaTheme="minorEastAsia" w:hAnsi="Century Gothic"/>
          <w:color w:val="000000"/>
          <w:kern w:val="2"/>
          <w:sz w:val="22"/>
          <w:szCs w:val="22"/>
          <w:shd w:val="clear" w:color="auto" w:fill="FFFFFF"/>
          <w:lang w:val="en-US" w:eastAsia="ja-JP"/>
        </w:rPr>
        <w:t>Energy-demand and F-gases from cooling</w:t>
      </w:r>
    </w:p>
    <w:p w14:paraId="03AFDC1B" w14:textId="33C57A2F" w:rsidR="004F545B" w:rsidRDefault="00E01226"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Specifically, this should consider the risks to cold</w:t>
      </w:r>
      <w:r w:rsidR="00787C02">
        <w:rPr>
          <w:rStyle w:val="eop"/>
          <w:rFonts w:ascii="Century Gothic" w:hAnsi="Century Gothic"/>
          <w:color w:val="000000"/>
          <w:shd w:val="clear" w:color="auto" w:fill="FFFFFF"/>
        </w:rPr>
        <w:t xml:space="preserve"> </w:t>
      </w:r>
      <w:r>
        <w:rPr>
          <w:rStyle w:val="eop"/>
          <w:rFonts w:ascii="Century Gothic" w:hAnsi="Century Gothic"/>
          <w:color w:val="000000"/>
          <w:shd w:val="clear" w:color="auto" w:fill="FFFFFF"/>
        </w:rPr>
        <w:t>chains from increasing temperatures and extreme weather, today, in 2030 and in 2050.</w:t>
      </w:r>
      <w:r w:rsidR="00A30D77">
        <w:rPr>
          <w:rStyle w:val="eop"/>
          <w:rFonts w:ascii="Century Gothic" w:hAnsi="Century Gothic"/>
          <w:color w:val="000000"/>
          <w:shd w:val="clear" w:color="auto" w:fill="FFFFFF"/>
        </w:rPr>
        <w:t xml:space="preserve"> Given the international nature of supply chains, the research should also consider where (and how</w:t>
      </w:r>
      <w:r w:rsidR="00CF77C1">
        <w:rPr>
          <w:rStyle w:val="eop"/>
          <w:rFonts w:ascii="Century Gothic" w:hAnsi="Century Gothic"/>
          <w:color w:val="000000"/>
          <w:shd w:val="clear" w:color="auto" w:fill="FFFFFF"/>
        </w:rPr>
        <w:t xml:space="preserve">) these risks occur overseas (but focusing on </w:t>
      </w:r>
      <w:r w:rsidR="00312844">
        <w:rPr>
          <w:rStyle w:val="eop"/>
          <w:rFonts w:ascii="Century Gothic" w:hAnsi="Century Gothic"/>
          <w:color w:val="000000"/>
          <w:shd w:val="clear" w:color="auto" w:fill="FFFFFF"/>
        </w:rPr>
        <w:t>how the impacts are felt in the UK).</w:t>
      </w:r>
      <w:r w:rsidR="004A2221">
        <w:rPr>
          <w:rStyle w:val="eop"/>
          <w:rFonts w:ascii="Century Gothic" w:hAnsi="Century Gothic"/>
          <w:color w:val="000000"/>
          <w:shd w:val="clear" w:color="auto" w:fill="FFFFFF"/>
        </w:rPr>
        <w:t xml:space="preserve"> We also want to </w:t>
      </w:r>
      <w:r w:rsidR="004C1A4B">
        <w:rPr>
          <w:rStyle w:val="eop"/>
          <w:rFonts w:ascii="Century Gothic" w:hAnsi="Century Gothic"/>
          <w:color w:val="000000"/>
          <w:shd w:val="clear" w:color="auto" w:fill="FFFFFF"/>
        </w:rPr>
        <w:t>consider material impacts on emissions (UK and internationally)</w:t>
      </w:r>
      <w:r w:rsidR="00941EC8">
        <w:rPr>
          <w:rStyle w:val="eop"/>
          <w:rFonts w:ascii="Century Gothic" w:hAnsi="Century Gothic"/>
          <w:color w:val="000000"/>
          <w:shd w:val="clear" w:color="auto" w:fill="FFFFFF"/>
        </w:rPr>
        <w:t>, for</w:t>
      </w:r>
      <w:r w:rsidR="004C1A4B">
        <w:rPr>
          <w:rStyle w:val="eop"/>
          <w:rFonts w:ascii="Century Gothic" w:hAnsi="Century Gothic"/>
          <w:color w:val="000000"/>
          <w:shd w:val="clear" w:color="auto" w:fill="FFFFFF"/>
        </w:rPr>
        <w:t xml:space="preserve"> example from energy demand and F-gases from the cold-supply chain, or the waste</w:t>
      </w:r>
      <w:r w:rsidR="002D0F03">
        <w:rPr>
          <w:rStyle w:val="eop"/>
          <w:rFonts w:ascii="Century Gothic" w:hAnsi="Century Gothic"/>
          <w:color w:val="000000"/>
          <w:shd w:val="clear" w:color="auto" w:fill="FFFFFF"/>
        </w:rPr>
        <w:t xml:space="preserve"> products avoided.</w:t>
      </w:r>
    </w:p>
    <w:p w14:paraId="3B4FCAA6" w14:textId="648B4433" w:rsidR="00941EC8" w:rsidRDefault="00312844"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We want to identify the most </w:t>
      </w:r>
      <w:r w:rsidR="00256395">
        <w:rPr>
          <w:rStyle w:val="eop"/>
          <w:rFonts w:ascii="Century Gothic" w:hAnsi="Century Gothic"/>
          <w:color w:val="000000"/>
          <w:shd w:val="clear" w:color="auto" w:fill="FFFFFF"/>
        </w:rPr>
        <w:t xml:space="preserve">critical and </w:t>
      </w:r>
      <w:r>
        <w:rPr>
          <w:rStyle w:val="eop"/>
          <w:rFonts w:ascii="Century Gothic" w:hAnsi="Century Gothic"/>
          <w:color w:val="000000"/>
          <w:shd w:val="clear" w:color="auto" w:fill="FFFFFF"/>
        </w:rPr>
        <w:t>vulnerable parts of the system,</w:t>
      </w:r>
      <w:r w:rsidR="003B7DAB">
        <w:rPr>
          <w:rStyle w:val="eop"/>
          <w:rFonts w:ascii="Century Gothic" w:hAnsi="Century Gothic"/>
          <w:color w:val="000000"/>
          <w:shd w:val="clear" w:color="auto" w:fill="FFFFFF"/>
        </w:rPr>
        <w:t xml:space="preserve"> considering the supply chain in an interconnected way (from manufacturing through to home storage/consumption – but not including </w:t>
      </w:r>
      <w:r w:rsidR="00C14445">
        <w:rPr>
          <w:rStyle w:val="eop"/>
          <w:rFonts w:ascii="Century Gothic" w:hAnsi="Century Gothic"/>
          <w:color w:val="000000"/>
          <w:shd w:val="clear" w:color="auto" w:fill="FFFFFF"/>
        </w:rPr>
        <w:t xml:space="preserve">impacts to crop or </w:t>
      </w:r>
      <w:r w:rsidR="00D01ACD">
        <w:rPr>
          <w:rStyle w:val="eop"/>
          <w:rFonts w:ascii="Century Gothic" w:hAnsi="Century Gothic"/>
          <w:color w:val="000000"/>
          <w:shd w:val="clear" w:color="auto" w:fill="FFFFFF"/>
        </w:rPr>
        <w:t>livestock farming</w:t>
      </w:r>
      <w:r w:rsidR="00C14445">
        <w:rPr>
          <w:rStyle w:val="eop"/>
          <w:rFonts w:ascii="Century Gothic" w:hAnsi="Century Gothic"/>
          <w:color w:val="000000"/>
          <w:shd w:val="clear" w:color="auto" w:fill="FFFFFF"/>
        </w:rPr>
        <w:t>)</w:t>
      </w:r>
      <w:r w:rsidR="00D01ACD">
        <w:rPr>
          <w:rStyle w:val="eop"/>
          <w:rFonts w:ascii="Century Gothic" w:hAnsi="Century Gothic"/>
          <w:color w:val="000000"/>
          <w:shd w:val="clear" w:color="auto" w:fill="FFFFFF"/>
        </w:rPr>
        <w:t xml:space="preserve">. </w:t>
      </w:r>
      <w:r w:rsidR="0068070B">
        <w:rPr>
          <w:rStyle w:val="eop"/>
          <w:rFonts w:ascii="Century Gothic" w:hAnsi="Century Gothic"/>
          <w:color w:val="000000"/>
          <w:shd w:val="clear" w:color="auto" w:fill="FFFFFF"/>
        </w:rPr>
        <w:t>As p</w:t>
      </w:r>
      <w:r w:rsidR="00263547">
        <w:rPr>
          <w:rStyle w:val="eop"/>
          <w:rFonts w:ascii="Century Gothic" w:hAnsi="Century Gothic"/>
          <w:color w:val="000000"/>
          <w:shd w:val="clear" w:color="auto" w:fill="FFFFFF"/>
        </w:rPr>
        <w:t>art of this w</w:t>
      </w:r>
      <w:r w:rsidR="00941EC8">
        <w:rPr>
          <w:rStyle w:val="eop"/>
          <w:rFonts w:ascii="Century Gothic" w:hAnsi="Century Gothic"/>
          <w:color w:val="000000"/>
          <w:shd w:val="clear" w:color="auto" w:fill="FFFFFF"/>
        </w:rPr>
        <w:t xml:space="preserve">e would like to </w:t>
      </w:r>
      <w:r w:rsidR="00B1110A">
        <w:rPr>
          <w:rStyle w:val="eop"/>
          <w:rFonts w:ascii="Century Gothic" w:hAnsi="Century Gothic"/>
          <w:color w:val="000000"/>
          <w:shd w:val="clear" w:color="auto" w:fill="FFFFFF"/>
        </w:rPr>
        <w:t xml:space="preserve">collect information on the </w:t>
      </w:r>
      <w:r w:rsidR="008F452E">
        <w:rPr>
          <w:rStyle w:val="eop"/>
          <w:rFonts w:ascii="Century Gothic" w:hAnsi="Century Gothic"/>
          <w:color w:val="000000"/>
          <w:shd w:val="clear" w:color="auto" w:fill="FFFFFF"/>
        </w:rPr>
        <w:t xml:space="preserve">condition and adaptive capacity </w:t>
      </w:r>
      <w:r w:rsidR="00B1110A">
        <w:rPr>
          <w:rStyle w:val="eop"/>
          <w:rFonts w:ascii="Century Gothic" w:hAnsi="Century Gothic"/>
          <w:color w:val="000000"/>
          <w:shd w:val="clear" w:color="auto" w:fill="FFFFFF"/>
        </w:rPr>
        <w:t>of these assets and actors</w:t>
      </w:r>
      <w:r w:rsidR="001E6974">
        <w:rPr>
          <w:rStyle w:val="eop"/>
          <w:rFonts w:ascii="Century Gothic" w:hAnsi="Century Gothic"/>
          <w:color w:val="000000"/>
          <w:shd w:val="clear" w:color="auto" w:fill="FFFFFF"/>
        </w:rPr>
        <w:t xml:space="preserve"> to help inform the risk assessment</w:t>
      </w:r>
      <w:r w:rsidR="00B1110A">
        <w:rPr>
          <w:rStyle w:val="eop"/>
          <w:rFonts w:ascii="Century Gothic" w:hAnsi="Century Gothic"/>
          <w:color w:val="000000"/>
          <w:shd w:val="clear" w:color="auto" w:fill="FFFFFF"/>
        </w:rPr>
        <w:t>, including for example:</w:t>
      </w:r>
    </w:p>
    <w:p w14:paraId="38800751" w14:textId="1FCFDACF" w:rsidR="00CE2EE6" w:rsidRDefault="00B1110A" w:rsidP="00CE2EE6">
      <w:pPr>
        <w:pStyle w:val="ListParagraph"/>
        <w:numPr>
          <w:ilvl w:val="0"/>
          <w:numId w:val="23"/>
        </w:num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The age</w:t>
      </w:r>
      <w:r w:rsidR="00EF6B2F">
        <w:rPr>
          <w:rStyle w:val="eop"/>
          <w:rFonts w:ascii="Century Gothic" w:hAnsi="Century Gothic"/>
          <w:color w:val="000000"/>
          <w:shd w:val="clear" w:color="auto" w:fill="FFFFFF"/>
        </w:rPr>
        <w:t xml:space="preserve">, condition and cooling capacity </w:t>
      </w:r>
      <w:r>
        <w:rPr>
          <w:rStyle w:val="eop"/>
          <w:rFonts w:ascii="Century Gothic" w:hAnsi="Century Gothic"/>
          <w:color w:val="000000"/>
          <w:shd w:val="clear" w:color="auto" w:fill="FFFFFF"/>
        </w:rPr>
        <w:t xml:space="preserve">of </w:t>
      </w:r>
      <w:r w:rsidR="00CE2EE6">
        <w:rPr>
          <w:rStyle w:val="eop"/>
          <w:rFonts w:ascii="Century Gothic" w:hAnsi="Century Gothic"/>
          <w:color w:val="000000"/>
          <w:shd w:val="clear" w:color="auto" w:fill="FFFFFF"/>
        </w:rPr>
        <w:t>cold chain assets</w:t>
      </w:r>
    </w:p>
    <w:p w14:paraId="77BB44A6" w14:textId="0EA5CA00" w:rsidR="00B1110A" w:rsidRPr="00CE2EE6" w:rsidRDefault="00CE2EE6" w:rsidP="00CE2EE6">
      <w:pPr>
        <w:pStyle w:val="ListParagraph"/>
        <w:numPr>
          <w:ilvl w:val="0"/>
          <w:numId w:val="23"/>
        </w:numPr>
        <w:spacing w:afterLines="100" w:after="240"/>
        <w:rPr>
          <w:rStyle w:val="eop"/>
          <w:rFonts w:ascii="Century Gothic" w:hAnsi="Century Gothic"/>
          <w:color w:val="000000"/>
          <w:shd w:val="clear" w:color="auto" w:fill="FFFFFF"/>
        </w:rPr>
      </w:pPr>
      <w:r w:rsidRPr="00CE2EE6">
        <w:rPr>
          <w:rStyle w:val="eop"/>
          <w:rFonts w:ascii="Century Gothic" w:hAnsi="Century Gothic"/>
          <w:color w:val="000000"/>
          <w:shd w:val="clear" w:color="auto" w:fill="FFFFFF"/>
        </w:rPr>
        <w:t xml:space="preserve"> </w:t>
      </w:r>
      <w:r>
        <w:rPr>
          <w:rStyle w:val="eop"/>
          <w:rFonts w:ascii="Century Gothic" w:hAnsi="Century Gothic"/>
          <w:color w:val="000000"/>
          <w:shd w:val="clear" w:color="auto" w:fill="FFFFFF"/>
        </w:rPr>
        <w:t xml:space="preserve">Lifetimes and investment cycles for key cold chain assets . </w:t>
      </w:r>
    </w:p>
    <w:p w14:paraId="745FA4C8" w14:textId="30E4B027" w:rsidR="00D05948" w:rsidRDefault="00D05948" w:rsidP="00B1110A">
      <w:pPr>
        <w:pStyle w:val="ListParagraph"/>
        <w:numPr>
          <w:ilvl w:val="0"/>
          <w:numId w:val="23"/>
        </w:num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The capacity for </w:t>
      </w:r>
      <w:r w:rsidR="00F741B5">
        <w:rPr>
          <w:rStyle w:val="eop"/>
          <w:rFonts w:ascii="Century Gothic" w:hAnsi="Century Gothic"/>
          <w:color w:val="000000"/>
          <w:shd w:val="clear" w:color="auto" w:fill="FFFFFF"/>
        </w:rPr>
        <w:t>stockpiling essential products</w:t>
      </w:r>
    </w:p>
    <w:p w14:paraId="3FAE04D0" w14:textId="035036AF" w:rsidR="00F741B5" w:rsidRDefault="00F741B5" w:rsidP="00B1110A">
      <w:pPr>
        <w:pStyle w:val="ListParagraph"/>
        <w:numPr>
          <w:ilvl w:val="0"/>
          <w:numId w:val="23"/>
        </w:num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The opportunities for alternative sourcing of essential products</w:t>
      </w:r>
    </w:p>
    <w:p w14:paraId="00FAC5DB" w14:textId="339156B7" w:rsidR="00FD0795" w:rsidRPr="00D01ACD" w:rsidRDefault="00D01ACD"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W</w:t>
      </w:r>
      <w:r w:rsidR="00504902">
        <w:rPr>
          <w:rStyle w:val="eop"/>
          <w:rFonts w:ascii="Century Gothic" w:hAnsi="Century Gothic"/>
          <w:color w:val="000000"/>
          <w:shd w:val="clear" w:color="auto" w:fill="FFFFFF"/>
        </w:rPr>
        <w:t>e want to consider impacts and response</w:t>
      </w:r>
      <w:r w:rsidR="007A644B">
        <w:rPr>
          <w:rStyle w:val="eop"/>
          <w:rFonts w:ascii="Century Gothic" w:hAnsi="Century Gothic"/>
          <w:color w:val="000000"/>
          <w:shd w:val="clear" w:color="auto" w:fill="FFFFFF"/>
        </w:rPr>
        <w:t>s</w:t>
      </w:r>
      <w:r w:rsidR="00504902">
        <w:rPr>
          <w:rStyle w:val="eop"/>
          <w:rFonts w:ascii="Century Gothic" w:hAnsi="Century Gothic"/>
          <w:color w:val="000000"/>
          <w:shd w:val="clear" w:color="auto" w:fill="FFFFFF"/>
        </w:rPr>
        <w:t xml:space="preserve"> of a range of actors, assets and communities in the </w:t>
      </w:r>
      <w:r w:rsidR="00504902" w:rsidRPr="00FD0795">
        <w:rPr>
          <w:rStyle w:val="eop"/>
          <w:rFonts w:ascii="Century Gothic" w:hAnsi="Century Gothic"/>
          <w:color w:val="000000" w:themeColor="text1"/>
          <w:shd w:val="clear" w:color="auto" w:fill="FFFFFF"/>
        </w:rPr>
        <w:t>UK</w:t>
      </w:r>
      <w:r w:rsidR="00F15AF8" w:rsidRPr="00FD0795">
        <w:rPr>
          <w:rStyle w:val="eop"/>
          <w:rFonts w:ascii="Century Gothic" w:hAnsi="Century Gothic"/>
          <w:color w:val="000000" w:themeColor="text1"/>
          <w:shd w:val="clear" w:color="auto" w:fill="FFFFFF"/>
        </w:rPr>
        <w:t xml:space="preserve">. </w:t>
      </w:r>
      <w:r w:rsidR="00FD0795" w:rsidRPr="00FD0795">
        <w:rPr>
          <w:rStyle w:val="eop"/>
          <w:rFonts w:ascii="Century Gothic" w:hAnsi="Century Gothic"/>
          <w:color w:val="000000" w:themeColor="text1"/>
          <w:shd w:val="clear" w:color="auto" w:fill="FFFFFF"/>
        </w:rPr>
        <w:t>Particular vulnerabilities we have identified initially include:</w:t>
      </w:r>
    </w:p>
    <w:p w14:paraId="018BC6FB" w14:textId="646D662C" w:rsidR="00FD0795" w:rsidRDefault="00FD0795" w:rsidP="001828C6">
      <w:pPr>
        <w:pStyle w:val="BulletLevel2"/>
        <w:spacing w:afterLines="100" w:after="240"/>
        <w:ind w:left="567"/>
        <w:rPr>
          <w:rFonts w:ascii="Century Gothic" w:hAnsi="Century Gothic"/>
          <w:color w:val="000000" w:themeColor="text1"/>
          <w:sz w:val="22"/>
          <w:szCs w:val="22"/>
        </w:rPr>
      </w:pPr>
      <w:r w:rsidRPr="00FD0795">
        <w:rPr>
          <w:rFonts w:ascii="Century Gothic" w:hAnsi="Century Gothic"/>
          <w:color w:val="000000" w:themeColor="text1"/>
          <w:sz w:val="22"/>
          <w:szCs w:val="22"/>
        </w:rPr>
        <w:t xml:space="preserve">The Short Straight between Dover and France, which is a key link for the supply of </w:t>
      </w:r>
      <w:r w:rsidR="000D2E55">
        <w:rPr>
          <w:rFonts w:ascii="Century Gothic" w:hAnsi="Century Gothic"/>
          <w:color w:val="000000" w:themeColor="text1"/>
          <w:sz w:val="22"/>
          <w:szCs w:val="22"/>
        </w:rPr>
        <w:t>short life food products</w:t>
      </w:r>
      <w:r w:rsidR="000D2E55" w:rsidRPr="000D2E55">
        <w:rPr>
          <w:rFonts w:ascii="Century Gothic" w:hAnsi="Century Gothic"/>
          <w:color w:val="000000" w:themeColor="text1"/>
          <w:sz w:val="22"/>
          <w:szCs w:val="22"/>
        </w:rPr>
        <w:t xml:space="preserve"> 62% of fruit and vegetable imports, 43% of meats and 41% of dairy</w:t>
      </w:r>
      <w:r w:rsidR="000D2E55">
        <w:rPr>
          <w:rFonts w:ascii="Century Gothic" w:hAnsi="Century Gothic"/>
          <w:color w:val="000000" w:themeColor="text1"/>
          <w:sz w:val="22"/>
          <w:szCs w:val="22"/>
        </w:rPr>
        <w:t xml:space="preserve"> </w:t>
      </w:r>
      <w:r w:rsidRPr="00FD0795">
        <w:rPr>
          <w:rFonts w:ascii="Century Gothic" w:hAnsi="Century Gothic"/>
          <w:color w:val="000000" w:themeColor="text1"/>
          <w:sz w:val="22"/>
          <w:szCs w:val="22"/>
        </w:rPr>
        <w:t xml:space="preserve"> and pharmaceutical products (</w:t>
      </w:r>
      <w:hyperlink r:id="rId15" w:history="1">
        <w:r w:rsidRPr="00FD0795">
          <w:rPr>
            <w:rStyle w:val="Hyperlink"/>
            <w:rFonts w:ascii="Century Gothic" w:hAnsi="Century Gothic"/>
            <w:color w:val="000000" w:themeColor="text1"/>
            <w:sz w:val="22"/>
            <w:szCs w:val="22"/>
          </w:rPr>
          <w:t>around 75% of the medicines we use come from or via the EU</w:t>
        </w:r>
      </w:hyperlink>
      <w:r w:rsidRPr="00FD0795">
        <w:rPr>
          <w:rFonts w:ascii="Century Gothic" w:hAnsi="Century Gothic"/>
          <w:color w:val="000000" w:themeColor="text1"/>
          <w:sz w:val="22"/>
          <w:szCs w:val="22"/>
        </w:rPr>
        <w:t>, mainly via the Short Straight).</w:t>
      </w:r>
    </w:p>
    <w:p w14:paraId="68626F62" w14:textId="57FCB226" w:rsidR="0029609E" w:rsidRPr="00FD0795" w:rsidRDefault="0029609E" w:rsidP="001828C6">
      <w:pPr>
        <w:pStyle w:val="BulletLevel2"/>
        <w:spacing w:afterLines="100" w:after="240"/>
        <w:ind w:left="567"/>
        <w:rPr>
          <w:rFonts w:ascii="Century Gothic" w:hAnsi="Century Gothic"/>
          <w:color w:val="000000" w:themeColor="text1"/>
          <w:sz w:val="22"/>
          <w:szCs w:val="22"/>
        </w:rPr>
      </w:pPr>
      <w:r>
        <w:rPr>
          <w:rFonts w:ascii="Century Gothic" w:hAnsi="Century Gothic"/>
          <w:color w:val="000000" w:themeColor="text1"/>
          <w:sz w:val="22"/>
          <w:szCs w:val="22"/>
        </w:rPr>
        <w:lastRenderedPageBreak/>
        <w:t>Food and medical shipments between Britain and Northern Ireland via the Irish Sea.</w:t>
      </w:r>
    </w:p>
    <w:p w14:paraId="6A5D3B36" w14:textId="77777777" w:rsidR="00FD0795" w:rsidRPr="00FD0795" w:rsidRDefault="00FD0795" w:rsidP="001828C6">
      <w:pPr>
        <w:pStyle w:val="BulletLevel2"/>
        <w:spacing w:afterLines="100" w:after="240"/>
        <w:ind w:left="567"/>
        <w:rPr>
          <w:rFonts w:ascii="Century Gothic" w:hAnsi="Century Gothic"/>
          <w:color w:val="000000" w:themeColor="text1"/>
          <w:sz w:val="22"/>
          <w:szCs w:val="22"/>
        </w:rPr>
      </w:pPr>
      <w:r w:rsidRPr="00FD0795">
        <w:rPr>
          <w:rFonts w:ascii="Century Gothic" w:hAnsi="Century Gothic"/>
          <w:color w:val="000000" w:themeColor="text1"/>
          <w:sz w:val="22"/>
          <w:szCs w:val="22"/>
        </w:rPr>
        <w:t xml:space="preserve">UK dependence on key international pharmaceutical manufacturing hubs in Europe (around Germany/Switzerland), </w:t>
      </w:r>
      <w:hyperlink r:id="rId16" w:history="1">
        <w:r w:rsidRPr="00FD0795">
          <w:rPr>
            <w:rStyle w:val="Hyperlink"/>
            <w:rFonts w:ascii="Century Gothic" w:hAnsi="Century Gothic"/>
            <w:color w:val="000000" w:themeColor="text1"/>
            <w:sz w:val="22"/>
            <w:szCs w:val="22"/>
          </w:rPr>
          <w:t>India and China (which together produce 80% active ingredients</w:t>
        </w:r>
      </w:hyperlink>
      <w:r w:rsidRPr="00FD0795">
        <w:rPr>
          <w:rFonts w:ascii="Century Gothic" w:hAnsi="Century Gothic"/>
          <w:color w:val="000000" w:themeColor="text1"/>
          <w:sz w:val="22"/>
          <w:szCs w:val="22"/>
        </w:rPr>
        <w:t xml:space="preserve">), is prone to </w:t>
      </w:r>
      <w:hyperlink r:id="rId17" w:anchor=":~:text=Extreme%20weather%20has%20impacted%20major,has%20faced%20in%20six%20decades." w:history="1">
        <w:r w:rsidRPr="00FD0795">
          <w:rPr>
            <w:rStyle w:val="Hyperlink"/>
            <w:rFonts w:ascii="Century Gothic" w:hAnsi="Century Gothic"/>
            <w:color w:val="000000" w:themeColor="text1"/>
            <w:sz w:val="22"/>
            <w:szCs w:val="22"/>
          </w:rPr>
          <w:t>extreme weather and heat</w:t>
        </w:r>
      </w:hyperlink>
      <w:r w:rsidRPr="00FD0795">
        <w:rPr>
          <w:rFonts w:ascii="Century Gothic" w:hAnsi="Century Gothic"/>
          <w:color w:val="000000" w:themeColor="text1"/>
          <w:sz w:val="22"/>
          <w:szCs w:val="22"/>
        </w:rPr>
        <w:t xml:space="preserve">. </w:t>
      </w:r>
    </w:p>
    <w:p w14:paraId="15B57105" w14:textId="4AD13054" w:rsidR="00FD0795" w:rsidRPr="00FD0795" w:rsidRDefault="00FD0795" w:rsidP="001828C6">
      <w:pPr>
        <w:pStyle w:val="BulletLevel2"/>
        <w:spacing w:afterLines="100" w:after="240"/>
        <w:ind w:left="567"/>
        <w:rPr>
          <w:rFonts w:ascii="Century Gothic" w:hAnsi="Century Gothic"/>
          <w:color w:val="000000" w:themeColor="text1"/>
          <w:sz w:val="22"/>
          <w:szCs w:val="22"/>
        </w:rPr>
      </w:pPr>
      <w:r w:rsidRPr="00FD0795">
        <w:rPr>
          <w:rFonts w:ascii="Century Gothic" w:hAnsi="Century Gothic"/>
          <w:color w:val="000000" w:themeColor="text1"/>
          <w:sz w:val="22"/>
          <w:szCs w:val="22"/>
        </w:rPr>
        <w:t xml:space="preserve">Dependence of remote (e.g. Scottish Island) communities in the UK on resilient connections to supply hubs for food and medical supplies.  In 2022 </w:t>
      </w:r>
      <w:hyperlink r:id="rId18" w:history="1">
        <w:r w:rsidRPr="00FD0795">
          <w:rPr>
            <w:rStyle w:val="Hyperlink"/>
            <w:rFonts w:ascii="Century Gothic" w:hAnsi="Century Gothic"/>
            <w:color w:val="000000" w:themeColor="text1"/>
            <w:sz w:val="22"/>
            <w:szCs w:val="22"/>
          </w:rPr>
          <w:t>food shelves in Shetland emptied</w:t>
        </w:r>
      </w:hyperlink>
      <w:r w:rsidRPr="00FD0795">
        <w:rPr>
          <w:rFonts w:ascii="Century Gothic" w:hAnsi="Century Gothic"/>
          <w:color w:val="000000" w:themeColor="text1"/>
          <w:sz w:val="22"/>
          <w:szCs w:val="22"/>
        </w:rPr>
        <w:t xml:space="preserve"> as the Island was cut off by extended bad weather, while the </w:t>
      </w:r>
      <w:hyperlink r:id="rId19" w:history="1">
        <w:r w:rsidRPr="00FD0795">
          <w:rPr>
            <w:rStyle w:val="Hyperlink"/>
            <w:rFonts w:ascii="Century Gothic" w:hAnsi="Century Gothic"/>
            <w:color w:val="000000" w:themeColor="text1"/>
            <w:sz w:val="22"/>
            <w:szCs w:val="22"/>
          </w:rPr>
          <w:t>price and availability of food</w:t>
        </w:r>
      </w:hyperlink>
      <w:r w:rsidRPr="00FD0795">
        <w:rPr>
          <w:rFonts w:ascii="Century Gothic" w:hAnsi="Century Gothic"/>
          <w:color w:val="000000" w:themeColor="text1"/>
          <w:sz w:val="22"/>
          <w:szCs w:val="22"/>
        </w:rPr>
        <w:t xml:space="preserve"> elsewhere has been identified as an ongoing issue.</w:t>
      </w:r>
    </w:p>
    <w:p w14:paraId="4F0A14AA" w14:textId="0812C50B" w:rsidR="00D269C8" w:rsidRDefault="00D269C8" w:rsidP="001828C6">
      <w:pPr>
        <w:pStyle w:val="BulletLevel2"/>
        <w:spacing w:afterLines="100" w:after="240"/>
        <w:ind w:left="567"/>
        <w:rPr>
          <w:rFonts w:ascii="Century Gothic" w:hAnsi="Century Gothic"/>
          <w:color w:val="000000" w:themeColor="text1"/>
          <w:sz w:val="22"/>
          <w:szCs w:val="22"/>
        </w:rPr>
      </w:pPr>
      <w:r>
        <w:rPr>
          <w:rFonts w:ascii="Century Gothic" w:hAnsi="Century Gothic"/>
          <w:color w:val="000000" w:themeColor="text1"/>
          <w:sz w:val="22"/>
          <w:szCs w:val="22"/>
        </w:rPr>
        <w:t xml:space="preserve">Fluctuation in temperatures as products pass through the supply chain, which can </w:t>
      </w:r>
      <w:r w:rsidR="002C4848">
        <w:rPr>
          <w:rFonts w:ascii="Century Gothic" w:hAnsi="Century Gothic"/>
          <w:color w:val="000000" w:themeColor="text1"/>
          <w:sz w:val="22"/>
          <w:szCs w:val="22"/>
        </w:rPr>
        <w:t>incubate bacteria and degrade food products.</w:t>
      </w:r>
    </w:p>
    <w:p w14:paraId="6CBD890E" w14:textId="0E8CEA6D" w:rsidR="00FD0795" w:rsidRPr="00FD0795" w:rsidRDefault="00FD0795" w:rsidP="001828C6">
      <w:pPr>
        <w:pStyle w:val="BulletLevel2"/>
        <w:spacing w:afterLines="100" w:after="240"/>
        <w:ind w:left="567"/>
        <w:rPr>
          <w:rFonts w:ascii="Century Gothic" w:hAnsi="Century Gothic"/>
          <w:color w:val="000000" w:themeColor="text1"/>
          <w:sz w:val="22"/>
          <w:szCs w:val="22"/>
        </w:rPr>
      </w:pPr>
      <w:r w:rsidRPr="00FD0795">
        <w:rPr>
          <w:rFonts w:ascii="Century Gothic" w:hAnsi="Century Gothic"/>
          <w:color w:val="000000" w:themeColor="text1"/>
          <w:sz w:val="22"/>
          <w:szCs w:val="22"/>
        </w:rPr>
        <w:t xml:space="preserve">Distributed refrigeration equipment around the UK (e.g. in food retail and pharmacies). Widespread </w:t>
      </w:r>
      <w:hyperlink r:id="rId20" w:history="1">
        <w:r w:rsidRPr="00FD0795">
          <w:rPr>
            <w:rStyle w:val="Hyperlink"/>
            <w:rFonts w:ascii="Century Gothic" w:hAnsi="Century Gothic"/>
            <w:color w:val="000000" w:themeColor="text1"/>
            <w:sz w:val="22"/>
            <w:szCs w:val="22"/>
          </w:rPr>
          <w:t>failure of supermarket freezers</w:t>
        </w:r>
      </w:hyperlink>
      <w:r w:rsidRPr="00FD0795">
        <w:rPr>
          <w:rFonts w:ascii="Century Gothic" w:hAnsi="Century Gothic"/>
          <w:color w:val="000000" w:themeColor="text1"/>
          <w:sz w:val="22"/>
          <w:szCs w:val="22"/>
        </w:rPr>
        <w:t xml:space="preserve"> occurred in the Summer of 2023 as 40 degree temperatures overwhelmed aging equipment.</w:t>
      </w:r>
    </w:p>
    <w:p w14:paraId="71468285" w14:textId="77777777" w:rsidR="009D2EF1" w:rsidRDefault="00256395"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We are interested in assessing impacts at </w:t>
      </w:r>
      <w:r w:rsidR="00EC698E">
        <w:rPr>
          <w:rStyle w:val="eop"/>
          <w:rFonts w:ascii="Century Gothic" w:hAnsi="Century Gothic"/>
          <w:color w:val="000000"/>
          <w:shd w:val="clear" w:color="auto" w:fill="FFFFFF"/>
        </w:rPr>
        <w:t xml:space="preserve">a local or site level where these are ‘nationally significant’, but we want to be able to estimate the impacts </w:t>
      </w:r>
      <w:r w:rsidR="007D6706">
        <w:rPr>
          <w:rStyle w:val="eop"/>
          <w:rFonts w:ascii="Century Gothic" w:hAnsi="Century Gothic"/>
          <w:color w:val="000000"/>
          <w:shd w:val="clear" w:color="auto" w:fill="FFFFFF"/>
        </w:rPr>
        <w:t>(and costs/benefits of adapting) at a national level.</w:t>
      </w:r>
      <w:r w:rsidR="00A10A5A">
        <w:rPr>
          <w:rStyle w:val="eop"/>
          <w:rFonts w:ascii="Century Gothic" w:hAnsi="Century Gothic"/>
          <w:color w:val="000000"/>
          <w:shd w:val="clear" w:color="auto" w:fill="FFFFFF"/>
        </w:rPr>
        <w:t xml:space="preserve"> </w:t>
      </w:r>
    </w:p>
    <w:p w14:paraId="535DBA82" w14:textId="792E155F" w:rsidR="00312844" w:rsidRPr="00D01ACD" w:rsidRDefault="00A10A5A" w:rsidP="001828C6">
      <w:pPr>
        <w:pStyle w:val="BulletLevel2"/>
        <w:spacing w:afterLines="100" w:after="240"/>
        <w:ind w:left="567"/>
        <w:rPr>
          <w:rFonts w:ascii="Century Gothic" w:hAnsi="Century Gothic"/>
          <w:color w:val="000000" w:themeColor="text1"/>
          <w:sz w:val="22"/>
          <w:szCs w:val="22"/>
        </w:rPr>
      </w:pPr>
      <w:r w:rsidRPr="00D01ACD">
        <w:rPr>
          <w:rFonts w:ascii="Century Gothic" w:hAnsi="Century Gothic"/>
          <w:color w:val="000000" w:themeColor="text1"/>
          <w:sz w:val="22"/>
          <w:szCs w:val="22"/>
        </w:rPr>
        <w:t xml:space="preserve">We are open to considering practical and effective ways of modelling this, such as through a </w:t>
      </w:r>
      <w:r w:rsidR="00EA198D" w:rsidRPr="00D01ACD">
        <w:rPr>
          <w:rFonts w:ascii="Century Gothic" w:hAnsi="Century Gothic"/>
          <w:color w:val="000000" w:themeColor="text1"/>
          <w:sz w:val="22"/>
          <w:szCs w:val="22"/>
        </w:rPr>
        <w:t xml:space="preserve">network analysis, using a spatial model or based on some archetypal </w:t>
      </w:r>
      <w:r w:rsidR="006C258F">
        <w:rPr>
          <w:rFonts w:ascii="Century Gothic" w:hAnsi="Century Gothic"/>
          <w:color w:val="000000" w:themeColor="text1"/>
          <w:sz w:val="22"/>
          <w:szCs w:val="22"/>
        </w:rPr>
        <w:t>representation of salient characteristics</w:t>
      </w:r>
      <w:r w:rsidR="009D2EF1" w:rsidRPr="00D01ACD">
        <w:rPr>
          <w:rFonts w:ascii="Century Gothic" w:hAnsi="Century Gothic"/>
          <w:color w:val="000000" w:themeColor="text1"/>
          <w:sz w:val="22"/>
          <w:szCs w:val="22"/>
        </w:rPr>
        <w:t xml:space="preserve"> of the supply chain.</w:t>
      </w:r>
    </w:p>
    <w:p w14:paraId="7F65F62A" w14:textId="2D0DBB73" w:rsidR="00015767" w:rsidRDefault="0021124D"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The type of adaptation measures that might be considered</w:t>
      </w:r>
      <w:r w:rsidR="0083054A">
        <w:rPr>
          <w:rStyle w:val="eop"/>
          <w:rFonts w:ascii="Century Gothic" w:hAnsi="Century Gothic"/>
          <w:color w:val="000000"/>
          <w:shd w:val="clear" w:color="auto" w:fill="FFFFFF"/>
        </w:rPr>
        <w:t xml:space="preserve"> include</w:t>
      </w:r>
      <w:r w:rsidR="00015767">
        <w:rPr>
          <w:rStyle w:val="eop"/>
          <w:rFonts w:ascii="Century Gothic" w:hAnsi="Century Gothic"/>
          <w:color w:val="000000"/>
          <w:shd w:val="clear" w:color="auto" w:fill="FFFFFF"/>
        </w:rPr>
        <w:t>s:</w:t>
      </w:r>
      <w:r w:rsidR="0083054A">
        <w:rPr>
          <w:rStyle w:val="eop"/>
          <w:rFonts w:ascii="Century Gothic" w:hAnsi="Century Gothic"/>
          <w:color w:val="000000"/>
          <w:shd w:val="clear" w:color="auto" w:fill="FFFFFF"/>
        </w:rPr>
        <w:t xml:space="preserve"> </w:t>
      </w:r>
    </w:p>
    <w:p w14:paraId="35916C51" w14:textId="3E70908B" w:rsidR="00A74AA9" w:rsidRPr="001828C6" w:rsidRDefault="00A74AA9" w:rsidP="001828C6">
      <w:pPr>
        <w:pStyle w:val="BulletLevel2"/>
        <w:spacing w:afterLines="100" w:after="240"/>
        <w:ind w:left="567"/>
        <w:rPr>
          <w:rFonts w:ascii="Century Gothic" w:hAnsi="Century Gothic"/>
          <w:color w:val="000000" w:themeColor="text1"/>
          <w:sz w:val="22"/>
          <w:szCs w:val="22"/>
        </w:rPr>
      </w:pPr>
      <w:r w:rsidRPr="001828C6">
        <w:rPr>
          <w:rFonts w:ascii="Century Gothic" w:hAnsi="Century Gothic"/>
          <w:color w:val="000000" w:themeColor="text1"/>
          <w:sz w:val="22"/>
          <w:szCs w:val="22"/>
        </w:rPr>
        <w:t>Changes in practices, such as re-structuring/re-routing supply links, increasing storage capacity of viable products, enhancing asset maintenance, shifting consumption practices (e.g. reducing dependence on perishable food items).</w:t>
      </w:r>
    </w:p>
    <w:p w14:paraId="26F5232A" w14:textId="77777777" w:rsidR="00A74AA9" w:rsidRPr="00015767" w:rsidRDefault="00A74AA9" w:rsidP="001828C6">
      <w:pPr>
        <w:pStyle w:val="BulletLevel2"/>
        <w:spacing w:afterLines="100" w:after="240"/>
        <w:ind w:left="567"/>
        <w:rPr>
          <w:rFonts w:ascii="Century Gothic" w:hAnsi="Century Gothic"/>
          <w:color w:val="000000" w:themeColor="text1"/>
          <w:sz w:val="22"/>
          <w:szCs w:val="22"/>
        </w:rPr>
      </w:pPr>
      <w:r w:rsidRPr="00015767">
        <w:rPr>
          <w:rFonts w:ascii="Century Gothic" w:hAnsi="Century Gothic"/>
          <w:color w:val="000000" w:themeColor="text1"/>
          <w:sz w:val="22"/>
          <w:szCs w:val="22"/>
        </w:rPr>
        <w:t>Technology based measures, such as increasing refrigerated capacity along the supply chain, improving packaging design for better insulation, alternative transport solutions (e.g. shipping or drones) or introduction of digital/data solutions to monitor key indicators of risk.</w:t>
      </w:r>
    </w:p>
    <w:p w14:paraId="2552BD87" w14:textId="77777777" w:rsidR="00A74AA9" w:rsidRPr="00015767" w:rsidRDefault="00A74AA9" w:rsidP="001828C6">
      <w:pPr>
        <w:pStyle w:val="BulletLevel2"/>
        <w:spacing w:afterLines="100" w:after="240"/>
        <w:ind w:left="567"/>
        <w:rPr>
          <w:rFonts w:ascii="Century Gothic" w:hAnsi="Century Gothic"/>
          <w:color w:val="000000" w:themeColor="text1"/>
          <w:sz w:val="22"/>
          <w:szCs w:val="22"/>
        </w:rPr>
      </w:pPr>
      <w:r w:rsidRPr="00015767">
        <w:rPr>
          <w:rFonts w:ascii="Century Gothic" w:hAnsi="Century Gothic"/>
          <w:color w:val="000000" w:themeColor="text1"/>
          <w:sz w:val="22"/>
          <w:szCs w:val="22"/>
        </w:rPr>
        <w:t xml:space="preserve">Hard-engineering measures such as reinforcing or upgrading key infrastructure (ports, roads and rail) and facilities. </w:t>
      </w:r>
    </w:p>
    <w:p w14:paraId="723DB184" w14:textId="77777777" w:rsidR="00A74AA9" w:rsidRPr="00015767" w:rsidRDefault="00A74AA9" w:rsidP="001828C6">
      <w:pPr>
        <w:pStyle w:val="BulletLevel2"/>
        <w:spacing w:afterLines="100" w:after="240"/>
        <w:ind w:left="567"/>
        <w:rPr>
          <w:rFonts w:ascii="Century Gothic" w:hAnsi="Century Gothic"/>
          <w:color w:val="000000" w:themeColor="text1"/>
          <w:sz w:val="22"/>
          <w:szCs w:val="22"/>
        </w:rPr>
      </w:pPr>
      <w:r w:rsidRPr="00015767">
        <w:rPr>
          <w:rFonts w:ascii="Century Gothic" w:hAnsi="Century Gothic"/>
          <w:color w:val="000000" w:themeColor="text1"/>
          <w:sz w:val="22"/>
          <w:szCs w:val="22"/>
        </w:rPr>
        <w:t>Policy measures, such as assigning cold chains as critical infrastructure, mandating contingency plans to be developed and reflecting climate risk issues into trade agreements and diplomatic engagements.</w:t>
      </w:r>
    </w:p>
    <w:p w14:paraId="65593897" w14:textId="55A70197" w:rsidR="007D6706" w:rsidRDefault="00130923" w:rsidP="001828C6">
      <w:p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Given the complex nature of this system and the lack of </w:t>
      </w:r>
      <w:r w:rsidR="00B95593">
        <w:rPr>
          <w:rStyle w:val="eop"/>
          <w:rFonts w:ascii="Century Gothic" w:hAnsi="Century Gothic"/>
          <w:color w:val="000000"/>
          <w:shd w:val="clear" w:color="auto" w:fill="FFFFFF"/>
        </w:rPr>
        <w:t>comparable</w:t>
      </w:r>
      <w:r>
        <w:rPr>
          <w:rStyle w:val="eop"/>
          <w:rFonts w:ascii="Century Gothic" w:hAnsi="Century Gothic"/>
          <w:color w:val="000000"/>
          <w:shd w:val="clear" w:color="auto" w:fill="FFFFFF"/>
        </w:rPr>
        <w:t xml:space="preserve"> analysis</w:t>
      </w:r>
      <w:r w:rsidR="00B95593">
        <w:rPr>
          <w:rStyle w:val="eop"/>
          <w:rFonts w:ascii="Century Gothic" w:hAnsi="Century Gothic"/>
          <w:color w:val="000000"/>
          <w:shd w:val="clear" w:color="auto" w:fill="FFFFFF"/>
        </w:rPr>
        <w:t xml:space="preserve"> that is available, w</w:t>
      </w:r>
      <w:r w:rsidR="007D6706">
        <w:rPr>
          <w:rStyle w:val="eop"/>
          <w:rFonts w:ascii="Century Gothic" w:hAnsi="Century Gothic"/>
          <w:color w:val="000000"/>
          <w:shd w:val="clear" w:color="auto" w:fill="FFFFFF"/>
        </w:rPr>
        <w:t>e are inviting suppliers</w:t>
      </w:r>
      <w:r w:rsidR="00F02A3E">
        <w:rPr>
          <w:rStyle w:val="eop"/>
          <w:rFonts w:ascii="Century Gothic" w:hAnsi="Century Gothic"/>
          <w:color w:val="000000"/>
          <w:shd w:val="clear" w:color="auto" w:fill="FFFFFF"/>
        </w:rPr>
        <w:t>,</w:t>
      </w:r>
      <w:r w:rsidR="007D6706">
        <w:rPr>
          <w:rStyle w:val="eop"/>
          <w:rFonts w:ascii="Century Gothic" w:hAnsi="Century Gothic"/>
          <w:color w:val="000000"/>
          <w:shd w:val="clear" w:color="auto" w:fill="FFFFFF"/>
        </w:rPr>
        <w:t xml:space="preserve"> who may be interested in this project</w:t>
      </w:r>
      <w:r w:rsidR="00F02A3E">
        <w:rPr>
          <w:rStyle w:val="eop"/>
          <w:rFonts w:ascii="Century Gothic" w:hAnsi="Century Gothic"/>
          <w:color w:val="000000"/>
          <w:shd w:val="clear" w:color="auto" w:fill="FFFFFF"/>
        </w:rPr>
        <w:t xml:space="preserve">, to get in </w:t>
      </w:r>
      <w:r w:rsidR="00F02A3E">
        <w:rPr>
          <w:rStyle w:val="eop"/>
          <w:rFonts w:ascii="Century Gothic" w:hAnsi="Century Gothic"/>
          <w:color w:val="000000"/>
          <w:shd w:val="clear" w:color="auto" w:fill="FFFFFF"/>
        </w:rPr>
        <w:lastRenderedPageBreak/>
        <w:t>contact with us</w:t>
      </w:r>
      <w:r w:rsidR="00466352">
        <w:rPr>
          <w:rStyle w:val="eop"/>
          <w:rFonts w:ascii="Century Gothic" w:hAnsi="Century Gothic"/>
          <w:color w:val="000000"/>
          <w:shd w:val="clear" w:color="auto" w:fill="FFFFFF"/>
        </w:rPr>
        <w:t xml:space="preserve"> and </w:t>
      </w:r>
      <w:r w:rsidR="00D35025">
        <w:rPr>
          <w:rStyle w:val="eop"/>
          <w:rFonts w:ascii="Century Gothic" w:hAnsi="Century Gothic"/>
          <w:color w:val="000000"/>
          <w:shd w:val="clear" w:color="auto" w:fill="FFFFFF"/>
        </w:rPr>
        <w:t>set out their suggestions on how to address this research specification</w:t>
      </w:r>
      <w:r w:rsidR="00CE7A9F">
        <w:rPr>
          <w:rStyle w:val="eop"/>
          <w:rFonts w:ascii="Century Gothic" w:hAnsi="Century Gothic"/>
          <w:color w:val="000000"/>
          <w:shd w:val="clear" w:color="auto" w:fill="FFFFFF"/>
        </w:rPr>
        <w:t>. In particular we’d welcome suggestions on:</w:t>
      </w:r>
    </w:p>
    <w:p w14:paraId="6963A378" w14:textId="77777777" w:rsidR="004A2221" w:rsidRDefault="00CE7A9F" w:rsidP="001828C6">
      <w:pPr>
        <w:pStyle w:val="ListParagraph"/>
        <w:numPr>
          <w:ilvl w:val="0"/>
          <w:numId w:val="12"/>
        </w:numPr>
        <w:spacing w:afterLines="100" w:after="240" w:line="240" w:lineRule="auto"/>
        <w:contextualSpacing w:val="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How to define a threshold of critical failure or significant failure, </w:t>
      </w:r>
      <w:r w:rsidR="004A2221">
        <w:rPr>
          <w:rStyle w:val="eop"/>
          <w:rFonts w:ascii="Century Gothic" w:hAnsi="Century Gothic"/>
          <w:color w:val="000000"/>
          <w:shd w:val="clear" w:color="auto" w:fill="FFFFFF"/>
        </w:rPr>
        <w:t>e.g. in terms of:</w:t>
      </w:r>
    </w:p>
    <w:p w14:paraId="3E86A409" w14:textId="6E739AE4" w:rsidR="004A2221" w:rsidRPr="001828C6" w:rsidRDefault="004A2221" w:rsidP="001828C6">
      <w:pPr>
        <w:pStyle w:val="BulletLevel3"/>
        <w:spacing w:afterLines="100" w:after="240"/>
        <w:rPr>
          <w:rFonts w:ascii="Century Gothic" w:hAnsi="Century Gothic"/>
          <w:color w:val="000000" w:themeColor="text1"/>
          <w:sz w:val="22"/>
          <w:szCs w:val="22"/>
        </w:rPr>
      </w:pPr>
      <w:r w:rsidRPr="001828C6">
        <w:rPr>
          <w:rFonts w:ascii="Century Gothic" w:hAnsi="Century Gothic"/>
          <w:color w:val="000000" w:themeColor="text1"/>
          <w:sz w:val="22"/>
          <w:szCs w:val="22"/>
        </w:rPr>
        <w:t>Reduced or limited supply of key medical and or food products, either nationally or to a particular community in the UK</w:t>
      </w:r>
    </w:p>
    <w:p w14:paraId="4E4FCED3" w14:textId="41429891" w:rsidR="004A2221" w:rsidRPr="001828C6" w:rsidRDefault="004A2221" w:rsidP="001828C6">
      <w:pPr>
        <w:pStyle w:val="BulletLevel3"/>
        <w:spacing w:afterLines="100" w:after="240"/>
        <w:rPr>
          <w:rFonts w:ascii="Century Gothic" w:hAnsi="Century Gothic"/>
          <w:color w:val="000000" w:themeColor="text1"/>
          <w:sz w:val="22"/>
          <w:szCs w:val="22"/>
        </w:rPr>
      </w:pPr>
      <w:r w:rsidRPr="001828C6">
        <w:rPr>
          <w:rFonts w:ascii="Century Gothic" w:hAnsi="Century Gothic"/>
          <w:color w:val="000000" w:themeColor="text1"/>
          <w:sz w:val="22"/>
          <w:szCs w:val="22"/>
        </w:rPr>
        <w:t>Significant health or economic impacts to vulnerable UK businesses</w:t>
      </w:r>
      <w:r w:rsidR="00D35025">
        <w:rPr>
          <w:rFonts w:ascii="Century Gothic" w:hAnsi="Century Gothic"/>
          <w:color w:val="000000" w:themeColor="text1"/>
          <w:sz w:val="22"/>
          <w:szCs w:val="22"/>
        </w:rPr>
        <w:t>, communities or people.</w:t>
      </w:r>
    </w:p>
    <w:p w14:paraId="1B1C9CAD" w14:textId="0CD3764E" w:rsidR="00CE7A9F" w:rsidRDefault="002D0F03" w:rsidP="001828C6">
      <w:pPr>
        <w:pStyle w:val="ListParagraph"/>
        <w:numPr>
          <w:ilvl w:val="0"/>
          <w:numId w:val="12"/>
        </w:num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What metrics would you suggest using to measure</w:t>
      </w:r>
      <w:r w:rsidR="00CD6BE4">
        <w:rPr>
          <w:rStyle w:val="eop"/>
          <w:rFonts w:ascii="Century Gothic" w:hAnsi="Century Gothic"/>
          <w:color w:val="000000"/>
          <w:shd w:val="clear" w:color="auto" w:fill="FFFFFF"/>
        </w:rPr>
        <w:t xml:space="preserve"> the impact of climate hazards on the cold-chain and</w:t>
      </w:r>
      <w:r w:rsidR="00BF1BCE">
        <w:rPr>
          <w:rStyle w:val="eop"/>
          <w:rFonts w:ascii="Century Gothic" w:hAnsi="Century Gothic"/>
          <w:color w:val="000000"/>
          <w:shd w:val="clear" w:color="auto" w:fill="FFFFFF"/>
        </w:rPr>
        <w:t xml:space="preserve"> the</w:t>
      </w:r>
      <w:r w:rsidR="00CD6BE4">
        <w:rPr>
          <w:rStyle w:val="eop"/>
          <w:rFonts w:ascii="Century Gothic" w:hAnsi="Century Gothic"/>
          <w:color w:val="000000"/>
          <w:shd w:val="clear" w:color="auto" w:fill="FFFFFF"/>
        </w:rPr>
        <w:t xml:space="preserve"> mitigating </w:t>
      </w:r>
      <w:r w:rsidR="00D35025">
        <w:rPr>
          <w:rStyle w:val="eop"/>
          <w:rFonts w:ascii="Century Gothic" w:hAnsi="Century Gothic"/>
          <w:color w:val="000000"/>
          <w:shd w:val="clear" w:color="auto" w:fill="FFFFFF"/>
        </w:rPr>
        <w:t>e</w:t>
      </w:r>
      <w:r w:rsidR="00CD6BE4">
        <w:rPr>
          <w:rStyle w:val="eop"/>
          <w:rFonts w:ascii="Century Gothic" w:hAnsi="Century Gothic"/>
          <w:color w:val="000000"/>
          <w:shd w:val="clear" w:color="auto" w:fill="FFFFFF"/>
        </w:rPr>
        <w:t xml:space="preserve">ffect of adaptation actions (we are interested in </w:t>
      </w:r>
      <w:r w:rsidR="003B1F74">
        <w:rPr>
          <w:rStyle w:val="eop"/>
          <w:rFonts w:ascii="Century Gothic" w:hAnsi="Century Gothic"/>
          <w:color w:val="000000"/>
          <w:shd w:val="clear" w:color="auto" w:fill="FFFFFF"/>
        </w:rPr>
        <w:t>impacts at a national/site/household level, related to health,</w:t>
      </w:r>
      <w:r w:rsidR="009B6027">
        <w:rPr>
          <w:rStyle w:val="eop"/>
          <w:rFonts w:ascii="Century Gothic" w:hAnsi="Century Gothic"/>
          <w:color w:val="000000"/>
          <w:shd w:val="clear" w:color="auto" w:fill="FFFFFF"/>
        </w:rPr>
        <w:t xml:space="preserve"> econom</w:t>
      </w:r>
      <w:r w:rsidR="000F57A5">
        <w:rPr>
          <w:rStyle w:val="eop"/>
          <w:rFonts w:ascii="Century Gothic" w:hAnsi="Century Gothic"/>
          <w:color w:val="000000"/>
          <w:shd w:val="clear" w:color="auto" w:fill="FFFFFF"/>
        </w:rPr>
        <w:t xml:space="preserve">y or broader </w:t>
      </w:r>
      <w:r w:rsidR="00CA1994">
        <w:rPr>
          <w:rStyle w:val="eop"/>
          <w:rFonts w:ascii="Century Gothic" w:hAnsi="Century Gothic"/>
          <w:color w:val="000000"/>
          <w:shd w:val="clear" w:color="auto" w:fill="FFFFFF"/>
        </w:rPr>
        <w:t>resilience).</w:t>
      </w:r>
    </w:p>
    <w:p w14:paraId="0A6F05B2" w14:textId="77777777" w:rsidR="00736476" w:rsidRDefault="00736476" w:rsidP="001828C6">
      <w:pPr>
        <w:pStyle w:val="ListParagraph"/>
        <w:spacing w:afterLines="100" w:after="240"/>
        <w:rPr>
          <w:rStyle w:val="eop"/>
          <w:rFonts w:ascii="Century Gothic" w:hAnsi="Century Gothic"/>
          <w:color w:val="000000"/>
          <w:shd w:val="clear" w:color="auto" w:fill="FFFFFF"/>
        </w:rPr>
      </w:pPr>
    </w:p>
    <w:p w14:paraId="161035B2" w14:textId="1EB6E736" w:rsidR="00CA1994" w:rsidRDefault="00CA1994" w:rsidP="001828C6">
      <w:pPr>
        <w:pStyle w:val="ListParagraph"/>
        <w:numPr>
          <w:ilvl w:val="0"/>
          <w:numId w:val="12"/>
        </w:num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What would be a</w:t>
      </w:r>
      <w:r w:rsidR="00524DE2">
        <w:rPr>
          <w:rStyle w:val="eop"/>
          <w:rFonts w:ascii="Century Gothic" w:hAnsi="Century Gothic"/>
          <w:color w:val="000000"/>
          <w:shd w:val="clear" w:color="auto" w:fill="FFFFFF"/>
        </w:rPr>
        <w:t xml:space="preserve"> feasible</w:t>
      </w:r>
      <w:r>
        <w:rPr>
          <w:rStyle w:val="eop"/>
          <w:rFonts w:ascii="Century Gothic" w:hAnsi="Century Gothic"/>
          <w:color w:val="000000"/>
          <w:shd w:val="clear" w:color="auto" w:fill="FFFFFF"/>
        </w:rPr>
        <w:t xml:space="preserve"> way of</w:t>
      </w:r>
      <w:r w:rsidR="00815588">
        <w:rPr>
          <w:rStyle w:val="eop"/>
          <w:rFonts w:ascii="Century Gothic" w:hAnsi="Century Gothic"/>
          <w:color w:val="000000"/>
          <w:shd w:val="clear" w:color="auto" w:fill="FFFFFF"/>
        </w:rPr>
        <w:t xml:space="preserve"> assessing/analysing the vulnerability, impacts to</w:t>
      </w:r>
      <w:r w:rsidR="006B6F42">
        <w:rPr>
          <w:rStyle w:val="eop"/>
          <w:rFonts w:ascii="Century Gothic" w:hAnsi="Century Gothic"/>
          <w:color w:val="000000"/>
          <w:shd w:val="clear" w:color="auto" w:fill="FFFFFF"/>
        </w:rPr>
        <w:t xml:space="preserve"> and response of the UK’s cold chain</w:t>
      </w:r>
      <w:r w:rsidR="00524DE2">
        <w:rPr>
          <w:rStyle w:val="eop"/>
          <w:rFonts w:ascii="Century Gothic" w:hAnsi="Century Gothic"/>
          <w:color w:val="000000"/>
          <w:shd w:val="clear" w:color="auto" w:fill="FFFFFF"/>
        </w:rPr>
        <w:t xml:space="preserve"> (including relevant international dimensions), sufficient to identify </w:t>
      </w:r>
      <w:r w:rsidR="0067040D">
        <w:rPr>
          <w:rStyle w:val="eop"/>
          <w:rFonts w:ascii="Century Gothic" w:hAnsi="Century Gothic"/>
          <w:color w:val="000000"/>
          <w:shd w:val="clear" w:color="auto" w:fill="FFFFFF"/>
        </w:rPr>
        <w:t>nationally or regionally significant risks and inform national level estimates of impacts</w:t>
      </w:r>
      <w:r w:rsidR="007929B3">
        <w:rPr>
          <w:rStyle w:val="eop"/>
          <w:rFonts w:ascii="Century Gothic" w:hAnsi="Century Gothic"/>
          <w:color w:val="000000"/>
          <w:shd w:val="clear" w:color="auto" w:fill="FFFFFF"/>
        </w:rPr>
        <w:t xml:space="preserve"> – in both a baseline </w:t>
      </w:r>
      <w:r w:rsidR="008D34A3">
        <w:rPr>
          <w:rStyle w:val="eop"/>
          <w:rFonts w:ascii="Century Gothic" w:hAnsi="Century Gothic"/>
          <w:color w:val="000000"/>
          <w:shd w:val="clear" w:color="auto" w:fill="FFFFFF"/>
        </w:rPr>
        <w:t>based on todays resilience levels, and in  scenario</w:t>
      </w:r>
      <w:r w:rsidR="00890E7B">
        <w:rPr>
          <w:rStyle w:val="eop"/>
          <w:rFonts w:ascii="Century Gothic" w:hAnsi="Century Gothic"/>
          <w:color w:val="000000"/>
          <w:shd w:val="clear" w:color="auto" w:fill="FFFFFF"/>
        </w:rPr>
        <w:t>s</w:t>
      </w:r>
      <w:r w:rsidR="008D34A3">
        <w:rPr>
          <w:rStyle w:val="eop"/>
          <w:rFonts w:ascii="Century Gothic" w:hAnsi="Century Gothic"/>
          <w:color w:val="000000"/>
          <w:shd w:val="clear" w:color="auto" w:fill="FFFFFF"/>
        </w:rPr>
        <w:t xml:space="preserve"> incorporating adaptation action</w:t>
      </w:r>
      <w:r w:rsidR="00890E7B">
        <w:rPr>
          <w:rStyle w:val="eop"/>
          <w:rFonts w:ascii="Century Gothic" w:hAnsi="Century Gothic"/>
          <w:color w:val="000000"/>
          <w:shd w:val="clear" w:color="auto" w:fill="FFFFFF"/>
        </w:rPr>
        <w:t>s</w:t>
      </w:r>
      <w:r w:rsidR="008D34A3">
        <w:rPr>
          <w:rStyle w:val="eop"/>
          <w:rFonts w:ascii="Century Gothic" w:hAnsi="Century Gothic"/>
          <w:color w:val="000000"/>
          <w:shd w:val="clear" w:color="auto" w:fill="FFFFFF"/>
        </w:rPr>
        <w:t>.</w:t>
      </w:r>
    </w:p>
    <w:p w14:paraId="78D16FF1" w14:textId="77777777" w:rsidR="002C2ED4" w:rsidRPr="002C2ED4" w:rsidRDefault="002C2ED4" w:rsidP="002C2ED4">
      <w:pPr>
        <w:pStyle w:val="ListParagraph"/>
        <w:rPr>
          <w:rStyle w:val="eop"/>
          <w:rFonts w:ascii="Century Gothic" w:hAnsi="Century Gothic"/>
          <w:color w:val="000000"/>
          <w:shd w:val="clear" w:color="auto" w:fill="FFFFFF"/>
        </w:rPr>
      </w:pPr>
    </w:p>
    <w:p w14:paraId="34FA13AC" w14:textId="4F30D2DE" w:rsidR="002C2ED4" w:rsidRDefault="0081133A" w:rsidP="0081133A">
      <w:pPr>
        <w:pStyle w:val="ListParagraph"/>
        <w:numPr>
          <w:ilvl w:val="1"/>
          <w:numId w:val="12"/>
        </w:numPr>
        <w:spacing w:afterLines="100" w:after="24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How could the analysis consider </w:t>
      </w:r>
      <w:r w:rsidR="002C2ED4" w:rsidRPr="002C2ED4">
        <w:rPr>
          <w:rStyle w:val="eop"/>
          <w:rFonts w:ascii="Century Gothic" w:hAnsi="Century Gothic"/>
          <w:color w:val="000000"/>
          <w:shd w:val="clear" w:color="auto" w:fill="FFFFFF"/>
        </w:rPr>
        <w:t>cascading risk</w:t>
      </w:r>
      <w:r>
        <w:rPr>
          <w:rStyle w:val="eop"/>
          <w:rFonts w:ascii="Century Gothic" w:hAnsi="Century Gothic"/>
          <w:color w:val="000000"/>
          <w:shd w:val="clear" w:color="auto" w:fill="FFFFFF"/>
        </w:rPr>
        <w:t xml:space="preserve"> related to climate hazards impacting the cold supply chain?</w:t>
      </w:r>
    </w:p>
    <w:p w14:paraId="1185FFFE" w14:textId="77777777" w:rsidR="00BE4235" w:rsidRPr="00BE4235" w:rsidRDefault="00BE4235" w:rsidP="001828C6">
      <w:pPr>
        <w:pStyle w:val="ListParagraph"/>
        <w:spacing w:afterLines="100" w:after="240"/>
        <w:rPr>
          <w:rStyle w:val="eop"/>
          <w:rFonts w:ascii="Century Gothic" w:hAnsi="Century Gothic"/>
          <w:color w:val="000000"/>
          <w:shd w:val="clear" w:color="auto" w:fill="FFFFFF"/>
        </w:rPr>
      </w:pPr>
    </w:p>
    <w:p w14:paraId="2EC488E2" w14:textId="09B2BF3E" w:rsidR="00537ACB" w:rsidRPr="0081133A" w:rsidRDefault="00BE4235" w:rsidP="0081133A">
      <w:pPr>
        <w:spacing w:afterLines="100" w:after="240"/>
        <w:rPr>
          <w:rStyle w:val="eop"/>
          <w:rFonts w:ascii="Century Gothic" w:hAnsi="Century Gothic"/>
          <w:color w:val="000000"/>
          <w:shd w:val="clear" w:color="auto" w:fill="FFFFFF"/>
        </w:rPr>
      </w:pPr>
      <w:r w:rsidRPr="0081133A">
        <w:rPr>
          <w:rStyle w:val="eop"/>
          <w:rFonts w:ascii="Century Gothic" w:hAnsi="Century Gothic"/>
          <w:color w:val="000000"/>
          <w:shd w:val="clear" w:color="auto" w:fill="FFFFFF"/>
        </w:rPr>
        <w:t>Feel free to suggest</w:t>
      </w:r>
      <w:r w:rsidR="00537ACB" w:rsidRPr="0081133A">
        <w:rPr>
          <w:rStyle w:val="eop"/>
          <w:rFonts w:ascii="Century Gothic" w:hAnsi="Century Gothic"/>
          <w:color w:val="000000"/>
          <w:shd w:val="clear" w:color="auto" w:fill="FFFFFF"/>
        </w:rPr>
        <w:t xml:space="preserve"> opportunities to simplify the analytical methodology whilst meeting the research specification.</w:t>
      </w:r>
    </w:p>
    <w:p w14:paraId="4CF07976" w14:textId="6FD927B6" w:rsidR="00537ACB" w:rsidRPr="00537ACB" w:rsidRDefault="003F3D88" w:rsidP="001828C6">
      <w:pPr>
        <w:pStyle w:val="ListParagraph"/>
        <w:spacing w:afterLines="100" w:after="240"/>
        <w:ind w:left="0"/>
        <w:rPr>
          <w:rStyle w:val="eop"/>
          <w:rFonts w:ascii="Century Gothic" w:hAnsi="Century Gothic"/>
          <w:color w:val="000000"/>
          <w:shd w:val="clear" w:color="auto" w:fill="FFFFFF"/>
        </w:rPr>
      </w:pPr>
      <w:r>
        <w:rPr>
          <w:rStyle w:val="eop"/>
          <w:rFonts w:ascii="Century Gothic" w:hAnsi="Century Gothic"/>
          <w:color w:val="000000"/>
          <w:shd w:val="clear" w:color="auto" w:fill="FFFFFF"/>
        </w:rPr>
        <w:t xml:space="preserve">Please send your suggestions (and any follow up questions) to </w:t>
      </w:r>
      <w:hyperlink r:id="rId21" w:history="1">
        <w:r w:rsidRPr="004B112F">
          <w:rPr>
            <w:rStyle w:val="Hyperlink"/>
            <w:rFonts w:ascii="Century Gothic" w:hAnsi="Century Gothic"/>
            <w:shd w:val="clear" w:color="auto" w:fill="FFFFFF"/>
          </w:rPr>
          <w:t>Louis.worthington@theccc.org.uk</w:t>
        </w:r>
      </w:hyperlink>
      <w:r>
        <w:rPr>
          <w:rStyle w:val="eop"/>
          <w:rFonts w:ascii="Century Gothic" w:hAnsi="Century Gothic"/>
          <w:color w:val="000000"/>
          <w:shd w:val="clear" w:color="auto" w:fill="FFFFFF"/>
        </w:rPr>
        <w:t xml:space="preserve"> by </w:t>
      </w:r>
      <w:r w:rsidRPr="001828C6">
        <w:rPr>
          <w:rStyle w:val="eop"/>
          <w:rFonts w:ascii="Century Gothic" w:hAnsi="Century Gothic"/>
          <w:b/>
          <w:bCs/>
          <w:color w:val="000000"/>
          <w:shd w:val="clear" w:color="auto" w:fill="FFFFFF"/>
        </w:rPr>
        <w:t>1</w:t>
      </w:r>
      <w:r w:rsidR="001828C6" w:rsidRPr="001828C6">
        <w:rPr>
          <w:rStyle w:val="eop"/>
          <w:rFonts w:ascii="Century Gothic" w:hAnsi="Century Gothic"/>
          <w:b/>
          <w:bCs/>
          <w:color w:val="000000"/>
          <w:shd w:val="clear" w:color="auto" w:fill="FFFFFF"/>
        </w:rPr>
        <w:t>9</w:t>
      </w:r>
      <w:r w:rsidR="001828C6" w:rsidRPr="001828C6">
        <w:rPr>
          <w:rStyle w:val="eop"/>
          <w:rFonts w:ascii="Century Gothic" w:hAnsi="Century Gothic"/>
          <w:b/>
          <w:bCs/>
          <w:color w:val="000000"/>
          <w:shd w:val="clear" w:color="auto" w:fill="FFFFFF"/>
          <w:vertAlign w:val="superscript"/>
        </w:rPr>
        <w:t>th</w:t>
      </w:r>
      <w:r w:rsidR="001828C6" w:rsidRPr="001828C6">
        <w:rPr>
          <w:rStyle w:val="eop"/>
          <w:rFonts w:ascii="Century Gothic" w:hAnsi="Century Gothic"/>
          <w:b/>
          <w:bCs/>
          <w:color w:val="000000"/>
          <w:shd w:val="clear" w:color="auto" w:fill="FFFFFF"/>
        </w:rPr>
        <w:t xml:space="preserve"> January 2024.</w:t>
      </w:r>
    </w:p>
    <w:p w14:paraId="10F4A9DC" w14:textId="77777777" w:rsidR="007D6706" w:rsidRPr="004F545B" w:rsidRDefault="007D6706" w:rsidP="001828C6">
      <w:pPr>
        <w:spacing w:afterLines="100" w:after="240"/>
        <w:rPr>
          <w:rStyle w:val="eop"/>
          <w:rFonts w:ascii="Century Gothic" w:hAnsi="Century Gothic"/>
          <w:color w:val="000000"/>
          <w:shd w:val="clear" w:color="auto" w:fill="FFFFFF"/>
        </w:rPr>
      </w:pPr>
    </w:p>
    <w:sectPr w:rsidR="007D6706" w:rsidRPr="004F545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1EF8" w14:textId="77777777" w:rsidR="00B74E02" w:rsidRDefault="00B74E02" w:rsidP="00B74E02">
      <w:pPr>
        <w:spacing w:after="0" w:line="240" w:lineRule="auto"/>
      </w:pPr>
      <w:r>
        <w:separator/>
      </w:r>
    </w:p>
  </w:endnote>
  <w:endnote w:type="continuationSeparator" w:id="0">
    <w:p w14:paraId="18DC5570" w14:textId="77777777" w:rsidR="00B74E02" w:rsidRDefault="00B74E02" w:rsidP="00B7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9F4A" w14:textId="77777777" w:rsidR="00B74E02" w:rsidRDefault="00B74E02" w:rsidP="00B74E02">
      <w:pPr>
        <w:spacing w:after="0" w:line="240" w:lineRule="auto"/>
      </w:pPr>
      <w:r>
        <w:separator/>
      </w:r>
    </w:p>
  </w:footnote>
  <w:footnote w:type="continuationSeparator" w:id="0">
    <w:p w14:paraId="04FFBFC4" w14:textId="77777777" w:rsidR="00B74E02" w:rsidRDefault="00B74E02" w:rsidP="00B74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E5F"/>
    <w:multiLevelType w:val="hybridMultilevel"/>
    <w:tmpl w:val="479E0792"/>
    <w:lvl w:ilvl="0" w:tplc="FFFFFFFF">
      <w:start w:val="1"/>
      <w:numFmt w:val="bullet"/>
      <w:pStyle w:val="Bullet"/>
      <w:lvlText w:val="•"/>
      <w:lvlJc w:val="left"/>
      <w:pPr>
        <w:ind w:left="0" w:firstLine="0"/>
      </w:pPr>
      <w:rPr>
        <w:rFonts w:ascii="Century Gothic" w:hAnsi="Century Gothic" w:hint="default"/>
        <w:sz w:val="20"/>
      </w:rPr>
    </w:lvl>
    <w:lvl w:ilvl="1" w:tplc="FFFFFFFF">
      <w:start w:val="1"/>
      <w:numFmt w:val="bullet"/>
      <w:pStyle w:val="BulletLevel2"/>
      <w:lvlText w:val="–"/>
      <w:lvlJc w:val="left"/>
      <w:pPr>
        <w:ind w:left="1050" w:hanging="199"/>
      </w:pPr>
      <w:rPr>
        <w:rFonts w:ascii="Century Gothic" w:hAnsi="Century Gothic" w:hint="default"/>
        <w:sz w:val="20"/>
      </w:rPr>
    </w:lvl>
    <w:lvl w:ilvl="2" w:tplc="68062818">
      <w:start w:val="1"/>
      <w:numFmt w:val="bullet"/>
      <w:pStyle w:val="BulletLevel3"/>
      <w:lvlText w:val="•"/>
      <w:lvlJc w:val="left"/>
      <w:pPr>
        <w:ind w:left="1390" w:hanging="198"/>
      </w:pPr>
      <w:rPr>
        <w:rFonts w:ascii="Century Gothic" w:hAnsi="Century Gothic" w:hint="default"/>
        <w:sz w:val="20"/>
      </w:rPr>
    </w:lvl>
    <w:lvl w:ilvl="3" w:tplc="7592E748">
      <w:start w:val="1"/>
      <w:numFmt w:val="bullet"/>
      <w:lvlText w:val="–"/>
      <w:lvlJc w:val="left"/>
      <w:pPr>
        <w:ind w:left="1787" w:hanging="199"/>
      </w:pPr>
      <w:rPr>
        <w:rFonts w:ascii="Century Gothic" w:hAnsi="Century Gothic" w:hint="default"/>
        <w:sz w:val="20"/>
      </w:rPr>
    </w:lvl>
    <w:lvl w:ilvl="4" w:tplc="6CE62BEE">
      <w:start w:val="1"/>
      <w:numFmt w:val="bullet"/>
      <w:lvlText w:val="•"/>
      <w:lvlJc w:val="left"/>
      <w:pPr>
        <w:ind w:left="2184" w:hanging="199"/>
      </w:pPr>
      <w:rPr>
        <w:rFonts w:ascii="Century Gothic" w:hAnsi="Century Gothic" w:hint="default"/>
        <w:sz w:val="20"/>
      </w:rPr>
    </w:lvl>
    <w:lvl w:ilvl="5" w:tplc="D28251EA">
      <w:start w:val="1"/>
      <w:numFmt w:val="bullet"/>
      <w:lvlText w:val="–"/>
      <w:lvlJc w:val="left"/>
      <w:pPr>
        <w:ind w:left="2581" w:hanging="199"/>
      </w:pPr>
      <w:rPr>
        <w:rFonts w:ascii="Century Gothic" w:hAnsi="Century Gothic" w:hint="default"/>
      </w:rPr>
    </w:lvl>
    <w:lvl w:ilvl="6" w:tplc="D29E9E4C">
      <w:start w:val="1"/>
      <w:numFmt w:val="bullet"/>
      <w:lvlText w:val="•"/>
      <w:lvlJc w:val="left"/>
      <w:pPr>
        <w:ind w:left="2978" w:hanging="199"/>
      </w:pPr>
      <w:rPr>
        <w:rFonts w:ascii="Century Gothic" w:hAnsi="Century Gothic" w:hint="default"/>
      </w:rPr>
    </w:lvl>
    <w:lvl w:ilvl="7" w:tplc="6E1461CE">
      <w:start w:val="1"/>
      <w:numFmt w:val="bullet"/>
      <w:lvlText w:val="–"/>
      <w:lvlJc w:val="left"/>
      <w:pPr>
        <w:ind w:left="3374" w:hanging="198"/>
      </w:pPr>
      <w:rPr>
        <w:rFonts w:ascii="Century Gothic" w:hAnsi="Century Gothic" w:hint="default"/>
      </w:rPr>
    </w:lvl>
    <w:lvl w:ilvl="8" w:tplc="BB9A729E">
      <w:start w:val="1"/>
      <w:numFmt w:val="bullet"/>
      <w:lvlText w:val="•"/>
      <w:lvlJc w:val="left"/>
      <w:pPr>
        <w:ind w:left="3771" w:hanging="198"/>
      </w:pPr>
      <w:rPr>
        <w:rFonts w:ascii="Century Gothic" w:hAnsi="Century Gothic" w:hint="default"/>
      </w:rPr>
    </w:lvl>
  </w:abstractNum>
  <w:abstractNum w:abstractNumId="1" w15:restartNumberingAfterBreak="0">
    <w:nsid w:val="1FEC489D"/>
    <w:multiLevelType w:val="hybridMultilevel"/>
    <w:tmpl w:val="00E82A3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26512057"/>
    <w:multiLevelType w:val="hybridMultilevel"/>
    <w:tmpl w:val="2C4E0692"/>
    <w:lvl w:ilvl="0" w:tplc="63F05AC8">
      <w:start w:val="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A35C3"/>
    <w:multiLevelType w:val="hybridMultilevel"/>
    <w:tmpl w:val="329AA1A2"/>
    <w:lvl w:ilvl="0" w:tplc="CB7862F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CE3775E"/>
    <w:multiLevelType w:val="hybridMultilevel"/>
    <w:tmpl w:val="5C44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601B"/>
    <w:multiLevelType w:val="hybridMultilevel"/>
    <w:tmpl w:val="9B104AB0"/>
    <w:lvl w:ilvl="0" w:tplc="60E468C4">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65458"/>
    <w:multiLevelType w:val="hybridMultilevel"/>
    <w:tmpl w:val="616C092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6B3682"/>
    <w:multiLevelType w:val="hybridMultilevel"/>
    <w:tmpl w:val="C1F8E772"/>
    <w:lvl w:ilvl="0" w:tplc="CB7862F2">
      <w:start w:val="1"/>
      <w:numFmt w:val="decimal"/>
      <w:lvlText w:val="%1)"/>
      <w:lvlJc w:val="left"/>
      <w:pPr>
        <w:ind w:left="7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8" w15:restartNumberingAfterBreak="0">
    <w:nsid w:val="7AC81669"/>
    <w:multiLevelType w:val="hybridMultilevel"/>
    <w:tmpl w:val="00FE72EC"/>
    <w:lvl w:ilvl="0" w:tplc="CB7862F2">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578464">
    <w:abstractNumId w:val="1"/>
  </w:num>
  <w:num w:numId="2" w16cid:durableId="233971412">
    <w:abstractNumId w:val="3"/>
  </w:num>
  <w:num w:numId="3" w16cid:durableId="1023745225">
    <w:abstractNumId w:val="7"/>
  </w:num>
  <w:num w:numId="4" w16cid:durableId="490633792">
    <w:abstractNumId w:val="0"/>
  </w:num>
  <w:num w:numId="5" w16cid:durableId="2072726130">
    <w:abstractNumId w:val="2"/>
  </w:num>
  <w:num w:numId="6" w16cid:durableId="1387678182">
    <w:abstractNumId w:val="4"/>
  </w:num>
  <w:num w:numId="7" w16cid:durableId="1812866164">
    <w:abstractNumId w:val="0"/>
  </w:num>
  <w:num w:numId="8" w16cid:durableId="707682469">
    <w:abstractNumId w:val="0"/>
  </w:num>
  <w:num w:numId="9" w16cid:durableId="744568400">
    <w:abstractNumId w:val="0"/>
  </w:num>
  <w:num w:numId="10" w16cid:durableId="2095128604">
    <w:abstractNumId w:val="0"/>
  </w:num>
  <w:num w:numId="11" w16cid:durableId="981352915">
    <w:abstractNumId w:val="8"/>
  </w:num>
  <w:num w:numId="12" w16cid:durableId="551964510">
    <w:abstractNumId w:val="6"/>
  </w:num>
  <w:num w:numId="13" w16cid:durableId="1862009992">
    <w:abstractNumId w:val="0"/>
  </w:num>
  <w:num w:numId="14" w16cid:durableId="523136048">
    <w:abstractNumId w:val="0"/>
  </w:num>
  <w:num w:numId="15" w16cid:durableId="841049676">
    <w:abstractNumId w:val="0"/>
  </w:num>
  <w:num w:numId="16" w16cid:durableId="1044644602">
    <w:abstractNumId w:val="0"/>
  </w:num>
  <w:num w:numId="17" w16cid:durableId="2084906752">
    <w:abstractNumId w:val="0"/>
  </w:num>
  <w:num w:numId="18" w16cid:durableId="1804540054">
    <w:abstractNumId w:val="0"/>
  </w:num>
  <w:num w:numId="19" w16cid:durableId="928539573">
    <w:abstractNumId w:val="0"/>
  </w:num>
  <w:num w:numId="20" w16cid:durableId="1145513885">
    <w:abstractNumId w:val="0"/>
  </w:num>
  <w:num w:numId="21" w16cid:durableId="1448507023">
    <w:abstractNumId w:val="0"/>
  </w:num>
  <w:num w:numId="22" w16cid:durableId="18162807">
    <w:abstractNumId w:val="0"/>
  </w:num>
  <w:num w:numId="23" w16cid:durableId="1649169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1EA5E2"/>
    <w:rsid w:val="000147C6"/>
    <w:rsid w:val="00015767"/>
    <w:rsid w:val="00025994"/>
    <w:rsid w:val="0003515B"/>
    <w:rsid w:val="00077C89"/>
    <w:rsid w:val="000D2B68"/>
    <w:rsid w:val="000D2E55"/>
    <w:rsid w:val="000E55F4"/>
    <w:rsid w:val="000F57A5"/>
    <w:rsid w:val="000F7306"/>
    <w:rsid w:val="00130923"/>
    <w:rsid w:val="00136B76"/>
    <w:rsid w:val="00143445"/>
    <w:rsid w:val="001828C6"/>
    <w:rsid w:val="001E6218"/>
    <w:rsid w:val="001E6974"/>
    <w:rsid w:val="0020280D"/>
    <w:rsid w:val="0021124D"/>
    <w:rsid w:val="00225AFB"/>
    <w:rsid w:val="00256395"/>
    <w:rsid w:val="00263547"/>
    <w:rsid w:val="00271565"/>
    <w:rsid w:val="00285E66"/>
    <w:rsid w:val="0029609E"/>
    <w:rsid w:val="002A61D8"/>
    <w:rsid w:val="002B1137"/>
    <w:rsid w:val="002C2ED4"/>
    <w:rsid w:val="002C4848"/>
    <w:rsid w:val="002D0F03"/>
    <w:rsid w:val="002F5CFA"/>
    <w:rsid w:val="00304DD5"/>
    <w:rsid w:val="00312844"/>
    <w:rsid w:val="003B1F74"/>
    <w:rsid w:val="003B7DAB"/>
    <w:rsid w:val="003F3D88"/>
    <w:rsid w:val="00423E58"/>
    <w:rsid w:val="00432C8F"/>
    <w:rsid w:val="00433F94"/>
    <w:rsid w:val="00465095"/>
    <w:rsid w:val="00466352"/>
    <w:rsid w:val="00472226"/>
    <w:rsid w:val="004A2221"/>
    <w:rsid w:val="004C1A4B"/>
    <w:rsid w:val="004E7E6E"/>
    <w:rsid w:val="004F545B"/>
    <w:rsid w:val="00504902"/>
    <w:rsid w:val="00521FC7"/>
    <w:rsid w:val="00524DE2"/>
    <w:rsid w:val="0053118A"/>
    <w:rsid w:val="00537ACB"/>
    <w:rsid w:val="00540BD1"/>
    <w:rsid w:val="005A4A9B"/>
    <w:rsid w:val="005E24B3"/>
    <w:rsid w:val="0067040D"/>
    <w:rsid w:val="00674F3A"/>
    <w:rsid w:val="0068070B"/>
    <w:rsid w:val="006906A6"/>
    <w:rsid w:val="006B6F42"/>
    <w:rsid w:val="006C258F"/>
    <w:rsid w:val="006D39D0"/>
    <w:rsid w:val="006D63E8"/>
    <w:rsid w:val="006D6F57"/>
    <w:rsid w:val="00736476"/>
    <w:rsid w:val="00787C02"/>
    <w:rsid w:val="007929B3"/>
    <w:rsid w:val="00796949"/>
    <w:rsid w:val="007A644B"/>
    <w:rsid w:val="007A6BAF"/>
    <w:rsid w:val="007C04AC"/>
    <w:rsid w:val="007D6706"/>
    <w:rsid w:val="007F1C27"/>
    <w:rsid w:val="00802DBC"/>
    <w:rsid w:val="0081133A"/>
    <w:rsid w:val="00815588"/>
    <w:rsid w:val="0083054A"/>
    <w:rsid w:val="00890E7B"/>
    <w:rsid w:val="008A4B19"/>
    <w:rsid w:val="008D34A3"/>
    <w:rsid w:val="008E4E8D"/>
    <w:rsid w:val="008F452E"/>
    <w:rsid w:val="0090546D"/>
    <w:rsid w:val="00926ADC"/>
    <w:rsid w:val="00941EC8"/>
    <w:rsid w:val="009A144E"/>
    <w:rsid w:val="009A5389"/>
    <w:rsid w:val="009B6027"/>
    <w:rsid w:val="009C47C2"/>
    <w:rsid w:val="009D2331"/>
    <w:rsid w:val="009D2EF1"/>
    <w:rsid w:val="009D2F1B"/>
    <w:rsid w:val="009D5FE9"/>
    <w:rsid w:val="00A04FCC"/>
    <w:rsid w:val="00A10A5A"/>
    <w:rsid w:val="00A14811"/>
    <w:rsid w:val="00A24028"/>
    <w:rsid w:val="00A30D77"/>
    <w:rsid w:val="00A315DF"/>
    <w:rsid w:val="00A62B7C"/>
    <w:rsid w:val="00A74AA9"/>
    <w:rsid w:val="00AC7C46"/>
    <w:rsid w:val="00AD5A4B"/>
    <w:rsid w:val="00AE4351"/>
    <w:rsid w:val="00B051A8"/>
    <w:rsid w:val="00B1110A"/>
    <w:rsid w:val="00B24FD4"/>
    <w:rsid w:val="00B34E5D"/>
    <w:rsid w:val="00B42549"/>
    <w:rsid w:val="00B74E02"/>
    <w:rsid w:val="00B82B54"/>
    <w:rsid w:val="00B95593"/>
    <w:rsid w:val="00BB2D31"/>
    <w:rsid w:val="00BC42A5"/>
    <w:rsid w:val="00BE032A"/>
    <w:rsid w:val="00BE4235"/>
    <w:rsid w:val="00BF1BCE"/>
    <w:rsid w:val="00C0579B"/>
    <w:rsid w:val="00C14445"/>
    <w:rsid w:val="00C22C11"/>
    <w:rsid w:val="00C27406"/>
    <w:rsid w:val="00C512FC"/>
    <w:rsid w:val="00CA1994"/>
    <w:rsid w:val="00CD6BE4"/>
    <w:rsid w:val="00CE2EE6"/>
    <w:rsid w:val="00CE7A9F"/>
    <w:rsid w:val="00CF77C1"/>
    <w:rsid w:val="00D01686"/>
    <w:rsid w:val="00D01ACD"/>
    <w:rsid w:val="00D05948"/>
    <w:rsid w:val="00D12A89"/>
    <w:rsid w:val="00D16C74"/>
    <w:rsid w:val="00D269C8"/>
    <w:rsid w:val="00D35025"/>
    <w:rsid w:val="00D6728D"/>
    <w:rsid w:val="00D75766"/>
    <w:rsid w:val="00D90F65"/>
    <w:rsid w:val="00DC5096"/>
    <w:rsid w:val="00E01226"/>
    <w:rsid w:val="00E043E4"/>
    <w:rsid w:val="00E073B8"/>
    <w:rsid w:val="00E5635D"/>
    <w:rsid w:val="00E674FD"/>
    <w:rsid w:val="00E81F00"/>
    <w:rsid w:val="00EA198D"/>
    <w:rsid w:val="00EB3FDF"/>
    <w:rsid w:val="00EC698E"/>
    <w:rsid w:val="00EF6B2F"/>
    <w:rsid w:val="00F02A3E"/>
    <w:rsid w:val="00F15AF8"/>
    <w:rsid w:val="00F43DF6"/>
    <w:rsid w:val="00F741B5"/>
    <w:rsid w:val="00F92255"/>
    <w:rsid w:val="00FA5F20"/>
    <w:rsid w:val="00FA7BE3"/>
    <w:rsid w:val="00FC164A"/>
    <w:rsid w:val="00FD0795"/>
    <w:rsid w:val="251EA5E2"/>
    <w:rsid w:val="53FCF80B"/>
    <w:rsid w:val="762BE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FE15"/>
  <w15:docId w15:val="{BCBC0F07-0452-40BB-94DD-B05E0D90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4E5D"/>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normaltextrun">
    <w:name w:val="normaltextrun"/>
    <w:basedOn w:val="DefaultParagraphFont"/>
    <w:rsid w:val="00B34E5D"/>
  </w:style>
  <w:style w:type="character" w:customStyle="1" w:styleId="eop">
    <w:name w:val="eop"/>
    <w:basedOn w:val="DefaultParagraphFont"/>
    <w:rsid w:val="00B34E5D"/>
  </w:style>
  <w:style w:type="paragraph" w:styleId="ListParagraph">
    <w:name w:val="List Paragraph"/>
    <w:basedOn w:val="Normal"/>
    <w:uiPriority w:val="34"/>
    <w:qFormat/>
    <w:rsid w:val="00423E58"/>
    <w:pPr>
      <w:ind w:left="720"/>
      <w:contextualSpacing/>
    </w:pPr>
  </w:style>
  <w:style w:type="paragraph" w:customStyle="1" w:styleId="Bullet">
    <w:name w:val="Bullet"/>
    <w:basedOn w:val="Normal"/>
    <w:uiPriority w:val="7"/>
    <w:qFormat/>
    <w:rsid w:val="009C47C2"/>
    <w:pPr>
      <w:numPr>
        <w:numId w:val="4"/>
      </w:numPr>
      <w:spacing w:after="260" w:line="254" w:lineRule="auto"/>
    </w:pPr>
    <w:rPr>
      <w:rFonts w:eastAsiaTheme="minorHAnsi"/>
      <w:color w:val="44546A" w:themeColor="text2"/>
      <w:kern w:val="0"/>
      <w:sz w:val="20"/>
      <w:szCs w:val="20"/>
      <w:lang w:val="en-GB" w:eastAsia="en-US"/>
    </w:rPr>
  </w:style>
  <w:style w:type="paragraph" w:customStyle="1" w:styleId="BulletLevel2">
    <w:name w:val="Bullet Level 2"/>
    <w:basedOn w:val="Normal"/>
    <w:uiPriority w:val="8"/>
    <w:qFormat/>
    <w:rsid w:val="009C47C2"/>
    <w:pPr>
      <w:numPr>
        <w:ilvl w:val="1"/>
        <w:numId w:val="4"/>
      </w:numPr>
      <w:spacing w:after="260" w:line="254" w:lineRule="auto"/>
    </w:pPr>
    <w:rPr>
      <w:rFonts w:eastAsiaTheme="minorHAnsi"/>
      <w:color w:val="44546A" w:themeColor="text2"/>
      <w:kern w:val="0"/>
      <w:sz w:val="20"/>
      <w:szCs w:val="20"/>
      <w:lang w:val="en-GB" w:eastAsia="en-US"/>
    </w:rPr>
  </w:style>
  <w:style w:type="paragraph" w:customStyle="1" w:styleId="BulletLevel3">
    <w:name w:val="Bullet Level 3"/>
    <w:basedOn w:val="Bullet"/>
    <w:uiPriority w:val="11"/>
    <w:qFormat/>
    <w:rsid w:val="009C47C2"/>
    <w:pPr>
      <w:numPr>
        <w:ilvl w:val="2"/>
      </w:numPr>
      <w:ind w:left="2223" w:hanging="360"/>
    </w:pPr>
  </w:style>
  <w:style w:type="character" w:styleId="Hyperlink">
    <w:name w:val="Hyperlink"/>
    <w:basedOn w:val="DefaultParagraphFont"/>
    <w:uiPriority w:val="99"/>
    <w:unhideWhenUsed/>
    <w:rsid w:val="00FD0795"/>
    <w:rPr>
      <w:color w:val="0563C1" w:themeColor="hyperlink"/>
      <w:u w:val="single"/>
    </w:rPr>
  </w:style>
  <w:style w:type="character" w:styleId="UnresolvedMention">
    <w:name w:val="Unresolved Mention"/>
    <w:basedOn w:val="DefaultParagraphFont"/>
    <w:uiPriority w:val="99"/>
    <w:semiHidden/>
    <w:unhideWhenUsed/>
    <w:rsid w:val="003F3D88"/>
    <w:rPr>
      <w:color w:val="605E5C"/>
      <w:shd w:val="clear" w:color="auto" w:fill="E1DFDD"/>
    </w:rPr>
  </w:style>
  <w:style w:type="character" w:styleId="CommentReference">
    <w:name w:val="annotation reference"/>
    <w:basedOn w:val="DefaultParagraphFont"/>
    <w:uiPriority w:val="99"/>
    <w:semiHidden/>
    <w:unhideWhenUsed/>
    <w:rsid w:val="0003515B"/>
    <w:rPr>
      <w:sz w:val="16"/>
      <w:szCs w:val="16"/>
    </w:rPr>
  </w:style>
  <w:style w:type="paragraph" w:styleId="CommentText">
    <w:name w:val="annotation text"/>
    <w:basedOn w:val="Normal"/>
    <w:link w:val="CommentTextChar"/>
    <w:uiPriority w:val="99"/>
    <w:unhideWhenUsed/>
    <w:rsid w:val="0003515B"/>
    <w:pPr>
      <w:spacing w:line="240" w:lineRule="auto"/>
    </w:pPr>
    <w:rPr>
      <w:sz w:val="20"/>
      <w:szCs w:val="20"/>
    </w:rPr>
  </w:style>
  <w:style w:type="character" w:customStyle="1" w:styleId="CommentTextChar">
    <w:name w:val="Comment Text Char"/>
    <w:basedOn w:val="DefaultParagraphFont"/>
    <w:link w:val="CommentText"/>
    <w:uiPriority w:val="99"/>
    <w:rsid w:val="0003515B"/>
    <w:rPr>
      <w:sz w:val="20"/>
      <w:szCs w:val="20"/>
    </w:rPr>
  </w:style>
  <w:style w:type="paragraph" w:styleId="CommentSubject">
    <w:name w:val="annotation subject"/>
    <w:basedOn w:val="CommentText"/>
    <w:next w:val="CommentText"/>
    <w:link w:val="CommentSubjectChar"/>
    <w:uiPriority w:val="99"/>
    <w:semiHidden/>
    <w:unhideWhenUsed/>
    <w:rsid w:val="0003515B"/>
    <w:rPr>
      <w:b/>
      <w:bCs/>
    </w:rPr>
  </w:style>
  <w:style w:type="character" w:customStyle="1" w:styleId="CommentSubjectChar">
    <w:name w:val="Comment Subject Char"/>
    <w:basedOn w:val="CommentTextChar"/>
    <w:link w:val="CommentSubject"/>
    <w:uiPriority w:val="99"/>
    <w:semiHidden/>
    <w:rsid w:val="0003515B"/>
    <w:rPr>
      <w:b/>
      <w:bCs/>
      <w:sz w:val="20"/>
      <w:szCs w:val="20"/>
    </w:rPr>
  </w:style>
  <w:style w:type="character" w:styleId="Mention">
    <w:name w:val="Mention"/>
    <w:basedOn w:val="DefaultParagraphFont"/>
    <w:uiPriority w:val="99"/>
    <w:unhideWhenUsed/>
    <w:rsid w:val="0003515B"/>
    <w:rPr>
      <w:color w:val="2B579A"/>
      <w:shd w:val="clear" w:color="auto" w:fill="E1DFDD"/>
    </w:rPr>
  </w:style>
  <w:style w:type="paragraph" w:styleId="Revision">
    <w:name w:val="Revision"/>
    <w:hidden/>
    <w:uiPriority w:val="99"/>
    <w:semiHidden/>
    <w:rsid w:val="007A644B"/>
    <w:pPr>
      <w:spacing w:after="0" w:line="240" w:lineRule="auto"/>
    </w:pPr>
  </w:style>
  <w:style w:type="paragraph" w:styleId="FootnoteText">
    <w:name w:val="footnote text"/>
    <w:basedOn w:val="Normal"/>
    <w:link w:val="FootnoteTextChar"/>
    <w:uiPriority w:val="99"/>
    <w:semiHidden/>
    <w:unhideWhenUsed/>
    <w:rsid w:val="00B74E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E02"/>
    <w:rPr>
      <w:sz w:val="20"/>
      <w:szCs w:val="20"/>
    </w:rPr>
  </w:style>
  <w:style w:type="character" w:styleId="FootnoteReference">
    <w:name w:val="footnote reference"/>
    <w:basedOn w:val="DefaultParagraphFont"/>
    <w:uiPriority w:val="99"/>
    <w:semiHidden/>
    <w:unhideWhenUsed/>
    <w:rsid w:val="00B74E02"/>
    <w:rPr>
      <w:vertAlign w:val="superscript"/>
    </w:rPr>
  </w:style>
  <w:style w:type="character" w:customStyle="1" w:styleId="cf01">
    <w:name w:val="cf01"/>
    <w:basedOn w:val="DefaultParagraphFont"/>
    <w:rsid w:val="002C2E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0326">
      <w:bodyDiv w:val="1"/>
      <w:marLeft w:val="0"/>
      <w:marRight w:val="0"/>
      <w:marTop w:val="0"/>
      <w:marBottom w:val="0"/>
      <w:divBdr>
        <w:top w:val="none" w:sz="0" w:space="0" w:color="auto"/>
        <w:left w:val="none" w:sz="0" w:space="0" w:color="auto"/>
        <w:bottom w:val="none" w:sz="0" w:space="0" w:color="auto"/>
        <w:right w:val="none" w:sz="0" w:space="0" w:color="auto"/>
      </w:divBdr>
      <w:divsChild>
        <w:div w:id="1807166528">
          <w:marLeft w:val="0"/>
          <w:marRight w:val="0"/>
          <w:marTop w:val="0"/>
          <w:marBottom w:val="0"/>
          <w:divBdr>
            <w:top w:val="none" w:sz="0" w:space="0" w:color="auto"/>
            <w:left w:val="none" w:sz="0" w:space="0" w:color="auto"/>
            <w:bottom w:val="none" w:sz="0" w:space="0" w:color="auto"/>
            <w:right w:val="none" w:sz="0" w:space="0" w:color="auto"/>
          </w:divBdr>
        </w:div>
        <w:div w:id="617878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lossary?letter=q" TargetMode="External"/><Relationship Id="rId18" Type="http://schemas.openxmlformats.org/officeDocument/2006/relationships/hyperlink" Target="https://www.tasteofshetland.com/news/empty-shelves" TargetMode="External"/><Relationship Id="rId3" Type="http://schemas.openxmlformats.org/officeDocument/2006/relationships/customXml" Target="../customXml/item3.xml"/><Relationship Id="rId21" Type="http://schemas.openxmlformats.org/officeDocument/2006/relationships/hyperlink" Target="mailto:Louis.worthington@theccc.org.uk" TargetMode="External"/><Relationship Id="rId7" Type="http://schemas.openxmlformats.org/officeDocument/2006/relationships/styles" Target="styles.xml"/><Relationship Id="rId12" Type="http://schemas.openxmlformats.org/officeDocument/2006/relationships/hyperlink" Target="mailto:Louis.worthington@theccc.org.uk" TargetMode="External"/><Relationship Id="rId17" Type="http://schemas.openxmlformats.org/officeDocument/2006/relationships/hyperlink" Target="https://qualitymatters.usp.org/how-extreme-weather-affects-medicines" TargetMode="External"/><Relationship Id="rId2" Type="http://schemas.openxmlformats.org/officeDocument/2006/relationships/customXml" Target="../customXml/item2.xml"/><Relationship Id="rId16" Type="http://schemas.openxmlformats.org/officeDocument/2006/relationships/hyperlink" Target="https://publications.parliament.uk/pa/cm5801/cmselect/cmintrade/286/28605.htm" TargetMode="External"/><Relationship Id="rId20" Type="http://schemas.openxmlformats.org/officeDocument/2006/relationships/hyperlink" Target="https://www.independent.co.uk/news/uk/home-news/supermarkets-heatwave-tesco-b2127551.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news/update-on-medicines-and-medical-products-supply-as-we-exit-the-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agsa.co.uk/how-we-help/our-right-to-foo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rc.ac.uk/priority-places-for-food-inde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Douglas, Caitlin</DisplayName>
        <AccountId>666</AccountId>
        <AccountType/>
      </UserInfo>
      <UserInfo>
        <DisplayName>Wright, Ken</DisplayName>
        <AccountId>661</AccountId>
        <AccountType/>
      </UserInfo>
      <UserInfo>
        <DisplayName>Millar, Richard</DisplayName>
        <AccountId>66</AccountId>
        <AccountType/>
      </UserInfo>
      <UserInfo>
        <DisplayName>Rust, Niki</DisplayName>
        <AccountId>621</AccountId>
        <AccountType/>
      </UserInfo>
      <UserInfo>
        <DisplayName>Natzler, Bea</DisplayName>
        <AccountId>109</AccountId>
        <AccountType/>
      </UserInfo>
      <UserInfo>
        <DisplayName>Worthington, Louis</DisplayName>
        <AccountId>59</AccountId>
        <AccountType/>
      </UserInfo>
      <UserInfo>
        <DisplayName>Taylor, Sean</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0C77AC00-4A6E-4133-A0D2-52273CE6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25257-F683-45A1-A8BB-3B4110A5C0A4}">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 ds:uri="3964904f-5f85-4184-bdfc-bbe062de5a69"/>
  </ds:schemaRefs>
</ds:datastoreItem>
</file>

<file path=customXml/itemProps3.xml><?xml version="1.0" encoding="utf-8"?>
<ds:datastoreItem xmlns:ds="http://schemas.openxmlformats.org/officeDocument/2006/customXml" ds:itemID="{7D71E05F-A19E-41BD-B6D9-8F0ED67DC261}">
  <ds:schemaRefs>
    <ds:schemaRef ds:uri="http://schemas.openxmlformats.org/officeDocument/2006/bibliography"/>
  </ds:schemaRefs>
</ds:datastoreItem>
</file>

<file path=customXml/itemProps4.xml><?xml version="1.0" encoding="utf-8"?>
<ds:datastoreItem xmlns:ds="http://schemas.openxmlformats.org/officeDocument/2006/customXml" ds:itemID="{5F3B338B-54A8-4EC5-BC2A-58438F9E4BB4}">
  <ds:schemaRefs>
    <ds:schemaRef ds:uri="http://schemas.microsoft.com/sharepoint/v3/contenttype/forms"/>
  </ds:schemaRefs>
</ds:datastoreItem>
</file>

<file path=customXml/itemProps5.xml><?xml version="1.0" encoding="utf-8"?>
<ds:datastoreItem xmlns:ds="http://schemas.openxmlformats.org/officeDocument/2006/customXml" ds:itemID="{2E97255E-51CA-496A-89D7-8863C67A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Louis</dc:creator>
  <cp:lastModifiedBy>Taylor, Sean</cp:lastModifiedBy>
  <cp:revision>2</cp:revision>
  <dcterms:created xsi:type="dcterms:W3CDTF">2023-12-13T15:50:00Z</dcterms:created>
  <dcterms:modified xsi:type="dcterms:W3CDTF">2023-12-13T15:50:00Z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Defra Group|0867f7b3-e76e-40ca-bb1f-5ba341a49230</vt:lpwstr>
  </property>
  <property fmtid="{D5CDD505-2E9C-101B-9397-08002B2CF9AE}" pid="7" name="OrganisationalUnit">
    <vt:lpwstr>8;#CCC|56fb4ae0-68c5-4508-b0e5-c5babc6316fa</vt:lpwstr>
  </property>
  <property fmtid="{D5CDD505-2E9C-101B-9397-08002B2CF9AE}" pid="8" name="HOCopyrightLevel">
    <vt:lpwstr>7;#Crown|69589897-2828-4761-976e-717fd8e631c9</vt:lpwstr>
  </property>
  <property fmtid="{D5CDD505-2E9C-101B-9397-08002B2CF9AE}" pid="9" name="MediaServiceImageTags">
    <vt:lpwstr/>
  </property>
</Properties>
</file>