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83662" w14:textId="6A42605E" w:rsidR="00AE5A0F" w:rsidRDefault="00016004" w:rsidP="00016004">
      <w:pPr>
        <w:rPr>
          <w:rFonts w:cs="Arial"/>
          <w:color w:val="0070C0"/>
          <w:sz w:val="20"/>
        </w:rPr>
      </w:pPr>
      <w:r w:rsidRPr="00E55DDF">
        <w:rPr>
          <w:rFonts w:cs="Arial"/>
          <w:noProof/>
          <w:sz w:val="20"/>
          <w:lang w:eastAsia="en-GB"/>
        </w:rPr>
        <w:drawing>
          <wp:anchor distT="0" distB="0" distL="114300" distR="114300" simplePos="0" relativeHeight="251659264" behindDoc="0" locked="0" layoutInCell="1" allowOverlap="1" wp14:anchorId="0F77E220" wp14:editId="376C6DC9">
            <wp:simplePos x="0" y="0"/>
            <wp:positionH relativeFrom="margin">
              <wp:posOffset>-276860</wp:posOffset>
            </wp:positionH>
            <wp:positionV relativeFrom="paragraph">
              <wp:posOffset>1905</wp:posOffset>
            </wp:positionV>
            <wp:extent cx="1266825" cy="97663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266825" cy="976630"/>
                    </a:xfrm>
                    <a:prstGeom prst="rect">
                      <a:avLst/>
                    </a:prstGeom>
                    <a:noFill/>
                  </pic:spPr>
                </pic:pic>
              </a:graphicData>
            </a:graphic>
            <wp14:sizeRelH relativeFrom="margin">
              <wp14:pctWidth>0</wp14:pctWidth>
            </wp14:sizeRelH>
            <wp14:sizeRelV relativeFrom="margin">
              <wp14:pctHeight>0</wp14:pctHeight>
            </wp14:sizeRelV>
          </wp:anchor>
        </w:drawing>
      </w:r>
    </w:p>
    <w:p w14:paraId="394A4D0C" w14:textId="77777777" w:rsidR="00016004" w:rsidRDefault="00016004" w:rsidP="00AE5A0F">
      <w:pPr>
        <w:jc w:val="center"/>
        <w:rPr>
          <w:rFonts w:cs="Arial"/>
          <w:color w:val="0070C0"/>
          <w:sz w:val="20"/>
        </w:rPr>
      </w:pPr>
    </w:p>
    <w:p w14:paraId="727A8545" w14:textId="77777777" w:rsidR="00016004" w:rsidRDefault="00016004" w:rsidP="00AE5A0F">
      <w:pPr>
        <w:jc w:val="center"/>
        <w:rPr>
          <w:rFonts w:cs="Arial"/>
          <w:color w:val="0070C0"/>
          <w:sz w:val="20"/>
        </w:rPr>
      </w:pPr>
    </w:p>
    <w:p w14:paraId="7CDB2185" w14:textId="77777777" w:rsidR="00016004" w:rsidRDefault="00016004" w:rsidP="00016004">
      <w:pPr>
        <w:pStyle w:val="MarginText"/>
        <w:jc w:val="center"/>
        <w:rPr>
          <w:rFonts w:cs="Arial"/>
          <w:b/>
          <w:sz w:val="28"/>
          <w:szCs w:val="28"/>
        </w:rPr>
      </w:pPr>
    </w:p>
    <w:p w14:paraId="7DA1E8F8" w14:textId="43355E36" w:rsidR="00016004" w:rsidRPr="0059248B" w:rsidRDefault="00016004" w:rsidP="00016004">
      <w:pPr>
        <w:jc w:val="center"/>
        <w:rPr>
          <w:rFonts w:cs="Arial"/>
          <w:b/>
          <w:sz w:val="28"/>
          <w:szCs w:val="28"/>
        </w:rPr>
      </w:pPr>
      <w:r w:rsidRPr="0059248B">
        <w:rPr>
          <w:rFonts w:cs="Arial"/>
          <w:b/>
          <w:sz w:val="28"/>
          <w:szCs w:val="28"/>
        </w:rPr>
        <w:t>P</w:t>
      </w:r>
      <w:r>
        <w:rPr>
          <w:rFonts w:cs="Arial"/>
          <w:b/>
          <w:sz w:val="28"/>
          <w:szCs w:val="28"/>
        </w:rPr>
        <w:t>rovision of</w:t>
      </w:r>
      <w:r w:rsidRPr="0059248B">
        <w:rPr>
          <w:rFonts w:cs="Arial"/>
          <w:b/>
          <w:sz w:val="28"/>
          <w:szCs w:val="28"/>
        </w:rPr>
        <w:t xml:space="preserve"> </w:t>
      </w:r>
      <w:r w:rsidR="00C65EC3">
        <w:rPr>
          <w:rFonts w:cs="Arial"/>
          <w:b/>
          <w:sz w:val="28"/>
          <w:szCs w:val="28"/>
        </w:rPr>
        <w:t>Consultancy – Thameslink Financial Advisor</w:t>
      </w:r>
    </w:p>
    <w:p w14:paraId="47736376" w14:textId="77777777" w:rsidR="00016004" w:rsidRPr="0059248B" w:rsidRDefault="00016004" w:rsidP="00016004">
      <w:pPr>
        <w:jc w:val="center"/>
        <w:rPr>
          <w:rFonts w:cs="Arial"/>
          <w:b/>
          <w:sz w:val="28"/>
          <w:szCs w:val="28"/>
        </w:rPr>
      </w:pPr>
      <w:r w:rsidRPr="0059248B">
        <w:rPr>
          <w:rFonts w:cs="Arial"/>
          <w:b/>
          <w:sz w:val="28"/>
          <w:szCs w:val="28"/>
        </w:rPr>
        <w:t>TO</w:t>
      </w:r>
    </w:p>
    <w:p w14:paraId="30BB78F7" w14:textId="58711055" w:rsidR="00016004" w:rsidRPr="00C65EC3" w:rsidRDefault="00C65EC3" w:rsidP="00016004">
      <w:pPr>
        <w:pStyle w:val="Header"/>
        <w:jc w:val="center"/>
        <w:rPr>
          <w:rFonts w:cs="Arial"/>
          <w:b/>
          <w:sz w:val="28"/>
          <w:szCs w:val="28"/>
        </w:rPr>
      </w:pPr>
      <w:r w:rsidRPr="00C65EC3">
        <w:rPr>
          <w:rFonts w:cs="Arial"/>
          <w:b/>
          <w:sz w:val="28"/>
          <w:szCs w:val="28"/>
        </w:rPr>
        <w:t xml:space="preserve">Department for Transport </w:t>
      </w:r>
    </w:p>
    <w:p w14:paraId="231C6011" w14:textId="77777777" w:rsidR="00016004" w:rsidRPr="0059248B" w:rsidRDefault="00016004" w:rsidP="00016004">
      <w:pPr>
        <w:jc w:val="center"/>
        <w:rPr>
          <w:rFonts w:cs="Arial"/>
          <w:b/>
          <w:sz w:val="28"/>
          <w:szCs w:val="28"/>
        </w:rPr>
      </w:pPr>
    </w:p>
    <w:p w14:paraId="129E38D5" w14:textId="77777777" w:rsidR="00016004" w:rsidRPr="0059248B" w:rsidRDefault="00016004" w:rsidP="00016004">
      <w:pPr>
        <w:pStyle w:val="Header"/>
        <w:jc w:val="center"/>
        <w:rPr>
          <w:rFonts w:cs="Arial"/>
          <w:b/>
          <w:sz w:val="28"/>
          <w:szCs w:val="28"/>
        </w:rPr>
      </w:pPr>
      <w:r>
        <w:rPr>
          <w:rFonts w:cs="Arial"/>
          <w:b/>
          <w:sz w:val="28"/>
          <w:szCs w:val="28"/>
        </w:rPr>
        <w:t>From</w:t>
      </w:r>
    </w:p>
    <w:p w14:paraId="5AF6EFE3" w14:textId="71F5DA17" w:rsidR="00016004" w:rsidRPr="003E58B7" w:rsidRDefault="003E58B7" w:rsidP="00016004">
      <w:pPr>
        <w:pStyle w:val="Header"/>
        <w:jc w:val="center"/>
        <w:rPr>
          <w:rFonts w:cs="Arial"/>
          <w:b/>
          <w:sz w:val="28"/>
          <w:szCs w:val="28"/>
        </w:rPr>
      </w:pPr>
      <w:r w:rsidRPr="003E58B7">
        <w:rPr>
          <w:rFonts w:cs="Arial"/>
          <w:b/>
          <w:sz w:val="28"/>
          <w:szCs w:val="28"/>
        </w:rPr>
        <w:t>Pricewaterhouse Coopers LLP</w:t>
      </w:r>
    </w:p>
    <w:p w14:paraId="4E5DAD42" w14:textId="77777777" w:rsidR="00016004" w:rsidRPr="0059248B" w:rsidRDefault="00016004" w:rsidP="00016004">
      <w:pPr>
        <w:jc w:val="center"/>
        <w:rPr>
          <w:rFonts w:cs="Arial"/>
          <w:sz w:val="28"/>
          <w:szCs w:val="28"/>
        </w:rPr>
      </w:pPr>
    </w:p>
    <w:p w14:paraId="7ACC95FD" w14:textId="77777777" w:rsidR="00016004" w:rsidRPr="0059248B" w:rsidRDefault="00016004" w:rsidP="00016004">
      <w:pPr>
        <w:jc w:val="center"/>
        <w:rPr>
          <w:rFonts w:cs="Arial"/>
          <w:sz w:val="28"/>
          <w:szCs w:val="28"/>
        </w:rPr>
      </w:pPr>
    </w:p>
    <w:p w14:paraId="15A30306" w14:textId="03DCF06A" w:rsidR="00016004" w:rsidRPr="0059248B" w:rsidRDefault="00016004" w:rsidP="00016004">
      <w:pPr>
        <w:jc w:val="center"/>
        <w:rPr>
          <w:rFonts w:cs="Arial"/>
          <w:sz w:val="28"/>
          <w:szCs w:val="28"/>
        </w:rPr>
      </w:pPr>
      <w:r>
        <w:rPr>
          <w:rFonts w:cs="Arial"/>
          <w:b/>
          <w:sz w:val="28"/>
          <w:szCs w:val="28"/>
        </w:rPr>
        <w:t>Contract Reference: CCCC</w:t>
      </w:r>
      <w:r w:rsidR="009C0CAA">
        <w:rPr>
          <w:rFonts w:cs="Arial"/>
          <w:b/>
          <w:sz w:val="28"/>
          <w:szCs w:val="28"/>
        </w:rPr>
        <w:t>17A33</w:t>
      </w:r>
    </w:p>
    <w:p w14:paraId="6157A5F2" w14:textId="77777777" w:rsidR="00016004" w:rsidRDefault="00016004" w:rsidP="00AE5A0F">
      <w:pPr>
        <w:jc w:val="center"/>
        <w:rPr>
          <w:rFonts w:cs="Arial"/>
          <w:color w:val="0070C0"/>
          <w:sz w:val="20"/>
        </w:rPr>
      </w:pPr>
    </w:p>
    <w:p w14:paraId="7A8614BE" w14:textId="77777777" w:rsidR="00016004" w:rsidRDefault="00016004" w:rsidP="00AE5A0F">
      <w:pPr>
        <w:jc w:val="center"/>
        <w:rPr>
          <w:rFonts w:cs="Arial"/>
          <w:color w:val="0070C0"/>
          <w:sz w:val="20"/>
        </w:rPr>
      </w:pPr>
    </w:p>
    <w:p w14:paraId="04D6C971" w14:textId="77777777" w:rsidR="00016004" w:rsidRDefault="00016004" w:rsidP="00AE5A0F">
      <w:pPr>
        <w:jc w:val="center"/>
        <w:rPr>
          <w:rFonts w:cs="Arial"/>
          <w:color w:val="0070C0"/>
          <w:sz w:val="20"/>
        </w:rPr>
      </w:pPr>
    </w:p>
    <w:p w14:paraId="3EFAB6D0" w14:textId="77777777" w:rsidR="00016004" w:rsidRDefault="00016004" w:rsidP="00AE5A0F">
      <w:pPr>
        <w:jc w:val="center"/>
        <w:rPr>
          <w:rFonts w:cs="Arial"/>
          <w:color w:val="0070C0"/>
          <w:sz w:val="20"/>
        </w:rPr>
      </w:pPr>
    </w:p>
    <w:p w14:paraId="33441D55" w14:textId="77777777" w:rsidR="00016004" w:rsidRDefault="00016004" w:rsidP="00AE5A0F">
      <w:pPr>
        <w:jc w:val="center"/>
        <w:rPr>
          <w:rFonts w:cs="Arial"/>
          <w:color w:val="0070C0"/>
          <w:sz w:val="20"/>
        </w:rPr>
      </w:pPr>
    </w:p>
    <w:p w14:paraId="57262290" w14:textId="77777777" w:rsidR="00016004" w:rsidRDefault="00016004" w:rsidP="00AE5A0F">
      <w:pPr>
        <w:jc w:val="center"/>
        <w:rPr>
          <w:rFonts w:cs="Arial"/>
          <w:color w:val="0070C0"/>
          <w:sz w:val="20"/>
        </w:rPr>
      </w:pPr>
    </w:p>
    <w:p w14:paraId="6DD96904" w14:textId="77777777" w:rsidR="00016004" w:rsidRDefault="00016004" w:rsidP="00AE5A0F">
      <w:pPr>
        <w:jc w:val="center"/>
        <w:rPr>
          <w:rFonts w:cs="Arial"/>
          <w:color w:val="0070C0"/>
          <w:sz w:val="20"/>
        </w:rPr>
      </w:pPr>
    </w:p>
    <w:p w14:paraId="489EABEC" w14:textId="77777777" w:rsidR="00016004" w:rsidRDefault="00016004" w:rsidP="00AE5A0F">
      <w:pPr>
        <w:jc w:val="center"/>
        <w:rPr>
          <w:rFonts w:cs="Arial"/>
          <w:color w:val="0070C0"/>
          <w:sz w:val="20"/>
        </w:rPr>
      </w:pPr>
    </w:p>
    <w:p w14:paraId="0A36651D" w14:textId="77777777" w:rsidR="00016004" w:rsidRDefault="00016004" w:rsidP="00AE5A0F">
      <w:pPr>
        <w:jc w:val="center"/>
        <w:rPr>
          <w:rFonts w:cs="Arial"/>
          <w:color w:val="0070C0"/>
          <w:sz w:val="20"/>
        </w:rPr>
      </w:pPr>
    </w:p>
    <w:p w14:paraId="41A6CE69" w14:textId="77777777" w:rsidR="00016004" w:rsidRDefault="00016004" w:rsidP="00AE5A0F">
      <w:pPr>
        <w:jc w:val="center"/>
        <w:rPr>
          <w:rFonts w:cs="Arial"/>
          <w:color w:val="0070C0"/>
          <w:sz w:val="20"/>
        </w:rPr>
      </w:pPr>
    </w:p>
    <w:p w14:paraId="374956C8" w14:textId="77777777" w:rsidR="00016004" w:rsidRDefault="00016004" w:rsidP="00AE5A0F">
      <w:pPr>
        <w:jc w:val="center"/>
        <w:rPr>
          <w:rFonts w:cs="Arial"/>
          <w:color w:val="0070C0"/>
          <w:sz w:val="20"/>
        </w:rPr>
      </w:pPr>
    </w:p>
    <w:p w14:paraId="4CFFFE44" w14:textId="77777777" w:rsidR="00016004" w:rsidRDefault="00016004" w:rsidP="00AE5A0F">
      <w:pPr>
        <w:jc w:val="center"/>
        <w:rPr>
          <w:rFonts w:cs="Arial"/>
          <w:color w:val="0070C0"/>
          <w:sz w:val="20"/>
        </w:rPr>
      </w:pPr>
    </w:p>
    <w:p w14:paraId="1392F8D2" w14:textId="77777777" w:rsidR="00016004" w:rsidRDefault="00016004" w:rsidP="00AE5A0F">
      <w:pPr>
        <w:jc w:val="center"/>
        <w:rPr>
          <w:rFonts w:cs="Arial"/>
          <w:color w:val="0070C0"/>
          <w:sz w:val="20"/>
        </w:rPr>
      </w:pPr>
    </w:p>
    <w:p w14:paraId="086052AE" w14:textId="77777777" w:rsidR="00016004" w:rsidRDefault="00016004" w:rsidP="00AE5A0F">
      <w:pPr>
        <w:jc w:val="center"/>
        <w:rPr>
          <w:rFonts w:cs="Arial"/>
          <w:color w:val="0070C0"/>
          <w:sz w:val="20"/>
        </w:rPr>
      </w:pPr>
    </w:p>
    <w:p w14:paraId="72508E23" w14:textId="77777777" w:rsidR="00016004" w:rsidRDefault="00016004" w:rsidP="00AE5A0F">
      <w:pPr>
        <w:jc w:val="center"/>
        <w:rPr>
          <w:rFonts w:cs="Arial"/>
          <w:color w:val="0070C0"/>
          <w:sz w:val="20"/>
        </w:rPr>
      </w:pPr>
    </w:p>
    <w:p w14:paraId="1769C602" w14:textId="77777777" w:rsidR="00016004" w:rsidRDefault="00016004" w:rsidP="00AE5A0F">
      <w:pPr>
        <w:jc w:val="center"/>
        <w:rPr>
          <w:rFonts w:cs="Arial"/>
          <w:color w:val="0070C0"/>
          <w:sz w:val="20"/>
        </w:rPr>
      </w:pPr>
    </w:p>
    <w:p w14:paraId="3D49574C" w14:textId="77777777" w:rsidR="00016004" w:rsidRPr="00883724" w:rsidRDefault="00016004" w:rsidP="00016004">
      <w:pPr>
        <w:pStyle w:val="MarginText"/>
        <w:jc w:val="center"/>
        <w:rPr>
          <w:rFonts w:cs="Arial"/>
          <w:b/>
          <w:szCs w:val="22"/>
        </w:rPr>
      </w:pPr>
      <w:r w:rsidRPr="00883724">
        <w:rPr>
          <w:rFonts w:cs="Arial"/>
          <w:b/>
          <w:szCs w:val="22"/>
        </w:rPr>
        <w:t>Blank Page</w:t>
      </w:r>
    </w:p>
    <w:p w14:paraId="00724C16" w14:textId="77777777" w:rsidR="00016004" w:rsidRDefault="00016004" w:rsidP="00AE5A0F">
      <w:pPr>
        <w:jc w:val="center"/>
        <w:rPr>
          <w:rFonts w:cs="Arial"/>
          <w:color w:val="0070C0"/>
          <w:sz w:val="20"/>
        </w:rPr>
      </w:pPr>
    </w:p>
    <w:p w14:paraId="29B7B740" w14:textId="77777777" w:rsidR="00016004" w:rsidRDefault="00016004" w:rsidP="00AE5A0F">
      <w:pPr>
        <w:jc w:val="center"/>
        <w:rPr>
          <w:rFonts w:cs="Arial"/>
          <w:color w:val="0070C0"/>
          <w:sz w:val="20"/>
        </w:rPr>
      </w:pPr>
    </w:p>
    <w:p w14:paraId="6D08E299" w14:textId="77777777" w:rsidR="00016004" w:rsidRDefault="00016004" w:rsidP="00AE5A0F">
      <w:pPr>
        <w:jc w:val="center"/>
        <w:rPr>
          <w:rFonts w:cs="Arial"/>
          <w:color w:val="0070C0"/>
          <w:sz w:val="20"/>
        </w:rPr>
      </w:pPr>
    </w:p>
    <w:p w14:paraId="13B6E826" w14:textId="77777777" w:rsidR="00016004" w:rsidRDefault="00016004" w:rsidP="00AE5A0F">
      <w:pPr>
        <w:jc w:val="center"/>
        <w:rPr>
          <w:rFonts w:cs="Arial"/>
          <w:color w:val="0070C0"/>
          <w:sz w:val="20"/>
        </w:rPr>
      </w:pPr>
    </w:p>
    <w:p w14:paraId="6AF4A3D6" w14:textId="77777777" w:rsidR="00016004" w:rsidRDefault="00016004" w:rsidP="00AE5A0F">
      <w:pPr>
        <w:jc w:val="center"/>
        <w:rPr>
          <w:rFonts w:cs="Arial"/>
          <w:color w:val="0070C0"/>
          <w:sz w:val="20"/>
        </w:rPr>
      </w:pPr>
    </w:p>
    <w:p w14:paraId="463E4520" w14:textId="77777777" w:rsidR="00016004" w:rsidRDefault="00016004" w:rsidP="00AE5A0F">
      <w:pPr>
        <w:jc w:val="center"/>
        <w:rPr>
          <w:rFonts w:cs="Arial"/>
          <w:color w:val="0070C0"/>
          <w:sz w:val="20"/>
        </w:rPr>
      </w:pPr>
    </w:p>
    <w:p w14:paraId="5DEEA42E" w14:textId="77777777" w:rsidR="00016004" w:rsidRDefault="00016004" w:rsidP="00AE5A0F">
      <w:pPr>
        <w:jc w:val="center"/>
        <w:rPr>
          <w:rFonts w:cs="Arial"/>
          <w:color w:val="0070C0"/>
          <w:sz w:val="20"/>
        </w:rPr>
      </w:pPr>
    </w:p>
    <w:p w14:paraId="271D6476" w14:textId="77777777" w:rsidR="00016004" w:rsidRDefault="00016004" w:rsidP="00AE5A0F">
      <w:pPr>
        <w:jc w:val="center"/>
        <w:rPr>
          <w:rFonts w:cs="Arial"/>
          <w:color w:val="0070C0"/>
          <w:sz w:val="20"/>
        </w:rPr>
      </w:pPr>
    </w:p>
    <w:p w14:paraId="2DA3BDFD" w14:textId="77777777" w:rsidR="00016004" w:rsidRDefault="00016004" w:rsidP="00AE5A0F">
      <w:pPr>
        <w:jc w:val="center"/>
        <w:rPr>
          <w:rFonts w:cs="Arial"/>
          <w:color w:val="0070C0"/>
          <w:sz w:val="20"/>
        </w:rPr>
      </w:pPr>
    </w:p>
    <w:p w14:paraId="7DBC5272" w14:textId="77777777" w:rsidR="00016004" w:rsidRDefault="00016004" w:rsidP="00AE5A0F">
      <w:pPr>
        <w:jc w:val="center"/>
        <w:rPr>
          <w:rFonts w:cs="Arial"/>
          <w:color w:val="0070C0"/>
          <w:sz w:val="20"/>
        </w:rPr>
      </w:pPr>
    </w:p>
    <w:p w14:paraId="3CB3E0D1" w14:textId="77777777" w:rsidR="00016004" w:rsidRDefault="00016004" w:rsidP="00AE5A0F">
      <w:pPr>
        <w:jc w:val="center"/>
        <w:rPr>
          <w:rFonts w:cs="Arial"/>
          <w:color w:val="0070C0"/>
          <w:sz w:val="20"/>
        </w:rPr>
      </w:pPr>
    </w:p>
    <w:p w14:paraId="5BC48013" w14:textId="77777777" w:rsidR="00016004" w:rsidRDefault="00016004" w:rsidP="00AE5A0F">
      <w:pPr>
        <w:jc w:val="center"/>
        <w:rPr>
          <w:rFonts w:cs="Arial"/>
          <w:color w:val="0070C0"/>
          <w:sz w:val="20"/>
        </w:rPr>
      </w:pPr>
    </w:p>
    <w:p w14:paraId="1C72440D" w14:textId="77777777" w:rsidR="00016004" w:rsidRDefault="00016004" w:rsidP="00AE5A0F">
      <w:pPr>
        <w:jc w:val="center"/>
        <w:rPr>
          <w:rFonts w:cs="Arial"/>
          <w:color w:val="0070C0"/>
          <w:sz w:val="20"/>
        </w:rPr>
      </w:pPr>
    </w:p>
    <w:p w14:paraId="66A976D2" w14:textId="77777777" w:rsidR="00016004" w:rsidRDefault="00016004" w:rsidP="00AE5A0F">
      <w:pPr>
        <w:jc w:val="center"/>
        <w:rPr>
          <w:rFonts w:cs="Arial"/>
          <w:color w:val="0070C0"/>
          <w:sz w:val="20"/>
        </w:rPr>
      </w:pPr>
    </w:p>
    <w:p w14:paraId="0E4036CD" w14:textId="77777777" w:rsidR="00016004" w:rsidRDefault="00016004" w:rsidP="00AE5A0F">
      <w:pPr>
        <w:jc w:val="center"/>
        <w:rPr>
          <w:rFonts w:cs="Arial"/>
          <w:color w:val="0070C0"/>
          <w:sz w:val="20"/>
        </w:rPr>
      </w:pPr>
    </w:p>
    <w:p w14:paraId="13CA4B26" w14:textId="77777777" w:rsidR="00016004" w:rsidRDefault="00016004" w:rsidP="00AE5A0F">
      <w:pPr>
        <w:jc w:val="center"/>
        <w:rPr>
          <w:rFonts w:cs="Arial"/>
          <w:color w:val="0070C0"/>
          <w:sz w:val="20"/>
        </w:rPr>
      </w:pPr>
    </w:p>
    <w:p w14:paraId="52B1BF7B" w14:textId="77777777" w:rsidR="00016004" w:rsidRDefault="00016004" w:rsidP="00AE5A0F">
      <w:pPr>
        <w:jc w:val="center"/>
        <w:rPr>
          <w:rFonts w:cs="Arial"/>
          <w:color w:val="0070C0"/>
          <w:sz w:val="20"/>
        </w:rPr>
      </w:pPr>
    </w:p>
    <w:p w14:paraId="08EC612C" w14:textId="77777777" w:rsidR="00016004" w:rsidRPr="00883724" w:rsidRDefault="00016004" w:rsidP="00016004">
      <w:pPr>
        <w:pStyle w:val="MarginText"/>
        <w:jc w:val="center"/>
        <w:rPr>
          <w:rFonts w:cs="Arial"/>
          <w:b/>
          <w:sz w:val="28"/>
          <w:szCs w:val="28"/>
        </w:rPr>
      </w:pPr>
    </w:p>
    <w:p w14:paraId="6F589233" w14:textId="77777777" w:rsidR="00016004" w:rsidRPr="00883724" w:rsidRDefault="00016004" w:rsidP="00016004">
      <w:pPr>
        <w:pStyle w:val="TOCHeading"/>
        <w:jc w:val="center"/>
        <w:rPr>
          <w:rFonts w:ascii="Arial" w:hAnsi="Arial" w:cs="Arial"/>
          <w:b/>
          <w:sz w:val="22"/>
          <w:szCs w:val="22"/>
        </w:rPr>
      </w:pPr>
      <w:r w:rsidRPr="00883724">
        <w:rPr>
          <w:rFonts w:ascii="Arial" w:hAnsi="Arial" w:cs="Arial"/>
          <w:b/>
          <w:sz w:val="22"/>
          <w:szCs w:val="22"/>
        </w:rPr>
        <w:t>Table of Contents</w:t>
      </w:r>
    </w:p>
    <w:p w14:paraId="33ED97BA" w14:textId="77777777" w:rsidR="00016004" w:rsidRPr="00883724" w:rsidRDefault="00016004" w:rsidP="00016004">
      <w:pPr>
        <w:rPr>
          <w:b/>
          <w:lang w:val="en-US" w:eastAsia="ja-JP"/>
        </w:rPr>
      </w:pPr>
    </w:p>
    <w:p w14:paraId="3CE2954F" w14:textId="77777777" w:rsidR="00016004" w:rsidRPr="00AB0D64" w:rsidRDefault="00016004" w:rsidP="00016004">
      <w:pPr>
        <w:pStyle w:val="TOC1"/>
        <w:tabs>
          <w:tab w:val="right" w:leader="dot" w:pos="9506"/>
        </w:tabs>
        <w:outlineLvl w:val="0"/>
        <w:rPr>
          <w:rFonts w:cs="Arial"/>
          <w:b/>
          <w:bCs/>
          <w:szCs w:val="22"/>
        </w:rPr>
      </w:pPr>
      <w:r w:rsidRPr="00AB0D64">
        <w:rPr>
          <w:rFonts w:cs="Arial"/>
          <w:b/>
          <w:bCs/>
          <w:szCs w:val="22"/>
        </w:rPr>
        <w:t>PART 1 APPENDIX 1 CONTRACT SERVICES</w:t>
      </w:r>
      <w:r w:rsidRPr="00AB0D64">
        <w:rPr>
          <w:rFonts w:cs="Arial"/>
          <w:b/>
          <w:bCs/>
          <w:szCs w:val="22"/>
        </w:rPr>
        <w:tab/>
        <w:t>6</w:t>
      </w:r>
    </w:p>
    <w:p w14:paraId="5B86D043" w14:textId="77777777" w:rsidR="00016004" w:rsidRPr="00AB0D64" w:rsidRDefault="00016004" w:rsidP="00016004">
      <w:pPr>
        <w:pStyle w:val="TOC1"/>
        <w:tabs>
          <w:tab w:val="right" w:leader="dot" w:pos="9506"/>
        </w:tabs>
        <w:outlineLvl w:val="0"/>
        <w:rPr>
          <w:rFonts w:cs="Arial"/>
          <w:b/>
          <w:bCs/>
          <w:szCs w:val="22"/>
        </w:rPr>
      </w:pPr>
      <w:r w:rsidRPr="00AB0D64">
        <w:rPr>
          <w:rFonts w:cs="Arial"/>
          <w:b/>
          <w:bCs/>
          <w:szCs w:val="22"/>
        </w:rPr>
        <w:t xml:space="preserve">pART 1 APPENDIX 2 TENDER RESPONSE &amp; CHARGES </w:t>
      </w:r>
      <w:r w:rsidRPr="00AB0D64">
        <w:rPr>
          <w:rFonts w:cs="Arial"/>
          <w:b/>
          <w:bCs/>
          <w:szCs w:val="22"/>
        </w:rPr>
        <w:tab/>
        <w:t>8</w:t>
      </w:r>
    </w:p>
    <w:p w14:paraId="5DF08F00" w14:textId="1421B5DC" w:rsidR="00016004" w:rsidRPr="00AB0D64" w:rsidRDefault="00016004" w:rsidP="00016004">
      <w:pPr>
        <w:pStyle w:val="TOC1"/>
        <w:tabs>
          <w:tab w:val="clear" w:pos="720"/>
          <w:tab w:val="clear" w:pos="9029"/>
          <w:tab w:val="left" w:pos="9072"/>
          <w:tab w:val="right" w:leader="dot" w:pos="9506"/>
        </w:tabs>
        <w:ind w:left="0" w:right="-22" w:firstLine="0"/>
        <w:outlineLvl w:val="0"/>
        <w:rPr>
          <w:rFonts w:cs="Arial"/>
          <w:b/>
          <w:bCs/>
          <w:szCs w:val="22"/>
        </w:rPr>
      </w:pPr>
      <w:r w:rsidRPr="00AB0D64">
        <w:rPr>
          <w:rFonts w:cs="Arial"/>
          <w:b/>
          <w:bCs/>
          <w:szCs w:val="22"/>
        </w:rPr>
        <w:t>pART 1 APPENDIX 3 Variations/Supplements to call off Terms……....</w:t>
      </w:r>
      <w:r w:rsidR="00701CB8" w:rsidRPr="00AB0D64">
        <w:rPr>
          <w:rFonts w:cs="Arial"/>
          <w:b/>
          <w:bCs/>
          <w:szCs w:val="22"/>
        </w:rPr>
        <w:t>.</w:t>
      </w:r>
      <w:r w:rsidRPr="00AB0D64">
        <w:rPr>
          <w:rFonts w:cs="Arial"/>
          <w:b/>
          <w:bCs/>
          <w:szCs w:val="22"/>
        </w:rPr>
        <w:t>..10</w:t>
      </w:r>
    </w:p>
    <w:p w14:paraId="70AAEC15" w14:textId="77777777" w:rsidR="00016004" w:rsidRDefault="00016004" w:rsidP="00016004">
      <w:pPr>
        <w:pStyle w:val="TOC1"/>
        <w:tabs>
          <w:tab w:val="right" w:leader="dot" w:pos="9506"/>
        </w:tabs>
        <w:outlineLvl w:val="0"/>
        <w:rPr>
          <w:rFonts w:cs="Arial"/>
          <w:b/>
          <w:sz w:val="28"/>
          <w:szCs w:val="28"/>
        </w:rPr>
      </w:pPr>
      <w:r w:rsidRPr="00AB0D64">
        <w:rPr>
          <w:rFonts w:cs="Arial"/>
          <w:b/>
          <w:bCs/>
          <w:szCs w:val="22"/>
        </w:rPr>
        <w:t>pART 2 CALL OFF TERMS</w:t>
      </w:r>
      <w:r w:rsidRPr="00AB0D64">
        <w:rPr>
          <w:rFonts w:cs="Arial"/>
          <w:b/>
          <w:bCs/>
          <w:szCs w:val="22"/>
        </w:rPr>
        <w:tab/>
        <w:t>13</w:t>
      </w:r>
    </w:p>
    <w:p w14:paraId="682FCFD9" w14:textId="77777777" w:rsidR="00016004" w:rsidRDefault="00016004" w:rsidP="00016004">
      <w:pPr>
        <w:pStyle w:val="MarginText"/>
        <w:jc w:val="center"/>
        <w:rPr>
          <w:rFonts w:cs="Arial"/>
          <w:b/>
          <w:sz w:val="28"/>
          <w:szCs w:val="28"/>
        </w:rPr>
      </w:pPr>
    </w:p>
    <w:p w14:paraId="080BA0E3" w14:textId="77777777" w:rsidR="00016004" w:rsidRDefault="00016004" w:rsidP="00AE5A0F">
      <w:pPr>
        <w:jc w:val="center"/>
        <w:rPr>
          <w:rFonts w:cs="Arial"/>
          <w:color w:val="0070C0"/>
          <w:sz w:val="20"/>
        </w:rPr>
      </w:pPr>
    </w:p>
    <w:p w14:paraId="481D75E4" w14:textId="77777777" w:rsidR="00701CB8" w:rsidRDefault="00701CB8" w:rsidP="00AE5A0F">
      <w:pPr>
        <w:jc w:val="center"/>
        <w:rPr>
          <w:rFonts w:cs="Arial"/>
          <w:color w:val="0070C0"/>
          <w:sz w:val="20"/>
        </w:rPr>
      </w:pPr>
    </w:p>
    <w:p w14:paraId="2D40891E" w14:textId="77777777" w:rsidR="00701CB8" w:rsidRDefault="00701CB8" w:rsidP="00AE5A0F">
      <w:pPr>
        <w:jc w:val="center"/>
        <w:rPr>
          <w:rFonts w:cs="Arial"/>
          <w:color w:val="0070C0"/>
          <w:sz w:val="20"/>
        </w:rPr>
      </w:pPr>
    </w:p>
    <w:p w14:paraId="1FD8FCD9" w14:textId="77777777" w:rsidR="00701CB8" w:rsidRDefault="00701CB8" w:rsidP="00AE5A0F">
      <w:pPr>
        <w:jc w:val="center"/>
        <w:rPr>
          <w:rFonts w:cs="Arial"/>
          <w:color w:val="0070C0"/>
          <w:sz w:val="20"/>
        </w:rPr>
      </w:pPr>
    </w:p>
    <w:p w14:paraId="6268C61B" w14:textId="77777777" w:rsidR="00701CB8" w:rsidRDefault="00701CB8" w:rsidP="00AE5A0F">
      <w:pPr>
        <w:jc w:val="center"/>
        <w:rPr>
          <w:rFonts w:cs="Arial"/>
          <w:color w:val="0070C0"/>
          <w:sz w:val="20"/>
        </w:rPr>
      </w:pPr>
    </w:p>
    <w:p w14:paraId="6884D944" w14:textId="77777777" w:rsidR="00701CB8" w:rsidRDefault="00701CB8" w:rsidP="00AE5A0F">
      <w:pPr>
        <w:jc w:val="center"/>
        <w:rPr>
          <w:rFonts w:cs="Arial"/>
          <w:color w:val="0070C0"/>
          <w:sz w:val="20"/>
        </w:rPr>
      </w:pPr>
    </w:p>
    <w:p w14:paraId="4B8FEF47" w14:textId="77777777" w:rsidR="00701CB8" w:rsidRDefault="00701CB8" w:rsidP="00AE5A0F">
      <w:pPr>
        <w:jc w:val="center"/>
        <w:rPr>
          <w:rFonts w:cs="Arial"/>
          <w:color w:val="0070C0"/>
          <w:sz w:val="20"/>
        </w:rPr>
      </w:pPr>
    </w:p>
    <w:p w14:paraId="6BDB4E02" w14:textId="77777777" w:rsidR="00701CB8" w:rsidRDefault="00701CB8" w:rsidP="00AE5A0F">
      <w:pPr>
        <w:jc w:val="center"/>
        <w:rPr>
          <w:rFonts w:cs="Arial"/>
          <w:color w:val="0070C0"/>
          <w:sz w:val="20"/>
        </w:rPr>
      </w:pPr>
    </w:p>
    <w:p w14:paraId="574C8D0C" w14:textId="77777777" w:rsidR="00701CB8" w:rsidRDefault="00701CB8" w:rsidP="00AE5A0F">
      <w:pPr>
        <w:jc w:val="center"/>
        <w:rPr>
          <w:rFonts w:cs="Arial"/>
          <w:color w:val="0070C0"/>
          <w:sz w:val="20"/>
        </w:rPr>
      </w:pPr>
    </w:p>
    <w:p w14:paraId="2ECBFBF9" w14:textId="77777777" w:rsidR="00701CB8" w:rsidRDefault="00701CB8" w:rsidP="00AE5A0F">
      <w:pPr>
        <w:jc w:val="center"/>
        <w:rPr>
          <w:rFonts w:cs="Arial"/>
          <w:color w:val="0070C0"/>
          <w:sz w:val="20"/>
        </w:rPr>
      </w:pPr>
    </w:p>
    <w:p w14:paraId="628E4789" w14:textId="77777777" w:rsidR="00701CB8" w:rsidRDefault="00701CB8" w:rsidP="00AE5A0F">
      <w:pPr>
        <w:jc w:val="center"/>
        <w:rPr>
          <w:rFonts w:cs="Arial"/>
          <w:color w:val="0070C0"/>
          <w:sz w:val="20"/>
        </w:rPr>
      </w:pPr>
    </w:p>
    <w:p w14:paraId="075B48EF" w14:textId="77777777" w:rsidR="00701CB8" w:rsidRDefault="00701CB8" w:rsidP="00AE5A0F">
      <w:pPr>
        <w:jc w:val="center"/>
        <w:rPr>
          <w:rFonts w:cs="Arial"/>
          <w:color w:val="0070C0"/>
          <w:sz w:val="20"/>
        </w:rPr>
      </w:pPr>
    </w:p>
    <w:p w14:paraId="5409BD75" w14:textId="77777777" w:rsidR="00701CB8" w:rsidRDefault="00701CB8" w:rsidP="00AE5A0F">
      <w:pPr>
        <w:jc w:val="center"/>
        <w:rPr>
          <w:rFonts w:cs="Arial"/>
          <w:color w:val="0070C0"/>
          <w:sz w:val="20"/>
        </w:rPr>
      </w:pPr>
    </w:p>
    <w:p w14:paraId="14B61A08" w14:textId="77777777" w:rsidR="00701CB8" w:rsidRDefault="00701CB8" w:rsidP="00AE5A0F">
      <w:pPr>
        <w:jc w:val="center"/>
        <w:rPr>
          <w:rFonts w:cs="Arial"/>
          <w:color w:val="0070C0"/>
          <w:sz w:val="20"/>
        </w:rPr>
      </w:pPr>
    </w:p>
    <w:p w14:paraId="2911674B" w14:textId="77777777" w:rsidR="00701CB8" w:rsidRDefault="00701CB8" w:rsidP="00AE5A0F">
      <w:pPr>
        <w:jc w:val="center"/>
        <w:rPr>
          <w:rFonts w:cs="Arial"/>
          <w:color w:val="0070C0"/>
          <w:sz w:val="20"/>
        </w:rPr>
      </w:pPr>
    </w:p>
    <w:p w14:paraId="1BB47F8A" w14:textId="77777777" w:rsidR="00701CB8" w:rsidRDefault="00701CB8" w:rsidP="00AE5A0F">
      <w:pPr>
        <w:jc w:val="center"/>
        <w:rPr>
          <w:rFonts w:cs="Arial"/>
          <w:color w:val="0070C0"/>
          <w:sz w:val="20"/>
        </w:rPr>
      </w:pPr>
    </w:p>
    <w:p w14:paraId="768D9C0F" w14:textId="77777777" w:rsidR="00701CB8" w:rsidRDefault="00701CB8" w:rsidP="00AE5A0F">
      <w:pPr>
        <w:jc w:val="center"/>
        <w:rPr>
          <w:rFonts w:cs="Arial"/>
          <w:color w:val="0070C0"/>
          <w:sz w:val="20"/>
        </w:rPr>
      </w:pPr>
    </w:p>
    <w:p w14:paraId="31A8DDDE" w14:textId="77777777" w:rsidR="00701CB8" w:rsidRDefault="00701CB8" w:rsidP="00AE5A0F">
      <w:pPr>
        <w:jc w:val="center"/>
        <w:rPr>
          <w:rFonts w:cs="Arial"/>
          <w:color w:val="0070C0"/>
          <w:sz w:val="20"/>
        </w:rPr>
      </w:pPr>
    </w:p>
    <w:p w14:paraId="36544F36" w14:textId="77777777" w:rsidR="00701CB8" w:rsidRDefault="00701CB8" w:rsidP="00AE5A0F">
      <w:pPr>
        <w:jc w:val="center"/>
        <w:rPr>
          <w:rFonts w:cs="Arial"/>
          <w:color w:val="0070C0"/>
          <w:sz w:val="20"/>
        </w:rPr>
      </w:pPr>
    </w:p>
    <w:p w14:paraId="2CA8396C" w14:textId="77777777" w:rsidR="00701CB8" w:rsidRDefault="00701CB8" w:rsidP="00701CB8">
      <w:pPr>
        <w:pStyle w:val="MarginText"/>
        <w:jc w:val="center"/>
        <w:rPr>
          <w:rFonts w:cs="Arial"/>
          <w:b/>
          <w:sz w:val="28"/>
          <w:szCs w:val="28"/>
        </w:rPr>
      </w:pPr>
    </w:p>
    <w:p w14:paraId="4CAFA7E5" w14:textId="77777777" w:rsidR="00701CB8" w:rsidRDefault="00701CB8" w:rsidP="00701CB8">
      <w:pPr>
        <w:pStyle w:val="MarginText"/>
        <w:jc w:val="center"/>
        <w:rPr>
          <w:rFonts w:cs="Arial"/>
          <w:b/>
          <w:szCs w:val="22"/>
        </w:rPr>
      </w:pPr>
      <w:r w:rsidRPr="00AE5A0F">
        <w:rPr>
          <w:rFonts w:cs="Arial"/>
          <w:b/>
          <w:sz w:val="28"/>
          <w:szCs w:val="28"/>
        </w:rPr>
        <w:t xml:space="preserve">Part </w:t>
      </w:r>
      <w:r>
        <w:rPr>
          <w:rFonts w:cs="Arial"/>
          <w:b/>
          <w:sz w:val="28"/>
          <w:szCs w:val="28"/>
        </w:rPr>
        <w:t>1</w:t>
      </w:r>
    </w:p>
    <w:p w14:paraId="09C8D6DC" w14:textId="77777777" w:rsidR="00701CB8" w:rsidRDefault="00701CB8" w:rsidP="00701CB8">
      <w:pPr>
        <w:pStyle w:val="MarginText"/>
        <w:jc w:val="center"/>
        <w:rPr>
          <w:rFonts w:cs="Arial"/>
          <w:b/>
          <w:szCs w:val="22"/>
        </w:rPr>
      </w:pPr>
    </w:p>
    <w:p w14:paraId="78E76127" w14:textId="77777777" w:rsidR="00701CB8" w:rsidRDefault="00701CB8" w:rsidP="00701CB8">
      <w:pPr>
        <w:pStyle w:val="MarginText"/>
        <w:jc w:val="center"/>
        <w:rPr>
          <w:rFonts w:cs="Arial"/>
          <w:b/>
          <w:szCs w:val="22"/>
        </w:rPr>
      </w:pPr>
    </w:p>
    <w:p w14:paraId="5F870DF3" w14:textId="77777777" w:rsidR="00701CB8" w:rsidRPr="008335FE" w:rsidRDefault="00701CB8" w:rsidP="00701CB8">
      <w:pPr>
        <w:pStyle w:val="MarginText"/>
        <w:jc w:val="center"/>
        <w:rPr>
          <w:b/>
        </w:rPr>
      </w:pPr>
      <w:r w:rsidRPr="00AE5A0F">
        <w:rPr>
          <w:rFonts w:cs="Arial"/>
          <w:b/>
          <w:szCs w:val="22"/>
        </w:rPr>
        <w:br/>
      </w:r>
    </w:p>
    <w:p w14:paraId="5B6FA1FB" w14:textId="77777777" w:rsidR="00701CB8" w:rsidRDefault="00701CB8" w:rsidP="00AE5A0F">
      <w:pPr>
        <w:jc w:val="center"/>
        <w:rPr>
          <w:rFonts w:cs="Arial"/>
          <w:color w:val="0070C0"/>
          <w:sz w:val="20"/>
        </w:rPr>
      </w:pPr>
    </w:p>
    <w:p w14:paraId="64A61271" w14:textId="77777777" w:rsidR="00701CB8" w:rsidRDefault="00701CB8" w:rsidP="00AE5A0F">
      <w:pPr>
        <w:jc w:val="center"/>
        <w:rPr>
          <w:rFonts w:cs="Arial"/>
          <w:color w:val="0070C0"/>
          <w:sz w:val="20"/>
        </w:rPr>
      </w:pPr>
    </w:p>
    <w:p w14:paraId="521E6758" w14:textId="77777777" w:rsidR="00701CB8" w:rsidRDefault="00701CB8" w:rsidP="00AE5A0F">
      <w:pPr>
        <w:jc w:val="center"/>
        <w:rPr>
          <w:rFonts w:cs="Arial"/>
          <w:color w:val="0070C0"/>
          <w:sz w:val="20"/>
        </w:rPr>
      </w:pPr>
    </w:p>
    <w:p w14:paraId="736F8331" w14:textId="77777777" w:rsidR="00701CB8" w:rsidRDefault="00701CB8" w:rsidP="00AE5A0F">
      <w:pPr>
        <w:jc w:val="center"/>
        <w:rPr>
          <w:rFonts w:cs="Arial"/>
          <w:color w:val="0070C0"/>
          <w:sz w:val="20"/>
        </w:rPr>
      </w:pPr>
    </w:p>
    <w:p w14:paraId="1808E20B" w14:textId="77777777" w:rsidR="00701CB8" w:rsidRDefault="00701CB8" w:rsidP="00AE5A0F">
      <w:pPr>
        <w:jc w:val="center"/>
        <w:rPr>
          <w:rFonts w:cs="Arial"/>
          <w:color w:val="0070C0"/>
          <w:sz w:val="20"/>
        </w:rPr>
      </w:pPr>
    </w:p>
    <w:p w14:paraId="27D4818F" w14:textId="77777777" w:rsidR="00701CB8" w:rsidRDefault="00701CB8" w:rsidP="00AE5A0F">
      <w:pPr>
        <w:jc w:val="center"/>
        <w:rPr>
          <w:rFonts w:cs="Arial"/>
          <w:color w:val="0070C0"/>
          <w:sz w:val="20"/>
        </w:rPr>
      </w:pPr>
    </w:p>
    <w:p w14:paraId="1E7B2251" w14:textId="77777777" w:rsidR="00701CB8" w:rsidRDefault="00701CB8" w:rsidP="00AE5A0F">
      <w:pPr>
        <w:jc w:val="center"/>
        <w:rPr>
          <w:rFonts w:cs="Arial"/>
          <w:color w:val="0070C0"/>
          <w:sz w:val="20"/>
        </w:rPr>
      </w:pPr>
    </w:p>
    <w:p w14:paraId="74E04F52" w14:textId="77777777" w:rsidR="00701CB8" w:rsidRDefault="00701CB8" w:rsidP="00AE5A0F">
      <w:pPr>
        <w:jc w:val="center"/>
        <w:rPr>
          <w:rFonts w:cs="Arial"/>
          <w:color w:val="0070C0"/>
          <w:sz w:val="20"/>
        </w:rPr>
      </w:pPr>
    </w:p>
    <w:p w14:paraId="5C4FEB15" w14:textId="77777777" w:rsidR="00701CB8" w:rsidRDefault="00701CB8" w:rsidP="00AE5A0F">
      <w:pPr>
        <w:jc w:val="center"/>
        <w:rPr>
          <w:rFonts w:cs="Arial"/>
          <w:color w:val="0070C0"/>
          <w:sz w:val="20"/>
        </w:rPr>
      </w:pPr>
    </w:p>
    <w:p w14:paraId="00FA6CDC" w14:textId="77777777" w:rsidR="00701CB8" w:rsidRDefault="00701CB8" w:rsidP="00AE5A0F">
      <w:pPr>
        <w:jc w:val="center"/>
        <w:rPr>
          <w:rFonts w:cs="Arial"/>
          <w:color w:val="0070C0"/>
          <w:sz w:val="20"/>
        </w:rPr>
      </w:pPr>
    </w:p>
    <w:p w14:paraId="222EDA70" w14:textId="77777777" w:rsidR="00701CB8" w:rsidRDefault="00701CB8" w:rsidP="00AE5A0F">
      <w:pPr>
        <w:jc w:val="center"/>
        <w:rPr>
          <w:rFonts w:cs="Arial"/>
          <w:color w:val="0070C0"/>
          <w:sz w:val="20"/>
        </w:rPr>
      </w:pPr>
    </w:p>
    <w:p w14:paraId="7A7EBC19" w14:textId="77777777" w:rsidR="00701CB8" w:rsidRDefault="00701CB8" w:rsidP="00AE5A0F">
      <w:pPr>
        <w:jc w:val="center"/>
        <w:rPr>
          <w:rFonts w:cs="Arial"/>
          <w:color w:val="0070C0"/>
          <w:sz w:val="20"/>
        </w:rPr>
      </w:pPr>
    </w:p>
    <w:p w14:paraId="431BF8DE" w14:textId="77777777" w:rsidR="00701CB8" w:rsidRDefault="00701CB8" w:rsidP="00AE5A0F">
      <w:pPr>
        <w:jc w:val="center"/>
        <w:rPr>
          <w:rFonts w:cs="Arial"/>
          <w:color w:val="0070C0"/>
          <w:sz w:val="20"/>
        </w:rPr>
      </w:pPr>
    </w:p>
    <w:p w14:paraId="23273A16" w14:textId="77777777" w:rsidR="00701CB8" w:rsidRDefault="00701CB8" w:rsidP="00AE5A0F">
      <w:pPr>
        <w:jc w:val="center"/>
        <w:rPr>
          <w:rFonts w:cs="Arial"/>
          <w:color w:val="0070C0"/>
          <w:sz w:val="20"/>
        </w:rPr>
      </w:pPr>
    </w:p>
    <w:p w14:paraId="6B030660" w14:textId="77777777" w:rsidR="00701CB8" w:rsidRDefault="00701CB8" w:rsidP="00AE5A0F">
      <w:pPr>
        <w:jc w:val="center"/>
        <w:rPr>
          <w:rFonts w:cs="Arial"/>
          <w:color w:val="0070C0"/>
          <w:sz w:val="20"/>
        </w:rPr>
      </w:pPr>
    </w:p>
    <w:p w14:paraId="6E1879B2" w14:textId="77777777" w:rsidR="00701CB8" w:rsidRDefault="00701CB8" w:rsidP="00AE5A0F">
      <w:pPr>
        <w:jc w:val="center"/>
        <w:rPr>
          <w:rFonts w:cs="Arial"/>
          <w:color w:val="0070C0"/>
          <w:sz w:val="20"/>
        </w:rPr>
      </w:pPr>
    </w:p>
    <w:p w14:paraId="39FB4494" w14:textId="77777777" w:rsidR="00BF28DE" w:rsidRDefault="00BF28DE" w:rsidP="00AE5A0F">
      <w:pPr>
        <w:jc w:val="center"/>
        <w:rPr>
          <w:rFonts w:cs="Arial"/>
          <w:color w:val="0070C0"/>
          <w:sz w:val="20"/>
        </w:rPr>
      </w:pPr>
    </w:p>
    <w:p w14:paraId="7782BB74" w14:textId="77777777" w:rsidR="00BF28DE" w:rsidRDefault="00BF28DE" w:rsidP="00AE5A0F">
      <w:pPr>
        <w:jc w:val="center"/>
        <w:rPr>
          <w:rFonts w:cs="Arial"/>
          <w:color w:val="0070C0"/>
          <w:sz w:val="20"/>
        </w:rPr>
      </w:pPr>
    </w:p>
    <w:p w14:paraId="6D5E3B3D" w14:textId="77777777" w:rsidR="00BF28DE" w:rsidRDefault="00BF28DE" w:rsidP="00AE5A0F">
      <w:pPr>
        <w:jc w:val="center"/>
        <w:rPr>
          <w:rFonts w:cs="Arial"/>
          <w:color w:val="0070C0"/>
          <w:sz w:val="20"/>
        </w:rPr>
      </w:pPr>
    </w:p>
    <w:p w14:paraId="531374CA" w14:textId="77777777" w:rsidR="00BF28DE" w:rsidRDefault="00BF28DE" w:rsidP="00AE5A0F">
      <w:pPr>
        <w:jc w:val="center"/>
        <w:rPr>
          <w:rFonts w:cs="Arial"/>
          <w:color w:val="0070C0"/>
          <w:sz w:val="20"/>
        </w:rPr>
      </w:pPr>
    </w:p>
    <w:p w14:paraId="2C745D4C" w14:textId="77777777" w:rsidR="00BF28DE" w:rsidRDefault="00BF28DE" w:rsidP="00AE5A0F">
      <w:pPr>
        <w:jc w:val="center"/>
        <w:rPr>
          <w:rFonts w:cs="Arial"/>
          <w:color w:val="0070C0"/>
          <w:sz w:val="20"/>
        </w:rPr>
      </w:pPr>
    </w:p>
    <w:p w14:paraId="072C0661" w14:textId="77777777" w:rsidR="00BF28DE" w:rsidRDefault="00BF28DE" w:rsidP="00AE5A0F">
      <w:pPr>
        <w:jc w:val="center"/>
        <w:rPr>
          <w:rFonts w:cs="Arial"/>
          <w:color w:val="0070C0"/>
          <w:sz w:val="20"/>
        </w:rPr>
      </w:pPr>
    </w:p>
    <w:p w14:paraId="3EFD5B94" w14:textId="77777777" w:rsidR="00BF28DE" w:rsidRDefault="00BF28DE" w:rsidP="00AE5A0F">
      <w:pPr>
        <w:jc w:val="center"/>
        <w:rPr>
          <w:rFonts w:cs="Arial"/>
          <w:color w:val="0070C0"/>
          <w:sz w:val="20"/>
        </w:rPr>
      </w:pPr>
    </w:p>
    <w:p w14:paraId="18AF1A47" w14:textId="77777777" w:rsidR="00BF28DE" w:rsidRDefault="00BF28DE" w:rsidP="00AE5A0F">
      <w:pPr>
        <w:jc w:val="center"/>
        <w:rPr>
          <w:rFonts w:cs="Arial"/>
          <w:color w:val="0070C0"/>
          <w:sz w:val="20"/>
        </w:rPr>
      </w:pPr>
    </w:p>
    <w:p w14:paraId="108FE3A6" w14:textId="77777777" w:rsidR="00BF28DE" w:rsidRDefault="00BF28DE" w:rsidP="00AE5A0F">
      <w:pPr>
        <w:jc w:val="center"/>
        <w:rPr>
          <w:rFonts w:cs="Arial"/>
          <w:color w:val="0070C0"/>
          <w:sz w:val="20"/>
        </w:rPr>
      </w:pPr>
    </w:p>
    <w:p w14:paraId="7B1D0036" w14:textId="77777777" w:rsidR="00BF28DE" w:rsidRDefault="00BF28DE" w:rsidP="00AE5A0F">
      <w:pPr>
        <w:jc w:val="center"/>
        <w:rPr>
          <w:rFonts w:cs="Arial"/>
          <w:color w:val="0070C0"/>
          <w:sz w:val="20"/>
        </w:rPr>
      </w:pPr>
    </w:p>
    <w:p w14:paraId="51321632" w14:textId="35F603C4" w:rsidR="00701CB8" w:rsidRDefault="00701CB8" w:rsidP="00BF28DE">
      <w:pPr>
        <w:pStyle w:val="MarginText"/>
        <w:rPr>
          <w:rFonts w:cs="Arial"/>
          <w:b/>
          <w:szCs w:val="22"/>
        </w:rPr>
      </w:pPr>
    </w:p>
    <w:p w14:paraId="0F0C37BD" w14:textId="77777777" w:rsidR="00456B01" w:rsidRDefault="00456B01" w:rsidP="00BF28DE">
      <w:pPr>
        <w:pStyle w:val="MarginText"/>
        <w:rPr>
          <w:rFonts w:cs="Arial"/>
          <w:b/>
          <w:szCs w:val="22"/>
        </w:rPr>
      </w:pPr>
    </w:p>
    <w:p w14:paraId="62C2FB71" w14:textId="77777777" w:rsidR="00456B01" w:rsidRPr="00BF28DE" w:rsidRDefault="00456B01" w:rsidP="00BF28DE">
      <w:pPr>
        <w:pStyle w:val="MarginText"/>
        <w:rPr>
          <w:rFonts w:cs="Arial"/>
          <w:b/>
          <w:szCs w:val="22"/>
        </w:rPr>
      </w:pPr>
    </w:p>
    <w:p w14:paraId="21F1D06F" w14:textId="77777777" w:rsidR="00701CB8" w:rsidRDefault="00701CB8" w:rsidP="00701CB8">
      <w:pPr>
        <w:pStyle w:val="MarginText"/>
        <w:jc w:val="left"/>
        <w:rPr>
          <w:rFonts w:cs="Arial"/>
          <w:b/>
          <w:szCs w:val="22"/>
        </w:rPr>
      </w:pPr>
      <w:r w:rsidRPr="00AE5A0F">
        <w:rPr>
          <w:rFonts w:cs="Arial"/>
          <w:b/>
          <w:szCs w:val="22"/>
        </w:rPr>
        <w:t xml:space="preserve">Appendix </w:t>
      </w:r>
      <w:r>
        <w:rPr>
          <w:rFonts w:cs="Arial"/>
          <w:b/>
          <w:szCs w:val="22"/>
        </w:rPr>
        <w:t>1: Contract Services</w:t>
      </w:r>
    </w:p>
    <w:tbl>
      <w:tblPr>
        <w:tblpPr w:leftFromText="180" w:rightFromText="180" w:vertAnchor="page" w:horzAnchor="margin" w:tblpY="2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01CB8" w:rsidRPr="005E64BF" w14:paraId="11F605A0" w14:textId="77777777" w:rsidTr="00701CB8">
        <w:tc>
          <w:tcPr>
            <w:tcW w:w="9209" w:type="dxa"/>
            <w:shd w:val="clear" w:color="auto" w:fill="D9D9D9"/>
          </w:tcPr>
          <w:p w14:paraId="516B06F0" w14:textId="77777777" w:rsidR="00701CB8" w:rsidRPr="005E64BF" w:rsidRDefault="00701CB8" w:rsidP="00701CB8">
            <w:pPr>
              <w:keepNext/>
              <w:widowControl w:val="0"/>
              <w:spacing w:line="240" w:lineRule="auto"/>
              <w:rPr>
                <w:rFonts w:cs="Arial"/>
                <w:b/>
                <w:sz w:val="20"/>
              </w:rPr>
            </w:pPr>
            <w:r w:rsidRPr="005E64BF">
              <w:rPr>
                <w:rFonts w:cs="Arial"/>
                <w:b/>
                <w:sz w:val="20"/>
              </w:rPr>
              <w:t>1. TERM</w:t>
            </w:r>
          </w:p>
        </w:tc>
      </w:tr>
      <w:tr w:rsidR="00701CB8" w:rsidRPr="005E64BF" w14:paraId="176F5CE3" w14:textId="77777777" w:rsidTr="00701CB8">
        <w:tc>
          <w:tcPr>
            <w:tcW w:w="9209" w:type="dxa"/>
          </w:tcPr>
          <w:p w14:paraId="264275D6" w14:textId="77777777" w:rsidR="00701CB8" w:rsidRPr="005E64BF" w:rsidRDefault="00701CB8" w:rsidP="00701CB8">
            <w:pPr>
              <w:widowControl w:val="0"/>
              <w:numPr>
                <w:ilvl w:val="1"/>
                <w:numId w:val="21"/>
              </w:numPr>
              <w:spacing w:line="240" w:lineRule="auto"/>
              <w:rPr>
                <w:rFonts w:cs="Arial"/>
                <w:b/>
                <w:sz w:val="20"/>
              </w:rPr>
            </w:pPr>
            <w:r>
              <w:rPr>
                <w:rFonts w:cs="Arial"/>
                <w:b/>
                <w:sz w:val="20"/>
              </w:rPr>
              <w:t xml:space="preserve">Effective </w:t>
            </w:r>
            <w:r w:rsidRPr="005E64BF">
              <w:rPr>
                <w:rFonts w:cs="Arial"/>
                <w:b/>
                <w:sz w:val="20"/>
              </w:rPr>
              <w:t>Date</w:t>
            </w:r>
          </w:p>
          <w:p w14:paraId="08394096" w14:textId="08055ED6" w:rsidR="00701CB8" w:rsidRPr="00A80570" w:rsidRDefault="00701CB8" w:rsidP="00E93C04">
            <w:pPr>
              <w:widowControl w:val="0"/>
              <w:spacing w:line="240" w:lineRule="auto"/>
              <w:rPr>
                <w:rFonts w:cs="Arial"/>
                <w:sz w:val="20"/>
              </w:rPr>
            </w:pPr>
            <w:r w:rsidRPr="005E64BF">
              <w:rPr>
                <w:rFonts w:cs="Arial"/>
                <w:sz w:val="20"/>
              </w:rPr>
              <w:t>1.1.1</w:t>
            </w:r>
            <w:r w:rsidR="00AB0D64">
              <w:rPr>
                <w:rFonts w:cs="Arial"/>
                <w:b/>
                <w:sz w:val="20"/>
              </w:rPr>
              <w:t xml:space="preserve"> </w:t>
            </w:r>
            <w:r w:rsidRPr="005E64BF">
              <w:rPr>
                <w:rFonts w:cs="Arial"/>
                <w:sz w:val="20"/>
              </w:rPr>
              <w:t xml:space="preserve">This Contract shall </w:t>
            </w:r>
            <w:r w:rsidRPr="00456B01">
              <w:rPr>
                <w:rFonts w:cs="Arial"/>
                <w:sz w:val="20"/>
              </w:rPr>
              <w:t xml:space="preserve">commence on </w:t>
            </w:r>
            <w:r w:rsidR="005278BA">
              <w:rPr>
                <w:rFonts w:cs="Arial"/>
                <w:sz w:val="20"/>
              </w:rPr>
              <w:t>Friday 29</w:t>
            </w:r>
            <w:r w:rsidR="005278BA" w:rsidRPr="005278BA">
              <w:rPr>
                <w:rFonts w:cs="Arial"/>
                <w:sz w:val="20"/>
                <w:vertAlign w:val="superscript"/>
              </w:rPr>
              <w:t>th</w:t>
            </w:r>
            <w:r w:rsidR="00A57D56">
              <w:rPr>
                <w:rFonts w:cs="Arial"/>
                <w:sz w:val="20"/>
              </w:rPr>
              <w:t xml:space="preserve"> September 2</w:t>
            </w:r>
            <w:r w:rsidR="00AB0D64">
              <w:rPr>
                <w:rFonts w:cs="Arial"/>
                <w:sz w:val="20"/>
              </w:rPr>
              <w:t>017</w:t>
            </w:r>
            <w:r w:rsidRPr="00456B01">
              <w:rPr>
                <w:rFonts w:cs="Arial"/>
                <w:sz w:val="20"/>
              </w:rPr>
              <w:t>.</w:t>
            </w:r>
          </w:p>
        </w:tc>
      </w:tr>
      <w:tr w:rsidR="00701CB8" w:rsidRPr="005E64BF" w14:paraId="1FC34CEF" w14:textId="77777777" w:rsidTr="00701CB8">
        <w:tc>
          <w:tcPr>
            <w:tcW w:w="9209" w:type="dxa"/>
          </w:tcPr>
          <w:p w14:paraId="264B3241" w14:textId="77777777" w:rsidR="00701CB8" w:rsidRPr="005E64BF" w:rsidRDefault="00701CB8" w:rsidP="00701CB8">
            <w:pPr>
              <w:widowControl w:val="0"/>
              <w:spacing w:line="240" w:lineRule="auto"/>
              <w:rPr>
                <w:rFonts w:cs="Arial"/>
                <w:b/>
                <w:sz w:val="20"/>
              </w:rPr>
            </w:pPr>
            <w:r w:rsidRPr="005E64BF">
              <w:rPr>
                <w:rFonts w:cs="Arial"/>
                <w:b/>
                <w:sz w:val="20"/>
              </w:rPr>
              <w:t>1.2 Expiry Date</w:t>
            </w:r>
          </w:p>
          <w:p w14:paraId="2DD3AD86" w14:textId="052759B0" w:rsidR="00701CB8" w:rsidRDefault="00701CB8" w:rsidP="00701CB8">
            <w:pPr>
              <w:widowControl w:val="0"/>
              <w:spacing w:line="240" w:lineRule="auto"/>
              <w:rPr>
                <w:rFonts w:cs="Arial"/>
                <w:sz w:val="20"/>
              </w:rPr>
            </w:pPr>
            <w:r w:rsidRPr="005E64BF">
              <w:rPr>
                <w:rFonts w:cs="Arial"/>
                <w:sz w:val="20"/>
              </w:rPr>
              <w:t xml:space="preserve">1.2.1 This Contract shall </w:t>
            </w:r>
            <w:r w:rsidRPr="006E074D">
              <w:rPr>
                <w:rFonts w:cs="Arial"/>
                <w:sz w:val="20"/>
              </w:rPr>
              <w:t xml:space="preserve">expire on </w:t>
            </w:r>
            <w:r w:rsidR="005278BA">
              <w:rPr>
                <w:sz w:val="20"/>
              </w:rPr>
              <w:t>Friday 2</w:t>
            </w:r>
            <w:r w:rsidR="005278BA" w:rsidRPr="005278BA">
              <w:rPr>
                <w:sz w:val="20"/>
                <w:vertAlign w:val="superscript"/>
              </w:rPr>
              <w:t>nd</w:t>
            </w:r>
            <w:r w:rsidR="005278BA">
              <w:rPr>
                <w:sz w:val="20"/>
              </w:rPr>
              <w:t xml:space="preserve"> August</w:t>
            </w:r>
            <w:r w:rsidR="00A57D56">
              <w:rPr>
                <w:sz w:val="20"/>
              </w:rPr>
              <w:t xml:space="preserve"> </w:t>
            </w:r>
            <w:r w:rsidR="00AB0D64" w:rsidRPr="00A57D56">
              <w:rPr>
                <w:rFonts w:cs="Arial"/>
                <w:sz w:val="20"/>
              </w:rPr>
              <w:t>2019</w:t>
            </w:r>
            <w:r w:rsidR="00A57D56" w:rsidRPr="00A57D56">
              <w:rPr>
                <w:rFonts w:cs="Arial"/>
                <w:sz w:val="20"/>
              </w:rPr>
              <w:t xml:space="preserve"> with an option to extend for a period of up to 6 months.</w:t>
            </w:r>
          </w:p>
          <w:p w14:paraId="2B4C0E0A" w14:textId="77777777" w:rsidR="00701CB8" w:rsidRPr="005E64BF" w:rsidRDefault="00701CB8" w:rsidP="00701CB8">
            <w:pPr>
              <w:widowControl w:val="0"/>
              <w:spacing w:line="240" w:lineRule="auto"/>
              <w:ind w:left="720" w:hanging="720"/>
              <w:rPr>
                <w:rFonts w:cs="Arial"/>
                <w:sz w:val="20"/>
              </w:rPr>
            </w:pPr>
            <w:r w:rsidRPr="005E64BF">
              <w:rPr>
                <w:rFonts w:cs="Arial"/>
                <w:sz w:val="20"/>
              </w:rPr>
              <w:t xml:space="preserve">Completion </w:t>
            </w:r>
            <w:r>
              <w:rPr>
                <w:rFonts w:cs="Arial"/>
                <w:sz w:val="20"/>
              </w:rPr>
              <w:t xml:space="preserve">in accordance with the terms of the Contract, of the Contract Services </w:t>
            </w:r>
            <w:r w:rsidRPr="005E64BF">
              <w:rPr>
                <w:rFonts w:cs="Arial"/>
                <w:sz w:val="20"/>
              </w:rPr>
              <w:t xml:space="preserve">specified in this </w:t>
            </w:r>
            <w:r>
              <w:rPr>
                <w:rFonts w:cs="Arial"/>
                <w:sz w:val="20"/>
              </w:rPr>
              <w:t>Appendix 1 u</w:t>
            </w:r>
            <w:r w:rsidRPr="005E64BF">
              <w:rPr>
                <w:rFonts w:cs="Arial"/>
                <w:sz w:val="20"/>
              </w:rPr>
              <w:t xml:space="preserve">nless terminated earlier pursuant to this Contract. </w:t>
            </w:r>
          </w:p>
        </w:tc>
      </w:tr>
    </w:tbl>
    <w:p w14:paraId="12B0BADA" w14:textId="77777777" w:rsidR="00701CB8" w:rsidRDefault="00701CB8" w:rsidP="005E64BF">
      <w:pPr>
        <w:spacing w:line="240" w:lineRule="auto"/>
        <w:rPr>
          <w:rFonts w:cs="Arial"/>
          <w:sz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tblGrid>
      <w:tr w:rsidR="004363FF" w:rsidRPr="005E64BF" w14:paraId="6C6836A5" w14:textId="77777777" w:rsidTr="00701CB8">
        <w:tc>
          <w:tcPr>
            <w:tcW w:w="9293" w:type="dxa"/>
            <w:shd w:val="clear" w:color="auto" w:fill="D9D9D9"/>
          </w:tcPr>
          <w:p w14:paraId="6C6836A4"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6C6836AD" w14:textId="77777777" w:rsidTr="00701CB8">
        <w:tc>
          <w:tcPr>
            <w:tcW w:w="9293" w:type="dxa"/>
            <w:shd w:val="clear" w:color="auto" w:fill="auto"/>
          </w:tcPr>
          <w:p w14:paraId="731EF8BD" w14:textId="77777777" w:rsidR="00212002" w:rsidRDefault="00212002" w:rsidP="006E074D">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Services Required</w:t>
            </w:r>
          </w:p>
          <w:p w14:paraId="06395B82" w14:textId="77777777" w:rsidR="006E074D" w:rsidRPr="007A6E71" w:rsidRDefault="006E074D" w:rsidP="006E074D">
            <w:pPr>
              <w:pStyle w:val="Heading2"/>
              <w:numPr>
                <w:ilvl w:val="1"/>
                <w:numId w:val="30"/>
              </w:numPr>
              <w:tabs>
                <w:tab w:val="clear" w:pos="720"/>
                <w:tab w:val="num" w:pos="862"/>
              </w:tabs>
              <w:overflowPunct w:val="0"/>
              <w:autoSpaceDE w:val="0"/>
              <w:autoSpaceDN w:val="0"/>
              <w:spacing w:after="0"/>
              <w:ind w:left="709" w:hanging="709"/>
              <w:textAlignment w:val="baseline"/>
              <w:rPr>
                <w:szCs w:val="22"/>
              </w:rPr>
            </w:pPr>
            <w:r>
              <w:rPr>
                <w:sz w:val="23"/>
                <w:szCs w:val="23"/>
              </w:rPr>
              <w:t xml:space="preserve">The DfT requires external financial advice in order to successfully manage the Thameslink Rolling Stock Project (TRSP) contracts. This appointment is expected to commence on </w:t>
            </w:r>
            <w:r w:rsidRPr="00F203CD">
              <w:rPr>
                <w:sz w:val="23"/>
                <w:szCs w:val="23"/>
              </w:rPr>
              <w:t>21 August 2017 for</w:t>
            </w:r>
            <w:r>
              <w:rPr>
                <w:sz w:val="23"/>
                <w:szCs w:val="23"/>
              </w:rPr>
              <w:t xml:space="preserve"> 22 months and contract will be on a call-off due to the nature of the project. The DfT is seeking to secure excellent value for </w:t>
            </w:r>
            <w:r>
              <w:rPr>
                <w:sz w:val="23"/>
                <w:szCs w:val="23"/>
              </w:rPr>
              <w:lastRenderedPageBreak/>
              <w:t xml:space="preserve">money and the appointed Provider will be required to provide a solution that offers cost reduction, efficiency and improvement opportunities throughout the contract term. This will include providing knowledge transfer through meetings, workshops and reports, or outsourcing non-financial services where it is appropriate and cost effective to do so. </w:t>
            </w:r>
          </w:p>
          <w:p w14:paraId="61782C9E" w14:textId="77777777" w:rsidR="006E074D" w:rsidRDefault="006E074D" w:rsidP="006E074D">
            <w:pPr>
              <w:pStyle w:val="Heading2"/>
              <w:numPr>
                <w:ilvl w:val="0"/>
                <w:numId w:val="0"/>
              </w:numPr>
              <w:overflowPunct w:val="0"/>
              <w:autoSpaceDE w:val="0"/>
              <w:autoSpaceDN w:val="0"/>
              <w:spacing w:after="0"/>
              <w:ind w:left="709"/>
              <w:textAlignment w:val="baseline"/>
              <w:rPr>
                <w:szCs w:val="22"/>
              </w:rPr>
            </w:pPr>
          </w:p>
          <w:p w14:paraId="5A54918C" w14:textId="77777777" w:rsidR="006E074D" w:rsidRPr="007A6E71" w:rsidRDefault="006E074D" w:rsidP="006E074D">
            <w:pPr>
              <w:pStyle w:val="Heading2"/>
              <w:numPr>
                <w:ilvl w:val="1"/>
                <w:numId w:val="30"/>
              </w:numPr>
              <w:tabs>
                <w:tab w:val="clear" w:pos="720"/>
                <w:tab w:val="num" w:pos="862"/>
              </w:tabs>
              <w:overflowPunct w:val="0"/>
              <w:autoSpaceDE w:val="0"/>
              <w:autoSpaceDN w:val="0"/>
              <w:spacing w:after="0"/>
              <w:ind w:left="709" w:hanging="709"/>
              <w:textAlignment w:val="baseline"/>
              <w:rPr>
                <w:szCs w:val="22"/>
              </w:rPr>
            </w:pPr>
            <w:r w:rsidRPr="007A6E71">
              <w:rPr>
                <w:szCs w:val="22"/>
              </w:rPr>
              <w:t>The specific scope of the work will include the following tasks, although the potential provider will be expected to provide advice and assistance on any related issues that arise during the period of the appointment;</w:t>
            </w:r>
          </w:p>
          <w:p w14:paraId="79609421" w14:textId="77777777" w:rsidR="006E074D" w:rsidRDefault="006E074D" w:rsidP="006E074D">
            <w:pPr>
              <w:pStyle w:val="Heading2"/>
              <w:numPr>
                <w:ilvl w:val="0"/>
                <w:numId w:val="0"/>
              </w:numPr>
              <w:spacing w:after="0"/>
              <w:ind w:left="1440"/>
              <w:rPr>
                <w:szCs w:val="22"/>
              </w:rPr>
            </w:pPr>
          </w:p>
          <w:p w14:paraId="091FA1E4" w14:textId="77777777" w:rsidR="006E074D" w:rsidRPr="00632FCD" w:rsidRDefault="006E074D" w:rsidP="006E074D">
            <w:pPr>
              <w:pStyle w:val="Heading2"/>
              <w:numPr>
                <w:ilvl w:val="0"/>
                <w:numId w:val="31"/>
              </w:numPr>
              <w:spacing w:after="0"/>
              <w:rPr>
                <w:szCs w:val="22"/>
              </w:rPr>
            </w:pPr>
            <w:r w:rsidRPr="00632FCD">
              <w:rPr>
                <w:szCs w:val="22"/>
              </w:rPr>
              <w:t>The Potential Provider will be required to attend handover/knowledge transfer meetings with the current advisors and the Thameslink Programme team to quickly get up to speed with the required information on current negotiations with the variation proposals and XLT’s Variation Financial Model</w:t>
            </w:r>
            <w:r>
              <w:rPr>
                <w:szCs w:val="22"/>
              </w:rPr>
              <w:t>;</w:t>
            </w:r>
          </w:p>
          <w:p w14:paraId="1D924A86" w14:textId="77777777" w:rsidR="006E074D" w:rsidRDefault="006E074D" w:rsidP="006E074D">
            <w:pPr>
              <w:pStyle w:val="Heading2"/>
              <w:numPr>
                <w:ilvl w:val="0"/>
                <w:numId w:val="0"/>
              </w:numPr>
              <w:spacing w:after="0"/>
              <w:ind w:left="1440"/>
              <w:rPr>
                <w:szCs w:val="22"/>
              </w:rPr>
            </w:pPr>
          </w:p>
          <w:p w14:paraId="1041ADFB" w14:textId="77777777" w:rsidR="006E074D" w:rsidRDefault="006E074D" w:rsidP="006E074D">
            <w:pPr>
              <w:pStyle w:val="Heading2"/>
              <w:numPr>
                <w:ilvl w:val="0"/>
                <w:numId w:val="31"/>
              </w:numPr>
              <w:spacing w:after="0"/>
              <w:rPr>
                <w:szCs w:val="22"/>
              </w:rPr>
            </w:pPr>
            <w:r>
              <w:rPr>
                <w:szCs w:val="22"/>
              </w:rPr>
              <w:t xml:space="preserve">Provide advice </w:t>
            </w:r>
            <w:r w:rsidRPr="008D0A69">
              <w:rPr>
                <w:szCs w:val="22"/>
              </w:rPr>
              <w:t>on impacts of maintenance costs on the Operator and T</w:t>
            </w:r>
            <w:r>
              <w:rPr>
                <w:szCs w:val="22"/>
              </w:rPr>
              <w:t xml:space="preserve">rain </w:t>
            </w:r>
            <w:r w:rsidRPr="008D0A69">
              <w:rPr>
                <w:szCs w:val="22"/>
              </w:rPr>
              <w:t>S</w:t>
            </w:r>
            <w:r>
              <w:rPr>
                <w:szCs w:val="22"/>
              </w:rPr>
              <w:t xml:space="preserve">ervice </w:t>
            </w:r>
            <w:r w:rsidRPr="008D0A69">
              <w:rPr>
                <w:szCs w:val="22"/>
              </w:rPr>
              <w:t>A</w:t>
            </w:r>
            <w:r>
              <w:rPr>
                <w:szCs w:val="22"/>
              </w:rPr>
              <w:t>greement</w:t>
            </w:r>
            <w:r w:rsidRPr="008D0A69">
              <w:rPr>
                <w:szCs w:val="22"/>
              </w:rPr>
              <w:t xml:space="preserve"> model</w:t>
            </w:r>
            <w:r>
              <w:rPr>
                <w:szCs w:val="22"/>
              </w:rPr>
              <w:t xml:space="preserve">, liquidated damages and partial termination regimes as well as </w:t>
            </w:r>
            <w:r w:rsidRPr="004A596A">
              <w:rPr>
                <w:szCs w:val="22"/>
              </w:rPr>
              <w:t>amend</w:t>
            </w:r>
            <w:r>
              <w:rPr>
                <w:szCs w:val="22"/>
              </w:rPr>
              <w:t>ments to the performance regime;</w:t>
            </w:r>
          </w:p>
          <w:p w14:paraId="42BC2B9C" w14:textId="77777777" w:rsidR="006E074D" w:rsidRDefault="006E074D" w:rsidP="006E074D">
            <w:pPr>
              <w:pStyle w:val="Heading2"/>
              <w:numPr>
                <w:ilvl w:val="0"/>
                <w:numId w:val="0"/>
              </w:numPr>
              <w:spacing w:after="0"/>
              <w:ind w:left="1440"/>
              <w:rPr>
                <w:szCs w:val="22"/>
              </w:rPr>
            </w:pPr>
          </w:p>
          <w:p w14:paraId="47E1C6B4" w14:textId="77777777" w:rsidR="006E074D" w:rsidRDefault="006E074D" w:rsidP="006E074D">
            <w:pPr>
              <w:pStyle w:val="Heading2"/>
              <w:numPr>
                <w:ilvl w:val="0"/>
                <w:numId w:val="31"/>
              </w:numPr>
              <w:spacing w:after="0"/>
              <w:rPr>
                <w:szCs w:val="22"/>
              </w:rPr>
            </w:pPr>
            <w:r>
              <w:rPr>
                <w:szCs w:val="22"/>
              </w:rPr>
              <w:t>Review and advise on the affordability of Siemens’ cost proposals in relation to variation proposals;</w:t>
            </w:r>
          </w:p>
          <w:p w14:paraId="3B90C8B9" w14:textId="77777777" w:rsidR="006E074D" w:rsidRDefault="006E074D" w:rsidP="006E074D">
            <w:pPr>
              <w:pStyle w:val="Heading2"/>
              <w:numPr>
                <w:ilvl w:val="0"/>
                <w:numId w:val="0"/>
              </w:numPr>
              <w:spacing w:after="0"/>
              <w:rPr>
                <w:szCs w:val="22"/>
              </w:rPr>
            </w:pPr>
          </w:p>
          <w:p w14:paraId="3C71392C" w14:textId="77777777" w:rsidR="006E074D" w:rsidRPr="00D10ADA" w:rsidRDefault="006E074D" w:rsidP="006E074D">
            <w:pPr>
              <w:pStyle w:val="Heading2"/>
              <w:numPr>
                <w:ilvl w:val="0"/>
                <w:numId w:val="31"/>
              </w:numPr>
              <w:spacing w:after="0"/>
              <w:rPr>
                <w:szCs w:val="22"/>
              </w:rPr>
            </w:pPr>
            <w:r>
              <w:rPr>
                <w:szCs w:val="22"/>
              </w:rPr>
              <w:t>Providing strategic advice on XLT’s proposed funding and hedging strategy</w:t>
            </w:r>
          </w:p>
          <w:p w14:paraId="5EAB3043" w14:textId="77777777" w:rsidR="006E074D" w:rsidRDefault="006E074D" w:rsidP="006E074D">
            <w:pPr>
              <w:pStyle w:val="Heading2"/>
              <w:numPr>
                <w:ilvl w:val="0"/>
                <w:numId w:val="0"/>
              </w:numPr>
              <w:spacing w:after="0"/>
              <w:ind w:left="720" w:hanging="720"/>
              <w:rPr>
                <w:szCs w:val="22"/>
              </w:rPr>
            </w:pPr>
          </w:p>
          <w:p w14:paraId="68676E07" w14:textId="77777777" w:rsidR="006E074D" w:rsidRDefault="006E074D" w:rsidP="006E074D">
            <w:pPr>
              <w:pStyle w:val="Heading2"/>
              <w:numPr>
                <w:ilvl w:val="0"/>
                <w:numId w:val="31"/>
              </w:numPr>
              <w:spacing w:after="0"/>
              <w:rPr>
                <w:szCs w:val="22"/>
              </w:rPr>
            </w:pPr>
            <w:r>
              <w:rPr>
                <w:szCs w:val="22"/>
              </w:rPr>
              <w:t>Review XLT’s Variation Financial Models produced by XLT and its financial advisors. Document material changes to costs and the comparison between previous models. In particular:</w:t>
            </w:r>
          </w:p>
          <w:p w14:paraId="62F4EDC3" w14:textId="77777777" w:rsidR="006E074D" w:rsidRDefault="006E074D" w:rsidP="006E074D">
            <w:pPr>
              <w:pStyle w:val="Heading2"/>
              <w:numPr>
                <w:ilvl w:val="1"/>
                <w:numId w:val="31"/>
              </w:numPr>
              <w:spacing w:after="0"/>
              <w:rPr>
                <w:szCs w:val="22"/>
              </w:rPr>
            </w:pPr>
            <w:r>
              <w:rPr>
                <w:szCs w:val="22"/>
              </w:rPr>
              <w:t>Perform an analytical review of the models to consider if the Lease Rental has been amended to meet the equity return requirements agreed at financial close and is otherwise consistent with the requirements of the variation mechanism in the contract;</w:t>
            </w:r>
          </w:p>
          <w:p w14:paraId="69524F45" w14:textId="77777777" w:rsidR="006E074D" w:rsidRDefault="006E074D" w:rsidP="006E074D">
            <w:pPr>
              <w:pStyle w:val="Heading2"/>
              <w:numPr>
                <w:ilvl w:val="1"/>
                <w:numId w:val="31"/>
              </w:numPr>
              <w:spacing w:after="0"/>
              <w:rPr>
                <w:szCs w:val="22"/>
              </w:rPr>
            </w:pPr>
            <w:r>
              <w:rPr>
                <w:szCs w:val="22"/>
              </w:rPr>
              <w:t>Review and consider if any material changes have been made to the models;</w:t>
            </w:r>
          </w:p>
          <w:p w14:paraId="15B7E675" w14:textId="77777777" w:rsidR="006E074D" w:rsidRDefault="006E074D" w:rsidP="006E074D">
            <w:pPr>
              <w:pStyle w:val="Heading2"/>
              <w:numPr>
                <w:ilvl w:val="1"/>
                <w:numId w:val="31"/>
              </w:numPr>
              <w:spacing w:after="0"/>
              <w:rPr>
                <w:szCs w:val="22"/>
              </w:rPr>
            </w:pPr>
            <w:r>
              <w:rPr>
                <w:szCs w:val="22"/>
              </w:rPr>
              <w:t>Consider the impact of changes in the Variation Financial Model on Lease Rentals and the SoS purchase price under certain defined Partial Termination scenarios;</w:t>
            </w:r>
          </w:p>
          <w:p w14:paraId="4B10C88E" w14:textId="77777777" w:rsidR="006E074D" w:rsidRPr="004A596A" w:rsidRDefault="006E074D" w:rsidP="006E074D">
            <w:pPr>
              <w:pStyle w:val="Heading2"/>
              <w:numPr>
                <w:ilvl w:val="0"/>
                <w:numId w:val="0"/>
              </w:numPr>
              <w:spacing w:after="0"/>
              <w:ind w:left="1440"/>
              <w:rPr>
                <w:szCs w:val="22"/>
              </w:rPr>
            </w:pPr>
          </w:p>
          <w:p w14:paraId="5DEAD650" w14:textId="77777777" w:rsidR="006E074D" w:rsidRDefault="006E074D" w:rsidP="006E074D">
            <w:pPr>
              <w:pStyle w:val="Heading2"/>
              <w:numPr>
                <w:ilvl w:val="0"/>
                <w:numId w:val="31"/>
              </w:numPr>
              <w:spacing w:after="0"/>
              <w:rPr>
                <w:szCs w:val="22"/>
              </w:rPr>
            </w:pPr>
            <w:r>
              <w:rPr>
                <w:szCs w:val="22"/>
              </w:rPr>
              <w:t>Advise on the funding plan, financial close protocol and affordability envelope where required for contract variations;</w:t>
            </w:r>
          </w:p>
          <w:p w14:paraId="152C9607" w14:textId="77777777" w:rsidR="006E074D" w:rsidRDefault="006E074D" w:rsidP="006E074D">
            <w:pPr>
              <w:pStyle w:val="Heading2"/>
              <w:numPr>
                <w:ilvl w:val="0"/>
                <w:numId w:val="0"/>
              </w:numPr>
              <w:spacing w:after="0"/>
              <w:ind w:left="1440"/>
              <w:rPr>
                <w:szCs w:val="22"/>
              </w:rPr>
            </w:pPr>
          </w:p>
          <w:p w14:paraId="6A8451A6" w14:textId="77777777" w:rsidR="006E074D" w:rsidRDefault="006E074D" w:rsidP="006E074D">
            <w:pPr>
              <w:pStyle w:val="Heading2"/>
              <w:numPr>
                <w:ilvl w:val="0"/>
                <w:numId w:val="31"/>
              </w:numPr>
              <w:spacing w:after="0"/>
              <w:rPr>
                <w:szCs w:val="22"/>
              </w:rPr>
            </w:pPr>
            <w:r w:rsidRPr="00D10ADA">
              <w:rPr>
                <w:szCs w:val="22"/>
              </w:rPr>
              <w:t>Provide advice on lease cost implications of t</w:t>
            </w:r>
            <w:r>
              <w:rPr>
                <w:szCs w:val="22"/>
              </w:rPr>
              <w:t>he proposed funding changes;</w:t>
            </w:r>
          </w:p>
          <w:p w14:paraId="713D359A" w14:textId="77777777" w:rsidR="006E074D" w:rsidRPr="00D10ADA" w:rsidRDefault="006E074D" w:rsidP="006E074D">
            <w:pPr>
              <w:pStyle w:val="Heading2"/>
              <w:numPr>
                <w:ilvl w:val="0"/>
                <w:numId w:val="0"/>
              </w:numPr>
              <w:spacing w:after="0"/>
              <w:ind w:left="1440"/>
              <w:rPr>
                <w:szCs w:val="22"/>
              </w:rPr>
            </w:pPr>
          </w:p>
          <w:p w14:paraId="543E4F27" w14:textId="77777777" w:rsidR="006E074D" w:rsidRDefault="006E074D" w:rsidP="006E074D">
            <w:pPr>
              <w:pStyle w:val="Heading2"/>
              <w:numPr>
                <w:ilvl w:val="0"/>
                <w:numId w:val="31"/>
              </w:numPr>
              <w:spacing w:after="0"/>
              <w:rPr>
                <w:szCs w:val="22"/>
              </w:rPr>
            </w:pPr>
            <w:r>
              <w:rPr>
                <w:szCs w:val="22"/>
              </w:rPr>
              <w:t>Attend all relevant commercial meetings and calls with Siemens, XLT and their advisors. The Potential Provider will be required to provide assistance at meetings with commercial discussions, and where appropriate consideration of the variation proposals, the impact on risks allocation, agreement on changes to the performance and acceptance regimes and the impact on liquidated damages and partial termination scenarios; and</w:t>
            </w:r>
          </w:p>
          <w:p w14:paraId="756F6EE5" w14:textId="77777777" w:rsidR="006E074D" w:rsidRPr="003F3071" w:rsidRDefault="006E074D" w:rsidP="006E074D">
            <w:pPr>
              <w:pStyle w:val="Heading2"/>
              <w:numPr>
                <w:ilvl w:val="0"/>
                <w:numId w:val="0"/>
              </w:numPr>
              <w:spacing w:after="0"/>
              <w:rPr>
                <w:szCs w:val="22"/>
              </w:rPr>
            </w:pPr>
          </w:p>
          <w:p w14:paraId="6C6836AC" w14:textId="4EFE3E54" w:rsidR="006E074D" w:rsidRPr="006E074D" w:rsidRDefault="006E074D" w:rsidP="006E074D">
            <w:pPr>
              <w:widowControl w:val="0"/>
              <w:spacing w:line="240" w:lineRule="auto"/>
              <w:rPr>
                <w:rFonts w:cs="Arial"/>
                <w:b/>
                <w:sz w:val="20"/>
              </w:rPr>
            </w:pPr>
            <w:r>
              <w:rPr>
                <w:szCs w:val="22"/>
              </w:rPr>
              <w:t>Provide a h</w:t>
            </w:r>
            <w:r w:rsidRPr="00827A44">
              <w:rPr>
                <w:szCs w:val="22"/>
              </w:rPr>
              <w:t>andover and knowledge transfer</w:t>
            </w:r>
            <w:r>
              <w:rPr>
                <w:szCs w:val="22"/>
              </w:rPr>
              <w:t xml:space="preserve"> of the financial model to the DfT</w:t>
            </w:r>
            <w:r w:rsidRPr="00827A44">
              <w:rPr>
                <w:szCs w:val="22"/>
              </w:rPr>
              <w:t xml:space="preserve"> and/ or external advisors at the end of t</w:t>
            </w:r>
            <w:r>
              <w:rPr>
                <w:szCs w:val="22"/>
              </w:rPr>
              <w:t xml:space="preserve">he appointment or at key stages of the appointment. The Potential Provider will be expected to attend </w:t>
            </w:r>
            <w:r w:rsidRPr="00827A44">
              <w:rPr>
                <w:szCs w:val="22"/>
              </w:rPr>
              <w:t xml:space="preserve">regular meetings and </w:t>
            </w:r>
            <w:r>
              <w:rPr>
                <w:szCs w:val="22"/>
              </w:rPr>
              <w:t xml:space="preserve">provide a </w:t>
            </w:r>
            <w:r w:rsidRPr="005B0AB5">
              <w:t xml:space="preserve">compilation of a set of core </w:t>
            </w:r>
            <w:r w:rsidRPr="005B0AB5">
              <w:lastRenderedPageBreak/>
              <w:t>com</w:t>
            </w:r>
            <w:r>
              <w:t xml:space="preserve">mercial documents and financial advice notes </w:t>
            </w:r>
            <w:r w:rsidRPr="005B0AB5">
              <w:t>in electronic form</w:t>
            </w:r>
            <w:r>
              <w:t>.</w:t>
            </w:r>
          </w:p>
        </w:tc>
      </w:tr>
      <w:tr w:rsidR="004363FF" w:rsidRPr="005E64BF" w14:paraId="6C6836AF" w14:textId="77777777" w:rsidTr="00701CB8">
        <w:tc>
          <w:tcPr>
            <w:tcW w:w="9293" w:type="dxa"/>
            <w:shd w:val="clear" w:color="auto" w:fill="D9D9D9"/>
          </w:tcPr>
          <w:p w14:paraId="6C6836AE" w14:textId="77777777" w:rsidR="004363FF" w:rsidRPr="005E64BF" w:rsidRDefault="004363FF" w:rsidP="005E64BF">
            <w:pPr>
              <w:keepNext/>
              <w:widowControl w:val="0"/>
              <w:spacing w:line="240" w:lineRule="auto"/>
              <w:rPr>
                <w:rFonts w:cs="Arial"/>
                <w:b/>
                <w:sz w:val="20"/>
              </w:rPr>
            </w:pPr>
            <w:r w:rsidRPr="005E64BF">
              <w:rPr>
                <w:rFonts w:cs="Arial"/>
                <w:b/>
                <w:sz w:val="20"/>
              </w:rPr>
              <w:lastRenderedPageBreak/>
              <w:t>3.  PERFORMANCE OF THE SERVICES AND DELIVERABLES</w:t>
            </w:r>
          </w:p>
        </w:tc>
      </w:tr>
      <w:tr w:rsidR="004363FF" w:rsidRPr="005E64BF" w14:paraId="6C6836CC" w14:textId="77777777" w:rsidTr="00701CB8">
        <w:trPr>
          <w:trHeight w:val="2117"/>
        </w:trPr>
        <w:tc>
          <w:tcPr>
            <w:tcW w:w="9293" w:type="dxa"/>
            <w:shd w:val="clear" w:color="auto" w:fill="auto"/>
          </w:tcPr>
          <w:p w14:paraId="6C6836B1" w14:textId="1074B54C" w:rsidR="004363FF" w:rsidRPr="006E074D" w:rsidRDefault="004363FF" w:rsidP="006E074D">
            <w:pPr>
              <w:widowControl w:val="0"/>
              <w:spacing w:line="240" w:lineRule="auto"/>
              <w:rPr>
                <w:rFonts w:cs="Arial"/>
                <w:b/>
                <w:sz w:val="20"/>
              </w:rPr>
            </w:pPr>
            <w:r w:rsidRPr="005E64BF">
              <w:rPr>
                <w:rFonts w:cs="Arial"/>
                <w:b/>
                <w:sz w:val="20"/>
              </w:rPr>
              <w:t>3.1 Implementation Plan and Milestones (</w:t>
            </w:r>
            <w:r w:rsidR="006E074D">
              <w:rPr>
                <w:rFonts w:cs="Arial"/>
                <w:b/>
                <w:sz w:val="20"/>
              </w:rPr>
              <w:t>including dates for completion)</w:t>
            </w:r>
          </w:p>
          <w:p w14:paraId="6C6836B2" w14:textId="537AD753" w:rsidR="004363FF" w:rsidRDefault="004363FF" w:rsidP="00701CB8">
            <w:pPr>
              <w:pStyle w:val="MarginText"/>
              <w:numPr>
                <w:ilvl w:val="0"/>
                <w:numId w:val="29"/>
              </w:numPr>
              <w:rPr>
                <w:rFonts w:cs="Arial"/>
                <w:sz w:val="20"/>
              </w:rPr>
            </w:pPr>
            <w:r w:rsidRPr="005E64BF">
              <w:rPr>
                <w:rFonts w:cs="Arial"/>
                <w:sz w:val="20"/>
              </w:rPr>
              <w:t xml:space="preserve">The Implementation Plan as at the </w:t>
            </w:r>
            <w:r w:rsidR="009B2657">
              <w:rPr>
                <w:rFonts w:cs="Arial"/>
                <w:sz w:val="20"/>
              </w:rPr>
              <w:t>Effective</w:t>
            </w:r>
            <w:r w:rsidRPr="005E64BF">
              <w:rPr>
                <w:rFonts w:cs="Arial"/>
                <w:sz w:val="20"/>
              </w:rPr>
              <w:t xml:space="preserve"> Date is set out below:</w:t>
            </w:r>
          </w:p>
          <w:tbl>
            <w:tblPr>
              <w:tblStyle w:val="TableGrid"/>
              <w:tblW w:w="0" w:type="auto"/>
              <w:tblInd w:w="720" w:type="dxa"/>
              <w:tblLook w:val="04A0" w:firstRow="1" w:lastRow="0" w:firstColumn="1" w:lastColumn="0" w:noHBand="0" w:noVBand="1"/>
            </w:tblPr>
            <w:tblGrid>
              <w:gridCol w:w="1048"/>
              <w:gridCol w:w="1771"/>
              <w:gridCol w:w="3827"/>
              <w:gridCol w:w="1653"/>
            </w:tblGrid>
            <w:tr w:rsidR="006E074D" w:rsidRPr="002F4919" w14:paraId="0F0D6C16" w14:textId="77777777" w:rsidTr="00157905">
              <w:tc>
                <w:tcPr>
                  <w:tcW w:w="1048" w:type="dxa"/>
                  <w:shd w:val="clear" w:color="auto" w:fill="DBE5F1" w:themeFill="accent1" w:themeFillTint="33"/>
                </w:tcPr>
                <w:p w14:paraId="634F0B53" w14:textId="77777777" w:rsidR="006E074D" w:rsidRPr="002F4919" w:rsidRDefault="006E074D" w:rsidP="006E074D">
                  <w:pPr>
                    <w:pStyle w:val="Heading2"/>
                    <w:numPr>
                      <w:ilvl w:val="0"/>
                      <w:numId w:val="0"/>
                    </w:numPr>
                    <w:jc w:val="center"/>
                    <w:outlineLvl w:val="1"/>
                    <w:rPr>
                      <w:szCs w:val="22"/>
                    </w:rPr>
                  </w:pPr>
                  <w:r w:rsidRPr="002F4919">
                    <w:rPr>
                      <w:szCs w:val="22"/>
                    </w:rPr>
                    <w:t>KPI/SLA</w:t>
                  </w:r>
                </w:p>
              </w:tc>
              <w:tc>
                <w:tcPr>
                  <w:tcW w:w="1771" w:type="dxa"/>
                  <w:shd w:val="clear" w:color="auto" w:fill="DBE5F1" w:themeFill="accent1" w:themeFillTint="33"/>
                </w:tcPr>
                <w:p w14:paraId="6A7261F1" w14:textId="77777777" w:rsidR="006E074D" w:rsidRPr="002F4919" w:rsidRDefault="006E074D" w:rsidP="006E074D">
                  <w:pPr>
                    <w:pStyle w:val="Heading2"/>
                    <w:numPr>
                      <w:ilvl w:val="0"/>
                      <w:numId w:val="0"/>
                    </w:numPr>
                    <w:jc w:val="center"/>
                    <w:outlineLvl w:val="1"/>
                    <w:rPr>
                      <w:szCs w:val="22"/>
                    </w:rPr>
                  </w:pPr>
                  <w:r w:rsidRPr="002F4919">
                    <w:rPr>
                      <w:szCs w:val="22"/>
                    </w:rPr>
                    <w:t>Service Area</w:t>
                  </w:r>
                </w:p>
              </w:tc>
              <w:tc>
                <w:tcPr>
                  <w:tcW w:w="3827" w:type="dxa"/>
                  <w:shd w:val="clear" w:color="auto" w:fill="DBE5F1" w:themeFill="accent1" w:themeFillTint="33"/>
                </w:tcPr>
                <w:p w14:paraId="41243EE1" w14:textId="77777777" w:rsidR="006E074D" w:rsidRPr="002F4919" w:rsidRDefault="006E074D" w:rsidP="006E074D">
                  <w:pPr>
                    <w:pStyle w:val="Heading2"/>
                    <w:numPr>
                      <w:ilvl w:val="0"/>
                      <w:numId w:val="0"/>
                    </w:numPr>
                    <w:jc w:val="center"/>
                    <w:outlineLvl w:val="1"/>
                    <w:rPr>
                      <w:szCs w:val="22"/>
                    </w:rPr>
                  </w:pPr>
                  <w:r w:rsidRPr="002F4919">
                    <w:rPr>
                      <w:szCs w:val="22"/>
                    </w:rPr>
                    <w:t>KPI/SLA description</w:t>
                  </w:r>
                </w:p>
              </w:tc>
              <w:tc>
                <w:tcPr>
                  <w:tcW w:w="1653" w:type="dxa"/>
                  <w:shd w:val="clear" w:color="auto" w:fill="DBE5F1" w:themeFill="accent1" w:themeFillTint="33"/>
                </w:tcPr>
                <w:p w14:paraId="268D1FE5" w14:textId="77777777" w:rsidR="006E074D" w:rsidRPr="002F4919" w:rsidRDefault="006E074D" w:rsidP="006E074D">
                  <w:pPr>
                    <w:pStyle w:val="Heading2"/>
                    <w:numPr>
                      <w:ilvl w:val="0"/>
                      <w:numId w:val="0"/>
                    </w:numPr>
                    <w:jc w:val="center"/>
                    <w:outlineLvl w:val="1"/>
                    <w:rPr>
                      <w:szCs w:val="22"/>
                    </w:rPr>
                  </w:pPr>
                  <w:r w:rsidRPr="002F4919">
                    <w:rPr>
                      <w:szCs w:val="22"/>
                    </w:rPr>
                    <w:t>Target</w:t>
                  </w:r>
                </w:p>
              </w:tc>
            </w:tr>
            <w:tr w:rsidR="006E074D" w:rsidRPr="002F4919" w14:paraId="67671C0F" w14:textId="77777777" w:rsidTr="00157905">
              <w:tc>
                <w:tcPr>
                  <w:tcW w:w="1048" w:type="dxa"/>
                  <w:vMerge w:val="restart"/>
                </w:tcPr>
                <w:p w14:paraId="10F83DF2" w14:textId="77777777" w:rsidR="006E074D" w:rsidRPr="002F4919" w:rsidRDefault="006E074D" w:rsidP="006E074D">
                  <w:pPr>
                    <w:pStyle w:val="Heading2"/>
                    <w:numPr>
                      <w:ilvl w:val="0"/>
                      <w:numId w:val="0"/>
                    </w:numPr>
                    <w:spacing w:after="0"/>
                    <w:jc w:val="center"/>
                    <w:outlineLvl w:val="1"/>
                    <w:rPr>
                      <w:szCs w:val="22"/>
                    </w:rPr>
                  </w:pPr>
                  <w:r w:rsidRPr="002F4919">
                    <w:rPr>
                      <w:szCs w:val="22"/>
                    </w:rPr>
                    <w:t>1</w:t>
                  </w:r>
                </w:p>
              </w:tc>
              <w:tc>
                <w:tcPr>
                  <w:tcW w:w="1771" w:type="dxa"/>
                  <w:vMerge w:val="restart"/>
                </w:tcPr>
                <w:p w14:paraId="1E6D1800" w14:textId="77777777" w:rsidR="006E074D" w:rsidRPr="002F4919" w:rsidRDefault="006E074D" w:rsidP="006E074D">
                  <w:pPr>
                    <w:pStyle w:val="Heading2"/>
                    <w:numPr>
                      <w:ilvl w:val="0"/>
                      <w:numId w:val="0"/>
                    </w:numPr>
                    <w:spacing w:after="0"/>
                    <w:jc w:val="left"/>
                    <w:outlineLvl w:val="1"/>
                    <w:rPr>
                      <w:szCs w:val="22"/>
                    </w:rPr>
                  </w:pPr>
                  <w:r w:rsidRPr="002F4919">
                    <w:rPr>
                      <w:szCs w:val="22"/>
                    </w:rPr>
                    <w:t xml:space="preserve">The Requirement </w:t>
                  </w:r>
                </w:p>
              </w:tc>
              <w:tc>
                <w:tcPr>
                  <w:tcW w:w="3827" w:type="dxa"/>
                </w:tcPr>
                <w:p w14:paraId="5A3E7C7C" w14:textId="77777777" w:rsidR="006E074D" w:rsidRPr="002F4919" w:rsidRDefault="006E074D" w:rsidP="006E074D">
                  <w:pPr>
                    <w:pStyle w:val="Heading2"/>
                    <w:numPr>
                      <w:ilvl w:val="0"/>
                      <w:numId w:val="0"/>
                    </w:numPr>
                    <w:spacing w:after="0"/>
                    <w:jc w:val="left"/>
                    <w:outlineLvl w:val="1"/>
                    <w:rPr>
                      <w:rFonts w:cs="Arial"/>
                      <w:szCs w:val="22"/>
                      <w:lang w:eastAsia="en-GB"/>
                    </w:rPr>
                  </w:pPr>
                  <w:r w:rsidRPr="002F4919">
                    <w:rPr>
                      <w:rFonts w:cs="Arial"/>
                      <w:szCs w:val="22"/>
                      <w:lang w:eastAsia="en-GB"/>
                    </w:rPr>
                    <w:t xml:space="preserve">The supplier did have the necessary </w:t>
                  </w:r>
                  <w:r w:rsidRPr="002F4919">
                    <w:rPr>
                      <w:rFonts w:cs="Arial"/>
                      <w:b/>
                      <w:bCs/>
                      <w:szCs w:val="22"/>
                      <w:lang w:eastAsia="en-GB"/>
                    </w:rPr>
                    <w:t>understanding and expertise</w:t>
                  </w:r>
                  <w:r w:rsidRPr="002F4919">
                    <w:rPr>
                      <w:rFonts w:cs="Arial"/>
                      <w:szCs w:val="22"/>
                      <w:lang w:eastAsia="en-GB"/>
                    </w:rPr>
                    <w:t xml:space="preserve"> to meet Client expectations.</w:t>
                  </w:r>
                </w:p>
                <w:p w14:paraId="2A3A7BA3" w14:textId="77777777" w:rsidR="006E074D" w:rsidRPr="002F4919" w:rsidRDefault="006E074D" w:rsidP="006E074D">
                  <w:pPr>
                    <w:pStyle w:val="Heading2"/>
                    <w:numPr>
                      <w:ilvl w:val="0"/>
                      <w:numId w:val="0"/>
                    </w:numPr>
                    <w:spacing w:after="0"/>
                    <w:jc w:val="left"/>
                    <w:outlineLvl w:val="1"/>
                    <w:rPr>
                      <w:rFonts w:cs="Arial"/>
                      <w:szCs w:val="22"/>
                      <w:lang w:eastAsia="en-GB"/>
                    </w:rPr>
                  </w:pPr>
                </w:p>
                <w:p w14:paraId="20A5E6D8" w14:textId="77777777" w:rsidR="006E074D" w:rsidRPr="002F4919" w:rsidRDefault="006E074D" w:rsidP="006E074D">
                  <w:pPr>
                    <w:pStyle w:val="Heading2"/>
                    <w:numPr>
                      <w:ilvl w:val="0"/>
                      <w:numId w:val="0"/>
                    </w:numPr>
                    <w:spacing w:after="0"/>
                    <w:jc w:val="left"/>
                    <w:outlineLvl w:val="1"/>
                    <w:rPr>
                      <w:rFonts w:cs="Arial"/>
                      <w:szCs w:val="22"/>
                      <w:lang w:eastAsia="en-GB"/>
                    </w:rPr>
                  </w:pPr>
                  <w:r w:rsidRPr="002F4919">
                    <w:rPr>
                      <w:rFonts w:cs="Arial"/>
                      <w:szCs w:val="22"/>
                      <w:lang w:eastAsia="en-GB"/>
                    </w:rPr>
                    <w:t>The supplier has a good knowledge of the subject and the environment in which the client operates - client expectations of the supplier’s expertise are met.</w:t>
                  </w:r>
                </w:p>
              </w:tc>
              <w:tc>
                <w:tcPr>
                  <w:tcW w:w="1653" w:type="dxa"/>
                  <w:vMerge w:val="restart"/>
                </w:tcPr>
                <w:p w14:paraId="1795C304" w14:textId="77777777" w:rsidR="006E074D" w:rsidRPr="000C6BB7" w:rsidRDefault="006E074D" w:rsidP="006E074D">
                  <w:pPr>
                    <w:pStyle w:val="Heading2"/>
                    <w:numPr>
                      <w:ilvl w:val="0"/>
                      <w:numId w:val="0"/>
                    </w:numPr>
                    <w:spacing w:after="0"/>
                    <w:outlineLvl w:val="1"/>
                    <w:rPr>
                      <w:szCs w:val="22"/>
                    </w:rPr>
                  </w:pPr>
                  <w:r w:rsidRPr="000C6BB7">
                    <w:rPr>
                      <w:szCs w:val="22"/>
                    </w:rPr>
                    <w:t>98%</w:t>
                  </w:r>
                </w:p>
              </w:tc>
            </w:tr>
            <w:tr w:rsidR="006E074D" w:rsidRPr="002F4919" w14:paraId="750EA500" w14:textId="77777777" w:rsidTr="00157905">
              <w:tc>
                <w:tcPr>
                  <w:tcW w:w="1048" w:type="dxa"/>
                  <w:vMerge/>
                </w:tcPr>
                <w:p w14:paraId="79AC60B5" w14:textId="77777777" w:rsidR="006E074D" w:rsidRPr="002F4919" w:rsidRDefault="006E074D" w:rsidP="006E074D">
                  <w:pPr>
                    <w:pStyle w:val="Heading2"/>
                    <w:numPr>
                      <w:ilvl w:val="0"/>
                      <w:numId w:val="0"/>
                    </w:numPr>
                    <w:spacing w:after="0"/>
                    <w:jc w:val="left"/>
                    <w:outlineLvl w:val="1"/>
                    <w:rPr>
                      <w:szCs w:val="22"/>
                    </w:rPr>
                  </w:pPr>
                </w:p>
              </w:tc>
              <w:tc>
                <w:tcPr>
                  <w:tcW w:w="1771" w:type="dxa"/>
                  <w:vMerge/>
                </w:tcPr>
                <w:p w14:paraId="65070A38" w14:textId="77777777" w:rsidR="006E074D" w:rsidRPr="002F4919" w:rsidRDefault="006E074D" w:rsidP="006E074D">
                  <w:pPr>
                    <w:pStyle w:val="Heading2"/>
                    <w:numPr>
                      <w:ilvl w:val="0"/>
                      <w:numId w:val="0"/>
                    </w:numPr>
                    <w:spacing w:after="0"/>
                    <w:jc w:val="left"/>
                    <w:outlineLvl w:val="1"/>
                    <w:rPr>
                      <w:szCs w:val="22"/>
                      <w:highlight w:val="yellow"/>
                    </w:rPr>
                  </w:pPr>
                </w:p>
              </w:tc>
              <w:tc>
                <w:tcPr>
                  <w:tcW w:w="3827" w:type="dxa"/>
                </w:tcPr>
                <w:p w14:paraId="5A1FF9F5" w14:textId="77777777" w:rsidR="006E074D" w:rsidRDefault="006E074D" w:rsidP="006E074D">
                  <w:pPr>
                    <w:pStyle w:val="Heading2"/>
                    <w:numPr>
                      <w:ilvl w:val="0"/>
                      <w:numId w:val="0"/>
                    </w:numPr>
                    <w:spacing w:after="0"/>
                    <w:outlineLvl w:val="1"/>
                    <w:rPr>
                      <w:rFonts w:cs="Arial"/>
                      <w:b/>
                      <w:bCs/>
                      <w:szCs w:val="22"/>
                      <w:lang w:eastAsia="en-GB"/>
                    </w:rPr>
                  </w:pPr>
                  <w:r w:rsidRPr="002F4919">
                    <w:rPr>
                      <w:rFonts w:cs="Arial"/>
                      <w:szCs w:val="22"/>
                      <w:lang w:eastAsia="en-GB"/>
                    </w:rPr>
                    <w:t xml:space="preserve">Supplier is open and proactive in </w:t>
                  </w:r>
                  <w:r w:rsidRPr="002F4919">
                    <w:rPr>
                      <w:rFonts w:cs="Arial"/>
                      <w:b/>
                      <w:bCs/>
                      <w:szCs w:val="22"/>
                      <w:lang w:eastAsia="en-GB"/>
                    </w:rPr>
                    <w:t>optimising costs</w:t>
                  </w:r>
                </w:p>
                <w:p w14:paraId="17C51043" w14:textId="77777777" w:rsidR="006E074D" w:rsidRPr="002F4919" w:rsidRDefault="006E074D" w:rsidP="006E074D">
                  <w:pPr>
                    <w:pStyle w:val="Heading2"/>
                    <w:numPr>
                      <w:ilvl w:val="0"/>
                      <w:numId w:val="0"/>
                    </w:numPr>
                    <w:spacing w:after="0"/>
                    <w:outlineLvl w:val="1"/>
                    <w:rPr>
                      <w:rFonts w:cs="Arial"/>
                      <w:b/>
                      <w:bCs/>
                      <w:szCs w:val="22"/>
                      <w:lang w:eastAsia="en-GB"/>
                    </w:rPr>
                  </w:pPr>
                </w:p>
                <w:p w14:paraId="7E0D8F29" w14:textId="77777777" w:rsidR="006E074D" w:rsidRPr="002F4919" w:rsidRDefault="006E074D" w:rsidP="006E074D">
                  <w:pPr>
                    <w:pStyle w:val="Heading2"/>
                    <w:numPr>
                      <w:ilvl w:val="0"/>
                      <w:numId w:val="0"/>
                    </w:numPr>
                    <w:spacing w:after="0"/>
                    <w:outlineLvl w:val="1"/>
                    <w:rPr>
                      <w:rFonts w:cs="Arial"/>
                      <w:szCs w:val="22"/>
                      <w:lang w:eastAsia="en-GB"/>
                    </w:rPr>
                  </w:pPr>
                  <w:r w:rsidRPr="002F4919">
                    <w:rPr>
                      <w:rFonts w:cs="Arial"/>
                      <w:szCs w:val="22"/>
                      <w:lang w:eastAsia="en-GB"/>
                    </w:rPr>
                    <w:t>Efforts made to minimise expenses - prices are in line with market expectations - supplier is open in explaining price breakdown and working with the client to identify opportunities to reduce cost – accurate and timely billing of client and invoices provided in line with client requirements</w:t>
                  </w:r>
                </w:p>
              </w:tc>
              <w:tc>
                <w:tcPr>
                  <w:tcW w:w="1653" w:type="dxa"/>
                  <w:vMerge/>
                </w:tcPr>
                <w:p w14:paraId="693A1A44" w14:textId="77777777" w:rsidR="006E074D" w:rsidRPr="002F4919" w:rsidRDefault="006E074D" w:rsidP="006E074D">
                  <w:pPr>
                    <w:pStyle w:val="Heading2"/>
                    <w:numPr>
                      <w:ilvl w:val="0"/>
                      <w:numId w:val="0"/>
                    </w:numPr>
                    <w:spacing w:after="0"/>
                    <w:outlineLvl w:val="1"/>
                    <w:rPr>
                      <w:szCs w:val="22"/>
                      <w:highlight w:val="yellow"/>
                    </w:rPr>
                  </w:pPr>
                </w:p>
              </w:tc>
            </w:tr>
            <w:tr w:rsidR="006E074D" w:rsidRPr="002F4919" w14:paraId="5F1F571D" w14:textId="77777777" w:rsidTr="00157905">
              <w:tc>
                <w:tcPr>
                  <w:tcW w:w="1048" w:type="dxa"/>
                  <w:vMerge/>
                </w:tcPr>
                <w:p w14:paraId="4DDCEC55" w14:textId="77777777" w:rsidR="006E074D" w:rsidRPr="002F4919" w:rsidRDefault="006E074D" w:rsidP="006E074D">
                  <w:pPr>
                    <w:pStyle w:val="Heading2"/>
                    <w:numPr>
                      <w:ilvl w:val="0"/>
                      <w:numId w:val="0"/>
                    </w:numPr>
                    <w:spacing w:after="0"/>
                    <w:jc w:val="left"/>
                    <w:outlineLvl w:val="1"/>
                    <w:rPr>
                      <w:szCs w:val="22"/>
                    </w:rPr>
                  </w:pPr>
                </w:p>
              </w:tc>
              <w:tc>
                <w:tcPr>
                  <w:tcW w:w="1771" w:type="dxa"/>
                  <w:vMerge/>
                </w:tcPr>
                <w:p w14:paraId="2F63521F" w14:textId="77777777" w:rsidR="006E074D" w:rsidRPr="002F4919" w:rsidRDefault="006E074D" w:rsidP="006E074D">
                  <w:pPr>
                    <w:pStyle w:val="Heading2"/>
                    <w:numPr>
                      <w:ilvl w:val="0"/>
                      <w:numId w:val="0"/>
                    </w:numPr>
                    <w:spacing w:after="0"/>
                    <w:jc w:val="left"/>
                    <w:outlineLvl w:val="1"/>
                    <w:rPr>
                      <w:szCs w:val="22"/>
                      <w:highlight w:val="yellow"/>
                    </w:rPr>
                  </w:pPr>
                </w:p>
              </w:tc>
              <w:tc>
                <w:tcPr>
                  <w:tcW w:w="3827" w:type="dxa"/>
                </w:tcPr>
                <w:p w14:paraId="10522F8E" w14:textId="77777777" w:rsidR="006E074D" w:rsidRPr="002F4919" w:rsidRDefault="006E074D" w:rsidP="006E074D">
                  <w:pPr>
                    <w:pStyle w:val="Heading2"/>
                    <w:numPr>
                      <w:ilvl w:val="0"/>
                      <w:numId w:val="0"/>
                    </w:numPr>
                    <w:spacing w:after="0"/>
                    <w:outlineLvl w:val="1"/>
                    <w:rPr>
                      <w:rFonts w:cs="Arial"/>
                      <w:b/>
                      <w:bCs/>
                      <w:szCs w:val="22"/>
                      <w:lang w:eastAsia="en-GB"/>
                    </w:rPr>
                  </w:pPr>
                  <w:r w:rsidRPr="002F4919">
                    <w:rPr>
                      <w:rFonts w:cs="Arial"/>
                      <w:szCs w:val="22"/>
                      <w:lang w:eastAsia="en-GB"/>
                    </w:rPr>
                    <w:t xml:space="preserve">Supplier is proactive in identifying and </w:t>
                  </w:r>
                  <w:r w:rsidRPr="002F4919">
                    <w:rPr>
                      <w:rFonts w:cs="Arial"/>
                      <w:b/>
                      <w:bCs/>
                      <w:szCs w:val="22"/>
                      <w:lang w:eastAsia="en-GB"/>
                    </w:rPr>
                    <w:t>managing risks:</w:t>
                  </w:r>
                </w:p>
                <w:p w14:paraId="3BF70838" w14:textId="77777777" w:rsidR="006E074D" w:rsidRPr="002F4919" w:rsidRDefault="006E074D" w:rsidP="006E074D">
                  <w:pPr>
                    <w:pStyle w:val="Heading2"/>
                    <w:numPr>
                      <w:ilvl w:val="0"/>
                      <w:numId w:val="0"/>
                    </w:numPr>
                    <w:spacing w:after="0"/>
                    <w:outlineLvl w:val="1"/>
                    <w:rPr>
                      <w:rFonts w:cs="Arial"/>
                      <w:b/>
                      <w:bCs/>
                      <w:szCs w:val="22"/>
                      <w:lang w:eastAsia="en-GB"/>
                    </w:rPr>
                  </w:pPr>
                </w:p>
                <w:p w14:paraId="0F031793" w14:textId="77777777" w:rsidR="006E074D" w:rsidRPr="002F4919" w:rsidRDefault="006E074D" w:rsidP="006E074D">
                  <w:pPr>
                    <w:pStyle w:val="Heading2"/>
                    <w:numPr>
                      <w:ilvl w:val="0"/>
                      <w:numId w:val="32"/>
                    </w:numPr>
                    <w:spacing w:after="0"/>
                    <w:outlineLvl w:val="1"/>
                    <w:rPr>
                      <w:rFonts w:cs="Arial"/>
                      <w:b/>
                      <w:bCs/>
                      <w:szCs w:val="22"/>
                      <w:lang w:eastAsia="en-GB"/>
                    </w:rPr>
                  </w:pPr>
                  <w:r w:rsidRPr="002F4919">
                    <w:rPr>
                      <w:rFonts w:cs="Arial"/>
                      <w:szCs w:val="22"/>
                      <w:lang w:eastAsia="en-GB"/>
                    </w:rPr>
                    <w:t xml:space="preserve">Supplier is proactive in identifying and allocating risk ownership </w:t>
                  </w:r>
                </w:p>
                <w:p w14:paraId="04AC23F8" w14:textId="77777777" w:rsidR="006E074D" w:rsidRPr="002F4919" w:rsidRDefault="006E074D" w:rsidP="006E074D">
                  <w:pPr>
                    <w:pStyle w:val="Heading2"/>
                    <w:numPr>
                      <w:ilvl w:val="0"/>
                      <w:numId w:val="32"/>
                    </w:numPr>
                    <w:spacing w:after="0"/>
                    <w:outlineLvl w:val="1"/>
                    <w:rPr>
                      <w:rFonts w:cs="Arial"/>
                      <w:b/>
                      <w:bCs/>
                      <w:szCs w:val="22"/>
                      <w:lang w:eastAsia="en-GB"/>
                    </w:rPr>
                  </w:pPr>
                  <w:r w:rsidRPr="002F4919">
                    <w:rPr>
                      <w:rFonts w:cs="Arial"/>
                      <w:szCs w:val="22"/>
                      <w:lang w:eastAsia="en-GB"/>
                    </w:rPr>
                    <w:t>Supplier supports client in assigning and managing risks</w:t>
                  </w:r>
                </w:p>
                <w:p w14:paraId="5AEC9218" w14:textId="77777777" w:rsidR="006E074D" w:rsidRPr="002F4919" w:rsidRDefault="006E074D" w:rsidP="006E074D">
                  <w:pPr>
                    <w:pStyle w:val="Heading2"/>
                    <w:numPr>
                      <w:ilvl w:val="0"/>
                      <w:numId w:val="32"/>
                    </w:numPr>
                    <w:spacing w:after="0"/>
                    <w:outlineLvl w:val="1"/>
                    <w:rPr>
                      <w:rFonts w:cs="Arial"/>
                      <w:b/>
                      <w:bCs/>
                      <w:szCs w:val="22"/>
                      <w:lang w:eastAsia="en-GB"/>
                    </w:rPr>
                  </w:pPr>
                  <w:r w:rsidRPr="002F4919">
                    <w:rPr>
                      <w:rFonts w:cs="Arial"/>
                      <w:szCs w:val="22"/>
                      <w:lang w:eastAsia="en-GB"/>
                    </w:rPr>
                    <w:t>Supplier is proactive in assessing impact of risks in the course of performing the contract and raising issues as appropriate</w:t>
                  </w:r>
                  <w:r w:rsidRPr="002F4919">
                    <w:rPr>
                      <w:rFonts w:cs="Arial"/>
                      <w:b/>
                      <w:bCs/>
                      <w:szCs w:val="22"/>
                      <w:lang w:eastAsia="en-GB"/>
                    </w:rPr>
                    <w:t>.</w:t>
                  </w:r>
                </w:p>
              </w:tc>
              <w:tc>
                <w:tcPr>
                  <w:tcW w:w="1653" w:type="dxa"/>
                  <w:vMerge/>
                </w:tcPr>
                <w:p w14:paraId="40AD9AFB" w14:textId="77777777" w:rsidR="006E074D" w:rsidRPr="002F4919" w:rsidRDefault="006E074D" w:rsidP="006E074D">
                  <w:pPr>
                    <w:pStyle w:val="Heading2"/>
                    <w:numPr>
                      <w:ilvl w:val="0"/>
                      <w:numId w:val="0"/>
                    </w:numPr>
                    <w:spacing w:after="0"/>
                    <w:outlineLvl w:val="1"/>
                    <w:rPr>
                      <w:szCs w:val="22"/>
                      <w:highlight w:val="yellow"/>
                    </w:rPr>
                  </w:pPr>
                </w:p>
              </w:tc>
            </w:tr>
            <w:tr w:rsidR="006E074D" w:rsidRPr="002F4919" w14:paraId="6AF7C4FD" w14:textId="77777777" w:rsidTr="00157905">
              <w:tc>
                <w:tcPr>
                  <w:tcW w:w="1048" w:type="dxa"/>
                </w:tcPr>
                <w:p w14:paraId="505DDBC2" w14:textId="77777777" w:rsidR="006E074D" w:rsidRPr="002F4919" w:rsidRDefault="006E074D" w:rsidP="006E074D">
                  <w:pPr>
                    <w:pStyle w:val="Heading2"/>
                    <w:numPr>
                      <w:ilvl w:val="0"/>
                      <w:numId w:val="0"/>
                    </w:numPr>
                    <w:jc w:val="left"/>
                    <w:outlineLvl w:val="1"/>
                    <w:rPr>
                      <w:szCs w:val="22"/>
                    </w:rPr>
                  </w:pPr>
                  <w:r w:rsidRPr="002F4919">
                    <w:rPr>
                      <w:szCs w:val="22"/>
                    </w:rPr>
                    <w:t>2</w:t>
                  </w:r>
                </w:p>
              </w:tc>
              <w:tc>
                <w:tcPr>
                  <w:tcW w:w="1771" w:type="dxa"/>
                </w:tcPr>
                <w:p w14:paraId="3BC494B8" w14:textId="77777777" w:rsidR="006E074D" w:rsidRPr="002F4919" w:rsidRDefault="006E074D" w:rsidP="006E074D">
                  <w:pPr>
                    <w:pStyle w:val="Heading2"/>
                    <w:numPr>
                      <w:ilvl w:val="0"/>
                      <w:numId w:val="0"/>
                    </w:numPr>
                    <w:jc w:val="left"/>
                    <w:outlineLvl w:val="1"/>
                    <w:rPr>
                      <w:szCs w:val="22"/>
                    </w:rPr>
                  </w:pPr>
                  <w:r>
                    <w:rPr>
                      <w:szCs w:val="22"/>
                    </w:rPr>
                    <w:t>Delivery timescales</w:t>
                  </w:r>
                </w:p>
              </w:tc>
              <w:tc>
                <w:tcPr>
                  <w:tcW w:w="3827" w:type="dxa"/>
                </w:tcPr>
                <w:p w14:paraId="7F8A1841" w14:textId="77777777" w:rsidR="006E074D" w:rsidRPr="002F4919" w:rsidRDefault="006E074D" w:rsidP="006E074D">
                  <w:pPr>
                    <w:pStyle w:val="Heading2"/>
                    <w:numPr>
                      <w:ilvl w:val="0"/>
                      <w:numId w:val="0"/>
                    </w:numPr>
                    <w:spacing w:after="0"/>
                    <w:jc w:val="left"/>
                    <w:outlineLvl w:val="1"/>
                    <w:rPr>
                      <w:rFonts w:cs="Arial"/>
                      <w:szCs w:val="22"/>
                      <w:lang w:eastAsia="en-US"/>
                    </w:rPr>
                  </w:pPr>
                  <w:r w:rsidRPr="002F4919">
                    <w:rPr>
                      <w:rFonts w:cs="Arial"/>
                      <w:szCs w:val="22"/>
                      <w:lang w:eastAsia="en-US"/>
                    </w:rPr>
                    <w:t xml:space="preserve">The supplier will provide rapid advice as and when required. Advice is to be provided within the determined reasonable deadlines agreed and set between the supplier and the Authority.  </w:t>
                  </w:r>
                </w:p>
                <w:p w14:paraId="6FD16567" w14:textId="77777777" w:rsidR="006E074D" w:rsidRPr="002F4919" w:rsidRDefault="006E074D" w:rsidP="006E074D">
                  <w:pPr>
                    <w:pStyle w:val="Heading2"/>
                    <w:numPr>
                      <w:ilvl w:val="0"/>
                      <w:numId w:val="0"/>
                    </w:numPr>
                    <w:spacing w:after="0"/>
                    <w:jc w:val="left"/>
                    <w:outlineLvl w:val="1"/>
                    <w:rPr>
                      <w:rFonts w:cs="Arial"/>
                      <w:szCs w:val="22"/>
                    </w:rPr>
                  </w:pPr>
                  <w:r w:rsidRPr="002F4919">
                    <w:rPr>
                      <w:rFonts w:cs="Arial"/>
                      <w:szCs w:val="22"/>
                      <w:lang w:eastAsia="en-US"/>
                    </w:rPr>
                    <w:t>These will vary between tasks so that a very urgent task will require a response the next day whilst a routine piece of advice would only require a response in 3-5 working days</w:t>
                  </w:r>
                  <w:r>
                    <w:rPr>
                      <w:rFonts w:cs="Arial"/>
                      <w:szCs w:val="22"/>
                      <w:lang w:eastAsia="en-US"/>
                    </w:rPr>
                    <w:t>.</w:t>
                  </w:r>
                </w:p>
              </w:tc>
              <w:tc>
                <w:tcPr>
                  <w:tcW w:w="1653" w:type="dxa"/>
                </w:tcPr>
                <w:p w14:paraId="4F2C20EB" w14:textId="77777777" w:rsidR="006E074D" w:rsidRPr="002F4919" w:rsidRDefault="006E074D" w:rsidP="006E074D">
                  <w:pPr>
                    <w:pStyle w:val="Heading2"/>
                    <w:numPr>
                      <w:ilvl w:val="0"/>
                      <w:numId w:val="0"/>
                    </w:numPr>
                    <w:outlineLvl w:val="1"/>
                    <w:rPr>
                      <w:szCs w:val="22"/>
                    </w:rPr>
                  </w:pPr>
                  <w:r w:rsidRPr="000C6BB7">
                    <w:rPr>
                      <w:szCs w:val="22"/>
                    </w:rPr>
                    <w:t>95%</w:t>
                  </w:r>
                </w:p>
              </w:tc>
            </w:tr>
            <w:tr w:rsidR="006E074D" w:rsidRPr="002F4919" w14:paraId="71B7EDE7" w14:textId="77777777" w:rsidTr="00157905">
              <w:tc>
                <w:tcPr>
                  <w:tcW w:w="1048" w:type="dxa"/>
                </w:tcPr>
                <w:p w14:paraId="3E4D1426" w14:textId="77777777" w:rsidR="006E074D" w:rsidRPr="002F4919" w:rsidRDefault="006E074D" w:rsidP="006E074D">
                  <w:pPr>
                    <w:pStyle w:val="Heading2"/>
                    <w:numPr>
                      <w:ilvl w:val="0"/>
                      <w:numId w:val="0"/>
                    </w:numPr>
                    <w:jc w:val="left"/>
                    <w:outlineLvl w:val="1"/>
                    <w:rPr>
                      <w:szCs w:val="22"/>
                    </w:rPr>
                  </w:pPr>
                  <w:r w:rsidRPr="002F4919">
                    <w:rPr>
                      <w:szCs w:val="22"/>
                    </w:rPr>
                    <w:lastRenderedPageBreak/>
                    <w:t>3</w:t>
                  </w:r>
                </w:p>
              </w:tc>
              <w:tc>
                <w:tcPr>
                  <w:tcW w:w="1771" w:type="dxa"/>
                </w:tcPr>
                <w:p w14:paraId="2E0AC18F" w14:textId="77777777" w:rsidR="006E074D" w:rsidRPr="002F4919" w:rsidRDefault="006E074D" w:rsidP="006E074D">
                  <w:pPr>
                    <w:pStyle w:val="Heading2"/>
                    <w:numPr>
                      <w:ilvl w:val="0"/>
                      <w:numId w:val="0"/>
                    </w:numPr>
                    <w:jc w:val="left"/>
                    <w:outlineLvl w:val="1"/>
                    <w:rPr>
                      <w:szCs w:val="22"/>
                    </w:rPr>
                  </w:pPr>
                  <w:r w:rsidRPr="002F4919">
                    <w:rPr>
                      <w:szCs w:val="22"/>
                    </w:rPr>
                    <w:t xml:space="preserve">Quality of Service </w:t>
                  </w:r>
                </w:p>
              </w:tc>
              <w:tc>
                <w:tcPr>
                  <w:tcW w:w="3827" w:type="dxa"/>
                </w:tcPr>
                <w:p w14:paraId="6DB056ED" w14:textId="77777777" w:rsidR="006E074D" w:rsidRPr="002F4919" w:rsidRDefault="006E074D" w:rsidP="006E074D">
                  <w:pPr>
                    <w:pStyle w:val="Heading2"/>
                    <w:numPr>
                      <w:ilvl w:val="0"/>
                      <w:numId w:val="0"/>
                    </w:numPr>
                    <w:spacing w:after="0"/>
                    <w:outlineLvl w:val="1"/>
                    <w:rPr>
                      <w:rFonts w:cs="Arial"/>
                      <w:szCs w:val="22"/>
                    </w:rPr>
                  </w:pPr>
                  <w:r w:rsidRPr="002F4919">
                    <w:rPr>
                      <w:rFonts w:cs="Arial"/>
                      <w:b/>
                      <w:szCs w:val="22"/>
                    </w:rPr>
                    <w:t xml:space="preserve">Good advice </w:t>
                  </w:r>
                  <w:r w:rsidRPr="002F4919">
                    <w:rPr>
                      <w:rFonts w:cs="Arial"/>
                      <w:szCs w:val="22"/>
                    </w:rPr>
                    <w:t xml:space="preserve">provided </w:t>
                  </w:r>
                  <w:r w:rsidRPr="002F4919">
                    <w:rPr>
                      <w:rFonts w:cs="Arial"/>
                      <w:b/>
                      <w:szCs w:val="22"/>
                    </w:rPr>
                    <w:t>within timescale</w:t>
                  </w:r>
                  <w:r w:rsidRPr="002F4919">
                    <w:rPr>
                      <w:rFonts w:cs="Arial"/>
                      <w:szCs w:val="22"/>
                    </w:rPr>
                    <w:t xml:space="preserve"> and </w:t>
                  </w:r>
                  <w:r w:rsidRPr="002F4919">
                    <w:rPr>
                      <w:rFonts w:cs="Arial"/>
                      <w:b/>
                      <w:szCs w:val="22"/>
                    </w:rPr>
                    <w:t>covers all issues</w:t>
                  </w:r>
                  <w:r w:rsidRPr="002F4919">
                    <w:rPr>
                      <w:rFonts w:cs="Arial"/>
                      <w:szCs w:val="22"/>
                    </w:rPr>
                    <w:t xml:space="preserve"> requested appropriately.</w:t>
                  </w:r>
                </w:p>
                <w:p w14:paraId="2103A2FB" w14:textId="77777777" w:rsidR="006E074D" w:rsidRPr="002F4919" w:rsidRDefault="006E074D" w:rsidP="006E074D">
                  <w:pPr>
                    <w:pStyle w:val="Heading2"/>
                    <w:numPr>
                      <w:ilvl w:val="0"/>
                      <w:numId w:val="0"/>
                    </w:numPr>
                    <w:spacing w:after="0"/>
                    <w:outlineLvl w:val="1"/>
                    <w:rPr>
                      <w:rFonts w:cs="Arial"/>
                      <w:szCs w:val="22"/>
                    </w:rPr>
                  </w:pPr>
                  <w:r w:rsidRPr="002F4919">
                    <w:rPr>
                      <w:rFonts w:cs="Arial"/>
                      <w:szCs w:val="22"/>
                      <w:lang w:eastAsia="en-GB"/>
                    </w:rPr>
                    <w:t>Advice is technically sound and clearly expressed – The supplier adheres to timelines and shows right focus and strikes appropriate balance between covering issues thoroughly and providing unnecessary detail.</w:t>
                  </w:r>
                </w:p>
              </w:tc>
              <w:tc>
                <w:tcPr>
                  <w:tcW w:w="1653" w:type="dxa"/>
                </w:tcPr>
                <w:p w14:paraId="23904BC8" w14:textId="77777777" w:rsidR="006E074D" w:rsidRPr="002F4919" w:rsidRDefault="006E074D" w:rsidP="006E074D">
                  <w:pPr>
                    <w:pStyle w:val="Heading2"/>
                    <w:numPr>
                      <w:ilvl w:val="0"/>
                      <w:numId w:val="0"/>
                    </w:numPr>
                    <w:outlineLvl w:val="1"/>
                    <w:rPr>
                      <w:szCs w:val="22"/>
                    </w:rPr>
                  </w:pPr>
                  <w:r w:rsidRPr="002F4919">
                    <w:rPr>
                      <w:szCs w:val="22"/>
                    </w:rPr>
                    <w:t>95%</w:t>
                  </w:r>
                </w:p>
              </w:tc>
            </w:tr>
            <w:tr w:rsidR="006E074D" w:rsidRPr="002F4919" w14:paraId="228356F7" w14:textId="77777777" w:rsidTr="00157905">
              <w:tc>
                <w:tcPr>
                  <w:tcW w:w="1048" w:type="dxa"/>
                </w:tcPr>
                <w:p w14:paraId="382EA43D" w14:textId="77777777" w:rsidR="006E074D" w:rsidRPr="002F4919" w:rsidRDefault="006E074D" w:rsidP="006E074D">
                  <w:pPr>
                    <w:pStyle w:val="Heading2"/>
                    <w:numPr>
                      <w:ilvl w:val="0"/>
                      <w:numId w:val="0"/>
                    </w:numPr>
                    <w:jc w:val="center"/>
                    <w:outlineLvl w:val="1"/>
                    <w:rPr>
                      <w:szCs w:val="22"/>
                    </w:rPr>
                  </w:pPr>
                  <w:r w:rsidRPr="002F4919">
                    <w:rPr>
                      <w:szCs w:val="22"/>
                    </w:rPr>
                    <w:t>4</w:t>
                  </w:r>
                </w:p>
              </w:tc>
              <w:tc>
                <w:tcPr>
                  <w:tcW w:w="1771" w:type="dxa"/>
                </w:tcPr>
                <w:p w14:paraId="705F9299" w14:textId="77777777" w:rsidR="006E074D" w:rsidRPr="002F4919" w:rsidRDefault="006E074D" w:rsidP="006E074D">
                  <w:pPr>
                    <w:pStyle w:val="Heading2"/>
                    <w:numPr>
                      <w:ilvl w:val="0"/>
                      <w:numId w:val="0"/>
                    </w:numPr>
                    <w:outlineLvl w:val="1"/>
                    <w:rPr>
                      <w:szCs w:val="22"/>
                    </w:rPr>
                  </w:pPr>
                  <w:r w:rsidRPr="002F4919">
                    <w:rPr>
                      <w:szCs w:val="22"/>
                    </w:rPr>
                    <w:t>Management of the contract</w:t>
                  </w:r>
                </w:p>
              </w:tc>
              <w:tc>
                <w:tcPr>
                  <w:tcW w:w="3827" w:type="dxa"/>
                </w:tcPr>
                <w:p w14:paraId="1D87DAA4" w14:textId="77777777" w:rsidR="006E074D" w:rsidRPr="002F4919" w:rsidRDefault="006E074D" w:rsidP="006E074D">
                  <w:pPr>
                    <w:pStyle w:val="Heading2"/>
                    <w:numPr>
                      <w:ilvl w:val="0"/>
                      <w:numId w:val="0"/>
                    </w:numPr>
                    <w:spacing w:after="0"/>
                    <w:outlineLvl w:val="1"/>
                    <w:rPr>
                      <w:szCs w:val="22"/>
                    </w:rPr>
                  </w:pPr>
                  <w:r w:rsidRPr="002F4919">
                    <w:rPr>
                      <w:szCs w:val="22"/>
                    </w:rPr>
                    <w:t xml:space="preserve">The supplier will put in place, from the start of the contract, a contract management plan and agree with the Authority. This is to provide added assurance of the supplier’s </w:t>
                  </w:r>
                  <w:r w:rsidRPr="002F4919">
                    <w:rPr>
                      <w:rFonts w:cs="Arial"/>
                      <w:szCs w:val="22"/>
                    </w:rPr>
                    <w:t xml:space="preserve">capacity and resources to deliver the requirements within the agreed scope, which should incorporate sound approaches for quality of service and risk management. </w:t>
                  </w:r>
                </w:p>
              </w:tc>
              <w:tc>
                <w:tcPr>
                  <w:tcW w:w="1653" w:type="dxa"/>
                </w:tcPr>
                <w:p w14:paraId="7FDB7E25" w14:textId="77777777" w:rsidR="006E074D" w:rsidRPr="002F4919" w:rsidRDefault="006E074D" w:rsidP="006E074D">
                  <w:pPr>
                    <w:pStyle w:val="Heading2"/>
                    <w:numPr>
                      <w:ilvl w:val="0"/>
                      <w:numId w:val="0"/>
                    </w:numPr>
                    <w:outlineLvl w:val="1"/>
                    <w:rPr>
                      <w:szCs w:val="22"/>
                    </w:rPr>
                  </w:pPr>
                  <w:r w:rsidRPr="002F4919">
                    <w:rPr>
                      <w:szCs w:val="22"/>
                    </w:rPr>
                    <w:t>95%</w:t>
                  </w:r>
                </w:p>
              </w:tc>
            </w:tr>
            <w:tr w:rsidR="006E074D" w:rsidRPr="002F4919" w14:paraId="45A7F3DB" w14:textId="77777777" w:rsidTr="00157905">
              <w:tc>
                <w:tcPr>
                  <w:tcW w:w="1048" w:type="dxa"/>
                </w:tcPr>
                <w:p w14:paraId="23AC0F95" w14:textId="77777777" w:rsidR="006E074D" w:rsidRPr="002F4919" w:rsidRDefault="006E074D" w:rsidP="006E074D">
                  <w:pPr>
                    <w:pStyle w:val="Heading2"/>
                    <w:numPr>
                      <w:ilvl w:val="0"/>
                      <w:numId w:val="0"/>
                    </w:numPr>
                    <w:jc w:val="center"/>
                    <w:outlineLvl w:val="1"/>
                    <w:rPr>
                      <w:szCs w:val="22"/>
                    </w:rPr>
                  </w:pPr>
                  <w:r w:rsidRPr="002F4919">
                    <w:rPr>
                      <w:szCs w:val="22"/>
                    </w:rPr>
                    <w:t>5</w:t>
                  </w:r>
                </w:p>
              </w:tc>
              <w:tc>
                <w:tcPr>
                  <w:tcW w:w="1771" w:type="dxa"/>
                </w:tcPr>
                <w:p w14:paraId="1ADE9668" w14:textId="77777777" w:rsidR="006E074D" w:rsidRPr="002F4919" w:rsidRDefault="006E074D" w:rsidP="006E074D">
                  <w:pPr>
                    <w:pStyle w:val="Heading2"/>
                    <w:numPr>
                      <w:ilvl w:val="0"/>
                      <w:numId w:val="0"/>
                    </w:numPr>
                    <w:jc w:val="left"/>
                    <w:outlineLvl w:val="1"/>
                    <w:rPr>
                      <w:szCs w:val="22"/>
                    </w:rPr>
                  </w:pPr>
                  <w:r w:rsidRPr="002F4919">
                    <w:rPr>
                      <w:szCs w:val="22"/>
                    </w:rPr>
                    <w:t xml:space="preserve">Value for money </w:t>
                  </w:r>
                </w:p>
              </w:tc>
              <w:tc>
                <w:tcPr>
                  <w:tcW w:w="3827" w:type="dxa"/>
                </w:tcPr>
                <w:p w14:paraId="683CCE00" w14:textId="77777777" w:rsidR="006E074D" w:rsidRPr="002F4919" w:rsidRDefault="006E074D" w:rsidP="006E074D">
                  <w:pPr>
                    <w:pStyle w:val="Heading2"/>
                    <w:numPr>
                      <w:ilvl w:val="0"/>
                      <w:numId w:val="0"/>
                    </w:numPr>
                    <w:outlineLvl w:val="1"/>
                    <w:rPr>
                      <w:szCs w:val="22"/>
                    </w:rPr>
                  </w:pPr>
                  <w:r w:rsidRPr="002F4919">
                    <w:rPr>
                      <w:szCs w:val="22"/>
                    </w:rPr>
                    <w:t xml:space="preserve">Delivery of the advice to the agreed time, budget and incorporating value for money, </w:t>
                  </w:r>
                  <w:r w:rsidRPr="002F4919">
                    <w:rPr>
                      <w:rFonts w:cs="Arial"/>
                      <w:szCs w:val="22"/>
                      <w:lang w:eastAsia="en-GB"/>
                    </w:rPr>
                    <w:t>which will be measured on the extent to which the benefits - as outlined in the scope of requirement – were delivered.</w:t>
                  </w:r>
                </w:p>
              </w:tc>
              <w:tc>
                <w:tcPr>
                  <w:tcW w:w="1653" w:type="dxa"/>
                </w:tcPr>
                <w:p w14:paraId="7FB7B501" w14:textId="77777777" w:rsidR="006E074D" w:rsidRPr="002F4919" w:rsidRDefault="006E074D" w:rsidP="006E074D">
                  <w:pPr>
                    <w:pStyle w:val="Heading2"/>
                    <w:numPr>
                      <w:ilvl w:val="0"/>
                      <w:numId w:val="0"/>
                    </w:numPr>
                    <w:outlineLvl w:val="1"/>
                    <w:rPr>
                      <w:szCs w:val="22"/>
                    </w:rPr>
                  </w:pPr>
                  <w:r w:rsidRPr="002F4919">
                    <w:rPr>
                      <w:szCs w:val="22"/>
                    </w:rPr>
                    <w:t>98%</w:t>
                  </w:r>
                </w:p>
              </w:tc>
            </w:tr>
            <w:tr w:rsidR="006E074D" w:rsidRPr="002F4919" w14:paraId="458D8645" w14:textId="77777777" w:rsidTr="00157905">
              <w:tc>
                <w:tcPr>
                  <w:tcW w:w="1048" w:type="dxa"/>
                </w:tcPr>
                <w:p w14:paraId="5742E236" w14:textId="77777777" w:rsidR="006E074D" w:rsidRPr="002F4919" w:rsidRDefault="006E074D" w:rsidP="006E074D">
                  <w:pPr>
                    <w:pStyle w:val="Heading2"/>
                    <w:numPr>
                      <w:ilvl w:val="0"/>
                      <w:numId w:val="0"/>
                    </w:numPr>
                    <w:jc w:val="center"/>
                    <w:outlineLvl w:val="1"/>
                    <w:rPr>
                      <w:szCs w:val="22"/>
                    </w:rPr>
                  </w:pPr>
                  <w:r w:rsidRPr="002F4919">
                    <w:rPr>
                      <w:szCs w:val="22"/>
                    </w:rPr>
                    <w:t>6</w:t>
                  </w:r>
                </w:p>
              </w:tc>
              <w:tc>
                <w:tcPr>
                  <w:tcW w:w="1771" w:type="dxa"/>
                </w:tcPr>
                <w:p w14:paraId="3BED20A9" w14:textId="77777777" w:rsidR="006E074D" w:rsidRPr="002F4919" w:rsidRDefault="006E074D" w:rsidP="006E074D">
                  <w:pPr>
                    <w:pStyle w:val="Heading2"/>
                    <w:numPr>
                      <w:ilvl w:val="0"/>
                      <w:numId w:val="0"/>
                    </w:numPr>
                    <w:outlineLvl w:val="1"/>
                    <w:rPr>
                      <w:szCs w:val="22"/>
                    </w:rPr>
                  </w:pPr>
                  <w:r>
                    <w:rPr>
                      <w:szCs w:val="22"/>
                    </w:rPr>
                    <w:t>E</w:t>
                  </w:r>
                  <w:r w:rsidRPr="002F4919">
                    <w:rPr>
                      <w:szCs w:val="22"/>
                    </w:rPr>
                    <w:t xml:space="preserve">mbedding Knowledge Transfer </w:t>
                  </w:r>
                </w:p>
              </w:tc>
              <w:tc>
                <w:tcPr>
                  <w:tcW w:w="3827" w:type="dxa"/>
                </w:tcPr>
                <w:p w14:paraId="130AD494" w14:textId="77777777" w:rsidR="006E074D" w:rsidRPr="002F4919" w:rsidRDefault="006E074D" w:rsidP="006E074D">
                  <w:pPr>
                    <w:pStyle w:val="Heading2"/>
                    <w:numPr>
                      <w:ilvl w:val="0"/>
                      <w:numId w:val="0"/>
                    </w:numPr>
                    <w:outlineLvl w:val="1"/>
                    <w:rPr>
                      <w:szCs w:val="22"/>
                    </w:rPr>
                  </w:pPr>
                  <w:r w:rsidRPr="002F4919">
                    <w:rPr>
                      <w:szCs w:val="22"/>
                    </w:rPr>
                    <w:t xml:space="preserve">It is expected that the supplier will attend knowledge sharing meetings with the DfT Thameslink </w:t>
                  </w:r>
                  <w:r>
                    <w:rPr>
                      <w:szCs w:val="22"/>
                    </w:rPr>
                    <w:t xml:space="preserve">Programme team, </w:t>
                  </w:r>
                  <w:r w:rsidRPr="002F4919">
                    <w:rPr>
                      <w:szCs w:val="22"/>
                    </w:rPr>
                    <w:t>and or meetings with other similar project leads such as Crossrail, to share their findings and best practices which may be useful to the DfT. Meetings will be agreed and arranged with the programme lead approximately every two months or as and when required.</w:t>
                  </w:r>
                </w:p>
              </w:tc>
              <w:tc>
                <w:tcPr>
                  <w:tcW w:w="1653" w:type="dxa"/>
                </w:tcPr>
                <w:p w14:paraId="2189FBCC" w14:textId="77777777" w:rsidR="006E074D" w:rsidRPr="002F4919" w:rsidRDefault="006E074D" w:rsidP="006E074D">
                  <w:pPr>
                    <w:pStyle w:val="Heading2"/>
                    <w:numPr>
                      <w:ilvl w:val="0"/>
                      <w:numId w:val="0"/>
                    </w:numPr>
                    <w:outlineLvl w:val="1"/>
                    <w:rPr>
                      <w:szCs w:val="22"/>
                    </w:rPr>
                  </w:pPr>
                  <w:r w:rsidRPr="002F4919">
                    <w:rPr>
                      <w:szCs w:val="22"/>
                    </w:rPr>
                    <w:t>70%</w:t>
                  </w:r>
                </w:p>
              </w:tc>
            </w:tr>
            <w:tr w:rsidR="006E074D" w:rsidRPr="002F4919" w14:paraId="3528B9CB" w14:textId="77777777" w:rsidTr="00157905">
              <w:tc>
                <w:tcPr>
                  <w:tcW w:w="1048" w:type="dxa"/>
                </w:tcPr>
                <w:p w14:paraId="6164D1A4" w14:textId="77777777" w:rsidR="006E074D" w:rsidRPr="002F4919" w:rsidRDefault="006E074D" w:rsidP="006E074D">
                  <w:pPr>
                    <w:pStyle w:val="Heading2"/>
                    <w:numPr>
                      <w:ilvl w:val="0"/>
                      <w:numId w:val="0"/>
                    </w:numPr>
                    <w:jc w:val="center"/>
                    <w:outlineLvl w:val="1"/>
                    <w:rPr>
                      <w:szCs w:val="22"/>
                    </w:rPr>
                  </w:pPr>
                  <w:r w:rsidRPr="002F4919">
                    <w:rPr>
                      <w:szCs w:val="22"/>
                    </w:rPr>
                    <w:t>7</w:t>
                  </w:r>
                </w:p>
              </w:tc>
              <w:tc>
                <w:tcPr>
                  <w:tcW w:w="1771" w:type="dxa"/>
                </w:tcPr>
                <w:p w14:paraId="73CB72D7" w14:textId="77777777" w:rsidR="006E074D" w:rsidRPr="002F4919" w:rsidRDefault="006E074D" w:rsidP="006E074D">
                  <w:pPr>
                    <w:pStyle w:val="Heading2"/>
                    <w:numPr>
                      <w:ilvl w:val="0"/>
                      <w:numId w:val="0"/>
                    </w:numPr>
                    <w:outlineLvl w:val="1"/>
                    <w:rPr>
                      <w:szCs w:val="22"/>
                    </w:rPr>
                  </w:pPr>
                  <w:r w:rsidRPr="002F4919">
                    <w:rPr>
                      <w:szCs w:val="22"/>
                    </w:rPr>
                    <w:t>Exit Strategy</w:t>
                  </w:r>
                </w:p>
              </w:tc>
              <w:tc>
                <w:tcPr>
                  <w:tcW w:w="3827" w:type="dxa"/>
                </w:tcPr>
                <w:p w14:paraId="5F01A262" w14:textId="77777777" w:rsidR="006E074D" w:rsidRPr="002F4919" w:rsidRDefault="006E074D" w:rsidP="006E074D">
                  <w:pPr>
                    <w:pStyle w:val="Heading2"/>
                    <w:numPr>
                      <w:ilvl w:val="0"/>
                      <w:numId w:val="0"/>
                    </w:numPr>
                    <w:outlineLvl w:val="1"/>
                    <w:rPr>
                      <w:rFonts w:cs="Arial"/>
                      <w:szCs w:val="22"/>
                      <w:lang w:eastAsia="en-GB"/>
                    </w:rPr>
                  </w:pPr>
                  <w:r w:rsidRPr="002F4919">
                    <w:rPr>
                      <w:rFonts w:cs="Arial"/>
                      <w:szCs w:val="22"/>
                      <w:lang w:eastAsia="en-GB"/>
                    </w:rPr>
                    <w:t xml:space="preserve">It is expected that the supplier will imbed an exit strategy leading up to contract close to ensure that any skills or information is passed onto the programme team for future use, therefore, enabling the project to be closed off with no outstanding dependencies. </w:t>
                  </w:r>
                </w:p>
              </w:tc>
              <w:tc>
                <w:tcPr>
                  <w:tcW w:w="1653" w:type="dxa"/>
                </w:tcPr>
                <w:p w14:paraId="5CBF623E" w14:textId="77777777" w:rsidR="006E074D" w:rsidRPr="002F4919" w:rsidRDefault="006E074D" w:rsidP="006E074D">
                  <w:pPr>
                    <w:pStyle w:val="Heading2"/>
                    <w:numPr>
                      <w:ilvl w:val="0"/>
                      <w:numId w:val="0"/>
                    </w:numPr>
                    <w:outlineLvl w:val="1"/>
                    <w:rPr>
                      <w:szCs w:val="22"/>
                    </w:rPr>
                  </w:pPr>
                  <w:r w:rsidRPr="002F4919">
                    <w:rPr>
                      <w:szCs w:val="22"/>
                    </w:rPr>
                    <w:t>70%</w:t>
                  </w:r>
                </w:p>
              </w:tc>
            </w:tr>
          </w:tbl>
          <w:p w14:paraId="6255D89D" w14:textId="34776449" w:rsidR="00701CB8" w:rsidRPr="005D77FE" w:rsidRDefault="00701CB8" w:rsidP="00701CB8">
            <w:pPr>
              <w:pStyle w:val="MarginText"/>
              <w:ind w:left="720" w:hanging="720"/>
              <w:rPr>
                <w:rFonts w:cs="Arial"/>
                <w:b/>
                <w:i/>
                <w:color w:val="FF0000"/>
                <w:sz w:val="20"/>
              </w:rPr>
            </w:pPr>
          </w:p>
          <w:p w14:paraId="6C6836C7" w14:textId="77777777" w:rsidR="00A80570" w:rsidRDefault="00A80570" w:rsidP="005E64BF">
            <w:pPr>
              <w:pStyle w:val="MarginText"/>
              <w:ind w:left="720" w:hanging="720"/>
              <w:rPr>
                <w:rFonts w:cs="Arial"/>
                <w:b/>
                <w:i/>
                <w:sz w:val="20"/>
              </w:rPr>
            </w:pPr>
          </w:p>
          <w:p w14:paraId="6C6836C8" w14:textId="77777777" w:rsidR="004363FF" w:rsidRPr="005E64BF" w:rsidRDefault="004363FF" w:rsidP="005E64BF">
            <w:pPr>
              <w:pStyle w:val="MarginText"/>
              <w:ind w:left="720" w:hanging="720"/>
              <w:rPr>
                <w:rFonts w:cs="Arial"/>
                <w:sz w:val="20"/>
              </w:rPr>
            </w:pPr>
            <w:r w:rsidRPr="005E64BF">
              <w:rPr>
                <w:rFonts w:cs="Arial"/>
                <w:sz w:val="20"/>
              </w:rPr>
              <w:t>(ii)</w:t>
            </w:r>
            <w:r w:rsidRPr="005E64BF">
              <w:rPr>
                <w:rFonts w:cs="Arial"/>
                <w:sz w:val="20"/>
              </w:rPr>
              <w:tab/>
              <w:t xml:space="preserve">If so required by the Customer, the Supplier shall produce a further version of the Implementation Plan (based on the above plan) in such further detail as the Customer may reasonably require.  </w:t>
            </w:r>
            <w:bookmarkStart w:id="0" w:name="_Ref33354369"/>
            <w:r w:rsidRPr="005E64BF">
              <w:rPr>
                <w:rFonts w:cs="Arial"/>
                <w:sz w:val="20"/>
              </w:rPr>
              <w:t xml:space="preserve">The Supplier shall ensure that each version of the Implementation Plan is </w:t>
            </w:r>
            <w:r w:rsidRPr="005E64BF">
              <w:rPr>
                <w:rFonts w:cs="Arial"/>
                <w:sz w:val="20"/>
              </w:rPr>
              <w:lastRenderedPageBreak/>
              <w:t xml:space="preserve">subject to approval. </w:t>
            </w:r>
            <w:bookmarkStart w:id="1" w:name="_Ref138744800"/>
            <w:bookmarkStart w:id="2" w:name="_Ref29018844"/>
            <w:bookmarkStart w:id="3" w:name="_Ref42497569"/>
            <w:r w:rsidRPr="005E64BF">
              <w:rPr>
                <w:rFonts w:cs="Arial"/>
                <w:sz w:val="20"/>
              </w:rPr>
              <w:t xml:space="preserve"> The Supplier shall ensure that the Implementation Plan is maintained and updated on a regular basis as may be necessary to reflect the then current state of the implementation of the Services.</w:t>
            </w:r>
          </w:p>
          <w:p w14:paraId="6C6836C9" w14:textId="77777777" w:rsidR="004363FF" w:rsidRPr="005E64BF" w:rsidRDefault="004363FF" w:rsidP="005E64BF">
            <w:pPr>
              <w:pStyle w:val="MarginText"/>
              <w:ind w:left="720" w:hanging="720"/>
              <w:rPr>
                <w:rFonts w:cs="Arial"/>
                <w:sz w:val="20"/>
              </w:rPr>
            </w:pPr>
            <w:r w:rsidRPr="005E64BF">
              <w:rPr>
                <w:rFonts w:cs="Arial"/>
                <w:sz w:val="20"/>
              </w:rPr>
              <w:t>(iii)</w:t>
            </w:r>
            <w:r w:rsidRPr="005E64BF">
              <w:rPr>
                <w:rFonts w:cs="Arial"/>
                <w:sz w:val="20"/>
              </w:rPr>
              <w:tab/>
              <w:t>The Customer shall have the right to require the Supplier to include any reasonable changes or provisions in each version of the Implementation Plan.</w:t>
            </w:r>
            <w:bookmarkEnd w:id="1"/>
          </w:p>
          <w:bookmarkEnd w:id="0"/>
          <w:bookmarkEnd w:id="2"/>
          <w:bookmarkEnd w:id="3"/>
          <w:p w14:paraId="6C6836CA" w14:textId="77777777" w:rsidR="004363FF" w:rsidRPr="005E64BF" w:rsidRDefault="004363FF" w:rsidP="005E64BF">
            <w:pPr>
              <w:pStyle w:val="MarginText"/>
              <w:ind w:left="720" w:hanging="720"/>
              <w:rPr>
                <w:rFonts w:cs="Arial"/>
                <w:sz w:val="20"/>
              </w:rPr>
            </w:pPr>
            <w:r w:rsidRPr="005E64BF">
              <w:rPr>
                <w:rFonts w:cs="Arial"/>
                <w:sz w:val="20"/>
              </w:rPr>
              <w:t>(iv)</w:t>
            </w:r>
            <w:r w:rsidRPr="005E64BF">
              <w:rPr>
                <w:rFonts w:cs="Arial"/>
                <w:sz w:val="20"/>
              </w:rPr>
              <w:tab/>
              <w:t>The Supplier shall perform its obligations so as to achieve each Milestone by the Milestone Date.</w:t>
            </w:r>
          </w:p>
          <w:p w14:paraId="6C6836CB" w14:textId="77777777" w:rsidR="004363FF" w:rsidRPr="005E64BF" w:rsidRDefault="004363FF" w:rsidP="000B7311">
            <w:pPr>
              <w:pStyle w:val="MarginText"/>
              <w:ind w:left="720" w:hanging="720"/>
              <w:rPr>
                <w:rFonts w:cs="Arial"/>
                <w:sz w:val="20"/>
              </w:rPr>
            </w:pPr>
            <w:r w:rsidRPr="005E64BF">
              <w:rPr>
                <w:rFonts w:cs="Arial"/>
                <w:sz w:val="20"/>
              </w:rPr>
              <w:t>(v)</w:t>
            </w:r>
            <w:r w:rsidRPr="005E64BF">
              <w:rPr>
                <w:rFonts w:cs="Arial"/>
                <w:sz w:val="20"/>
              </w:rPr>
              <w:tab/>
              <w:t xml:space="preserve">Changes to the Milestones shall only be made in accordance with the </w:t>
            </w:r>
            <w:r w:rsidR="00D50062">
              <w:rPr>
                <w:rFonts w:cs="Arial"/>
                <w:sz w:val="20"/>
              </w:rPr>
              <w:t>v</w:t>
            </w:r>
            <w:r w:rsidRPr="005E64BF">
              <w:rPr>
                <w:rFonts w:cs="Arial"/>
                <w:sz w:val="20"/>
              </w:rPr>
              <w:t xml:space="preserve">ariation </w:t>
            </w:r>
            <w:r w:rsidR="00D50062">
              <w:rPr>
                <w:rFonts w:cs="Arial"/>
                <w:sz w:val="20"/>
              </w:rPr>
              <w:t>p</w:t>
            </w:r>
            <w:r w:rsidRPr="005E64BF">
              <w:rPr>
                <w:rFonts w:cs="Arial"/>
                <w:sz w:val="20"/>
              </w:rPr>
              <w:t xml:space="preserve">rocedure and provided that the Supplier shall not attempt to postpone any of the Milestones using the </w:t>
            </w:r>
            <w:r w:rsidR="000B7311">
              <w:rPr>
                <w:rFonts w:cs="Arial"/>
                <w:sz w:val="20"/>
              </w:rPr>
              <w:t>v</w:t>
            </w:r>
            <w:r w:rsidRPr="005E64BF">
              <w:rPr>
                <w:rFonts w:cs="Arial"/>
                <w:sz w:val="20"/>
              </w:rPr>
              <w:t xml:space="preserve">ariation </w:t>
            </w:r>
            <w:r w:rsidR="000B7311">
              <w:rPr>
                <w:rFonts w:cs="Arial"/>
                <w:sz w:val="20"/>
              </w:rPr>
              <w:t>p</w:t>
            </w:r>
            <w:r w:rsidRPr="005E64BF">
              <w:rPr>
                <w:rFonts w:cs="Arial"/>
                <w:sz w:val="20"/>
              </w:rPr>
              <w:t xml:space="preserve">rocedure or otherwise (except in the event of a Customer </w:t>
            </w:r>
            <w:r w:rsidR="000B7311">
              <w:rPr>
                <w:rFonts w:cs="Arial"/>
                <w:sz w:val="20"/>
              </w:rPr>
              <w:t>d</w:t>
            </w:r>
            <w:r w:rsidRPr="005E64BF">
              <w:rPr>
                <w:rFonts w:cs="Arial"/>
                <w:sz w:val="20"/>
              </w:rPr>
              <w:t>efault which affects the Supplier's ability to achieve a Milestone by the relevant Milestone Date).</w:t>
            </w:r>
          </w:p>
        </w:tc>
      </w:tr>
    </w:tbl>
    <w:p w14:paraId="6C6836D4" w14:textId="77777777" w:rsidR="004363FF" w:rsidRPr="005E64BF" w:rsidRDefault="004363FF" w:rsidP="005E64BF">
      <w:pPr>
        <w:widowControl w:val="0"/>
        <w:spacing w:line="240" w:lineRule="auto"/>
        <w:rPr>
          <w:rFonts w:cs="Arial"/>
          <w: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363FF" w:rsidRPr="005E64BF" w14:paraId="6C6836D6" w14:textId="77777777" w:rsidTr="00A80570">
        <w:tc>
          <w:tcPr>
            <w:tcW w:w="9322" w:type="dxa"/>
            <w:tcBorders>
              <w:bottom w:val="single" w:sz="4" w:space="0" w:color="auto"/>
            </w:tcBorders>
            <w:shd w:val="clear" w:color="auto" w:fill="D9D9D9"/>
          </w:tcPr>
          <w:p w14:paraId="6C6836D5" w14:textId="77777777" w:rsidR="004363FF" w:rsidRPr="005E64BF" w:rsidRDefault="00A80570" w:rsidP="00F56928">
            <w:pPr>
              <w:widowControl w:val="0"/>
              <w:spacing w:line="240" w:lineRule="auto"/>
              <w:rPr>
                <w:rFonts w:cs="Arial"/>
                <w:b/>
                <w:sz w:val="20"/>
              </w:rPr>
            </w:pPr>
            <w:r>
              <w:rPr>
                <w:rFonts w:cs="Arial"/>
                <w:b/>
                <w:sz w:val="20"/>
              </w:rPr>
              <w:t>4</w:t>
            </w:r>
            <w:r w:rsidR="004363FF" w:rsidRPr="005E64BF">
              <w:rPr>
                <w:rFonts w:cs="Arial"/>
                <w:b/>
                <w:sz w:val="20"/>
              </w:rPr>
              <w:t>.</w:t>
            </w:r>
            <w:r w:rsidR="00CE53B2">
              <w:rPr>
                <w:rFonts w:cs="Arial"/>
                <w:b/>
                <w:sz w:val="20"/>
              </w:rPr>
              <w:t xml:space="preserve"> </w:t>
            </w:r>
            <w:r w:rsidR="004363FF" w:rsidRPr="005E64BF">
              <w:rPr>
                <w:rFonts w:cs="Arial"/>
                <w:b/>
                <w:sz w:val="20"/>
              </w:rPr>
              <w:t xml:space="preserve"> </w:t>
            </w:r>
            <w:r w:rsidR="002811DB">
              <w:rPr>
                <w:rFonts w:cs="Arial"/>
                <w:b/>
                <w:sz w:val="20"/>
              </w:rPr>
              <w:t xml:space="preserve">SECURITY </w:t>
            </w:r>
            <w:r w:rsidR="00F56928">
              <w:rPr>
                <w:rFonts w:cs="Arial"/>
                <w:b/>
                <w:sz w:val="20"/>
              </w:rPr>
              <w:t>AND NON-EMBARRASSMENT/DISREPUTE</w:t>
            </w:r>
          </w:p>
        </w:tc>
      </w:tr>
      <w:tr w:rsidR="004363FF" w:rsidRPr="005E64BF" w14:paraId="6C6836E6" w14:textId="77777777" w:rsidTr="00A80570">
        <w:tc>
          <w:tcPr>
            <w:tcW w:w="9322" w:type="dxa"/>
          </w:tcPr>
          <w:p w14:paraId="6C6836D7" w14:textId="77777777" w:rsidR="004363FF" w:rsidRPr="005E64BF" w:rsidRDefault="00A80570" w:rsidP="005E64BF">
            <w:pPr>
              <w:widowControl w:val="0"/>
              <w:spacing w:line="240" w:lineRule="auto"/>
              <w:ind w:left="567" w:hanging="567"/>
              <w:rPr>
                <w:rFonts w:cs="Arial"/>
                <w:b/>
                <w:sz w:val="20"/>
              </w:rPr>
            </w:pPr>
            <w:r>
              <w:rPr>
                <w:rFonts w:cs="Arial"/>
                <w:b/>
                <w:sz w:val="20"/>
              </w:rPr>
              <w:t>4</w:t>
            </w:r>
            <w:r w:rsidR="002811DB">
              <w:rPr>
                <w:rFonts w:cs="Arial"/>
                <w:b/>
                <w:sz w:val="20"/>
              </w:rPr>
              <w:t>.1</w:t>
            </w:r>
            <w:r w:rsidR="004363FF" w:rsidRPr="005E64BF">
              <w:rPr>
                <w:rFonts w:cs="Arial"/>
                <w:sz w:val="20"/>
              </w:rPr>
              <w:t xml:space="preserve"> </w:t>
            </w:r>
            <w:r w:rsidR="004363FF" w:rsidRPr="005E64BF">
              <w:rPr>
                <w:rFonts w:cs="Arial"/>
                <w:b/>
                <w:sz w:val="20"/>
              </w:rPr>
              <w:t>Security Requirements (including details of the outline security management plan and policy)</w:t>
            </w:r>
          </w:p>
          <w:p w14:paraId="5DFDFC8F" w14:textId="77777777" w:rsidR="00E63A35" w:rsidRPr="00205BD0" w:rsidRDefault="00E63A35" w:rsidP="00E63A35">
            <w:pPr>
              <w:pStyle w:val="Heading2"/>
              <w:numPr>
                <w:ilvl w:val="1"/>
                <w:numId w:val="30"/>
              </w:numPr>
              <w:spacing w:after="0"/>
              <w:ind w:left="709" w:hanging="709"/>
            </w:pPr>
            <w:r>
              <w:t>I</w:t>
            </w:r>
            <w:r w:rsidRPr="00205BD0">
              <w:t xml:space="preserve">n line with the DfT’s security procedures all staff </w:t>
            </w:r>
            <w:r>
              <w:t>that form part of the proposed team and w</w:t>
            </w:r>
            <w:r w:rsidRPr="00205BD0">
              <w:t xml:space="preserve">ill have regular access to or will be based at the </w:t>
            </w:r>
            <w:r>
              <w:t>DfT’s</w:t>
            </w:r>
            <w:r w:rsidRPr="00205BD0">
              <w:t xml:space="preserve"> premises must have complied with the </w:t>
            </w:r>
            <w:r>
              <w:t>DfT</w:t>
            </w:r>
            <w:r w:rsidRPr="00205BD0">
              <w:t xml:space="preserve">’s Baseline Personnel Security Standard (BPSS) which can be found in the link at: </w:t>
            </w:r>
          </w:p>
          <w:p w14:paraId="73CEF4FB" w14:textId="77777777" w:rsidR="00E63A35" w:rsidRDefault="0020221F" w:rsidP="00E63A35">
            <w:pPr>
              <w:pStyle w:val="Heading2"/>
              <w:numPr>
                <w:ilvl w:val="1"/>
                <w:numId w:val="30"/>
              </w:numPr>
            </w:pPr>
            <w:hyperlink r:id="rId13" w:history="1">
              <w:r w:rsidR="00E63A35" w:rsidRPr="0048522A">
                <w:rPr>
                  <w:rStyle w:val="Hyperlink"/>
                </w:rPr>
                <w:t>https://www.gov.uk/government/publications/security-policy-framework/hmg-security-policy-framework</w:t>
              </w:r>
            </w:hyperlink>
          </w:p>
          <w:p w14:paraId="659924C3" w14:textId="77777777" w:rsidR="00E63A35" w:rsidRPr="00205BD0" w:rsidRDefault="00E63A35" w:rsidP="00E63A35">
            <w:pPr>
              <w:pStyle w:val="Heading2"/>
              <w:numPr>
                <w:ilvl w:val="0"/>
                <w:numId w:val="0"/>
              </w:numPr>
              <w:spacing w:after="0"/>
            </w:pPr>
          </w:p>
          <w:p w14:paraId="3F24361D" w14:textId="77777777" w:rsidR="00E63A35" w:rsidRDefault="00E63A35" w:rsidP="00E63A35">
            <w:pPr>
              <w:pStyle w:val="Heading2"/>
              <w:numPr>
                <w:ilvl w:val="1"/>
                <w:numId w:val="30"/>
              </w:numPr>
              <w:spacing w:after="0"/>
            </w:pPr>
            <w:r w:rsidRPr="00527B1F">
              <w:t xml:space="preserve">The </w:t>
            </w:r>
            <w:r>
              <w:t xml:space="preserve">Potential Provider </w:t>
            </w:r>
            <w:r w:rsidRPr="00527B1F">
              <w:t>will be expected to take all appropriate measures to ensure that confidential or sensitive material is not disclosed, in accordance with the provisio</w:t>
            </w:r>
            <w:r>
              <w:t xml:space="preserve">ns of </w:t>
            </w:r>
            <w:r w:rsidRPr="0048522A">
              <w:rPr>
                <w:szCs w:val="22"/>
              </w:rPr>
              <w:t>RM1502 ConsultancyOne Framework Lot 4.1 Finance and Financial Strategy</w:t>
            </w:r>
            <w:r w:rsidRPr="0048522A">
              <w:t>.</w:t>
            </w:r>
          </w:p>
          <w:p w14:paraId="6C6836E5" w14:textId="1F72B322" w:rsidR="004363FF" w:rsidRPr="00701CB8" w:rsidRDefault="004363FF" w:rsidP="00E63A35">
            <w:pPr>
              <w:pStyle w:val="Default"/>
              <w:jc w:val="both"/>
              <w:rPr>
                <w:sz w:val="20"/>
                <w:szCs w:val="20"/>
              </w:rPr>
            </w:pPr>
          </w:p>
        </w:tc>
      </w:tr>
    </w:tbl>
    <w:p w14:paraId="6C6836E7" w14:textId="77777777" w:rsidR="00102227" w:rsidRPr="00AE5A0F" w:rsidRDefault="007E7F9E" w:rsidP="00102227">
      <w:pPr>
        <w:overflowPunct/>
        <w:autoSpaceDE/>
        <w:autoSpaceDN/>
        <w:adjustRightInd/>
        <w:spacing w:after="0" w:line="240" w:lineRule="auto"/>
        <w:jc w:val="left"/>
        <w:textAlignment w:val="auto"/>
        <w:rPr>
          <w:rFonts w:cs="Arial"/>
          <w:b/>
          <w:szCs w:val="22"/>
        </w:rPr>
      </w:pPr>
      <w:r w:rsidRPr="00783965">
        <w:rPr>
          <w:rFonts w:cs="Arial"/>
          <w:sz w:val="56"/>
          <w:szCs w:val="56"/>
        </w:rPr>
        <w:br w:type="page"/>
      </w:r>
      <w:r w:rsidR="00292A73" w:rsidRPr="00AE5A0F" w:rsidDel="00292A73">
        <w:rPr>
          <w:rFonts w:cs="Arial"/>
          <w:szCs w:val="22"/>
        </w:rPr>
        <w:lastRenderedPageBreak/>
        <w:t xml:space="preserve"> </w:t>
      </w:r>
      <w:r w:rsidR="005C28AA" w:rsidRPr="00AE5A0F">
        <w:rPr>
          <w:rFonts w:cs="Arial"/>
          <w:b/>
          <w:szCs w:val="22"/>
        </w:rPr>
        <w:t>Appendix 2</w:t>
      </w:r>
      <w:r w:rsidR="00102227" w:rsidRPr="00AE5A0F">
        <w:rPr>
          <w:rFonts w:cs="Arial"/>
          <w:b/>
          <w:szCs w:val="22"/>
        </w:rPr>
        <w:t>: Contract Charges</w:t>
      </w:r>
    </w:p>
    <w:p w14:paraId="6C6836E8" w14:textId="77777777" w:rsidR="005C28AA" w:rsidRPr="00A4589E" w:rsidRDefault="005C28AA" w:rsidP="00292A73">
      <w:pPr>
        <w:overflowPunct/>
        <w:autoSpaceDE/>
        <w:autoSpaceDN/>
        <w:adjustRightInd/>
        <w:spacing w:after="0" w:line="240" w:lineRule="auto"/>
        <w:jc w:val="left"/>
        <w:textAlignment w:val="auto"/>
        <w:rPr>
          <w:rFonts w:cs="Arial"/>
          <w:b/>
          <w:sz w:val="20"/>
        </w:rPr>
      </w:pPr>
    </w:p>
    <w:p w14:paraId="6C6836EB" w14:textId="77777777" w:rsidR="007E7F9E" w:rsidRPr="007E7F9E" w:rsidRDefault="007E7F9E" w:rsidP="007E7F9E">
      <w:pPr>
        <w:jc w:val="left"/>
        <w:rPr>
          <w:sz w:val="20"/>
        </w:rPr>
      </w:pPr>
    </w:p>
    <w:tbl>
      <w:tblPr>
        <w:tblStyle w:val="TableGrid"/>
        <w:tblW w:w="0" w:type="auto"/>
        <w:tblLook w:val="04A0" w:firstRow="1" w:lastRow="0" w:firstColumn="1" w:lastColumn="0" w:noHBand="0" w:noVBand="1"/>
      </w:tblPr>
      <w:tblGrid>
        <w:gridCol w:w="3080"/>
        <w:gridCol w:w="5533"/>
      </w:tblGrid>
      <w:tr w:rsidR="00701CB8" w:rsidRPr="007E7F9E" w14:paraId="22541383" w14:textId="77777777" w:rsidTr="004653BE">
        <w:trPr>
          <w:trHeight w:val="2660"/>
        </w:trPr>
        <w:tc>
          <w:tcPr>
            <w:tcW w:w="3080" w:type="dxa"/>
          </w:tcPr>
          <w:p w14:paraId="75D50594" w14:textId="322B12C8" w:rsidR="00701CB8" w:rsidRPr="00AD615B" w:rsidRDefault="00701CB8" w:rsidP="00701CB8">
            <w:pPr>
              <w:rPr>
                <w:b/>
                <w:color w:val="000000"/>
                <w:sz w:val="20"/>
              </w:rPr>
            </w:pPr>
            <w:r w:rsidRPr="00AD615B">
              <w:rPr>
                <w:b/>
                <w:color w:val="000000"/>
                <w:sz w:val="20"/>
              </w:rPr>
              <w:t xml:space="preserve">The Authority requires the Contractor to deliver the services as per the proposal dated </w:t>
            </w:r>
            <w:r w:rsidR="00E63A35" w:rsidRPr="00E63A35">
              <w:rPr>
                <w:b/>
                <w:sz w:val="20"/>
              </w:rPr>
              <w:t>Monday 21</w:t>
            </w:r>
            <w:r w:rsidR="00E63A35" w:rsidRPr="00E63A35">
              <w:rPr>
                <w:b/>
                <w:sz w:val="20"/>
                <w:vertAlign w:val="superscript"/>
              </w:rPr>
              <w:t>st</w:t>
            </w:r>
            <w:r w:rsidR="00E63A35" w:rsidRPr="00E63A35">
              <w:rPr>
                <w:b/>
                <w:sz w:val="20"/>
              </w:rPr>
              <w:t xml:space="preserve"> August</w:t>
            </w:r>
            <w:r w:rsidRPr="00E63A35">
              <w:rPr>
                <w:b/>
                <w:sz w:val="20"/>
              </w:rPr>
              <w:t xml:space="preserve"> </w:t>
            </w:r>
            <w:r w:rsidR="00E63A35" w:rsidRPr="00E63A35">
              <w:rPr>
                <w:b/>
                <w:sz w:val="20"/>
              </w:rPr>
              <w:t>2017</w:t>
            </w:r>
          </w:p>
          <w:p w14:paraId="3BF3DD66" w14:textId="77777777" w:rsidR="00701CB8" w:rsidRPr="007E7F9E" w:rsidRDefault="00701CB8" w:rsidP="00633707">
            <w:pPr>
              <w:rPr>
                <w:b/>
                <w:sz w:val="20"/>
              </w:rPr>
            </w:pPr>
          </w:p>
        </w:tc>
        <w:tc>
          <w:tcPr>
            <w:tcW w:w="5533" w:type="dxa"/>
            <w:shd w:val="clear" w:color="auto" w:fill="auto"/>
          </w:tcPr>
          <w:p w14:paraId="15817437" w14:textId="3B3D0411" w:rsidR="00701CB8" w:rsidRPr="004653BE" w:rsidRDefault="00CB21DD" w:rsidP="002B1B29">
            <w:pPr>
              <w:overflowPunct/>
              <w:autoSpaceDE/>
              <w:autoSpaceDN/>
              <w:adjustRightInd/>
              <w:spacing w:after="0" w:line="240" w:lineRule="auto"/>
              <w:jc w:val="center"/>
              <w:textAlignment w:val="auto"/>
              <w:rPr>
                <w:sz w:val="20"/>
              </w:rPr>
            </w:pPr>
            <w:r>
              <w:rPr>
                <w:sz w:val="20"/>
              </w:rPr>
              <w:t>REDACTED</w:t>
            </w:r>
          </w:p>
        </w:tc>
      </w:tr>
      <w:tr w:rsidR="007E7F9E" w:rsidRPr="007E7F9E" w14:paraId="6C6836F5" w14:textId="77777777" w:rsidTr="00CE53B2">
        <w:trPr>
          <w:trHeight w:val="2660"/>
        </w:trPr>
        <w:tc>
          <w:tcPr>
            <w:tcW w:w="3080" w:type="dxa"/>
          </w:tcPr>
          <w:p w14:paraId="6C6836EC" w14:textId="77777777" w:rsidR="007E7F9E" w:rsidRPr="007E7F9E" w:rsidRDefault="007E7F9E" w:rsidP="00633707">
            <w:pPr>
              <w:rPr>
                <w:b/>
                <w:sz w:val="20"/>
              </w:rPr>
            </w:pPr>
            <w:r w:rsidRPr="007E7F9E">
              <w:rPr>
                <w:b/>
                <w:sz w:val="20"/>
              </w:rPr>
              <w:t xml:space="preserve">Charging </w:t>
            </w:r>
            <w:r w:rsidR="00633707">
              <w:rPr>
                <w:b/>
                <w:sz w:val="20"/>
              </w:rPr>
              <w:t>m</w:t>
            </w:r>
            <w:r w:rsidRPr="007E7F9E">
              <w:rPr>
                <w:b/>
                <w:sz w:val="20"/>
              </w:rPr>
              <w:t>echanism</w:t>
            </w:r>
            <w:r w:rsidR="00633707">
              <w:rPr>
                <w:b/>
                <w:sz w:val="20"/>
              </w:rPr>
              <w:t>, price and Day Rates</w:t>
            </w:r>
            <w:r w:rsidR="009F36E8">
              <w:rPr>
                <w:b/>
                <w:sz w:val="20"/>
              </w:rPr>
              <w:t xml:space="preserve"> </w:t>
            </w:r>
          </w:p>
        </w:tc>
        <w:tc>
          <w:tcPr>
            <w:tcW w:w="5533" w:type="dxa"/>
          </w:tcPr>
          <w:p w14:paraId="6CC1DE2C" w14:textId="77777777" w:rsidR="007E7F9E" w:rsidRDefault="004653BE" w:rsidP="00497B1B">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For the avoidance of doubt the maximum Contract value will be £</w:t>
            </w:r>
            <w:r w:rsidR="00497B1B">
              <w:rPr>
                <w:rFonts w:eastAsia="STZhongsong" w:cs="Arial"/>
                <w:sz w:val="20"/>
                <w:lang w:eastAsia="zh-CN"/>
              </w:rPr>
              <w:t>350,000</w:t>
            </w:r>
            <w:r>
              <w:rPr>
                <w:rFonts w:eastAsia="STZhongsong" w:cs="Arial"/>
                <w:sz w:val="20"/>
                <w:lang w:eastAsia="zh-CN"/>
              </w:rPr>
              <w:t xml:space="preserve"> (Exc. VAT) </w:t>
            </w:r>
          </w:p>
          <w:p w14:paraId="64752FB9" w14:textId="77777777" w:rsidR="002B1B29" w:rsidRDefault="002B1B29" w:rsidP="00497B1B">
            <w:pPr>
              <w:overflowPunct/>
              <w:autoSpaceDE/>
              <w:autoSpaceDN/>
              <w:adjustRightInd/>
              <w:spacing w:after="0" w:line="240" w:lineRule="auto"/>
              <w:jc w:val="left"/>
              <w:textAlignment w:val="auto"/>
              <w:rPr>
                <w:rFonts w:eastAsia="STZhongsong" w:cs="Arial"/>
                <w:sz w:val="20"/>
                <w:lang w:eastAsia="zh-CN"/>
              </w:rPr>
            </w:pPr>
          </w:p>
          <w:p w14:paraId="6C6836F4" w14:textId="43973DC6" w:rsidR="002B1B29" w:rsidRPr="004653BE" w:rsidRDefault="00CB21DD" w:rsidP="002B1B29">
            <w:pPr>
              <w:overflowPunct/>
              <w:autoSpaceDE/>
              <w:autoSpaceDN/>
              <w:adjustRightInd/>
              <w:spacing w:after="0" w:line="240" w:lineRule="auto"/>
              <w:jc w:val="center"/>
              <w:textAlignment w:val="auto"/>
              <w:rPr>
                <w:rFonts w:eastAsia="STZhongsong" w:cs="Arial"/>
                <w:sz w:val="20"/>
                <w:lang w:eastAsia="zh-CN"/>
              </w:rPr>
            </w:pPr>
            <w:r>
              <w:rPr>
                <w:rFonts w:eastAsia="STZhongsong" w:cs="Arial"/>
                <w:sz w:val="20"/>
                <w:lang w:eastAsia="zh-CN"/>
              </w:rPr>
              <w:t>REDACTED</w:t>
            </w:r>
          </w:p>
        </w:tc>
      </w:tr>
      <w:tr w:rsidR="007E7F9E" w:rsidRPr="007E7F9E" w14:paraId="6C6836F9" w14:textId="77777777" w:rsidTr="00497B1B">
        <w:trPr>
          <w:trHeight w:val="1374"/>
        </w:trPr>
        <w:tc>
          <w:tcPr>
            <w:tcW w:w="3080" w:type="dxa"/>
          </w:tcPr>
          <w:p w14:paraId="6C6836F6" w14:textId="10EE3714" w:rsidR="007E7F9E" w:rsidRPr="007E7F9E" w:rsidRDefault="007E7F9E" w:rsidP="007E7F9E">
            <w:pPr>
              <w:rPr>
                <w:b/>
                <w:sz w:val="20"/>
              </w:rPr>
            </w:pPr>
            <w:r w:rsidRPr="007E7F9E">
              <w:rPr>
                <w:b/>
                <w:sz w:val="20"/>
              </w:rPr>
              <w:t>Invoicing arrangements</w:t>
            </w:r>
            <w:r w:rsidR="007D2015">
              <w:rPr>
                <w:b/>
                <w:sz w:val="20"/>
              </w:rPr>
              <w:t xml:space="preserve"> </w:t>
            </w:r>
          </w:p>
        </w:tc>
        <w:tc>
          <w:tcPr>
            <w:tcW w:w="5533" w:type="dxa"/>
            <w:shd w:val="clear" w:color="auto" w:fill="FFFFFF" w:themeFill="background1"/>
          </w:tcPr>
          <w:p w14:paraId="7A20FF48" w14:textId="77777777" w:rsidR="004653BE" w:rsidRDefault="004653BE" w:rsidP="00A266B3">
            <w:pPr>
              <w:spacing w:after="0" w:line="240" w:lineRule="auto"/>
              <w:rPr>
                <w:b/>
                <w:i/>
                <w:sz w:val="20"/>
              </w:rPr>
            </w:pPr>
          </w:p>
          <w:p w14:paraId="7634FBE7" w14:textId="77777777" w:rsidR="004653BE" w:rsidRDefault="004653BE" w:rsidP="004653BE">
            <w:pPr>
              <w:overflowPunct/>
              <w:autoSpaceDE/>
              <w:autoSpaceDN/>
              <w:adjustRightInd/>
              <w:spacing w:after="0" w:line="240" w:lineRule="auto"/>
              <w:jc w:val="left"/>
              <w:textAlignment w:val="auto"/>
              <w:rPr>
                <w:b/>
                <w:sz w:val="20"/>
              </w:rPr>
            </w:pPr>
            <w:r w:rsidRPr="007661E9">
              <w:rPr>
                <w:b/>
                <w:sz w:val="20"/>
              </w:rPr>
              <w:t xml:space="preserve">Refer to </w:t>
            </w:r>
            <w:r>
              <w:rPr>
                <w:b/>
                <w:sz w:val="20"/>
              </w:rPr>
              <w:t>The invitation to Tender Documentation</w:t>
            </w:r>
          </w:p>
          <w:p w14:paraId="6C6836F7" w14:textId="76A4F787" w:rsidR="007E7F9E" w:rsidRPr="00CE53B2" w:rsidRDefault="007E7F9E" w:rsidP="00A266B3">
            <w:pPr>
              <w:spacing w:after="0" w:line="240" w:lineRule="auto"/>
              <w:rPr>
                <w:i/>
                <w:sz w:val="20"/>
                <w:shd w:val="clear" w:color="auto" w:fill="92D050"/>
              </w:rPr>
            </w:pPr>
          </w:p>
          <w:p w14:paraId="6C6836F8" w14:textId="77777777" w:rsidR="00A266B3" w:rsidRPr="00A266B3" w:rsidRDefault="00A266B3" w:rsidP="00A266B3">
            <w:pPr>
              <w:spacing w:after="0" w:line="240" w:lineRule="auto"/>
              <w:rPr>
                <w:b/>
                <w:i/>
                <w:sz w:val="20"/>
              </w:rPr>
            </w:pPr>
          </w:p>
        </w:tc>
      </w:tr>
      <w:tr w:rsidR="007E7F9E" w:rsidRPr="007E7F9E" w14:paraId="6C683708" w14:textId="77777777" w:rsidTr="004653BE">
        <w:tc>
          <w:tcPr>
            <w:tcW w:w="3080" w:type="dxa"/>
          </w:tcPr>
          <w:p w14:paraId="6C683701" w14:textId="77777777" w:rsidR="007E7F9E" w:rsidRPr="007E7F9E" w:rsidRDefault="007E7F9E" w:rsidP="004363FF">
            <w:pPr>
              <w:rPr>
                <w:b/>
                <w:sz w:val="20"/>
              </w:rPr>
            </w:pPr>
            <w:r w:rsidRPr="007E7F9E">
              <w:rPr>
                <w:b/>
                <w:sz w:val="20"/>
              </w:rPr>
              <w:t>T</w:t>
            </w:r>
            <w:r w:rsidR="004363FF">
              <w:rPr>
                <w:b/>
                <w:sz w:val="20"/>
              </w:rPr>
              <w:t xml:space="preserve">ravel and </w:t>
            </w:r>
            <w:r w:rsidRPr="007E7F9E">
              <w:rPr>
                <w:b/>
                <w:sz w:val="20"/>
              </w:rPr>
              <w:t>S</w:t>
            </w:r>
            <w:r w:rsidR="004363FF">
              <w:rPr>
                <w:b/>
                <w:sz w:val="20"/>
              </w:rPr>
              <w:t>ubsistence</w:t>
            </w:r>
          </w:p>
        </w:tc>
        <w:tc>
          <w:tcPr>
            <w:tcW w:w="5533" w:type="dxa"/>
            <w:shd w:val="clear" w:color="auto" w:fill="FFFFFF" w:themeFill="background1"/>
          </w:tcPr>
          <w:p w14:paraId="7094A8CF" w14:textId="0CC87C54" w:rsidR="00157905" w:rsidRDefault="00157905" w:rsidP="00157905">
            <w:pPr>
              <w:overflowPunct/>
              <w:autoSpaceDE/>
              <w:autoSpaceDN/>
              <w:adjustRightInd/>
              <w:spacing w:after="0" w:line="240" w:lineRule="auto"/>
              <w:jc w:val="left"/>
              <w:textAlignment w:val="auto"/>
              <w:rPr>
                <w:rFonts w:eastAsia="SimSun"/>
                <w:sz w:val="20"/>
                <w:lang w:eastAsia="zh-CN"/>
              </w:rPr>
            </w:pPr>
            <w:r w:rsidRPr="00157905">
              <w:rPr>
                <w:rFonts w:eastAsia="SimSun"/>
                <w:sz w:val="20"/>
                <w:lang w:eastAsia="zh-CN"/>
              </w:rPr>
              <w:t>The main DfT office in London will be class</w:t>
            </w:r>
            <w:r w:rsidR="00C90CFD">
              <w:rPr>
                <w:rFonts w:eastAsia="SimSun"/>
                <w:sz w:val="20"/>
                <w:lang w:eastAsia="zh-CN"/>
              </w:rPr>
              <w:t>ed as the base location.</w:t>
            </w:r>
          </w:p>
          <w:p w14:paraId="7F757BB7" w14:textId="77777777" w:rsidR="00157905" w:rsidRDefault="00157905" w:rsidP="00157905">
            <w:pPr>
              <w:overflowPunct/>
              <w:autoSpaceDE/>
              <w:autoSpaceDN/>
              <w:adjustRightInd/>
              <w:spacing w:after="0" w:line="240" w:lineRule="auto"/>
              <w:jc w:val="left"/>
              <w:textAlignment w:val="auto"/>
              <w:rPr>
                <w:rFonts w:eastAsia="SimSun"/>
                <w:sz w:val="20"/>
                <w:lang w:eastAsia="zh-CN"/>
              </w:rPr>
            </w:pPr>
          </w:p>
          <w:p w14:paraId="09CE9E39" w14:textId="6AE910A1" w:rsidR="00157905" w:rsidRPr="00157905" w:rsidRDefault="00157905" w:rsidP="00157905">
            <w:pPr>
              <w:overflowPunct/>
              <w:autoSpaceDE/>
              <w:autoSpaceDN/>
              <w:adjustRightInd/>
              <w:spacing w:after="0" w:line="240" w:lineRule="auto"/>
              <w:jc w:val="left"/>
              <w:textAlignment w:val="auto"/>
              <w:rPr>
                <w:rFonts w:eastAsia="SimSun"/>
                <w:sz w:val="20"/>
                <w:lang w:eastAsia="zh-CN"/>
              </w:rPr>
            </w:pPr>
            <w:r>
              <w:rPr>
                <w:rFonts w:eastAsia="SimSun"/>
                <w:sz w:val="20"/>
                <w:lang w:eastAsia="zh-CN"/>
              </w:rPr>
              <w:t>Travel to other locations</w:t>
            </w:r>
            <w:r w:rsidR="007D2015">
              <w:rPr>
                <w:rFonts w:eastAsia="SimSun"/>
                <w:sz w:val="20"/>
                <w:lang w:eastAsia="zh-CN"/>
              </w:rPr>
              <w:t xml:space="preserve"> </w:t>
            </w:r>
            <w:r w:rsidR="00913A0B">
              <w:rPr>
                <w:rFonts w:eastAsia="SimSun"/>
                <w:sz w:val="20"/>
                <w:lang w:eastAsia="zh-CN"/>
              </w:rPr>
              <w:t xml:space="preserve">in the UK </w:t>
            </w:r>
            <w:r w:rsidR="007D2015">
              <w:rPr>
                <w:rFonts w:eastAsia="SimSun"/>
                <w:sz w:val="20"/>
                <w:lang w:eastAsia="zh-CN"/>
              </w:rPr>
              <w:t>may be r</w:t>
            </w:r>
            <w:r w:rsidR="00913A0B">
              <w:rPr>
                <w:rFonts w:eastAsia="SimSun"/>
                <w:sz w:val="20"/>
                <w:lang w:eastAsia="zh-CN"/>
              </w:rPr>
              <w:t>equired to attend meetings. T</w:t>
            </w:r>
            <w:r w:rsidR="007D2015">
              <w:rPr>
                <w:rFonts w:eastAsia="SimSun"/>
                <w:sz w:val="20"/>
                <w:lang w:eastAsia="zh-CN"/>
              </w:rPr>
              <w:t>he</w:t>
            </w:r>
            <w:r w:rsidR="00913A0B">
              <w:rPr>
                <w:rFonts w:eastAsia="SimSun"/>
                <w:sz w:val="20"/>
                <w:lang w:eastAsia="zh-CN"/>
              </w:rPr>
              <w:t xml:space="preserve"> other</w:t>
            </w:r>
            <w:r w:rsidR="007D2015">
              <w:rPr>
                <w:rFonts w:eastAsia="SimSun"/>
                <w:sz w:val="20"/>
                <w:lang w:eastAsia="zh-CN"/>
              </w:rPr>
              <w:t xml:space="preserve"> locations will </w:t>
            </w:r>
            <w:r w:rsidR="009C0CAA">
              <w:rPr>
                <w:rFonts w:eastAsia="SimSun"/>
                <w:sz w:val="20"/>
                <w:lang w:eastAsia="zh-CN"/>
              </w:rPr>
              <w:t xml:space="preserve">be </w:t>
            </w:r>
            <w:r w:rsidR="007D2015">
              <w:rPr>
                <w:rFonts w:eastAsia="SimSun"/>
                <w:sz w:val="20"/>
                <w:lang w:eastAsia="zh-CN"/>
              </w:rPr>
              <w:t>based</w:t>
            </w:r>
            <w:r w:rsidR="00C90CFD">
              <w:rPr>
                <w:rFonts w:eastAsia="SimSun"/>
                <w:sz w:val="20"/>
                <w:lang w:eastAsia="zh-CN"/>
              </w:rPr>
              <w:t xml:space="preserve"> at industry parties main offices</w:t>
            </w:r>
            <w:r w:rsidR="007D2015">
              <w:rPr>
                <w:rFonts w:eastAsia="SimSun"/>
                <w:sz w:val="20"/>
                <w:lang w:eastAsia="zh-CN"/>
              </w:rPr>
              <w:t xml:space="preserve"> in central London</w:t>
            </w:r>
            <w:r w:rsidR="00913A0B">
              <w:rPr>
                <w:rFonts w:eastAsia="SimSun"/>
                <w:sz w:val="20"/>
                <w:lang w:eastAsia="zh-CN"/>
              </w:rPr>
              <w:t xml:space="preserve"> and</w:t>
            </w:r>
            <w:r w:rsidR="007D2015">
              <w:rPr>
                <w:rFonts w:eastAsia="SimSun"/>
                <w:sz w:val="20"/>
                <w:lang w:eastAsia="zh-CN"/>
              </w:rPr>
              <w:t xml:space="preserve"> we exp</w:t>
            </w:r>
            <w:r w:rsidR="00C90CFD">
              <w:rPr>
                <w:rFonts w:eastAsia="SimSun"/>
                <w:sz w:val="20"/>
                <w:lang w:eastAsia="zh-CN"/>
              </w:rPr>
              <w:t xml:space="preserve">ect travel by rail, bus, </w:t>
            </w:r>
            <w:r w:rsidR="007D2015">
              <w:rPr>
                <w:rFonts w:eastAsia="SimSun"/>
                <w:sz w:val="20"/>
                <w:lang w:eastAsia="zh-CN"/>
              </w:rPr>
              <w:t>car</w:t>
            </w:r>
            <w:r w:rsidR="00C90CFD">
              <w:rPr>
                <w:rFonts w:eastAsia="SimSun"/>
                <w:sz w:val="20"/>
                <w:lang w:eastAsia="zh-CN"/>
              </w:rPr>
              <w:t xml:space="preserve"> and or </w:t>
            </w:r>
            <w:r w:rsidR="00913A0B">
              <w:rPr>
                <w:rFonts w:eastAsia="SimSun"/>
                <w:sz w:val="20"/>
                <w:lang w:eastAsia="zh-CN"/>
              </w:rPr>
              <w:t xml:space="preserve">a </w:t>
            </w:r>
            <w:r w:rsidR="00C90CFD">
              <w:rPr>
                <w:rFonts w:eastAsia="SimSun"/>
                <w:sz w:val="20"/>
                <w:lang w:eastAsia="zh-CN"/>
              </w:rPr>
              <w:t>possible overnight stay</w:t>
            </w:r>
            <w:r w:rsidR="007D2015">
              <w:rPr>
                <w:rFonts w:eastAsia="SimSun"/>
                <w:sz w:val="20"/>
                <w:lang w:eastAsia="zh-CN"/>
              </w:rPr>
              <w:t xml:space="preserve"> may be required.</w:t>
            </w:r>
            <w:r w:rsidR="00E76B7D">
              <w:rPr>
                <w:rFonts w:eastAsia="SimSun"/>
                <w:sz w:val="20"/>
                <w:lang w:eastAsia="zh-CN"/>
              </w:rPr>
              <w:t xml:space="preserve"> Travel expenses for travel to other locations will be agreed with the supplier and DfT</w:t>
            </w:r>
            <w:r w:rsidR="00C90CFD">
              <w:rPr>
                <w:rFonts w:eastAsia="SimSun"/>
                <w:sz w:val="20"/>
                <w:lang w:eastAsia="zh-CN"/>
              </w:rPr>
              <w:t xml:space="preserve"> in accordance with the DfT’s Travel and Subsistence policy.</w:t>
            </w:r>
          </w:p>
          <w:p w14:paraId="6C683702" w14:textId="2722DE4B" w:rsidR="00C90CFD" w:rsidRPr="006536B2" w:rsidRDefault="00157905" w:rsidP="00C90CFD">
            <w:pPr>
              <w:spacing w:after="0" w:line="240" w:lineRule="auto"/>
              <w:jc w:val="left"/>
              <w:rPr>
                <w:i/>
                <w:sz w:val="20"/>
                <w:shd w:val="clear" w:color="auto" w:fill="92D050"/>
              </w:rPr>
            </w:pPr>
            <w:r w:rsidRPr="00A266B3">
              <w:rPr>
                <w:b/>
                <w:i/>
                <w:sz w:val="20"/>
              </w:rPr>
              <w:t xml:space="preserve"> </w:t>
            </w:r>
          </w:p>
          <w:p w14:paraId="6C683707" w14:textId="77777777" w:rsidR="007E7F9E" w:rsidRPr="004363FF" w:rsidRDefault="007E7F9E" w:rsidP="00C90CFD">
            <w:pPr>
              <w:spacing w:after="0" w:line="240" w:lineRule="auto"/>
              <w:jc w:val="left"/>
              <w:rPr>
                <w:i/>
                <w:sz w:val="20"/>
              </w:rPr>
            </w:pPr>
          </w:p>
        </w:tc>
      </w:tr>
    </w:tbl>
    <w:p w14:paraId="6C683709" w14:textId="591806ED" w:rsidR="007E7F9E" w:rsidRPr="004363FF" w:rsidRDefault="007E7F9E" w:rsidP="007E7F9E">
      <w:pPr>
        <w:jc w:val="center"/>
        <w:rPr>
          <w:b/>
          <w:i/>
          <w:sz w:val="28"/>
          <w:szCs w:val="28"/>
        </w:rPr>
      </w:pPr>
    </w:p>
    <w:p w14:paraId="6C68370A" w14:textId="77777777" w:rsidR="007E7F9E" w:rsidRPr="00A4589E" w:rsidRDefault="007E7F9E" w:rsidP="007E7F9E">
      <w:pPr>
        <w:overflowPunct/>
        <w:autoSpaceDE/>
        <w:autoSpaceDN/>
        <w:adjustRightInd/>
        <w:spacing w:after="0" w:line="240" w:lineRule="auto"/>
        <w:jc w:val="left"/>
        <w:textAlignment w:val="auto"/>
        <w:rPr>
          <w:rFonts w:eastAsia="STZhongsong" w:cs="Arial"/>
          <w:sz w:val="20"/>
          <w:lang w:eastAsia="zh-CN"/>
        </w:rPr>
      </w:pPr>
      <w:r w:rsidRPr="00A4589E">
        <w:rPr>
          <w:rFonts w:cs="Arial"/>
          <w:sz w:val="20"/>
        </w:rPr>
        <w:br w:type="page"/>
      </w:r>
    </w:p>
    <w:p w14:paraId="5384BC60" w14:textId="77777777" w:rsidR="004653BE" w:rsidRDefault="004653BE" w:rsidP="00AE5A0F">
      <w:pPr>
        <w:jc w:val="center"/>
        <w:rPr>
          <w:rFonts w:cs="Arial"/>
          <w:color w:val="0070C0"/>
          <w:sz w:val="28"/>
          <w:szCs w:val="28"/>
        </w:rPr>
      </w:pPr>
    </w:p>
    <w:p w14:paraId="263B917C" w14:textId="77777777" w:rsidR="004653BE" w:rsidRDefault="004653BE" w:rsidP="00AE5A0F">
      <w:pPr>
        <w:jc w:val="center"/>
        <w:rPr>
          <w:rFonts w:cs="Arial"/>
          <w:color w:val="0070C0"/>
          <w:sz w:val="28"/>
          <w:szCs w:val="28"/>
        </w:rPr>
      </w:pPr>
    </w:p>
    <w:p w14:paraId="741A06E3" w14:textId="77777777" w:rsidR="004653BE" w:rsidRDefault="004653BE" w:rsidP="00AE5A0F">
      <w:pPr>
        <w:jc w:val="center"/>
        <w:rPr>
          <w:rFonts w:cs="Arial"/>
          <w:color w:val="0070C0"/>
          <w:sz w:val="28"/>
          <w:szCs w:val="28"/>
        </w:rPr>
      </w:pPr>
    </w:p>
    <w:p w14:paraId="43DDC381" w14:textId="77777777" w:rsidR="004653BE" w:rsidRDefault="004653BE" w:rsidP="004653BE">
      <w:pPr>
        <w:pStyle w:val="MarginText"/>
        <w:jc w:val="center"/>
        <w:rPr>
          <w:rFonts w:cs="Arial"/>
          <w:b/>
          <w:szCs w:val="22"/>
        </w:rPr>
      </w:pPr>
      <w:r w:rsidRPr="00AE5A0F">
        <w:rPr>
          <w:rFonts w:cs="Arial"/>
          <w:b/>
          <w:sz w:val="28"/>
          <w:szCs w:val="28"/>
        </w:rPr>
        <w:t xml:space="preserve">Part </w:t>
      </w:r>
      <w:r>
        <w:rPr>
          <w:rFonts w:cs="Arial"/>
          <w:b/>
          <w:sz w:val="28"/>
          <w:szCs w:val="28"/>
        </w:rPr>
        <w:t>2</w:t>
      </w:r>
    </w:p>
    <w:p w14:paraId="2DA1F8D1" w14:textId="77777777" w:rsidR="004653BE" w:rsidRDefault="004653BE" w:rsidP="004653BE">
      <w:pPr>
        <w:pStyle w:val="MarginText"/>
        <w:jc w:val="center"/>
        <w:rPr>
          <w:rFonts w:cs="Arial"/>
          <w:b/>
          <w:szCs w:val="22"/>
        </w:rPr>
      </w:pPr>
    </w:p>
    <w:p w14:paraId="39D3324F" w14:textId="77777777" w:rsidR="004653BE" w:rsidRDefault="004653BE" w:rsidP="004653BE">
      <w:pPr>
        <w:pStyle w:val="MarginText"/>
        <w:rPr>
          <w:rFonts w:cs="Arial"/>
          <w:b/>
          <w:szCs w:val="22"/>
        </w:rPr>
      </w:pPr>
    </w:p>
    <w:p w14:paraId="763DC601" w14:textId="77777777" w:rsidR="004653BE" w:rsidRPr="00AE5A0F" w:rsidRDefault="004653BE" w:rsidP="004653BE">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14:paraId="25871CDD" w14:textId="77777777" w:rsidR="004653BE" w:rsidRDefault="004653BE" w:rsidP="00AE5A0F">
      <w:pPr>
        <w:jc w:val="center"/>
        <w:rPr>
          <w:rFonts w:cs="Arial"/>
          <w:color w:val="0070C0"/>
          <w:sz w:val="28"/>
          <w:szCs w:val="28"/>
        </w:rPr>
      </w:pPr>
    </w:p>
    <w:p w14:paraId="4B6B216D" w14:textId="77777777" w:rsidR="004653BE" w:rsidRDefault="004653BE" w:rsidP="00AE5A0F">
      <w:pPr>
        <w:jc w:val="center"/>
        <w:rPr>
          <w:rFonts w:cs="Arial"/>
          <w:color w:val="0070C0"/>
          <w:sz w:val="28"/>
          <w:szCs w:val="28"/>
        </w:rPr>
      </w:pPr>
    </w:p>
    <w:p w14:paraId="67EE35F3" w14:textId="77777777" w:rsidR="004653BE" w:rsidRDefault="004653BE" w:rsidP="00AE5A0F">
      <w:pPr>
        <w:jc w:val="center"/>
        <w:rPr>
          <w:rFonts w:cs="Arial"/>
          <w:color w:val="0070C0"/>
          <w:sz w:val="28"/>
          <w:szCs w:val="28"/>
        </w:rPr>
      </w:pPr>
    </w:p>
    <w:p w14:paraId="3898A5F0" w14:textId="77777777" w:rsidR="004653BE" w:rsidRDefault="004653BE" w:rsidP="00AE5A0F">
      <w:pPr>
        <w:jc w:val="center"/>
        <w:rPr>
          <w:rFonts w:cs="Arial"/>
          <w:color w:val="0070C0"/>
          <w:sz w:val="28"/>
          <w:szCs w:val="28"/>
        </w:rPr>
      </w:pPr>
    </w:p>
    <w:p w14:paraId="5322A8ED" w14:textId="77777777" w:rsidR="004653BE" w:rsidRDefault="004653BE" w:rsidP="00AE5A0F">
      <w:pPr>
        <w:jc w:val="center"/>
        <w:rPr>
          <w:rFonts w:cs="Arial"/>
          <w:color w:val="0070C0"/>
          <w:sz w:val="28"/>
          <w:szCs w:val="28"/>
        </w:rPr>
      </w:pPr>
    </w:p>
    <w:p w14:paraId="73B76389" w14:textId="77777777" w:rsidR="004653BE" w:rsidRDefault="004653BE" w:rsidP="00AE5A0F">
      <w:pPr>
        <w:jc w:val="center"/>
        <w:rPr>
          <w:rFonts w:cs="Arial"/>
          <w:color w:val="0070C0"/>
          <w:sz w:val="28"/>
          <w:szCs w:val="28"/>
        </w:rPr>
      </w:pPr>
    </w:p>
    <w:p w14:paraId="5D727DFF" w14:textId="77777777" w:rsidR="004653BE" w:rsidRDefault="004653BE" w:rsidP="00AE5A0F">
      <w:pPr>
        <w:jc w:val="center"/>
        <w:rPr>
          <w:rFonts w:cs="Arial"/>
          <w:color w:val="0070C0"/>
          <w:sz w:val="28"/>
          <w:szCs w:val="28"/>
        </w:rPr>
      </w:pPr>
    </w:p>
    <w:p w14:paraId="0C5889F7" w14:textId="77777777" w:rsidR="004653BE" w:rsidRDefault="004653BE" w:rsidP="00AE5A0F">
      <w:pPr>
        <w:jc w:val="center"/>
        <w:rPr>
          <w:rFonts w:cs="Arial"/>
          <w:color w:val="0070C0"/>
          <w:sz w:val="28"/>
          <w:szCs w:val="28"/>
        </w:rPr>
      </w:pPr>
    </w:p>
    <w:p w14:paraId="3BB1728B" w14:textId="77777777" w:rsidR="004653BE" w:rsidRDefault="004653BE" w:rsidP="00AE5A0F">
      <w:pPr>
        <w:jc w:val="center"/>
        <w:rPr>
          <w:rFonts w:cs="Arial"/>
          <w:color w:val="0070C0"/>
          <w:sz w:val="28"/>
          <w:szCs w:val="28"/>
        </w:rPr>
      </w:pPr>
    </w:p>
    <w:p w14:paraId="2183FF9C" w14:textId="77777777" w:rsidR="004653BE" w:rsidRDefault="004653BE" w:rsidP="00AE5A0F">
      <w:pPr>
        <w:jc w:val="center"/>
        <w:rPr>
          <w:rFonts w:cs="Arial"/>
          <w:color w:val="0070C0"/>
          <w:sz w:val="28"/>
          <w:szCs w:val="28"/>
        </w:rPr>
      </w:pPr>
    </w:p>
    <w:p w14:paraId="5FF1D797" w14:textId="77777777" w:rsidR="004653BE" w:rsidRDefault="004653BE" w:rsidP="00AE5A0F">
      <w:pPr>
        <w:jc w:val="center"/>
        <w:rPr>
          <w:rFonts w:cs="Arial"/>
          <w:color w:val="0070C0"/>
          <w:sz w:val="28"/>
          <w:szCs w:val="28"/>
        </w:rPr>
      </w:pPr>
    </w:p>
    <w:p w14:paraId="5BE8A67A" w14:textId="77777777" w:rsidR="004653BE" w:rsidRDefault="004653BE" w:rsidP="00AE5A0F">
      <w:pPr>
        <w:jc w:val="center"/>
        <w:rPr>
          <w:rFonts w:cs="Arial"/>
          <w:color w:val="0070C0"/>
          <w:sz w:val="28"/>
          <w:szCs w:val="28"/>
        </w:rPr>
      </w:pPr>
    </w:p>
    <w:p w14:paraId="0747825F" w14:textId="77777777" w:rsidR="004653BE" w:rsidRDefault="004653BE" w:rsidP="00AE5A0F">
      <w:pPr>
        <w:jc w:val="center"/>
        <w:rPr>
          <w:rFonts w:cs="Arial"/>
          <w:color w:val="0070C0"/>
          <w:sz w:val="28"/>
          <w:szCs w:val="28"/>
        </w:rPr>
      </w:pPr>
    </w:p>
    <w:p w14:paraId="5D612724" w14:textId="77777777" w:rsidR="004653BE" w:rsidRDefault="004653BE" w:rsidP="00AE5A0F">
      <w:pPr>
        <w:jc w:val="center"/>
        <w:rPr>
          <w:rFonts w:cs="Arial"/>
          <w:color w:val="0070C0"/>
          <w:sz w:val="28"/>
          <w:szCs w:val="28"/>
        </w:rPr>
      </w:pPr>
    </w:p>
    <w:p w14:paraId="7327657E" w14:textId="77777777" w:rsidR="004653BE" w:rsidRDefault="004653BE" w:rsidP="00AE5A0F">
      <w:pPr>
        <w:jc w:val="center"/>
        <w:rPr>
          <w:rFonts w:cs="Arial"/>
          <w:color w:val="0070C0"/>
          <w:sz w:val="28"/>
          <w:szCs w:val="28"/>
        </w:rPr>
      </w:pPr>
    </w:p>
    <w:p w14:paraId="496D95AC" w14:textId="77777777" w:rsidR="004653BE" w:rsidRDefault="004653BE" w:rsidP="00AE5A0F">
      <w:pPr>
        <w:jc w:val="center"/>
        <w:rPr>
          <w:rFonts w:cs="Arial"/>
          <w:color w:val="0070C0"/>
          <w:sz w:val="28"/>
          <w:szCs w:val="28"/>
        </w:rPr>
      </w:pPr>
    </w:p>
    <w:p w14:paraId="0C13CDEA" w14:textId="77777777" w:rsidR="004653BE" w:rsidRDefault="004653BE" w:rsidP="00AE5A0F">
      <w:pPr>
        <w:jc w:val="center"/>
        <w:rPr>
          <w:rFonts w:cs="Arial"/>
          <w:color w:val="0070C0"/>
          <w:sz w:val="28"/>
          <w:szCs w:val="28"/>
        </w:rPr>
      </w:pPr>
    </w:p>
    <w:p w14:paraId="6ECF4918" w14:textId="77777777" w:rsidR="004653BE" w:rsidRDefault="004653BE" w:rsidP="00AE5A0F">
      <w:pPr>
        <w:jc w:val="center"/>
        <w:rPr>
          <w:rFonts w:cs="Arial"/>
          <w:color w:val="0070C0"/>
          <w:sz w:val="28"/>
          <w:szCs w:val="28"/>
        </w:rPr>
      </w:pPr>
    </w:p>
    <w:p w14:paraId="5648F705" w14:textId="77777777" w:rsidR="004653BE" w:rsidRDefault="004653BE" w:rsidP="00AE5A0F">
      <w:pPr>
        <w:jc w:val="center"/>
        <w:rPr>
          <w:rFonts w:cs="Arial"/>
          <w:color w:val="0070C0"/>
          <w:sz w:val="28"/>
          <w:szCs w:val="28"/>
        </w:rPr>
      </w:pPr>
    </w:p>
    <w:p w14:paraId="483964C4" w14:textId="77777777" w:rsidR="004653BE" w:rsidRDefault="004653BE" w:rsidP="00AE5A0F">
      <w:pPr>
        <w:jc w:val="center"/>
        <w:rPr>
          <w:rFonts w:cs="Arial"/>
          <w:color w:val="0070C0"/>
          <w:sz w:val="28"/>
          <w:szCs w:val="28"/>
        </w:rPr>
      </w:pPr>
    </w:p>
    <w:p w14:paraId="691C0C8A" w14:textId="77777777" w:rsidR="004653BE" w:rsidRPr="00D50FA6" w:rsidRDefault="004653BE" w:rsidP="004653BE">
      <w:pPr>
        <w:tabs>
          <w:tab w:val="left" w:pos="4678"/>
        </w:tabs>
        <w:jc w:val="center"/>
        <w:rPr>
          <w:rFonts w:cs="Arial"/>
          <w:b/>
          <w:szCs w:val="22"/>
          <w:lang w:eastAsia="en-GB"/>
        </w:rPr>
      </w:pPr>
      <w:r w:rsidRPr="00D50FA6">
        <w:rPr>
          <w:rFonts w:cs="Arial"/>
          <w:b/>
          <w:szCs w:val="22"/>
          <w:lang w:eastAsia="en-GB"/>
        </w:rPr>
        <w:t>Blank Page</w:t>
      </w:r>
    </w:p>
    <w:p w14:paraId="74FE7E79" w14:textId="77777777" w:rsidR="004653BE" w:rsidRDefault="004653BE" w:rsidP="00AE5A0F">
      <w:pPr>
        <w:jc w:val="center"/>
        <w:rPr>
          <w:rFonts w:cs="Arial"/>
          <w:color w:val="0070C0"/>
          <w:sz w:val="28"/>
          <w:szCs w:val="28"/>
        </w:rPr>
      </w:pPr>
    </w:p>
    <w:p w14:paraId="6246E443" w14:textId="77777777" w:rsidR="004653BE" w:rsidRDefault="004653BE" w:rsidP="00AE5A0F">
      <w:pPr>
        <w:jc w:val="center"/>
        <w:rPr>
          <w:rFonts w:cs="Arial"/>
          <w:color w:val="0070C0"/>
          <w:sz w:val="28"/>
          <w:szCs w:val="28"/>
        </w:rPr>
      </w:pPr>
    </w:p>
    <w:p w14:paraId="54AFC55E" w14:textId="77777777" w:rsidR="004653BE" w:rsidRDefault="004653BE" w:rsidP="00AE5A0F">
      <w:pPr>
        <w:jc w:val="center"/>
        <w:rPr>
          <w:rFonts w:cs="Arial"/>
          <w:color w:val="0070C0"/>
          <w:sz w:val="28"/>
          <w:szCs w:val="28"/>
        </w:rPr>
      </w:pPr>
    </w:p>
    <w:p w14:paraId="7633779E" w14:textId="77777777" w:rsidR="004653BE" w:rsidRDefault="004653BE" w:rsidP="00AE5A0F">
      <w:pPr>
        <w:jc w:val="center"/>
        <w:rPr>
          <w:rFonts w:cs="Arial"/>
          <w:color w:val="0070C0"/>
          <w:sz w:val="28"/>
          <w:szCs w:val="28"/>
        </w:rPr>
      </w:pPr>
    </w:p>
    <w:p w14:paraId="2F80EBC0" w14:textId="77777777" w:rsidR="004653BE" w:rsidRDefault="004653BE" w:rsidP="00AE5A0F">
      <w:pPr>
        <w:jc w:val="center"/>
        <w:rPr>
          <w:rFonts w:cs="Arial"/>
          <w:color w:val="0070C0"/>
          <w:sz w:val="28"/>
          <w:szCs w:val="28"/>
        </w:rPr>
      </w:pPr>
    </w:p>
    <w:p w14:paraId="7FE0E842" w14:textId="77777777" w:rsidR="004653BE" w:rsidRDefault="004653BE" w:rsidP="00AE5A0F">
      <w:pPr>
        <w:jc w:val="center"/>
        <w:rPr>
          <w:rFonts w:cs="Arial"/>
          <w:color w:val="0070C0"/>
          <w:sz w:val="28"/>
          <w:szCs w:val="28"/>
        </w:rPr>
      </w:pPr>
    </w:p>
    <w:p w14:paraId="723B1F10" w14:textId="77777777" w:rsidR="004653BE" w:rsidRDefault="004653BE" w:rsidP="00AE5A0F">
      <w:pPr>
        <w:jc w:val="center"/>
        <w:rPr>
          <w:rFonts w:cs="Arial"/>
          <w:color w:val="0070C0"/>
          <w:sz w:val="28"/>
          <w:szCs w:val="28"/>
        </w:rPr>
      </w:pPr>
    </w:p>
    <w:p w14:paraId="6123A903" w14:textId="77777777" w:rsidR="004653BE" w:rsidRDefault="004653BE" w:rsidP="00AE5A0F">
      <w:pPr>
        <w:jc w:val="center"/>
        <w:rPr>
          <w:rFonts w:cs="Arial"/>
          <w:color w:val="0070C0"/>
          <w:sz w:val="28"/>
          <w:szCs w:val="28"/>
        </w:rPr>
      </w:pPr>
    </w:p>
    <w:p w14:paraId="3017D034" w14:textId="77777777" w:rsidR="004653BE" w:rsidRDefault="004653BE" w:rsidP="00AE5A0F">
      <w:pPr>
        <w:jc w:val="center"/>
        <w:rPr>
          <w:rFonts w:cs="Arial"/>
          <w:color w:val="0070C0"/>
          <w:sz w:val="28"/>
          <w:szCs w:val="28"/>
        </w:rPr>
      </w:pPr>
    </w:p>
    <w:p w14:paraId="0C8DE7B6" w14:textId="77777777" w:rsidR="00EC22A6" w:rsidRDefault="00EC22A6" w:rsidP="00AE5A0F">
      <w:pPr>
        <w:jc w:val="center"/>
        <w:rPr>
          <w:rFonts w:cs="Arial"/>
          <w:color w:val="0070C0"/>
          <w:sz w:val="28"/>
          <w:szCs w:val="28"/>
        </w:rPr>
      </w:pPr>
    </w:p>
    <w:p w14:paraId="1C9B14E3" w14:textId="77777777" w:rsidR="004653BE" w:rsidRDefault="004653BE" w:rsidP="00AE5A0F">
      <w:pPr>
        <w:jc w:val="center"/>
        <w:rPr>
          <w:rFonts w:cs="Arial"/>
          <w:color w:val="0070C0"/>
          <w:sz w:val="28"/>
          <w:szCs w:val="28"/>
        </w:rPr>
      </w:pPr>
    </w:p>
    <w:p w14:paraId="6C683710" w14:textId="77777777" w:rsidR="00F807DC" w:rsidRPr="00AE5A0F" w:rsidRDefault="0046589E">
      <w:pPr>
        <w:pStyle w:val="MarginText"/>
        <w:jc w:val="center"/>
        <w:rPr>
          <w:rFonts w:cs="Arial"/>
          <w:b/>
          <w:sz w:val="28"/>
          <w:szCs w:val="28"/>
        </w:rPr>
      </w:pPr>
      <w:r w:rsidRPr="00AE5A0F">
        <w:rPr>
          <w:rFonts w:cs="Arial"/>
          <w:b/>
          <w:sz w:val="28"/>
          <w:szCs w:val="28"/>
        </w:rPr>
        <w:lastRenderedPageBreak/>
        <w:t>Part 2</w:t>
      </w:r>
      <w:r w:rsidR="007562F7" w:rsidRPr="00AE5A0F">
        <w:rPr>
          <w:rFonts w:cs="Arial"/>
          <w:b/>
          <w:sz w:val="28"/>
          <w:szCs w:val="28"/>
        </w:rPr>
        <w:t xml:space="preserve"> – </w:t>
      </w:r>
      <w:r w:rsidRPr="00AE5A0F">
        <w:rPr>
          <w:rFonts w:cs="Arial"/>
          <w:b/>
          <w:sz w:val="28"/>
          <w:szCs w:val="28"/>
        </w:rPr>
        <w:t>Call-Off</w:t>
      </w:r>
      <w:r w:rsidR="007562F7" w:rsidRPr="00AE5A0F">
        <w:rPr>
          <w:rFonts w:cs="Arial"/>
          <w:b/>
          <w:sz w:val="28"/>
          <w:szCs w:val="28"/>
        </w:rPr>
        <w:t xml:space="preserve"> Terms</w:t>
      </w:r>
    </w:p>
    <w:p w14:paraId="6C683711" w14:textId="77777777" w:rsidR="00F807DC" w:rsidRPr="00A4589E" w:rsidRDefault="007562F7">
      <w:pPr>
        <w:pStyle w:val="bodystrongcentred"/>
        <w:rPr>
          <w:rFonts w:cs="Arial"/>
          <w:sz w:val="20"/>
          <w:szCs w:val="20"/>
        </w:rPr>
      </w:pPr>
      <w:r w:rsidRPr="00A4589E">
        <w:rPr>
          <w:rFonts w:cs="Arial"/>
          <w:sz w:val="20"/>
          <w:szCs w:val="20"/>
        </w:rPr>
        <w:t>CONTENTS</w:t>
      </w:r>
    </w:p>
    <w:p w14:paraId="6C683712" w14:textId="77777777" w:rsidR="00F807DC" w:rsidRPr="00A4589E" w:rsidRDefault="00F807DC">
      <w:pPr>
        <w:rPr>
          <w:rFonts w:cs="Arial"/>
          <w:sz w:val="20"/>
        </w:rPr>
      </w:pPr>
    </w:p>
    <w:p w14:paraId="6C683713" w14:textId="77777777" w:rsidR="00857D12" w:rsidRDefault="00A1604E">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C24351"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386011023" w:history="1">
        <w:r w:rsidR="00857D12" w:rsidRPr="008D5129">
          <w:rPr>
            <w:rStyle w:val="Hyperlink"/>
            <w:rFonts w:cs="Arial"/>
            <w:noProof/>
          </w:rPr>
          <w:t>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DEFINITIONS AND INTERPRETATION</w:t>
        </w:r>
        <w:r w:rsidR="00857D12">
          <w:rPr>
            <w:noProof/>
          </w:rPr>
          <w:tab/>
        </w:r>
        <w:r w:rsidR="00857D12">
          <w:rPr>
            <w:noProof/>
          </w:rPr>
          <w:fldChar w:fldCharType="begin"/>
        </w:r>
        <w:r w:rsidR="00857D12">
          <w:rPr>
            <w:noProof/>
          </w:rPr>
          <w:instrText xml:space="preserve"> PAGEREF _Toc386011023 \h </w:instrText>
        </w:r>
        <w:r w:rsidR="00857D12">
          <w:rPr>
            <w:noProof/>
          </w:rPr>
        </w:r>
        <w:r w:rsidR="00857D12">
          <w:rPr>
            <w:noProof/>
          </w:rPr>
          <w:fldChar w:fldCharType="separate"/>
        </w:r>
        <w:r w:rsidR="002B73EC">
          <w:rPr>
            <w:noProof/>
          </w:rPr>
          <w:t>11</w:t>
        </w:r>
        <w:r w:rsidR="00857D12">
          <w:rPr>
            <w:noProof/>
          </w:rPr>
          <w:fldChar w:fldCharType="end"/>
        </w:r>
      </w:hyperlink>
    </w:p>
    <w:p w14:paraId="6C683714" w14:textId="77777777" w:rsidR="00857D12" w:rsidRDefault="0020221F">
      <w:pPr>
        <w:pStyle w:val="TOC1"/>
        <w:rPr>
          <w:rFonts w:asciiTheme="minorHAnsi" w:eastAsiaTheme="minorEastAsia" w:hAnsiTheme="minorHAnsi" w:cstheme="minorBidi"/>
          <w:caps w:val="0"/>
          <w:noProof/>
          <w:szCs w:val="22"/>
          <w:lang w:eastAsia="en-GB"/>
        </w:rPr>
      </w:pPr>
      <w:hyperlink w:anchor="_Toc386011024" w:history="1">
        <w:r w:rsidR="00857D12" w:rsidRPr="008D5129">
          <w:rPr>
            <w:rStyle w:val="Hyperlink"/>
            <w:rFonts w:cs="Arial"/>
            <w:noProof/>
          </w:rPr>
          <w:t>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SUPPLY OF CONTRACT SERVICES</w:t>
        </w:r>
        <w:r w:rsidR="00857D12">
          <w:rPr>
            <w:noProof/>
          </w:rPr>
          <w:tab/>
        </w:r>
        <w:r w:rsidR="00857D12">
          <w:rPr>
            <w:noProof/>
          </w:rPr>
          <w:fldChar w:fldCharType="begin"/>
        </w:r>
        <w:r w:rsidR="00857D12">
          <w:rPr>
            <w:noProof/>
          </w:rPr>
          <w:instrText xml:space="preserve"> PAGEREF _Toc386011024 \h </w:instrText>
        </w:r>
        <w:r w:rsidR="00857D12">
          <w:rPr>
            <w:noProof/>
          </w:rPr>
        </w:r>
        <w:r w:rsidR="00857D12">
          <w:rPr>
            <w:noProof/>
          </w:rPr>
          <w:fldChar w:fldCharType="separate"/>
        </w:r>
        <w:r w:rsidR="002B73EC">
          <w:rPr>
            <w:noProof/>
          </w:rPr>
          <w:t>16</w:t>
        </w:r>
        <w:r w:rsidR="00857D12">
          <w:rPr>
            <w:noProof/>
          </w:rPr>
          <w:fldChar w:fldCharType="end"/>
        </w:r>
      </w:hyperlink>
    </w:p>
    <w:p w14:paraId="6C683715" w14:textId="77777777" w:rsidR="00857D12" w:rsidRDefault="0020221F">
      <w:pPr>
        <w:pStyle w:val="TOC1"/>
        <w:rPr>
          <w:rFonts w:asciiTheme="minorHAnsi" w:eastAsiaTheme="minorEastAsia" w:hAnsiTheme="minorHAnsi" w:cstheme="minorBidi"/>
          <w:caps w:val="0"/>
          <w:noProof/>
          <w:szCs w:val="22"/>
          <w:lang w:eastAsia="en-GB"/>
        </w:rPr>
      </w:pPr>
      <w:hyperlink w:anchor="_Toc386011025" w:history="1">
        <w:r w:rsidR="00857D12" w:rsidRPr="008D5129">
          <w:rPr>
            <w:rStyle w:val="Hyperlink"/>
            <w:rFonts w:cs="Arial"/>
            <w:noProof/>
          </w:rPr>
          <w:t>2B.</w:t>
        </w:r>
        <w:r w:rsidR="00857D12">
          <w:rPr>
            <w:rFonts w:asciiTheme="minorHAnsi" w:eastAsiaTheme="minorEastAsia" w:hAnsiTheme="minorHAnsi" w:cstheme="minorBidi"/>
            <w:caps w:val="0"/>
            <w:noProof/>
            <w:szCs w:val="22"/>
            <w:lang w:eastAsia="en-GB"/>
          </w:rPr>
          <w:tab/>
        </w:r>
        <w:r w:rsidR="00857D12" w:rsidRPr="008D5129">
          <w:rPr>
            <w:rStyle w:val="Hyperlink"/>
            <w:noProof/>
          </w:rPr>
          <w:t>REMEDIES IN THE EVENT OF INADEQUATE PERFORMANCE OF THE SERVICES</w:t>
        </w:r>
        <w:r w:rsidR="00857D12">
          <w:rPr>
            <w:noProof/>
          </w:rPr>
          <w:tab/>
        </w:r>
        <w:r w:rsidR="00857D12">
          <w:rPr>
            <w:noProof/>
          </w:rPr>
          <w:fldChar w:fldCharType="begin"/>
        </w:r>
        <w:r w:rsidR="00857D12">
          <w:rPr>
            <w:noProof/>
          </w:rPr>
          <w:instrText xml:space="preserve"> PAGEREF _Toc386011025 \h </w:instrText>
        </w:r>
        <w:r w:rsidR="00857D12">
          <w:rPr>
            <w:noProof/>
          </w:rPr>
        </w:r>
        <w:r w:rsidR="00857D12">
          <w:rPr>
            <w:noProof/>
          </w:rPr>
          <w:fldChar w:fldCharType="separate"/>
        </w:r>
        <w:r w:rsidR="002B73EC">
          <w:rPr>
            <w:noProof/>
          </w:rPr>
          <w:t>18</w:t>
        </w:r>
        <w:r w:rsidR="00857D12">
          <w:rPr>
            <w:noProof/>
          </w:rPr>
          <w:fldChar w:fldCharType="end"/>
        </w:r>
      </w:hyperlink>
    </w:p>
    <w:p w14:paraId="6C683716" w14:textId="77777777" w:rsidR="00857D12" w:rsidRDefault="0020221F">
      <w:pPr>
        <w:pStyle w:val="TOC1"/>
        <w:rPr>
          <w:rFonts w:asciiTheme="minorHAnsi" w:eastAsiaTheme="minorEastAsia" w:hAnsiTheme="minorHAnsi" w:cstheme="minorBidi"/>
          <w:caps w:val="0"/>
          <w:noProof/>
          <w:szCs w:val="22"/>
          <w:lang w:eastAsia="en-GB"/>
        </w:rPr>
      </w:pPr>
      <w:hyperlink w:anchor="_Toc386011026" w:history="1">
        <w:r w:rsidR="00857D12" w:rsidRPr="008D5129">
          <w:rPr>
            <w:rStyle w:val="Hyperlink"/>
            <w:noProof/>
          </w:rPr>
          <w:t>2C.</w:t>
        </w:r>
        <w:r w:rsidR="00857D12">
          <w:rPr>
            <w:rFonts w:asciiTheme="minorHAnsi" w:eastAsiaTheme="minorEastAsia" w:hAnsiTheme="minorHAnsi" w:cstheme="minorBidi"/>
            <w:caps w:val="0"/>
            <w:noProof/>
            <w:szCs w:val="22"/>
            <w:lang w:eastAsia="en-GB"/>
          </w:rPr>
          <w:tab/>
        </w:r>
        <w:r w:rsidR="00857D12" w:rsidRPr="008D5129">
          <w:rPr>
            <w:rStyle w:val="Hyperlink"/>
            <w:noProof/>
          </w:rPr>
          <w:t>SUPPLIER'S STAFF</w:t>
        </w:r>
        <w:r w:rsidR="00857D12">
          <w:rPr>
            <w:noProof/>
          </w:rPr>
          <w:tab/>
        </w:r>
        <w:r w:rsidR="00857D12">
          <w:rPr>
            <w:noProof/>
          </w:rPr>
          <w:fldChar w:fldCharType="begin"/>
        </w:r>
        <w:r w:rsidR="00857D12">
          <w:rPr>
            <w:noProof/>
          </w:rPr>
          <w:instrText xml:space="preserve"> PAGEREF _Toc386011026 \h </w:instrText>
        </w:r>
        <w:r w:rsidR="00857D12">
          <w:rPr>
            <w:noProof/>
          </w:rPr>
        </w:r>
        <w:r w:rsidR="00857D12">
          <w:rPr>
            <w:noProof/>
          </w:rPr>
          <w:fldChar w:fldCharType="separate"/>
        </w:r>
        <w:r w:rsidR="002B73EC">
          <w:rPr>
            <w:noProof/>
          </w:rPr>
          <w:t>19</w:t>
        </w:r>
        <w:r w:rsidR="00857D12">
          <w:rPr>
            <w:noProof/>
          </w:rPr>
          <w:fldChar w:fldCharType="end"/>
        </w:r>
      </w:hyperlink>
    </w:p>
    <w:p w14:paraId="6C683717" w14:textId="77777777" w:rsidR="00857D12" w:rsidRDefault="0020221F">
      <w:pPr>
        <w:pStyle w:val="TOC1"/>
        <w:rPr>
          <w:rFonts w:asciiTheme="minorHAnsi" w:eastAsiaTheme="minorEastAsia" w:hAnsiTheme="minorHAnsi" w:cstheme="minorBidi"/>
          <w:caps w:val="0"/>
          <w:noProof/>
          <w:szCs w:val="22"/>
          <w:lang w:eastAsia="en-GB"/>
        </w:rPr>
      </w:pPr>
      <w:hyperlink w:anchor="_Toc386011027" w:history="1">
        <w:r w:rsidR="00857D12" w:rsidRPr="008D5129">
          <w:rPr>
            <w:rStyle w:val="Hyperlink"/>
            <w:rFonts w:cs="Arial"/>
            <w:noProof/>
          </w:rPr>
          <w:t>3.</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PAYMENT AND CHARGES</w:t>
        </w:r>
        <w:r w:rsidR="00857D12">
          <w:rPr>
            <w:noProof/>
          </w:rPr>
          <w:tab/>
        </w:r>
        <w:r w:rsidR="00857D12">
          <w:rPr>
            <w:noProof/>
          </w:rPr>
          <w:fldChar w:fldCharType="begin"/>
        </w:r>
        <w:r w:rsidR="00857D12">
          <w:rPr>
            <w:noProof/>
          </w:rPr>
          <w:instrText xml:space="preserve"> PAGEREF _Toc386011027 \h </w:instrText>
        </w:r>
        <w:r w:rsidR="00857D12">
          <w:rPr>
            <w:noProof/>
          </w:rPr>
        </w:r>
        <w:r w:rsidR="00857D12">
          <w:rPr>
            <w:noProof/>
          </w:rPr>
          <w:fldChar w:fldCharType="separate"/>
        </w:r>
        <w:r w:rsidR="002B73EC">
          <w:rPr>
            <w:noProof/>
          </w:rPr>
          <w:t>20</w:t>
        </w:r>
        <w:r w:rsidR="00857D12">
          <w:rPr>
            <w:noProof/>
          </w:rPr>
          <w:fldChar w:fldCharType="end"/>
        </w:r>
      </w:hyperlink>
    </w:p>
    <w:p w14:paraId="6C683718" w14:textId="77777777" w:rsidR="00857D12" w:rsidRDefault="0020221F">
      <w:pPr>
        <w:pStyle w:val="TOC1"/>
        <w:rPr>
          <w:rFonts w:asciiTheme="minorHAnsi" w:eastAsiaTheme="minorEastAsia" w:hAnsiTheme="minorHAnsi" w:cstheme="minorBidi"/>
          <w:caps w:val="0"/>
          <w:noProof/>
          <w:szCs w:val="22"/>
          <w:lang w:eastAsia="en-GB"/>
        </w:rPr>
      </w:pPr>
      <w:hyperlink w:anchor="_Toc386011028" w:history="1">
        <w:r w:rsidR="00857D12" w:rsidRPr="008D5129">
          <w:rPr>
            <w:rStyle w:val="Hyperlink"/>
            <w:rFonts w:cs="Arial"/>
            <w:noProof/>
          </w:rPr>
          <w:t>4.</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LIABILITY AND INSURANCE</w:t>
        </w:r>
        <w:r w:rsidR="00857D12">
          <w:rPr>
            <w:noProof/>
          </w:rPr>
          <w:tab/>
        </w:r>
        <w:r w:rsidR="00857D12">
          <w:rPr>
            <w:noProof/>
          </w:rPr>
          <w:fldChar w:fldCharType="begin"/>
        </w:r>
        <w:r w:rsidR="00857D12">
          <w:rPr>
            <w:noProof/>
          </w:rPr>
          <w:instrText xml:space="preserve"> PAGEREF _Toc386011028 \h </w:instrText>
        </w:r>
        <w:r w:rsidR="00857D12">
          <w:rPr>
            <w:noProof/>
          </w:rPr>
        </w:r>
        <w:r w:rsidR="00857D12">
          <w:rPr>
            <w:noProof/>
          </w:rPr>
          <w:fldChar w:fldCharType="separate"/>
        </w:r>
        <w:r w:rsidR="002B73EC">
          <w:rPr>
            <w:noProof/>
          </w:rPr>
          <w:t>22</w:t>
        </w:r>
        <w:r w:rsidR="00857D12">
          <w:rPr>
            <w:noProof/>
          </w:rPr>
          <w:fldChar w:fldCharType="end"/>
        </w:r>
      </w:hyperlink>
    </w:p>
    <w:p w14:paraId="6C683719" w14:textId="77777777" w:rsidR="00857D12" w:rsidRDefault="0020221F">
      <w:pPr>
        <w:pStyle w:val="TOC1"/>
        <w:rPr>
          <w:rFonts w:asciiTheme="minorHAnsi" w:eastAsiaTheme="minorEastAsia" w:hAnsiTheme="minorHAnsi" w:cstheme="minorBidi"/>
          <w:caps w:val="0"/>
          <w:noProof/>
          <w:szCs w:val="22"/>
          <w:lang w:eastAsia="en-GB"/>
        </w:rPr>
      </w:pPr>
      <w:hyperlink w:anchor="_Toc386011029" w:history="1">
        <w:r w:rsidR="00857D12" w:rsidRPr="008D5129">
          <w:rPr>
            <w:rStyle w:val="Hyperlink"/>
            <w:rFonts w:cs="Arial"/>
            <w:noProof/>
          </w:rPr>
          <w:t>5.</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INTELLECTUAL PROPERTY RIGHTS</w:t>
        </w:r>
        <w:r w:rsidR="00857D12">
          <w:rPr>
            <w:noProof/>
          </w:rPr>
          <w:tab/>
        </w:r>
        <w:r w:rsidR="00857D12">
          <w:rPr>
            <w:noProof/>
          </w:rPr>
          <w:fldChar w:fldCharType="begin"/>
        </w:r>
        <w:r w:rsidR="00857D12">
          <w:rPr>
            <w:noProof/>
          </w:rPr>
          <w:instrText xml:space="preserve"> PAGEREF _Toc386011029 \h </w:instrText>
        </w:r>
        <w:r w:rsidR="00857D12">
          <w:rPr>
            <w:noProof/>
          </w:rPr>
        </w:r>
        <w:r w:rsidR="00857D12">
          <w:rPr>
            <w:noProof/>
          </w:rPr>
          <w:fldChar w:fldCharType="separate"/>
        </w:r>
        <w:r w:rsidR="002B73EC">
          <w:rPr>
            <w:noProof/>
          </w:rPr>
          <w:t>24</w:t>
        </w:r>
        <w:r w:rsidR="00857D12">
          <w:rPr>
            <w:noProof/>
          </w:rPr>
          <w:fldChar w:fldCharType="end"/>
        </w:r>
      </w:hyperlink>
    </w:p>
    <w:p w14:paraId="6C68371A" w14:textId="77777777" w:rsidR="00857D12" w:rsidRDefault="0020221F">
      <w:pPr>
        <w:pStyle w:val="TOC1"/>
        <w:rPr>
          <w:rFonts w:asciiTheme="minorHAnsi" w:eastAsiaTheme="minorEastAsia" w:hAnsiTheme="minorHAnsi" w:cstheme="minorBidi"/>
          <w:caps w:val="0"/>
          <w:noProof/>
          <w:szCs w:val="22"/>
          <w:lang w:eastAsia="en-GB"/>
        </w:rPr>
      </w:pPr>
      <w:hyperlink w:anchor="_Toc386011030" w:history="1">
        <w:r w:rsidR="00857D12" w:rsidRPr="008D5129">
          <w:rPr>
            <w:rStyle w:val="Hyperlink"/>
            <w:rFonts w:cs="Arial"/>
            <w:noProof/>
          </w:rPr>
          <w:t>6.</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PROTECTION OF INFORMATION</w:t>
        </w:r>
        <w:r w:rsidR="00857D12">
          <w:rPr>
            <w:noProof/>
          </w:rPr>
          <w:tab/>
        </w:r>
        <w:r w:rsidR="00857D12">
          <w:rPr>
            <w:noProof/>
          </w:rPr>
          <w:fldChar w:fldCharType="begin"/>
        </w:r>
        <w:r w:rsidR="00857D12">
          <w:rPr>
            <w:noProof/>
          </w:rPr>
          <w:instrText xml:space="preserve"> PAGEREF _Toc386011030 \h </w:instrText>
        </w:r>
        <w:r w:rsidR="00857D12">
          <w:rPr>
            <w:noProof/>
          </w:rPr>
        </w:r>
        <w:r w:rsidR="00857D12">
          <w:rPr>
            <w:noProof/>
          </w:rPr>
          <w:fldChar w:fldCharType="separate"/>
        </w:r>
        <w:r w:rsidR="002B73EC">
          <w:rPr>
            <w:noProof/>
          </w:rPr>
          <w:t>25</w:t>
        </w:r>
        <w:r w:rsidR="00857D12">
          <w:rPr>
            <w:noProof/>
          </w:rPr>
          <w:fldChar w:fldCharType="end"/>
        </w:r>
      </w:hyperlink>
    </w:p>
    <w:p w14:paraId="6C68371B" w14:textId="77777777" w:rsidR="00857D12" w:rsidRDefault="0020221F">
      <w:pPr>
        <w:pStyle w:val="TOC1"/>
        <w:rPr>
          <w:rFonts w:asciiTheme="minorHAnsi" w:eastAsiaTheme="minorEastAsia" w:hAnsiTheme="minorHAnsi" w:cstheme="minorBidi"/>
          <w:caps w:val="0"/>
          <w:noProof/>
          <w:szCs w:val="22"/>
          <w:lang w:eastAsia="en-GB"/>
        </w:rPr>
      </w:pPr>
      <w:hyperlink w:anchor="_Toc386011031" w:history="1">
        <w:r w:rsidR="00857D12" w:rsidRPr="008D5129">
          <w:rPr>
            <w:rStyle w:val="Hyperlink"/>
            <w:rFonts w:cs="Arial"/>
            <w:noProof/>
          </w:rPr>
          <w:t>7.</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WARRANTIES, REPRESENTATIONS AND UNDERTAKINGS</w:t>
        </w:r>
        <w:r w:rsidR="00857D12">
          <w:rPr>
            <w:noProof/>
          </w:rPr>
          <w:tab/>
        </w:r>
        <w:r w:rsidR="00857D12">
          <w:rPr>
            <w:noProof/>
          </w:rPr>
          <w:fldChar w:fldCharType="begin"/>
        </w:r>
        <w:r w:rsidR="00857D12">
          <w:rPr>
            <w:noProof/>
          </w:rPr>
          <w:instrText xml:space="preserve"> PAGEREF _Toc386011031 \h </w:instrText>
        </w:r>
        <w:r w:rsidR="00857D12">
          <w:rPr>
            <w:noProof/>
          </w:rPr>
        </w:r>
        <w:r w:rsidR="00857D12">
          <w:rPr>
            <w:noProof/>
          </w:rPr>
          <w:fldChar w:fldCharType="separate"/>
        </w:r>
        <w:r w:rsidR="002B73EC">
          <w:rPr>
            <w:noProof/>
          </w:rPr>
          <w:t>30</w:t>
        </w:r>
        <w:r w:rsidR="00857D12">
          <w:rPr>
            <w:noProof/>
          </w:rPr>
          <w:fldChar w:fldCharType="end"/>
        </w:r>
      </w:hyperlink>
    </w:p>
    <w:p w14:paraId="6C68371C" w14:textId="77777777" w:rsidR="00857D12" w:rsidRDefault="0020221F">
      <w:pPr>
        <w:pStyle w:val="TOC1"/>
        <w:rPr>
          <w:rFonts w:asciiTheme="minorHAnsi" w:eastAsiaTheme="minorEastAsia" w:hAnsiTheme="minorHAnsi" w:cstheme="minorBidi"/>
          <w:caps w:val="0"/>
          <w:noProof/>
          <w:szCs w:val="22"/>
          <w:lang w:eastAsia="en-GB"/>
        </w:rPr>
      </w:pPr>
      <w:hyperlink w:anchor="_Toc386011032" w:history="1">
        <w:r w:rsidR="00857D12" w:rsidRPr="008D5129">
          <w:rPr>
            <w:rStyle w:val="Hyperlink"/>
            <w:rFonts w:cs="Arial"/>
            <w:noProof/>
          </w:rPr>
          <w:t>8.</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TERMINATION</w:t>
        </w:r>
        <w:r w:rsidR="00857D12">
          <w:rPr>
            <w:noProof/>
          </w:rPr>
          <w:tab/>
        </w:r>
        <w:r w:rsidR="00857D12">
          <w:rPr>
            <w:noProof/>
          </w:rPr>
          <w:fldChar w:fldCharType="begin"/>
        </w:r>
        <w:r w:rsidR="00857D12">
          <w:rPr>
            <w:noProof/>
          </w:rPr>
          <w:instrText xml:space="preserve"> PAGEREF _Toc386011032 \h </w:instrText>
        </w:r>
        <w:r w:rsidR="00857D12">
          <w:rPr>
            <w:noProof/>
          </w:rPr>
        </w:r>
        <w:r w:rsidR="00857D12">
          <w:rPr>
            <w:noProof/>
          </w:rPr>
          <w:fldChar w:fldCharType="separate"/>
        </w:r>
        <w:r w:rsidR="002B73EC">
          <w:rPr>
            <w:noProof/>
          </w:rPr>
          <w:t>32</w:t>
        </w:r>
        <w:r w:rsidR="00857D12">
          <w:rPr>
            <w:noProof/>
          </w:rPr>
          <w:fldChar w:fldCharType="end"/>
        </w:r>
      </w:hyperlink>
    </w:p>
    <w:p w14:paraId="6C68371D" w14:textId="77777777" w:rsidR="00857D12" w:rsidRDefault="0020221F">
      <w:pPr>
        <w:pStyle w:val="TOC1"/>
        <w:rPr>
          <w:rFonts w:asciiTheme="minorHAnsi" w:eastAsiaTheme="minorEastAsia" w:hAnsiTheme="minorHAnsi" w:cstheme="minorBidi"/>
          <w:caps w:val="0"/>
          <w:noProof/>
          <w:szCs w:val="22"/>
          <w:lang w:eastAsia="en-GB"/>
        </w:rPr>
      </w:pPr>
      <w:hyperlink w:anchor="_Toc386011033" w:history="1">
        <w:r w:rsidR="00857D12" w:rsidRPr="008D5129">
          <w:rPr>
            <w:rStyle w:val="Hyperlink"/>
            <w:rFonts w:cs="Arial"/>
            <w:noProof/>
          </w:rPr>
          <w:t>9.</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CONSEQUENCES OF EXPIRY OR TERMINATION</w:t>
        </w:r>
        <w:r w:rsidR="00857D12">
          <w:rPr>
            <w:noProof/>
          </w:rPr>
          <w:tab/>
        </w:r>
        <w:r w:rsidR="00857D12">
          <w:rPr>
            <w:noProof/>
          </w:rPr>
          <w:fldChar w:fldCharType="begin"/>
        </w:r>
        <w:r w:rsidR="00857D12">
          <w:rPr>
            <w:noProof/>
          </w:rPr>
          <w:instrText xml:space="preserve"> PAGEREF _Toc386011033 \h </w:instrText>
        </w:r>
        <w:r w:rsidR="00857D12">
          <w:rPr>
            <w:noProof/>
          </w:rPr>
        </w:r>
        <w:r w:rsidR="00857D12">
          <w:rPr>
            <w:noProof/>
          </w:rPr>
          <w:fldChar w:fldCharType="separate"/>
        </w:r>
        <w:r w:rsidR="002B73EC">
          <w:rPr>
            <w:noProof/>
          </w:rPr>
          <w:t>35</w:t>
        </w:r>
        <w:r w:rsidR="00857D12">
          <w:rPr>
            <w:noProof/>
          </w:rPr>
          <w:fldChar w:fldCharType="end"/>
        </w:r>
      </w:hyperlink>
    </w:p>
    <w:p w14:paraId="6C68371E" w14:textId="77777777" w:rsidR="00857D12" w:rsidRDefault="0020221F">
      <w:pPr>
        <w:pStyle w:val="TOC1"/>
        <w:rPr>
          <w:rFonts w:asciiTheme="minorHAnsi" w:eastAsiaTheme="minorEastAsia" w:hAnsiTheme="minorHAnsi" w:cstheme="minorBidi"/>
          <w:caps w:val="0"/>
          <w:noProof/>
          <w:szCs w:val="22"/>
          <w:lang w:eastAsia="en-GB"/>
        </w:rPr>
      </w:pPr>
      <w:hyperlink w:anchor="_Toc386011034" w:history="1">
        <w:r w:rsidR="00857D12" w:rsidRPr="008D5129">
          <w:rPr>
            <w:rStyle w:val="Hyperlink"/>
            <w:rFonts w:cs="Arial"/>
            <w:noProof/>
          </w:rPr>
          <w:t>10.</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PUBLICITY, MEDIA AND OFFICIAL ENQUIRIES</w:t>
        </w:r>
        <w:r w:rsidR="00857D12">
          <w:rPr>
            <w:noProof/>
          </w:rPr>
          <w:tab/>
        </w:r>
        <w:r w:rsidR="00857D12">
          <w:rPr>
            <w:noProof/>
          </w:rPr>
          <w:fldChar w:fldCharType="begin"/>
        </w:r>
        <w:r w:rsidR="00857D12">
          <w:rPr>
            <w:noProof/>
          </w:rPr>
          <w:instrText xml:space="preserve"> PAGEREF _Toc386011034 \h </w:instrText>
        </w:r>
        <w:r w:rsidR="00857D12">
          <w:rPr>
            <w:noProof/>
          </w:rPr>
        </w:r>
        <w:r w:rsidR="00857D12">
          <w:rPr>
            <w:noProof/>
          </w:rPr>
          <w:fldChar w:fldCharType="separate"/>
        </w:r>
        <w:r w:rsidR="002B73EC">
          <w:rPr>
            <w:noProof/>
          </w:rPr>
          <w:t>37</w:t>
        </w:r>
        <w:r w:rsidR="00857D12">
          <w:rPr>
            <w:noProof/>
          </w:rPr>
          <w:fldChar w:fldCharType="end"/>
        </w:r>
      </w:hyperlink>
    </w:p>
    <w:p w14:paraId="6C68371F" w14:textId="77777777" w:rsidR="00857D12" w:rsidRDefault="0020221F">
      <w:pPr>
        <w:pStyle w:val="TOC1"/>
        <w:rPr>
          <w:rFonts w:asciiTheme="minorHAnsi" w:eastAsiaTheme="minorEastAsia" w:hAnsiTheme="minorHAnsi" w:cstheme="minorBidi"/>
          <w:caps w:val="0"/>
          <w:noProof/>
          <w:szCs w:val="22"/>
          <w:lang w:eastAsia="en-GB"/>
        </w:rPr>
      </w:pPr>
      <w:hyperlink w:anchor="_Toc386011035" w:history="1">
        <w:r w:rsidR="00857D12" w:rsidRPr="008D5129">
          <w:rPr>
            <w:rStyle w:val="Hyperlink"/>
            <w:rFonts w:cs="Arial"/>
            <w:noProof/>
          </w:rPr>
          <w:t>11.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PREVENTION OF BRIBERY AND CORRUPTION</w:t>
        </w:r>
        <w:r w:rsidR="00857D12">
          <w:rPr>
            <w:noProof/>
          </w:rPr>
          <w:tab/>
        </w:r>
        <w:r w:rsidR="00857D12">
          <w:rPr>
            <w:noProof/>
          </w:rPr>
          <w:fldChar w:fldCharType="begin"/>
        </w:r>
        <w:r w:rsidR="00857D12">
          <w:rPr>
            <w:noProof/>
          </w:rPr>
          <w:instrText xml:space="preserve"> PAGEREF _Toc386011035 \h </w:instrText>
        </w:r>
        <w:r w:rsidR="00857D12">
          <w:rPr>
            <w:noProof/>
          </w:rPr>
        </w:r>
        <w:r w:rsidR="00857D12">
          <w:rPr>
            <w:noProof/>
          </w:rPr>
          <w:fldChar w:fldCharType="separate"/>
        </w:r>
        <w:r w:rsidR="002B73EC">
          <w:rPr>
            <w:noProof/>
          </w:rPr>
          <w:t>37</w:t>
        </w:r>
        <w:r w:rsidR="00857D12">
          <w:rPr>
            <w:noProof/>
          </w:rPr>
          <w:fldChar w:fldCharType="end"/>
        </w:r>
      </w:hyperlink>
    </w:p>
    <w:p w14:paraId="6C683720" w14:textId="77777777" w:rsidR="00857D12" w:rsidRDefault="0020221F">
      <w:pPr>
        <w:pStyle w:val="TOC1"/>
        <w:rPr>
          <w:rFonts w:asciiTheme="minorHAnsi" w:eastAsiaTheme="minorEastAsia" w:hAnsiTheme="minorHAnsi" w:cstheme="minorBidi"/>
          <w:caps w:val="0"/>
          <w:noProof/>
          <w:szCs w:val="22"/>
          <w:lang w:eastAsia="en-GB"/>
        </w:rPr>
      </w:pPr>
      <w:hyperlink w:anchor="_Toc386011036" w:history="1">
        <w:r w:rsidR="00857D12" w:rsidRPr="008D5129">
          <w:rPr>
            <w:rStyle w:val="Hyperlink"/>
            <w:rFonts w:cs="Arial"/>
            <w:noProof/>
          </w:rPr>
          <w:t>12.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NON-DISCRIMINATION</w:t>
        </w:r>
        <w:r w:rsidR="00857D12">
          <w:rPr>
            <w:noProof/>
          </w:rPr>
          <w:tab/>
        </w:r>
        <w:r w:rsidR="00857D12">
          <w:rPr>
            <w:noProof/>
          </w:rPr>
          <w:fldChar w:fldCharType="begin"/>
        </w:r>
        <w:r w:rsidR="00857D12">
          <w:rPr>
            <w:noProof/>
          </w:rPr>
          <w:instrText xml:space="preserve"> PAGEREF _Toc386011036 \h </w:instrText>
        </w:r>
        <w:r w:rsidR="00857D12">
          <w:rPr>
            <w:noProof/>
          </w:rPr>
        </w:r>
        <w:r w:rsidR="00857D12">
          <w:rPr>
            <w:noProof/>
          </w:rPr>
          <w:fldChar w:fldCharType="separate"/>
        </w:r>
        <w:r w:rsidR="002B73EC">
          <w:rPr>
            <w:noProof/>
          </w:rPr>
          <w:t>38</w:t>
        </w:r>
        <w:r w:rsidR="00857D12">
          <w:rPr>
            <w:noProof/>
          </w:rPr>
          <w:fldChar w:fldCharType="end"/>
        </w:r>
      </w:hyperlink>
    </w:p>
    <w:p w14:paraId="6C683721" w14:textId="77777777" w:rsidR="00857D12" w:rsidRDefault="0020221F">
      <w:pPr>
        <w:pStyle w:val="TOC1"/>
        <w:rPr>
          <w:rFonts w:asciiTheme="minorHAnsi" w:eastAsiaTheme="minorEastAsia" w:hAnsiTheme="minorHAnsi" w:cstheme="minorBidi"/>
          <w:caps w:val="0"/>
          <w:noProof/>
          <w:szCs w:val="22"/>
          <w:lang w:eastAsia="en-GB"/>
        </w:rPr>
      </w:pPr>
      <w:hyperlink w:anchor="_Toc386011037" w:history="1">
        <w:r w:rsidR="00857D12" w:rsidRPr="008D5129">
          <w:rPr>
            <w:rStyle w:val="Hyperlink"/>
            <w:rFonts w:cs="Arial"/>
            <w:noProof/>
          </w:rPr>
          <w:t>13.</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PREVENTION OF FRAUD</w:t>
        </w:r>
        <w:r w:rsidR="00857D12">
          <w:rPr>
            <w:noProof/>
          </w:rPr>
          <w:tab/>
        </w:r>
        <w:r w:rsidR="00857D12">
          <w:rPr>
            <w:noProof/>
          </w:rPr>
          <w:fldChar w:fldCharType="begin"/>
        </w:r>
        <w:r w:rsidR="00857D12">
          <w:rPr>
            <w:noProof/>
          </w:rPr>
          <w:instrText xml:space="preserve"> PAGEREF _Toc386011037 \h </w:instrText>
        </w:r>
        <w:r w:rsidR="00857D12">
          <w:rPr>
            <w:noProof/>
          </w:rPr>
        </w:r>
        <w:r w:rsidR="00857D12">
          <w:rPr>
            <w:noProof/>
          </w:rPr>
          <w:fldChar w:fldCharType="separate"/>
        </w:r>
        <w:r w:rsidR="002B73EC">
          <w:rPr>
            <w:noProof/>
          </w:rPr>
          <w:t>39</w:t>
        </w:r>
        <w:r w:rsidR="00857D12">
          <w:rPr>
            <w:noProof/>
          </w:rPr>
          <w:fldChar w:fldCharType="end"/>
        </w:r>
      </w:hyperlink>
    </w:p>
    <w:p w14:paraId="6C683722" w14:textId="77777777" w:rsidR="00857D12" w:rsidRDefault="0020221F">
      <w:pPr>
        <w:pStyle w:val="TOC1"/>
        <w:rPr>
          <w:rFonts w:asciiTheme="minorHAnsi" w:eastAsiaTheme="minorEastAsia" w:hAnsiTheme="minorHAnsi" w:cstheme="minorBidi"/>
          <w:caps w:val="0"/>
          <w:noProof/>
          <w:szCs w:val="22"/>
          <w:lang w:eastAsia="en-GB"/>
        </w:rPr>
      </w:pPr>
      <w:hyperlink w:anchor="_Toc386011038" w:history="1">
        <w:r w:rsidR="00857D12" w:rsidRPr="008D5129">
          <w:rPr>
            <w:rStyle w:val="Hyperlink"/>
            <w:rFonts w:cs="Arial"/>
            <w:noProof/>
          </w:rPr>
          <w:t>14.</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TRANSFER AND SUB-CONTRACTING</w:t>
        </w:r>
        <w:r w:rsidR="00857D12">
          <w:rPr>
            <w:noProof/>
          </w:rPr>
          <w:tab/>
        </w:r>
        <w:r w:rsidR="00857D12">
          <w:rPr>
            <w:noProof/>
          </w:rPr>
          <w:fldChar w:fldCharType="begin"/>
        </w:r>
        <w:r w:rsidR="00857D12">
          <w:rPr>
            <w:noProof/>
          </w:rPr>
          <w:instrText xml:space="preserve"> PAGEREF _Toc386011038 \h </w:instrText>
        </w:r>
        <w:r w:rsidR="00857D12">
          <w:rPr>
            <w:noProof/>
          </w:rPr>
        </w:r>
        <w:r w:rsidR="00857D12">
          <w:rPr>
            <w:noProof/>
          </w:rPr>
          <w:fldChar w:fldCharType="separate"/>
        </w:r>
        <w:r w:rsidR="002B73EC">
          <w:rPr>
            <w:noProof/>
          </w:rPr>
          <w:t>39</w:t>
        </w:r>
        <w:r w:rsidR="00857D12">
          <w:rPr>
            <w:noProof/>
          </w:rPr>
          <w:fldChar w:fldCharType="end"/>
        </w:r>
      </w:hyperlink>
    </w:p>
    <w:p w14:paraId="6C683723" w14:textId="77777777" w:rsidR="00857D12" w:rsidRDefault="0020221F">
      <w:pPr>
        <w:pStyle w:val="TOC1"/>
        <w:rPr>
          <w:rFonts w:asciiTheme="minorHAnsi" w:eastAsiaTheme="minorEastAsia" w:hAnsiTheme="minorHAnsi" w:cstheme="minorBidi"/>
          <w:caps w:val="0"/>
          <w:noProof/>
          <w:szCs w:val="22"/>
          <w:lang w:eastAsia="en-GB"/>
        </w:rPr>
      </w:pPr>
      <w:hyperlink w:anchor="_Toc386011039" w:history="1">
        <w:r w:rsidR="00857D12" w:rsidRPr="008D5129">
          <w:rPr>
            <w:rStyle w:val="Hyperlink"/>
            <w:rFonts w:cs="Arial"/>
            <w:noProof/>
          </w:rPr>
          <w:t>15.</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WAIVER</w:t>
        </w:r>
        <w:r w:rsidR="00857D12">
          <w:rPr>
            <w:noProof/>
          </w:rPr>
          <w:tab/>
        </w:r>
        <w:r w:rsidR="00857D12">
          <w:rPr>
            <w:noProof/>
          </w:rPr>
          <w:fldChar w:fldCharType="begin"/>
        </w:r>
        <w:r w:rsidR="00857D12">
          <w:rPr>
            <w:noProof/>
          </w:rPr>
          <w:instrText xml:space="preserve"> PAGEREF _Toc386011039 \h </w:instrText>
        </w:r>
        <w:r w:rsidR="00857D12">
          <w:rPr>
            <w:noProof/>
          </w:rPr>
        </w:r>
        <w:r w:rsidR="00857D12">
          <w:rPr>
            <w:noProof/>
          </w:rPr>
          <w:fldChar w:fldCharType="separate"/>
        </w:r>
        <w:r w:rsidR="002B73EC">
          <w:rPr>
            <w:noProof/>
          </w:rPr>
          <w:t>40</w:t>
        </w:r>
        <w:r w:rsidR="00857D12">
          <w:rPr>
            <w:noProof/>
          </w:rPr>
          <w:fldChar w:fldCharType="end"/>
        </w:r>
      </w:hyperlink>
    </w:p>
    <w:p w14:paraId="6C683724" w14:textId="77777777" w:rsidR="00857D12" w:rsidRDefault="0020221F">
      <w:pPr>
        <w:pStyle w:val="TOC1"/>
        <w:rPr>
          <w:rFonts w:asciiTheme="minorHAnsi" w:eastAsiaTheme="minorEastAsia" w:hAnsiTheme="minorHAnsi" w:cstheme="minorBidi"/>
          <w:caps w:val="0"/>
          <w:noProof/>
          <w:szCs w:val="22"/>
          <w:lang w:eastAsia="en-GB"/>
        </w:rPr>
      </w:pPr>
      <w:hyperlink w:anchor="_Toc386011040" w:history="1">
        <w:r w:rsidR="00857D12" w:rsidRPr="008D5129">
          <w:rPr>
            <w:rStyle w:val="Hyperlink"/>
            <w:rFonts w:cs="Arial"/>
            <w:noProof/>
          </w:rPr>
          <w:t>16.</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CUMULATIVE REMEDIES</w:t>
        </w:r>
        <w:r w:rsidR="00857D12">
          <w:rPr>
            <w:noProof/>
          </w:rPr>
          <w:tab/>
        </w:r>
        <w:r w:rsidR="00857D12">
          <w:rPr>
            <w:noProof/>
          </w:rPr>
          <w:fldChar w:fldCharType="begin"/>
        </w:r>
        <w:r w:rsidR="00857D12">
          <w:rPr>
            <w:noProof/>
          </w:rPr>
          <w:instrText xml:space="preserve"> PAGEREF _Toc386011040 \h </w:instrText>
        </w:r>
        <w:r w:rsidR="00857D12">
          <w:rPr>
            <w:noProof/>
          </w:rPr>
        </w:r>
        <w:r w:rsidR="00857D12">
          <w:rPr>
            <w:noProof/>
          </w:rPr>
          <w:fldChar w:fldCharType="separate"/>
        </w:r>
        <w:r w:rsidR="002B73EC">
          <w:rPr>
            <w:noProof/>
          </w:rPr>
          <w:t>40</w:t>
        </w:r>
        <w:r w:rsidR="00857D12">
          <w:rPr>
            <w:noProof/>
          </w:rPr>
          <w:fldChar w:fldCharType="end"/>
        </w:r>
      </w:hyperlink>
    </w:p>
    <w:p w14:paraId="6C683725" w14:textId="77777777" w:rsidR="00857D12" w:rsidRDefault="0020221F">
      <w:pPr>
        <w:pStyle w:val="TOC1"/>
        <w:rPr>
          <w:rFonts w:asciiTheme="minorHAnsi" w:eastAsiaTheme="minorEastAsia" w:hAnsiTheme="minorHAnsi" w:cstheme="minorBidi"/>
          <w:caps w:val="0"/>
          <w:noProof/>
          <w:szCs w:val="22"/>
          <w:lang w:eastAsia="en-GB"/>
        </w:rPr>
      </w:pPr>
      <w:hyperlink w:anchor="_Toc386011041" w:history="1">
        <w:r w:rsidR="00857D12" w:rsidRPr="008D5129">
          <w:rPr>
            <w:rStyle w:val="Hyperlink"/>
            <w:rFonts w:cs="Arial"/>
            <w:noProof/>
          </w:rPr>
          <w:t>17.</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FURTHER ASSURANCES</w:t>
        </w:r>
        <w:r w:rsidR="00857D12">
          <w:rPr>
            <w:noProof/>
          </w:rPr>
          <w:tab/>
        </w:r>
        <w:r w:rsidR="00857D12">
          <w:rPr>
            <w:noProof/>
          </w:rPr>
          <w:fldChar w:fldCharType="begin"/>
        </w:r>
        <w:r w:rsidR="00857D12">
          <w:rPr>
            <w:noProof/>
          </w:rPr>
          <w:instrText xml:space="preserve"> PAGEREF _Toc386011041 \h </w:instrText>
        </w:r>
        <w:r w:rsidR="00857D12">
          <w:rPr>
            <w:noProof/>
          </w:rPr>
        </w:r>
        <w:r w:rsidR="00857D12">
          <w:rPr>
            <w:noProof/>
          </w:rPr>
          <w:fldChar w:fldCharType="separate"/>
        </w:r>
        <w:r w:rsidR="002B73EC">
          <w:rPr>
            <w:noProof/>
          </w:rPr>
          <w:t>40</w:t>
        </w:r>
        <w:r w:rsidR="00857D12">
          <w:rPr>
            <w:noProof/>
          </w:rPr>
          <w:fldChar w:fldCharType="end"/>
        </w:r>
      </w:hyperlink>
    </w:p>
    <w:p w14:paraId="6C683726" w14:textId="77777777" w:rsidR="00857D12" w:rsidRDefault="0020221F">
      <w:pPr>
        <w:pStyle w:val="TOC1"/>
        <w:rPr>
          <w:rFonts w:asciiTheme="minorHAnsi" w:eastAsiaTheme="minorEastAsia" w:hAnsiTheme="minorHAnsi" w:cstheme="minorBidi"/>
          <w:caps w:val="0"/>
          <w:noProof/>
          <w:szCs w:val="22"/>
          <w:lang w:eastAsia="en-GB"/>
        </w:rPr>
      </w:pPr>
      <w:hyperlink w:anchor="_Toc386011042" w:history="1">
        <w:r w:rsidR="00857D12" w:rsidRPr="008D5129">
          <w:rPr>
            <w:rStyle w:val="Hyperlink"/>
            <w:rFonts w:cs="Arial"/>
            <w:noProof/>
          </w:rPr>
          <w:t>18.</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SEVERABILITY</w:t>
        </w:r>
        <w:r w:rsidR="00857D12">
          <w:rPr>
            <w:noProof/>
          </w:rPr>
          <w:tab/>
        </w:r>
        <w:r w:rsidR="00857D12">
          <w:rPr>
            <w:noProof/>
          </w:rPr>
          <w:fldChar w:fldCharType="begin"/>
        </w:r>
        <w:r w:rsidR="00857D12">
          <w:rPr>
            <w:noProof/>
          </w:rPr>
          <w:instrText xml:space="preserve"> PAGEREF _Toc386011042 \h </w:instrText>
        </w:r>
        <w:r w:rsidR="00857D12">
          <w:rPr>
            <w:noProof/>
          </w:rPr>
        </w:r>
        <w:r w:rsidR="00857D12">
          <w:rPr>
            <w:noProof/>
          </w:rPr>
          <w:fldChar w:fldCharType="separate"/>
        </w:r>
        <w:r w:rsidR="002B73EC">
          <w:rPr>
            <w:noProof/>
          </w:rPr>
          <w:t>40</w:t>
        </w:r>
        <w:r w:rsidR="00857D12">
          <w:rPr>
            <w:noProof/>
          </w:rPr>
          <w:fldChar w:fldCharType="end"/>
        </w:r>
      </w:hyperlink>
    </w:p>
    <w:p w14:paraId="6C683727" w14:textId="77777777" w:rsidR="00857D12" w:rsidRDefault="0020221F">
      <w:pPr>
        <w:pStyle w:val="TOC1"/>
        <w:rPr>
          <w:rFonts w:asciiTheme="minorHAnsi" w:eastAsiaTheme="minorEastAsia" w:hAnsiTheme="minorHAnsi" w:cstheme="minorBidi"/>
          <w:caps w:val="0"/>
          <w:noProof/>
          <w:szCs w:val="22"/>
          <w:lang w:eastAsia="en-GB"/>
        </w:rPr>
      </w:pPr>
      <w:hyperlink w:anchor="_Toc386011043" w:history="1">
        <w:r w:rsidR="00857D12" w:rsidRPr="008D5129">
          <w:rPr>
            <w:rStyle w:val="Hyperlink"/>
            <w:rFonts w:cs="Arial"/>
            <w:noProof/>
          </w:rPr>
          <w:t>19.</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SUPPLIER’S STATUS</w:t>
        </w:r>
        <w:r w:rsidR="00857D12">
          <w:rPr>
            <w:noProof/>
          </w:rPr>
          <w:tab/>
        </w:r>
        <w:r w:rsidR="00857D12">
          <w:rPr>
            <w:noProof/>
          </w:rPr>
          <w:fldChar w:fldCharType="begin"/>
        </w:r>
        <w:r w:rsidR="00857D12">
          <w:rPr>
            <w:noProof/>
          </w:rPr>
          <w:instrText xml:space="preserve"> PAGEREF _Toc386011043 \h </w:instrText>
        </w:r>
        <w:r w:rsidR="00857D12">
          <w:rPr>
            <w:noProof/>
          </w:rPr>
        </w:r>
        <w:r w:rsidR="00857D12">
          <w:rPr>
            <w:noProof/>
          </w:rPr>
          <w:fldChar w:fldCharType="separate"/>
        </w:r>
        <w:r w:rsidR="002B73EC">
          <w:rPr>
            <w:noProof/>
          </w:rPr>
          <w:t>41</w:t>
        </w:r>
        <w:r w:rsidR="00857D12">
          <w:rPr>
            <w:noProof/>
          </w:rPr>
          <w:fldChar w:fldCharType="end"/>
        </w:r>
      </w:hyperlink>
    </w:p>
    <w:p w14:paraId="6C683728" w14:textId="77777777" w:rsidR="00857D12" w:rsidRDefault="0020221F">
      <w:pPr>
        <w:pStyle w:val="TOC1"/>
        <w:rPr>
          <w:rFonts w:asciiTheme="minorHAnsi" w:eastAsiaTheme="minorEastAsia" w:hAnsiTheme="minorHAnsi" w:cstheme="minorBidi"/>
          <w:caps w:val="0"/>
          <w:noProof/>
          <w:szCs w:val="22"/>
          <w:lang w:eastAsia="en-GB"/>
        </w:rPr>
      </w:pPr>
      <w:hyperlink w:anchor="_Toc386011044" w:history="1">
        <w:r w:rsidR="00857D12" w:rsidRPr="008D5129">
          <w:rPr>
            <w:rStyle w:val="Hyperlink"/>
            <w:rFonts w:cs="Arial"/>
            <w:noProof/>
          </w:rPr>
          <w:t>20.</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ENTIRE AGREEMENT</w:t>
        </w:r>
        <w:r w:rsidR="00857D12">
          <w:rPr>
            <w:noProof/>
          </w:rPr>
          <w:tab/>
        </w:r>
        <w:r w:rsidR="00857D12">
          <w:rPr>
            <w:noProof/>
          </w:rPr>
          <w:fldChar w:fldCharType="begin"/>
        </w:r>
        <w:r w:rsidR="00857D12">
          <w:rPr>
            <w:noProof/>
          </w:rPr>
          <w:instrText xml:space="preserve"> PAGEREF _Toc386011044 \h </w:instrText>
        </w:r>
        <w:r w:rsidR="00857D12">
          <w:rPr>
            <w:noProof/>
          </w:rPr>
        </w:r>
        <w:r w:rsidR="00857D12">
          <w:rPr>
            <w:noProof/>
          </w:rPr>
          <w:fldChar w:fldCharType="separate"/>
        </w:r>
        <w:r w:rsidR="002B73EC">
          <w:rPr>
            <w:noProof/>
          </w:rPr>
          <w:t>41</w:t>
        </w:r>
        <w:r w:rsidR="00857D12">
          <w:rPr>
            <w:noProof/>
          </w:rPr>
          <w:fldChar w:fldCharType="end"/>
        </w:r>
      </w:hyperlink>
    </w:p>
    <w:p w14:paraId="6C683729" w14:textId="77777777" w:rsidR="00857D12" w:rsidRDefault="0020221F">
      <w:pPr>
        <w:pStyle w:val="TOC1"/>
        <w:rPr>
          <w:rFonts w:asciiTheme="minorHAnsi" w:eastAsiaTheme="minorEastAsia" w:hAnsiTheme="minorHAnsi" w:cstheme="minorBidi"/>
          <w:caps w:val="0"/>
          <w:noProof/>
          <w:szCs w:val="22"/>
          <w:lang w:eastAsia="en-GB"/>
        </w:rPr>
      </w:pPr>
      <w:hyperlink w:anchor="_Toc386011045" w:history="1">
        <w:r w:rsidR="00857D12" w:rsidRPr="008D5129">
          <w:rPr>
            <w:rStyle w:val="Hyperlink"/>
            <w:rFonts w:cs="Arial"/>
            <w:noProof/>
          </w:rPr>
          <w:t>21.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CONTRACTS (RIGHTS OF THIRD PARTIES) ACT</w:t>
        </w:r>
        <w:r w:rsidR="00857D12">
          <w:rPr>
            <w:noProof/>
          </w:rPr>
          <w:tab/>
        </w:r>
        <w:r w:rsidR="00857D12">
          <w:rPr>
            <w:noProof/>
          </w:rPr>
          <w:fldChar w:fldCharType="begin"/>
        </w:r>
        <w:r w:rsidR="00857D12">
          <w:rPr>
            <w:noProof/>
          </w:rPr>
          <w:instrText xml:space="preserve"> PAGEREF _Toc386011045 \h </w:instrText>
        </w:r>
        <w:r w:rsidR="00857D12">
          <w:rPr>
            <w:noProof/>
          </w:rPr>
        </w:r>
        <w:r w:rsidR="00857D12">
          <w:rPr>
            <w:noProof/>
          </w:rPr>
          <w:fldChar w:fldCharType="separate"/>
        </w:r>
        <w:r w:rsidR="002B73EC">
          <w:rPr>
            <w:noProof/>
          </w:rPr>
          <w:t>41</w:t>
        </w:r>
        <w:r w:rsidR="00857D12">
          <w:rPr>
            <w:noProof/>
          </w:rPr>
          <w:fldChar w:fldCharType="end"/>
        </w:r>
      </w:hyperlink>
    </w:p>
    <w:p w14:paraId="6C68372A" w14:textId="77777777" w:rsidR="00857D12" w:rsidRDefault="0020221F">
      <w:pPr>
        <w:pStyle w:val="TOC1"/>
        <w:rPr>
          <w:rFonts w:asciiTheme="minorHAnsi" w:eastAsiaTheme="minorEastAsia" w:hAnsiTheme="minorHAnsi" w:cstheme="minorBidi"/>
          <w:caps w:val="0"/>
          <w:noProof/>
          <w:szCs w:val="22"/>
          <w:lang w:eastAsia="en-GB"/>
        </w:rPr>
      </w:pPr>
      <w:hyperlink w:anchor="_Toc386011046" w:history="1">
        <w:r w:rsidR="00857D12" w:rsidRPr="008D5129">
          <w:rPr>
            <w:rStyle w:val="Hyperlink"/>
            <w:rFonts w:cs="Arial"/>
            <w:noProof/>
          </w:rPr>
          <w:t>22.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NOTICES</w:t>
        </w:r>
        <w:r w:rsidR="00857D12">
          <w:rPr>
            <w:noProof/>
          </w:rPr>
          <w:tab/>
        </w:r>
        <w:r w:rsidR="00857D12">
          <w:rPr>
            <w:noProof/>
          </w:rPr>
          <w:fldChar w:fldCharType="begin"/>
        </w:r>
        <w:r w:rsidR="00857D12">
          <w:rPr>
            <w:noProof/>
          </w:rPr>
          <w:instrText xml:space="preserve"> PAGEREF _Toc386011046 \h </w:instrText>
        </w:r>
        <w:r w:rsidR="00857D12">
          <w:rPr>
            <w:noProof/>
          </w:rPr>
        </w:r>
        <w:r w:rsidR="00857D12">
          <w:rPr>
            <w:noProof/>
          </w:rPr>
          <w:fldChar w:fldCharType="separate"/>
        </w:r>
        <w:r w:rsidR="002B73EC">
          <w:rPr>
            <w:noProof/>
          </w:rPr>
          <w:t>42</w:t>
        </w:r>
        <w:r w:rsidR="00857D12">
          <w:rPr>
            <w:noProof/>
          </w:rPr>
          <w:fldChar w:fldCharType="end"/>
        </w:r>
      </w:hyperlink>
    </w:p>
    <w:p w14:paraId="6C68372B" w14:textId="77777777" w:rsidR="00857D12" w:rsidRDefault="0020221F">
      <w:pPr>
        <w:pStyle w:val="TOC1"/>
        <w:rPr>
          <w:rFonts w:asciiTheme="minorHAnsi" w:eastAsiaTheme="minorEastAsia" w:hAnsiTheme="minorHAnsi" w:cstheme="minorBidi"/>
          <w:caps w:val="0"/>
          <w:noProof/>
          <w:szCs w:val="22"/>
          <w:lang w:eastAsia="en-GB"/>
        </w:rPr>
      </w:pPr>
      <w:hyperlink w:anchor="_Toc386011047" w:history="1">
        <w:r w:rsidR="00857D12" w:rsidRPr="008D5129">
          <w:rPr>
            <w:rStyle w:val="Hyperlink"/>
            <w:noProof/>
          </w:rPr>
          <w:t>23.</w:t>
        </w:r>
        <w:r w:rsidR="00857D12">
          <w:rPr>
            <w:rFonts w:asciiTheme="minorHAnsi" w:eastAsiaTheme="minorEastAsia" w:hAnsiTheme="minorHAnsi" w:cstheme="minorBidi"/>
            <w:caps w:val="0"/>
            <w:noProof/>
            <w:szCs w:val="22"/>
            <w:lang w:eastAsia="en-GB"/>
          </w:rPr>
          <w:tab/>
        </w:r>
        <w:r w:rsidR="00857D12" w:rsidRPr="008D5129">
          <w:rPr>
            <w:rStyle w:val="Hyperlink"/>
            <w:noProof/>
          </w:rPr>
          <w:t>DISPUTES AND LAW</w:t>
        </w:r>
        <w:r w:rsidR="00857D12">
          <w:rPr>
            <w:noProof/>
          </w:rPr>
          <w:tab/>
        </w:r>
        <w:r w:rsidR="00857D12">
          <w:rPr>
            <w:noProof/>
          </w:rPr>
          <w:fldChar w:fldCharType="begin"/>
        </w:r>
        <w:r w:rsidR="00857D12">
          <w:rPr>
            <w:noProof/>
          </w:rPr>
          <w:instrText xml:space="preserve"> PAGEREF _Toc386011047 \h </w:instrText>
        </w:r>
        <w:r w:rsidR="00857D12">
          <w:rPr>
            <w:noProof/>
          </w:rPr>
        </w:r>
        <w:r w:rsidR="00857D12">
          <w:rPr>
            <w:noProof/>
          </w:rPr>
          <w:fldChar w:fldCharType="separate"/>
        </w:r>
        <w:r w:rsidR="002B73EC">
          <w:rPr>
            <w:noProof/>
          </w:rPr>
          <w:t>42</w:t>
        </w:r>
        <w:r w:rsidR="00857D12">
          <w:rPr>
            <w:noProof/>
          </w:rPr>
          <w:fldChar w:fldCharType="end"/>
        </w:r>
      </w:hyperlink>
    </w:p>
    <w:p w14:paraId="6C68372C" w14:textId="77777777" w:rsidR="00857D12" w:rsidRDefault="0020221F">
      <w:pPr>
        <w:pStyle w:val="TOC8"/>
        <w:rPr>
          <w:rFonts w:asciiTheme="minorHAnsi" w:eastAsiaTheme="minorEastAsia" w:hAnsiTheme="minorHAnsi" w:cstheme="minorBidi"/>
          <w:caps w:val="0"/>
          <w:noProof/>
          <w:szCs w:val="22"/>
          <w:lang w:eastAsia="en-GB"/>
        </w:rPr>
      </w:pPr>
      <w:hyperlink w:anchor="_Toc386011048" w:history="1">
        <w:r w:rsidR="00857D12" w:rsidRPr="008D5129">
          <w:rPr>
            <w:rStyle w:val="Hyperlink"/>
            <w:rFonts w:ascii="Arial" w:hAnsi="Arial" w:cs="Arial"/>
            <w:noProof/>
          </w:rPr>
          <w:t>Annex 1 – Part 1 SERVICE LEVELS</w:t>
        </w:r>
        <w:r w:rsidR="00857D12">
          <w:rPr>
            <w:noProof/>
          </w:rPr>
          <w:tab/>
        </w:r>
        <w:r w:rsidR="00857D12">
          <w:rPr>
            <w:noProof/>
          </w:rPr>
          <w:fldChar w:fldCharType="begin"/>
        </w:r>
        <w:r w:rsidR="00857D12">
          <w:rPr>
            <w:noProof/>
          </w:rPr>
          <w:instrText xml:space="preserve"> PAGEREF _Toc386011048 \h </w:instrText>
        </w:r>
        <w:r w:rsidR="00857D12">
          <w:rPr>
            <w:noProof/>
          </w:rPr>
        </w:r>
        <w:r w:rsidR="00857D12">
          <w:rPr>
            <w:noProof/>
          </w:rPr>
          <w:fldChar w:fldCharType="separate"/>
        </w:r>
        <w:r w:rsidR="002B73EC">
          <w:rPr>
            <w:noProof/>
          </w:rPr>
          <w:t>44</w:t>
        </w:r>
        <w:r w:rsidR="00857D12">
          <w:rPr>
            <w:noProof/>
          </w:rPr>
          <w:fldChar w:fldCharType="end"/>
        </w:r>
      </w:hyperlink>
    </w:p>
    <w:p w14:paraId="6C68372D" w14:textId="77777777" w:rsidR="00857D12" w:rsidRDefault="0020221F">
      <w:pPr>
        <w:pStyle w:val="TOC8"/>
        <w:rPr>
          <w:rFonts w:asciiTheme="minorHAnsi" w:eastAsiaTheme="minorEastAsia" w:hAnsiTheme="minorHAnsi" w:cstheme="minorBidi"/>
          <w:caps w:val="0"/>
          <w:noProof/>
          <w:szCs w:val="22"/>
          <w:lang w:eastAsia="en-GB"/>
        </w:rPr>
      </w:pPr>
      <w:hyperlink w:anchor="_Toc386011049" w:history="1">
        <w:r w:rsidR="00857D12" w:rsidRPr="008D5129">
          <w:rPr>
            <w:rStyle w:val="Hyperlink"/>
            <w:rFonts w:ascii="Arial" w:hAnsi="Arial" w:cs="Arial"/>
            <w:noProof/>
          </w:rPr>
          <w:t>Annex 1 – PARt 2 POST ASSIGNMENT REVIEW TEMPLATE</w:t>
        </w:r>
        <w:r w:rsidR="00857D12">
          <w:rPr>
            <w:noProof/>
          </w:rPr>
          <w:tab/>
        </w:r>
        <w:r w:rsidR="00857D12">
          <w:rPr>
            <w:noProof/>
          </w:rPr>
          <w:fldChar w:fldCharType="begin"/>
        </w:r>
        <w:r w:rsidR="00857D12">
          <w:rPr>
            <w:noProof/>
          </w:rPr>
          <w:instrText xml:space="preserve"> PAGEREF _Toc386011049 \h </w:instrText>
        </w:r>
        <w:r w:rsidR="00857D12">
          <w:rPr>
            <w:noProof/>
          </w:rPr>
        </w:r>
        <w:r w:rsidR="00857D12">
          <w:rPr>
            <w:noProof/>
          </w:rPr>
          <w:fldChar w:fldCharType="separate"/>
        </w:r>
        <w:r w:rsidR="002B73EC">
          <w:rPr>
            <w:noProof/>
          </w:rPr>
          <w:t>46</w:t>
        </w:r>
        <w:r w:rsidR="00857D12">
          <w:rPr>
            <w:noProof/>
          </w:rPr>
          <w:fldChar w:fldCharType="end"/>
        </w:r>
      </w:hyperlink>
    </w:p>
    <w:p w14:paraId="6C68372E" w14:textId="77777777" w:rsidR="00857D12" w:rsidRDefault="0020221F">
      <w:pPr>
        <w:pStyle w:val="TOC1"/>
        <w:rPr>
          <w:noProof/>
        </w:rPr>
      </w:pPr>
      <w:hyperlink w:anchor="_Toc386011050" w:history="1">
        <w:r w:rsidR="00857D12" w:rsidRPr="008D5129">
          <w:rPr>
            <w:rStyle w:val="Hyperlink"/>
            <w:rFonts w:cs="Arial"/>
            <w:noProof/>
          </w:rPr>
          <w:t>SCHEDULE 1 SECURITY REQUIREMENTS and PLAN</w:t>
        </w:r>
        <w:r w:rsidR="00857D12">
          <w:rPr>
            <w:noProof/>
          </w:rPr>
          <w:tab/>
        </w:r>
        <w:r w:rsidR="00857D12">
          <w:rPr>
            <w:noProof/>
          </w:rPr>
          <w:fldChar w:fldCharType="begin"/>
        </w:r>
        <w:r w:rsidR="00857D12">
          <w:rPr>
            <w:noProof/>
          </w:rPr>
          <w:instrText xml:space="preserve"> PAGEREF _Toc386011050 \h </w:instrText>
        </w:r>
        <w:r w:rsidR="00857D12">
          <w:rPr>
            <w:noProof/>
          </w:rPr>
        </w:r>
        <w:r w:rsidR="00857D12">
          <w:rPr>
            <w:noProof/>
          </w:rPr>
          <w:fldChar w:fldCharType="separate"/>
        </w:r>
        <w:r w:rsidR="002B73EC">
          <w:rPr>
            <w:noProof/>
          </w:rPr>
          <w:t>53</w:t>
        </w:r>
        <w:r w:rsidR="00857D12">
          <w:rPr>
            <w:noProof/>
          </w:rPr>
          <w:fldChar w:fldCharType="end"/>
        </w:r>
      </w:hyperlink>
    </w:p>
    <w:p w14:paraId="6C68372F" w14:textId="77777777" w:rsidR="00D12972" w:rsidRDefault="00D12972">
      <w:pPr>
        <w:pStyle w:val="TOC1"/>
        <w:rPr>
          <w:rFonts w:asciiTheme="minorHAnsi" w:eastAsiaTheme="minorEastAsia" w:hAnsiTheme="minorHAnsi" w:cstheme="minorBidi"/>
          <w:caps w:val="0"/>
          <w:noProof/>
          <w:szCs w:val="22"/>
          <w:lang w:eastAsia="en-GB"/>
        </w:rPr>
      </w:pPr>
      <w:r>
        <w:rPr>
          <w:noProof/>
        </w:rPr>
        <w:t>SCHEDULE 2 ALTERNATIVE CLAUSES</w:t>
      </w:r>
      <w:r>
        <w:rPr>
          <w:noProof/>
        </w:rPr>
        <w:tab/>
        <w:t>64</w:t>
      </w:r>
    </w:p>
    <w:p w14:paraId="6C683730" w14:textId="77777777" w:rsidR="009D7EB8" w:rsidRDefault="00A1604E" w:rsidP="00F2283F">
      <w:pPr>
        <w:pStyle w:val="TOC1"/>
        <w:rPr>
          <w:rFonts w:cs="Arial"/>
          <w:caps w:val="0"/>
          <w:sz w:val="20"/>
        </w:rPr>
      </w:pPr>
      <w:r w:rsidRPr="00A4589E">
        <w:rPr>
          <w:rFonts w:cs="Arial"/>
          <w:sz w:val="20"/>
        </w:rPr>
        <w:fldChar w:fldCharType="end"/>
      </w:r>
      <w:r w:rsidR="009D7EB8">
        <w:rPr>
          <w:rFonts w:cs="Arial"/>
          <w:sz w:val="20"/>
        </w:rPr>
        <w:br w:type="page"/>
      </w:r>
    </w:p>
    <w:p w14:paraId="6C683731" w14:textId="77777777" w:rsidR="00F807DC" w:rsidRPr="00A4589E" w:rsidRDefault="005C28AA">
      <w:pPr>
        <w:pStyle w:val="Heading1"/>
        <w:rPr>
          <w:rFonts w:cs="Arial"/>
          <w:sz w:val="20"/>
        </w:rPr>
      </w:pPr>
      <w:bookmarkStart w:id="4" w:name="TOCField"/>
      <w:bookmarkStart w:id="5" w:name="_Toc386011023"/>
      <w:bookmarkEnd w:id="4"/>
      <w:r w:rsidRPr="00A4589E">
        <w:rPr>
          <w:rFonts w:cs="Arial"/>
          <w:sz w:val="20"/>
        </w:rPr>
        <w:lastRenderedPageBreak/>
        <w:t>DEFINITIONS AND INTERPRETATION</w:t>
      </w:r>
      <w:bookmarkEnd w:id="5"/>
    </w:p>
    <w:p w14:paraId="6C683732" w14:textId="77777777" w:rsidR="00F807DC" w:rsidRPr="00A4589E" w:rsidRDefault="007562F7">
      <w:pPr>
        <w:pStyle w:val="Heading2"/>
        <w:keepNext/>
        <w:rPr>
          <w:rFonts w:cs="Arial"/>
          <w:b/>
          <w:sz w:val="20"/>
        </w:rPr>
      </w:pPr>
      <w:r w:rsidRPr="00A4589E">
        <w:rPr>
          <w:rFonts w:cs="Arial"/>
          <w:b/>
          <w:sz w:val="20"/>
        </w:rPr>
        <w:t>Definitions</w:t>
      </w:r>
    </w:p>
    <w:p w14:paraId="6C683733" w14:textId="77777777" w:rsidR="00F807DC" w:rsidRDefault="007562F7" w:rsidP="00A80570">
      <w:pPr>
        <w:pStyle w:val="BodyTextIndent"/>
        <w:keepNext/>
        <w:rPr>
          <w:rFonts w:cs="Arial"/>
          <w:sz w:val="20"/>
        </w:rPr>
      </w:pPr>
      <w:r w:rsidRPr="00A4589E">
        <w:rPr>
          <w:rFonts w:cs="Arial"/>
          <w:sz w:val="20"/>
        </w:rPr>
        <w:t xml:space="preserve">In </w:t>
      </w:r>
      <w:r w:rsidR="0046589E" w:rsidRPr="00A4589E">
        <w:rPr>
          <w:rFonts w:cs="Arial"/>
          <w:sz w:val="20"/>
        </w:rPr>
        <w:t>the Contract,</w:t>
      </w:r>
      <w:r w:rsidRPr="00A4589E">
        <w:rPr>
          <w:rFonts w:cs="Arial"/>
          <w:sz w:val="20"/>
        </w:rPr>
        <w:t xml:space="preserve"> unless the context otherwise requires</w:t>
      </w:r>
      <w:r w:rsidR="0046589E" w:rsidRPr="00A4589E">
        <w:rPr>
          <w:rFonts w:cs="Arial"/>
          <w:sz w:val="20"/>
        </w:rPr>
        <w:t>,</w:t>
      </w:r>
      <w:r w:rsidRPr="00A4589E">
        <w:rPr>
          <w:rFonts w:cs="Arial"/>
          <w:sz w:val="20"/>
        </w:rPr>
        <w:t xml:space="preserve"> the following provisions shall have the meanings given to them below:</w:t>
      </w:r>
    </w:p>
    <w:p w14:paraId="6C683734" w14:textId="77777777" w:rsidR="001F4461" w:rsidRPr="001F4461" w:rsidRDefault="0052306C" w:rsidP="00A80570">
      <w:pPr>
        <w:pStyle w:val="BodyTextIndent"/>
        <w:rPr>
          <w:rFonts w:cs="Arial"/>
          <w:sz w:val="20"/>
        </w:rPr>
      </w:pPr>
      <w:r w:rsidRPr="001F4461">
        <w:rPr>
          <w:rFonts w:cs="Arial"/>
          <w:b/>
          <w:sz w:val="20"/>
        </w:rPr>
        <w:t xml:space="preserve"> </w:t>
      </w:r>
      <w:r w:rsidR="001F4461" w:rsidRPr="001F4461">
        <w:rPr>
          <w:rFonts w:cs="Arial"/>
          <w:b/>
          <w:sz w:val="20"/>
        </w:rPr>
        <w:t xml:space="preserve">“Authority” </w:t>
      </w:r>
      <w:r w:rsidR="001F4461" w:rsidRPr="001F4461">
        <w:rPr>
          <w:sz w:val="20"/>
        </w:rPr>
        <w:t>means THE MINISTER FOR THE CABINET OFFICE (“</w:t>
      </w:r>
      <w:r w:rsidR="001F4461" w:rsidRPr="001F4461">
        <w:rPr>
          <w:b/>
          <w:sz w:val="20"/>
        </w:rPr>
        <w:t>Cabinet Office</w:t>
      </w:r>
      <w:r w:rsidR="001F4461" w:rsidRPr="001F4461">
        <w:rPr>
          <w:sz w:val="20"/>
        </w:rPr>
        <w:t xml:space="preserve">”) as represented by </w:t>
      </w:r>
      <w:r w:rsidR="002C5215">
        <w:rPr>
          <w:sz w:val="20"/>
        </w:rPr>
        <w:t>Crown Commercial Service</w:t>
      </w:r>
      <w:r w:rsidR="001F4461" w:rsidRPr="001F4461">
        <w:rPr>
          <w:sz w:val="20"/>
        </w:rPr>
        <w:t xml:space="preserve">, being a separate trading fund of the Cabinet Office without separate legal personality, whose office is at the </w:t>
      </w:r>
      <w:r w:rsidR="001F4461" w:rsidRPr="001F4461">
        <w:rPr>
          <w:sz w:val="20"/>
          <w:lang w:val="en-US"/>
        </w:rPr>
        <w:t>9</w:t>
      </w:r>
      <w:r w:rsidR="001F4461" w:rsidRPr="001F4461">
        <w:rPr>
          <w:sz w:val="20"/>
          <w:vertAlign w:val="superscript"/>
          <w:lang w:val="en-US"/>
        </w:rPr>
        <w:t>th</w:t>
      </w:r>
      <w:r w:rsidR="001F4461" w:rsidRPr="001F4461">
        <w:rPr>
          <w:sz w:val="20"/>
          <w:lang w:val="en-US"/>
        </w:rPr>
        <w:t xml:space="preserve"> floor, The Capital, Old Hall Street, Liverpool, L3 9PP;</w:t>
      </w:r>
    </w:p>
    <w:p w14:paraId="6C683735" w14:textId="208347BC" w:rsidR="00585376" w:rsidRPr="00DE607B" w:rsidRDefault="00585376" w:rsidP="00A80570">
      <w:pPr>
        <w:spacing w:line="240" w:lineRule="auto"/>
        <w:ind w:left="709"/>
        <w:rPr>
          <w:sz w:val="20"/>
        </w:rPr>
      </w:pPr>
      <w:r>
        <w:rPr>
          <w:rFonts w:cs="Arial"/>
          <w:b/>
          <w:sz w:val="20"/>
        </w:rPr>
        <w:t>“Base”</w:t>
      </w:r>
      <w:r w:rsidR="00FF652F">
        <w:rPr>
          <w:rFonts w:cs="Arial"/>
          <w:b/>
          <w:sz w:val="20"/>
        </w:rPr>
        <w:t xml:space="preserve"> </w:t>
      </w:r>
      <w:r w:rsidRPr="00DE607B">
        <w:rPr>
          <w:sz w:val="20"/>
        </w:rPr>
        <w:t>means the location, specified by the customer</w:t>
      </w:r>
      <w:r>
        <w:rPr>
          <w:sz w:val="20"/>
        </w:rPr>
        <w:t xml:space="preserve"> (in</w:t>
      </w:r>
      <w:r w:rsidR="008379ED">
        <w:rPr>
          <w:sz w:val="20"/>
        </w:rPr>
        <w:t xml:space="preserve"> </w:t>
      </w:r>
      <w:r w:rsidR="005B2E88">
        <w:rPr>
          <w:sz w:val="20"/>
        </w:rPr>
        <w:t>the Letter of Appointment</w:t>
      </w:r>
      <w:r>
        <w:rPr>
          <w:sz w:val="20"/>
        </w:rPr>
        <w:t>)</w:t>
      </w:r>
      <w:r w:rsidRPr="00DE607B">
        <w:rPr>
          <w:sz w:val="20"/>
        </w:rPr>
        <w:t>, at which the majority of the Required Services shall be delivered;</w:t>
      </w:r>
    </w:p>
    <w:p w14:paraId="6C683736"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Clause 8 (Termination), the term of this Contract as determined in accordance with </w:t>
      </w:r>
      <w:r w:rsidR="009925F8">
        <w:rPr>
          <w:rFonts w:cs="Arial"/>
          <w:sz w:val="20"/>
        </w:rPr>
        <w:t>section</w:t>
      </w:r>
      <w:r>
        <w:rPr>
          <w:rFonts w:cs="Arial"/>
          <w:sz w:val="20"/>
        </w:rPr>
        <w:t xml:space="preserve"> </w:t>
      </w:r>
      <w:r w:rsidR="00E242A0">
        <w:rPr>
          <w:rFonts w:cs="Arial"/>
          <w:sz w:val="20"/>
        </w:rPr>
        <w:t>1</w:t>
      </w:r>
      <w:r>
        <w:rPr>
          <w:rFonts w:cs="Arial"/>
          <w:sz w:val="20"/>
        </w:rPr>
        <w:t xml:space="preserve"> of Appendix 1 to the Letter of Appointment.</w:t>
      </w:r>
    </w:p>
    <w:p w14:paraId="6C683737" w14:textId="77777777" w:rsidR="001F4461" w:rsidRDefault="001F4461" w:rsidP="00A80570">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6C683738" w14:textId="77777777" w:rsidR="001F4461" w:rsidRPr="000339A0" w:rsidRDefault="001F4461" w:rsidP="00A80570">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sidR="00E81BCB">
        <w:rPr>
          <w:rFonts w:cs="Arial"/>
          <w:sz w:val="20"/>
        </w:rPr>
        <w:t xml:space="preserve"> </w:t>
      </w:r>
      <w:r w:rsidR="00E81BCB" w:rsidRPr="00E81BCB">
        <w:rPr>
          <w:rFonts w:cs="Arial"/>
          <w:sz w:val="20"/>
        </w:rPr>
        <w:t>(and as updated from time to time)</w:t>
      </w:r>
      <w:r w:rsidRPr="00B93485">
        <w:rPr>
          <w:rFonts w:cs="Arial"/>
          <w:sz w:val="20"/>
        </w:rPr>
        <w:t xml:space="preserve"> in</w:t>
      </w:r>
      <w:r w:rsidRPr="000339A0">
        <w:rPr>
          <w:rFonts w:cs="Arial"/>
          <w:sz w:val="20"/>
        </w:rPr>
        <w:t xml:space="preserve"> Framework Schedule 8 (Commercially Sensitive Information) comprising commercially sensitive information:</w:t>
      </w:r>
    </w:p>
    <w:p w14:paraId="6C683739" w14:textId="77777777" w:rsidR="00FF652F" w:rsidRPr="009A042B" w:rsidRDefault="00B003D0" w:rsidP="00A80570">
      <w:pPr>
        <w:pStyle w:val="DefinitionNumbering1"/>
        <w:numPr>
          <w:ilvl w:val="0"/>
          <w:numId w:val="0"/>
        </w:numPr>
        <w:ind w:left="1123" w:hanging="403"/>
        <w:rPr>
          <w:rFonts w:ascii="Arial" w:hAnsi="Arial" w:cs="Arial"/>
          <w:sz w:val="20"/>
        </w:rPr>
      </w:pPr>
      <w:r w:rsidDel="00B003D0">
        <w:rPr>
          <w:rFonts w:cs="Arial"/>
          <w:b/>
          <w:sz w:val="20"/>
        </w:rPr>
        <w:t xml:space="preserve"> </w:t>
      </w:r>
      <w:r w:rsidR="00FF652F" w:rsidRPr="000339A0">
        <w:rPr>
          <w:rFonts w:ascii="Arial" w:hAnsi="Arial" w:cs="Arial"/>
          <w:sz w:val="20"/>
        </w:rPr>
        <w:t xml:space="preserve">a)   </w:t>
      </w:r>
      <w:r w:rsidR="00A504A1">
        <w:rPr>
          <w:rFonts w:ascii="Arial" w:hAnsi="Arial" w:cs="Arial"/>
          <w:sz w:val="20"/>
        </w:rPr>
        <w:tab/>
      </w:r>
      <w:r w:rsidR="00FF652F" w:rsidRPr="000339A0">
        <w:rPr>
          <w:rFonts w:ascii="Arial" w:hAnsi="Arial" w:cs="Arial"/>
          <w:sz w:val="20"/>
        </w:rPr>
        <w:t>relating to the Supplier, its IPR or its business or information which the Supplier has indicated to the Authority that, if disclosed by the Auth</w:t>
      </w:r>
      <w:r w:rsidR="00FF652F" w:rsidRPr="009A042B">
        <w:rPr>
          <w:rFonts w:ascii="Arial" w:hAnsi="Arial" w:cs="Arial"/>
          <w:sz w:val="20"/>
        </w:rPr>
        <w:t>ority, would cause the Supplier significant commercial disadvantage or material financial loss;</w:t>
      </w:r>
    </w:p>
    <w:p w14:paraId="6C68373A" w14:textId="77777777" w:rsidR="00FF652F" w:rsidRPr="009A042B" w:rsidRDefault="00FF652F" w:rsidP="00A80570">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sidR="00A504A1">
        <w:rPr>
          <w:rFonts w:ascii="Arial" w:hAnsi="Arial" w:cs="Arial"/>
          <w:sz w:val="20"/>
        </w:rPr>
        <w:tab/>
      </w:r>
      <w:r w:rsidRPr="009A042B">
        <w:rPr>
          <w:rFonts w:ascii="Arial" w:hAnsi="Arial" w:cs="Arial"/>
          <w:sz w:val="20"/>
        </w:rPr>
        <w:t>that constitutes a trade secret;</w:t>
      </w:r>
    </w:p>
    <w:p w14:paraId="6C68373B"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6C68373C"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A4589E">
        <w:rPr>
          <w:rFonts w:cs="Arial"/>
          <w:sz w:val="20"/>
        </w:rPr>
        <w:t xml:space="preserve">means the written agreement between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consisting of the Letter of Appointment, these Call-Off Terms (save to the extent varied by the Letter of Appointment) and any other documents </w:t>
      </w:r>
      <w:r>
        <w:rPr>
          <w:rFonts w:cs="Arial"/>
          <w:sz w:val="20"/>
        </w:rPr>
        <w:t>incorporated in</w:t>
      </w:r>
      <w:r w:rsidRPr="00A4589E">
        <w:rPr>
          <w:rFonts w:cs="Arial"/>
          <w:sz w:val="20"/>
        </w:rPr>
        <w:t>to either of them</w:t>
      </w:r>
      <w:r>
        <w:rPr>
          <w:rFonts w:cs="Arial"/>
          <w:sz w:val="20"/>
        </w:rPr>
        <w:t xml:space="preserve"> by reference or attachment</w:t>
      </w:r>
      <w:r w:rsidRPr="00A4589E">
        <w:rPr>
          <w:rFonts w:cs="Arial"/>
          <w:sz w:val="20"/>
        </w:rPr>
        <w:t>;</w:t>
      </w:r>
    </w:p>
    <w:p w14:paraId="6C68373D" w14:textId="77777777" w:rsidR="00FF652F" w:rsidRDefault="00FF652F"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6C68373E" w14:textId="77777777" w:rsidR="00FF652F" w:rsidRPr="00A504A1" w:rsidRDefault="00B003D0" w:rsidP="00A80570">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00A504A1" w:rsidRPr="00A504A1">
        <w:rPr>
          <w:rFonts w:cs="Arial"/>
          <w:b/>
          <w:sz w:val="20"/>
        </w:rPr>
        <w:t xml:space="preserve">“Contract Mediator” </w:t>
      </w:r>
      <w:r w:rsidR="00A504A1" w:rsidRPr="00A504A1">
        <w:rPr>
          <w:rFonts w:cs="Arial"/>
          <w:sz w:val="20"/>
        </w:rPr>
        <w:t xml:space="preserve">has the meaning set out in </w:t>
      </w:r>
      <w:r w:rsidR="006C7585">
        <w:rPr>
          <w:rFonts w:cs="Arial"/>
          <w:sz w:val="20"/>
        </w:rPr>
        <w:t>c</w:t>
      </w:r>
      <w:r w:rsidR="00A504A1" w:rsidRPr="00A504A1">
        <w:rPr>
          <w:rFonts w:cs="Arial"/>
          <w:sz w:val="20"/>
        </w:rPr>
        <w:t>lause 23.2.5.1;</w:t>
      </w:r>
    </w:p>
    <w:p w14:paraId="6C68373F" w14:textId="77777777" w:rsidR="00A504A1" w:rsidRDefault="00A504A1" w:rsidP="00A80570">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means the Services to be supplied by the Supplier to the Customer as set out in the Letter of Appointment;</w:t>
      </w:r>
    </w:p>
    <w:p w14:paraId="6C683741" w14:textId="14B5B2EA" w:rsidR="00A504A1" w:rsidRPr="00A504A1" w:rsidRDefault="0052306C" w:rsidP="00A80570">
      <w:pPr>
        <w:pStyle w:val="BodyTextIndent"/>
        <w:tabs>
          <w:tab w:val="clear" w:pos="720"/>
          <w:tab w:val="num" w:pos="132"/>
        </w:tabs>
        <w:ind w:left="709"/>
        <w:rPr>
          <w:sz w:val="20"/>
        </w:rPr>
      </w:pPr>
      <w:r w:rsidRPr="00523694" w:rsidDel="00523694">
        <w:rPr>
          <w:rFonts w:cs="Arial"/>
          <w:sz w:val="20"/>
        </w:rPr>
        <w:t xml:space="preserve"> </w:t>
      </w:r>
      <w:r w:rsidR="00A504A1" w:rsidRPr="004B5B7A">
        <w:rPr>
          <w:b/>
          <w:sz w:val="20"/>
        </w:rPr>
        <w:t>“Customer”</w:t>
      </w:r>
      <w:r w:rsidR="00A504A1" w:rsidRPr="00A504A1">
        <w:rPr>
          <w:sz w:val="20"/>
        </w:rPr>
        <w:t xml:space="preserve"> </w:t>
      </w:r>
      <w:r w:rsidR="00A504A1" w:rsidRPr="00A504A1">
        <w:rPr>
          <w:rFonts w:cs="Arial"/>
          <w:sz w:val="20"/>
        </w:rPr>
        <w:t xml:space="preserve">means the Contracting Body </w:t>
      </w:r>
      <w:r w:rsidR="00E242A0">
        <w:rPr>
          <w:rFonts w:cs="Arial"/>
          <w:sz w:val="20"/>
        </w:rPr>
        <w:t xml:space="preserve">named in the </w:t>
      </w:r>
      <w:r w:rsidR="00A504A1" w:rsidRPr="00A504A1">
        <w:rPr>
          <w:rFonts w:cs="Arial"/>
          <w:sz w:val="20"/>
        </w:rPr>
        <w:t>Letter of Appointment;</w:t>
      </w:r>
    </w:p>
    <w:p w14:paraId="6C683742" w14:textId="77777777" w:rsidR="00523694" w:rsidRPr="00523694" w:rsidRDefault="00A504A1"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sidRPr="00523694">
        <w:rPr>
          <w:rFonts w:cs="Arial"/>
          <w:b/>
          <w:sz w:val="20"/>
        </w:rPr>
        <w:t xml:space="preserve">Customer’s Confidential Information" </w:t>
      </w:r>
      <w:r w:rsidRPr="00523694">
        <w:rPr>
          <w:rFonts w:cs="Arial"/>
          <w:sz w:val="20"/>
        </w:rPr>
        <w:t>means</w:t>
      </w:r>
    </w:p>
    <w:p w14:paraId="6C683743"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Information, including all Personal Data, which (however it is conveyed) is provided by the </w:t>
      </w:r>
      <w:r>
        <w:rPr>
          <w:rFonts w:ascii="Arial" w:hAnsi="Arial" w:cs="Arial"/>
          <w:sz w:val="20"/>
        </w:rPr>
        <w:t>Customer</w:t>
      </w:r>
      <w:r w:rsidRPr="00523694">
        <w:rPr>
          <w:rFonts w:ascii="Arial" w:hAnsi="Arial" w:cs="Arial"/>
          <w:sz w:val="20"/>
        </w:rPr>
        <w:t xml:space="preserve"> to the Supplier (or otherwise acquired by the Supplier) pursuant to or in anticipation of this </w:t>
      </w:r>
      <w:r>
        <w:rPr>
          <w:rFonts w:ascii="Arial" w:hAnsi="Arial" w:cs="Arial"/>
          <w:sz w:val="20"/>
        </w:rPr>
        <w:t xml:space="preserve">Contract </w:t>
      </w:r>
      <w:r w:rsidRPr="00523694">
        <w:rPr>
          <w:rFonts w:ascii="Arial" w:hAnsi="Arial" w:cs="Arial"/>
          <w:sz w:val="20"/>
        </w:rPr>
        <w:t>that relates to:</w:t>
      </w:r>
    </w:p>
    <w:p w14:paraId="6C683744" w14:textId="77777777" w:rsidR="00523694" w:rsidRPr="00523694" w:rsidRDefault="00523694" w:rsidP="00523694">
      <w:pPr>
        <w:pStyle w:val="DefinitionNumbering2"/>
        <w:rPr>
          <w:rFonts w:ascii="Arial" w:hAnsi="Arial" w:cs="Arial"/>
          <w:sz w:val="20"/>
        </w:rPr>
      </w:pPr>
      <w:r w:rsidRPr="00523694">
        <w:rPr>
          <w:rFonts w:ascii="Arial" w:hAnsi="Arial" w:cs="Arial"/>
          <w:sz w:val="20"/>
        </w:rPr>
        <w:t xml:space="preserve">the </w:t>
      </w:r>
      <w:r>
        <w:rPr>
          <w:rFonts w:ascii="Arial" w:hAnsi="Arial" w:cs="Arial"/>
          <w:sz w:val="20"/>
        </w:rPr>
        <w:t xml:space="preserve">Customer </w:t>
      </w:r>
      <w:r w:rsidRPr="00523694">
        <w:rPr>
          <w:rFonts w:ascii="Arial" w:hAnsi="Arial" w:cs="Arial"/>
          <w:sz w:val="20"/>
        </w:rPr>
        <w:t xml:space="preserve">or any Crown body; or </w:t>
      </w:r>
    </w:p>
    <w:p w14:paraId="6C683745" w14:textId="77777777" w:rsidR="00523694" w:rsidRPr="00523694" w:rsidRDefault="00523694" w:rsidP="00523694">
      <w:pPr>
        <w:pStyle w:val="DefinitionNumbering2"/>
        <w:rPr>
          <w:rFonts w:ascii="Arial" w:hAnsi="Arial" w:cs="Arial"/>
          <w:sz w:val="20"/>
        </w:rPr>
      </w:pPr>
      <w:r w:rsidRPr="00523694">
        <w:rPr>
          <w:rFonts w:ascii="Arial" w:hAnsi="Arial" w:cs="Arial"/>
          <w:sz w:val="20"/>
        </w:rPr>
        <w:lastRenderedPageBreak/>
        <w:t xml:space="preserve">the operations, business, affairs, developments, intellectual property rights, trade secrets, know-how and/or personnel of the </w:t>
      </w:r>
      <w:r>
        <w:rPr>
          <w:rFonts w:ascii="Arial" w:hAnsi="Arial" w:cs="Arial"/>
          <w:sz w:val="20"/>
        </w:rPr>
        <w:t xml:space="preserve">Customer </w:t>
      </w:r>
      <w:r w:rsidRPr="00523694">
        <w:rPr>
          <w:rFonts w:ascii="Arial" w:hAnsi="Arial" w:cs="Arial"/>
          <w:sz w:val="20"/>
        </w:rPr>
        <w:t>or any Crown body;</w:t>
      </w:r>
    </w:p>
    <w:p w14:paraId="6C683746"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other Information provided by the </w:t>
      </w:r>
      <w:r>
        <w:rPr>
          <w:rFonts w:ascii="Arial" w:hAnsi="Arial" w:cs="Arial"/>
          <w:sz w:val="20"/>
        </w:rPr>
        <w:t xml:space="preserve">Customer </w:t>
      </w:r>
      <w:r w:rsidRPr="00523694">
        <w:rPr>
          <w:rFonts w:ascii="Arial" w:hAnsi="Arial" w:cs="Arial"/>
          <w:sz w:val="20"/>
        </w:rPr>
        <w:t xml:space="preserve">to the Supplier (or otherwise acquired by the Supplier) that is clearly designated as being confidential or equivalent  or that ought reasonably to be considered to be confidential (whether or not it is so marked) which comes (or has come) to the Supplier’s attention or into the Supplier’s possession; </w:t>
      </w:r>
      <w:r>
        <w:rPr>
          <w:rFonts w:ascii="Arial" w:hAnsi="Arial" w:cs="Arial"/>
          <w:sz w:val="20"/>
        </w:rPr>
        <w:t xml:space="preserve"> </w:t>
      </w:r>
    </w:p>
    <w:p w14:paraId="6C683747"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discussions, negotiations, and correspondence between the </w:t>
      </w:r>
      <w:r>
        <w:rPr>
          <w:rFonts w:ascii="Arial" w:hAnsi="Arial" w:cs="Arial"/>
          <w:sz w:val="20"/>
        </w:rPr>
        <w:t xml:space="preserve">Customer </w:t>
      </w:r>
      <w:r w:rsidRPr="00523694">
        <w:rPr>
          <w:rFonts w:ascii="Arial" w:hAnsi="Arial" w:cs="Arial"/>
          <w:sz w:val="20"/>
        </w:rPr>
        <w:t xml:space="preserve">or any of its directors, officers, employees, consultants or professional advisers and the Supplier or any of its directors, officers, employees, consultants and professional advisers in connection with this </w:t>
      </w:r>
      <w:r>
        <w:rPr>
          <w:rFonts w:ascii="Arial" w:hAnsi="Arial" w:cs="Arial"/>
          <w:sz w:val="20"/>
        </w:rPr>
        <w:t>Contract</w:t>
      </w:r>
      <w:r w:rsidRPr="00523694">
        <w:rPr>
          <w:rFonts w:ascii="Arial" w:hAnsi="Arial" w:cs="Arial"/>
          <w:sz w:val="20"/>
        </w:rPr>
        <w:t xml:space="preserve"> (directly or indirectly) or any other matters relating to the </w:t>
      </w:r>
      <w:r>
        <w:rPr>
          <w:rFonts w:ascii="Arial" w:hAnsi="Arial" w:cs="Arial"/>
          <w:sz w:val="20"/>
        </w:rPr>
        <w:t xml:space="preserve">Customer </w:t>
      </w:r>
      <w:r w:rsidRPr="00523694">
        <w:rPr>
          <w:rFonts w:ascii="Arial" w:hAnsi="Arial" w:cs="Arial"/>
          <w:sz w:val="20"/>
        </w:rPr>
        <w:t>and Crown bodies; and</w:t>
      </w:r>
    </w:p>
    <w:p w14:paraId="6C68374A" w14:textId="662C9EB1" w:rsidR="00A504A1" w:rsidRPr="008A1658" w:rsidRDefault="00523694" w:rsidP="008A1658">
      <w:pPr>
        <w:pStyle w:val="DefinitionNumbering1"/>
        <w:rPr>
          <w:rFonts w:ascii="Arial" w:hAnsi="Arial" w:cs="Arial"/>
          <w:sz w:val="20"/>
        </w:rPr>
      </w:pPr>
      <w:r w:rsidRPr="00523694">
        <w:rPr>
          <w:rFonts w:ascii="Arial" w:hAnsi="Arial" w:cs="Arial"/>
          <w:sz w:val="20"/>
        </w:rPr>
        <w:t>Information derived from any of the above.</w:t>
      </w:r>
    </w:p>
    <w:p w14:paraId="6C68374B" w14:textId="77777777" w:rsidR="00A504A1" w:rsidRPr="00A504A1" w:rsidRDefault="00A504A1" w:rsidP="00A80570">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6C68374C" w14:textId="77777777" w:rsidR="00A504A1" w:rsidRPr="00A504A1" w:rsidRDefault="00A504A1" w:rsidP="00A80570">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6C68374D" w14:textId="77777777" w:rsidR="0064733A" w:rsidRPr="0067310C" w:rsidRDefault="0064733A" w:rsidP="00A80570">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r w:rsidR="00941D14" w:rsidRPr="0067310C">
        <w:rPr>
          <w:sz w:val="20"/>
        </w:rPr>
        <w:t>;</w:t>
      </w:r>
    </w:p>
    <w:p w14:paraId="6C68374E" w14:textId="77777777"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means those deliverables listed in Appendix 1 of the Letter of Appointment;</w:t>
      </w:r>
    </w:p>
    <w:p w14:paraId="6C68374F" w14:textId="40EAB8E4"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C74A8A">
        <w:rPr>
          <w:rFonts w:cs="Arial"/>
          <w:sz w:val="20"/>
        </w:rPr>
        <w:t xml:space="preserve">means </w:t>
      </w:r>
      <w:r w:rsidR="002B1B29">
        <w:rPr>
          <w:rFonts w:cs="Arial"/>
          <w:i/>
          <w:sz w:val="20"/>
        </w:rPr>
        <w:t>29/09</w:t>
      </w:r>
      <w:r w:rsidRPr="00C74A8A">
        <w:rPr>
          <w:rFonts w:cs="Arial"/>
          <w:i/>
          <w:sz w:val="20"/>
        </w:rPr>
        <w:t>/</w:t>
      </w:r>
      <w:r w:rsidR="002B1B29">
        <w:rPr>
          <w:rFonts w:cs="Arial"/>
          <w:i/>
          <w:sz w:val="20"/>
        </w:rPr>
        <w:t>2017</w:t>
      </w:r>
      <w:r w:rsidRPr="00C74A8A">
        <w:rPr>
          <w:rFonts w:cs="Arial"/>
          <w:sz w:val="20"/>
        </w:rPr>
        <w:t xml:space="preserve"> the date on which the Contract shall take effect as stated in paragraph 1 of Appendix 1</w:t>
      </w:r>
      <w:r w:rsidRPr="000E6A2F">
        <w:rPr>
          <w:rFonts w:cs="Arial"/>
          <w:sz w:val="20"/>
        </w:rPr>
        <w:t xml:space="preserve"> to the Letter of Appointment. </w:t>
      </w:r>
    </w:p>
    <w:p w14:paraId="6C683750"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6C683751" w14:textId="77777777" w:rsidR="00A8392B" w:rsidRPr="000E6A2F" w:rsidRDefault="00A8392B" w:rsidP="00A80570">
      <w:pPr>
        <w:pStyle w:val="BodyTextIndent"/>
        <w:tabs>
          <w:tab w:val="clear" w:pos="720"/>
        </w:tabs>
        <w:overflowPunct w:val="0"/>
        <w:autoSpaceDE w:val="0"/>
        <w:autoSpaceDN w:val="0"/>
        <w:ind w:left="709"/>
        <w:textAlignment w:val="baseline"/>
        <w:rPr>
          <w:sz w:val="20"/>
        </w:rPr>
      </w:pPr>
      <w:r w:rsidRPr="000E6A2F">
        <w:rPr>
          <w:rFonts w:cs="Arial"/>
          <w:b/>
          <w:sz w:val="20"/>
        </w:rPr>
        <w:t xml:space="preserve">“Framework Agreement” </w:t>
      </w:r>
      <w:r w:rsidRPr="000E6A2F">
        <w:rPr>
          <w:rFonts w:cs="Arial"/>
          <w:sz w:val="20"/>
        </w:rPr>
        <w:t>means the framework agreement between the Authority and the Supplier referred to in the Letter of Appointment</w:t>
      </w:r>
    </w:p>
    <w:p w14:paraId="6C683752" w14:textId="77777777" w:rsidR="00A8392B" w:rsidRPr="000E6A2F" w:rsidRDefault="00A8392B" w:rsidP="00A80570">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6C683753" w14:textId="77777777" w:rsidR="00A8392B" w:rsidRPr="000E6A2F" w:rsidRDefault="00A8392B" w:rsidP="00A80570">
      <w:pPr>
        <w:pStyle w:val="BodyTextIndent"/>
        <w:tabs>
          <w:tab w:val="clear" w:pos="720"/>
        </w:tabs>
        <w:overflowPunct w:val="0"/>
        <w:autoSpaceDE w:val="0"/>
        <w:autoSpaceDN w:val="0"/>
        <w:spacing w:after="0"/>
        <w:ind w:left="709"/>
        <w:textAlignment w:val="baseline"/>
        <w:rPr>
          <w:rFonts w:cs="Arial"/>
          <w:sz w:val="20"/>
        </w:rPr>
      </w:pPr>
    </w:p>
    <w:p w14:paraId="6C683754" w14:textId="77777777" w:rsidR="00A8392B" w:rsidRDefault="00A8392B" w:rsidP="00A80570">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6C683755" w14:textId="77777777" w:rsidR="00A80570" w:rsidRDefault="00A80570" w:rsidP="00A80570">
      <w:pPr>
        <w:pStyle w:val="BodyTextIndent"/>
        <w:tabs>
          <w:tab w:val="clear" w:pos="720"/>
        </w:tabs>
        <w:overflowPunct w:val="0"/>
        <w:autoSpaceDE w:val="0"/>
        <w:autoSpaceDN w:val="0"/>
        <w:spacing w:after="0"/>
        <w:ind w:left="709"/>
        <w:textAlignment w:val="baseline"/>
        <w:rPr>
          <w:rFonts w:cs="Arial"/>
          <w:sz w:val="20"/>
        </w:rPr>
      </w:pPr>
    </w:p>
    <w:p w14:paraId="6C683756" w14:textId="77777777" w:rsidR="00A8392B" w:rsidRPr="000E6A2F" w:rsidRDefault="00A8392B" w:rsidP="00A80570">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14:paraId="6C683757" w14:textId="77777777" w:rsidR="00A8392B" w:rsidRPr="000E6A2F" w:rsidRDefault="00A8392B" w:rsidP="00A80570">
      <w:pPr>
        <w:pStyle w:val="DefinitionNumbering1"/>
        <w:numPr>
          <w:ilvl w:val="2"/>
          <w:numId w:val="8"/>
        </w:numPr>
        <w:tabs>
          <w:tab w:val="clear" w:pos="2880"/>
          <w:tab w:val="num" w:pos="34"/>
        </w:tabs>
        <w:ind w:left="709" w:firstLine="0"/>
        <w:rPr>
          <w:rFonts w:ascii="Arial" w:hAnsi="Arial" w:cs="Arial"/>
          <w:sz w:val="20"/>
        </w:rPr>
      </w:pPr>
      <w:r w:rsidRPr="000E6A2F">
        <w:rPr>
          <w:rFonts w:ascii="Arial" w:hAnsi="Arial" w:cs="Arial"/>
          <w:sz w:val="20"/>
        </w:rPr>
        <w:t>(a) poor performance or serious or persistent breaches which have led to the early termination of a contract between the Crown or any Contracting Body and the Supplier; or</w:t>
      </w:r>
    </w:p>
    <w:p w14:paraId="6C683758" w14:textId="77777777" w:rsidR="00A8392B" w:rsidRPr="00EB5478" w:rsidRDefault="00A8392B" w:rsidP="00A80570">
      <w:pPr>
        <w:pStyle w:val="DefinitionNumbering1"/>
        <w:numPr>
          <w:ilvl w:val="0"/>
          <w:numId w:val="0"/>
        </w:numPr>
        <w:ind w:left="709"/>
        <w:rPr>
          <w:rFonts w:ascii="Arial" w:hAnsi="Arial" w:cs="Arial"/>
          <w:sz w:val="20"/>
        </w:rPr>
      </w:pPr>
      <w:r w:rsidRPr="000E6A2F">
        <w:rPr>
          <w:rFonts w:ascii="Arial" w:hAnsi="Arial" w:cs="Arial"/>
          <w:sz w:val="20"/>
        </w:rPr>
        <w:t>(b) 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6C683759"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lastRenderedPageBreak/>
        <w:t>(c) serious financial irregularities on the part of the Supplier (within any legal jurisdiction); or</w:t>
      </w:r>
    </w:p>
    <w:p w14:paraId="6C68375A"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(d) misconduct which would be regarded as serious by any regulatory body for a trade or profession,</w:t>
      </w:r>
    </w:p>
    <w:p w14:paraId="6C68375B" w14:textId="77777777" w:rsidR="00A8392B" w:rsidRPr="004B5B7A" w:rsidRDefault="00A8392B" w:rsidP="00A80570">
      <w:pPr>
        <w:pStyle w:val="BodyTextIndent"/>
        <w:ind w:left="709"/>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6C68375C" w14:textId="77777777" w:rsidR="004B5B7A" w:rsidRDefault="00B003D0" w:rsidP="00A80570">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t xml:space="preserve"> </w:t>
      </w:r>
      <w:r w:rsidRPr="00033C26" w:rsidDel="00B003D0">
        <w:rPr>
          <w:rFonts w:cs="Arial"/>
          <w:b/>
          <w:sz w:val="20"/>
        </w:rPr>
        <w:t xml:space="preserve"> </w:t>
      </w:r>
      <w:r w:rsidR="004B5B7A" w:rsidRPr="00033C26">
        <w:rPr>
          <w:b/>
          <w:sz w:val="20"/>
        </w:rPr>
        <w:t xml:space="preserve">“Implementation Plan” </w:t>
      </w:r>
      <w:r w:rsidR="004B5B7A" w:rsidRPr="00EB5478">
        <w:rPr>
          <w:rFonts w:cs="Arial"/>
          <w:sz w:val="20"/>
        </w:rPr>
        <w:t>m</w:t>
      </w:r>
      <w:r w:rsidR="004B5B7A" w:rsidRPr="00033C26">
        <w:rPr>
          <w:rFonts w:cs="Arial"/>
          <w:sz w:val="20"/>
        </w:rPr>
        <w:t>eans the plan referred to in Appendix 1 to the Letter of Appointment;</w:t>
      </w:r>
    </w:p>
    <w:p w14:paraId="6C68375D" w14:textId="77777777" w:rsidR="00033C26" w:rsidRPr="00033C26" w:rsidRDefault="00033C26" w:rsidP="00A80570">
      <w:pPr>
        <w:pStyle w:val="BodyTextIndent"/>
        <w:numPr>
          <w:ilvl w:val="0"/>
          <w:numId w:val="0"/>
        </w:numPr>
        <w:overflowPunct w:val="0"/>
        <w:autoSpaceDE w:val="0"/>
        <w:autoSpaceDN w:val="0"/>
        <w:spacing w:after="0"/>
        <w:ind w:left="709"/>
        <w:textAlignment w:val="baseline"/>
        <w:rPr>
          <w:rFonts w:cs="Arial"/>
          <w:sz w:val="20"/>
        </w:rPr>
      </w:pPr>
    </w:p>
    <w:p w14:paraId="6C68375E" w14:textId="77777777" w:rsidR="00A8392B" w:rsidRPr="00EB5478" w:rsidRDefault="00A8392B" w:rsidP="00A80570">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6C68375F"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6C683760"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6C683761"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6C683762"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6C683763" w14:textId="77777777" w:rsidR="004B5B7A" w:rsidRDefault="00B003D0" w:rsidP="00A80570">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004B5B7A" w:rsidRPr="00A4589E">
        <w:rPr>
          <w:rFonts w:cs="Arial"/>
          <w:b/>
          <w:sz w:val="20"/>
        </w:rPr>
        <w:t>“Key Personnel”</w:t>
      </w:r>
      <w:r w:rsidR="004B5B7A">
        <w:rPr>
          <w:rFonts w:cs="Arial"/>
          <w:b/>
          <w:sz w:val="20"/>
        </w:rPr>
        <w:t xml:space="preserve"> </w:t>
      </w:r>
      <w:r w:rsidR="004B5B7A" w:rsidRPr="00A4589E">
        <w:rPr>
          <w:rFonts w:cs="Arial"/>
          <w:sz w:val="20"/>
        </w:rPr>
        <w:t xml:space="preserve">means </w:t>
      </w:r>
      <w:r w:rsidR="004B5B7A">
        <w:rPr>
          <w:rFonts w:cs="Arial"/>
          <w:sz w:val="20"/>
        </w:rPr>
        <w:t>any</w:t>
      </w:r>
      <w:r w:rsidR="004B5B7A" w:rsidRPr="00A4589E">
        <w:rPr>
          <w:rFonts w:cs="Arial"/>
          <w:sz w:val="20"/>
        </w:rPr>
        <w:t xml:space="preserve"> individuals identified as such in the Letter of Appointment and any replacements for such individuals that may be agreed between the Parties from time to time in accordance with Clause </w:t>
      </w:r>
      <w:r w:rsidR="004B5B7A">
        <w:rPr>
          <w:rFonts w:cs="Arial"/>
          <w:sz w:val="20"/>
        </w:rPr>
        <w:t>2.3</w:t>
      </w:r>
      <w:r w:rsidR="004B5B7A" w:rsidRPr="00A4589E">
        <w:rPr>
          <w:rFonts w:cs="Arial"/>
          <w:sz w:val="20"/>
        </w:rPr>
        <w:t>;</w:t>
      </w:r>
    </w:p>
    <w:p w14:paraId="6C683764"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6C683765" w14:textId="3EEE993F" w:rsidR="004B5B7A" w:rsidRDefault="004B5B7A" w:rsidP="00A80570">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2B1B29">
        <w:rPr>
          <w:rFonts w:cs="Arial"/>
          <w:sz w:val="20"/>
        </w:rPr>
        <w:t>26/09/2017</w:t>
      </w:r>
      <w:r w:rsidRPr="006F4EC5">
        <w:rPr>
          <w:rFonts w:cs="Arial"/>
          <w:sz w:val="20"/>
        </w:rPr>
        <w:t xml:space="preserve"> (including its appendices) </w:t>
      </w:r>
      <w:r>
        <w:rPr>
          <w:rFonts w:cs="Arial"/>
          <w:sz w:val="20"/>
        </w:rPr>
        <w:t>constituting</w:t>
      </w:r>
      <w:r w:rsidRPr="006F4EC5">
        <w:rPr>
          <w:rFonts w:cs="Arial"/>
          <w:sz w:val="20"/>
        </w:rPr>
        <w:t xml:space="preserve"> the Order to provide the Contract Services;</w:t>
      </w:r>
    </w:p>
    <w:p w14:paraId="6C683766"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w:t>
      </w:r>
      <w:r w:rsidR="00033A70">
        <w:rPr>
          <w:rFonts w:cs="Arial"/>
          <w:sz w:val="20"/>
        </w:rPr>
        <w:t>is</w:t>
      </w:r>
      <w:r>
        <w:rPr>
          <w:rFonts w:cs="Arial"/>
          <w:sz w:val="20"/>
        </w:rPr>
        <w:t xml:space="preserve"> </w:t>
      </w:r>
      <w:r w:rsidR="00033A70">
        <w:rPr>
          <w:rFonts w:cs="Arial"/>
          <w:sz w:val="20"/>
        </w:rPr>
        <w:t xml:space="preserve">Call-Off </w:t>
      </w:r>
      <w:r>
        <w:rPr>
          <w:rFonts w:cs="Arial"/>
          <w:sz w:val="20"/>
        </w:rPr>
        <w:t>Contract;</w:t>
      </w:r>
    </w:p>
    <w:p w14:paraId="6C683767"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6C683768" w14:textId="77777777" w:rsidR="004B5B7A" w:rsidRDefault="00B003D0" w:rsidP="00A80570">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sidR="004B5B7A">
        <w:rPr>
          <w:rFonts w:cs="Arial"/>
          <w:b/>
          <w:sz w:val="20"/>
        </w:rPr>
        <w:t xml:space="preserve">“Order” </w:t>
      </w:r>
      <w:r w:rsidR="000E6A2F">
        <w:rPr>
          <w:rFonts w:cs="Arial"/>
          <w:sz w:val="20"/>
        </w:rPr>
        <w:t>means an order for the provision of the Contract Services placed by a C</w:t>
      </w:r>
      <w:r>
        <w:rPr>
          <w:rFonts w:cs="Arial"/>
          <w:sz w:val="20"/>
        </w:rPr>
        <w:t>ustomer</w:t>
      </w:r>
      <w:r w:rsidR="000E6A2F">
        <w:rPr>
          <w:rFonts w:cs="Arial"/>
          <w:sz w:val="20"/>
        </w:rPr>
        <w:t xml:space="preserve"> with the Supplier in accordance with the Ordering Procedures, </w:t>
      </w:r>
      <w:r w:rsidR="006C7585">
        <w:rPr>
          <w:rFonts w:cs="Arial"/>
          <w:sz w:val="20"/>
        </w:rPr>
        <w:t xml:space="preserve">substantially in the form </w:t>
      </w:r>
      <w:r w:rsidR="000E6A2F">
        <w:rPr>
          <w:rFonts w:cs="Arial"/>
          <w:sz w:val="20"/>
        </w:rPr>
        <w:t xml:space="preserve">as </w:t>
      </w:r>
      <w:r w:rsidR="006C7585">
        <w:rPr>
          <w:rFonts w:cs="Arial"/>
          <w:sz w:val="20"/>
        </w:rPr>
        <w:t>set out in</w:t>
      </w:r>
      <w:r w:rsidR="000E6A2F">
        <w:rPr>
          <w:rFonts w:cs="Arial"/>
          <w:sz w:val="20"/>
        </w:rPr>
        <w:t xml:space="preserve"> the Letter of Appointment (including its appendices)</w:t>
      </w:r>
    </w:p>
    <w:p w14:paraId="6C683769" w14:textId="77777777" w:rsidR="004B5B7A" w:rsidRDefault="00B951CE"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6C68376A" w14:textId="77777777" w:rsidR="00B951CE" w:rsidRPr="00BF1257" w:rsidRDefault="00B951CE" w:rsidP="00A80570">
      <w:pPr>
        <w:pStyle w:val="BodyTextIndent2"/>
        <w:rPr>
          <w:rFonts w:ascii="Arial" w:hAnsi="Arial" w:cs="Arial"/>
          <w:sz w:val="20"/>
        </w:rPr>
      </w:pPr>
      <w:r w:rsidRPr="00BF1257">
        <w:rPr>
          <w:rFonts w:ascii="Arial" w:hAnsi="Arial" w:cs="Arial"/>
          <w:b/>
          <w:sz w:val="20"/>
        </w:rPr>
        <w:lastRenderedPageBreak/>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6C68376B" w14:textId="77777777" w:rsidR="00B951CE" w:rsidRDefault="00B951CE" w:rsidP="00A80570">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6C68376C" w14:textId="77777777" w:rsidR="00A8392B" w:rsidRPr="0064733A" w:rsidRDefault="00A8392B" w:rsidP="00A80570">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t>“Prohibited Act”</w:t>
      </w:r>
      <w:r w:rsidRPr="0064733A">
        <w:rPr>
          <w:rFonts w:ascii="Arial" w:hAnsi="Arial" w:cs="Arial"/>
          <w:sz w:val="20"/>
        </w:rPr>
        <w:t xml:space="preserve"> means;</w:t>
      </w:r>
    </w:p>
    <w:p w14:paraId="6C68376D" w14:textId="77777777" w:rsidR="00A8392B" w:rsidRPr="0064733A" w:rsidRDefault="00A8392B" w:rsidP="00A80570">
      <w:pPr>
        <w:pStyle w:val="DefinitionNumbering1"/>
        <w:numPr>
          <w:ilvl w:val="2"/>
          <w:numId w:val="8"/>
        </w:numPr>
        <w:tabs>
          <w:tab w:val="clear" w:pos="2880"/>
          <w:tab w:val="num" w:pos="0"/>
        </w:tabs>
        <w:ind w:left="720" w:hanging="11"/>
        <w:rPr>
          <w:rFonts w:ascii="Arial" w:hAnsi="Arial" w:cs="Arial"/>
          <w:sz w:val="20"/>
        </w:rPr>
      </w:pPr>
      <w:r w:rsidRPr="0064733A">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6C68376E" w14:textId="77777777" w:rsidR="00A8392B" w:rsidRPr="0064733A" w:rsidRDefault="00A8392B" w:rsidP="00A80570">
      <w:pPr>
        <w:pStyle w:val="DefinitionNumbering1"/>
        <w:numPr>
          <w:ilvl w:val="2"/>
          <w:numId w:val="8"/>
        </w:numPr>
        <w:tabs>
          <w:tab w:val="clear" w:pos="2880"/>
          <w:tab w:val="num" w:pos="61"/>
        </w:tabs>
        <w:ind w:left="0" w:firstLine="709"/>
        <w:rPr>
          <w:rFonts w:ascii="Arial" w:hAnsi="Arial" w:cs="Arial"/>
          <w:sz w:val="20"/>
        </w:rPr>
      </w:pPr>
      <w:r w:rsidRPr="0064733A">
        <w:rPr>
          <w:rFonts w:ascii="Arial" w:hAnsi="Arial" w:cs="Arial"/>
          <w:sz w:val="20"/>
        </w:rPr>
        <w:t>(b) committing any offence:</w:t>
      </w:r>
    </w:p>
    <w:p w14:paraId="6C68376F" w14:textId="77777777" w:rsidR="00A8392B" w:rsidRPr="0064733A" w:rsidRDefault="00A8392B" w:rsidP="00A80570">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14:paraId="6C683770" w14:textId="77777777" w:rsidR="00A8392B" w:rsidRPr="0064733A" w:rsidRDefault="00A8392B" w:rsidP="00A80570">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6C683771" w14:textId="77777777" w:rsidR="00A8392B" w:rsidRPr="00AB378A" w:rsidRDefault="00A8392B" w:rsidP="00A80570">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6C683772" w14:textId="77777777" w:rsidR="00A8392B" w:rsidRPr="00B951CE" w:rsidRDefault="00A8392B" w:rsidP="00A80570">
      <w:pPr>
        <w:pStyle w:val="BodyTextIndent"/>
        <w:ind w:hanging="11"/>
      </w:pPr>
      <w:r w:rsidRPr="00AB378A">
        <w:rPr>
          <w:rFonts w:cs="Arial"/>
          <w:sz w:val="20"/>
        </w:rPr>
        <w:t>(c) defrauding, attempting to defraud or conspiring to defraud the Authority and/or any Contracting Body;</w:t>
      </w:r>
    </w:p>
    <w:p w14:paraId="6C683773" w14:textId="77777777" w:rsidR="00A8392B" w:rsidRDefault="00A8392B" w:rsidP="00A80570">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sidR="00E81BCB">
        <w:rPr>
          <w:rFonts w:cs="Arial"/>
          <w:sz w:val="20"/>
        </w:rPr>
        <w:t xml:space="preserve">Contract </w:t>
      </w:r>
      <w:r>
        <w:rPr>
          <w:rFonts w:cs="Arial"/>
          <w:sz w:val="20"/>
        </w:rPr>
        <w:t>and “</w:t>
      </w:r>
      <w:r w:rsidRPr="00CF3BBC">
        <w:rPr>
          <w:rFonts w:cs="Arial"/>
          <w:b/>
          <w:sz w:val="20"/>
        </w:rPr>
        <w:t>Regulatory Body</w:t>
      </w:r>
      <w:r>
        <w:rPr>
          <w:rFonts w:cs="Arial"/>
          <w:sz w:val="20"/>
        </w:rPr>
        <w:t>” shall be construed accordingly</w:t>
      </w:r>
      <w:r w:rsidRPr="00D36EB0">
        <w:rPr>
          <w:rFonts w:cs="Arial"/>
          <w:sz w:val="20"/>
        </w:rPr>
        <w:t>;</w:t>
      </w:r>
    </w:p>
    <w:p w14:paraId="6C683774" w14:textId="66EC1D07" w:rsidR="009C0AB5" w:rsidRPr="00594A5C" w:rsidRDefault="009C0AB5" w:rsidP="00935E71">
      <w:pPr>
        <w:pStyle w:val="BodyTextIndent"/>
        <w:tabs>
          <w:tab w:val="clear" w:pos="720"/>
          <w:tab w:val="num" w:pos="709"/>
        </w:tabs>
        <w:overflowPunct w:val="0"/>
        <w:autoSpaceDE w:val="0"/>
        <w:autoSpaceDN w:val="0"/>
        <w:spacing w:after="0"/>
        <w:ind w:left="709"/>
        <w:textAlignment w:val="baseline"/>
        <w:rPr>
          <w:rFonts w:cs="Arial"/>
          <w:sz w:val="20"/>
        </w:rPr>
      </w:pPr>
      <w:r w:rsidRPr="00594A5C">
        <w:rPr>
          <w:rFonts w:cs="Arial"/>
          <w:b/>
          <w:sz w:val="20"/>
        </w:rPr>
        <w:t xml:space="preserve">Relevant Conviction” </w:t>
      </w:r>
      <w:r w:rsidRPr="00594A5C">
        <w:rPr>
          <w:rFonts w:cs="Arial"/>
          <w:sz w:val="20"/>
        </w:rPr>
        <w:t xml:space="preserve">means a conviction that is relevant to the nature of the Contract Services or as specified in </w:t>
      </w:r>
      <w:r w:rsidR="004854E2" w:rsidRPr="00594A5C">
        <w:rPr>
          <w:rFonts w:cs="Arial"/>
          <w:sz w:val="20"/>
        </w:rPr>
        <w:t>section 2.</w:t>
      </w:r>
      <w:r w:rsidR="00E81BCB" w:rsidRPr="00594A5C">
        <w:rPr>
          <w:rFonts w:cs="Arial"/>
          <w:sz w:val="20"/>
        </w:rPr>
        <w:t>1</w:t>
      </w:r>
      <w:r w:rsidR="004854E2" w:rsidRPr="00594A5C">
        <w:rPr>
          <w:rFonts w:cs="Arial"/>
          <w:sz w:val="20"/>
        </w:rPr>
        <w:t xml:space="preserve"> of </w:t>
      </w:r>
      <w:r w:rsidRPr="00594A5C">
        <w:rPr>
          <w:rFonts w:cs="Arial"/>
          <w:sz w:val="20"/>
        </w:rPr>
        <w:t>Appendix</w:t>
      </w:r>
      <w:r w:rsidR="00594A5C" w:rsidRPr="00594A5C">
        <w:rPr>
          <w:rFonts w:cs="Arial"/>
          <w:sz w:val="20"/>
        </w:rPr>
        <w:t xml:space="preserve"> 1 of the Letter of Appointment</w:t>
      </w:r>
    </w:p>
    <w:p w14:paraId="6C683775" w14:textId="77777777" w:rsidR="00033C26" w:rsidRPr="00594A5C" w:rsidRDefault="00033C26" w:rsidP="00935E71">
      <w:pPr>
        <w:pStyle w:val="BodyTextIndent"/>
        <w:tabs>
          <w:tab w:val="clear" w:pos="720"/>
          <w:tab w:val="num" w:pos="709"/>
        </w:tabs>
        <w:overflowPunct w:val="0"/>
        <w:autoSpaceDE w:val="0"/>
        <w:autoSpaceDN w:val="0"/>
        <w:spacing w:after="0"/>
        <w:ind w:left="709"/>
        <w:textAlignment w:val="baseline"/>
        <w:rPr>
          <w:rFonts w:cs="Arial"/>
          <w:sz w:val="20"/>
        </w:rPr>
      </w:pPr>
    </w:p>
    <w:p w14:paraId="6C683776" w14:textId="68A35277" w:rsidR="009C0AB5" w:rsidRPr="00594A5C" w:rsidRDefault="00594A5C" w:rsidP="00935E71">
      <w:pPr>
        <w:pStyle w:val="BodyTextIndent"/>
        <w:numPr>
          <w:ilvl w:val="0"/>
          <w:numId w:val="0"/>
        </w:numPr>
        <w:tabs>
          <w:tab w:val="num" w:pos="709"/>
        </w:tabs>
        <w:overflowPunct w:val="0"/>
        <w:autoSpaceDE w:val="0"/>
        <w:autoSpaceDN w:val="0"/>
        <w:ind w:left="709"/>
        <w:textAlignment w:val="baseline"/>
        <w:rPr>
          <w:rFonts w:cs="Arial"/>
          <w:sz w:val="20"/>
        </w:rPr>
      </w:pPr>
      <w:r w:rsidRPr="00594A5C">
        <w:rPr>
          <w:sz w:val="20"/>
        </w:rPr>
        <w:t>“</w:t>
      </w:r>
      <w:r w:rsidR="009C0AB5" w:rsidRPr="00594A5C">
        <w:rPr>
          <w:b/>
          <w:sz w:val="20"/>
        </w:rPr>
        <w:t>Security Management Plan”</w:t>
      </w:r>
      <w:r w:rsidR="009C0AB5" w:rsidRPr="00594A5C">
        <w:rPr>
          <w:sz w:val="20"/>
        </w:rPr>
        <w:t xml:space="preserve"> </w:t>
      </w:r>
      <w:r w:rsidR="009C0AB5" w:rsidRPr="00594A5C">
        <w:rPr>
          <w:rFonts w:cs="Arial"/>
          <w:sz w:val="20"/>
        </w:rPr>
        <w:t xml:space="preserve">means the Supplier’s security management plan prepared pursuant to Schedule </w:t>
      </w:r>
      <w:r w:rsidR="004854E2" w:rsidRPr="00594A5C">
        <w:rPr>
          <w:rFonts w:cs="Arial"/>
          <w:sz w:val="20"/>
        </w:rPr>
        <w:t>1</w:t>
      </w:r>
      <w:r w:rsidR="009C0AB5" w:rsidRPr="00594A5C">
        <w:rPr>
          <w:rFonts w:cs="Arial"/>
          <w:sz w:val="20"/>
        </w:rPr>
        <w:t>to these Call-Off Terms as updated from time to time wit</w:t>
      </w:r>
      <w:r w:rsidR="00652598" w:rsidRPr="00594A5C">
        <w:rPr>
          <w:rFonts w:cs="Arial"/>
          <w:sz w:val="20"/>
        </w:rPr>
        <w:t>h the agreement of the Customer;</w:t>
      </w:r>
    </w:p>
    <w:p w14:paraId="6C683777" w14:textId="6DB2F3BD" w:rsidR="009C0AB5" w:rsidRPr="00594A5C" w:rsidRDefault="00594A5C" w:rsidP="00935E71">
      <w:pPr>
        <w:pStyle w:val="BodyTextIndent"/>
        <w:tabs>
          <w:tab w:val="clear" w:pos="720"/>
          <w:tab w:val="num" w:pos="709"/>
        </w:tabs>
        <w:overflowPunct w:val="0"/>
        <w:autoSpaceDE w:val="0"/>
        <w:autoSpaceDN w:val="0"/>
        <w:ind w:left="709"/>
        <w:textAlignment w:val="baseline"/>
        <w:rPr>
          <w:rFonts w:cs="Arial"/>
          <w:sz w:val="20"/>
        </w:rPr>
      </w:pPr>
      <w:r w:rsidRPr="00594A5C">
        <w:rPr>
          <w:b/>
          <w:sz w:val="20"/>
        </w:rPr>
        <w:t>“Security Policy”</w:t>
      </w:r>
      <w:r w:rsidR="009C0AB5" w:rsidRPr="00594A5C">
        <w:rPr>
          <w:sz w:val="20"/>
        </w:rPr>
        <w:t xml:space="preserve"> </w:t>
      </w:r>
      <w:r w:rsidR="009C0AB5" w:rsidRPr="00594A5C">
        <w:rPr>
          <w:rFonts w:cs="Arial"/>
          <w:sz w:val="20"/>
        </w:rPr>
        <w:t>means the Customer’s security requirements as set out in</w:t>
      </w:r>
      <w:r w:rsidR="004854E2" w:rsidRPr="00594A5C">
        <w:rPr>
          <w:rFonts w:cs="Arial"/>
          <w:sz w:val="20"/>
        </w:rPr>
        <w:t xml:space="preserve"> section </w:t>
      </w:r>
      <w:r w:rsidR="00E81BCB" w:rsidRPr="00594A5C">
        <w:rPr>
          <w:rFonts w:cs="Arial"/>
          <w:sz w:val="20"/>
        </w:rPr>
        <w:t>4.1</w:t>
      </w:r>
      <w:r w:rsidR="004854E2" w:rsidRPr="00594A5C">
        <w:rPr>
          <w:rFonts w:cs="Arial"/>
          <w:sz w:val="20"/>
        </w:rPr>
        <w:t xml:space="preserve"> of</w:t>
      </w:r>
      <w:r w:rsidR="009C0AB5" w:rsidRPr="00594A5C">
        <w:rPr>
          <w:rFonts w:cs="Arial"/>
          <w:sz w:val="20"/>
        </w:rPr>
        <w:t xml:space="preserve"> the Letter of Appointment and as outlined in Schedule </w:t>
      </w:r>
      <w:r w:rsidR="004854E2" w:rsidRPr="00594A5C">
        <w:rPr>
          <w:rFonts w:cs="Arial"/>
          <w:sz w:val="20"/>
        </w:rPr>
        <w:t>1</w:t>
      </w:r>
      <w:r w:rsidR="009C0AB5" w:rsidRPr="00594A5C">
        <w:rPr>
          <w:rFonts w:cs="Arial"/>
          <w:sz w:val="20"/>
        </w:rPr>
        <w:t xml:space="preserve"> to these Call-Off</w:t>
      </w:r>
      <w:r w:rsidR="00652598" w:rsidRPr="00594A5C">
        <w:rPr>
          <w:rFonts w:cs="Arial"/>
          <w:sz w:val="20"/>
        </w:rPr>
        <w:t xml:space="preserve"> Terms;</w:t>
      </w:r>
    </w:p>
    <w:p w14:paraId="6C683778" w14:textId="77777777" w:rsidR="009C0AB5" w:rsidRPr="009C0AB5" w:rsidRDefault="009C0AB5" w:rsidP="00A80570">
      <w:pPr>
        <w:pStyle w:val="BodyTextIndent"/>
        <w:tabs>
          <w:tab w:val="clear" w:pos="720"/>
          <w:tab w:val="num" w:pos="709"/>
        </w:tabs>
        <w:overflowPunct w:val="0"/>
        <w:autoSpaceDE w:val="0"/>
        <w:autoSpaceDN w:val="0"/>
        <w:spacing w:line="360" w:lineRule="auto"/>
        <w:ind w:left="709"/>
        <w:textAlignment w:val="baseline"/>
        <w:rPr>
          <w:rFonts w:cs="Arial"/>
          <w:sz w:val="20"/>
        </w:rPr>
      </w:pPr>
      <w:r w:rsidRPr="009C0AB5">
        <w:rPr>
          <w:rFonts w:cs="Arial"/>
          <w:b/>
          <w:sz w:val="20"/>
        </w:rPr>
        <w:t>"Service Levels"</w:t>
      </w:r>
      <w:r w:rsidRPr="009C0AB5">
        <w:rPr>
          <w:rFonts w:cs="Arial"/>
          <w:sz w:val="20"/>
        </w:rPr>
        <w:t xml:space="preserve"> means the service levels set out in Annex 1;</w:t>
      </w:r>
    </w:p>
    <w:p w14:paraId="6C683779" w14:textId="0AD2858D" w:rsidR="009C0AB5" w:rsidRPr="00DE26D2" w:rsidRDefault="009C0AB5" w:rsidP="00A80570">
      <w:pPr>
        <w:pStyle w:val="BodyTextIndent"/>
        <w:tabs>
          <w:tab w:val="clear" w:pos="720"/>
          <w:tab w:val="num" w:pos="709"/>
        </w:tabs>
        <w:overflowPunct w:val="0"/>
        <w:autoSpaceDE w:val="0"/>
        <w:autoSpaceDN w:val="0"/>
        <w:ind w:left="709"/>
        <w:textAlignment w:val="baseline"/>
        <w:rPr>
          <w:rFonts w:cs="Arial"/>
          <w:b/>
          <w:sz w:val="20"/>
        </w:rPr>
      </w:pPr>
      <w:r w:rsidRPr="00DE26D2">
        <w:rPr>
          <w:rFonts w:cs="Arial"/>
          <w:b/>
          <w:sz w:val="20"/>
        </w:rPr>
        <w:t xml:space="preserve">“Sites” </w:t>
      </w:r>
      <w:r w:rsidRPr="00DE26D2">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DE26D2" w:rsidRPr="00DE26D2">
        <w:rPr>
          <w:rFonts w:cs="Arial"/>
          <w:sz w:val="20"/>
        </w:rPr>
        <w:t>he Supplier System takes place;</w:t>
      </w:r>
    </w:p>
    <w:p w14:paraId="6C68377A" w14:textId="22C1194C" w:rsidR="00A8392B" w:rsidRPr="006C3D9C" w:rsidRDefault="00DE26D2" w:rsidP="00A80570">
      <w:pPr>
        <w:pStyle w:val="BodyTextIndent"/>
        <w:tabs>
          <w:tab w:val="clear" w:pos="720"/>
          <w:tab w:val="num" w:pos="709"/>
        </w:tabs>
        <w:overflowPunct w:val="0"/>
        <w:autoSpaceDE w:val="0"/>
        <w:autoSpaceDN w:val="0"/>
        <w:spacing w:after="0"/>
        <w:ind w:left="709"/>
        <w:textAlignment w:val="baseline"/>
        <w:rPr>
          <w:rFonts w:cs="Arial"/>
          <w:b/>
          <w:sz w:val="20"/>
        </w:rPr>
      </w:pPr>
      <w:r>
        <w:rPr>
          <w:rFonts w:cs="Arial"/>
          <w:b/>
          <w:sz w:val="20"/>
        </w:rPr>
        <w:t>"Sub-Contra</w:t>
      </w:r>
      <w:r w:rsidR="00A8392B" w:rsidRPr="0064733A">
        <w:rPr>
          <w:rFonts w:cs="Arial"/>
          <w:b/>
          <w:sz w:val="20"/>
        </w:rPr>
        <w:t xml:space="preserve">ct" </w:t>
      </w:r>
      <w:r w:rsidR="00A8392B" w:rsidRPr="0064733A">
        <w:rPr>
          <w:rFonts w:cs="Arial"/>
          <w:sz w:val="20"/>
        </w:rPr>
        <w:t>means</w:t>
      </w:r>
      <w:r w:rsidR="00BE4AEF">
        <w:rPr>
          <w:rFonts w:cs="Arial"/>
          <w:sz w:val="20"/>
        </w:rPr>
        <w:t xml:space="preserve"> </w:t>
      </w:r>
      <w:r w:rsidR="00BE4AEF"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00A8392B" w:rsidRPr="006C3D9C">
        <w:rPr>
          <w:rFonts w:cs="Arial"/>
          <w:sz w:val="20"/>
        </w:rPr>
        <w:t>; and</w:t>
      </w:r>
    </w:p>
    <w:p w14:paraId="6C68377B"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7C" w14:textId="77777777" w:rsidR="00A8392B" w:rsidRPr="006C3D9C"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lastRenderedPageBreak/>
        <w:t>"Sub-Contractor"</w:t>
      </w:r>
      <w:r w:rsidRPr="006C3D9C">
        <w:rPr>
          <w:sz w:val="20"/>
        </w:rPr>
        <w:t xml:space="preserve"> </w:t>
      </w:r>
      <w:r w:rsidRPr="006C3D9C">
        <w:rPr>
          <w:rFonts w:cs="Arial"/>
          <w:sz w:val="20"/>
        </w:rPr>
        <w:t>means</w:t>
      </w:r>
      <w:r w:rsidR="00BE4AEF" w:rsidRPr="006C3D9C">
        <w:rPr>
          <w:rFonts w:cs="Arial"/>
          <w:sz w:val="20"/>
        </w:rPr>
        <w:t xml:space="preserve"> </w:t>
      </w:r>
      <w:r w:rsidR="00BE4AEF" w:rsidRPr="006C3D9C">
        <w:rPr>
          <w:sz w:val="20"/>
        </w:rPr>
        <w:t>any person appointed by the Supplier to carry out any and or all of the Supplier’s obligations under the Contract</w:t>
      </w:r>
      <w:r w:rsidRPr="006C3D9C">
        <w:rPr>
          <w:rFonts w:cs="Arial"/>
          <w:sz w:val="20"/>
        </w:rPr>
        <w:t>.</w:t>
      </w:r>
    </w:p>
    <w:p w14:paraId="6C68377D" w14:textId="77777777" w:rsidR="00A8392B" w:rsidRPr="0064733A"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6C68377E" w14:textId="77777777" w:rsidR="00A8392B" w:rsidRPr="00033C26"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A4589E">
        <w:rPr>
          <w:rFonts w:cs="Arial"/>
          <w:b/>
          <w:sz w:val="20"/>
        </w:rPr>
        <w:t>“</w:t>
      </w:r>
      <w:r>
        <w:rPr>
          <w:rFonts w:cs="Arial"/>
          <w:b/>
          <w:sz w:val="20"/>
        </w:rPr>
        <w:t>Supplier</w:t>
      </w:r>
      <w:r w:rsidRPr="00A4589E">
        <w:rPr>
          <w:rFonts w:cs="Arial"/>
          <w:b/>
          <w:sz w:val="20"/>
        </w:rPr>
        <w:t>”</w:t>
      </w:r>
      <w:r>
        <w:rPr>
          <w:rFonts w:cs="Arial"/>
          <w:b/>
          <w:sz w:val="20"/>
        </w:rPr>
        <w:t xml:space="preserve"> </w:t>
      </w:r>
      <w:r w:rsidRPr="00A4589E">
        <w:rPr>
          <w:rFonts w:cs="Arial"/>
          <w:sz w:val="20"/>
        </w:rPr>
        <w:t xml:space="preserve">means the Supplier </w:t>
      </w:r>
      <w:r>
        <w:rPr>
          <w:rFonts w:cs="Arial"/>
          <w:sz w:val="20"/>
        </w:rPr>
        <w:t>to</w:t>
      </w:r>
      <w:r w:rsidRPr="00A4589E">
        <w:rPr>
          <w:rFonts w:cs="Arial"/>
          <w:sz w:val="20"/>
        </w:rPr>
        <w:t xml:space="preserve"> whom the Letter of Appointment</w:t>
      </w:r>
      <w:r>
        <w:rPr>
          <w:rFonts w:cs="Arial"/>
          <w:sz w:val="20"/>
        </w:rPr>
        <w:t xml:space="preserve"> is addressed</w:t>
      </w:r>
      <w:r w:rsidRPr="00A4589E">
        <w:rPr>
          <w:rFonts w:cs="Arial"/>
          <w:sz w:val="20"/>
        </w:rPr>
        <w:t>;</w:t>
      </w:r>
    </w:p>
    <w:p w14:paraId="6C68377F" w14:textId="77777777" w:rsidR="00033C26" w:rsidRPr="0064733A" w:rsidRDefault="00033C26"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0" w14:textId="77777777" w:rsidR="009C0AB5" w:rsidRDefault="009C0AB5" w:rsidP="00A80570">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6C683781" w14:textId="77777777" w:rsidR="004854E2" w:rsidRDefault="004854E2" w:rsidP="00A80570">
      <w:pPr>
        <w:pStyle w:val="BodyTextIndent"/>
        <w:tabs>
          <w:tab w:val="clear" w:pos="720"/>
          <w:tab w:val="num" w:pos="709"/>
        </w:tabs>
        <w:overflowPunct w:val="0"/>
        <w:autoSpaceDE w:val="0"/>
        <w:autoSpaceDN w:val="0"/>
        <w:spacing w:after="0"/>
        <w:ind w:left="709"/>
        <w:textAlignment w:val="baseline"/>
        <w:rPr>
          <w:rFonts w:cs="Arial"/>
          <w:sz w:val="20"/>
        </w:rPr>
      </w:pPr>
    </w:p>
    <w:p w14:paraId="6C683782" w14:textId="77777777" w:rsidR="009C0AB5" w:rsidRPr="00D36EB0" w:rsidRDefault="009C0AB5" w:rsidP="00A80570">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6C683783" w14:textId="77777777" w:rsidR="009C0AB5" w:rsidRPr="00DE26D2"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w:t>
      </w:r>
      <w:r w:rsidRPr="00DE26D2">
        <w:rPr>
          <w:rFonts w:cs="Arial"/>
          <w:sz w:val="20"/>
        </w:rPr>
        <w:t>the Supplier’s obligations under the Contract;</w:t>
      </w:r>
    </w:p>
    <w:p w14:paraId="6C683784" w14:textId="20A789BF" w:rsidR="009C0AB5" w:rsidRPr="00DE26D2" w:rsidRDefault="009C0AB5"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AB0D64">
        <w:rPr>
          <w:rFonts w:cs="Arial"/>
          <w:b/>
          <w:sz w:val="20"/>
        </w:rPr>
        <w:t xml:space="preserve">“Supplier System” </w:t>
      </w:r>
      <w:r w:rsidRPr="00AB0D64">
        <w:rPr>
          <w:rFonts w:cs="Arial"/>
          <w:sz w:val="20"/>
        </w:rPr>
        <w:t>means the information and communication technology system used</w:t>
      </w:r>
      <w:r w:rsidRPr="00AB0D64">
        <w:rPr>
          <w:rFonts w:cs="Arial"/>
          <w:sz w:val="20"/>
          <w:shd w:val="clear" w:color="auto" w:fill="FFFF00"/>
        </w:rPr>
        <w:t xml:space="preserve"> </w:t>
      </w:r>
      <w:r w:rsidRPr="00AB0D64">
        <w:rPr>
          <w:rFonts w:cs="Arial"/>
          <w:sz w:val="20"/>
        </w:rPr>
        <w:t>by the Supplier in performing the Contract including any information, communication and technology equipment and items provided by the Customer to the Supplier for the Supplier’s</w:t>
      </w:r>
      <w:r w:rsidRPr="00DE26D2">
        <w:rPr>
          <w:rFonts w:cs="Arial"/>
          <w:sz w:val="20"/>
        </w:rPr>
        <w:t xml:space="preserve">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6B029B" w:rsidRPr="00DE26D2">
        <w:rPr>
          <w:rFonts w:cs="Arial"/>
          <w:sz w:val="20"/>
        </w:rPr>
        <w:t>;</w:t>
      </w:r>
    </w:p>
    <w:p w14:paraId="6C683785" w14:textId="77777777" w:rsidR="006C3D9C" w:rsidRDefault="006C3D9C"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6" w14:textId="77777777" w:rsidR="00B951CE" w:rsidRDefault="00E81BCB" w:rsidP="00A80570">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6C683787" w14:textId="77777777" w:rsidR="00E81BCB" w:rsidRDefault="00E81BCB" w:rsidP="00A80570">
      <w:pPr>
        <w:pStyle w:val="BodyTextIndent"/>
        <w:numPr>
          <w:ilvl w:val="0"/>
          <w:numId w:val="0"/>
        </w:numPr>
        <w:overflowPunct w:val="0"/>
        <w:autoSpaceDE w:val="0"/>
        <w:autoSpaceDN w:val="0"/>
        <w:ind w:left="709"/>
        <w:textAlignment w:val="baseline"/>
        <w:rPr>
          <w:rFonts w:cs="Arial"/>
          <w:b/>
          <w:sz w:val="20"/>
        </w:rPr>
      </w:pPr>
    </w:p>
    <w:p w14:paraId="6C683788" w14:textId="77777777" w:rsidR="00F807DC" w:rsidRPr="00A4589E" w:rsidRDefault="007562F7">
      <w:pPr>
        <w:pStyle w:val="Heading2"/>
        <w:keepNext/>
        <w:rPr>
          <w:rFonts w:cs="Arial"/>
          <w:b/>
          <w:sz w:val="20"/>
        </w:rPr>
      </w:pPr>
      <w:r w:rsidRPr="00A4589E">
        <w:rPr>
          <w:rFonts w:cs="Arial"/>
          <w:b/>
          <w:sz w:val="20"/>
        </w:rPr>
        <w:t>Interpretation</w:t>
      </w:r>
    </w:p>
    <w:p w14:paraId="6C683789" w14:textId="77777777" w:rsidR="00F807DC" w:rsidRPr="00A4589E" w:rsidRDefault="007562F7">
      <w:pPr>
        <w:pStyle w:val="BodyTextIndent"/>
        <w:keepNext/>
        <w:rPr>
          <w:rFonts w:cs="Arial"/>
          <w:sz w:val="20"/>
        </w:rPr>
      </w:pPr>
      <w:r w:rsidRPr="00A4589E">
        <w:rPr>
          <w:rFonts w:cs="Arial"/>
          <w:sz w:val="20"/>
        </w:rPr>
        <w:t>The interpretation and construction of the Contract shall be subject to the following provisions:</w:t>
      </w:r>
    </w:p>
    <w:p w14:paraId="6C68378A" w14:textId="77777777" w:rsidR="00F807DC" w:rsidRPr="00A4589E" w:rsidRDefault="007562F7">
      <w:pPr>
        <w:pStyle w:val="Heading3"/>
        <w:rPr>
          <w:rFonts w:cs="Arial"/>
          <w:sz w:val="20"/>
        </w:rPr>
      </w:pPr>
      <w:r w:rsidRPr="00A4589E">
        <w:rPr>
          <w:rFonts w:cs="Arial"/>
          <w:sz w:val="20"/>
        </w:rPr>
        <w:t>words importing the singular meaning include where the context so admits the plural meaning and vice versa;</w:t>
      </w:r>
    </w:p>
    <w:p w14:paraId="6C68378B" w14:textId="77777777" w:rsidR="00F807DC" w:rsidRPr="00A4589E" w:rsidRDefault="007562F7">
      <w:pPr>
        <w:pStyle w:val="Heading3"/>
        <w:rPr>
          <w:rFonts w:cs="Arial"/>
          <w:sz w:val="20"/>
        </w:rPr>
      </w:pPr>
      <w:r w:rsidRPr="00A4589E">
        <w:rPr>
          <w:rFonts w:cs="Arial"/>
          <w:sz w:val="20"/>
        </w:rPr>
        <w:t xml:space="preserve">words importing the masculine include the feminine and the neuter; </w:t>
      </w:r>
    </w:p>
    <w:p w14:paraId="6C68378C" w14:textId="77777777" w:rsidR="00F807DC" w:rsidRPr="00A4589E" w:rsidRDefault="007562F7">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C68378D" w14:textId="77777777" w:rsidR="00F807DC" w:rsidRPr="00A4589E" w:rsidRDefault="007562F7">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6C68378E" w14:textId="77777777" w:rsidR="00F807DC" w:rsidRPr="00A4589E" w:rsidRDefault="007562F7">
      <w:pPr>
        <w:pStyle w:val="Heading3"/>
        <w:rPr>
          <w:rFonts w:cs="Arial"/>
          <w:sz w:val="20"/>
        </w:rPr>
      </w:pPr>
      <w:r w:rsidRPr="00A4589E">
        <w:rPr>
          <w:rFonts w:cs="Arial"/>
          <w:sz w:val="20"/>
        </w:rPr>
        <w:t xml:space="preserve">the </w:t>
      </w:r>
      <w:r w:rsidR="00946CF0" w:rsidRPr="00A4589E">
        <w:rPr>
          <w:rFonts w:cs="Arial"/>
          <w:sz w:val="20"/>
        </w:rPr>
        <w:t>A</w:t>
      </w:r>
      <w:r w:rsidR="00B003D0">
        <w:rPr>
          <w:rFonts w:cs="Arial"/>
          <w:sz w:val="20"/>
        </w:rPr>
        <w:t>ppendices</w:t>
      </w:r>
      <w:r w:rsidR="00587054">
        <w:rPr>
          <w:rFonts w:cs="Arial"/>
          <w:sz w:val="20"/>
        </w:rPr>
        <w:t>,</w:t>
      </w:r>
      <w:r w:rsidR="00B003D0">
        <w:rPr>
          <w:rFonts w:cs="Arial"/>
          <w:sz w:val="20"/>
        </w:rPr>
        <w:t xml:space="preserve"> A</w:t>
      </w:r>
      <w:r w:rsidR="00946CF0" w:rsidRPr="00A4589E">
        <w:rPr>
          <w:rFonts w:cs="Arial"/>
          <w:sz w:val="20"/>
        </w:rPr>
        <w:t>nnex</w:t>
      </w:r>
      <w:r w:rsidR="00924836">
        <w:rPr>
          <w:rFonts w:cs="Arial"/>
          <w:sz w:val="20"/>
        </w:rPr>
        <w:t>es</w:t>
      </w:r>
      <w:r w:rsidRPr="00A4589E">
        <w:rPr>
          <w:rFonts w:cs="Arial"/>
          <w:sz w:val="20"/>
        </w:rPr>
        <w:t xml:space="preserve"> </w:t>
      </w:r>
      <w:r w:rsidR="00946DA5">
        <w:rPr>
          <w:rFonts w:cs="Arial"/>
          <w:sz w:val="20"/>
        </w:rPr>
        <w:t xml:space="preserve">and Schedules </w:t>
      </w:r>
      <w:r w:rsidRPr="00A4589E">
        <w:rPr>
          <w:rFonts w:cs="Arial"/>
          <w:sz w:val="20"/>
        </w:rPr>
        <w:t xml:space="preserve">form part of </w:t>
      </w:r>
      <w:r w:rsidR="0013772A" w:rsidRPr="00A4589E">
        <w:rPr>
          <w:rFonts w:cs="Arial"/>
          <w:sz w:val="20"/>
        </w:rPr>
        <w:t>t</w:t>
      </w:r>
      <w:r w:rsidR="00946CF0" w:rsidRPr="00A4589E">
        <w:rPr>
          <w:rFonts w:cs="Arial"/>
          <w:sz w:val="20"/>
        </w:rPr>
        <w:t xml:space="preserve">hese Call-Off Terms </w:t>
      </w:r>
      <w:r w:rsidRPr="00A4589E">
        <w:rPr>
          <w:rFonts w:cs="Arial"/>
          <w:sz w:val="20"/>
        </w:rPr>
        <w:t xml:space="preserve">and shall have effect as if set out in full in the body of </w:t>
      </w:r>
      <w:r w:rsidR="0013772A" w:rsidRPr="00A4589E">
        <w:rPr>
          <w:rFonts w:cs="Arial"/>
          <w:sz w:val="20"/>
        </w:rPr>
        <w:t>the</w:t>
      </w:r>
      <w:r w:rsidR="00161ECF">
        <w:rPr>
          <w:rFonts w:cs="Arial"/>
          <w:sz w:val="20"/>
        </w:rPr>
        <w:t>se</w:t>
      </w:r>
      <w:r w:rsidR="0013772A" w:rsidRPr="00A4589E">
        <w:rPr>
          <w:rFonts w:cs="Arial"/>
          <w:sz w:val="20"/>
        </w:rPr>
        <w:t xml:space="preserve"> </w:t>
      </w:r>
      <w:r w:rsidR="00946CF0" w:rsidRPr="00A4589E">
        <w:rPr>
          <w:rFonts w:cs="Arial"/>
          <w:sz w:val="20"/>
        </w:rPr>
        <w:t>Call-Off Terms</w:t>
      </w:r>
      <w:r w:rsidR="005C28AA" w:rsidRPr="00A4589E">
        <w:rPr>
          <w:rFonts w:cs="Arial"/>
          <w:sz w:val="20"/>
        </w:rPr>
        <w:t xml:space="preserve"> and a</w:t>
      </w:r>
      <w:r w:rsidRPr="00A4589E">
        <w:rPr>
          <w:rFonts w:cs="Arial"/>
          <w:sz w:val="20"/>
        </w:rPr>
        <w:t xml:space="preserve">ny reference to </w:t>
      </w:r>
      <w:r w:rsidR="005C28AA" w:rsidRPr="00A4589E">
        <w:rPr>
          <w:rFonts w:cs="Arial"/>
          <w:sz w:val="20"/>
        </w:rPr>
        <w:t>the</w:t>
      </w:r>
      <w:r w:rsidR="00161ECF">
        <w:rPr>
          <w:rFonts w:cs="Arial"/>
          <w:sz w:val="20"/>
        </w:rPr>
        <w:t>se</w:t>
      </w:r>
      <w:r w:rsidR="005C28AA" w:rsidRPr="00A4589E">
        <w:rPr>
          <w:rFonts w:cs="Arial"/>
          <w:sz w:val="20"/>
        </w:rPr>
        <w:t xml:space="preserve"> Call-Off Terms</w:t>
      </w:r>
      <w:r w:rsidRPr="00A4589E">
        <w:rPr>
          <w:rFonts w:cs="Arial"/>
          <w:sz w:val="20"/>
        </w:rPr>
        <w:t xml:space="preserve"> includes the </w:t>
      </w:r>
      <w:r w:rsidR="00946CF0" w:rsidRPr="00A4589E">
        <w:rPr>
          <w:rFonts w:cs="Arial"/>
          <w:sz w:val="20"/>
        </w:rPr>
        <w:t>A</w:t>
      </w:r>
      <w:r w:rsidR="00B003D0">
        <w:rPr>
          <w:rFonts w:cs="Arial"/>
          <w:sz w:val="20"/>
        </w:rPr>
        <w:t>ppendices A</w:t>
      </w:r>
      <w:r w:rsidR="00946CF0" w:rsidRPr="00A4589E">
        <w:rPr>
          <w:rFonts w:cs="Arial"/>
          <w:sz w:val="20"/>
        </w:rPr>
        <w:t>nnex</w:t>
      </w:r>
      <w:r w:rsidR="00924836">
        <w:rPr>
          <w:rFonts w:cs="Arial"/>
          <w:sz w:val="20"/>
        </w:rPr>
        <w:t>es</w:t>
      </w:r>
      <w:r w:rsidR="00946DA5">
        <w:rPr>
          <w:rFonts w:cs="Arial"/>
          <w:sz w:val="20"/>
        </w:rPr>
        <w:t xml:space="preserve"> and Schedules</w:t>
      </w:r>
      <w:r w:rsidRPr="00A4589E">
        <w:rPr>
          <w:rFonts w:cs="Arial"/>
          <w:sz w:val="20"/>
        </w:rPr>
        <w:t>;</w:t>
      </w:r>
    </w:p>
    <w:p w14:paraId="6C68378F" w14:textId="77777777" w:rsidR="00F807DC" w:rsidRPr="00A4589E" w:rsidRDefault="007562F7">
      <w:pPr>
        <w:pStyle w:val="Heading3"/>
        <w:rPr>
          <w:rFonts w:cs="Arial"/>
          <w:sz w:val="20"/>
        </w:rPr>
      </w:pPr>
      <w:r w:rsidRPr="00A4589E">
        <w:rPr>
          <w:rFonts w:cs="Arial"/>
          <w:sz w:val="20"/>
        </w:rPr>
        <w:t>references to any statute, enactment, order, regulation</w:t>
      </w:r>
      <w:r w:rsidR="00F60503">
        <w:rPr>
          <w:rFonts w:cs="Arial"/>
          <w:sz w:val="20"/>
        </w:rPr>
        <w:t>, code, official guidance</w:t>
      </w:r>
      <w:r w:rsidRPr="00A4589E">
        <w:rPr>
          <w:rFonts w:cs="Arial"/>
          <w:sz w:val="20"/>
        </w:rPr>
        <w:t xml:space="preserve"> or other similar instrument shall be construed as a reference to the statute, enactment, order, regulation</w:t>
      </w:r>
      <w:r w:rsidR="00F60503">
        <w:rPr>
          <w:rFonts w:cs="Arial"/>
          <w:sz w:val="20"/>
        </w:rPr>
        <w:t>,</w:t>
      </w:r>
      <w:r w:rsidRPr="00A4589E">
        <w:rPr>
          <w:rFonts w:cs="Arial"/>
          <w:sz w:val="20"/>
        </w:rPr>
        <w:t xml:space="preserve"> </w:t>
      </w:r>
      <w:r w:rsidR="00F60503">
        <w:rPr>
          <w:rFonts w:cs="Arial"/>
          <w:sz w:val="20"/>
        </w:rPr>
        <w:t>code, official guidance</w:t>
      </w:r>
      <w:r w:rsidR="00F60503" w:rsidRPr="00A4589E">
        <w:rPr>
          <w:rFonts w:cs="Arial"/>
          <w:sz w:val="20"/>
        </w:rPr>
        <w:t xml:space="preserve"> </w:t>
      </w:r>
      <w:r w:rsidRPr="00A4589E">
        <w:rPr>
          <w:rFonts w:cs="Arial"/>
          <w:sz w:val="20"/>
        </w:rPr>
        <w:t xml:space="preserve">or instrument as amended </w:t>
      </w:r>
      <w:r w:rsidR="00F60503">
        <w:rPr>
          <w:rFonts w:cs="Arial"/>
          <w:sz w:val="20"/>
        </w:rPr>
        <w:lastRenderedPageBreak/>
        <w:t xml:space="preserve">or replaced </w:t>
      </w:r>
      <w:r w:rsidRPr="00A4589E">
        <w:rPr>
          <w:rFonts w:cs="Arial"/>
          <w:sz w:val="20"/>
        </w:rPr>
        <w:t>by any subsequent enactment, modification, order, regulation</w:t>
      </w:r>
      <w:r w:rsidR="00F60503">
        <w:rPr>
          <w:rFonts w:cs="Arial"/>
          <w:sz w:val="20"/>
        </w:rPr>
        <w:t>, code, official guidance</w:t>
      </w:r>
      <w:r w:rsidRPr="00A4589E">
        <w:rPr>
          <w:rFonts w:cs="Arial"/>
          <w:sz w:val="20"/>
        </w:rPr>
        <w:t xml:space="preserve"> or instrument </w:t>
      </w:r>
      <w:r w:rsidR="0046589E" w:rsidRPr="00A4589E">
        <w:rPr>
          <w:rFonts w:cs="Arial"/>
          <w:sz w:val="20"/>
        </w:rPr>
        <w:t xml:space="preserve">(whether </w:t>
      </w:r>
      <w:r w:rsidR="00F60503">
        <w:rPr>
          <w:rFonts w:cs="Arial"/>
          <w:sz w:val="20"/>
        </w:rPr>
        <w:t>such amendment or replacement occurs</w:t>
      </w:r>
      <w:r w:rsidR="0046589E" w:rsidRPr="00A4589E">
        <w:rPr>
          <w:rFonts w:cs="Arial"/>
          <w:sz w:val="20"/>
        </w:rPr>
        <w:t xml:space="preserve"> before or after the date of the Contract)</w:t>
      </w:r>
      <w:r w:rsidRPr="00A4589E">
        <w:rPr>
          <w:rFonts w:cs="Arial"/>
          <w:sz w:val="20"/>
        </w:rPr>
        <w:t>;</w:t>
      </w:r>
    </w:p>
    <w:p w14:paraId="6C683790" w14:textId="77777777" w:rsidR="00F807DC" w:rsidRPr="00A4589E" w:rsidRDefault="007562F7">
      <w:pPr>
        <w:pStyle w:val="Heading3"/>
        <w:rPr>
          <w:rFonts w:cs="Arial"/>
          <w:sz w:val="20"/>
        </w:rPr>
      </w:pPr>
      <w:r w:rsidRPr="00A4589E">
        <w:rPr>
          <w:rFonts w:cs="Arial"/>
          <w:sz w:val="20"/>
        </w:rPr>
        <w:t>headings are included in the Contract for ease of reference only and shall not affect the interpretation or construction of the Contract;</w:t>
      </w:r>
    </w:p>
    <w:p w14:paraId="6C683791" w14:textId="77777777" w:rsidR="00F807DC" w:rsidRPr="00A4589E" w:rsidRDefault="007562F7">
      <w:pPr>
        <w:pStyle w:val="Heading3"/>
        <w:rPr>
          <w:rFonts w:cs="Arial"/>
          <w:sz w:val="20"/>
        </w:rPr>
      </w:pPr>
      <w:r w:rsidRPr="00A4589E">
        <w:rPr>
          <w:rFonts w:cs="Arial"/>
          <w:sz w:val="20"/>
        </w:rPr>
        <w:t>references to “Clauses”</w:t>
      </w:r>
      <w:r w:rsidR="008C5846">
        <w:rPr>
          <w:rFonts w:cs="Arial"/>
          <w:sz w:val="20"/>
        </w:rPr>
        <w:t>,</w:t>
      </w:r>
      <w:r w:rsidRPr="00A4589E">
        <w:rPr>
          <w:rFonts w:cs="Arial"/>
          <w:sz w:val="20"/>
        </w:rPr>
        <w:t xml:space="preserve"> </w:t>
      </w:r>
      <w:r w:rsidR="00946CF0" w:rsidRPr="00A4589E">
        <w:rPr>
          <w:rFonts w:cs="Arial"/>
          <w:sz w:val="20"/>
        </w:rPr>
        <w:t xml:space="preserve">the </w:t>
      </w:r>
      <w:r w:rsidR="00B003D0">
        <w:rPr>
          <w:rFonts w:cs="Arial"/>
          <w:sz w:val="20"/>
        </w:rPr>
        <w:t xml:space="preserve">“Appendices” the </w:t>
      </w:r>
      <w:r w:rsidRPr="00A4589E">
        <w:rPr>
          <w:rFonts w:cs="Arial"/>
          <w:sz w:val="20"/>
        </w:rPr>
        <w:t>“</w:t>
      </w:r>
      <w:r w:rsidR="00946CF0" w:rsidRPr="00A4589E">
        <w:rPr>
          <w:rFonts w:cs="Arial"/>
          <w:sz w:val="20"/>
        </w:rPr>
        <w:t>Annex</w:t>
      </w:r>
      <w:r w:rsidR="00924836">
        <w:rPr>
          <w:rFonts w:cs="Arial"/>
          <w:sz w:val="20"/>
        </w:rPr>
        <w:t>es</w:t>
      </w:r>
      <w:r w:rsidRPr="00A4589E">
        <w:rPr>
          <w:rFonts w:cs="Arial"/>
          <w:sz w:val="20"/>
        </w:rPr>
        <w:t>”</w:t>
      </w:r>
      <w:r w:rsidR="008C5846">
        <w:rPr>
          <w:rFonts w:cs="Arial"/>
          <w:sz w:val="20"/>
        </w:rPr>
        <w:t xml:space="preserve"> and “Schedules”</w:t>
      </w:r>
      <w:r w:rsidRPr="00A4589E">
        <w:rPr>
          <w:rFonts w:cs="Arial"/>
          <w:sz w:val="20"/>
        </w:rPr>
        <w:t xml:space="preserve"> are, unless otherwise provided, references t</w:t>
      </w:r>
      <w:r w:rsidR="0046589E" w:rsidRPr="00A4589E">
        <w:rPr>
          <w:rFonts w:cs="Arial"/>
          <w:sz w:val="20"/>
        </w:rPr>
        <w:t>o the clauses of</w:t>
      </w:r>
      <w:r w:rsidR="008C5846">
        <w:rPr>
          <w:rFonts w:cs="Arial"/>
          <w:sz w:val="20"/>
        </w:rPr>
        <w:t>,</w:t>
      </w:r>
      <w:r w:rsidR="0046589E" w:rsidRPr="00A4589E">
        <w:rPr>
          <w:rFonts w:cs="Arial"/>
          <w:sz w:val="20"/>
        </w:rPr>
        <w:t xml:space="preserve"> </w:t>
      </w:r>
      <w:r w:rsidR="00B003D0">
        <w:rPr>
          <w:rFonts w:cs="Arial"/>
          <w:sz w:val="20"/>
        </w:rPr>
        <w:t xml:space="preserve">the Appendices to, </w:t>
      </w:r>
      <w:r w:rsidR="00946CF0" w:rsidRPr="00A4589E">
        <w:rPr>
          <w:rFonts w:cs="Arial"/>
          <w:sz w:val="20"/>
        </w:rPr>
        <w:t>the Annex</w:t>
      </w:r>
      <w:r w:rsidR="00924836">
        <w:rPr>
          <w:rFonts w:cs="Arial"/>
          <w:sz w:val="20"/>
        </w:rPr>
        <w:t>es</w:t>
      </w:r>
      <w:r w:rsidRPr="00A4589E">
        <w:rPr>
          <w:rFonts w:cs="Arial"/>
          <w:sz w:val="20"/>
        </w:rPr>
        <w:t xml:space="preserve"> to </w:t>
      </w:r>
      <w:r w:rsidR="008C5846">
        <w:rPr>
          <w:rFonts w:cs="Arial"/>
          <w:sz w:val="20"/>
        </w:rPr>
        <w:t xml:space="preserve">and the Schedules to </w:t>
      </w:r>
      <w:r w:rsidR="0046589E" w:rsidRPr="00A4589E">
        <w:rPr>
          <w:rFonts w:cs="Arial"/>
          <w:sz w:val="20"/>
        </w:rPr>
        <w:t>these Call-Off Terms</w:t>
      </w:r>
      <w:r w:rsidR="00946CF0" w:rsidRPr="00A4589E">
        <w:rPr>
          <w:rFonts w:cs="Arial"/>
          <w:sz w:val="20"/>
        </w:rPr>
        <w:t xml:space="preserve"> and r</w:t>
      </w:r>
      <w:r w:rsidRPr="00A4589E">
        <w:rPr>
          <w:rFonts w:cs="Arial"/>
          <w:sz w:val="20"/>
        </w:rPr>
        <w:t xml:space="preserve">eferences to “paragraphs” are, unless otherwise provided, references to paragraphs of the </w:t>
      </w:r>
      <w:r w:rsidR="00924836">
        <w:rPr>
          <w:rFonts w:cs="Arial"/>
          <w:sz w:val="20"/>
        </w:rPr>
        <w:t xml:space="preserve">respective </w:t>
      </w:r>
      <w:r w:rsidR="00946CF0" w:rsidRPr="00A4589E">
        <w:rPr>
          <w:rFonts w:cs="Arial"/>
          <w:sz w:val="20"/>
        </w:rPr>
        <w:t>Annex</w:t>
      </w:r>
      <w:r w:rsidR="00924836">
        <w:rPr>
          <w:rFonts w:cs="Arial"/>
          <w:sz w:val="20"/>
        </w:rPr>
        <w:t>es</w:t>
      </w:r>
      <w:r w:rsidRPr="00A4589E">
        <w:rPr>
          <w:rFonts w:cs="Arial"/>
          <w:sz w:val="20"/>
        </w:rPr>
        <w:t xml:space="preserve"> in which the references are made;</w:t>
      </w:r>
    </w:p>
    <w:p w14:paraId="6C683792" w14:textId="77777777" w:rsidR="00F807DC" w:rsidRPr="00A4589E" w:rsidRDefault="007562F7">
      <w:pPr>
        <w:pStyle w:val="Heading3"/>
        <w:rPr>
          <w:rFonts w:cs="Arial"/>
          <w:sz w:val="20"/>
        </w:rPr>
      </w:pPr>
      <w:r w:rsidRPr="00A4589E">
        <w:rPr>
          <w:rFonts w:cs="Arial"/>
          <w:sz w:val="20"/>
        </w:rPr>
        <w:t xml:space="preserve">terms or expressions contained in </w:t>
      </w:r>
      <w:r w:rsidR="0039171B" w:rsidRPr="00A4589E">
        <w:rPr>
          <w:rFonts w:cs="Arial"/>
          <w:sz w:val="20"/>
        </w:rPr>
        <w:t>the Contract</w:t>
      </w:r>
      <w:r w:rsidRPr="00A4589E">
        <w:rPr>
          <w:rFonts w:cs="Arial"/>
          <w:sz w:val="20"/>
        </w:rPr>
        <w:t xml:space="preserve"> which are capitalised but which do not have an interpretation in </w:t>
      </w:r>
      <w:r w:rsidR="00E6002D" w:rsidRPr="00A4589E">
        <w:rPr>
          <w:rFonts w:cs="Arial"/>
          <w:sz w:val="20"/>
        </w:rPr>
        <w:t>Clause </w:t>
      </w:r>
      <w:r w:rsidR="00F60503">
        <w:t>1.1</w:t>
      </w:r>
      <w:r w:rsidRPr="00A4589E">
        <w:rPr>
          <w:rFonts w:cs="Arial"/>
          <w:sz w:val="20"/>
        </w:rPr>
        <w:t xml:space="preserve"> shall be interpreted in accordance with the Framework Agreement;</w:t>
      </w:r>
    </w:p>
    <w:p w14:paraId="6C683793" w14:textId="77777777" w:rsidR="00F807DC" w:rsidRPr="00A4589E" w:rsidRDefault="00F4581E">
      <w:pPr>
        <w:pStyle w:val="Heading3"/>
        <w:rPr>
          <w:rFonts w:cs="Arial"/>
          <w:sz w:val="20"/>
        </w:rPr>
      </w:pPr>
      <w:r w:rsidRPr="00A4589E">
        <w:rPr>
          <w:rFonts w:cs="Arial"/>
          <w:sz w:val="20"/>
        </w:rPr>
        <w:t xml:space="preserve">a </w:t>
      </w:r>
      <w:r w:rsidR="007562F7" w:rsidRPr="00A4589E">
        <w:rPr>
          <w:rFonts w:cs="Arial"/>
          <w:sz w:val="20"/>
        </w:rPr>
        <w:t xml:space="preserve">reference to a </w:t>
      </w:r>
      <w:r w:rsidR="00E6002D" w:rsidRPr="00A4589E">
        <w:rPr>
          <w:rFonts w:cs="Arial"/>
          <w:sz w:val="20"/>
        </w:rPr>
        <w:t>Clause </w:t>
      </w:r>
      <w:r w:rsidR="007562F7" w:rsidRPr="00A4589E">
        <w:rPr>
          <w:rFonts w:cs="Arial"/>
          <w:sz w:val="20"/>
        </w:rPr>
        <w:t xml:space="preserve">is a reference to the whole of that </w:t>
      </w:r>
      <w:r w:rsidR="00E6002D" w:rsidRPr="00A4589E">
        <w:rPr>
          <w:rFonts w:cs="Arial"/>
          <w:sz w:val="20"/>
        </w:rPr>
        <w:t>Clause </w:t>
      </w:r>
      <w:r w:rsidR="007562F7" w:rsidRPr="00A4589E">
        <w:rPr>
          <w:rFonts w:cs="Arial"/>
          <w:sz w:val="20"/>
        </w:rPr>
        <w:t>unless stated otherwise; and</w:t>
      </w:r>
    </w:p>
    <w:p w14:paraId="6C683794" w14:textId="77777777" w:rsidR="00F807DC" w:rsidRPr="00A4589E" w:rsidRDefault="007562F7">
      <w:pPr>
        <w:pStyle w:val="Heading3"/>
        <w:rPr>
          <w:rFonts w:cs="Arial"/>
          <w:sz w:val="20"/>
        </w:rPr>
      </w:pPr>
      <w:bookmarkStart w:id="6" w:name="_Ref313372077"/>
      <w:r w:rsidRPr="00A4589E">
        <w:rPr>
          <w:rFonts w:cs="Arial"/>
          <w:sz w:val="20"/>
        </w:rPr>
        <w:t xml:space="preserve">in the event of and only to the extent of any conflict between the </w:t>
      </w:r>
      <w:r w:rsidR="00F4581E" w:rsidRPr="00A4589E">
        <w:rPr>
          <w:rFonts w:cs="Arial"/>
          <w:sz w:val="20"/>
        </w:rPr>
        <w:t>Letter of Appointment</w:t>
      </w:r>
      <w:r w:rsidR="00F61654" w:rsidRPr="00A4589E">
        <w:rPr>
          <w:rFonts w:cs="Arial"/>
          <w:sz w:val="20"/>
        </w:rPr>
        <w:t>,</w:t>
      </w:r>
      <w:r w:rsidRPr="00A4589E">
        <w:rPr>
          <w:rFonts w:cs="Arial"/>
          <w:sz w:val="20"/>
        </w:rPr>
        <w:t xml:space="preserve"> the</w:t>
      </w:r>
      <w:r w:rsidR="00F61654" w:rsidRPr="00A4589E">
        <w:rPr>
          <w:rFonts w:cs="Arial"/>
          <w:sz w:val="20"/>
        </w:rPr>
        <w:t>se</w:t>
      </w:r>
      <w:r w:rsidRPr="00A4589E">
        <w:rPr>
          <w:rFonts w:cs="Arial"/>
          <w:sz w:val="20"/>
        </w:rPr>
        <w:t xml:space="preserve"> </w:t>
      </w:r>
      <w:r w:rsidR="00F61654" w:rsidRPr="00A4589E">
        <w:rPr>
          <w:rFonts w:cs="Arial"/>
          <w:sz w:val="20"/>
        </w:rPr>
        <w:t>Call-Off Terms</w:t>
      </w:r>
      <w:r w:rsidR="00C901FE">
        <w:rPr>
          <w:rFonts w:cs="Arial"/>
          <w:sz w:val="20"/>
        </w:rPr>
        <w:t>, any other document referred to in the Contract</w:t>
      </w:r>
      <w:r w:rsidR="00FB269A">
        <w:rPr>
          <w:rFonts w:cs="Arial"/>
          <w:sz w:val="20"/>
        </w:rPr>
        <w:t xml:space="preserve"> </w:t>
      </w:r>
      <w:r w:rsidRPr="00A4589E">
        <w:rPr>
          <w:rFonts w:cs="Arial"/>
          <w:sz w:val="20"/>
        </w:rPr>
        <w:t>and the Framework Agreement, the conflict shall be resolved in accordance with the following order of precedence:</w:t>
      </w:r>
      <w:bookmarkEnd w:id="6"/>
    </w:p>
    <w:p w14:paraId="6C683795" w14:textId="77777777" w:rsidR="009720A3" w:rsidRPr="008C5846" w:rsidRDefault="007562F7" w:rsidP="00880E10">
      <w:pPr>
        <w:pStyle w:val="Heading4"/>
      </w:pPr>
      <w:r w:rsidRPr="008C5846">
        <w:t xml:space="preserve">the </w:t>
      </w:r>
      <w:r w:rsidR="00F61654" w:rsidRPr="008C5846">
        <w:t xml:space="preserve">Framework Agreement (excluding Framework </w:t>
      </w:r>
      <w:r w:rsidR="00FB269A" w:rsidRPr="008C5846">
        <w:t>Schedule </w:t>
      </w:r>
      <w:r w:rsidR="00F61654" w:rsidRPr="008C5846">
        <w:t>4 (</w:t>
      </w:r>
      <w:r w:rsidR="009720A3" w:rsidRPr="008C5846">
        <w:t>Letter of Appointment and Call-Off Terms)</w:t>
      </w:r>
      <w:r w:rsidR="00F61654" w:rsidRPr="008C5846">
        <w:t>)</w:t>
      </w:r>
      <w:r w:rsidR="00C74DBB" w:rsidRPr="008C5846">
        <w:t>;</w:t>
      </w:r>
    </w:p>
    <w:p w14:paraId="6C683796" w14:textId="77777777" w:rsidR="00F61654" w:rsidRPr="008C5846" w:rsidRDefault="009720A3" w:rsidP="00880E10">
      <w:pPr>
        <w:pStyle w:val="Heading4"/>
      </w:pPr>
      <w:r w:rsidRPr="008C5846">
        <w:t xml:space="preserve">the </w:t>
      </w:r>
      <w:r w:rsidR="00C74DBB" w:rsidRPr="008C5846">
        <w:t>Letter of Appointment</w:t>
      </w:r>
      <w:r w:rsidR="00C37263">
        <w:t xml:space="preserve"> </w:t>
      </w:r>
      <w:r w:rsidR="00B003D0">
        <w:t xml:space="preserve">together with </w:t>
      </w:r>
      <w:r w:rsidR="00BE5F98">
        <w:t xml:space="preserve"> </w:t>
      </w:r>
      <w:r w:rsidR="00B003D0">
        <w:t>Appendices</w:t>
      </w:r>
      <w:r w:rsidR="00C74DBB" w:rsidRPr="008C5846">
        <w:t xml:space="preserve">; </w:t>
      </w:r>
    </w:p>
    <w:p w14:paraId="6C683797" w14:textId="77777777" w:rsidR="00C901FE" w:rsidRPr="008C5846" w:rsidRDefault="00F61654" w:rsidP="00880E10">
      <w:pPr>
        <w:pStyle w:val="Heading4"/>
      </w:pPr>
      <w:r w:rsidRPr="008C5846">
        <w:t>the</w:t>
      </w:r>
      <w:r w:rsidR="009720A3" w:rsidRPr="008C5846">
        <w:t>se Call-Off Terms</w:t>
      </w:r>
      <w:r w:rsidR="00C901FE" w:rsidRPr="008C5846">
        <w:t>; and</w:t>
      </w:r>
    </w:p>
    <w:p w14:paraId="6C683798" w14:textId="77777777" w:rsidR="00F807DC" w:rsidRPr="008C5846" w:rsidRDefault="00C901FE" w:rsidP="00880E10">
      <w:pPr>
        <w:pStyle w:val="Heading4"/>
      </w:pPr>
      <w:r w:rsidRPr="008C5846">
        <w:t>any other document referred to in the Contract</w:t>
      </w:r>
      <w:r w:rsidR="007562F7" w:rsidRPr="008C5846">
        <w:t>.</w:t>
      </w:r>
      <w:r w:rsidR="00294DCA">
        <w:t xml:space="preserve"> </w:t>
      </w:r>
      <w:r w:rsidR="00294DCA" w:rsidRPr="00294DCA">
        <w:t>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6C683799" w14:textId="77777777" w:rsidR="00F807DC" w:rsidRPr="00A4589E" w:rsidRDefault="007562F7" w:rsidP="00F6759D">
      <w:pPr>
        <w:pStyle w:val="Heading1"/>
        <w:keepNext/>
        <w:keepLines/>
        <w:rPr>
          <w:rFonts w:cs="Arial"/>
          <w:sz w:val="20"/>
        </w:rPr>
      </w:pPr>
      <w:bookmarkStart w:id="7" w:name="_Toc386011024"/>
      <w:r w:rsidRPr="00A4589E">
        <w:rPr>
          <w:rFonts w:cs="Arial"/>
          <w:sz w:val="20"/>
        </w:rPr>
        <w:t xml:space="preserve">SUPPLY OF </w:t>
      </w:r>
      <w:r w:rsidR="00E73F97">
        <w:rPr>
          <w:rFonts w:cs="Arial"/>
          <w:sz w:val="20"/>
        </w:rPr>
        <w:t xml:space="preserve">CONTRACT </w:t>
      </w:r>
      <w:r w:rsidRPr="00A4589E">
        <w:rPr>
          <w:rFonts w:cs="Arial"/>
          <w:sz w:val="20"/>
        </w:rPr>
        <w:t>SERVICES</w:t>
      </w:r>
      <w:bookmarkEnd w:id="7"/>
    </w:p>
    <w:p w14:paraId="6C68379A" w14:textId="77777777" w:rsidR="00F6759D" w:rsidRPr="00A4589E" w:rsidRDefault="00E73F97" w:rsidP="00F6759D">
      <w:pPr>
        <w:pStyle w:val="Heading2"/>
        <w:keepNext/>
        <w:rPr>
          <w:rFonts w:cs="Arial"/>
          <w:b/>
          <w:sz w:val="20"/>
        </w:rPr>
      </w:pPr>
      <w:r>
        <w:rPr>
          <w:rFonts w:cs="Arial"/>
          <w:b/>
          <w:sz w:val="20"/>
        </w:rPr>
        <w:t>Contract</w:t>
      </w:r>
      <w:r w:rsidR="00F6759D" w:rsidRPr="00A4589E">
        <w:rPr>
          <w:rFonts w:cs="Arial"/>
          <w:b/>
          <w:sz w:val="20"/>
        </w:rPr>
        <w:t xml:space="preserve"> Services</w:t>
      </w:r>
    </w:p>
    <w:p w14:paraId="6C68379B" w14:textId="77777777" w:rsidR="00315FB8" w:rsidRPr="00A4589E" w:rsidRDefault="007562F7"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supply </w:t>
      </w:r>
      <w:r w:rsidR="0013772A" w:rsidRPr="00A4589E">
        <w:rPr>
          <w:rFonts w:cs="Arial"/>
          <w:sz w:val="20"/>
        </w:rPr>
        <w:t xml:space="preserve">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0013772A" w:rsidRPr="00A4589E">
        <w:rPr>
          <w:rFonts w:cs="Arial"/>
          <w:sz w:val="20"/>
        </w:rPr>
        <w:t xml:space="preserve"> in accordance with the provisions of the Contract</w:t>
      </w:r>
      <w:r w:rsidR="00F61654" w:rsidRPr="00A4589E">
        <w:rPr>
          <w:rFonts w:cs="Arial"/>
          <w:sz w:val="20"/>
        </w:rPr>
        <w:t>.</w:t>
      </w:r>
    </w:p>
    <w:p w14:paraId="6C68379C" w14:textId="77777777" w:rsidR="00764633" w:rsidRPr="00A4589E" w:rsidRDefault="00764633" w:rsidP="00764633">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79D" w14:textId="77777777" w:rsidR="00764633" w:rsidRPr="00A4589E" w:rsidRDefault="00764633" w:rsidP="00880E10">
      <w:pPr>
        <w:pStyle w:val="Heading4"/>
      </w:pPr>
      <w:r w:rsidRPr="00A4589E">
        <w:t xml:space="preserve">comply with all reasonable instructions given to the </w:t>
      </w:r>
      <w:r w:rsidR="004104F4">
        <w:t>Supplier</w:t>
      </w:r>
      <w:r w:rsidRPr="00A4589E">
        <w:t xml:space="preserve"> and its Staff by the </w:t>
      </w:r>
      <w:r w:rsidR="007D1596">
        <w:t>Customer</w:t>
      </w:r>
      <w:r w:rsidRPr="00A4589E">
        <w:t xml:space="preserve"> in relation to the </w:t>
      </w:r>
      <w:r w:rsidR="00162C54">
        <w:t>Contract Services</w:t>
      </w:r>
      <w:r w:rsidR="00706BB4">
        <w:t xml:space="preserve"> </w:t>
      </w:r>
      <w:r w:rsidRPr="00A4589E">
        <w:t>from time to time, including reasonable instructions to re</w:t>
      </w:r>
      <w:r w:rsidR="00161ECF">
        <w:t>s</w:t>
      </w:r>
      <w:r w:rsidR="00FB269A">
        <w:t>chedule </w:t>
      </w:r>
      <w:r w:rsidRPr="00A4589E">
        <w:t>or alter the Contract Services;</w:t>
      </w:r>
    </w:p>
    <w:p w14:paraId="6C68379E" w14:textId="77777777" w:rsidR="00764633" w:rsidRPr="00A4589E" w:rsidRDefault="00764633" w:rsidP="00880E10">
      <w:pPr>
        <w:pStyle w:val="Heading4"/>
      </w:pPr>
      <w:r w:rsidRPr="00A4589E">
        <w:t xml:space="preserve">immediately report to the </w:t>
      </w:r>
      <w:r w:rsidR="007D1596">
        <w:t>Customer</w:t>
      </w:r>
      <w:r w:rsidRPr="00A4589E">
        <w:t>’s Representative any matters which involve or could potentially involve a conflict of interest as referred to in Clause 2.1.3.1;</w:t>
      </w:r>
    </w:p>
    <w:p w14:paraId="6C68379F" w14:textId="77777777" w:rsidR="00764633" w:rsidRPr="00A4589E" w:rsidRDefault="00764633" w:rsidP="00880E10">
      <w:pPr>
        <w:pStyle w:val="Heading4"/>
      </w:pPr>
      <w:r w:rsidRPr="00A4589E">
        <w:lastRenderedPageBreak/>
        <w:t>co</w:t>
      </w:r>
      <w:r w:rsidR="00706BB4">
        <w:t>-</w:t>
      </w:r>
      <w:r w:rsidRPr="00A4589E">
        <w:t xml:space="preserve">operate with the </w:t>
      </w:r>
      <w:r w:rsidR="007D1596">
        <w:t>Customer</w:t>
      </w:r>
      <w:r w:rsidRPr="00A4589E">
        <w:t xml:space="preserve"> and the </w:t>
      </w:r>
      <w:r w:rsidR="007D1596">
        <w:t>Customer</w:t>
      </w:r>
      <w:r w:rsidRPr="00A4589E">
        <w:t xml:space="preserve">’s other professional advisers in relation to the </w:t>
      </w:r>
      <w:r w:rsidR="00162C54">
        <w:t>Contract Services</w:t>
      </w:r>
      <w:r w:rsidR="00706BB4">
        <w:t xml:space="preserve"> </w:t>
      </w:r>
      <w:r w:rsidRPr="00A4589E">
        <w:t xml:space="preserve">as required by the </w:t>
      </w:r>
      <w:r w:rsidR="007D1596">
        <w:t>Customer</w:t>
      </w:r>
      <w:r w:rsidRPr="00A4589E">
        <w:t>;</w:t>
      </w:r>
    </w:p>
    <w:p w14:paraId="6C6837A0" w14:textId="77777777" w:rsidR="00764633" w:rsidRPr="00A4589E" w:rsidRDefault="00764633" w:rsidP="00880E10">
      <w:pPr>
        <w:pStyle w:val="Heading4"/>
      </w:pPr>
      <w:r w:rsidRPr="00A4589E">
        <w:t xml:space="preserve">comply with the </w:t>
      </w:r>
      <w:r w:rsidR="007D1596">
        <w:t>Customer</w:t>
      </w:r>
      <w:r w:rsidRPr="00A4589E">
        <w:t xml:space="preserve">’s internal policies and procedures and Government codes and practices in force from time to time </w:t>
      </w:r>
      <w:r w:rsidR="00FB269A">
        <w:t xml:space="preserve">(including policies, procedures, codes and practices relating to staff vetting, security, equality and diversity, </w:t>
      </w:r>
      <w:r w:rsidR="00161ECF">
        <w:t>confidentiality undertakings and</w:t>
      </w:r>
      <w:r w:rsidR="00FB269A">
        <w:t xml:space="preserve"> sustainability) in each case </w:t>
      </w:r>
      <w:r w:rsidRPr="00A4589E">
        <w:t xml:space="preserve">as notified to the </w:t>
      </w:r>
      <w:r w:rsidR="004104F4">
        <w:t>Supplier</w:t>
      </w:r>
      <w:r w:rsidRPr="00A4589E">
        <w:t xml:space="preserve"> in writing by the </w:t>
      </w:r>
      <w:r w:rsidR="007D1596">
        <w:t>Customer</w:t>
      </w:r>
      <w:r w:rsidR="00B17CAB">
        <w:t xml:space="preserve"> including where applicable</w:t>
      </w:r>
      <w:r w:rsidR="00B00D94">
        <w:t>,</w:t>
      </w:r>
      <w:r w:rsidR="00E03B79">
        <w:t xml:space="preserve"> but not limited to</w:t>
      </w:r>
      <w:r w:rsidR="00B00D94">
        <w:t>,</w:t>
      </w:r>
      <w:r w:rsidR="00B17CAB">
        <w:t xml:space="preserve"> such policies, procedures, codes and practices </w:t>
      </w:r>
      <w:r w:rsidR="00A97F94">
        <w:t>listed</w:t>
      </w:r>
      <w:r w:rsidR="00B17CAB">
        <w:t xml:space="preserve"> in </w:t>
      </w:r>
      <w:r w:rsidR="00A97F94">
        <w:t>section 2.</w:t>
      </w:r>
      <w:r w:rsidR="005B2E88">
        <w:t>1</w:t>
      </w:r>
      <w:r w:rsidR="00A97F94">
        <w:t xml:space="preserve"> of Appendix 1 of the </w:t>
      </w:r>
      <w:r w:rsidR="0083385E">
        <w:t>L</w:t>
      </w:r>
      <w:r w:rsidR="00A97F94">
        <w:t>etter of Appointment</w:t>
      </w:r>
      <w:r w:rsidRPr="00A4589E">
        <w:t xml:space="preserve">; </w:t>
      </w:r>
    </w:p>
    <w:p w14:paraId="6C6837A1" w14:textId="77777777" w:rsidR="00F6759D" w:rsidRPr="00A4589E" w:rsidRDefault="00E96F8D" w:rsidP="00F6759D">
      <w:pPr>
        <w:pStyle w:val="Heading3"/>
        <w:rPr>
          <w:rFonts w:cs="Arial"/>
          <w:sz w:val="20"/>
        </w:rPr>
      </w:pPr>
      <w:r w:rsidRPr="00A4589E">
        <w:rPr>
          <w:rFonts w:cs="Arial"/>
          <w:sz w:val="20"/>
        </w:rPr>
        <w:t>T</w:t>
      </w:r>
      <w:r w:rsidR="009720A3" w:rsidRPr="00A4589E">
        <w:rPr>
          <w:rFonts w:cs="Arial"/>
          <w:sz w:val="20"/>
        </w:rPr>
        <w:t xml:space="preserve">he </w:t>
      </w:r>
      <w:r w:rsidR="004104F4">
        <w:rPr>
          <w:rFonts w:cs="Arial"/>
          <w:sz w:val="20"/>
        </w:rPr>
        <w:t>Supplier</w:t>
      </w:r>
      <w:r w:rsidR="009720A3" w:rsidRPr="00A4589E">
        <w:rPr>
          <w:rFonts w:cs="Arial"/>
          <w:sz w:val="20"/>
        </w:rPr>
        <w:t xml:space="preserve"> shall not</w:t>
      </w:r>
      <w:r w:rsidR="00F6759D" w:rsidRPr="00A4589E">
        <w:rPr>
          <w:rFonts w:cs="Arial"/>
          <w:sz w:val="20"/>
        </w:rPr>
        <w:t>:</w:t>
      </w:r>
    </w:p>
    <w:p w14:paraId="6C6837A2" w14:textId="77777777" w:rsidR="00AB51E9" w:rsidRPr="00A4589E" w:rsidRDefault="00AB51E9" w:rsidP="00880E10">
      <w:pPr>
        <w:pStyle w:val="Heading4"/>
      </w:pPr>
      <w:r w:rsidRPr="00A4589E">
        <w:t xml:space="preserve">knowingly act </w:t>
      </w:r>
      <w:r w:rsidR="00764633" w:rsidRPr="00A4589E">
        <w:t xml:space="preserve">at any time during the term of the Contract </w:t>
      </w:r>
      <w:r w:rsidRPr="00A4589E">
        <w:t xml:space="preserve">in any capacity for any person, firm or company in circumstances where a conflict of interest between such person, firm or company and the </w:t>
      </w:r>
      <w:r w:rsidR="007D1596">
        <w:t>Customer</w:t>
      </w:r>
      <w:r w:rsidRPr="00A4589E">
        <w:t xml:space="preserve"> shall thereby exist in relation to the Contract Services;</w:t>
      </w:r>
      <w:r w:rsidR="00764633" w:rsidRPr="00A4589E">
        <w:t xml:space="preserve"> or</w:t>
      </w:r>
    </w:p>
    <w:p w14:paraId="6C6837A3" w14:textId="77777777" w:rsidR="009720A3" w:rsidRPr="00A4589E" w:rsidRDefault="009720A3" w:rsidP="00880E10">
      <w:pPr>
        <w:pStyle w:val="Heading4"/>
      </w:pPr>
      <w:r w:rsidRPr="00A4589E">
        <w:t xml:space="preserve">incur any expenditure which would result in </w:t>
      </w:r>
      <w:r w:rsidR="00E96F8D" w:rsidRPr="00A4589E">
        <w:t>any</w:t>
      </w:r>
      <w:r w:rsidRPr="00A4589E">
        <w:t xml:space="preserve"> estimated figure for any element of the </w:t>
      </w:r>
      <w:r w:rsidR="00162C54">
        <w:t>Contract Services</w:t>
      </w:r>
      <w:r w:rsidR="00706BB4">
        <w:t xml:space="preserve"> </w:t>
      </w:r>
      <w:r w:rsidRPr="00A4589E">
        <w:t>being exceeded without</w:t>
      </w:r>
      <w:r w:rsidR="00AB51E9" w:rsidRPr="00A4589E">
        <w:t xml:space="preserve"> the </w:t>
      </w:r>
      <w:r w:rsidR="007D1596">
        <w:t>Customer</w:t>
      </w:r>
      <w:r w:rsidR="00AB51E9" w:rsidRPr="00A4589E">
        <w:t>’s written agreement;</w:t>
      </w:r>
      <w:r w:rsidR="00764633" w:rsidRPr="00A4589E">
        <w:t xml:space="preserve"> or</w:t>
      </w:r>
    </w:p>
    <w:p w14:paraId="6C6837A4" w14:textId="77777777" w:rsidR="00AB51E9" w:rsidRPr="00A4589E" w:rsidRDefault="00AB51E9" w:rsidP="00880E10">
      <w:pPr>
        <w:pStyle w:val="Heading4"/>
      </w:pPr>
      <w:r w:rsidRPr="00A4589E">
        <w:t xml:space="preserve">without the prior written consent of the </w:t>
      </w:r>
      <w:r w:rsidR="007D1596">
        <w:t>Customer</w:t>
      </w:r>
      <w:r w:rsidRPr="00A4589E">
        <w:t>, accept any commission, discount, allowance, direct or indirect payment, or any other consideration from any third party in connection with the provision of the Contract Services; or</w:t>
      </w:r>
    </w:p>
    <w:p w14:paraId="6C6837A5" w14:textId="77777777" w:rsidR="00AB51E9" w:rsidRPr="00A4589E" w:rsidRDefault="00AB51E9" w:rsidP="00880E10">
      <w:pPr>
        <w:pStyle w:val="Heading4"/>
      </w:pPr>
      <w:r w:rsidRPr="00A4589E">
        <w:t xml:space="preserve">pledge the credit of the </w:t>
      </w:r>
      <w:r w:rsidR="007D1596">
        <w:t>Customer</w:t>
      </w:r>
      <w:r w:rsidRPr="00A4589E">
        <w:t xml:space="preserve"> in any way; or</w:t>
      </w:r>
    </w:p>
    <w:p w14:paraId="6C6837A6" w14:textId="77777777" w:rsidR="00AB51E9" w:rsidRDefault="00AB51E9" w:rsidP="00880E10">
      <w:pPr>
        <w:pStyle w:val="Heading4"/>
      </w:pPr>
      <w:r w:rsidRPr="00A4589E">
        <w:t xml:space="preserve">engage in any conduct which in the reasonable opinion of the </w:t>
      </w:r>
      <w:r w:rsidR="007D1596">
        <w:t>Customer</w:t>
      </w:r>
      <w:r w:rsidRPr="00A4589E">
        <w:t xml:space="preserve"> is prejudicial to the </w:t>
      </w:r>
      <w:r w:rsidR="007D1596">
        <w:t>Customer</w:t>
      </w:r>
      <w:r w:rsidRPr="00A4589E">
        <w:t>.</w:t>
      </w:r>
    </w:p>
    <w:p w14:paraId="6C6837A7" w14:textId="77777777" w:rsidR="003D188E" w:rsidRDefault="006C3D9C" w:rsidP="00880E10">
      <w:pPr>
        <w:pStyle w:val="Heading4"/>
      </w:pPr>
      <w:r>
        <w:t>w</w:t>
      </w:r>
      <w:r w:rsidR="003D188E">
        <w:t>ithout the prior written consent of the Customer, introduce new methods or systems which materially impact on the provision of the Ordered Services</w:t>
      </w:r>
    </w:p>
    <w:p w14:paraId="6C6837A8" w14:textId="77777777" w:rsidR="00AB51E9" w:rsidRDefault="001E6CFE" w:rsidP="00B823BC">
      <w:pPr>
        <w:pStyle w:val="Heading3"/>
        <w:rPr>
          <w:rFonts w:cs="Arial"/>
          <w:sz w:val="20"/>
        </w:rPr>
      </w:pPr>
      <w:r w:rsidRPr="00A4589E">
        <w:rPr>
          <w:rFonts w:cs="Arial"/>
          <w:sz w:val="20"/>
        </w:rPr>
        <w:t>Both Parties shall take all necessary measures to ensure the health and safety of the other Party’s employees</w:t>
      </w:r>
      <w:r w:rsidR="00C51533">
        <w:rPr>
          <w:rFonts w:cs="Arial"/>
          <w:sz w:val="20"/>
        </w:rPr>
        <w:t>, consultants</w:t>
      </w:r>
      <w:r w:rsidRPr="00A4589E">
        <w:rPr>
          <w:rFonts w:cs="Arial"/>
          <w:sz w:val="20"/>
        </w:rPr>
        <w:t xml:space="preserve"> and agents visiting their premises.</w:t>
      </w:r>
    </w:p>
    <w:p w14:paraId="6C6837A9" w14:textId="77777777" w:rsidR="00B823BC" w:rsidRDefault="00B823BC" w:rsidP="00B823B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accepts that the </w:t>
      </w:r>
      <w:r w:rsidR="007D1596">
        <w:rPr>
          <w:rFonts w:cs="Arial"/>
          <w:sz w:val="20"/>
        </w:rPr>
        <w:t>Customer</w:t>
      </w:r>
      <w:r w:rsidRPr="00A4589E">
        <w:rPr>
          <w:rFonts w:cs="Arial"/>
          <w:sz w:val="20"/>
        </w:rPr>
        <w:t xml:space="preserve"> shall have the right after consultation with the </w:t>
      </w:r>
      <w:r w:rsidR="004104F4">
        <w:rPr>
          <w:rFonts w:cs="Arial"/>
          <w:sz w:val="20"/>
        </w:rPr>
        <w:t>Supplier</w:t>
      </w:r>
      <w:r w:rsidRPr="00A4589E">
        <w:rPr>
          <w:rFonts w:cs="Arial"/>
          <w:sz w:val="20"/>
        </w:rPr>
        <w:t xml:space="preserve"> to require the removal from involvement in the </w:t>
      </w:r>
      <w:r w:rsidR="00162C54">
        <w:rPr>
          <w:rFonts w:cs="Arial"/>
          <w:sz w:val="20"/>
        </w:rPr>
        <w:t>Contract Services</w:t>
      </w:r>
      <w:r>
        <w:rPr>
          <w:rFonts w:cs="Arial"/>
          <w:sz w:val="20"/>
        </w:rPr>
        <w:t xml:space="preserve"> </w:t>
      </w:r>
      <w:r w:rsidRPr="00A4589E">
        <w:rPr>
          <w:rFonts w:cs="Arial"/>
          <w:sz w:val="20"/>
        </w:rPr>
        <w:t xml:space="preserve">of any person engaged in the performance of the </w:t>
      </w:r>
      <w:r w:rsidR="00162C54">
        <w:rPr>
          <w:rFonts w:cs="Arial"/>
          <w:sz w:val="20"/>
        </w:rPr>
        <w:t>Contract Services</w:t>
      </w:r>
      <w:r>
        <w:rPr>
          <w:rFonts w:cs="Arial"/>
          <w:sz w:val="20"/>
        </w:rPr>
        <w:t xml:space="preserve"> </w:t>
      </w:r>
      <w:r w:rsidRPr="00A4589E">
        <w:rPr>
          <w:rFonts w:cs="Arial"/>
          <w:sz w:val="20"/>
        </w:rPr>
        <w:t xml:space="preserve">if in the </w:t>
      </w:r>
      <w:r w:rsidR="007D1596">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6C6837AA" w14:textId="77777777" w:rsidR="00C51533" w:rsidRDefault="00C51533" w:rsidP="00B823BC">
      <w:pPr>
        <w:pStyle w:val="Heading3"/>
        <w:rPr>
          <w:rFonts w:cs="Arial"/>
          <w:sz w:val="20"/>
        </w:rPr>
      </w:pPr>
      <w:r>
        <w:rPr>
          <w:rFonts w:cs="Arial"/>
          <w:sz w:val="20"/>
        </w:rPr>
        <w:t xml:space="preserve">Where the </w:t>
      </w:r>
      <w:r w:rsidR="004104F4">
        <w:rPr>
          <w:rFonts w:cs="Arial"/>
          <w:sz w:val="20"/>
        </w:rPr>
        <w:t>Supplier</w:t>
      </w:r>
      <w:r>
        <w:rPr>
          <w:rFonts w:cs="Arial"/>
          <w:sz w:val="20"/>
        </w:rPr>
        <w:t xml:space="preserve"> is more than one firm acting as a consortium, each firm that is a member of the consortium shall be jointly and severally liable for performance of the </w:t>
      </w:r>
      <w:r w:rsidR="004104F4">
        <w:rPr>
          <w:rFonts w:cs="Arial"/>
          <w:sz w:val="20"/>
        </w:rPr>
        <w:t>Supplier</w:t>
      </w:r>
      <w:r>
        <w:rPr>
          <w:rFonts w:cs="Arial"/>
          <w:sz w:val="20"/>
        </w:rPr>
        <w:t>’s obligations under the Contract.</w:t>
      </w:r>
    </w:p>
    <w:p w14:paraId="6C6837AB" w14:textId="77777777" w:rsidR="00C901FE" w:rsidRDefault="00C901FE" w:rsidP="00F6759D">
      <w:pPr>
        <w:pStyle w:val="Heading2"/>
        <w:keepNext/>
        <w:rPr>
          <w:rFonts w:cs="Arial"/>
          <w:b/>
          <w:sz w:val="20"/>
        </w:rPr>
      </w:pPr>
      <w:r>
        <w:rPr>
          <w:rFonts w:cs="Arial"/>
          <w:b/>
          <w:sz w:val="20"/>
        </w:rPr>
        <w:t>Variation of Contract Services</w:t>
      </w:r>
    </w:p>
    <w:p w14:paraId="6C6837AC" w14:textId="77777777" w:rsidR="00C901FE" w:rsidRDefault="00C901FE" w:rsidP="00C901FE">
      <w:pPr>
        <w:pStyle w:val="Heading3"/>
        <w:rPr>
          <w:rFonts w:cs="Arial"/>
          <w:sz w:val="20"/>
        </w:rPr>
      </w:pPr>
      <w:r>
        <w:rPr>
          <w:rFonts w:cs="Arial"/>
          <w:sz w:val="20"/>
        </w:rPr>
        <w:t xml:space="preserve">The </w:t>
      </w:r>
      <w:r w:rsidR="007D1596">
        <w:rPr>
          <w:rFonts w:cs="Arial"/>
          <w:sz w:val="20"/>
        </w:rPr>
        <w:t>Customer</w:t>
      </w:r>
      <w:r>
        <w:rPr>
          <w:rFonts w:cs="Arial"/>
          <w:sz w:val="20"/>
        </w:rPr>
        <w:t xml:space="preserve"> may request a variation to the Contract Services at any time provided that such variation does not amount to a material change to the Order.</w:t>
      </w:r>
    </w:p>
    <w:p w14:paraId="6C6837AD" w14:textId="77777777" w:rsidR="00C901FE" w:rsidRDefault="00C901FE" w:rsidP="00C901FE">
      <w:pPr>
        <w:pStyle w:val="Heading3"/>
        <w:rPr>
          <w:rFonts w:cs="Arial"/>
          <w:sz w:val="20"/>
        </w:rPr>
      </w:pPr>
      <w:r>
        <w:rPr>
          <w:rFonts w:cs="Arial"/>
          <w:sz w:val="20"/>
        </w:rPr>
        <w:t xml:space="preserve">Any request by the </w:t>
      </w:r>
      <w:r w:rsidR="007D1596">
        <w:rPr>
          <w:rFonts w:cs="Arial"/>
          <w:sz w:val="20"/>
        </w:rPr>
        <w:t>Customer</w:t>
      </w:r>
      <w:r>
        <w:rPr>
          <w:rFonts w:cs="Arial"/>
          <w:sz w:val="20"/>
        </w:rPr>
        <w:t xml:space="preserve"> for a variation to the Contract Services shall be by written notice to the </w:t>
      </w:r>
      <w:r w:rsidR="004104F4">
        <w:rPr>
          <w:rFonts w:cs="Arial"/>
          <w:sz w:val="20"/>
        </w:rPr>
        <w:t>Supplier</w:t>
      </w:r>
      <w:r>
        <w:rPr>
          <w:rFonts w:cs="Arial"/>
          <w:sz w:val="20"/>
        </w:rPr>
        <w:t>:</w:t>
      </w:r>
    </w:p>
    <w:p w14:paraId="6C6837AE" w14:textId="77777777" w:rsidR="00C901FE" w:rsidRPr="00B014A2" w:rsidRDefault="00C901FE" w:rsidP="00880E10">
      <w:pPr>
        <w:pStyle w:val="Heading4"/>
      </w:pPr>
      <w:r w:rsidRPr="00B014A2">
        <w:lastRenderedPageBreak/>
        <w:t xml:space="preserve">giving sufficient information for the </w:t>
      </w:r>
      <w:r w:rsidR="004104F4">
        <w:t>Supplier</w:t>
      </w:r>
      <w:r w:rsidRPr="00B014A2">
        <w:t xml:space="preserve"> to assess the extent of the variation and any additional costs that may be incurred; and</w:t>
      </w:r>
    </w:p>
    <w:p w14:paraId="6C6837AF" w14:textId="77777777" w:rsidR="00C901FE" w:rsidRPr="00B014A2" w:rsidRDefault="00C901FE" w:rsidP="00880E10">
      <w:pPr>
        <w:pStyle w:val="Heading4"/>
      </w:pPr>
      <w:r w:rsidRPr="00B014A2">
        <w:t xml:space="preserve">specifying the timeframe within which the </w:t>
      </w:r>
      <w:r w:rsidR="004104F4">
        <w:t>Supplier</w:t>
      </w:r>
      <w:r w:rsidRPr="00B014A2">
        <w:t xml:space="preserve"> must respond to the request, which shall be reasonable,</w:t>
      </w:r>
    </w:p>
    <w:p w14:paraId="6C6837B0" w14:textId="77777777" w:rsidR="00C901FE" w:rsidRPr="000E2D9B" w:rsidRDefault="00C901FE" w:rsidP="00880E10">
      <w:pPr>
        <w:pStyle w:val="Heading4"/>
        <w:numPr>
          <w:ilvl w:val="0"/>
          <w:numId w:val="0"/>
        </w:numPr>
        <w:ind w:left="1800"/>
      </w:pPr>
      <w:r w:rsidRPr="000E2D9B">
        <w:t xml:space="preserve">and the </w:t>
      </w:r>
      <w:r w:rsidR="004104F4" w:rsidRPr="000E2D9B">
        <w:t>Supplier</w:t>
      </w:r>
      <w:r w:rsidRPr="000E2D9B">
        <w:t xml:space="preserve"> shall respond to such request within such timeframe.</w:t>
      </w:r>
    </w:p>
    <w:p w14:paraId="6C6837B1" w14:textId="77777777" w:rsidR="00C901FE" w:rsidRPr="006C3D9C" w:rsidRDefault="000724F5" w:rsidP="00DD4545">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w:t>
      </w:r>
      <w:r w:rsidR="004104F4" w:rsidRPr="006C3D9C">
        <w:rPr>
          <w:sz w:val="20"/>
        </w:rPr>
        <w:t>Supplier</w:t>
      </w:r>
      <w:r w:rsidRPr="006C3D9C">
        <w:rPr>
          <w:sz w:val="20"/>
        </w:rPr>
        <w:t xml:space="preserve"> pursuant</w:t>
      </w:r>
      <w:r w:rsidR="00F136A1" w:rsidRPr="006C3D9C">
        <w:rPr>
          <w:sz w:val="20"/>
        </w:rPr>
        <w:t xml:space="preserve"> to Clause 2.2.2</w:t>
      </w:r>
      <w:r w:rsidRPr="006C3D9C">
        <w:rPr>
          <w:sz w:val="20"/>
        </w:rPr>
        <w:t xml:space="preserve"> shall not be valid unless in writing and signed by the Parties.  Furthermore any written and signed variation between the Parties shall be appended to the Letter of Appointment within Appendix 2</w:t>
      </w:r>
      <w:r w:rsidR="003B08D3" w:rsidRPr="006C3D9C">
        <w:rPr>
          <w:sz w:val="20"/>
        </w:rPr>
        <w:t xml:space="preserve"> and</w:t>
      </w:r>
      <w:r w:rsidR="00C37263" w:rsidRPr="006C3D9C">
        <w:rPr>
          <w:sz w:val="20"/>
        </w:rPr>
        <w:t>/</w:t>
      </w:r>
      <w:r w:rsidR="003B08D3" w:rsidRPr="006C3D9C">
        <w:rPr>
          <w:sz w:val="20"/>
        </w:rPr>
        <w:t xml:space="preserve">or </w:t>
      </w:r>
      <w:r w:rsidRPr="006C3D9C">
        <w:rPr>
          <w:sz w:val="20"/>
        </w:rPr>
        <w:t>3.</w:t>
      </w:r>
      <w:r w:rsidR="00622133" w:rsidRPr="006C3D9C">
        <w:rPr>
          <w:sz w:val="20"/>
        </w:rPr>
        <w:t xml:space="preserve"> </w:t>
      </w:r>
      <w:r w:rsidR="00C901FE" w:rsidRPr="006C3D9C">
        <w:rPr>
          <w:rFonts w:cs="Arial"/>
          <w:sz w:val="20"/>
        </w:rPr>
        <w:t xml:space="preserve">In the event that the </w:t>
      </w:r>
      <w:r w:rsidR="004104F4" w:rsidRPr="006C3D9C">
        <w:rPr>
          <w:rFonts w:cs="Arial"/>
          <w:sz w:val="20"/>
        </w:rPr>
        <w:t>Supplier</w:t>
      </w:r>
      <w:r w:rsidR="00C901FE" w:rsidRPr="006C3D9C">
        <w:rPr>
          <w:rFonts w:cs="Arial"/>
          <w:sz w:val="20"/>
        </w:rPr>
        <w:t xml:space="preserve"> and the </w:t>
      </w:r>
      <w:r w:rsidR="007D1596" w:rsidRPr="006C3D9C">
        <w:rPr>
          <w:rFonts w:cs="Arial"/>
          <w:sz w:val="20"/>
        </w:rPr>
        <w:t>Customer</w:t>
      </w:r>
      <w:r w:rsidR="00C901FE" w:rsidRPr="006C3D9C">
        <w:rPr>
          <w:rFonts w:cs="Arial"/>
          <w:sz w:val="20"/>
        </w:rPr>
        <w:t xml:space="preserve"> are unable to agr</w:t>
      </w:r>
      <w:r w:rsidR="00B014A2" w:rsidRPr="006C3D9C">
        <w:rPr>
          <w:rFonts w:cs="Arial"/>
          <w:sz w:val="20"/>
        </w:rPr>
        <w:t xml:space="preserve">ee </w:t>
      </w:r>
      <w:r w:rsidR="00F136A1" w:rsidRPr="006C3D9C">
        <w:rPr>
          <w:rFonts w:cs="Arial"/>
          <w:sz w:val="20"/>
        </w:rPr>
        <w:t xml:space="preserve">to a proposed variation including </w:t>
      </w:r>
      <w:r w:rsidR="00B014A2" w:rsidRPr="006C3D9C">
        <w:rPr>
          <w:rFonts w:cs="Arial"/>
          <w:sz w:val="20"/>
        </w:rPr>
        <w:t>any change</w:t>
      </w:r>
      <w:r w:rsidR="00C901FE" w:rsidRPr="006C3D9C">
        <w:rPr>
          <w:rFonts w:cs="Arial"/>
          <w:sz w:val="20"/>
        </w:rPr>
        <w:t xml:space="preserve"> to the Contract Charges in connection with </w:t>
      </w:r>
      <w:r w:rsidR="007672B4" w:rsidRPr="006C3D9C">
        <w:rPr>
          <w:rFonts w:cs="Arial"/>
          <w:sz w:val="20"/>
        </w:rPr>
        <w:t>the</w:t>
      </w:r>
      <w:r w:rsidR="00C901FE" w:rsidRPr="006C3D9C">
        <w:rPr>
          <w:rFonts w:cs="Arial"/>
          <w:sz w:val="20"/>
        </w:rPr>
        <w:t xml:space="preserve"> requested variation to the Contract Services, the </w:t>
      </w:r>
      <w:r w:rsidR="007D1596" w:rsidRPr="006C3D9C">
        <w:rPr>
          <w:rFonts w:cs="Arial"/>
          <w:sz w:val="20"/>
        </w:rPr>
        <w:t>Customer</w:t>
      </w:r>
      <w:r w:rsidR="00C901FE" w:rsidRPr="006C3D9C">
        <w:rPr>
          <w:rFonts w:cs="Arial"/>
          <w:sz w:val="20"/>
        </w:rPr>
        <w:t xml:space="preserve"> may agree that the </w:t>
      </w:r>
      <w:r w:rsidR="004104F4" w:rsidRPr="006C3D9C">
        <w:rPr>
          <w:rFonts w:cs="Arial"/>
          <w:sz w:val="20"/>
        </w:rPr>
        <w:t>Supplier</w:t>
      </w:r>
      <w:r w:rsidR="00C901FE" w:rsidRPr="006C3D9C">
        <w:rPr>
          <w:rFonts w:cs="Arial"/>
          <w:sz w:val="20"/>
        </w:rPr>
        <w:t xml:space="preserve"> should continue to perform its obligations under the Contract without the variation or may terminate the Con</w:t>
      </w:r>
      <w:r w:rsidR="00E73F97" w:rsidRPr="006C3D9C">
        <w:rPr>
          <w:rFonts w:cs="Arial"/>
          <w:sz w:val="20"/>
        </w:rPr>
        <w:t xml:space="preserve">tract </w:t>
      </w:r>
      <w:r w:rsidR="009F7341"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00E73F97" w:rsidRPr="006C3D9C">
        <w:rPr>
          <w:rFonts w:cs="Arial"/>
          <w:sz w:val="20"/>
        </w:rPr>
        <w:t>.</w:t>
      </w:r>
    </w:p>
    <w:p w14:paraId="6C6837B2" w14:textId="77777777" w:rsidR="00F6759D" w:rsidRPr="00A4589E" w:rsidRDefault="00F6759D" w:rsidP="00F6759D">
      <w:pPr>
        <w:pStyle w:val="Heading2"/>
        <w:keepNext/>
        <w:rPr>
          <w:rFonts w:cs="Arial"/>
          <w:b/>
          <w:sz w:val="20"/>
        </w:rPr>
      </w:pPr>
      <w:r w:rsidRPr="00A4589E">
        <w:rPr>
          <w:rFonts w:cs="Arial"/>
          <w:b/>
          <w:sz w:val="20"/>
        </w:rPr>
        <w:t>Key Personnel</w:t>
      </w:r>
    </w:p>
    <w:p w14:paraId="6C6837B3" w14:textId="77777777" w:rsidR="00F6759D" w:rsidRPr="00A4589E" w:rsidRDefault="00F6759D"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Key Personnel are essential to the proper provision of 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6C6837B4" w14:textId="77777777" w:rsidR="00F6759D" w:rsidRPr="00A4589E" w:rsidRDefault="00F6759D" w:rsidP="00F6759D">
      <w:pPr>
        <w:pStyle w:val="Heading3"/>
        <w:rPr>
          <w:rFonts w:cs="Arial"/>
          <w:sz w:val="20"/>
        </w:rPr>
      </w:pPr>
      <w:r w:rsidRPr="00A4589E">
        <w:rPr>
          <w:rFonts w:cs="Arial"/>
          <w:sz w:val="20"/>
        </w:rPr>
        <w:t xml:space="preserve">The Key Personnel shall not be released by the </w:t>
      </w:r>
      <w:r w:rsidR="004104F4">
        <w:rPr>
          <w:rFonts w:cs="Arial"/>
          <w:sz w:val="20"/>
        </w:rPr>
        <w:t>Supplier</w:t>
      </w:r>
      <w:r w:rsidRPr="00A4589E">
        <w:rPr>
          <w:rFonts w:cs="Arial"/>
          <w:sz w:val="20"/>
        </w:rPr>
        <w:t xml:space="preserve"> from supplying the </w:t>
      </w:r>
      <w:r w:rsidR="00162C54">
        <w:rPr>
          <w:rFonts w:cs="Arial"/>
          <w:sz w:val="20"/>
        </w:rPr>
        <w:t>Contract Services</w:t>
      </w:r>
      <w:r w:rsidR="00706BB4">
        <w:rPr>
          <w:rFonts w:cs="Arial"/>
          <w:sz w:val="20"/>
        </w:rPr>
        <w:t xml:space="preserve"> </w:t>
      </w:r>
      <w:r w:rsidRPr="00A4589E">
        <w:rPr>
          <w:rFonts w:cs="Arial"/>
          <w:sz w:val="20"/>
        </w:rPr>
        <w:t xml:space="preserve">without the agreement of the </w:t>
      </w:r>
      <w:r w:rsidR="007D1596">
        <w:rPr>
          <w:rFonts w:cs="Arial"/>
          <w:sz w:val="20"/>
        </w:rPr>
        <w:t>Customer</w:t>
      </w:r>
      <w:r w:rsidRPr="00A4589E">
        <w:rPr>
          <w:rFonts w:cs="Arial"/>
          <w:sz w:val="20"/>
        </w:rPr>
        <w:t>, except by reason of long-term sickness, maternity leave, paternity leave, termination of employment</w:t>
      </w:r>
      <w:r w:rsidR="003B08D3">
        <w:rPr>
          <w:rFonts w:cs="Arial"/>
          <w:sz w:val="20"/>
        </w:rPr>
        <w:t xml:space="preserve"> and</w:t>
      </w:r>
      <w:r w:rsidR="00C37263">
        <w:rPr>
          <w:rFonts w:cs="Arial"/>
          <w:sz w:val="20"/>
        </w:rPr>
        <w:t>/</w:t>
      </w:r>
      <w:r w:rsidR="003B08D3">
        <w:rPr>
          <w:rFonts w:cs="Arial"/>
          <w:sz w:val="20"/>
        </w:rPr>
        <w:t xml:space="preserve">or </w:t>
      </w:r>
      <w:r w:rsidRPr="00A4589E">
        <w:rPr>
          <w:rFonts w:cs="Arial"/>
          <w:sz w:val="20"/>
        </w:rPr>
        <w:t xml:space="preserve">partnership or other extenuating circumstances. </w:t>
      </w:r>
    </w:p>
    <w:p w14:paraId="6C6837B5" w14:textId="77777777" w:rsidR="00F6759D" w:rsidRPr="00A4589E" w:rsidRDefault="00F6759D" w:rsidP="00F6759D">
      <w:pPr>
        <w:pStyle w:val="Heading3"/>
        <w:rPr>
          <w:rFonts w:cs="Arial"/>
          <w:sz w:val="20"/>
        </w:rPr>
      </w:pPr>
      <w:r w:rsidRPr="00A4589E">
        <w:rPr>
          <w:rFonts w:cs="Arial"/>
          <w:sz w:val="20"/>
        </w:rPr>
        <w:t xml:space="preserve">Any replacements to the Key Personnel shall be subject to the agreement of the </w:t>
      </w:r>
      <w:r w:rsidR="007D1596">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6C6837B6" w14:textId="77777777" w:rsidR="00764633" w:rsidRPr="008A3C61" w:rsidRDefault="00F6759D" w:rsidP="00764633">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not unreasonably withhold its agreement under Clauses </w:t>
      </w:r>
      <w:r w:rsidR="00764633" w:rsidRPr="00A4589E">
        <w:rPr>
          <w:rFonts w:cs="Arial"/>
          <w:sz w:val="20"/>
        </w:rPr>
        <w:t>2.</w:t>
      </w:r>
      <w:r w:rsidR="00C901FE">
        <w:rPr>
          <w:rFonts w:cs="Arial"/>
          <w:sz w:val="20"/>
        </w:rPr>
        <w:t>3.2 or 2.3</w:t>
      </w:r>
      <w:r w:rsidRPr="00A4589E">
        <w:rPr>
          <w:rFonts w:cs="Arial"/>
          <w:sz w:val="20"/>
        </w:rPr>
        <w:t xml:space="preserve">.3. Such agreement shall be conditional on appropriate arrangements being made by the </w:t>
      </w:r>
      <w:r w:rsidR="004104F4">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6C6837B7" w14:textId="77777777" w:rsidR="00764633" w:rsidRDefault="00764633" w:rsidP="00F6759D">
      <w:pPr>
        <w:pStyle w:val="Heading3"/>
        <w:rPr>
          <w:rFonts w:cs="Arial"/>
          <w:sz w:val="20"/>
        </w:rPr>
      </w:pPr>
      <w:r w:rsidRPr="008A3C61">
        <w:rPr>
          <w:rFonts w:cs="Arial"/>
          <w:sz w:val="20"/>
        </w:rPr>
        <w:t xml:space="preserve">If requested by the </w:t>
      </w:r>
      <w:r w:rsidR="007D1596" w:rsidRPr="008A3C61">
        <w:rPr>
          <w:rFonts w:cs="Arial"/>
          <w:sz w:val="20"/>
        </w:rPr>
        <w:t>Customer</w:t>
      </w:r>
      <w:r w:rsidRPr="008A3C61">
        <w:rPr>
          <w:rFonts w:cs="Arial"/>
          <w:sz w:val="20"/>
        </w:rPr>
        <w:t xml:space="preserve">, the </w:t>
      </w:r>
      <w:r w:rsidR="004104F4" w:rsidRPr="008A3C61">
        <w:rPr>
          <w:rFonts w:cs="Arial"/>
          <w:sz w:val="20"/>
        </w:rPr>
        <w:t>Supplier</w:t>
      </w:r>
      <w:r w:rsidRPr="008A3C61">
        <w:rPr>
          <w:rFonts w:cs="Arial"/>
          <w:sz w:val="20"/>
        </w:rPr>
        <w:t xml:space="preserve"> shall procure that Key Personnel attend transaction review meetings at no cost to the </w:t>
      </w:r>
      <w:r w:rsidR="007D1596" w:rsidRPr="008A3C61">
        <w:rPr>
          <w:rFonts w:cs="Arial"/>
          <w:sz w:val="20"/>
        </w:rPr>
        <w:t>Customer</w:t>
      </w:r>
      <w:r w:rsidRPr="008A3C61">
        <w:rPr>
          <w:rFonts w:cs="Arial"/>
          <w:sz w:val="20"/>
        </w:rPr>
        <w:t xml:space="preserve"> during the term of the</w:t>
      </w:r>
      <w:r w:rsidRPr="00A4589E">
        <w:rPr>
          <w:rFonts w:cs="Arial"/>
          <w:sz w:val="20"/>
        </w:rPr>
        <w:t xml:space="preserve"> Contract and upon its conclusion.</w:t>
      </w:r>
    </w:p>
    <w:p w14:paraId="6C6837B8" w14:textId="77777777" w:rsidR="002478B9" w:rsidRPr="002478B9" w:rsidRDefault="002478B9" w:rsidP="002478B9">
      <w:pPr>
        <w:pStyle w:val="Heading1"/>
        <w:numPr>
          <w:ilvl w:val="0"/>
          <w:numId w:val="0"/>
        </w:numPr>
        <w:ind w:left="720" w:hanging="720"/>
        <w:rPr>
          <w:sz w:val="20"/>
        </w:rPr>
      </w:pPr>
      <w:bookmarkStart w:id="8" w:name="_Toc386011025"/>
      <w:r w:rsidRPr="002478B9">
        <w:rPr>
          <w:rFonts w:cs="Arial"/>
          <w:sz w:val="20"/>
        </w:rPr>
        <w:t>2B</w:t>
      </w:r>
      <w:r>
        <w:rPr>
          <w:rFonts w:cs="Arial"/>
          <w:sz w:val="20"/>
        </w:rPr>
        <w:t>.</w:t>
      </w:r>
      <w:r w:rsidRPr="002478B9">
        <w:rPr>
          <w:rFonts w:cs="Arial"/>
          <w:b w:val="0"/>
          <w:sz w:val="20"/>
        </w:rPr>
        <w:tab/>
      </w:r>
      <w:bookmarkStart w:id="9" w:name="_Toc304196127"/>
      <w:bookmarkStart w:id="10" w:name="_Toc304196303"/>
      <w:bookmarkStart w:id="11" w:name="_Toc304196479"/>
      <w:bookmarkStart w:id="12" w:name="_Toc304200955"/>
      <w:bookmarkStart w:id="13" w:name="_Toc304202042"/>
      <w:bookmarkStart w:id="14" w:name="_Toc304212968"/>
      <w:bookmarkStart w:id="15" w:name="_Toc304453835"/>
      <w:bookmarkStart w:id="16" w:name="_Toc304454008"/>
      <w:bookmarkStart w:id="17" w:name="_Toc304454630"/>
      <w:bookmarkStart w:id="18" w:name="_Toc304808604"/>
      <w:bookmarkStart w:id="19" w:name="_Toc304897196"/>
      <w:bookmarkStart w:id="20" w:name="_Toc304901107"/>
      <w:bookmarkStart w:id="21" w:name="_Toc304901280"/>
      <w:bookmarkStart w:id="22" w:name="_Toc304904522"/>
      <w:bookmarkStart w:id="23" w:name="_Toc305422568"/>
      <w:bookmarkStart w:id="24" w:name="_Toc305588763"/>
      <w:r w:rsidRPr="002478B9">
        <w:rPr>
          <w:sz w:val="20"/>
        </w:rPr>
        <w:t>REMEDIES IN THE EVENT OF INADEQUATE PERFORMANCE OF THE SERVICES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2478B9">
        <w:rPr>
          <w:sz w:val="20"/>
        </w:rPr>
        <w:t xml:space="preserve"> </w:t>
      </w:r>
      <w:bookmarkStart w:id="25" w:name="_Ref232264393"/>
    </w:p>
    <w:p w14:paraId="6C6837B9" w14:textId="77777777" w:rsidR="002478B9" w:rsidRPr="002478B9" w:rsidRDefault="002478B9" w:rsidP="002478B9">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5"/>
    </w:p>
    <w:p w14:paraId="6C6837BA" w14:textId="77777777" w:rsidR="002478B9" w:rsidRDefault="002478B9" w:rsidP="00732D82">
      <w:pPr>
        <w:pStyle w:val="Heading3"/>
        <w:numPr>
          <w:ilvl w:val="0"/>
          <w:numId w:val="0"/>
        </w:numPr>
        <w:tabs>
          <w:tab w:val="num" w:pos="2970"/>
        </w:tabs>
        <w:ind w:left="1800" w:hanging="1080"/>
        <w:rPr>
          <w:sz w:val="20"/>
        </w:rPr>
      </w:pPr>
      <w:r>
        <w:rPr>
          <w:sz w:val="20"/>
        </w:rPr>
        <w:lastRenderedPageBreak/>
        <w:t>2B.1.1</w:t>
      </w:r>
      <w:r w:rsidR="00732D82">
        <w:rPr>
          <w:sz w:val="20"/>
        </w:rPr>
        <w:tab/>
      </w:r>
      <w:r>
        <w:rPr>
          <w:sz w:val="20"/>
        </w:rPr>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6C6837BB" w14:textId="77777777" w:rsidR="002478B9" w:rsidRPr="002478B9" w:rsidRDefault="002478B9" w:rsidP="00732D82">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6" w:name="_Toc139079956"/>
    </w:p>
    <w:bookmarkEnd w:id="26"/>
    <w:p w14:paraId="6C6837BC"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3</w:t>
      </w:r>
      <w:r>
        <w:rPr>
          <w:sz w:val="20"/>
        </w:rPr>
        <w:tab/>
      </w:r>
      <w:r w:rsidR="002478B9" w:rsidRPr="002478B9">
        <w:rPr>
          <w:sz w:val="20"/>
        </w:rPr>
        <w:t xml:space="preserve">carry out at the Supplier's expense any work necessary to make the Services comply with the Contract; </w:t>
      </w:r>
    </w:p>
    <w:p w14:paraId="6C6837BD"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4</w:t>
      </w:r>
      <w:r>
        <w:rPr>
          <w:sz w:val="20"/>
        </w:rPr>
        <w:tab/>
      </w:r>
      <w:r w:rsidR="002478B9" w:rsidRPr="002478B9">
        <w:rPr>
          <w:sz w:val="20"/>
        </w:rPr>
        <w:t xml:space="preserve">without terminating the Contract, itself supply or procure the supply of all or part of the </w:t>
      </w:r>
      <w:r>
        <w:rPr>
          <w:sz w:val="20"/>
        </w:rPr>
        <w:t xml:space="preserve">Contract </w:t>
      </w:r>
      <w:r w:rsidR="002478B9"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002478B9" w:rsidRPr="002478B9">
        <w:rPr>
          <w:sz w:val="20"/>
        </w:rPr>
        <w:t>Services in accordance with the Contract;</w:t>
      </w:r>
    </w:p>
    <w:p w14:paraId="6C6837BE"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5</w:t>
      </w:r>
      <w:r>
        <w:rPr>
          <w:sz w:val="20"/>
        </w:rPr>
        <w:tab/>
      </w:r>
      <w:r w:rsidR="002478B9" w:rsidRPr="002478B9">
        <w:rPr>
          <w:sz w:val="20"/>
        </w:rPr>
        <w:t xml:space="preserve">without terminating the whole of the Contract, terminate the Contract in respect of part of the </w:t>
      </w:r>
      <w:r w:rsidR="00AF2F58">
        <w:rPr>
          <w:sz w:val="20"/>
        </w:rPr>
        <w:t xml:space="preserve">Contract </w:t>
      </w:r>
      <w:r w:rsidR="002478B9" w:rsidRPr="002478B9">
        <w:rPr>
          <w:sz w:val="20"/>
        </w:rPr>
        <w:t>Services only (whereupon a corresponding reduction in the Contract Charges shall be made) and thereafter itself supply or procure a third party to supply such part of the</w:t>
      </w:r>
      <w:r w:rsidR="00AF2F58">
        <w:rPr>
          <w:sz w:val="20"/>
        </w:rPr>
        <w:t xml:space="preserve"> Contract</w:t>
      </w:r>
      <w:r w:rsidR="002478B9" w:rsidRPr="002478B9">
        <w:rPr>
          <w:sz w:val="20"/>
        </w:rPr>
        <w:t xml:space="preserve"> Services; and/or</w:t>
      </w:r>
    </w:p>
    <w:p w14:paraId="6C6837BF" w14:textId="77777777" w:rsidR="002478B9" w:rsidRPr="002478B9" w:rsidRDefault="00AF2F58" w:rsidP="007D5622">
      <w:pPr>
        <w:pStyle w:val="Heading3"/>
        <w:numPr>
          <w:ilvl w:val="0"/>
          <w:numId w:val="0"/>
        </w:numPr>
        <w:tabs>
          <w:tab w:val="num" w:pos="2970"/>
        </w:tabs>
        <w:ind w:left="1800" w:hanging="1080"/>
        <w:rPr>
          <w:sz w:val="20"/>
        </w:rPr>
      </w:pPr>
      <w:r>
        <w:rPr>
          <w:sz w:val="20"/>
        </w:rPr>
        <w:t>2B1.</w:t>
      </w:r>
      <w:r w:rsidR="00DD4545">
        <w:rPr>
          <w:sz w:val="20"/>
        </w:rPr>
        <w:t>6</w:t>
      </w:r>
      <w:r>
        <w:rPr>
          <w:sz w:val="20"/>
        </w:rPr>
        <w:tab/>
      </w:r>
      <w:r w:rsidR="002478B9" w:rsidRPr="002478B9">
        <w:rPr>
          <w:sz w:val="20"/>
        </w:rPr>
        <w:t>charge the Supplier for and the Supplier shall on demand pay</w:t>
      </w:r>
      <w:r>
        <w:rPr>
          <w:sz w:val="20"/>
        </w:rPr>
        <w:t>,</w:t>
      </w:r>
      <w:r w:rsidR="002478B9" w:rsidRPr="002478B9">
        <w:rPr>
          <w:sz w:val="20"/>
        </w:rPr>
        <w:t xml:space="preserve"> any costs reasonably incurred by the Customer (including any reasonable administration costs) in respect of the supply of any part of the </w:t>
      </w:r>
      <w:r>
        <w:rPr>
          <w:sz w:val="20"/>
        </w:rPr>
        <w:t xml:space="preserve">Contract </w:t>
      </w:r>
      <w:r w:rsidR="002478B9"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002478B9" w:rsidRPr="002478B9">
        <w:rPr>
          <w:sz w:val="20"/>
        </w:rPr>
        <w:t xml:space="preserve">Services and provided that the Customer uses its reasonable endeavours to mitigate any additional expenditure in obtaining replacement </w:t>
      </w:r>
      <w:r>
        <w:rPr>
          <w:sz w:val="20"/>
        </w:rPr>
        <w:t xml:space="preserve">Contract </w:t>
      </w:r>
      <w:r w:rsidR="002478B9" w:rsidRPr="002478B9">
        <w:rPr>
          <w:sz w:val="20"/>
        </w:rPr>
        <w:t>Services.</w:t>
      </w:r>
    </w:p>
    <w:p w14:paraId="6C6837C0" w14:textId="77777777" w:rsidR="002478B9" w:rsidRPr="00A76227" w:rsidRDefault="00AF2F58" w:rsidP="007D5622">
      <w:pPr>
        <w:pStyle w:val="Heading2"/>
        <w:numPr>
          <w:ilvl w:val="0"/>
          <w:numId w:val="0"/>
        </w:numPr>
        <w:ind w:left="720" w:hanging="720"/>
        <w:rPr>
          <w:color w:val="FF0000"/>
          <w:sz w:val="20"/>
        </w:rPr>
      </w:pPr>
      <w:r>
        <w:rPr>
          <w:sz w:val="20"/>
        </w:rPr>
        <w:t>2B.2</w:t>
      </w:r>
      <w:r>
        <w:rPr>
          <w:sz w:val="20"/>
        </w:rPr>
        <w:tab/>
      </w:r>
      <w:r w:rsidR="007A6D26">
        <w:rPr>
          <w:sz w:val="20"/>
        </w:rPr>
        <w:t>Notwithstanding any of the provisions of this Clause 2B, i</w:t>
      </w:r>
      <w:r w:rsidR="002478B9" w:rsidRPr="002478B9">
        <w:rPr>
          <w:sz w:val="20"/>
        </w:rPr>
        <w:t>n the event that the Supplier</w:t>
      </w:r>
      <w:r w:rsidR="006A6932">
        <w:rPr>
          <w:sz w:val="20"/>
        </w:rPr>
        <w:t xml:space="preserve"> </w:t>
      </w:r>
      <w:r w:rsidR="002478B9" w:rsidRPr="00AF2F58">
        <w:rPr>
          <w:sz w:val="20"/>
        </w:rPr>
        <w:t xml:space="preserve">fails to comply with </w:t>
      </w:r>
      <w:r w:rsidRPr="00AF2F58">
        <w:rPr>
          <w:sz w:val="20"/>
        </w:rPr>
        <w:t>C</w:t>
      </w:r>
      <w:r w:rsidR="002478B9" w:rsidRPr="00AF2F58">
        <w:rPr>
          <w:sz w:val="20"/>
        </w:rPr>
        <w:t xml:space="preserve">lause </w:t>
      </w:r>
      <w:r w:rsidRPr="00AF2F58">
        <w:rPr>
          <w:sz w:val="20"/>
        </w:rPr>
        <w:t>2B</w:t>
      </w:r>
      <w:r w:rsidR="002478B9" w:rsidRPr="00AF2F58">
        <w:rPr>
          <w:sz w:val="20"/>
        </w:rPr>
        <w:t>.1 above and the failure prevents the Customer fro</w:t>
      </w:r>
      <w:r>
        <w:rPr>
          <w:sz w:val="20"/>
        </w:rPr>
        <w:t xml:space="preserve">m discharging a statutory duty, the </w:t>
      </w:r>
      <w:r w:rsidR="002478B9" w:rsidRPr="00AF2F58">
        <w:rPr>
          <w:sz w:val="20"/>
        </w:rPr>
        <w:t>Customer may terminate the Contract with immediate effect by giving the Supplier notice in writing</w:t>
      </w:r>
      <w:r w:rsidR="002478B9" w:rsidRPr="00A76227">
        <w:rPr>
          <w:color w:val="FF0000"/>
          <w:sz w:val="20"/>
        </w:rPr>
        <w:t xml:space="preserve">. </w:t>
      </w:r>
    </w:p>
    <w:p w14:paraId="6C6837C1" w14:textId="77777777" w:rsidR="00C555DC" w:rsidRDefault="00C555DC" w:rsidP="00C555DC">
      <w:pPr>
        <w:pStyle w:val="Heading1"/>
        <w:numPr>
          <w:ilvl w:val="0"/>
          <w:numId w:val="0"/>
        </w:numPr>
        <w:ind w:left="720" w:hanging="720"/>
        <w:rPr>
          <w:sz w:val="20"/>
        </w:rPr>
      </w:pPr>
      <w:bookmarkStart w:id="27" w:name="_Toc386011026"/>
      <w:r w:rsidRPr="00C555DC">
        <w:rPr>
          <w:sz w:val="20"/>
        </w:rPr>
        <w:t>2C.</w:t>
      </w:r>
      <w:r w:rsidRPr="00C555DC">
        <w:rPr>
          <w:sz w:val="20"/>
        </w:rPr>
        <w:tab/>
      </w:r>
      <w:bookmarkStart w:id="28" w:name="_Toc304196131"/>
      <w:bookmarkStart w:id="29" w:name="_Toc304196307"/>
      <w:bookmarkStart w:id="30" w:name="_Toc304196483"/>
      <w:bookmarkStart w:id="31" w:name="_Toc304200959"/>
      <w:bookmarkStart w:id="32" w:name="_Toc304202046"/>
      <w:bookmarkStart w:id="33" w:name="_Toc304212972"/>
      <w:bookmarkStart w:id="34" w:name="_Toc304453841"/>
      <w:bookmarkStart w:id="35" w:name="_Toc304454014"/>
      <w:bookmarkStart w:id="36" w:name="_Toc304454636"/>
      <w:bookmarkStart w:id="37" w:name="_Toc304808608"/>
      <w:bookmarkStart w:id="38" w:name="_Toc304897200"/>
      <w:bookmarkStart w:id="39" w:name="_Toc304901111"/>
      <w:bookmarkStart w:id="40" w:name="_Toc304901284"/>
      <w:bookmarkStart w:id="41" w:name="_Toc304904526"/>
      <w:bookmarkStart w:id="42" w:name="_Toc305422572"/>
      <w:bookmarkStart w:id="43" w:name="_Toc305588767"/>
      <w:r w:rsidRPr="00C555DC">
        <w:rPr>
          <w:sz w:val="20"/>
        </w:rPr>
        <w:t>SUPPLIER'S STAFF</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C6837C2" w14:textId="77777777" w:rsidR="002D3A01" w:rsidRPr="002D3A01" w:rsidRDefault="002D3A01" w:rsidP="002D3A01">
      <w:pPr>
        <w:pStyle w:val="Heading3"/>
        <w:numPr>
          <w:ilvl w:val="0"/>
          <w:numId w:val="0"/>
        </w:numPr>
        <w:ind w:left="720" w:hanging="720"/>
        <w:rPr>
          <w:sz w:val="20"/>
        </w:rPr>
      </w:pPr>
      <w:bookmarkStart w:id="44"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6C6837C3" w14:textId="77777777" w:rsidR="002D3A01" w:rsidRPr="002D3A01" w:rsidRDefault="002D3A01" w:rsidP="002D3A01">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14:paraId="6C6837C4" w14:textId="77777777" w:rsidR="002D3A01" w:rsidRPr="002D3A01" w:rsidRDefault="002D3A01" w:rsidP="002D3A01">
      <w:pPr>
        <w:pStyle w:val="Heading3"/>
        <w:numPr>
          <w:ilvl w:val="0"/>
          <w:numId w:val="0"/>
        </w:numPr>
        <w:ind w:left="709"/>
        <w:rPr>
          <w:sz w:val="20"/>
        </w:rPr>
      </w:pPr>
      <w:r w:rsidRPr="002D3A01">
        <w:rPr>
          <w:sz w:val="20"/>
        </w:rPr>
        <w:t>2C2.1</w:t>
      </w:r>
      <w:r w:rsidRPr="002D3A01">
        <w:rPr>
          <w:sz w:val="20"/>
        </w:rPr>
        <w:tab/>
        <w:t>any member of the Supplier’s Staff; or</w:t>
      </w:r>
    </w:p>
    <w:p w14:paraId="6C6837C5" w14:textId="77777777" w:rsidR="002D3A01" w:rsidRPr="002D3A01" w:rsidRDefault="002D3A01" w:rsidP="002D3A01">
      <w:pPr>
        <w:pStyle w:val="Heading3"/>
        <w:numPr>
          <w:ilvl w:val="0"/>
          <w:numId w:val="0"/>
        </w:numPr>
        <w:ind w:left="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6C6837C6"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A</w:t>
      </w:r>
      <w:r w:rsidR="00C555DC"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4"/>
    </w:p>
    <w:p w14:paraId="6C6837C7"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 xml:space="preserve">The Supplier’s </w:t>
      </w:r>
      <w:r w:rsidR="00C555DC" w:rsidRPr="00C555DC">
        <w:rPr>
          <w:sz w:val="20"/>
        </w:rPr>
        <w:t xml:space="preserve">Staff engaged within the boundaries of the Premises shall comply with such rules, regulations and requirements (including those relating to security arrangements) as </w:t>
      </w:r>
      <w:r w:rsidR="00C555DC" w:rsidRPr="00C555DC">
        <w:rPr>
          <w:sz w:val="20"/>
        </w:rPr>
        <w:lastRenderedPageBreak/>
        <w:t>may be in force from time to time for the conduct of personnel when at or within the boundaries of those Premises.</w:t>
      </w:r>
    </w:p>
    <w:p w14:paraId="6C6837C8" w14:textId="77777777" w:rsidR="00C555DC" w:rsidRDefault="0050250E" w:rsidP="0050250E">
      <w:pPr>
        <w:pStyle w:val="Heading3"/>
        <w:numPr>
          <w:ilvl w:val="0"/>
          <w:numId w:val="0"/>
        </w:numPr>
        <w:tabs>
          <w:tab w:val="num" w:pos="3080"/>
        </w:tabs>
        <w:ind w:left="720" w:hanging="720"/>
        <w:rPr>
          <w:sz w:val="20"/>
        </w:rPr>
      </w:pPr>
      <w:r>
        <w:rPr>
          <w:sz w:val="20"/>
        </w:rPr>
        <w:t>2C.4</w:t>
      </w:r>
      <w:r>
        <w:rPr>
          <w:sz w:val="20"/>
        </w:rPr>
        <w:tab/>
      </w:r>
      <w:r w:rsidR="00C555DC" w:rsidRPr="00C555DC">
        <w:rPr>
          <w:sz w:val="20"/>
        </w:rPr>
        <w:t xml:space="preserve">If the Supplier fails to comply with </w:t>
      </w:r>
      <w:r>
        <w:rPr>
          <w:sz w:val="20"/>
        </w:rPr>
        <w:t>C</w:t>
      </w:r>
      <w:r w:rsidR="00C555DC" w:rsidRPr="00C555DC">
        <w:rPr>
          <w:sz w:val="20"/>
        </w:rPr>
        <w:t xml:space="preserve">lause </w:t>
      </w:r>
      <w:r>
        <w:rPr>
          <w:sz w:val="20"/>
        </w:rPr>
        <w:t>2C.3</w:t>
      </w:r>
      <w:r w:rsidR="00C555DC" w:rsidRPr="00C555DC">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6C6837C9" w14:textId="77777777" w:rsidR="00C555DC" w:rsidRDefault="00EA68D8" w:rsidP="0050250E">
      <w:pPr>
        <w:pStyle w:val="Heading3"/>
        <w:numPr>
          <w:ilvl w:val="0"/>
          <w:numId w:val="0"/>
        </w:numPr>
        <w:tabs>
          <w:tab w:val="num" w:pos="3080"/>
        </w:tabs>
        <w:ind w:left="720" w:hanging="720"/>
        <w:rPr>
          <w:sz w:val="20"/>
        </w:rPr>
      </w:pPr>
      <w:r>
        <w:rPr>
          <w:sz w:val="20"/>
        </w:rPr>
        <w:t>2C.5</w:t>
      </w:r>
      <w:r>
        <w:rPr>
          <w:sz w:val="20"/>
        </w:rPr>
        <w:tab/>
      </w:r>
      <w:r w:rsidRPr="00C555DC">
        <w:rPr>
          <w:sz w:val="20"/>
        </w:rPr>
        <w:t xml:space="preserve">The decision of the Customer as to whether any person is to be refused access to the Premises and as to whether the Supplier has failed to comply with </w:t>
      </w:r>
      <w:r>
        <w:rPr>
          <w:sz w:val="20"/>
        </w:rPr>
        <w:t>Clause 2C.3</w:t>
      </w:r>
      <w:r w:rsidRPr="00C555DC">
        <w:rPr>
          <w:sz w:val="20"/>
        </w:rPr>
        <w:t xml:space="preserve"> shall be final and conclusive.</w:t>
      </w:r>
      <w:bookmarkStart w:id="45" w:name="_Ref238890199"/>
    </w:p>
    <w:bookmarkEnd w:id="45"/>
    <w:p w14:paraId="6C6837CA" w14:textId="77777777" w:rsidR="0050250E" w:rsidRDefault="0050250E" w:rsidP="0050250E">
      <w:pPr>
        <w:pStyle w:val="Heading3"/>
        <w:numPr>
          <w:ilvl w:val="0"/>
          <w:numId w:val="0"/>
        </w:numPr>
        <w:tabs>
          <w:tab w:val="num" w:pos="3080"/>
        </w:tabs>
        <w:ind w:left="720" w:hanging="720"/>
        <w:rPr>
          <w:sz w:val="20"/>
        </w:rPr>
      </w:pPr>
      <w:r>
        <w:rPr>
          <w:sz w:val="20"/>
        </w:rPr>
        <w:t>2C.</w:t>
      </w:r>
      <w:r w:rsidR="00031E5C">
        <w:rPr>
          <w:sz w:val="20"/>
        </w:rPr>
        <w:t>6</w:t>
      </w:r>
      <w:r>
        <w:rPr>
          <w:sz w:val="20"/>
        </w:rPr>
        <w:tab/>
      </w:r>
      <w:r w:rsidR="00C555DC"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sidR="00E109EC">
        <w:rPr>
          <w:sz w:val="20"/>
        </w:rPr>
        <w:t>between the Parties</w:t>
      </w:r>
      <w:r w:rsidR="00C555DC" w:rsidRPr="00C555DC">
        <w:rPr>
          <w:sz w:val="20"/>
        </w:rPr>
        <w:t xml:space="preserve">, unless specifically covered in the Contract. </w:t>
      </w:r>
    </w:p>
    <w:p w14:paraId="6C6837CB" w14:textId="77777777" w:rsidR="006D51D8" w:rsidRDefault="006D51D8" w:rsidP="0050250E">
      <w:pPr>
        <w:pStyle w:val="Heading3"/>
        <w:numPr>
          <w:ilvl w:val="0"/>
          <w:numId w:val="0"/>
        </w:numPr>
        <w:tabs>
          <w:tab w:val="num" w:pos="3080"/>
        </w:tabs>
        <w:ind w:left="720" w:hanging="720"/>
        <w:rPr>
          <w:sz w:val="20"/>
        </w:rPr>
      </w:pPr>
      <w:r>
        <w:rPr>
          <w:sz w:val="20"/>
        </w:rPr>
        <w:t>2C.7</w:t>
      </w:r>
      <w:r>
        <w:rPr>
          <w:sz w:val="20"/>
        </w:rPr>
        <w:tab/>
        <w:t>Not used.</w:t>
      </w:r>
    </w:p>
    <w:p w14:paraId="6C6837CC" w14:textId="77777777" w:rsidR="00C555DC" w:rsidRDefault="00CF43D7" w:rsidP="00CF43D7">
      <w:pPr>
        <w:pStyle w:val="Heading3"/>
        <w:numPr>
          <w:ilvl w:val="0"/>
          <w:numId w:val="0"/>
        </w:numPr>
        <w:tabs>
          <w:tab w:val="num" w:pos="3080"/>
        </w:tabs>
        <w:ind w:left="720" w:hanging="720"/>
        <w:rPr>
          <w:sz w:val="20"/>
        </w:rPr>
      </w:pPr>
      <w:r>
        <w:rPr>
          <w:sz w:val="20"/>
        </w:rPr>
        <w:t>2C.</w:t>
      </w:r>
      <w:r w:rsidR="006D51D8">
        <w:rPr>
          <w:sz w:val="20"/>
        </w:rPr>
        <w:t>8</w:t>
      </w:r>
      <w:r>
        <w:rPr>
          <w:sz w:val="20"/>
        </w:rPr>
        <w:tab/>
      </w:r>
      <w:r w:rsidR="00C555DC" w:rsidRPr="00C555DC">
        <w:rPr>
          <w:sz w:val="20"/>
        </w:rPr>
        <w:t xml:space="preserve">The Supplier shall procure that </w:t>
      </w:r>
      <w:r>
        <w:rPr>
          <w:sz w:val="20"/>
        </w:rPr>
        <w:t>Supplier</w:t>
      </w:r>
      <w:r w:rsidR="00994DFD">
        <w:rPr>
          <w:sz w:val="20"/>
        </w:rPr>
        <w:t>’s</w:t>
      </w:r>
      <w:r>
        <w:rPr>
          <w:sz w:val="20"/>
        </w:rPr>
        <w:t xml:space="preserve"> </w:t>
      </w:r>
      <w:r w:rsidR="00C555DC" w:rsidRPr="00C555DC">
        <w:rPr>
          <w:sz w:val="20"/>
        </w:rPr>
        <w:t xml:space="preserve">Staff shall at all times during their engagement in the provision of the </w:t>
      </w:r>
      <w:r>
        <w:rPr>
          <w:sz w:val="20"/>
        </w:rPr>
        <w:t xml:space="preserve">Contract </w:t>
      </w:r>
      <w:r w:rsidR="00C555DC" w:rsidRPr="00C555DC">
        <w:rPr>
          <w:sz w:val="20"/>
        </w:rPr>
        <w:t xml:space="preserve">Services remain servants of the Supplier and the Supplier shall not be relieved of any statutory or other responsibilities in relation to the </w:t>
      </w:r>
      <w:r>
        <w:rPr>
          <w:sz w:val="20"/>
        </w:rPr>
        <w:t>Supplier</w:t>
      </w:r>
      <w:r w:rsidR="00994DFD">
        <w:rPr>
          <w:sz w:val="20"/>
        </w:rPr>
        <w:t>’s</w:t>
      </w:r>
      <w:r>
        <w:rPr>
          <w:sz w:val="20"/>
        </w:rPr>
        <w:t xml:space="preserve"> </w:t>
      </w:r>
      <w:r w:rsidR="00C555DC" w:rsidRPr="00C555DC">
        <w:rPr>
          <w:sz w:val="20"/>
        </w:rPr>
        <w:t>Staff by virtue of this Contract.</w:t>
      </w:r>
      <w:bookmarkStart w:id="46" w:name="_Toc139080182"/>
    </w:p>
    <w:p w14:paraId="6C6837D5" w14:textId="77777777" w:rsidR="00F807DC" w:rsidRPr="00A4589E" w:rsidRDefault="007562F7">
      <w:pPr>
        <w:pStyle w:val="Heading1"/>
        <w:keepNext/>
        <w:rPr>
          <w:rFonts w:cs="Arial"/>
          <w:sz w:val="20"/>
        </w:rPr>
      </w:pPr>
      <w:bookmarkStart w:id="47" w:name="_Ref313371683"/>
      <w:bookmarkStart w:id="48" w:name="_Toc386011027"/>
      <w:bookmarkEnd w:id="46"/>
      <w:r w:rsidRPr="00A4589E">
        <w:rPr>
          <w:rFonts w:cs="Arial"/>
          <w:sz w:val="20"/>
        </w:rPr>
        <w:t xml:space="preserve">PAYMENT AND </w:t>
      </w:r>
      <w:bookmarkEnd w:id="47"/>
      <w:r w:rsidR="00611259" w:rsidRPr="00A4589E">
        <w:rPr>
          <w:rFonts w:cs="Arial"/>
          <w:sz w:val="20"/>
        </w:rPr>
        <w:t>CHARGES</w:t>
      </w:r>
      <w:bookmarkEnd w:id="48"/>
    </w:p>
    <w:p w14:paraId="6C6837D6" w14:textId="77777777" w:rsidR="00F807DC" w:rsidRPr="00A4589E" w:rsidRDefault="00AB51E9">
      <w:pPr>
        <w:pStyle w:val="Heading2"/>
        <w:keepNext/>
        <w:tabs>
          <w:tab w:val="num" w:pos="720"/>
        </w:tabs>
        <w:ind w:left="720"/>
        <w:rPr>
          <w:rFonts w:cs="Arial"/>
          <w:b/>
          <w:sz w:val="20"/>
        </w:rPr>
      </w:pPr>
      <w:r w:rsidRPr="00A4589E">
        <w:rPr>
          <w:rFonts w:cs="Arial"/>
          <w:b/>
          <w:sz w:val="20"/>
        </w:rPr>
        <w:t>Contract Charges</w:t>
      </w:r>
      <w:r w:rsidR="00C93116" w:rsidRPr="00A4589E">
        <w:rPr>
          <w:rFonts w:cs="Arial"/>
          <w:b/>
          <w:sz w:val="20"/>
        </w:rPr>
        <w:t xml:space="preserve"> and VAT</w:t>
      </w:r>
    </w:p>
    <w:p w14:paraId="6C6837D7" w14:textId="77777777" w:rsidR="00F807DC" w:rsidRPr="00A4589E" w:rsidRDefault="007562F7">
      <w:pPr>
        <w:pStyle w:val="Heading3"/>
        <w:rPr>
          <w:rFonts w:cs="Arial"/>
          <w:sz w:val="20"/>
        </w:rPr>
      </w:pPr>
      <w:r w:rsidRPr="00A4589E">
        <w:rPr>
          <w:rFonts w:cs="Arial"/>
          <w:sz w:val="20"/>
        </w:rPr>
        <w:t xml:space="preserve">In consideration of the </w:t>
      </w:r>
      <w:r w:rsidR="004104F4">
        <w:rPr>
          <w:rFonts w:cs="Arial"/>
          <w:sz w:val="20"/>
        </w:rPr>
        <w:t>Supplier</w:t>
      </w:r>
      <w:r w:rsidRPr="00A4589E">
        <w:rPr>
          <w:rFonts w:cs="Arial"/>
          <w:sz w:val="20"/>
        </w:rPr>
        <w:t xml:space="preserve">'s performance of its obligations under the Contract, the </w:t>
      </w:r>
      <w:r w:rsidR="007D1596">
        <w:rPr>
          <w:rFonts w:cs="Arial"/>
          <w:sz w:val="20"/>
        </w:rPr>
        <w:t>Customer</w:t>
      </w:r>
      <w:r w:rsidRPr="00A4589E">
        <w:rPr>
          <w:rFonts w:cs="Arial"/>
          <w:sz w:val="20"/>
        </w:rPr>
        <w:t xml:space="preserve"> shall pay the </w:t>
      </w:r>
      <w:r w:rsidR="00AB51E9" w:rsidRPr="00A4589E">
        <w:rPr>
          <w:rFonts w:cs="Arial"/>
          <w:sz w:val="20"/>
        </w:rPr>
        <w:t>Contract Charges</w:t>
      </w:r>
      <w:r w:rsidRPr="00A4589E">
        <w:rPr>
          <w:rFonts w:cs="Arial"/>
          <w:sz w:val="20"/>
        </w:rPr>
        <w:t xml:space="preserve"> in accordance with </w:t>
      </w:r>
      <w:r w:rsidR="00E6002D" w:rsidRPr="00A4589E">
        <w:rPr>
          <w:rFonts w:cs="Arial"/>
          <w:sz w:val="20"/>
        </w:rPr>
        <w:t>Clause </w:t>
      </w:r>
      <w:r w:rsidR="00B823BC">
        <w:rPr>
          <w:rFonts w:cs="Arial"/>
          <w:sz w:val="20"/>
        </w:rPr>
        <w:t>3</w:t>
      </w:r>
      <w:r w:rsidR="00AC4EAD" w:rsidRPr="00A4589E">
        <w:rPr>
          <w:rFonts w:cs="Arial"/>
          <w:sz w:val="20"/>
        </w:rPr>
        <w:t xml:space="preserve">.2 </w:t>
      </w:r>
      <w:r w:rsidRPr="00A4589E">
        <w:rPr>
          <w:rFonts w:cs="Arial"/>
          <w:sz w:val="20"/>
        </w:rPr>
        <w:t>(Payment).</w:t>
      </w:r>
    </w:p>
    <w:p w14:paraId="6C6837D8" w14:textId="77777777" w:rsidR="00F807DC"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in addition to the </w:t>
      </w:r>
      <w:r w:rsidR="00AB51E9" w:rsidRPr="00A4589E">
        <w:rPr>
          <w:rFonts w:cs="Arial"/>
          <w:sz w:val="20"/>
        </w:rPr>
        <w:t>Contract Charges</w:t>
      </w:r>
      <w:r w:rsidRPr="00A4589E">
        <w:rPr>
          <w:rFonts w:cs="Arial"/>
          <w:sz w:val="20"/>
        </w:rPr>
        <w:t xml:space="preserve"> and following </w:t>
      </w:r>
      <w:r w:rsidR="00B823BC">
        <w:rPr>
          <w:rFonts w:cs="Arial"/>
          <w:sz w:val="20"/>
        </w:rPr>
        <w:t xml:space="preserve">receipt </w:t>
      </w:r>
      <w:r w:rsidRPr="00A4589E">
        <w:rPr>
          <w:rFonts w:cs="Arial"/>
          <w:sz w:val="20"/>
        </w:rPr>
        <w:t xml:space="preserve">of a valid VAT invoice, pay the </w:t>
      </w:r>
      <w:r w:rsidR="004104F4">
        <w:rPr>
          <w:rFonts w:cs="Arial"/>
          <w:sz w:val="20"/>
        </w:rPr>
        <w:t>Supplier</w:t>
      </w:r>
      <w:r w:rsidRPr="00A4589E">
        <w:rPr>
          <w:rFonts w:cs="Arial"/>
          <w:sz w:val="20"/>
        </w:rPr>
        <w:t xml:space="preserve"> a sum equal to the VAT chargeable on the value of the </w:t>
      </w:r>
      <w:r w:rsidR="00162C54">
        <w:rPr>
          <w:rFonts w:cs="Arial"/>
          <w:sz w:val="20"/>
        </w:rPr>
        <w:t>Contract Services</w:t>
      </w:r>
      <w:r w:rsidR="00706BB4">
        <w:rPr>
          <w:rFonts w:cs="Arial"/>
          <w:sz w:val="20"/>
        </w:rPr>
        <w:t xml:space="preserve"> </w:t>
      </w:r>
      <w:r w:rsidRPr="00A4589E">
        <w:rPr>
          <w:rFonts w:cs="Arial"/>
          <w:sz w:val="20"/>
        </w:rPr>
        <w:t>supplied.</w:t>
      </w:r>
    </w:p>
    <w:p w14:paraId="6C6837D9" w14:textId="77777777" w:rsidR="0070559B" w:rsidRPr="00BF4104" w:rsidRDefault="0070559B">
      <w:pPr>
        <w:pStyle w:val="Heading3"/>
        <w:rPr>
          <w:rFonts w:cs="Arial"/>
          <w:sz w:val="20"/>
        </w:rPr>
      </w:pPr>
      <w:r w:rsidRPr="00BF4104">
        <w:rPr>
          <w:rFonts w:cs="Arial"/>
          <w:sz w:val="20"/>
        </w:rPr>
        <w:t xml:space="preserve">The provisions of </w:t>
      </w:r>
      <w:r w:rsidR="007B35D4" w:rsidRPr="00BF4104">
        <w:rPr>
          <w:rFonts w:cs="Arial"/>
          <w:sz w:val="20"/>
        </w:rPr>
        <w:t>paragraph</w:t>
      </w:r>
      <w:r w:rsidR="0063480C">
        <w:rPr>
          <w:rFonts w:cs="Arial"/>
          <w:sz w:val="20"/>
        </w:rPr>
        <w:t xml:space="preserve"> 7</w:t>
      </w:r>
      <w:r w:rsidRPr="00BF4104">
        <w:rPr>
          <w:rFonts w:cs="Arial"/>
          <w:sz w:val="20"/>
        </w:rPr>
        <w:t xml:space="preserve"> of Framework </w:t>
      </w:r>
      <w:r w:rsidR="00FB269A" w:rsidRPr="00BF4104">
        <w:rPr>
          <w:rFonts w:cs="Arial"/>
          <w:sz w:val="20"/>
        </w:rPr>
        <w:t>Schedule </w:t>
      </w:r>
      <w:r w:rsidRPr="00BF4104">
        <w:rPr>
          <w:rFonts w:cs="Arial"/>
          <w:sz w:val="20"/>
        </w:rPr>
        <w:t xml:space="preserve">2 (Charging Structure) of the Framework Agreement shall apply in relation to the </w:t>
      </w:r>
      <w:r w:rsidR="00162C54" w:rsidRPr="00BF4104">
        <w:rPr>
          <w:rFonts w:cs="Arial"/>
          <w:sz w:val="20"/>
        </w:rPr>
        <w:t>Contract Services</w:t>
      </w:r>
      <w:r w:rsidRPr="00BF4104">
        <w:rPr>
          <w:rFonts w:cs="Arial"/>
          <w:sz w:val="20"/>
        </w:rPr>
        <w:t>.</w:t>
      </w:r>
    </w:p>
    <w:p w14:paraId="6C6837DA" w14:textId="77777777" w:rsidR="00F807DC" w:rsidRPr="00BF4104" w:rsidRDefault="007562F7">
      <w:pPr>
        <w:pStyle w:val="Heading3"/>
        <w:rPr>
          <w:rFonts w:cs="Arial"/>
          <w:sz w:val="20"/>
        </w:rPr>
      </w:pPr>
      <w:r w:rsidRPr="00BF4104">
        <w:rPr>
          <w:rFonts w:cs="Arial"/>
          <w:sz w:val="20"/>
        </w:rPr>
        <w:t xml:space="preserve">If at any time </w:t>
      </w:r>
      <w:r w:rsidR="007657FB" w:rsidRPr="00BF4104">
        <w:rPr>
          <w:rFonts w:cs="Arial"/>
          <w:sz w:val="20"/>
        </w:rPr>
        <w:t xml:space="preserve">before 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have been delivered in full</w:t>
      </w:r>
      <w:r w:rsidRPr="00BF4104">
        <w:rPr>
          <w:rFonts w:cs="Arial"/>
          <w:sz w:val="20"/>
        </w:rPr>
        <w:t xml:space="preserve"> the </w:t>
      </w:r>
      <w:r w:rsidR="004104F4" w:rsidRPr="00BF4104">
        <w:rPr>
          <w:rFonts w:cs="Arial"/>
          <w:sz w:val="20"/>
        </w:rPr>
        <w:t>Supplier</w:t>
      </w:r>
      <w:r w:rsidRPr="00BF4104">
        <w:rPr>
          <w:rFonts w:cs="Arial"/>
          <w:sz w:val="20"/>
        </w:rPr>
        <w:t xml:space="preserve"> reduces its Framework Prices for any Services which </w:t>
      </w:r>
      <w:r w:rsidR="00AC4EAD" w:rsidRPr="00BF4104">
        <w:rPr>
          <w:rFonts w:cs="Arial"/>
          <w:sz w:val="20"/>
        </w:rPr>
        <w:t>are</w:t>
      </w:r>
      <w:r w:rsidRPr="00BF4104">
        <w:rPr>
          <w:rFonts w:cs="Arial"/>
          <w:sz w:val="20"/>
        </w:rPr>
        <w:t xml:space="preserve"> provided under the Framework Agreement in accordance with the terms of the Framework Agreement</w:t>
      </w:r>
      <w:r w:rsidR="007B35D4" w:rsidRPr="00BF4104">
        <w:rPr>
          <w:rFonts w:cs="Arial"/>
          <w:sz w:val="20"/>
        </w:rPr>
        <w:t xml:space="preserve"> </w:t>
      </w:r>
      <w:r w:rsidR="000D54E4" w:rsidRPr="00BF4104">
        <w:rPr>
          <w:rFonts w:cs="Arial"/>
          <w:sz w:val="20"/>
        </w:rPr>
        <w:t xml:space="preserve">and with the Law including that relating to Public Procurement </w:t>
      </w:r>
      <w:r w:rsidR="007B35D4" w:rsidRPr="00BF4104">
        <w:rPr>
          <w:rFonts w:cs="Arial"/>
          <w:sz w:val="20"/>
        </w:rPr>
        <w:t>with the result that the Framework Prices are lower than the Contract Charges</w:t>
      </w:r>
      <w:r w:rsidRPr="00BF4104">
        <w:rPr>
          <w:rFonts w:cs="Arial"/>
          <w:sz w:val="20"/>
        </w:rPr>
        <w:t xml:space="preserve">, the </w:t>
      </w:r>
      <w:r w:rsidR="00AB51E9" w:rsidRPr="00BF4104">
        <w:rPr>
          <w:rFonts w:cs="Arial"/>
          <w:sz w:val="20"/>
        </w:rPr>
        <w:t>Contract Charges</w:t>
      </w:r>
      <w:r w:rsidRPr="00BF4104">
        <w:rPr>
          <w:rFonts w:cs="Arial"/>
          <w:sz w:val="20"/>
        </w:rPr>
        <w:t xml:space="preserve"> for </w:t>
      </w:r>
      <w:r w:rsidR="007657FB" w:rsidRPr="00BF4104">
        <w:rPr>
          <w:rFonts w:cs="Arial"/>
          <w:sz w:val="20"/>
        </w:rPr>
        <w:t xml:space="preserve">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 xml:space="preserve">shall </w:t>
      </w:r>
      <w:r w:rsidR="00B014A2" w:rsidRPr="00BF4104">
        <w:rPr>
          <w:rFonts w:cs="Arial"/>
          <w:sz w:val="20"/>
        </w:rPr>
        <w:t xml:space="preserve">automatically </w:t>
      </w:r>
      <w:r w:rsidR="007657FB" w:rsidRPr="00BF4104">
        <w:rPr>
          <w:rFonts w:cs="Arial"/>
          <w:sz w:val="20"/>
        </w:rPr>
        <w:t>be reduced</w:t>
      </w:r>
      <w:r w:rsidRPr="00BF4104">
        <w:rPr>
          <w:rFonts w:cs="Arial"/>
          <w:sz w:val="20"/>
        </w:rPr>
        <w:t xml:space="preserve"> </w:t>
      </w:r>
      <w:r w:rsidR="007B35D4" w:rsidRPr="00BF4104">
        <w:rPr>
          <w:rFonts w:cs="Arial"/>
          <w:sz w:val="20"/>
        </w:rPr>
        <w:t>so as to be equal to the Framework Prices</w:t>
      </w:r>
      <w:r w:rsidR="00BC6D91" w:rsidRPr="00BF4104">
        <w:rPr>
          <w:rFonts w:cs="Arial"/>
          <w:sz w:val="20"/>
        </w:rPr>
        <w:t>.</w:t>
      </w:r>
    </w:p>
    <w:p w14:paraId="6C6837DB" w14:textId="77777777" w:rsidR="00C93116" w:rsidRPr="00A4589E" w:rsidRDefault="00C93116">
      <w:pPr>
        <w:pStyle w:val="Heading3"/>
        <w:rPr>
          <w:rFonts w:cs="Arial"/>
          <w:sz w:val="20"/>
        </w:rPr>
      </w:pPr>
      <w:bookmarkStart w:id="49" w:name="_Ref313368298"/>
      <w:r w:rsidRPr="00A4589E">
        <w:rPr>
          <w:rFonts w:cs="Arial"/>
          <w:sz w:val="20"/>
        </w:rPr>
        <w:t xml:space="preserve">The </w:t>
      </w:r>
      <w:r w:rsidR="004104F4">
        <w:rPr>
          <w:rFonts w:cs="Arial"/>
          <w:sz w:val="20"/>
        </w:rPr>
        <w:t>Supplier</w:t>
      </w:r>
      <w:r w:rsidRPr="00A4589E">
        <w:rPr>
          <w:rFonts w:cs="Arial"/>
          <w:sz w:val="20"/>
        </w:rPr>
        <w:t xml:space="preserve"> shall indemnify the </w:t>
      </w:r>
      <w:r w:rsidR="007D1596">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sidR="007D1596">
        <w:rPr>
          <w:rFonts w:cs="Arial"/>
          <w:sz w:val="20"/>
        </w:rPr>
        <w:t>Customer</w:t>
      </w:r>
      <w:r w:rsidRPr="00A4589E">
        <w:rPr>
          <w:rFonts w:cs="Arial"/>
          <w:sz w:val="20"/>
        </w:rPr>
        <w:t xml:space="preserve"> at any time in respect of the </w:t>
      </w:r>
      <w:r w:rsidR="004104F4">
        <w:rPr>
          <w:rFonts w:cs="Arial"/>
          <w:sz w:val="20"/>
        </w:rPr>
        <w:t>Supplier</w:t>
      </w:r>
      <w:r w:rsidRPr="00A4589E">
        <w:rPr>
          <w:rFonts w:cs="Arial"/>
          <w:sz w:val="20"/>
        </w:rPr>
        <w:t xml:space="preserve">'s failure to account for or to pay any VAT relating to payments made to the </w:t>
      </w:r>
      <w:r w:rsidR="004104F4">
        <w:rPr>
          <w:rFonts w:cs="Arial"/>
          <w:sz w:val="20"/>
        </w:rPr>
        <w:t>Supplier</w:t>
      </w:r>
      <w:r w:rsidRPr="00A4589E">
        <w:rPr>
          <w:rFonts w:cs="Arial"/>
          <w:sz w:val="20"/>
        </w:rPr>
        <w:t xml:space="preserve"> under the Contract. Any amounts due under this </w:t>
      </w:r>
      <w:r w:rsidR="00E6002D" w:rsidRPr="00A4589E">
        <w:rPr>
          <w:rFonts w:cs="Arial"/>
          <w:sz w:val="20"/>
        </w:rPr>
        <w:t>Clause </w:t>
      </w:r>
      <w:r w:rsidR="00B014A2">
        <w:rPr>
          <w:rFonts w:cs="Arial"/>
          <w:sz w:val="20"/>
        </w:rPr>
        <w:t>3.1.5</w:t>
      </w:r>
      <w:r w:rsidRPr="00A4589E">
        <w:rPr>
          <w:rFonts w:cs="Arial"/>
          <w:sz w:val="20"/>
        </w:rPr>
        <w:t xml:space="preserve"> shall be paid by the </w:t>
      </w:r>
      <w:r w:rsidR="004104F4">
        <w:rPr>
          <w:rFonts w:cs="Arial"/>
          <w:sz w:val="20"/>
        </w:rPr>
        <w:t>Supplier</w:t>
      </w:r>
      <w:r w:rsidRPr="00A4589E">
        <w:rPr>
          <w:rFonts w:cs="Arial"/>
          <w:sz w:val="20"/>
        </w:rPr>
        <w:t xml:space="preserve"> to the </w:t>
      </w:r>
      <w:r w:rsidR="007D1596">
        <w:rPr>
          <w:rFonts w:cs="Arial"/>
          <w:sz w:val="20"/>
        </w:rPr>
        <w:t>Customer</w:t>
      </w:r>
      <w:r w:rsidRPr="00A4589E">
        <w:rPr>
          <w:rFonts w:cs="Arial"/>
          <w:sz w:val="20"/>
        </w:rPr>
        <w:t xml:space="preserve"> not less than five (5) Working Days before the date upon which the tax or other liability is payable by the </w:t>
      </w:r>
      <w:bookmarkEnd w:id="49"/>
      <w:r w:rsidR="007D1596">
        <w:rPr>
          <w:rFonts w:cs="Arial"/>
          <w:sz w:val="20"/>
        </w:rPr>
        <w:t>Customer</w:t>
      </w:r>
      <w:r w:rsidRPr="00A4589E">
        <w:rPr>
          <w:rFonts w:cs="Arial"/>
          <w:sz w:val="20"/>
        </w:rPr>
        <w:t>.</w:t>
      </w:r>
    </w:p>
    <w:p w14:paraId="6C6837DC" w14:textId="77777777" w:rsidR="00F807DC" w:rsidRPr="00A4589E" w:rsidRDefault="007562F7">
      <w:pPr>
        <w:pStyle w:val="Heading2"/>
        <w:keepNext/>
        <w:tabs>
          <w:tab w:val="num" w:pos="720"/>
        </w:tabs>
        <w:ind w:left="720"/>
        <w:rPr>
          <w:rFonts w:cs="Arial"/>
          <w:b/>
          <w:sz w:val="20"/>
        </w:rPr>
      </w:pPr>
      <w:bookmarkStart w:id="50" w:name="_Ref313364329"/>
      <w:r w:rsidRPr="00A4589E">
        <w:rPr>
          <w:rFonts w:cs="Arial"/>
          <w:b/>
          <w:sz w:val="20"/>
        </w:rPr>
        <w:lastRenderedPageBreak/>
        <w:t>Payment</w:t>
      </w:r>
      <w:bookmarkEnd w:id="50"/>
    </w:p>
    <w:p w14:paraId="6C6837D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pay all sums properly due and payable to the </w:t>
      </w:r>
      <w:r w:rsidR="004104F4">
        <w:rPr>
          <w:rFonts w:cs="Arial"/>
          <w:sz w:val="20"/>
        </w:rPr>
        <w:t>Supplier</w:t>
      </w:r>
      <w:r w:rsidRPr="00A4589E">
        <w:rPr>
          <w:rFonts w:cs="Arial"/>
          <w:sz w:val="20"/>
        </w:rPr>
        <w:t xml:space="preserve"> </w:t>
      </w:r>
      <w:r w:rsidR="007657FB" w:rsidRPr="00A4589E">
        <w:rPr>
          <w:rFonts w:cs="Arial"/>
          <w:sz w:val="20"/>
        </w:rPr>
        <w:t xml:space="preserve">in respect of the </w:t>
      </w:r>
      <w:r w:rsidR="00162C54">
        <w:rPr>
          <w:rFonts w:cs="Arial"/>
          <w:sz w:val="20"/>
        </w:rPr>
        <w:t>Contract Services</w:t>
      </w:r>
      <w:r w:rsidR="00706BB4">
        <w:rPr>
          <w:rFonts w:cs="Arial"/>
          <w:sz w:val="20"/>
        </w:rPr>
        <w:t xml:space="preserve"> </w:t>
      </w:r>
      <w:r w:rsidRPr="00A4589E">
        <w:rPr>
          <w:rFonts w:cs="Arial"/>
          <w:sz w:val="20"/>
        </w:rPr>
        <w:t xml:space="preserve">in cleared funds </w:t>
      </w:r>
      <w:r w:rsidR="007657FB" w:rsidRPr="00A4589E">
        <w:rPr>
          <w:rFonts w:cs="Arial"/>
          <w:sz w:val="20"/>
        </w:rPr>
        <w:t xml:space="preserve">by no later than </w:t>
      </w:r>
      <w:r w:rsidR="00D80835" w:rsidRPr="00A4589E">
        <w:rPr>
          <w:rFonts w:cs="Arial"/>
          <w:sz w:val="20"/>
        </w:rPr>
        <w:t>thirty (</w:t>
      </w:r>
      <w:r w:rsidR="007657FB" w:rsidRPr="00A4589E">
        <w:rPr>
          <w:rFonts w:cs="Arial"/>
          <w:sz w:val="20"/>
        </w:rPr>
        <w:t>30</w:t>
      </w:r>
      <w:r w:rsidR="00D80835" w:rsidRPr="00A4589E">
        <w:rPr>
          <w:rFonts w:cs="Arial"/>
          <w:sz w:val="20"/>
        </w:rPr>
        <w:t xml:space="preserve">) calendar </w:t>
      </w:r>
      <w:r w:rsidR="007657FB" w:rsidRPr="00A4589E">
        <w:rPr>
          <w:rFonts w:cs="Arial"/>
          <w:sz w:val="20"/>
        </w:rPr>
        <w:t xml:space="preserve">days after the date of </w:t>
      </w:r>
      <w:r w:rsidR="004C0456" w:rsidRPr="00A4589E">
        <w:rPr>
          <w:rFonts w:cs="Arial"/>
          <w:sz w:val="20"/>
        </w:rPr>
        <w:t>a validly issued</w:t>
      </w:r>
      <w:r w:rsidR="007657FB" w:rsidRPr="00A4589E">
        <w:rPr>
          <w:rFonts w:cs="Arial"/>
          <w:sz w:val="20"/>
        </w:rPr>
        <w:t xml:space="preserve"> invoice </w:t>
      </w:r>
      <w:r w:rsidR="007B35D4">
        <w:rPr>
          <w:rFonts w:cs="Arial"/>
          <w:sz w:val="20"/>
        </w:rPr>
        <w:t>for such sums</w:t>
      </w:r>
      <w:r w:rsidR="00BC6D91" w:rsidRPr="00A4589E">
        <w:rPr>
          <w:rFonts w:cs="Arial"/>
          <w:sz w:val="20"/>
        </w:rPr>
        <w:t>.</w:t>
      </w:r>
      <w:r w:rsidRPr="00A4589E">
        <w:rPr>
          <w:rFonts w:cs="Arial"/>
          <w:sz w:val="20"/>
        </w:rPr>
        <w:t xml:space="preserve"> </w:t>
      </w:r>
    </w:p>
    <w:p w14:paraId="6C6837DE" w14:textId="77777777" w:rsidR="00D80835" w:rsidRPr="00A4589E" w:rsidRDefault="007562F7" w:rsidP="001243F1">
      <w:pPr>
        <w:pStyle w:val="Heading3"/>
        <w:rPr>
          <w:rFonts w:cs="Arial"/>
          <w:sz w:val="20"/>
        </w:rPr>
      </w:pPr>
      <w:bookmarkStart w:id="51" w:name="_Ref313372286"/>
      <w:r w:rsidRPr="00A4589E">
        <w:rPr>
          <w:rFonts w:cs="Arial"/>
          <w:sz w:val="20"/>
        </w:rPr>
        <w:t xml:space="preserve">The </w:t>
      </w:r>
      <w:r w:rsidR="004104F4">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sidR="00162C54">
        <w:rPr>
          <w:rFonts w:cs="Arial"/>
          <w:sz w:val="20"/>
        </w:rPr>
        <w:t>Contract Services</w:t>
      </w:r>
      <w:r w:rsidR="00706BB4">
        <w:rPr>
          <w:rFonts w:cs="Arial"/>
          <w:sz w:val="20"/>
        </w:rPr>
        <w:t xml:space="preserve"> </w:t>
      </w:r>
      <w:r w:rsidRPr="00A4589E">
        <w:rPr>
          <w:rFonts w:cs="Arial"/>
          <w:sz w:val="20"/>
        </w:rPr>
        <w:t xml:space="preserve">provided </w:t>
      </w:r>
      <w:r w:rsidR="00D80835" w:rsidRPr="00A4589E">
        <w:rPr>
          <w:rFonts w:cs="Arial"/>
          <w:sz w:val="20"/>
        </w:rPr>
        <w:t xml:space="preserve">and any disbursements </w:t>
      </w:r>
      <w:r w:rsidRPr="00A4589E">
        <w:rPr>
          <w:rFonts w:cs="Arial"/>
          <w:sz w:val="20"/>
        </w:rPr>
        <w:t xml:space="preserve">and that it is supported by </w:t>
      </w:r>
      <w:r w:rsidR="007657FB" w:rsidRPr="00A4589E">
        <w:rPr>
          <w:rFonts w:cs="Arial"/>
          <w:sz w:val="20"/>
        </w:rPr>
        <w:t>such</w:t>
      </w:r>
      <w:r w:rsidRPr="00A4589E">
        <w:rPr>
          <w:rFonts w:cs="Arial"/>
          <w:sz w:val="20"/>
        </w:rPr>
        <w:t xml:space="preserve"> other documentation </w:t>
      </w:r>
      <w:r w:rsidR="007657FB" w:rsidRPr="00A4589E">
        <w:rPr>
          <w:rFonts w:cs="Arial"/>
          <w:sz w:val="20"/>
        </w:rPr>
        <w:t xml:space="preserve">as may </w:t>
      </w:r>
      <w:r w:rsidRPr="00A4589E">
        <w:rPr>
          <w:rFonts w:cs="Arial"/>
          <w:sz w:val="20"/>
        </w:rPr>
        <w:t xml:space="preserve">reasonably </w:t>
      </w:r>
      <w:r w:rsidR="007657FB" w:rsidRPr="00A4589E">
        <w:rPr>
          <w:rFonts w:cs="Arial"/>
          <w:sz w:val="20"/>
        </w:rPr>
        <w:t xml:space="preserve">be </w:t>
      </w:r>
      <w:r w:rsidRPr="00A4589E">
        <w:rPr>
          <w:rFonts w:cs="Arial"/>
          <w:sz w:val="20"/>
        </w:rPr>
        <w:t xml:space="preserve">required by the </w:t>
      </w:r>
      <w:r w:rsidR="007D1596">
        <w:rPr>
          <w:rFonts w:cs="Arial"/>
          <w:sz w:val="20"/>
        </w:rPr>
        <w:t>Customer</w:t>
      </w:r>
      <w:r w:rsidRPr="00A4589E">
        <w:rPr>
          <w:rFonts w:cs="Arial"/>
          <w:sz w:val="20"/>
        </w:rPr>
        <w:t xml:space="preserve"> to substantiate the invoice.</w:t>
      </w:r>
      <w:bookmarkEnd w:id="51"/>
      <w:r w:rsidRPr="00A4589E">
        <w:rPr>
          <w:rFonts w:cs="Arial"/>
          <w:sz w:val="20"/>
        </w:rPr>
        <w:t xml:space="preserve"> </w:t>
      </w:r>
    </w:p>
    <w:p w14:paraId="6C6837DF" w14:textId="77777777" w:rsidR="00F807DC"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invoices submitted to the </w:t>
      </w:r>
      <w:r w:rsidR="007D1596">
        <w:rPr>
          <w:rFonts w:cs="Arial"/>
          <w:sz w:val="20"/>
        </w:rPr>
        <w:t>Customer</w:t>
      </w:r>
      <w:r w:rsidR="007657FB" w:rsidRPr="00A4589E">
        <w:rPr>
          <w:rFonts w:cs="Arial"/>
          <w:sz w:val="20"/>
        </w:rPr>
        <w:t xml:space="preserve"> </w:t>
      </w:r>
      <w:r w:rsidR="00D80835" w:rsidRPr="00A4589E">
        <w:rPr>
          <w:rFonts w:cs="Arial"/>
          <w:sz w:val="20"/>
        </w:rPr>
        <w:t xml:space="preserve">for </w:t>
      </w:r>
      <w:r w:rsidR="00162C54">
        <w:rPr>
          <w:rFonts w:cs="Arial"/>
          <w:sz w:val="20"/>
        </w:rPr>
        <w:t>Contract Services</w:t>
      </w:r>
      <w:r w:rsidR="00706BB4">
        <w:rPr>
          <w:rFonts w:cs="Arial"/>
          <w:sz w:val="20"/>
        </w:rPr>
        <w:t xml:space="preserve"> </w:t>
      </w:r>
      <w:r w:rsidR="007657FB" w:rsidRPr="00A4589E">
        <w:rPr>
          <w:rFonts w:cs="Arial"/>
          <w:sz w:val="20"/>
        </w:rPr>
        <w:t>are exclusive of the M</w:t>
      </w:r>
      <w:r w:rsidRPr="00A4589E">
        <w:rPr>
          <w:rFonts w:cs="Arial"/>
          <w:sz w:val="20"/>
        </w:rPr>
        <w:t xml:space="preserve">anagement </w:t>
      </w:r>
      <w:r w:rsidR="007657FB" w:rsidRPr="00A4589E">
        <w:rPr>
          <w:rFonts w:cs="Arial"/>
          <w:color w:val="000000"/>
          <w:sz w:val="20"/>
        </w:rPr>
        <w:t>Charge</w:t>
      </w:r>
      <w:r w:rsidR="00D80835" w:rsidRPr="00A4589E">
        <w:rPr>
          <w:rFonts w:cs="Arial"/>
          <w:color w:val="000000"/>
          <w:sz w:val="20"/>
        </w:rPr>
        <w:t xml:space="preserve"> payable to the Authority in respect of the </w:t>
      </w:r>
      <w:r w:rsidR="00AB51E9" w:rsidRPr="00A4589E">
        <w:rPr>
          <w:rFonts w:cs="Arial"/>
          <w:color w:val="000000"/>
          <w:sz w:val="20"/>
        </w:rPr>
        <w:t>Contract Services</w:t>
      </w:r>
      <w:r w:rsidRPr="00A4589E">
        <w:rPr>
          <w:rFonts w:cs="Arial"/>
          <w:color w:val="000000"/>
          <w:sz w:val="20"/>
        </w:rPr>
        <w:t xml:space="preserve">. The </w:t>
      </w:r>
      <w:r w:rsidR="004104F4">
        <w:rPr>
          <w:rFonts w:cs="Arial"/>
          <w:color w:val="000000"/>
          <w:sz w:val="20"/>
        </w:rPr>
        <w:t>Supplier</w:t>
      </w:r>
      <w:r w:rsidRPr="00A4589E">
        <w:rPr>
          <w:rFonts w:cs="Arial"/>
          <w:color w:val="000000"/>
          <w:sz w:val="20"/>
        </w:rPr>
        <w:t xml:space="preserve"> shall not </w:t>
      </w:r>
      <w:r w:rsidR="007657FB" w:rsidRPr="00A4589E">
        <w:rPr>
          <w:rFonts w:cs="Arial"/>
          <w:color w:val="000000"/>
          <w:sz w:val="20"/>
        </w:rPr>
        <w:t xml:space="preserve">be entitled to increase the </w:t>
      </w:r>
      <w:r w:rsidR="00AB51E9" w:rsidRPr="00A4589E">
        <w:rPr>
          <w:rFonts w:cs="Arial"/>
          <w:color w:val="000000"/>
          <w:sz w:val="20"/>
        </w:rPr>
        <w:t>Contract Charges</w:t>
      </w:r>
      <w:r w:rsidR="007657FB" w:rsidRPr="00A4589E">
        <w:rPr>
          <w:rFonts w:cs="Arial"/>
          <w:color w:val="000000"/>
          <w:sz w:val="20"/>
        </w:rPr>
        <w:t xml:space="preserve"> </w:t>
      </w:r>
      <w:r w:rsidR="00D80835" w:rsidRPr="00A4589E">
        <w:rPr>
          <w:rFonts w:cs="Arial"/>
          <w:color w:val="000000"/>
          <w:sz w:val="20"/>
        </w:rPr>
        <w:t xml:space="preserve">by an amount equal to such Management Charge </w:t>
      </w:r>
      <w:r w:rsidRPr="00A4589E">
        <w:rPr>
          <w:rFonts w:cs="Arial"/>
          <w:color w:val="000000"/>
          <w:sz w:val="20"/>
        </w:rPr>
        <w:t xml:space="preserve">or </w:t>
      </w:r>
      <w:r w:rsidR="00D80835" w:rsidRPr="00A4589E">
        <w:rPr>
          <w:rFonts w:cs="Arial"/>
          <w:color w:val="000000"/>
          <w:sz w:val="20"/>
        </w:rPr>
        <w:t xml:space="preserve">to </w:t>
      </w:r>
      <w:r w:rsidRPr="00A4589E">
        <w:rPr>
          <w:rFonts w:cs="Arial"/>
          <w:color w:val="000000"/>
          <w:sz w:val="20"/>
        </w:rPr>
        <w:t xml:space="preserve">recover </w:t>
      </w:r>
      <w:r w:rsidR="00D80835" w:rsidRPr="00A4589E">
        <w:rPr>
          <w:rFonts w:cs="Arial"/>
          <w:color w:val="000000"/>
          <w:sz w:val="20"/>
        </w:rPr>
        <w:t xml:space="preserve">such Management Charge </w:t>
      </w:r>
      <w:r w:rsidRPr="00A4589E">
        <w:rPr>
          <w:rFonts w:cs="Arial"/>
          <w:color w:val="000000"/>
          <w:sz w:val="20"/>
        </w:rPr>
        <w:t xml:space="preserve">as a surcharge </w:t>
      </w:r>
      <w:r w:rsidR="00D80835" w:rsidRPr="00A4589E">
        <w:rPr>
          <w:rFonts w:cs="Arial"/>
          <w:color w:val="000000"/>
          <w:sz w:val="20"/>
        </w:rPr>
        <w:t>or disbursement</w:t>
      </w:r>
      <w:r w:rsidRPr="00A4589E">
        <w:rPr>
          <w:rFonts w:cs="Arial"/>
          <w:color w:val="1F497D"/>
          <w:sz w:val="20"/>
        </w:rPr>
        <w:t>.</w:t>
      </w:r>
    </w:p>
    <w:p w14:paraId="6C6837E0" w14:textId="77777777" w:rsidR="00C93116" w:rsidRPr="00A4589E" w:rsidRDefault="00C93116" w:rsidP="00C93116">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make any payments due to the </w:t>
      </w:r>
      <w:r w:rsidR="007D1596">
        <w:rPr>
          <w:rFonts w:cs="Arial"/>
          <w:sz w:val="20"/>
        </w:rPr>
        <w:t>Customer</w:t>
      </w:r>
      <w:r w:rsidRPr="00A4589E">
        <w:rPr>
          <w:rFonts w:cs="Arial"/>
          <w:sz w:val="20"/>
        </w:rPr>
        <w:t xml:space="preserve"> without any deduction whether by way of set-off, counterclaim, discount, abatement or otherwise unless the </w:t>
      </w:r>
      <w:r w:rsidR="004104F4">
        <w:rPr>
          <w:rFonts w:cs="Arial"/>
          <w:sz w:val="20"/>
        </w:rPr>
        <w:t>Supplier</w:t>
      </w:r>
      <w:r w:rsidRPr="00A4589E">
        <w:rPr>
          <w:rFonts w:cs="Arial"/>
          <w:sz w:val="20"/>
        </w:rPr>
        <w:t xml:space="preserve"> has a valid court order requiring an amount equal to such deduction to be paid by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E1" w14:textId="77777777" w:rsidR="00F807DC" w:rsidRPr="00A4589E" w:rsidRDefault="00B014A2">
      <w:pPr>
        <w:pStyle w:val="Heading3"/>
        <w:rPr>
          <w:rFonts w:cs="Arial"/>
          <w:sz w:val="20"/>
        </w:rPr>
      </w:pPr>
      <w:r>
        <w:rPr>
          <w:rFonts w:cs="Arial"/>
          <w:sz w:val="20"/>
        </w:rPr>
        <w:t>Subject always to the provisions of Clause 14, i</w:t>
      </w:r>
      <w:r w:rsidR="00D80835" w:rsidRPr="00A4589E">
        <w:rPr>
          <w:rFonts w:cs="Arial"/>
          <w:sz w:val="20"/>
        </w:rPr>
        <w:t>f</w:t>
      </w:r>
      <w:r w:rsidR="007562F7" w:rsidRPr="00A4589E">
        <w:rPr>
          <w:rFonts w:cs="Arial"/>
          <w:sz w:val="20"/>
        </w:rPr>
        <w:t xml:space="preserve"> the </w:t>
      </w:r>
      <w:r w:rsidR="004104F4">
        <w:rPr>
          <w:rFonts w:cs="Arial"/>
          <w:sz w:val="20"/>
        </w:rPr>
        <w:t>Supplier</w:t>
      </w:r>
      <w:r w:rsidR="007562F7" w:rsidRPr="00A4589E">
        <w:rPr>
          <w:rFonts w:cs="Arial"/>
          <w:sz w:val="20"/>
        </w:rPr>
        <w:t xml:space="preserve"> enters into a Sub-Contract </w:t>
      </w:r>
      <w:r w:rsidR="00D80835" w:rsidRPr="00A4589E">
        <w:rPr>
          <w:rFonts w:cs="Arial"/>
          <w:sz w:val="20"/>
        </w:rPr>
        <w:t xml:space="preserve">in respect of the </w:t>
      </w:r>
      <w:r w:rsidR="00AB51E9" w:rsidRPr="00A4589E">
        <w:rPr>
          <w:rFonts w:cs="Arial"/>
          <w:sz w:val="20"/>
        </w:rPr>
        <w:t>Contract Services</w:t>
      </w:r>
      <w:r w:rsidR="00D80835" w:rsidRPr="00A4589E">
        <w:rPr>
          <w:rFonts w:cs="Arial"/>
          <w:sz w:val="20"/>
        </w:rPr>
        <w:t xml:space="preserve">, </w:t>
      </w:r>
      <w:r w:rsidR="007562F7" w:rsidRPr="00A4589E">
        <w:rPr>
          <w:rFonts w:cs="Arial"/>
          <w:sz w:val="20"/>
        </w:rPr>
        <w:t xml:space="preserve">it shall ensure that a provision is included in such Sub-Contract which requires payment to be made of all sums due by the </w:t>
      </w:r>
      <w:r w:rsidR="004104F4">
        <w:rPr>
          <w:rFonts w:cs="Arial"/>
          <w:sz w:val="20"/>
        </w:rPr>
        <w:t>Supplier</w:t>
      </w:r>
      <w:r w:rsidR="007562F7" w:rsidRPr="00A4589E">
        <w:rPr>
          <w:rFonts w:cs="Arial"/>
          <w:sz w:val="20"/>
        </w:rPr>
        <w:t xml:space="preserve"> to the Sub-Contractor within a specified period not exceeding thirty (30) calendar days from the receipt of a validly issued invoice, in accordance with the terms of the Sub-Contract.</w:t>
      </w:r>
    </w:p>
    <w:p w14:paraId="6C6837E2" w14:textId="77777777" w:rsidR="00F807DC" w:rsidRPr="00A4589E" w:rsidRDefault="007562F7">
      <w:pPr>
        <w:pStyle w:val="Heading3"/>
        <w:rPr>
          <w:rFonts w:cs="Arial"/>
          <w:sz w:val="20"/>
        </w:rPr>
      </w:pPr>
      <w:bookmarkStart w:id="52" w:name="_Ref313370735"/>
      <w:r w:rsidRPr="00A4589E">
        <w:rPr>
          <w:rFonts w:cs="Arial"/>
          <w:sz w:val="20"/>
        </w:rPr>
        <w:t xml:space="preserve">The </w:t>
      </w:r>
      <w:r w:rsidR="004104F4">
        <w:rPr>
          <w:rFonts w:cs="Arial"/>
          <w:sz w:val="20"/>
        </w:rPr>
        <w:t>Supplier</w:t>
      </w:r>
      <w:r w:rsidRPr="00A4589E">
        <w:rPr>
          <w:rFonts w:cs="Arial"/>
          <w:sz w:val="20"/>
        </w:rPr>
        <w:t xml:space="preserve"> shall not suspend the supply of the </w:t>
      </w:r>
      <w:r w:rsidR="00162C54">
        <w:rPr>
          <w:rFonts w:cs="Arial"/>
          <w:sz w:val="20"/>
        </w:rPr>
        <w:t>Contract Services</w:t>
      </w:r>
      <w:r w:rsidR="00706BB4">
        <w:rPr>
          <w:rFonts w:cs="Arial"/>
          <w:sz w:val="20"/>
        </w:rPr>
        <w:t xml:space="preserve"> </w:t>
      </w:r>
      <w:r w:rsidRPr="00A4589E">
        <w:rPr>
          <w:rFonts w:cs="Arial"/>
          <w:sz w:val="20"/>
        </w:rPr>
        <w:t xml:space="preserve">unless the </w:t>
      </w:r>
      <w:r w:rsidR="004104F4">
        <w:rPr>
          <w:rFonts w:cs="Arial"/>
          <w:sz w:val="20"/>
        </w:rPr>
        <w:t>Supplier</w:t>
      </w:r>
      <w:r w:rsidRPr="00A4589E">
        <w:rPr>
          <w:rFonts w:cs="Arial"/>
          <w:sz w:val="20"/>
        </w:rPr>
        <w:t xml:space="preserve"> is entitled to terminate the Contract under </w:t>
      </w:r>
      <w:r w:rsidR="00E6002D" w:rsidRPr="00A4589E">
        <w:rPr>
          <w:rFonts w:cs="Arial"/>
          <w:sz w:val="20"/>
        </w:rPr>
        <w:t>Clause </w:t>
      </w:r>
      <w:r w:rsidR="00D71A7A">
        <w:rPr>
          <w:rFonts w:cs="Arial"/>
          <w:sz w:val="20"/>
        </w:rPr>
        <w:t>8.2.2</w:t>
      </w:r>
      <w:r w:rsidR="004C0456" w:rsidRPr="00A4589E">
        <w:rPr>
          <w:rFonts w:cs="Arial"/>
          <w:sz w:val="20"/>
        </w:rPr>
        <w:t xml:space="preserve"> on the grounds of the</w:t>
      </w:r>
      <w:r w:rsidRPr="00A4589E">
        <w:rPr>
          <w:rFonts w:cs="Arial"/>
          <w:sz w:val="20"/>
        </w:rPr>
        <w:t xml:space="preserve"> </w:t>
      </w:r>
      <w:r w:rsidR="007D1596">
        <w:rPr>
          <w:rFonts w:cs="Arial"/>
          <w:sz w:val="20"/>
        </w:rPr>
        <w:t>Customer</w:t>
      </w:r>
      <w:r w:rsidRPr="00A4589E">
        <w:rPr>
          <w:rFonts w:cs="Arial"/>
          <w:sz w:val="20"/>
        </w:rPr>
        <w:t xml:space="preserve">’s failure to pay undisputed sums of money.  Interest shall be payable by the </w:t>
      </w:r>
      <w:r w:rsidR="007D1596">
        <w:rPr>
          <w:rFonts w:cs="Arial"/>
          <w:sz w:val="20"/>
        </w:rPr>
        <w:t>Customer</w:t>
      </w:r>
      <w:r w:rsidRPr="00A4589E">
        <w:rPr>
          <w:rFonts w:cs="Arial"/>
          <w:sz w:val="20"/>
        </w:rPr>
        <w:t xml:space="preserve"> </w:t>
      </w:r>
      <w:r w:rsidR="00C93116" w:rsidRPr="00A4589E">
        <w:rPr>
          <w:rFonts w:cs="Arial"/>
          <w:sz w:val="20"/>
        </w:rPr>
        <w:t xml:space="preserve">in accordance with the Late Payment of Commercial Debts (Interest) Act 1998 </w:t>
      </w:r>
      <w:r w:rsidRPr="00A4589E">
        <w:rPr>
          <w:rFonts w:cs="Arial"/>
          <w:sz w:val="20"/>
        </w:rPr>
        <w:t>on the late payment of any undisputed sums of money properly invoiced</w:t>
      </w:r>
      <w:r w:rsidR="00C93116" w:rsidRPr="00A4589E">
        <w:rPr>
          <w:rFonts w:cs="Arial"/>
          <w:sz w:val="20"/>
        </w:rPr>
        <w:t xml:space="preserve"> by the </w:t>
      </w:r>
      <w:r w:rsidR="004104F4">
        <w:rPr>
          <w:rFonts w:cs="Arial"/>
          <w:sz w:val="20"/>
        </w:rPr>
        <w:t>Supplier</w:t>
      </w:r>
      <w:r w:rsidR="00C93116" w:rsidRPr="00A4589E">
        <w:rPr>
          <w:rFonts w:cs="Arial"/>
          <w:sz w:val="20"/>
        </w:rPr>
        <w:t xml:space="preserve"> in respect of the </w:t>
      </w:r>
      <w:r w:rsidR="00AB51E9" w:rsidRPr="00A4589E">
        <w:rPr>
          <w:rFonts w:cs="Arial"/>
          <w:sz w:val="20"/>
        </w:rPr>
        <w:t>Contract Services</w:t>
      </w:r>
      <w:r w:rsidRPr="00A4589E">
        <w:rPr>
          <w:rFonts w:cs="Arial"/>
          <w:sz w:val="20"/>
        </w:rPr>
        <w:t>.</w:t>
      </w:r>
      <w:bookmarkEnd w:id="52"/>
    </w:p>
    <w:p w14:paraId="6C6837E3" w14:textId="77777777" w:rsidR="001243F1"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accept the Government Procurement Card as a means of payment for the </w:t>
      </w:r>
      <w:r w:rsidR="00162C54">
        <w:rPr>
          <w:rFonts w:cs="Arial"/>
          <w:sz w:val="20"/>
        </w:rPr>
        <w:t>Contract Services</w:t>
      </w:r>
      <w:r w:rsidR="00706BB4">
        <w:rPr>
          <w:rFonts w:cs="Arial"/>
          <w:sz w:val="20"/>
        </w:rPr>
        <w:t xml:space="preserve"> </w:t>
      </w:r>
      <w:r w:rsidRPr="00A4589E">
        <w:rPr>
          <w:rFonts w:cs="Arial"/>
          <w:sz w:val="20"/>
        </w:rPr>
        <w:t xml:space="preserve">where such card is agreed with the </w:t>
      </w:r>
      <w:r w:rsidR="007D1596">
        <w:rPr>
          <w:rFonts w:cs="Arial"/>
          <w:sz w:val="20"/>
        </w:rPr>
        <w:t>Customer</w:t>
      </w:r>
      <w:r w:rsidRPr="00A4589E">
        <w:rPr>
          <w:rFonts w:cs="Arial"/>
          <w:sz w:val="20"/>
        </w:rPr>
        <w:t xml:space="preserve"> to be a suitable means of payment. </w:t>
      </w:r>
      <w:r w:rsidR="004C0456"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be solely liable to pay any merchant fee levied for using the Government Procurement Card and shall not be entitled to recover this charge from the </w:t>
      </w:r>
      <w:r w:rsidR="007D1596">
        <w:rPr>
          <w:rFonts w:cs="Arial"/>
          <w:sz w:val="20"/>
        </w:rPr>
        <w:t>Customer</w:t>
      </w:r>
      <w:r w:rsidR="00BC6D91" w:rsidRPr="00A4589E">
        <w:rPr>
          <w:rFonts w:cs="Arial"/>
          <w:sz w:val="20"/>
        </w:rPr>
        <w:t>.</w:t>
      </w:r>
    </w:p>
    <w:p w14:paraId="6C6837E4" w14:textId="77777777" w:rsidR="00C93116" w:rsidRPr="00A4589E" w:rsidRDefault="00C93116" w:rsidP="001243F1">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6C6837E5" w14:textId="77777777" w:rsidR="00F807DC" w:rsidRPr="00A4589E" w:rsidRDefault="007562F7">
      <w:pPr>
        <w:pStyle w:val="Heading2"/>
        <w:keepNext/>
        <w:tabs>
          <w:tab w:val="num" w:pos="720"/>
        </w:tabs>
        <w:ind w:left="720"/>
        <w:rPr>
          <w:rFonts w:cs="Arial"/>
          <w:b/>
          <w:sz w:val="20"/>
        </w:rPr>
      </w:pPr>
      <w:bookmarkStart w:id="53" w:name="_Ref313370178"/>
      <w:r w:rsidRPr="00A4589E">
        <w:rPr>
          <w:rFonts w:cs="Arial"/>
          <w:b/>
          <w:sz w:val="20"/>
        </w:rPr>
        <w:t>Recovery of Sums Due</w:t>
      </w:r>
      <w:bookmarkEnd w:id="53"/>
    </w:p>
    <w:p w14:paraId="6C6837E6" w14:textId="77777777" w:rsidR="001243F1" w:rsidRPr="00A4589E" w:rsidRDefault="007562F7" w:rsidP="001243F1">
      <w:pPr>
        <w:pStyle w:val="Heading3"/>
        <w:rPr>
          <w:rFonts w:cs="Arial"/>
          <w:sz w:val="20"/>
        </w:rPr>
      </w:pPr>
      <w:r w:rsidRPr="00A4589E">
        <w:rPr>
          <w:rFonts w:cs="Arial"/>
          <w:sz w:val="20"/>
        </w:rPr>
        <w:t xml:space="preserve">Wherever under the Contract any sum of money is recoverable from or payable by the </w:t>
      </w:r>
      <w:r w:rsidR="004104F4">
        <w:rPr>
          <w:rFonts w:cs="Arial"/>
          <w:sz w:val="20"/>
        </w:rPr>
        <w:t>Supplier</w:t>
      </w:r>
      <w:r w:rsidRPr="00A4589E">
        <w:rPr>
          <w:rFonts w:cs="Arial"/>
          <w:sz w:val="20"/>
        </w:rPr>
        <w:t xml:space="preserve"> (including any sum which the </w:t>
      </w:r>
      <w:r w:rsidR="004104F4">
        <w:rPr>
          <w:rFonts w:cs="Arial"/>
          <w:sz w:val="20"/>
        </w:rPr>
        <w:t>Supplier</w:t>
      </w:r>
      <w:r w:rsidRPr="00A4589E">
        <w:rPr>
          <w:rFonts w:cs="Arial"/>
          <w:sz w:val="20"/>
        </w:rPr>
        <w:t xml:space="preserve"> is liable to pay to the </w:t>
      </w:r>
      <w:r w:rsidR="007D1596">
        <w:rPr>
          <w:rFonts w:cs="Arial"/>
          <w:sz w:val="20"/>
        </w:rPr>
        <w:t>Customer</w:t>
      </w:r>
      <w:r w:rsidRPr="00A4589E">
        <w:rPr>
          <w:rFonts w:cs="Arial"/>
          <w:sz w:val="20"/>
        </w:rPr>
        <w:t xml:space="preserve"> in respect of any breach of the Contract), the </w:t>
      </w:r>
      <w:r w:rsidR="007D1596">
        <w:rPr>
          <w:rFonts w:cs="Arial"/>
          <w:sz w:val="20"/>
        </w:rPr>
        <w:t>Customer</w:t>
      </w:r>
      <w:r w:rsidRPr="00A4589E">
        <w:rPr>
          <w:rFonts w:cs="Arial"/>
          <w:sz w:val="20"/>
        </w:rPr>
        <w:t xml:space="preserve"> may unilaterally deduct that sum from any sum then due, or which at any later time may become due to the </w:t>
      </w:r>
      <w:r w:rsidR="004104F4">
        <w:rPr>
          <w:rFonts w:cs="Arial"/>
          <w:sz w:val="20"/>
        </w:rPr>
        <w:t>Supplier</w:t>
      </w:r>
      <w:r w:rsidRPr="00A4589E">
        <w:rPr>
          <w:rFonts w:cs="Arial"/>
          <w:sz w:val="20"/>
        </w:rPr>
        <w:t xml:space="preserve"> under </w:t>
      </w:r>
      <w:r w:rsidR="0013772A" w:rsidRPr="00A4589E">
        <w:rPr>
          <w:rFonts w:cs="Arial"/>
          <w:sz w:val="20"/>
        </w:rPr>
        <w:t>the Contract</w:t>
      </w:r>
      <w:r w:rsidRPr="00A4589E">
        <w:rPr>
          <w:rFonts w:cs="Arial"/>
          <w:sz w:val="20"/>
        </w:rPr>
        <w:t xml:space="preserve"> </w:t>
      </w:r>
    </w:p>
    <w:p w14:paraId="6C6837E7" w14:textId="77777777" w:rsidR="00F807DC" w:rsidRPr="00A4589E" w:rsidRDefault="007562F7">
      <w:pPr>
        <w:pStyle w:val="Heading3"/>
        <w:rPr>
          <w:rFonts w:cs="Arial"/>
          <w:sz w:val="20"/>
        </w:rPr>
      </w:pPr>
      <w:r w:rsidRPr="00A4589E">
        <w:rPr>
          <w:rFonts w:cs="Arial"/>
          <w:sz w:val="20"/>
        </w:rPr>
        <w:t xml:space="preserve">Any overpayment by either Party, whether of the </w:t>
      </w:r>
      <w:r w:rsidR="00AB51E9" w:rsidRPr="00A4589E">
        <w:rPr>
          <w:rFonts w:cs="Arial"/>
          <w:sz w:val="20"/>
        </w:rPr>
        <w:t>Contract Charges</w:t>
      </w:r>
      <w:r w:rsidRPr="00A4589E">
        <w:rPr>
          <w:rFonts w:cs="Arial"/>
          <w:sz w:val="20"/>
        </w:rPr>
        <w:t xml:space="preserve"> or of VAT or otherwise, shall be a sum of money recoverable by the Party who made the overpayment from the Party in receipt of the overpayment. </w:t>
      </w:r>
    </w:p>
    <w:p w14:paraId="6C6837E8" w14:textId="77777777" w:rsidR="00AC4EAD" w:rsidRPr="00A4589E" w:rsidRDefault="007B35D4">
      <w:pPr>
        <w:pStyle w:val="Heading1"/>
        <w:keepNext/>
        <w:rPr>
          <w:rFonts w:cs="Arial"/>
          <w:sz w:val="20"/>
        </w:rPr>
      </w:pPr>
      <w:bookmarkStart w:id="54" w:name="_Toc386011028"/>
      <w:bookmarkStart w:id="55" w:name="_Ref313371594"/>
      <w:r>
        <w:rPr>
          <w:rFonts w:cs="Arial"/>
          <w:sz w:val="20"/>
        </w:rPr>
        <w:lastRenderedPageBreak/>
        <w:t>LIABILITY</w:t>
      </w:r>
      <w:r w:rsidR="003C6C6B">
        <w:rPr>
          <w:rFonts w:cs="Arial"/>
          <w:sz w:val="20"/>
        </w:rPr>
        <w:t xml:space="preserve"> AND INSURANCE</w:t>
      </w:r>
      <w:bookmarkEnd w:id="54"/>
    </w:p>
    <w:p w14:paraId="6C6837E9" w14:textId="77777777" w:rsidR="003C6C6B" w:rsidRPr="003C6C6B" w:rsidRDefault="003C6C6B" w:rsidP="003C6C6B">
      <w:pPr>
        <w:pStyle w:val="Heading2"/>
        <w:keepNext/>
        <w:tabs>
          <w:tab w:val="num" w:pos="720"/>
        </w:tabs>
        <w:ind w:left="720"/>
        <w:rPr>
          <w:rFonts w:cs="Arial"/>
          <w:b/>
          <w:sz w:val="20"/>
        </w:rPr>
      </w:pPr>
      <w:r w:rsidRPr="003C6C6B">
        <w:rPr>
          <w:rFonts w:cs="Arial"/>
          <w:b/>
          <w:sz w:val="20"/>
        </w:rPr>
        <w:t>Liability</w:t>
      </w:r>
    </w:p>
    <w:p w14:paraId="6C6837EA" w14:textId="77777777" w:rsidR="00CB2406" w:rsidRPr="006C3D9C" w:rsidRDefault="00CB2406" w:rsidP="00CB2406">
      <w:pPr>
        <w:pStyle w:val="Heading3"/>
        <w:rPr>
          <w:sz w:val="20"/>
        </w:rPr>
      </w:pPr>
      <w:bookmarkStart w:id="56" w:name="_Ref311654936"/>
      <w:r w:rsidRPr="006C3D9C">
        <w:rPr>
          <w:sz w:val="20"/>
        </w:rPr>
        <w:t>Neither Party excludes or limits its liability for:</w:t>
      </w:r>
      <w:bookmarkEnd w:id="56"/>
    </w:p>
    <w:p w14:paraId="6C6837EB" w14:textId="77777777" w:rsidR="00CB2406" w:rsidRPr="00B014A2" w:rsidRDefault="00CB2406" w:rsidP="00880E10">
      <w:pPr>
        <w:pStyle w:val="Heading4"/>
      </w:pPr>
      <w:r w:rsidRPr="00B014A2">
        <w:t>death or personal injury; or</w:t>
      </w:r>
    </w:p>
    <w:p w14:paraId="6C6837EC" w14:textId="77777777" w:rsidR="00CB2406" w:rsidRPr="00B014A2" w:rsidRDefault="00CB2406" w:rsidP="00880E10">
      <w:pPr>
        <w:pStyle w:val="Heading4"/>
      </w:pPr>
      <w:r w:rsidRPr="00B014A2">
        <w:t>fraud or fraudulent misrepresentation by it or its employees.</w:t>
      </w:r>
    </w:p>
    <w:p w14:paraId="6C6837ED" w14:textId="77777777" w:rsidR="006C3D9C" w:rsidRDefault="00AC4EAD" w:rsidP="003C6C6B">
      <w:pPr>
        <w:pStyle w:val="Heading3"/>
        <w:rPr>
          <w:rFonts w:cs="Arial"/>
          <w:sz w:val="20"/>
        </w:rPr>
      </w:pPr>
      <w:r w:rsidRPr="00A4589E">
        <w:rPr>
          <w:rFonts w:cs="Arial"/>
          <w:sz w:val="20"/>
        </w:rPr>
        <w:t xml:space="preserve">No individual nor any service company of the </w:t>
      </w:r>
      <w:r w:rsidR="004104F4">
        <w:rPr>
          <w:rFonts w:cs="Arial"/>
          <w:sz w:val="20"/>
        </w:rPr>
        <w:t>Supplier</w:t>
      </w:r>
      <w:r w:rsidRPr="00A4589E">
        <w:rPr>
          <w:rFonts w:cs="Arial"/>
          <w:sz w:val="20"/>
        </w:rPr>
        <w:t xml:space="preserve"> employing that individual shall have any personal liability to the </w:t>
      </w:r>
      <w:r w:rsidR="007D1596">
        <w:rPr>
          <w:rFonts w:cs="Arial"/>
          <w:sz w:val="20"/>
        </w:rPr>
        <w:t>Customer</w:t>
      </w:r>
      <w:r w:rsidRPr="00A4589E">
        <w:rPr>
          <w:rFonts w:cs="Arial"/>
          <w:sz w:val="20"/>
        </w:rPr>
        <w:t xml:space="preserve"> for the </w:t>
      </w:r>
      <w:r w:rsidR="00162C54">
        <w:rPr>
          <w:rFonts w:cs="Arial"/>
          <w:sz w:val="20"/>
        </w:rPr>
        <w:t>Contract Services</w:t>
      </w:r>
      <w:r w:rsidR="00706BB4">
        <w:rPr>
          <w:rFonts w:cs="Arial"/>
          <w:sz w:val="20"/>
        </w:rPr>
        <w:t xml:space="preserve"> </w:t>
      </w:r>
      <w:r w:rsidRPr="00A4589E">
        <w:rPr>
          <w:rFonts w:cs="Arial"/>
          <w:sz w:val="20"/>
        </w:rPr>
        <w:t xml:space="preserve">supplied by that individual on behalf of the </w:t>
      </w:r>
      <w:r w:rsidR="004104F4">
        <w:rPr>
          <w:rFonts w:cs="Arial"/>
          <w:sz w:val="20"/>
        </w:rPr>
        <w:t>Supplier</w:t>
      </w:r>
      <w:r w:rsidRPr="00A4589E">
        <w:rPr>
          <w:rFonts w:cs="Arial"/>
          <w:sz w:val="20"/>
        </w:rPr>
        <w:t xml:space="preserve"> and the </w:t>
      </w:r>
      <w:r w:rsidR="007D1596">
        <w:rPr>
          <w:rFonts w:cs="Arial"/>
          <w:sz w:val="20"/>
        </w:rPr>
        <w:t>Customer</w:t>
      </w:r>
      <w:r w:rsidRPr="00A4589E">
        <w:rPr>
          <w:rFonts w:cs="Arial"/>
          <w:sz w:val="20"/>
        </w:rPr>
        <w:t xml:space="preserve"> shall not bring any claim under the Contract against that individual or such service company in respect of the </w:t>
      </w:r>
      <w:r w:rsidR="00162C54">
        <w:rPr>
          <w:rFonts w:cs="Arial"/>
          <w:sz w:val="20"/>
        </w:rPr>
        <w:t>Contract Services</w:t>
      </w:r>
      <w:r w:rsidR="00706BB4">
        <w:rPr>
          <w:rFonts w:cs="Arial"/>
          <w:sz w:val="20"/>
        </w:rPr>
        <w:t xml:space="preserve"> </w:t>
      </w:r>
      <w:r w:rsidRPr="00A4589E">
        <w:rPr>
          <w:rFonts w:cs="Arial"/>
          <w:sz w:val="20"/>
        </w:rPr>
        <w:t>save in the case of Fraud</w:t>
      </w:r>
      <w:r w:rsidR="007B35D4">
        <w:rPr>
          <w:rFonts w:cs="Arial"/>
          <w:sz w:val="20"/>
        </w:rPr>
        <w:t xml:space="preserve"> or any liability for death or personal injury</w:t>
      </w:r>
      <w:r w:rsidRPr="00A4589E">
        <w:rPr>
          <w:rFonts w:cs="Arial"/>
          <w:sz w:val="20"/>
        </w:rPr>
        <w:t xml:space="preserve">.  </w:t>
      </w:r>
    </w:p>
    <w:p w14:paraId="6C6837EE" w14:textId="77777777" w:rsidR="007B35D4" w:rsidRPr="00B10032" w:rsidRDefault="0088767B" w:rsidP="003C6C6B">
      <w:pPr>
        <w:pStyle w:val="Heading3"/>
        <w:rPr>
          <w:rFonts w:cs="Arial"/>
          <w:sz w:val="20"/>
        </w:rPr>
      </w:pPr>
      <w:r w:rsidRPr="003B5831">
        <w:rPr>
          <w:rFonts w:eastAsia="Times New Roman"/>
          <w:sz w:val="20"/>
        </w:rPr>
        <w:t>Subject to Clause 4.</w:t>
      </w:r>
      <w:r>
        <w:rPr>
          <w:rFonts w:eastAsia="Times New Roman"/>
          <w:sz w:val="20"/>
        </w:rPr>
        <w:t>1.</w:t>
      </w:r>
      <w:r w:rsidRPr="003B5831">
        <w:rPr>
          <w:rFonts w:eastAsia="Times New Roman"/>
          <w:sz w:val="20"/>
        </w:rPr>
        <w:t xml:space="preserve">1 above and </w:t>
      </w:r>
      <w:r>
        <w:rPr>
          <w:rFonts w:eastAsia="Times New Roman"/>
          <w:sz w:val="20"/>
        </w:rPr>
        <w:t xml:space="preserve">to the limits set out in Clause </w:t>
      </w:r>
      <w:r w:rsidRPr="003B5831">
        <w:rPr>
          <w:rFonts w:eastAsia="Times New Roman"/>
          <w:sz w:val="20"/>
        </w:rPr>
        <w:t>4.</w:t>
      </w:r>
      <w:r>
        <w:rPr>
          <w:rFonts w:eastAsia="Times New Roman"/>
          <w:sz w:val="20"/>
        </w:rPr>
        <w:t>1.8</w:t>
      </w:r>
      <w:r w:rsidRPr="003B5831">
        <w:rPr>
          <w:rFonts w:eastAsia="Times New Roman"/>
          <w:sz w:val="20"/>
        </w:rPr>
        <w:t xml:space="preserve"> below</w:t>
      </w:r>
      <w:r>
        <w:rPr>
          <w:rFonts w:eastAsia="Times New Roman"/>
          <w:sz w:val="20"/>
        </w:rPr>
        <w:t>,</w:t>
      </w:r>
      <w:r w:rsidR="00B10032">
        <w:rPr>
          <w:rFonts w:cs="Arial"/>
          <w:sz w:val="20"/>
        </w:rPr>
        <w:t xml:space="preserve"> t</w:t>
      </w:r>
      <w:r w:rsidR="007B35D4" w:rsidRPr="00B10032">
        <w:rPr>
          <w:rFonts w:cs="Arial"/>
          <w:sz w:val="20"/>
        </w:rPr>
        <w:t xml:space="preserve">he </w:t>
      </w:r>
      <w:r w:rsidR="004104F4" w:rsidRPr="00B10032">
        <w:rPr>
          <w:rFonts w:cs="Arial"/>
          <w:sz w:val="20"/>
        </w:rPr>
        <w:t>Supplier</w:t>
      </w:r>
      <w:r w:rsidR="007B35D4" w:rsidRPr="00B10032">
        <w:rPr>
          <w:rFonts w:cs="Arial"/>
          <w:sz w:val="20"/>
        </w:rPr>
        <w:t xml:space="preserve"> shall fully indemnify and keep indemnified the </w:t>
      </w:r>
      <w:r w:rsidR="007D1596" w:rsidRPr="00B10032">
        <w:rPr>
          <w:rFonts w:cs="Arial"/>
          <w:sz w:val="20"/>
        </w:rPr>
        <w:t>Customer</w:t>
      </w:r>
      <w:r w:rsidR="007B35D4" w:rsidRPr="00B10032">
        <w:rPr>
          <w:rFonts w:cs="Arial"/>
          <w:sz w:val="20"/>
        </w:rPr>
        <w:t xml:space="preserve">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w:t>
      </w:r>
      <w:r w:rsidR="004104F4" w:rsidRPr="00B10032">
        <w:rPr>
          <w:rFonts w:cs="Arial"/>
          <w:sz w:val="20"/>
        </w:rPr>
        <w:t>Supplier</w:t>
      </w:r>
      <w:r w:rsidR="007B35D4" w:rsidRPr="00B10032">
        <w:rPr>
          <w:rFonts w:cs="Arial"/>
          <w:sz w:val="20"/>
        </w:rPr>
        <w:t xml:space="preserve"> of its obligations under the Framework Agreement and the </w:t>
      </w:r>
      <w:r w:rsidR="007D1596" w:rsidRPr="00B10032">
        <w:rPr>
          <w:rFonts w:cs="Arial"/>
          <w:sz w:val="20"/>
        </w:rPr>
        <w:t>Customer</w:t>
      </w:r>
      <w:r w:rsidR="007B35D4" w:rsidRPr="00B10032">
        <w:rPr>
          <w:rFonts w:cs="Arial"/>
          <w:sz w:val="20"/>
        </w:rPr>
        <w:t xml:space="preserve">’s financial loss arising from any advice given or omitted to be given by the </w:t>
      </w:r>
      <w:r w:rsidR="004104F4" w:rsidRPr="00B10032">
        <w:rPr>
          <w:rFonts w:cs="Arial"/>
          <w:sz w:val="20"/>
        </w:rPr>
        <w:t>Supplier</w:t>
      </w:r>
      <w:r w:rsidR="007B35D4" w:rsidRPr="00B10032">
        <w:rPr>
          <w:rFonts w:cs="Arial"/>
          <w:sz w:val="20"/>
        </w:rPr>
        <w:t xml:space="preserve">, or any other loss which is caused by any act or omission of the </w:t>
      </w:r>
      <w:r w:rsidR="004104F4" w:rsidRPr="00B10032">
        <w:rPr>
          <w:rFonts w:cs="Arial"/>
          <w:sz w:val="20"/>
        </w:rPr>
        <w:t>Supplier</w:t>
      </w:r>
      <w:r w:rsidR="007B35D4" w:rsidRPr="00B10032">
        <w:rPr>
          <w:rFonts w:cs="Arial"/>
          <w:sz w:val="20"/>
        </w:rPr>
        <w:t>.</w:t>
      </w:r>
      <w:r w:rsidR="003178FE" w:rsidRPr="00B10032">
        <w:rPr>
          <w:rFonts w:cs="Arial"/>
          <w:sz w:val="20"/>
        </w:rPr>
        <w:t xml:space="preserve">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6C6837EF" w14:textId="77777777" w:rsidR="00CB2406" w:rsidRPr="00D36EB0" w:rsidRDefault="0088767B" w:rsidP="00CB2406">
      <w:pPr>
        <w:pStyle w:val="Heading3"/>
        <w:rPr>
          <w:rFonts w:cs="Arial"/>
          <w:sz w:val="20"/>
        </w:rPr>
      </w:pPr>
      <w:bookmarkStart w:id="57"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57"/>
      <w:r w:rsidRPr="003B5831">
        <w:rPr>
          <w:rFonts w:eastAsia="Times New Roman"/>
          <w:sz w:val="20"/>
        </w:rPr>
        <w:t>he</w:t>
      </w:r>
      <w:r w:rsidR="00CB2406" w:rsidRPr="00D36EB0">
        <w:rPr>
          <w:rFonts w:cs="Arial"/>
          <w:sz w:val="20"/>
        </w:rPr>
        <w:t xml:space="preserve"> </w:t>
      </w:r>
      <w:r w:rsidR="004104F4">
        <w:rPr>
          <w:rFonts w:cs="Arial"/>
          <w:sz w:val="20"/>
        </w:rPr>
        <w:t>Supplier</w:t>
      </w:r>
      <w:r w:rsidR="00CB2406" w:rsidRPr="00D36EB0">
        <w:rPr>
          <w:rFonts w:cs="Arial"/>
          <w:sz w:val="20"/>
        </w:rPr>
        <w:t xml:space="preserve"> shall be liable for the following types of loss, damage, cost or expense which shall be regarded as direct and shall (</w:t>
      </w:r>
      <w:r w:rsidR="00CB2406" w:rsidRPr="00B10032">
        <w:rPr>
          <w:rFonts w:cs="Arial"/>
          <w:sz w:val="20"/>
        </w:rPr>
        <w:t>w</w:t>
      </w:r>
      <w:r w:rsidR="00CB2406" w:rsidRPr="00D36EB0">
        <w:rPr>
          <w:rFonts w:cs="Arial"/>
          <w:sz w:val="20"/>
        </w:rPr>
        <w:t xml:space="preserve">ithout in any way, limiting other categories of loss, damage, cost or expense which may be recoverable by the </w:t>
      </w:r>
      <w:r w:rsidR="007C64B3">
        <w:rPr>
          <w:rFonts w:cs="Arial"/>
          <w:sz w:val="20"/>
        </w:rPr>
        <w:t>Customer</w:t>
      </w:r>
      <w:r w:rsidR="00C56E91">
        <w:rPr>
          <w:rFonts w:cs="Arial"/>
          <w:sz w:val="20"/>
        </w:rPr>
        <w:t>)</w:t>
      </w:r>
      <w:r w:rsidR="00CB2406" w:rsidRPr="00D36EB0">
        <w:rPr>
          <w:rFonts w:cs="Arial"/>
          <w:sz w:val="20"/>
        </w:rPr>
        <w:t xml:space="preserve"> be recoverable by the </w:t>
      </w:r>
      <w:r w:rsidR="007C64B3">
        <w:rPr>
          <w:rFonts w:cs="Arial"/>
          <w:sz w:val="20"/>
        </w:rPr>
        <w:t>Customer</w:t>
      </w:r>
      <w:r w:rsidR="00CB2406" w:rsidRPr="00D36EB0">
        <w:rPr>
          <w:rFonts w:cs="Arial"/>
          <w:sz w:val="20"/>
        </w:rPr>
        <w:t>:</w:t>
      </w:r>
    </w:p>
    <w:p w14:paraId="6C6837F0" w14:textId="77777777" w:rsidR="00CB2406" w:rsidRPr="00B014A2" w:rsidRDefault="00CB2406" w:rsidP="00880E10">
      <w:pPr>
        <w:pStyle w:val="Heading4"/>
      </w:pPr>
      <w:r w:rsidRPr="00B014A2">
        <w:t>the additional operational and/or administrative costs and expenses arising from any Material Breach;</w:t>
      </w:r>
    </w:p>
    <w:p w14:paraId="6C6837F1" w14:textId="77777777" w:rsidR="00CB2406" w:rsidRPr="00B014A2" w:rsidRDefault="00CB2406" w:rsidP="00880E10">
      <w:pPr>
        <w:pStyle w:val="Heading4"/>
      </w:pPr>
      <w:r w:rsidRPr="00B014A2">
        <w:t>the cost of procuring, implementing and operating any alternative or replacement services to the Contract Services</w:t>
      </w:r>
      <w:r w:rsidR="00C56E91">
        <w:t xml:space="preserve"> </w:t>
      </w:r>
      <w:r w:rsidR="00C56E91" w:rsidRPr="00C56E91">
        <w:t xml:space="preserve">as a result of a </w:t>
      </w:r>
      <w:r w:rsidR="00C56E91">
        <w:t>Material Breach</w:t>
      </w:r>
      <w:r w:rsidR="00C56E91" w:rsidRPr="00C56E91">
        <w:t xml:space="preserve"> by the Supplier</w:t>
      </w:r>
      <w:r w:rsidRPr="00B014A2">
        <w:t>; and</w:t>
      </w:r>
    </w:p>
    <w:p w14:paraId="6C6837F2" w14:textId="77777777" w:rsidR="00CB2406" w:rsidRPr="00B014A2" w:rsidRDefault="00CB2406" w:rsidP="00880E10">
      <w:pPr>
        <w:pStyle w:val="Heading4"/>
      </w:pPr>
      <w:r w:rsidRPr="00B014A2">
        <w:t xml:space="preserve">any regulatory losses, fines, expenses or other losses arising from a breach by the </w:t>
      </w:r>
      <w:r w:rsidR="004104F4">
        <w:t>Supplier</w:t>
      </w:r>
      <w:r w:rsidRPr="00B014A2">
        <w:t xml:space="preserve"> of any Laws. </w:t>
      </w:r>
    </w:p>
    <w:p w14:paraId="6C6837F3" w14:textId="77777777" w:rsidR="0088767B" w:rsidRPr="00B10032" w:rsidRDefault="0088767B" w:rsidP="0088767B">
      <w:pPr>
        <w:pStyle w:val="Heading3"/>
        <w:rPr>
          <w:rFonts w:cs="Arial"/>
          <w:sz w:val="20"/>
        </w:rPr>
      </w:pPr>
      <w:bookmarkStart w:id="58" w:name="_Ref311654962"/>
      <w:r>
        <w:rPr>
          <w:rFonts w:cs="Arial"/>
          <w:sz w:val="20"/>
        </w:rPr>
        <w:t>I</w:t>
      </w:r>
      <w:r w:rsidRPr="00B10032">
        <w:rPr>
          <w:rFonts w:cs="Arial"/>
          <w:sz w:val="20"/>
        </w:rPr>
        <w:t>n no event shall either Party be liable to the other for any:</w:t>
      </w:r>
      <w:bookmarkEnd w:id="58"/>
    </w:p>
    <w:p w14:paraId="6C6837F4" w14:textId="77777777" w:rsidR="0088767B" w:rsidRPr="00B10032" w:rsidRDefault="0088767B" w:rsidP="00880E10">
      <w:pPr>
        <w:pStyle w:val="Heading4"/>
      </w:pPr>
      <w:r w:rsidRPr="00B10032">
        <w:t>loss of profits;</w:t>
      </w:r>
    </w:p>
    <w:p w14:paraId="6C6837F5" w14:textId="77777777" w:rsidR="0088767B" w:rsidRPr="00B10032" w:rsidRDefault="0088767B" w:rsidP="00880E10">
      <w:pPr>
        <w:pStyle w:val="Heading4"/>
      </w:pPr>
      <w:r w:rsidRPr="00B10032">
        <w:t xml:space="preserve">loss of business; </w:t>
      </w:r>
    </w:p>
    <w:p w14:paraId="6C6837F6" w14:textId="77777777" w:rsidR="0088767B" w:rsidRPr="00B10032" w:rsidRDefault="0088767B" w:rsidP="00880E10">
      <w:pPr>
        <w:pStyle w:val="Heading4"/>
      </w:pPr>
      <w:r w:rsidRPr="00B10032">
        <w:t xml:space="preserve">loss of revenue; </w:t>
      </w:r>
    </w:p>
    <w:p w14:paraId="6C6837F7" w14:textId="77777777" w:rsidR="0088767B" w:rsidRPr="00B10032" w:rsidRDefault="0088767B" w:rsidP="00880E10">
      <w:pPr>
        <w:pStyle w:val="Heading4"/>
      </w:pPr>
      <w:r w:rsidRPr="00B10032">
        <w:t>loss of or damage to goodwill;</w:t>
      </w:r>
    </w:p>
    <w:p w14:paraId="6C6837F8" w14:textId="77777777" w:rsidR="0088767B" w:rsidRPr="00B014A2" w:rsidRDefault="0088767B" w:rsidP="00880E10">
      <w:pPr>
        <w:pStyle w:val="Heading4"/>
      </w:pPr>
      <w:r w:rsidRPr="00B014A2">
        <w:t>loss of savings (whether anticipated or otherwise); and/or</w:t>
      </w:r>
    </w:p>
    <w:p w14:paraId="6C6837F9" w14:textId="77777777" w:rsidR="0088767B" w:rsidRPr="00B014A2" w:rsidRDefault="0088767B" w:rsidP="00880E10">
      <w:pPr>
        <w:pStyle w:val="Heading4"/>
      </w:pPr>
      <w:r w:rsidRPr="00B014A2">
        <w:t>any indirect, special or consequential loss or damage.</w:t>
      </w:r>
    </w:p>
    <w:p w14:paraId="6C6837FA" w14:textId="77777777" w:rsidR="00AB51E9" w:rsidRPr="00A4589E" w:rsidRDefault="00AB51E9" w:rsidP="003C6C6B">
      <w:pPr>
        <w:pStyle w:val="Heading3"/>
        <w:rPr>
          <w:rFonts w:cs="Arial"/>
          <w:sz w:val="20"/>
        </w:rPr>
      </w:pPr>
      <w:r w:rsidRPr="00A4589E">
        <w:rPr>
          <w:rFonts w:cs="Arial"/>
          <w:sz w:val="20"/>
        </w:rPr>
        <w:lastRenderedPageBreak/>
        <w:t xml:space="preserve">No enquiry, inspection, approval, sanction, comment, consent, </w:t>
      </w:r>
      <w:r w:rsidR="00E81BCB">
        <w:rPr>
          <w:rFonts w:cs="Arial"/>
          <w:sz w:val="20"/>
        </w:rPr>
        <w:t xml:space="preserve">or </w:t>
      </w:r>
      <w:r w:rsidRPr="00A4589E">
        <w:rPr>
          <w:rFonts w:cs="Arial"/>
          <w:sz w:val="20"/>
        </w:rPr>
        <w:t xml:space="preserve">decision at any time made or given by or on behalf of the </w:t>
      </w:r>
      <w:r w:rsidR="007D1596">
        <w:rPr>
          <w:rFonts w:cs="Arial"/>
          <w:sz w:val="20"/>
        </w:rPr>
        <w:t>Customer</w:t>
      </w:r>
      <w:r w:rsidRPr="00A4589E">
        <w:rPr>
          <w:rFonts w:cs="Arial"/>
          <w:sz w:val="20"/>
        </w:rPr>
        <w:t xml:space="preserve"> to any document or information provided by the </w:t>
      </w:r>
      <w:r w:rsidR="004104F4">
        <w:rPr>
          <w:rFonts w:cs="Arial"/>
          <w:sz w:val="20"/>
        </w:rPr>
        <w:t>Supplier</w:t>
      </w:r>
      <w:r w:rsidRPr="00A4589E">
        <w:rPr>
          <w:rFonts w:cs="Arial"/>
          <w:sz w:val="20"/>
        </w:rPr>
        <w:t xml:space="preserve"> in its provision of the Contract Services, and no failure of the </w:t>
      </w:r>
      <w:r w:rsidR="007D1596">
        <w:rPr>
          <w:rFonts w:cs="Arial"/>
          <w:sz w:val="20"/>
        </w:rPr>
        <w:t>Customer</w:t>
      </w:r>
      <w:r w:rsidRPr="00A4589E">
        <w:rPr>
          <w:rFonts w:cs="Arial"/>
          <w:sz w:val="20"/>
        </w:rPr>
        <w:t xml:space="preserve"> to discern any defect in or omission from any such document or information shall operate to exclude or limit the obligation of the </w:t>
      </w:r>
      <w:r w:rsidR="004104F4">
        <w:rPr>
          <w:rFonts w:cs="Arial"/>
          <w:sz w:val="20"/>
        </w:rPr>
        <w:t>Supplier</w:t>
      </w:r>
      <w:r w:rsidRPr="00A4589E">
        <w:rPr>
          <w:rFonts w:cs="Arial"/>
          <w:sz w:val="20"/>
        </w:rPr>
        <w:t xml:space="preserve"> to </w:t>
      </w:r>
      <w:r w:rsidR="007C64B3">
        <w:rPr>
          <w:rFonts w:cs="Arial"/>
          <w:sz w:val="20"/>
        </w:rPr>
        <w:t xml:space="preserve">carry out </w:t>
      </w:r>
      <w:r w:rsidRPr="00A4589E">
        <w:rPr>
          <w:rFonts w:cs="Arial"/>
          <w:sz w:val="20"/>
        </w:rPr>
        <w:t xml:space="preserve">all the obligations of a professional </w:t>
      </w:r>
      <w:r w:rsidR="004104F4">
        <w:rPr>
          <w:rFonts w:cs="Arial"/>
          <w:sz w:val="20"/>
        </w:rPr>
        <w:t>Supplier</w:t>
      </w:r>
      <w:r w:rsidRPr="00A4589E">
        <w:rPr>
          <w:rFonts w:cs="Arial"/>
          <w:sz w:val="20"/>
        </w:rPr>
        <w:t xml:space="preserve"> employed in a </w:t>
      </w:r>
      <w:r w:rsidR="007C64B3">
        <w:rPr>
          <w:rFonts w:cs="Arial"/>
          <w:sz w:val="20"/>
        </w:rPr>
        <w:t xml:space="preserve">client/customer </w:t>
      </w:r>
      <w:r w:rsidRPr="00A4589E">
        <w:rPr>
          <w:rFonts w:cs="Arial"/>
          <w:sz w:val="20"/>
        </w:rPr>
        <w:t>relationship.</w:t>
      </w:r>
    </w:p>
    <w:p w14:paraId="6C6837FB" w14:textId="77777777" w:rsidR="00E612D1" w:rsidRDefault="00E612D1" w:rsidP="003C6C6B">
      <w:pPr>
        <w:pStyle w:val="Heading3"/>
        <w:rPr>
          <w:rFonts w:cs="Arial"/>
          <w:sz w:val="20"/>
        </w:rPr>
      </w:pPr>
      <w:r w:rsidRPr="00A4589E">
        <w:rPr>
          <w:rFonts w:cs="Arial"/>
          <w:sz w:val="20"/>
        </w:rPr>
        <w:t xml:space="preserve">Save as otherwise expressly provided, the obligations of the </w:t>
      </w:r>
      <w:r w:rsidR="007D1596">
        <w:rPr>
          <w:rFonts w:cs="Arial"/>
          <w:sz w:val="20"/>
        </w:rPr>
        <w:t>Customer</w:t>
      </w:r>
      <w:r w:rsidRPr="00A4589E">
        <w:rPr>
          <w:rFonts w:cs="Arial"/>
          <w:sz w:val="20"/>
        </w:rPr>
        <w:t xml:space="preserve"> under the Contract are obligations of the </w:t>
      </w:r>
      <w:r w:rsidR="007D1596">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sidR="007D1596">
        <w:rPr>
          <w:rFonts w:cs="Arial"/>
          <w:sz w:val="20"/>
        </w:rPr>
        <w:t>Customer</w:t>
      </w:r>
      <w:r w:rsidRPr="00A4589E">
        <w:rPr>
          <w:rFonts w:cs="Arial"/>
          <w:sz w:val="20"/>
        </w:rPr>
        <w:t xml:space="preserve"> in any other capacity, nor shall the exercise by the </w:t>
      </w:r>
      <w:r w:rsidR="007D1596">
        <w:rPr>
          <w:rFonts w:cs="Arial"/>
          <w:sz w:val="20"/>
        </w:rPr>
        <w:t>Customer</w:t>
      </w:r>
      <w:r w:rsidRPr="00A4589E">
        <w:rPr>
          <w:rFonts w:cs="Arial"/>
          <w:sz w:val="20"/>
        </w:rPr>
        <w:t xml:space="preserve"> of its duties and powers in any other capacity lead to any liability under the Contract (howsoever arising) on the part of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FC" w14:textId="77777777" w:rsidR="00B10032" w:rsidRDefault="006476E2" w:rsidP="00B10032">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sidR="00B10032">
        <w:rPr>
          <w:rFonts w:cs="Arial"/>
          <w:sz w:val="20"/>
        </w:rPr>
        <w:t>the</w:t>
      </w:r>
      <w:r w:rsidR="00B56323">
        <w:rPr>
          <w:rFonts w:cs="Arial"/>
          <w:sz w:val="20"/>
        </w:rPr>
        <w:t xml:space="preserve"> total</w:t>
      </w:r>
      <w:r w:rsidR="00B10032">
        <w:rPr>
          <w:rFonts w:cs="Arial"/>
          <w:sz w:val="20"/>
        </w:rPr>
        <w:t xml:space="preserve"> aggregate liability (whether </w:t>
      </w:r>
      <w:r>
        <w:rPr>
          <w:rFonts w:cs="Arial"/>
          <w:sz w:val="20"/>
        </w:rPr>
        <w:t xml:space="preserve">those liabilities are </w:t>
      </w:r>
      <w:r w:rsidR="00B10032">
        <w:rPr>
          <w:rFonts w:cs="Arial"/>
          <w:sz w:val="20"/>
        </w:rPr>
        <w:t xml:space="preserve">expressed as an indemnity or otherwise) of each </w:t>
      </w:r>
      <w:r w:rsidR="006C3D9C">
        <w:rPr>
          <w:rFonts w:cs="Arial"/>
          <w:sz w:val="20"/>
        </w:rPr>
        <w:t>P</w:t>
      </w:r>
      <w:r w:rsidR="00B10032">
        <w:rPr>
          <w:rFonts w:cs="Arial"/>
          <w:sz w:val="20"/>
        </w:rPr>
        <w:t xml:space="preserve">arty to the other </w:t>
      </w:r>
      <w:r w:rsidR="006C3D9C">
        <w:rPr>
          <w:rFonts w:cs="Arial"/>
          <w:sz w:val="20"/>
        </w:rPr>
        <w:t>P</w:t>
      </w:r>
      <w:r w:rsidR="00B10032">
        <w:rPr>
          <w:rFonts w:cs="Arial"/>
          <w:sz w:val="20"/>
        </w:rPr>
        <w:t>arty for each year of this Contract</w:t>
      </w:r>
      <w:r w:rsidR="00536DFF">
        <w:rPr>
          <w:rFonts w:cs="Arial"/>
          <w:sz w:val="20"/>
        </w:rPr>
        <w:t xml:space="preserve"> shall be</w:t>
      </w:r>
      <w:r w:rsidR="00B10032">
        <w:rPr>
          <w:rFonts w:cs="Arial"/>
          <w:sz w:val="20"/>
        </w:rPr>
        <w:t>:</w:t>
      </w:r>
    </w:p>
    <w:p w14:paraId="6C6837FD" w14:textId="77777777" w:rsidR="00B10032" w:rsidRDefault="00B10032" w:rsidP="00B10032">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6C6837FE" w14:textId="77777777" w:rsidR="00B10032" w:rsidRDefault="00B10032" w:rsidP="00B10032">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w:t>
      </w:r>
      <w:r w:rsidR="006476E2">
        <w:rPr>
          <w:rFonts w:cs="Arial"/>
          <w:sz w:val="20"/>
        </w:rPr>
        <w:t>i</w:t>
      </w:r>
      <w:r>
        <w:rPr>
          <w:rFonts w:cs="Arial"/>
          <w:sz w:val="20"/>
        </w:rPr>
        <w:t>ous or statutory), tort (including negligence), breach of statutory duty or otherwise shall in no event exceed the greater of the sum of £2 million (Two Million Po</w:t>
      </w:r>
      <w:r w:rsidR="002D4993">
        <w:rPr>
          <w:rFonts w:cs="Arial"/>
          <w:sz w:val="20"/>
        </w:rPr>
        <w:t>u</w:t>
      </w:r>
      <w:r>
        <w:rPr>
          <w:rFonts w:cs="Arial"/>
          <w:sz w:val="20"/>
        </w:rPr>
        <w:t>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w:t>
      </w:r>
      <w:r w:rsidR="006C3D9C">
        <w:rPr>
          <w:rFonts w:cs="Arial"/>
          <w:sz w:val="20"/>
        </w:rPr>
        <w:t xml:space="preserve"> </w:t>
      </w:r>
      <w:r w:rsidR="002D4993">
        <w:rPr>
          <w:rFonts w:cs="Arial"/>
          <w:sz w:val="20"/>
        </w:rPr>
        <w:t xml:space="preserve">unless </w:t>
      </w:r>
      <w:r w:rsidR="006C3D9C">
        <w:rPr>
          <w:rFonts w:cs="Arial"/>
          <w:sz w:val="20"/>
        </w:rPr>
        <w:t xml:space="preserve">a different aggregate limit or limits is </w:t>
      </w:r>
      <w:r w:rsidR="002D4993">
        <w:rPr>
          <w:rFonts w:cs="Arial"/>
          <w:sz w:val="20"/>
        </w:rPr>
        <w:t>otherwise stipulated by the Customer in the Letter of Appointment following a further competition</w:t>
      </w:r>
      <w:r>
        <w:rPr>
          <w:rFonts w:cs="Arial"/>
          <w:sz w:val="20"/>
        </w:rPr>
        <w:t>.</w:t>
      </w:r>
    </w:p>
    <w:p w14:paraId="6C6837FF" w14:textId="77777777" w:rsidR="00B10032" w:rsidRDefault="00B10032" w:rsidP="00B10032">
      <w:pPr>
        <w:pStyle w:val="Heading3"/>
        <w:numPr>
          <w:ilvl w:val="0"/>
          <w:numId w:val="0"/>
        </w:numPr>
        <w:ind w:left="1800" w:hanging="1080"/>
        <w:rPr>
          <w:rFonts w:cs="Arial"/>
          <w:sz w:val="20"/>
        </w:rPr>
      </w:pPr>
    </w:p>
    <w:p w14:paraId="6C683800" w14:textId="77777777" w:rsidR="003C6C6B" w:rsidRDefault="003C6C6B" w:rsidP="003C6C6B">
      <w:pPr>
        <w:pStyle w:val="Heading2"/>
        <w:keepNext/>
        <w:tabs>
          <w:tab w:val="num" w:pos="720"/>
        </w:tabs>
        <w:ind w:left="720"/>
        <w:rPr>
          <w:rFonts w:cs="Arial"/>
          <w:b/>
          <w:sz w:val="20"/>
        </w:rPr>
      </w:pPr>
      <w:r w:rsidRPr="003C6C6B">
        <w:rPr>
          <w:rFonts w:cs="Arial"/>
          <w:b/>
          <w:sz w:val="20"/>
        </w:rPr>
        <w:t>Insurance</w:t>
      </w:r>
    </w:p>
    <w:p w14:paraId="6C683801" w14:textId="77777777" w:rsidR="003C6C6B" w:rsidRDefault="003C6C6B" w:rsidP="003C6C6B">
      <w:pPr>
        <w:pStyle w:val="Heading3"/>
        <w:rPr>
          <w:rFonts w:cs="Arial"/>
          <w:sz w:val="20"/>
        </w:rPr>
      </w:pPr>
      <w:r w:rsidRPr="0014427F">
        <w:rPr>
          <w:rFonts w:cs="Arial"/>
          <w:sz w:val="20"/>
        </w:rPr>
        <w:t xml:space="preserve">The </w:t>
      </w:r>
      <w:r w:rsidR="004104F4">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sidR="008447C4">
        <w:rPr>
          <w:rFonts w:cs="Arial"/>
          <w:sz w:val="20"/>
        </w:rPr>
        <w:t>the</w:t>
      </w:r>
      <w:r w:rsidRPr="0014427F">
        <w:rPr>
          <w:rFonts w:cs="Arial"/>
          <w:sz w:val="20"/>
        </w:rPr>
        <w:t xml:space="preserve"> risks which may be incurred by the </w:t>
      </w:r>
      <w:r w:rsidR="004104F4">
        <w:rPr>
          <w:rFonts w:cs="Arial"/>
          <w:sz w:val="20"/>
        </w:rPr>
        <w:t>Supplier</w:t>
      </w:r>
      <w:r w:rsidRPr="0014427F">
        <w:rPr>
          <w:rFonts w:cs="Arial"/>
          <w:sz w:val="20"/>
        </w:rPr>
        <w:t xml:space="preserve">, arising out of the </w:t>
      </w:r>
      <w:r w:rsidR="004104F4">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sidR="007D1596">
        <w:rPr>
          <w:rFonts w:cs="Arial"/>
          <w:sz w:val="20"/>
        </w:rPr>
        <w:t>Customer</w:t>
      </w:r>
      <w:r w:rsidRPr="0014427F">
        <w:rPr>
          <w:rFonts w:cs="Arial"/>
          <w:sz w:val="20"/>
        </w:rPr>
        <w:t xml:space="preserve"> arising from any advice given or omitted to be given by the </w:t>
      </w:r>
      <w:r w:rsidR="004104F4">
        <w:rPr>
          <w:rFonts w:cs="Arial"/>
          <w:sz w:val="20"/>
        </w:rPr>
        <w:t>Supplier</w:t>
      </w:r>
      <w:r w:rsidRPr="0014427F">
        <w:rPr>
          <w:rFonts w:cs="Arial"/>
          <w:sz w:val="20"/>
        </w:rPr>
        <w:t xml:space="preserve"> under the Contract or otherwise in connection with the provision of the Contract Services. Such insurance shall be maintained for </w:t>
      </w:r>
      <w:r w:rsidR="00527E29">
        <w:rPr>
          <w:rFonts w:cs="Arial"/>
          <w:sz w:val="20"/>
        </w:rPr>
        <w:t xml:space="preserve">so long as the </w:t>
      </w:r>
      <w:r w:rsidR="004104F4">
        <w:rPr>
          <w:rFonts w:cs="Arial"/>
          <w:sz w:val="20"/>
        </w:rPr>
        <w:t>Supplier</w:t>
      </w:r>
      <w:r w:rsidR="00527E29">
        <w:rPr>
          <w:rFonts w:cs="Arial"/>
          <w:sz w:val="20"/>
        </w:rPr>
        <w:t xml:space="preserve"> may have any liability to the </w:t>
      </w:r>
      <w:r w:rsidR="007D1596">
        <w:rPr>
          <w:rFonts w:cs="Arial"/>
          <w:sz w:val="20"/>
        </w:rPr>
        <w:t>Customer</w:t>
      </w:r>
      <w:r w:rsidRPr="0014427F">
        <w:rPr>
          <w:rFonts w:cs="Arial"/>
          <w:sz w:val="20"/>
        </w:rPr>
        <w:t xml:space="preserve">. </w:t>
      </w:r>
    </w:p>
    <w:p w14:paraId="6C683802" w14:textId="77777777" w:rsidR="00527E29" w:rsidRPr="0014427F" w:rsidRDefault="00527E29" w:rsidP="003C6C6B">
      <w:pPr>
        <w:pStyle w:val="Heading3"/>
        <w:rPr>
          <w:rFonts w:cs="Arial"/>
          <w:sz w:val="20"/>
        </w:rPr>
      </w:pPr>
      <w:r>
        <w:rPr>
          <w:rFonts w:cs="Arial"/>
          <w:sz w:val="20"/>
        </w:rPr>
        <w:t xml:space="preserve">It shall be the responsibility of the </w:t>
      </w:r>
      <w:r w:rsidR="004104F4">
        <w:rPr>
          <w:rFonts w:cs="Arial"/>
          <w:sz w:val="20"/>
        </w:rPr>
        <w:t>Supplier</w:t>
      </w:r>
      <w:r>
        <w:rPr>
          <w:rFonts w:cs="Arial"/>
          <w:sz w:val="20"/>
        </w:rPr>
        <w:t xml:space="preserve"> to determine the amount of insurance cover that will be adequate to enable the </w:t>
      </w:r>
      <w:r w:rsidR="004104F4">
        <w:rPr>
          <w:rFonts w:cs="Arial"/>
          <w:sz w:val="20"/>
        </w:rPr>
        <w:t>Supplier</w:t>
      </w:r>
      <w:r>
        <w:rPr>
          <w:rFonts w:cs="Arial"/>
          <w:sz w:val="20"/>
        </w:rPr>
        <w:t xml:space="preserve"> to satisfy any liability arising in respect of the risks referred to in Clause 4.2.1.</w:t>
      </w:r>
    </w:p>
    <w:p w14:paraId="6C683803" w14:textId="77777777" w:rsidR="003C6C6B" w:rsidRPr="0014427F" w:rsidRDefault="003C6C6B" w:rsidP="003C6C6B">
      <w:pPr>
        <w:pStyle w:val="Heading3"/>
        <w:rPr>
          <w:rFonts w:cs="Arial"/>
          <w:sz w:val="20"/>
        </w:rPr>
      </w:pPr>
      <w:r w:rsidRPr="0014427F">
        <w:rPr>
          <w:rFonts w:cs="Arial"/>
          <w:sz w:val="20"/>
        </w:rPr>
        <w:lastRenderedPageBreak/>
        <w:t xml:space="preserve">If, for whatever reason, the </w:t>
      </w:r>
      <w:r w:rsidR="004104F4">
        <w:rPr>
          <w:rFonts w:cs="Arial"/>
          <w:sz w:val="20"/>
        </w:rPr>
        <w:t>Supplier</w:t>
      </w:r>
      <w:r w:rsidRPr="0014427F">
        <w:rPr>
          <w:rFonts w:cs="Arial"/>
          <w:sz w:val="20"/>
        </w:rPr>
        <w:t xml:space="preserve"> fails to give effect to and maintain the insurances required by Clause 4.2.1, the </w:t>
      </w:r>
      <w:r w:rsidR="007D1596">
        <w:rPr>
          <w:rFonts w:cs="Arial"/>
          <w:sz w:val="20"/>
        </w:rPr>
        <w:t>Customer</w:t>
      </w:r>
      <w:r w:rsidRPr="0014427F">
        <w:rPr>
          <w:rFonts w:cs="Arial"/>
          <w:sz w:val="20"/>
        </w:rPr>
        <w:t xml:space="preserve"> may make alternative arrangements to protect its interests and may recover the costs of such arrangements from the </w:t>
      </w:r>
      <w:r w:rsidR="004104F4">
        <w:rPr>
          <w:rFonts w:cs="Arial"/>
          <w:sz w:val="20"/>
        </w:rPr>
        <w:t>Supplier</w:t>
      </w:r>
      <w:r w:rsidRPr="0014427F">
        <w:rPr>
          <w:rFonts w:cs="Arial"/>
          <w:sz w:val="20"/>
        </w:rPr>
        <w:t>.</w:t>
      </w:r>
    </w:p>
    <w:p w14:paraId="6C683804" w14:textId="77777777" w:rsidR="003C6C6B" w:rsidRPr="0014427F" w:rsidRDefault="003C6C6B" w:rsidP="003C6C6B">
      <w:pPr>
        <w:pStyle w:val="Heading3"/>
        <w:rPr>
          <w:rFonts w:cs="Arial"/>
          <w:sz w:val="20"/>
        </w:rPr>
      </w:pPr>
      <w:r w:rsidRPr="0014427F">
        <w:rPr>
          <w:rFonts w:cs="Arial"/>
          <w:sz w:val="20"/>
        </w:rPr>
        <w:t xml:space="preserve">The provisions of any insurance or the amount of cover shall not relieve the </w:t>
      </w:r>
      <w:r w:rsidR="004104F4">
        <w:rPr>
          <w:rFonts w:cs="Arial"/>
          <w:sz w:val="20"/>
        </w:rPr>
        <w:t>Supplier</w:t>
      </w:r>
      <w:r w:rsidRPr="0014427F">
        <w:rPr>
          <w:rFonts w:cs="Arial"/>
          <w:sz w:val="20"/>
        </w:rPr>
        <w:t xml:space="preserve"> of any liabilities under the Contract. </w:t>
      </w:r>
    </w:p>
    <w:p w14:paraId="6C683805" w14:textId="77777777" w:rsidR="00F807DC" w:rsidRPr="00A4589E" w:rsidRDefault="007562F7">
      <w:pPr>
        <w:pStyle w:val="Heading1"/>
        <w:keepNext/>
        <w:rPr>
          <w:rFonts w:cs="Arial"/>
          <w:sz w:val="20"/>
        </w:rPr>
      </w:pPr>
      <w:bookmarkStart w:id="59" w:name="_Ref313366946"/>
      <w:bookmarkStart w:id="60" w:name="_Toc386011029"/>
      <w:bookmarkEnd w:id="55"/>
      <w:r w:rsidRPr="00A4589E">
        <w:rPr>
          <w:rFonts w:cs="Arial"/>
          <w:sz w:val="20"/>
        </w:rPr>
        <w:t>INTELLECTUAL PROPERTY RIGHTS</w:t>
      </w:r>
      <w:bookmarkEnd w:id="59"/>
      <w:bookmarkEnd w:id="60"/>
    </w:p>
    <w:p w14:paraId="6C683806" w14:textId="77777777" w:rsidR="00F14CCD" w:rsidRDefault="00F14CCD" w:rsidP="00F14CCD">
      <w:pPr>
        <w:pStyle w:val="Heading2"/>
        <w:tabs>
          <w:tab w:val="num" w:pos="720"/>
        </w:tabs>
        <w:ind w:left="720"/>
        <w:rPr>
          <w:rFonts w:cs="Arial"/>
          <w:sz w:val="20"/>
        </w:rPr>
      </w:pPr>
      <w:bookmarkStart w:id="61" w:name="_Ref313373731"/>
      <w:r>
        <w:rPr>
          <w:rFonts w:cs="Arial"/>
          <w:sz w:val="20"/>
        </w:rPr>
        <w:t xml:space="preserve">All Intellectual Property Rights in the output </w:t>
      </w:r>
      <w:r w:rsidR="00CB2406">
        <w:rPr>
          <w:rFonts w:cs="Arial"/>
          <w:sz w:val="20"/>
        </w:rPr>
        <w:t>from</w:t>
      </w:r>
      <w:r>
        <w:rPr>
          <w:rFonts w:cs="Arial"/>
          <w:sz w:val="20"/>
        </w:rPr>
        <w:t xml:space="preserve"> the Contract Services shall vest in the </w:t>
      </w:r>
      <w:r w:rsidR="004104F4">
        <w:rPr>
          <w:rFonts w:cs="Arial"/>
          <w:sz w:val="20"/>
        </w:rPr>
        <w:t>Supplier</w:t>
      </w:r>
      <w:r w:rsidR="00B014A2" w:rsidRPr="00B014A2">
        <w:rPr>
          <w:rFonts w:cs="Arial"/>
          <w:sz w:val="20"/>
        </w:rPr>
        <w:t xml:space="preserve"> who shall grant to the </w:t>
      </w:r>
      <w:r w:rsidR="007D1596">
        <w:rPr>
          <w:rFonts w:cs="Arial"/>
          <w:sz w:val="20"/>
        </w:rPr>
        <w:t>Customer</w:t>
      </w:r>
      <w:r w:rsidR="00B014A2" w:rsidRPr="00B014A2">
        <w:rPr>
          <w:rFonts w:cs="Arial"/>
          <w:sz w:val="20"/>
        </w:rPr>
        <w:t xml:space="preserve"> a non-exclusive, unlimited, irrevocable licence</w:t>
      </w:r>
      <w:r w:rsidR="00B014A2">
        <w:rPr>
          <w:rFonts w:cs="Arial"/>
          <w:sz w:val="20"/>
        </w:rPr>
        <w:t xml:space="preserve"> to use and exploit the same</w:t>
      </w:r>
      <w:r>
        <w:rPr>
          <w:rFonts w:cs="Arial"/>
          <w:sz w:val="20"/>
        </w:rPr>
        <w:t>.</w:t>
      </w:r>
    </w:p>
    <w:p w14:paraId="6C683807" w14:textId="77777777" w:rsidR="00F807DC" w:rsidRPr="00A4589E" w:rsidRDefault="007562F7" w:rsidP="00F14CCD">
      <w:pPr>
        <w:pStyle w:val="Heading2"/>
        <w:tabs>
          <w:tab w:val="num" w:pos="720"/>
        </w:tabs>
        <w:ind w:left="720"/>
        <w:rPr>
          <w:rFonts w:cs="Arial"/>
          <w:sz w:val="20"/>
        </w:rPr>
      </w:pPr>
      <w:r w:rsidRPr="00A4589E">
        <w:rPr>
          <w:rFonts w:cs="Arial"/>
          <w:sz w:val="20"/>
        </w:rPr>
        <w:t>S</w:t>
      </w:r>
      <w:r w:rsidR="00B014A2">
        <w:rPr>
          <w:rFonts w:cs="Arial"/>
          <w:sz w:val="20"/>
        </w:rPr>
        <w:t>ubject to Clause 5.1 and s</w:t>
      </w:r>
      <w:r w:rsidRPr="00A4589E">
        <w:rPr>
          <w:rFonts w:cs="Arial"/>
          <w:sz w:val="20"/>
        </w:rPr>
        <w:t xml:space="preserve">ave as expressly granted elsewhere under </w:t>
      </w:r>
      <w:r w:rsidR="0013772A" w:rsidRPr="00A4589E">
        <w:rPr>
          <w:rFonts w:cs="Arial"/>
          <w:sz w:val="20"/>
        </w:rPr>
        <w:t>the Contract</w:t>
      </w:r>
      <w:bookmarkEnd w:id="61"/>
      <w:r w:rsidR="0039658B" w:rsidRPr="00A4589E">
        <w:rPr>
          <w:rFonts w:cs="Arial"/>
          <w:sz w:val="20"/>
        </w:rPr>
        <w:t xml:space="preserve">, </w:t>
      </w:r>
      <w:r w:rsidRPr="00A4589E">
        <w:rPr>
          <w:rFonts w:cs="Arial"/>
          <w:sz w:val="20"/>
        </w:rPr>
        <w:t xml:space="preserve">the </w:t>
      </w:r>
      <w:r w:rsidR="007D1596">
        <w:rPr>
          <w:rFonts w:cs="Arial"/>
          <w:sz w:val="20"/>
        </w:rPr>
        <w:t>Customer</w:t>
      </w:r>
      <w:r w:rsidRPr="00A4589E">
        <w:rPr>
          <w:rFonts w:cs="Arial"/>
          <w:sz w:val="20"/>
        </w:rPr>
        <w:t xml:space="preserve"> shall not acquire any right, title or interest in or to the Intellectual Property Rights of the </w:t>
      </w:r>
      <w:r w:rsidR="004104F4">
        <w:rPr>
          <w:rFonts w:cs="Arial"/>
          <w:sz w:val="20"/>
        </w:rPr>
        <w:t>Supplier</w:t>
      </w:r>
      <w:r w:rsidRPr="00A4589E">
        <w:rPr>
          <w:rFonts w:cs="Arial"/>
          <w:sz w:val="20"/>
        </w:rPr>
        <w:t xml:space="preserve"> or its licensors</w:t>
      </w:r>
      <w:r w:rsidR="0039658B" w:rsidRPr="00A4589E">
        <w:rPr>
          <w:rFonts w:cs="Arial"/>
          <w:sz w:val="20"/>
        </w:rPr>
        <w:t xml:space="preserve"> </w:t>
      </w:r>
      <w:r w:rsidRPr="00A4589E">
        <w:rPr>
          <w:rFonts w:cs="Arial"/>
          <w:sz w:val="20"/>
        </w:rPr>
        <w:t>and</w:t>
      </w:r>
      <w:r w:rsidR="0039658B"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not acquire any right, title or interest in or to the Intellectual Property Rights of the </w:t>
      </w:r>
      <w:r w:rsidR="007D1596">
        <w:rPr>
          <w:rFonts w:cs="Arial"/>
          <w:sz w:val="20"/>
        </w:rPr>
        <w:t>Customer</w:t>
      </w:r>
      <w:r w:rsidR="0039658B" w:rsidRPr="00A4589E">
        <w:rPr>
          <w:rFonts w:cs="Arial"/>
          <w:sz w:val="20"/>
        </w:rPr>
        <w:t xml:space="preserve"> </w:t>
      </w:r>
      <w:r w:rsidRPr="00A4589E">
        <w:rPr>
          <w:rFonts w:cs="Arial"/>
          <w:sz w:val="20"/>
        </w:rPr>
        <w:t>or its licensors</w:t>
      </w:r>
      <w:r w:rsidR="0039658B" w:rsidRPr="00A4589E">
        <w:rPr>
          <w:rFonts w:cs="Arial"/>
          <w:sz w:val="20"/>
        </w:rPr>
        <w:t>.</w:t>
      </w:r>
    </w:p>
    <w:p w14:paraId="6C683808" w14:textId="77777777" w:rsidR="00F807DC" w:rsidRPr="00A4589E" w:rsidRDefault="007562F7" w:rsidP="0039658B">
      <w:pPr>
        <w:pStyle w:val="Heading2"/>
        <w:tabs>
          <w:tab w:val="num" w:pos="720"/>
        </w:tabs>
        <w:ind w:left="720"/>
        <w:rPr>
          <w:rFonts w:cs="Arial"/>
          <w:sz w:val="20"/>
        </w:rPr>
      </w:pPr>
      <w:bookmarkStart w:id="62" w:name="_Ref313366924"/>
      <w:r w:rsidRPr="00706BB4">
        <w:rPr>
          <w:rFonts w:cs="Arial"/>
          <w:sz w:val="20"/>
        </w:rPr>
        <w:t xml:space="preserve">The </w:t>
      </w:r>
      <w:r w:rsidR="004104F4">
        <w:rPr>
          <w:rFonts w:cs="Arial"/>
          <w:sz w:val="20"/>
        </w:rPr>
        <w:t>Supplier</w:t>
      </w:r>
      <w:r w:rsidRPr="00706BB4">
        <w:rPr>
          <w:rFonts w:cs="Arial"/>
          <w:sz w:val="20"/>
        </w:rPr>
        <w:t xml:space="preserve"> shall on</w:t>
      </w:r>
      <w:r w:rsidRPr="00A4589E">
        <w:rPr>
          <w:rFonts w:cs="Arial"/>
          <w:sz w:val="20"/>
        </w:rPr>
        <w:t xml:space="preserve"> demand</w:t>
      </w:r>
      <w:r w:rsidR="0039658B" w:rsidRPr="00A4589E">
        <w:rPr>
          <w:rFonts w:cs="Arial"/>
          <w:sz w:val="20"/>
        </w:rPr>
        <w:t xml:space="preserve"> </w:t>
      </w:r>
      <w:r w:rsidRPr="00A4589E">
        <w:rPr>
          <w:rFonts w:cs="Arial"/>
          <w:sz w:val="20"/>
        </w:rPr>
        <w:t xml:space="preserve">fully indemnify and keep fully indemnified and hold the </w:t>
      </w:r>
      <w:r w:rsidR="007D1596">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sidR="007D1596">
        <w:rPr>
          <w:rFonts w:cs="Arial"/>
          <w:sz w:val="20"/>
        </w:rPr>
        <w:t>Customer</w:t>
      </w:r>
      <w:r w:rsidR="0039658B" w:rsidRPr="00A4589E">
        <w:rPr>
          <w:rFonts w:cs="Arial"/>
          <w:sz w:val="20"/>
        </w:rPr>
        <w:t xml:space="preserve"> </w:t>
      </w:r>
      <w:r w:rsidRPr="00A4589E">
        <w:rPr>
          <w:rFonts w:cs="Arial"/>
          <w:sz w:val="20"/>
        </w:rPr>
        <w:t xml:space="preserve">and or the Crown may suffer or incur as a result of any claim that the performance by the </w:t>
      </w:r>
      <w:r w:rsidR="004104F4">
        <w:rPr>
          <w:rFonts w:cs="Arial"/>
          <w:sz w:val="20"/>
        </w:rPr>
        <w:t>Supplier</w:t>
      </w:r>
      <w:r w:rsidRPr="00A4589E">
        <w:rPr>
          <w:rFonts w:cs="Arial"/>
          <w:sz w:val="20"/>
        </w:rPr>
        <w:t xml:space="preserve"> of the </w:t>
      </w:r>
      <w:r w:rsidR="00162C54">
        <w:rPr>
          <w:rFonts w:cs="Arial"/>
          <w:sz w:val="20"/>
        </w:rPr>
        <w:t>Contract Services</w:t>
      </w:r>
      <w:r w:rsidR="00706BB4">
        <w:rPr>
          <w:rFonts w:cs="Arial"/>
          <w:sz w:val="20"/>
        </w:rPr>
        <w:t xml:space="preserve"> </w:t>
      </w:r>
      <w:r w:rsidRPr="00A4589E">
        <w:rPr>
          <w:rFonts w:cs="Arial"/>
          <w:sz w:val="20"/>
        </w:rPr>
        <w:t>infringes or allegedly infringes a third party's Intellectual Property Rights (</w:t>
      </w:r>
      <w:r w:rsidR="0039658B" w:rsidRPr="00A4589E">
        <w:rPr>
          <w:rFonts w:cs="Arial"/>
          <w:sz w:val="20"/>
        </w:rPr>
        <w:t>any such claim being a</w:t>
      </w:r>
      <w:r w:rsidR="0014427F">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2"/>
      <w:r w:rsidR="0039658B" w:rsidRPr="00A4589E">
        <w:rPr>
          <w:rFonts w:cs="Arial"/>
          <w:sz w:val="20"/>
        </w:rPr>
        <w:t>.</w:t>
      </w:r>
    </w:p>
    <w:p w14:paraId="6C683809" w14:textId="77777777" w:rsidR="00F807DC" w:rsidRPr="00A4589E" w:rsidRDefault="00B014A2">
      <w:pPr>
        <w:pStyle w:val="Heading2"/>
        <w:tabs>
          <w:tab w:val="num" w:pos="720"/>
        </w:tabs>
        <w:ind w:left="720"/>
        <w:rPr>
          <w:rFonts w:cs="Arial"/>
          <w:sz w:val="20"/>
        </w:rPr>
      </w:pPr>
      <w:r>
        <w:rPr>
          <w:rFonts w:cs="Arial"/>
          <w:sz w:val="20"/>
        </w:rPr>
        <w:t>If a Claim arises, t</w:t>
      </w:r>
      <w:r w:rsidR="007562F7" w:rsidRPr="00A4589E">
        <w:rPr>
          <w:rFonts w:cs="Arial"/>
          <w:sz w:val="20"/>
        </w:rPr>
        <w:t xml:space="preserve">he </w:t>
      </w:r>
      <w:r w:rsidR="007D1596">
        <w:rPr>
          <w:rFonts w:cs="Arial"/>
          <w:sz w:val="20"/>
        </w:rPr>
        <w:t>Customer</w:t>
      </w:r>
      <w:r w:rsidR="007562F7" w:rsidRPr="00A4589E">
        <w:rPr>
          <w:rFonts w:cs="Arial"/>
          <w:sz w:val="20"/>
        </w:rPr>
        <w:t xml:space="preserve"> shall notify the </w:t>
      </w:r>
      <w:r w:rsidR="004104F4">
        <w:rPr>
          <w:rFonts w:cs="Arial"/>
          <w:sz w:val="20"/>
        </w:rPr>
        <w:t>Supplier</w:t>
      </w:r>
      <w:r w:rsidR="007562F7" w:rsidRPr="00A4589E">
        <w:rPr>
          <w:rFonts w:cs="Arial"/>
          <w:sz w:val="20"/>
        </w:rPr>
        <w:t xml:space="preserve"> in writing of the Claim and the </w:t>
      </w:r>
      <w:r w:rsidR="007D1596">
        <w:rPr>
          <w:rFonts w:cs="Arial"/>
          <w:sz w:val="20"/>
        </w:rPr>
        <w:t>Customer</w:t>
      </w:r>
      <w:r w:rsidR="007562F7" w:rsidRPr="00A4589E">
        <w:rPr>
          <w:rFonts w:cs="Arial"/>
          <w:sz w:val="20"/>
        </w:rPr>
        <w:t xml:space="preserve"> shall not make any admissions which may be prejudicial to the defence or settlement of the Claim. The </w:t>
      </w:r>
      <w:r w:rsidR="004104F4">
        <w:rPr>
          <w:rFonts w:cs="Arial"/>
          <w:sz w:val="20"/>
        </w:rPr>
        <w:t>Supplier</w:t>
      </w:r>
      <w:r w:rsidR="007562F7" w:rsidRPr="00A4589E">
        <w:rPr>
          <w:rFonts w:cs="Arial"/>
          <w:sz w:val="20"/>
        </w:rPr>
        <w:t xml:space="preserve"> shall at its own expense conduct all negotiations and any litigation arising in connection with the Claim provided always that the </w:t>
      </w:r>
      <w:r w:rsidR="004104F4">
        <w:rPr>
          <w:rFonts w:cs="Arial"/>
          <w:sz w:val="20"/>
        </w:rPr>
        <w:t>Supplier</w:t>
      </w:r>
      <w:r w:rsidR="007562F7" w:rsidRPr="00A4589E">
        <w:rPr>
          <w:rFonts w:cs="Arial"/>
          <w:sz w:val="20"/>
        </w:rPr>
        <w:t xml:space="preserve">: </w:t>
      </w:r>
    </w:p>
    <w:p w14:paraId="6C68380A" w14:textId="77777777" w:rsidR="00F807DC" w:rsidRPr="00A4589E" w:rsidRDefault="007562F7">
      <w:pPr>
        <w:pStyle w:val="Heading3"/>
        <w:rPr>
          <w:rFonts w:cs="Arial"/>
          <w:sz w:val="20"/>
        </w:rPr>
      </w:pPr>
      <w:r w:rsidRPr="00A4589E">
        <w:rPr>
          <w:rFonts w:cs="Arial"/>
          <w:sz w:val="20"/>
        </w:rPr>
        <w:t xml:space="preserve">shall consult the </w:t>
      </w:r>
      <w:r w:rsidR="007D1596">
        <w:rPr>
          <w:rFonts w:cs="Arial"/>
          <w:sz w:val="20"/>
        </w:rPr>
        <w:t>Customer</w:t>
      </w:r>
      <w:r w:rsidRPr="00A4589E">
        <w:rPr>
          <w:rFonts w:cs="Arial"/>
          <w:sz w:val="20"/>
        </w:rPr>
        <w:t xml:space="preserve"> on all substantive issues which arise during the conduct of such litigation and negotiations;</w:t>
      </w:r>
    </w:p>
    <w:p w14:paraId="6C68380B" w14:textId="77777777" w:rsidR="00F807DC" w:rsidRPr="00A4589E" w:rsidRDefault="007562F7">
      <w:pPr>
        <w:pStyle w:val="Heading3"/>
        <w:rPr>
          <w:rFonts w:cs="Arial"/>
          <w:sz w:val="20"/>
        </w:rPr>
      </w:pPr>
      <w:r w:rsidRPr="00A4589E">
        <w:rPr>
          <w:rFonts w:cs="Arial"/>
          <w:sz w:val="20"/>
        </w:rPr>
        <w:t xml:space="preserve">shall take due and proper account of the interests of the </w:t>
      </w:r>
      <w:r w:rsidR="007D1596">
        <w:rPr>
          <w:rFonts w:cs="Arial"/>
          <w:sz w:val="20"/>
        </w:rPr>
        <w:t>Customer</w:t>
      </w:r>
      <w:r w:rsidR="0039658B" w:rsidRPr="00A4589E">
        <w:rPr>
          <w:rFonts w:cs="Arial"/>
          <w:sz w:val="20"/>
        </w:rPr>
        <w:t>;</w:t>
      </w:r>
    </w:p>
    <w:p w14:paraId="6C68380C" w14:textId="77777777" w:rsidR="00F807DC" w:rsidRPr="00A4589E" w:rsidRDefault="007562F7">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sidR="007D1596">
        <w:rPr>
          <w:rFonts w:cs="Arial"/>
          <w:sz w:val="20"/>
        </w:rPr>
        <w:t>Customer</w:t>
      </w:r>
      <w:r w:rsidRPr="00A4589E">
        <w:rPr>
          <w:rFonts w:cs="Arial"/>
          <w:sz w:val="20"/>
        </w:rPr>
        <w:t xml:space="preserve"> into disrepute; and</w:t>
      </w:r>
    </w:p>
    <w:p w14:paraId="6C68380D" w14:textId="77777777" w:rsidR="00F807DC" w:rsidRPr="00A4589E" w:rsidRDefault="007562F7">
      <w:pPr>
        <w:pStyle w:val="Heading3"/>
        <w:rPr>
          <w:rFonts w:cs="Arial"/>
          <w:sz w:val="20"/>
        </w:rPr>
      </w:pPr>
      <w:r w:rsidRPr="00A4589E">
        <w:rPr>
          <w:rFonts w:cs="Arial"/>
          <w:sz w:val="20"/>
        </w:rPr>
        <w:t>shall not settle o</w:t>
      </w:r>
      <w:r w:rsidR="00962D53" w:rsidRPr="00A4589E">
        <w:rPr>
          <w:rFonts w:cs="Arial"/>
          <w:sz w:val="20"/>
        </w:rPr>
        <w:t>r compromise the Claim without the prior written a</w:t>
      </w:r>
      <w:r w:rsidRPr="00A4589E">
        <w:rPr>
          <w:rFonts w:cs="Arial"/>
          <w:sz w:val="20"/>
        </w:rPr>
        <w:t xml:space="preserve">pproval </w:t>
      </w:r>
      <w:r w:rsidR="00962D53" w:rsidRPr="00A4589E">
        <w:rPr>
          <w:rFonts w:cs="Arial"/>
          <w:sz w:val="20"/>
        </w:rPr>
        <w:t xml:space="preserve">of the </w:t>
      </w:r>
      <w:r w:rsidR="007D1596">
        <w:rPr>
          <w:rFonts w:cs="Arial"/>
          <w:sz w:val="20"/>
        </w:rPr>
        <w:t>Customer</w:t>
      </w:r>
      <w:r w:rsidR="00962D53" w:rsidRPr="00A4589E">
        <w:rPr>
          <w:rFonts w:cs="Arial"/>
          <w:sz w:val="20"/>
        </w:rPr>
        <w:t xml:space="preserve"> </w:t>
      </w:r>
      <w:r w:rsidRPr="00A4589E">
        <w:rPr>
          <w:rFonts w:cs="Arial"/>
          <w:sz w:val="20"/>
        </w:rPr>
        <w:t>(not to be unreasonably withheld or delayed).</w:t>
      </w:r>
    </w:p>
    <w:p w14:paraId="6C68380E"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have no rights to use any of the </w:t>
      </w:r>
      <w:r w:rsidR="007D1596">
        <w:rPr>
          <w:rFonts w:cs="Arial"/>
          <w:sz w:val="20"/>
        </w:rPr>
        <w:t>Customer</w:t>
      </w:r>
      <w:r w:rsidRPr="00A4589E">
        <w:rPr>
          <w:rFonts w:cs="Arial"/>
          <w:sz w:val="20"/>
        </w:rPr>
        <w:t xml:space="preserve">’s names, logos or trademarks without </w:t>
      </w:r>
      <w:r w:rsidR="00962D53" w:rsidRPr="00A4589E">
        <w:rPr>
          <w:rFonts w:cs="Arial"/>
          <w:sz w:val="20"/>
        </w:rPr>
        <w:t xml:space="preserve">the </w:t>
      </w:r>
      <w:r w:rsidRPr="00A4589E">
        <w:rPr>
          <w:rFonts w:cs="Arial"/>
          <w:sz w:val="20"/>
        </w:rPr>
        <w:t xml:space="preserve">prior </w:t>
      </w:r>
      <w:r w:rsidR="00962D53" w:rsidRPr="00A4589E">
        <w:rPr>
          <w:rFonts w:cs="Arial"/>
          <w:sz w:val="20"/>
        </w:rPr>
        <w:t>written a</w:t>
      </w:r>
      <w:r w:rsidRPr="00A4589E">
        <w:rPr>
          <w:rFonts w:cs="Arial"/>
          <w:sz w:val="20"/>
        </w:rPr>
        <w:t>pproval</w:t>
      </w:r>
      <w:r w:rsidR="00962D53" w:rsidRPr="00A4589E">
        <w:rPr>
          <w:rFonts w:cs="Arial"/>
          <w:sz w:val="20"/>
        </w:rPr>
        <w:t xml:space="preserve"> of the </w:t>
      </w:r>
      <w:r w:rsidR="007D1596">
        <w:rPr>
          <w:rFonts w:cs="Arial"/>
          <w:sz w:val="20"/>
        </w:rPr>
        <w:t>Customer</w:t>
      </w:r>
      <w:r w:rsidRPr="00A4589E">
        <w:rPr>
          <w:rFonts w:cs="Arial"/>
          <w:sz w:val="20"/>
        </w:rPr>
        <w:t>.</w:t>
      </w:r>
    </w:p>
    <w:p w14:paraId="6C68380F" w14:textId="77777777" w:rsidR="00F807DC" w:rsidRPr="00A4589E" w:rsidRDefault="007562F7">
      <w:pPr>
        <w:pStyle w:val="Heading1"/>
        <w:keepNext/>
        <w:rPr>
          <w:rFonts w:cs="Arial"/>
          <w:sz w:val="20"/>
        </w:rPr>
      </w:pPr>
      <w:bookmarkStart w:id="63" w:name="_Ref313367870"/>
      <w:bookmarkStart w:id="64" w:name="_Toc386011030"/>
      <w:r w:rsidRPr="00A4589E">
        <w:rPr>
          <w:rFonts w:cs="Arial"/>
          <w:sz w:val="20"/>
        </w:rPr>
        <w:t>PROTECTION OF INFORMATION</w:t>
      </w:r>
      <w:bookmarkEnd w:id="63"/>
      <w:bookmarkEnd w:id="64"/>
    </w:p>
    <w:p w14:paraId="6C683810" w14:textId="77777777" w:rsidR="00F807DC" w:rsidRPr="00A4589E" w:rsidRDefault="007562F7" w:rsidP="0014427F">
      <w:pPr>
        <w:pStyle w:val="Heading2"/>
        <w:keepNext/>
        <w:keepLines/>
        <w:tabs>
          <w:tab w:val="num" w:pos="720"/>
        </w:tabs>
        <w:ind w:left="720"/>
        <w:rPr>
          <w:rFonts w:cs="Arial"/>
          <w:b/>
          <w:sz w:val="20"/>
        </w:rPr>
      </w:pPr>
      <w:bookmarkStart w:id="65" w:name="_Ref313367297"/>
      <w:r w:rsidRPr="00A4589E">
        <w:rPr>
          <w:rFonts w:cs="Arial"/>
          <w:b/>
          <w:sz w:val="20"/>
        </w:rPr>
        <w:t>Protection of Personal Data</w:t>
      </w:r>
      <w:bookmarkEnd w:id="65"/>
    </w:p>
    <w:p w14:paraId="6C683811" w14:textId="77777777" w:rsidR="00F807DC" w:rsidRPr="00A4589E" w:rsidRDefault="007562F7" w:rsidP="002015CC">
      <w:pPr>
        <w:pStyle w:val="Heading3"/>
        <w:rPr>
          <w:rFonts w:cs="Arial"/>
          <w:sz w:val="20"/>
        </w:rPr>
      </w:pPr>
      <w:r w:rsidRPr="00A4589E">
        <w:rPr>
          <w:rFonts w:cs="Arial"/>
          <w:sz w:val="20"/>
        </w:rPr>
        <w:t xml:space="preserve">With respect to the Parties' rights and obligations under </w:t>
      </w:r>
      <w:r w:rsidR="0013772A" w:rsidRPr="00A4589E">
        <w:rPr>
          <w:rFonts w:cs="Arial"/>
          <w:sz w:val="20"/>
        </w:rPr>
        <w:t>the Contract</w:t>
      </w:r>
      <w:r w:rsidRPr="00A4589E">
        <w:rPr>
          <w:rFonts w:cs="Arial"/>
          <w:sz w:val="20"/>
        </w:rPr>
        <w:t xml:space="preserve">, the Parties agree that the </w:t>
      </w:r>
      <w:r w:rsidR="007D1596">
        <w:rPr>
          <w:rFonts w:cs="Arial"/>
          <w:sz w:val="20"/>
        </w:rPr>
        <w:t>Customer</w:t>
      </w:r>
      <w:r w:rsidRPr="00A4589E">
        <w:rPr>
          <w:rFonts w:cs="Arial"/>
          <w:sz w:val="20"/>
        </w:rPr>
        <w:t xml:space="preserve"> is the Data Controller and that the </w:t>
      </w:r>
      <w:r w:rsidR="004104F4">
        <w:rPr>
          <w:rFonts w:cs="Arial"/>
          <w:sz w:val="20"/>
        </w:rPr>
        <w:t>Supplier</w:t>
      </w:r>
      <w:r w:rsidRPr="00A4589E">
        <w:rPr>
          <w:rFonts w:cs="Arial"/>
          <w:sz w:val="20"/>
        </w:rPr>
        <w:t xml:space="preserve"> is the Data Processor in relation to the </w:t>
      </w:r>
      <w:r w:rsidR="007D1596">
        <w:rPr>
          <w:rFonts w:cs="Arial"/>
          <w:sz w:val="20"/>
        </w:rPr>
        <w:t>Customer</w:t>
      </w:r>
      <w:r w:rsidRPr="00A4589E">
        <w:rPr>
          <w:rFonts w:cs="Arial"/>
          <w:sz w:val="20"/>
        </w:rPr>
        <w:t>’s Personal Data.</w:t>
      </w:r>
    </w:p>
    <w:p w14:paraId="6C683812"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13" w14:textId="77777777" w:rsidR="00F807DC" w:rsidRPr="00880E10" w:rsidRDefault="007562F7" w:rsidP="00880E10">
      <w:pPr>
        <w:pStyle w:val="Heading4"/>
      </w:pPr>
      <w:r w:rsidRPr="00880E10">
        <w:t xml:space="preserve">Process the </w:t>
      </w:r>
      <w:r w:rsidR="007D1596" w:rsidRPr="00880E10">
        <w:t>Customer</w:t>
      </w:r>
      <w:r w:rsidRPr="00880E10">
        <w:t xml:space="preserve">’s Personal Data only in accordance with instructions from the </w:t>
      </w:r>
      <w:r w:rsidR="007D1596" w:rsidRPr="00880E10">
        <w:t>Customer</w:t>
      </w:r>
      <w:r w:rsidRPr="00880E10">
        <w:t xml:space="preserve"> (which may be specific instructions or instructions of a general nature as set out in </w:t>
      </w:r>
      <w:r w:rsidR="0013772A" w:rsidRPr="00880E10">
        <w:t>the Contract</w:t>
      </w:r>
      <w:r w:rsidRPr="00880E10">
        <w:t xml:space="preserve"> or as </w:t>
      </w:r>
      <w:r w:rsidRPr="00880E10">
        <w:lastRenderedPageBreak/>
        <w:t xml:space="preserve">otherwise notified by the </w:t>
      </w:r>
      <w:r w:rsidR="007D1596" w:rsidRPr="00880E10">
        <w:t>Customer</w:t>
      </w:r>
      <w:r w:rsidRPr="00880E10">
        <w:t xml:space="preserve"> to the </w:t>
      </w:r>
      <w:r w:rsidR="004104F4" w:rsidRPr="00880E10">
        <w:t>Supplier</w:t>
      </w:r>
      <w:r w:rsidRPr="00880E10">
        <w:t xml:space="preserve"> during the </w:t>
      </w:r>
      <w:r w:rsidR="009B0F73" w:rsidRPr="00880E10">
        <w:t xml:space="preserve">term of the </w:t>
      </w:r>
      <w:r w:rsidRPr="00880E10">
        <w:t>Contract);</w:t>
      </w:r>
    </w:p>
    <w:p w14:paraId="6C683814" w14:textId="77777777" w:rsidR="00F807DC" w:rsidRPr="00A4589E" w:rsidRDefault="007562F7" w:rsidP="00880E10">
      <w:pPr>
        <w:pStyle w:val="Heading4"/>
      </w:pPr>
      <w:r w:rsidRPr="00A4589E">
        <w:t xml:space="preserve">Process the </w:t>
      </w:r>
      <w:r w:rsidR="007D1596">
        <w:t>Customer</w:t>
      </w:r>
      <w:r w:rsidRPr="00A4589E">
        <w:t xml:space="preserve">’s Personal Data only to the extent, and in such manner, as is necessary for the provision of the </w:t>
      </w:r>
      <w:r w:rsidR="0064162E">
        <w:t xml:space="preserve">Contract </w:t>
      </w:r>
      <w:r w:rsidRPr="00A4589E">
        <w:t>Services or as is required by Law or any Regulatory Body;</w:t>
      </w:r>
    </w:p>
    <w:p w14:paraId="6C683815" w14:textId="77777777" w:rsidR="00F807DC" w:rsidRPr="00A4589E" w:rsidRDefault="007562F7" w:rsidP="00880E10">
      <w:pPr>
        <w:pStyle w:val="Heading4"/>
      </w:pPr>
      <w:r w:rsidRPr="00A4589E">
        <w:t xml:space="preserve">implement appropriate technical and organisational measures to protect the </w:t>
      </w:r>
      <w:r w:rsidR="007D1596">
        <w:t>Customer</w:t>
      </w:r>
      <w:r w:rsidRPr="00A4589E">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7D1596">
        <w:t>Customer</w:t>
      </w:r>
      <w:r w:rsidRPr="00A4589E">
        <w:t xml:space="preserve">’s Personal Data and having regard to the nature of the </w:t>
      </w:r>
      <w:r w:rsidR="007D1596">
        <w:t>Customer</w:t>
      </w:r>
      <w:r w:rsidRPr="00A4589E">
        <w:t>’s  Personal Data which is to be protected;</w:t>
      </w:r>
    </w:p>
    <w:p w14:paraId="6C683816" w14:textId="77777777" w:rsidR="00F807DC" w:rsidRPr="00A4589E" w:rsidRDefault="007562F7" w:rsidP="00880E10">
      <w:pPr>
        <w:pStyle w:val="Heading4"/>
      </w:pPr>
      <w:r w:rsidRPr="00A4589E">
        <w:t xml:space="preserve">take reasonable steps to ensure the reliability of </w:t>
      </w:r>
      <w:r w:rsidR="00B823BC">
        <w:t xml:space="preserve">all members of the </w:t>
      </w:r>
      <w:r w:rsidR="004104F4">
        <w:t>Supplier</w:t>
      </w:r>
      <w:r w:rsidR="00B823BC">
        <w:t>’s</w:t>
      </w:r>
      <w:r w:rsidRPr="00A4589E">
        <w:t xml:space="preserve"> Staff who have access to the </w:t>
      </w:r>
      <w:r w:rsidR="007D1596">
        <w:t>Customer</w:t>
      </w:r>
      <w:r w:rsidRPr="00A4589E">
        <w:t>’s Personal Data;</w:t>
      </w:r>
    </w:p>
    <w:p w14:paraId="6C683817" w14:textId="77777777" w:rsidR="00F807DC" w:rsidRPr="00A4589E" w:rsidRDefault="00962D53" w:rsidP="00880E10">
      <w:pPr>
        <w:pStyle w:val="Heading4"/>
      </w:pPr>
      <w:r w:rsidRPr="00A4589E">
        <w:t xml:space="preserve">obtain the </w:t>
      </w:r>
      <w:r w:rsidR="007D1596">
        <w:t>Customer</w:t>
      </w:r>
      <w:r w:rsidRPr="00A4589E">
        <w:t>’s prior written a</w:t>
      </w:r>
      <w:r w:rsidR="007562F7" w:rsidRPr="00A4589E">
        <w:t xml:space="preserve">pproval in order to transfer </w:t>
      </w:r>
      <w:r w:rsidRPr="00A4589E">
        <w:t xml:space="preserve">all or any of </w:t>
      </w:r>
      <w:r w:rsidR="007562F7" w:rsidRPr="00A4589E">
        <w:t xml:space="preserve">the </w:t>
      </w:r>
      <w:r w:rsidR="007D1596">
        <w:t>Customer</w:t>
      </w:r>
      <w:r w:rsidR="007562F7" w:rsidRPr="00A4589E">
        <w:t xml:space="preserve">’s Personal Data to any Sub-Contractors for the provision of the </w:t>
      </w:r>
      <w:r w:rsidR="00162C54">
        <w:t>Contract Services</w:t>
      </w:r>
      <w:r w:rsidR="007562F7" w:rsidRPr="00A4589E">
        <w:t>;</w:t>
      </w:r>
    </w:p>
    <w:p w14:paraId="6C683818" w14:textId="77777777" w:rsidR="00F807DC" w:rsidRPr="00A4589E" w:rsidRDefault="007562F7" w:rsidP="00880E10">
      <w:pPr>
        <w:pStyle w:val="Heading4"/>
      </w:pPr>
      <w:r w:rsidRPr="00A4589E">
        <w:t xml:space="preserve">ensure that all </w:t>
      </w:r>
      <w:r w:rsidR="00B823BC">
        <w:t xml:space="preserve">members of the </w:t>
      </w:r>
      <w:r w:rsidR="004104F4">
        <w:t>Supplier</w:t>
      </w:r>
      <w:r w:rsidR="00B823BC">
        <w:t xml:space="preserve">’s </w:t>
      </w:r>
      <w:r w:rsidRPr="00A4589E">
        <w:t xml:space="preserve">Staff required to access the </w:t>
      </w:r>
      <w:r w:rsidR="00E60BBC">
        <w:t xml:space="preserve">Customer’s </w:t>
      </w:r>
      <w:r w:rsidRPr="00A4589E">
        <w:t xml:space="preserve">Personal Data are informed of the confidential nature of the </w:t>
      </w:r>
      <w:r w:rsidR="00E60BBC">
        <w:t xml:space="preserve">Customer’s </w:t>
      </w:r>
      <w:r w:rsidRPr="00A4589E">
        <w:t xml:space="preserve">Personal Data and comply with the obligations set out in this </w:t>
      </w:r>
      <w:r w:rsidR="00E6002D" w:rsidRPr="00A4589E">
        <w:t>Clause </w:t>
      </w:r>
      <w:r w:rsidR="00621BF7">
        <w:t>6.1</w:t>
      </w:r>
      <w:r w:rsidRPr="00A4589E">
        <w:t>;</w:t>
      </w:r>
    </w:p>
    <w:p w14:paraId="6C683819" w14:textId="77777777" w:rsidR="00F807DC" w:rsidRPr="00A4589E" w:rsidRDefault="007562F7" w:rsidP="00880E10">
      <w:pPr>
        <w:pStyle w:val="Heading4"/>
      </w:pPr>
      <w:r w:rsidRPr="00A4589E">
        <w:t xml:space="preserve">ensure that none of the </w:t>
      </w:r>
      <w:r w:rsidR="004104F4">
        <w:t>Supplier</w:t>
      </w:r>
      <w:r w:rsidR="00B014A2">
        <w:t xml:space="preserve">’s </w:t>
      </w:r>
      <w:r w:rsidRPr="00A4589E">
        <w:t xml:space="preserve">Staff publish, disclose or divulge any of the </w:t>
      </w:r>
      <w:r w:rsidR="007D1596">
        <w:t>Customer</w:t>
      </w:r>
      <w:r w:rsidRPr="00A4589E">
        <w:t xml:space="preserve">’s Personal Data to any third party unless directed in writing to do so by the </w:t>
      </w:r>
      <w:r w:rsidR="007D1596">
        <w:t>Customer</w:t>
      </w:r>
      <w:r w:rsidRPr="00A4589E">
        <w:t>;</w:t>
      </w:r>
    </w:p>
    <w:p w14:paraId="6C68381A" w14:textId="77777777" w:rsidR="00F807DC" w:rsidRPr="00A4589E" w:rsidRDefault="007562F7" w:rsidP="00880E10">
      <w:pPr>
        <w:pStyle w:val="Heading4"/>
      </w:pPr>
      <w:r w:rsidRPr="00A4589E">
        <w:t xml:space="preserve">notify the </w:t>
      </w:r>
      <w:r w:rsidR="007D1596">
        <w:t>Customer</w:t>
      </w:r>
      <w:r w:rsidR="00B823BC">
        <w:t xml:space="preserve"> within five (5) Working Days</w:t>
      </w:r>
      <w:r w:rsidRPr="00A4589E">
        <w:t xml:space="preserve"> if </w:t>
      </w:r>
      <w:r w:rsidR="00B823BC">
        <w:t xml:space="preserve">the </w:t>
      </w:r>
      <w:r w:rsidR="004104F4">
        <w:t>Supplier</w:t>
      </w:r>
      <w:r w:rsidRPr="00A4589E">
        <w:t xml:space="preserve"> receives:</w:t>
      </w:r>
    </w:p>
    <w:p w14:paraId="6C68381B" w14:textId="77777777" w:rsidR="00F807DC" w:rsidRPr="00A4589E" w:rsidRDefault="007562F7" w:rsidP="002015CC">
      <w:pPr>
        <w:pStyle w:val="Heading5"/>
        <w:rPr>
          <w:rFonts w:cs="Arial"/>
          <w:sz w:val="20"/>
        </w:rPr>
      </w:pPr>
      <w:r w:rsidRPr="00A4589E">
        <w:rPr>
          <w:rFonts w:cs="Arial"/>
          <w:sz w:val="20"/>
        </w:rPr>
        <w:t xml:space="preserve">a request from a Data Subject to have access to the </w:t>
      </w:r>
      <w:r w:rsidR="007D1596">
        <w:rPr>
          <w:rFonts w:cs="Arial"/>
          <w:sz w:val="20"/>
        </w:rPr>
        <w:t>Customer</w:t>
      </w:r>
      <w:r w:rsidRPr="00A4589E">
        <w:rPr>
          <w:rFonts w:cs="Arial"/>
          <w:sz w:val="20"/>
        </w:rPr>
        <w:t>’s Personal Data relating to that person; or</w:t>
      </w:r>
    </w:p>
    <w:p w14:paraId="6C68381C" w14:textId="77777777" w:rsidR="00F807DC" w:rsidRPr="00A4589E" w:rsidRDefault="007562F7" w:rsidP="002015CC">
      <w:pPr>
        <w:pStyle w:val="Heading5"/>
        <w:rPr>
          <w:rFonts w:cs="Arial"/>
          <w:sz w:val="20"/>
        </w:rPr>
      </w:pPr>
      <w:r w:rsidRPr="00A4589E">
        <w:rPr>
          <w:rFonts w:cs="Arial"/>
          <w:sz w:val="20"/>
        </w:rPr>
        <w:t xml:space="preserve">a complaint or request relating to the </w:t>
      </w:r>
      <w:r w:rsidR="007D1596">
        <w:rPr>
          <w:rFonts w:cs="Arial"/>
          <w:sz w:val="20"/>
        </w:rPr>
        <w:t>Customer</w:t>
      </w:r>
      <w:r w:rsidRPr="00A4589E">
        <w:rPr>
          <w:rFonts w:cs="Arial"/>
          <w:sz w:val="20"/>
        </w:rPr>
        <w:t>'s obligations under the Data Protection Legislation;</w:t>
      </w:r>
    </w:p>
    <w:p w14:paraId="6C68381D" w14:textId="77777777" w:rsidR="00F807DC" w:rsidRPr="00A4589E" w:rsidRDefault="007562F7" w:rsidP="00880E10">
      <w:pPr>
        <w:pStyle w:val="Heading4"/>
      </w:pPr>
      <w:r w:rsidRPr="00A4589E">
        <w:t xml:space="preserve">provide the </w:t>
      </w:r>
      <w:r w:rsidR="007D1596">
        <w:t>Customer</w:t>
      </w:r>
      <w:r w:rsidRPr="00A4589E">
        <w:t xml:space="preserve"> with full cooperation and assistance in relation to any complaint or request made relating to the </w:t>
      </w:r>
      <w:r w:rsidR="007D1596">
        <w:t>Customer</w:t>
      </w:r>
      <w:r w:rsidRPr="00A4589E">
        <w:t>’s Personal Data, including by:</w:t>
      </w:r>
    </w:p>
    <w:p w14:paraId="6C68381E"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full details of the complaint or request;</w:t>
      </w:r>
    </w:p>
    <w:p w14:paraId="6C68381F" w14:textId="77777777" w:rsidR="00F807DC" w:rsidRPr="00A4589E" w:rsidRDefault="007562F7" w:rsidP="002015CC">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sidR="007D1596">
        <w:rPr>
          <w:rFonts w:cs="Arial"/>
          <w:sz w:val="20"/>
        </w:rPr>
        <w:t>Customer</w:t>
      </w:r>
      <w:r w:rsidRPr="00A4589E">
        <w:rPr>
          <w:rFonts w:cs="Arial"/>
          <w:sz w:val="20"/>
        </w:rPr>
        <w:t>'s instructions;</w:t>
      </w:r>
    </w:p>
    <w:p w14:paraId="6C683820"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w:t>
      </w:r>
      <w:r w:rsidR="007D1596">
        <w:rPr>
          <w:rFonts w:cs="Arial"/>
          <w:sz w:val="20"/>
        </w:rPr>
        <w:t>Customer</w:t>
      </w:r>
      <w:r w:rsidRPr="00A4589E">
        <w:rPr>
          <w:rFonts w:cs="Arial"/>
          <w:sz w:val="20"/>
        </w:rPr>
        <w:t xml:space="preserve">’s Personal Data it holds in relation to a Data Subject (within the timescales required by the </w:t>
      </w:r>
      <w:r w:rsidR="007D1596">
        <w:rPr>
          <w:rFonts w:cs="Arial"/>
          <w:sz w:val="20"/>
        </w:rPr>
        <w:t>Customer</w:t>
      </w:r>
      <w:r w:rsidRPr="00A4589E">
        <w:rPr>
          <w:rFonts w:cs="Arial"/>
          <w:sz w:val="20"/>
        </w:rPr>
        <w:t>); and</w:t>
      </w:r>
    </w:p>
    <w:p w14:paraId="6C683821"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information requested by the </w:t>
      </w:r>
      <w:r w:rsidR="007D1596">
        <w:rPr>
          <w:rFonts w:cs="Arial"/>
          <w:sz w:val="20"/>
        </w:rPr>
        <w:t>Customer</w:t>
      </w:r>
      <w:r w:rsidRPr="00A4589E">
        <w:rPr>
          <w:rFonts w:cs="Arial"/>
          <w:sz w:val="20"/>
        </w:rPr>
        <w:t>;</w:t>
      </w:r>
    </w:p>
    <w:p w14:paraId="6C683822" w14:textId="77777777" w:rsidR="00F807DC" w:rsidRPr="00A4589E" w:rsidRDefault="007562F7" w:rsidP="00880E10">
      <w:pPr>
        <w:pStyle w:val="Heading4"/>
      </w:pPr>
      <w:r w:rsidRPr="00A4589E">
        <w:lastRenderedPageBreak/>
        <w:t xml:space="preserve">permit or procure permission for the </w:t>
      </w:r>
      <w:r w:rsidR="007D1596">
        <w:t>Customer</w:t>
      </w:r>
      <w:r w:rsidR="003B08D3">
        <w:t xml:space="preserve"> and</w:t>
      </w:r>
      <w:r w:rsidR="00553C08">
        <w:t>/</w:t>
      </w:r>
      <w:r w:rsidRPr="00A4589E">
        <w:t xml:space="preserve">or the </w:t>
      </w:r>
      <w:r w:rsidR="007D1596">
        <w:t>Customer</w:t>
      </w:r>
      <w:r w:rsidRPr="00A4589E">
        <w:t xml:space="preserve">’s Representative (subject to reasonable and appropriate confidentiality undertakings), to inspect and audit, the </w:t>
      </w:r>
      <w:r w:rsidR="004104F4">
        <w:t>Supplier</w:t>
      </w:r>
      <w:r w:rsidRPr="00A4589E">
        <w:t>'s data Processing activities (and</w:t>
      </w:r>
      <w:r w:rsidR="003B08D3">
        <w:t xml:space="preserve"> </w:t>
      </w:r>
      <w:r w:rsidR="00622133">
        <w:t xml:space="preserve">/ </w:t>
      </w:r>
      <w:r w:rsidRPr="00A4589E">
        <w:t xml:space="preserve">or those of its agents and Sub-Contractors) and comply with all reasonable requests or directions by the </w:t>
      </w:r>
      <w:r w:rsidR="007D1596">
        <w:t>Customer</w:t>
      </w:r>
      <w:r w:rsidRPr="00A4589E">
        <w:t xml:space="preserve"> to enable the </w:t>
      </w:r>
      <w:r w:rsidR="007D1596">
        <w:t>Customer</w:t>
      </w:r>
      <w:r w:rsidRPr="00A4589E">
        <w:t xml:space="preserve"> to verify and</w:t>
      </w:r>
      <w:r w:rsidR="00622133">
        <w:t xml:space="preserve"> </w:t>
      </w:r>
      <w:r w:rsidR="00553C08">
        <w:t>/</w:t>
      </w:r>
      <w:r w:rsidR="003B08D3">
        <w:t xml:space="preserve"> </w:t>
      </w:r>
      <w:r w:rsidRPr="00A4589E">
        <w:t xml:space="preserve">or procure that the </w:t>
      </w:r>
      <w:r w:rsidR="004104F4">
        <w:t>Supplier</w:t>
      </w:r>
      <w:r w:rsidRPr="00A4589E">
        <w:t xml:space="preserve"> is in full compliance with its obligations under </w:t>
      </w:r>
      <w:r w:rsidR="0013772A" w:rsidRPr="00A4589E">
        <w:t>the Contract</w:t>
      </w:r>
      <w:r w:rsidRPr="00A4589E">
        <w:t>;</w:t>
      </w:r>
    </w:p>
    <w:p w14:paraId="6C683823" w14:textId="77777777" w:rsidR="00F807DC" w:rsidRPr="00A4589E" w:rsidRDefault="007562F7" w:rsidP="00880E10">
      <w:pPr>
        <w:pStyle w:val="Heading4"/>
      </w:pPr>
      <w:r w:rsidRPr="00A4589E">
        <w:t xml:space="preserve">provide a written description of the technical and organisational methods employed by the </w:t>
      </w:r>
      <w:r w:rsidR="004104F4">
        <w:t>Supplier</w:t>
      </w:r>
      <w:r w:rsidRPr="00A4589E">
        <w:t xml:space="preserve"> for Processing </w:t>
      </w:r>
      <w:r w:rsidR="00B014A2">
        <w:t xml:space="preserve">the </w:t>
      </w:r>
      <w:r w:rsidR="007D1596">
        <w:t>Customer</w:t>
      </w:r>
      <w:r w:rsidR="00B014A2">
        <w:t>’s</w:t>
      </w:r>
      <w:r w:rsidRPr="00A4589E">
        <w:t xml:space="preserve"> Personal Data (within the timescales required by the </w:t>
      </w:r>
      <w:r w:rsidR="007D1596">
        <w:t>Customer</w:t>
      </w:r>
      <w:r w:rsidRPr="00A4589E">
        <w:t>); and</w:t>
      </w:r>
    </w:p>
    <w:p w14:paraId="6C683824" w14:textId="77777777" w:rsidR="00F807DC" w:rsidRPr="00A4589E" w:rsidRDefault="007562F7" w:rsidP="00880E10">
      <w:pPr>
        <w:pStyle w:val="Heading4"/>
      </w:pPr>
      <w:r w:rsidRPr="00A4589E">
        <w:t xml:space="preserve">not Process or otherwise transfer any </w:t>
      </w:r>
      <w:r w:rsidR="007D1596">
        <w:t>Customer</w:t>
      </w:r>
      <w:r w:rsidRPr="00A4589E">
        <w:t>’s Personal Data outside the European Economic Area</w:t>
      </w:r>
      <w:r w:rsidR="00D84C3A" w:rsidRPr="00A4589E">
        <w:t xml:space="preserve"> without the prior written consent of the </w:t>
      </w:r>
      <w:r w:rsidR="007D1596">
        <w:t>Customer</w:t>
      </w:r>
      <w:r w:rsidR="00D84C3A" w:rsidRPr="00A4589E">
        <w:t xml:space="preserve"> which may be given on such terms as the </w:t>
      </w:r>
      <w:r w:rsidR="007D1596">
        <w:t>Customer</w:t>
      </w:r>
      <w:r w:rsidR="00D84C3A" w:rsidRPr="00A4589E">
        <w:t xml:space="preserve"> in its discretion thinks fit.</w:t>
      </w:r>
    </w:p>
    <w:p w14:paraId="6C683825"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at all times with the Data Protection Legislation and shall not perform its obligations under </w:t>
      </w:r>
      <w:r w:rsidR="0013772A" w:rsidRPr="00A4589E">
        <w:rPr>
          <w:rFonts w:cs="Arial"/>
          <w:sz w:val="20"/>
        </w:rPr>
        <w:t>the Contract</w:t>
      </w:r>
      <w:r w:rsidRPr="00A4589E">
        <w:rPr>
          <w:rFonts w:cs="Arial"/>
          <w:sz w:val="20"/>
        </w:rPr>
        <w:t xml:space="preserve"> in such a way as to cause the </w:t>
      </w:r>
      <w:r w:rsidR="007D1596">
        <w:rPr>
          <w:rFonts w:cs="Arial"/>
          <w:sz w:val="20"/>
        </w:rPr>
        <w:t>Customer</w:t>
      </w:r>
      <w:r w:rsidRPr="00A4589E">
        <w:rPr>
          <w:rFonts w:cs="Arial"/>
          <w:sz w:val="20"/>
        </w:rPr>
        <w:t xml:space="preserve"> to breach any of its applicable obligations under the Data Protection Legislation.</w:t>
      </w:r>
    </w:p>
    <w:p w14:paraId="6C683826"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in the event that it breaches (or attempts or threatens to breach) its obligations relating to the </w:t>
      </w:r>
      <w:r w:rsidR="007D1596">
        <w:rPr>
          <w:rFonts w:cs="Arial"/>
          <w:sz w:val="20"/>
        </w:rPr>
        <w:t>Customer</w:t>
      </w:r>
      <w:r w:rsidRPr="00A4589E">
        <w:rPr>
          <w:rFonts w:cs="Arial"/>
          <w:sz w:val="20"/>
        </w:rPr>
        <w:t xml:space="preserve">’s Personal Data that the </w:t>
      </w:r>
      <w:r w:rsidR="007D1596">
        <w:rPr>
          <w:rFonts w:cs="Arial"/>
          <w:sz w:val="20"/>
        </w:rPr>
        <w:t>Customer</w:t>
      </w:r>
      <w:r w:rsidRPr="00A4589E">
        <w:rPr>
          <w:rFonts w:cs="Arial"/>
          <w:sz w:val="20"/>
        </w:rPr>
        <w:t xml:space="preserve"> may be irreparably harmed (including harm to its reputation). In such circumstances, the </w:t>
      </w:r>
      <w:r w:rsidR="007D1596">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6C683827" w14:textId="77777777" w:rsidR="000C727A" w:rsidRPr="00A4589E" w:rsidRDefault="007562F7" w:rsidP="002015CC">
      <w:pPr>
        <w:pStyle w:val="Heading3"/>
        <w:rPr>
          <w:rFonts w:cs="Arial"/>
          <w:sz w:val="20"/>
        </w:rPr>
      </w:pPr>
      <w:r w:rsidRPr="00A4589E">
        <w:rPr>
          <w:rFonts w:cs="Arial"/>
          <w:sz w:val="20"/>
        </w:rPr>
        <w:t xml:space="preserve">In the event that through any </w:t>
      </w:r>
      <w:r w:rsidR="0070559B">
        <w:rPr>
          <w:rFonts w:cs="Arial"/>
          <w:sz w:val="20"/>
        </w:rPr>
        <w:t>failure by</w:t>
      </w:r>
      <w:r w:rsidRPr="00A4589E">
        <w:rPr>
          <w:rFonts w:cs="Arial"/>
          <w:sz w:val="20"/>
        </w:rPr>
        <w:t xml:space="preserve"> the </w:t>
      </w:r>
      <w:r w:rsidR="004104F4">
        <w:rPr>
          <w:rFonts w:cs="Arial"/>
          <w:sz w:val="20"/>
        </w:rPr>
        <w:t>Supplier</w:t>
      </w:r>
      <w:r w:rsidR="0070559B">
        <w:rPr>
          <w:rFonts w:cs="Arial"/>
          <w:sz w:val="20"/>
        </w:rPr>
        <w:t xml:space="preserve"> to comply with its obligations under the Contract</w:t>
      </w:r>
      <w:r w:rsidRPr="00A4589E">
        <w:rPr>
          <w:rFonts w:cs="Arial"/>
          <w:sz w:val="20"/>
        </w:rPr>
        <w:t xml:space="preserve">, </w:t>
      </w:r>
      <w:r w:rsidR="007D1596">
        <w:rPr>
          <w:rFonts w:cs="Arial"/>
          <w:sz w:val="20"/>
        </w:rPr>
        <w:t>Customer</w:t>
      </w:r>
      <w:r w:rsidRPr="00A4589E">
        <w:rPr>
          <w:rFonts w:cs="Arial"/>
          <w:sz w:val="20"/>
        </w:rPr>
        <w:t xml:space="preserve">’s Personal Data is transmitted or Processed in connection with </w:t>
      </w:r>
      <w:r w:rsidR="0013772A" w:rsidRPr="00A4589E">
        <w:rPr>
          <w:rFonts w:cs="Arial"/>
          <w:sz w:val="20"/>
        </w:rPr>
        <w:t>the Contract</w:t>
      </w:r>
      <w:r w:rsidRPr="00A4589E">
        <w:rPr>
          <w:rFonts w:cs="Arial"/>
          <w:sz w:val="20"/>
        </w:rPr>
        <w:t xml:space="preserve"> is either lost or sufficiently degraded so as to be unusable, the </w:t>
      </w:r>
      <w:r w:rsidR="004104F4">
        <w:rPr>
          <w:rFonts w:cs="Arial"/>
          <w:sz w:val="20"/>
        </w:rPr>
        <w:t>Supplier</w:t>
      </w:r>
      <w:r w:rsidRPr="00A4589E">
        <w:rPr>
          <w:rFonts w:cs="Arial"/>
          <w:sz w:val="20"/>
        </w:rPr>
        <w:t xml:space="preserve"> shall be liable for the cost of reconstitution of that data and shall reimburse the </w:t>
      </w:r>
      <w:r w:rsidR="007D1596">
        <w:rPr>
          <w:rFonts w:cs="Arial"/>
          <w:sz w:val="20"/>
        </w:rPr>
        <w:t>Customer</w:t>
      </w:r>
      <w:r w:rsidRPr="00A4589E">
        <w:rPr>
          <w:rFonts w:cs="Arial"/>
          <w:sz w:val="20"/>
        </w:rPr>
        <w:t xml:space="preserve"> in respect of any charge levied for its transmission and any other costs charged in connection with such </w:t>
      </w:r>
      <w:r w:rsidR="0070559B">
        <w:rPr>
          <w:rFonts w:cs="Arial"/>
          <w:sz w:val="20"/>
        </w:rPr>
        <w:t>failure by</w:t>
      </w:r>
      <w:r w:rsidRPr="00A4589E">
        <w:rPr>
          <w:rFonts w:cs="Arial"/>
          <w:sz w:val="20"/>
        </w:rPr>
        <w:t xml:space="preserve"> the </w:t>
      </w:r>
      <w:r w:rsidR="004104F4">
        <w:rPr>
          <w:rFonts w:cs="Arial"/>
          <w:sz w:val="20"/>
        </w:rPr>
        <w:t>Supplier</w:t>
      </w:r>
      <w:r w:rsidRPr="00A4589E">
        <w:rPr>
          <w:rFonts w:cs="Arial"/>
          <w:sz w:val="20"/>
        </w:rPr>
        <w:t>.</w:t>
      </w:r>
    </w:p>
    <w:p w14:paraId="6C683828" w14:textId="77777777" w:rsidR="00F807DC" w:rsidRPr="00A4589E" w:rsidRDefault="007562F7" w:rsidP="0014427F">
      <w:pPr>
        <w:pStyle w:val="Heading2"/>
        <w:keepNext/>
        <w:keepLines/>
        <w:tabs>
          <w:tab w:val="num" w:pos="720"/>
        </w:tabs>
        <w:ind w:left="720"/>
        <w:rPr>
          <w:rFonts w:cs="Arial"/>
          <w:b/>
          <w:sz w:val="20"/>
        </w:rPr>
      </w:pPr>
      <w:bookmarkStart w:id="66" w:name="_Ref313367753"/>
      <w:r w:rsidRPr="00A4589E">
        <w:rPr>
          <w:rFonts w:cs="Arial"/>
          <w:b/>
          <w:sz w:val="20"/>
        </w:rPr>
        <w:t>Confidentiality</w:t>
      </w:r>
      <w:bookmarkEnd w:id="66"/>
    </w:p>
    <w:p w14:paraId="6C683829" w14:textId="77777777" w:rsidR="00F807DC" w:rsidRPr="00A4589E" w:rsidRDefault="007562F7" w:rsidP="002015CC">
      <w:pPr>
        <w:pStyle w:val="Heading3"/>
        <w:keepNext/>
        <w:rPr>
          <w:rFonts w:cs="Arial"/>
          <w:sz w:val="20"/>
        </w:rPr>
      </w:pPr>
      <w:bookmarkStart w:id="67" w:name="_Ref313367575"/>
      <w:r w:rsidRPr="00A4589E">
        <w:rPr>
          <w:rFonts w:cs="Arial"/>
          <w:sz w:val="20"/>
        </w:rPr>
        <w:t xml:space="preserve">Except to the extent set out in this </w:t>
      </w:r>
      <w:r w:rsidR="00E6002D" w:rsidRPr="00A4589E">
        <w:rPr>
          <w:rFonts w:cs="Arial"/>
          <w:sz w:val="20"/>
        </w:rPr>
        <w:t>Clause </w:t>
      </w:r>
      <w:r w:rsidR="001E31C6">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 xml:space="preserve">or where disclosure is expressly permitted elsewhere in </w:t>
      </w:r>
      <w:r w:rsidR="0013772A" w:rsidRPr="00A4589E">
        <w:rPr>
          <w:rFonts w:cs="Arial"/>
          <w:sz w:val="20"/>
        </w:rPr>
        <w:t>the Contract</w:t>
      </w:r>
      <w:r w:rsidRPr="00A4589E">
        <w:rPr>
          <w:rFonts w:cs="Arial"/>
          <w:sz w:val="20"/>
        </w:rPr>
        <w:t>, each Party shall:</w:t>
      </w:r>
      <w:bookmarkEnd w:id="67"/>
    </w:p>
    <w:p w14:paraId="6C68382A" w14:textId="4F313545" w:rsidR="00880E10" w:rsidRPr="00A4589E" w:rsidRDefault="007562F7" w:rsidP="00880E10">
      <w:pPr>
        <w:pStyle w:val="Heading4"/>
      </w:pPr>
      <w:r w:rsidRPr="00A4589E">
        <w:t xml:space="preserve">treat the other Party's Confidential Information as confidential and </w:t>
      </w:r>
      <w:r w:rsidR="00E772A6" w:rsidRPr="00294B1C">
        <w:t>keep it in secure custody (which is appropr</w:t>
      </w:r>
      <w:r w:rsidR="00E772A6">
        <w:t xml:space="preserve">iate depending upon the form in </w:t>
      </w:r>
      <w:r w:rsidR="00E772A6" w:rsidRPr="00294B1C">
        <w:t>which such materials are stored and</w:t>
      </w:r>
      <w:r w:rsidR="00E772A6">
        <w:t xml:space="preserve"> the nature of the Confidential </w:t>
      </w:r>
      <w:r w:rsidR="00E772A6" w:rsidRPr="00294B1C">
        <w:t>Information contained in those materials)</w:t>
      </w:r>
      <w:r w:rsidRPr="00A4589E">
        <w:t>; and</w:t>
      </w:r>
    </w:p>
    <w:p w14:paraId="6C68382B" w14:textId="2DD5779A" w:rsidR="00880E10" w:rsidRDefault="007562F7" w:rsidP="00880E10">
      <w:pPr>
        <w:pStyle w:val="Heading4"/>
      </w:pPr>
      <w:r w:rsidRPr="00A4589E">
        <w:t xml:space="preserve">not disclose the other Party's Confidential Information to any other person </w:t>
      </w:r>
      <w:r w:rsidR="00E772A6" w:rsidRPr="00FC693A">
        <w:t xml:space="preserve">except as expressly set out in this Agreement or </w:t>
      </w:r>
      <w:r w:rsidRPr="00A4589E">
        <w:t xml:space="preserve">without the </w:t>
      </w:r>
      <w:r w:rsidR="00E772A6">
        <w:t>other Party’s</w:t>
      </w:r>
      <w:r w:rsidR="00E772A6" w:rsidRPr="00A4589E">
        <w:t xml:space="preserve"> </w:t>
      </w:r>
      <w:r w:rsidRPr="00A4589E">
        <w:t>prior written consent</w:t>
      </w:r>
      <w:r w:rsidR="00F553AC">
        <w:t>.</w:t>
      </w:r>
    </w:p>
    <w:p w14:paraId="6C68382D" w14:textId="77777777" w:rsidR="00F807DC" w:rsidRPr="00A4589E" w:rsidRDefault="00E6002D">
      <w:pPr>
        <w:pStyle w:val="Heading3"/>
        <w:keepNext/>
        <w:rPr>
          <w:rFonts w:cs="Arial"/>
          <w:sz w:val="20"/>
        </w:rPr>
      </w:pPr>
      <w:r w:rsidRPr="00A4589E">
        <w:rPr>
          <w:rFonts w:cs="Arial"/>
          <w:sz w:val="20"/>
        </w:rPr>
        <w:t>Clause </w:t>
      </w:r>
      <w:r w:rsidR="00621BF7">
        <w:rPr>
          <w:rFonts w:cs="Arial"/>
          <w:sz w:val="20"/>
        </w:rPr>
        <w:t>6</w:t>
      </w:r>
      <w:r w:rsidR="005B71F5" w:rsidRPr="00A4589E">
        <w:rPr>
          <w:rFonts w:cs="Arial"/>
          <w:sz w:val="20"/>
        </w:rPr>
        <w:t>.2.1</w:t>
      </w:r>
      <w:r w:rsidR="007562F7" w:rsidRPr="00A4589E">
        <w:rPr>
          <w:rFonts w:cs="Arial"/>
          <w:sz w:val="20"/>
        </w:rPr>
        <w:t xml:space="preserve"> shall not apply to the extent that:</w:t>
      </w:r>
    </w:p>
    <w:p w14:paraId="6C68382E" w14:textId="77777777" w:rsidR="00F807DC" w:rsidRPr="00A4589E" w:rsidRDefault="007562F7" w:rsidP="00880E10">
      <w:pPr>
        <w:pStyle w:val="Heading4"/>
      </w:pPr>
      <w:r w:rsidRPr="00A4589E">
        <w:t xml:space="preserve">such disclosure is a requirement of Law </w:t>
      </w:r>
      <w:r w:rsidR="008447C4" w:rsidRPr="008447C4">
        <w:t>or any competent regulatory body</w:t>
      </w:r>
      <w:r w:rsidR="008447C4">
        <w:t xml:space="preserve"> </w:t>
      </w:r>
      <w:r w:rsidRPr="00A4589E">
        <w:t>placed upon the Party making the disclosure, including any req</w:t>
      </w:r>
      <w:r w:rsidR="00621BF7">
        <w:t xml:space="preserve">uirements for disclosure under </w:t>
      </w:r>
      <w:r w:rsidRPr="00A4589E">
        <w:t xml:space="preserve">the FOIA, Code of Practice on Access to Government Information or the Environmental Information Regulations pursuant to </w:t>
      </w:r>
      <w:r w:rsidR="00E6002D" w:rsidRPr="00A4589E">
        <w:t>Clause </w:t>
      </w:r>
      <w:r w:rsidR="00621BF7">
        <w:t>6.4</w:t>
      </w:r>
      <w:r w:rsidR="00DB0EF7" w:rsidRPr="00A4589E">
        <w:t xml:space="preserve"> </w:t>
      </w:r>
      <w:r w:rsidRPr="00A4589E">
        <w:t>(Freedom of Information)</w:t>
      </w:r>
      <w:r w:rsidR="00F758B9">
        <w:t xml:space="preserve"> provided that </w:t>
      </w:r>
      <w:r w:rsidR="00F758B9" w:rsidRPr="00AD60C6">
        <w:rPr>
          <w:bCs/>
          <w:iCs/>
        </w:rPr>
        <w:t xml:space="preserve">the </w:t>
      </w:r>
      <w:r w:rsidR="00F758B9">
        <w:rPr>
          <w:bCs/>
          <w:iCs/>
        </w:rPr>
        <w:t xml:space="preserve">receiving Party </w:t>
      </w:r>
      <w:r w:rsidR="00F758B9" w:rsidRPr="00AD60C6">
        <w:rPr>
          <w:bCs/>
          <w:iCs/>
        </w:rPr>
        <w:t xml:space="preserve">shall as soon as reasonably practicable and to the extent permitted by Law notify the </w:t>
      </w:r>
      <w:r w:rsidR="00F758B9">
        <w:rPr>
          <w:bCs/>
          <w:iCs/>
        </w:rPr>
        <w:t xml:space="preserve">other </w:t>
      </w:r>
      <w:r w:rsidR="00F758B9" w:rsidRPr="00AD60C6">
        <w:rPr>
          <w:bCs/>
          <w:iCs/>
        </w:rPr>
        <w:t xml:space="preserve">Party </w:t>
      </w:r>
      <w:r w:rsidR="00F758B9" w:rsidRPr="00AD60C6">
        <w:rPr>
          <w:bCs/>
          <w:iCs/>
        </w:rPr>
        <w:lastRenderedPageBreak/>
        <w:t>of the full circumstances of the required disclosure including the relevant Law and/or regulatory body requiring such disclosure and the Confidential Information to which such disclosure would apply</w:t>
      </w:r>
      <w:r w:rsidRPr="00A4589E">
        <w:t>;</w:t>
      </w:r>
      <w:r w:rsidR="00B014A2">
        <w:t xml:space="preserve"> or</w:t>
      </w:r>
    </w:p>
    <w:p w14:paraId="6C68382F" w14:textId="77777777" w:rsidR="00F807DC" w:rsidRPr="00A4589E" w:rsidRDefault="007562F7" w:rsidP="00880E10">
      <w:pPr>
        <w:pStyle w:val="Heading4"/>
      </w:pPr>
      <w:r w:rsidRPr="00A4589E">
        <w:t xml:space="preserve">such information was in the possession of the Party making the disclosure without obligation of confidentiality prior to its disclosure by the information owner; </w:t>
      </w:r>
      <w:r w:rsidR="00B014A2">
        <w:t>or</w:t>
      </w:r>
    </w:p>
    <w:p w14:paraId="6C683830" w14:textId="77777777" w:rsidR="00F807DC" w:rsidRPr="00A4589E" w:rsidRDefault="007562F7" w:rsidP="00880E10">
      <w:pPr>
        <w:pStyle w:val="Heading4"/>
      </w:pPr>
      <w:r w:rsidRPr="00A4589E">
        <w:t>such information was obtained from a third party without obligation of confidentiality;</w:t>
      </w:r>
      <w:r w:rsidR="00B014A2">
        <w:t xml:space="preserve"> or</w:t>
      </w:r>
    </w:p>
    <w:p w14:paraId="6C683831" w14:textId="77777777" w:rsidR="00F807DC" w:rsidRPr="00A4589E" w:rsidRDefault="007562F7" w:rsidP="00880E10">
      <w:pPr>
        <w:pStyle w:val="Heading4"/>
      </w:pPr>
      <w:r w:rsidRPr="00A4589E">
        <w:t xml:space="preserve">such information was already in the public domain at the time of disclosure otherwise than by a breach of </w:t>
      </w:r>
      <w:r w:rsidR="0013772A" w:rsidRPr="00A4589E">
        <w:t>the Contract</w:t>
      </w:r>
      <w:r w:rsidRPr="00A4589E">
        <w:t>; or</w:t>
      </w:r>
    </w:p>
    <w:p w14:paraId="6C683832" w14:textId="77777777" w:rsidR="00F807DC" w:rsidRPr="00A4589E" w:rsidRDefault="007562F7" w:rsidP="00880E10">
      <w:pPr>
        <w:pStyle w:val="Heading4"/>
      </w:pPr>
      <w:r w:rsidRPr="00A4589E">
        <w:t>it is independently developed without access to the other Party's Confidential Information.</w:t>
      </w:r>
    </w:p>
    <w:p w14:paraId="6C683833" w14:textId="552D7504" w:rsidR="00E772A6" w:rsidRPr="00F553AC" w:rsidRDefault="007562F7">
      <w:pPr>
        <w:pStyle w:val="Heading3"/>
        <w:rPr>
          <w:rFonts w:cs="Arial"/>
          <w:sz w:val="20"/>
        </w:rPr>
      </w:pPr>
      <w:r w:rsidRPr="00F553AC">
        <w:rPr>
          <w:rFonts w:cs="Arial"/>
          <w:sz w:val="20"/>
        </w:rPr>
        <w:t xml:space="preserve">The </w:t>
      </w:r>
      <w:r w:rsidR="004104F4" w:rsidRPr="00F553AC">
        <w:rPr>
          <w:rFonts w:cs="Arial"/>
          <w:sz w:val="20"/>
        </w:rPr>
        <w:t>Supplier</w:t>
      </w:r>
      <w:r w:rsidRPr="00F553AC">
        <w:rPr>
          <w:rFonts w:cs="Arial"/>
          <w:sz w:val="20"/>
        </w:rPr>
        <w:t xml:space="preserve"> may disclose the </w:t>
      </w:r>
      <w:r w:rsidR="007D1596" w:rsidRPr="00F553AC">
        <w:rPr>
          <w:rFonts w:cs="Arial"/>
          <w:sz w:val="20"/>
        </w:rPr>
        <w:t>Customer</w:t>
      </w:r>
      <w:r w:rsidRPr="00F553AC">
        <w:rPr>
          <w:rFonts w:cs="Arial"/>
          <w:sz w:val="20"/>
        </w:rPr>
        <w:t xml:space="preserve">'s Confidential Information </w:t>
      </w:r>
      <w:r w:rsidR="00F553AC" w:rsidRPr="00F553AC">
        <w:rPr>
          <w:rFonts w:cs="Arial"/>
          <w:sz w:val="20"/>
        </w:rPr>
        <w:t xml:space="preserve">on a confidential basis only to </w:t>
      </w:r>
      <w:r w:rsidR="004104F4" w:rsidRPr="00F553AC">
        <w:rPr>
          <w:rFonts w:cs="Arial"/>
          <w:sz w:val="20"/>
        </w:rPr>
        <w:t>Supplier</w:t>
      </w:r>
      <w:r w:rsidR="00621BF7" w:rsidRPr="00F553AC">
        <w:rPr>
          <w:rFonts w:cs="Arial"/>
          <w:sz w:val="20"/>
        </w:rPr>
        <w:t>’s</w:t>
      </w:r>
      <w:r w:rsidRPr="00F553AC">
        <w:rPr>
          <w:rFonts w:cs="Arial"/>
          <w:sz w:val="20"/>
        </w:rPr>
        <w:t xml:space="preserve"> Staff who</w:t>
      </w:r>
      <w:r w:rsidR="00E772A6" w:rsidRPr="00F553AC">
        <w:rPr>
          <w:rFonts w:cs="Arial"/>
          <w:sz w:val="20"/>
        </w:rPr>
        <w:t>:</w:t>
      </w:r>
      <w:r w:rsidRPr="00F553AC">
        <w:rPr>
          <w:rFonts w:cs="Arial"/>
          <w:sz w:val="20"/>
        </w:rPr>
        <w:t xml:space="preserve"> </w:t>
      </w:r>
    </w:p>
    <w:p w14:paraId="6C683834" w14:textId="77777777" w:rsidR="00E772A6" w:rsidRPr="00F553AC" w:rsidRDefault="007562F7" w:rsidP="00880E10">
      <w:pPr>
        <w:pStyle w:val="Heading4"/>
      </w:pPr>
      <w:r w:rsidRPr="00F553AC">
        <w:t xml:space="preserve">are directly involved in the provision of the </w:t>
      </w:r>
      <w:r w:rsidR="00162C54" w:rsidRPr="00F553AC">
        <w:t>Contract Services</w:t>
      </w:r>
      <w:r w:rsidR="00F553AC">
        <w:t>;</w:t>
      </w:r>
      <w:r w:rsidRPr="00F553AC">
        <w:t xml:space="preserve"> and </w:t>
      </w:r>
    </w:p>
    <w:p w14:paraId="6C683835" w14:textId="65E14AF6" w:rsidR="00F553AC" w:rsidRDefault="007562F7" w:rsidP="00880E10">
      <w:pPr>
        <w:pStyle w:val="Heading4"/>
      </w:pPr>
      <w:r w:rsidRPr="00F553AC">
        <w:t xml:space="preserve">need to know the </w:t>
      </w:r>
      <w:r w:rsidR="00F553AC" w:rsidRPr="00F553AC">
        <w:t>Customer's Confidential Information to enable performance of the Supplier’s obligations under this Contract</w:t>
      </w:r>
      <w:r w:rsidR="00F553AC">
        <w:t>.</w:t>
      </w:r>
    </w:p>
    <w:p w14:paraId="6C683836" w14:textId="6D1E0BCA" w:rsidR="00F807DC" w:rsidRPr="00F553AC" w:rsidRDefault="00F553AC" w:rsidP="00F553AC">
      <w:pPr>
        <w:pStyle w:val="Heading3"/>
        <w:numPr>
          <w:ilvl w:val="0"/>
          <w:numId w:val="0"/>
        </w:numPr>
        <w:ind w:left="1800"/>
        <w:rPr>
          <w:rFonts w:cs="Arial"/>
          <w:sz w:val="20"/>
        </w:rPr>
      </w:pPr>
      <w:r w:rsidRPr="00AA4385">
        <w:rPr>
          <w:rFonts w:cs="Arial"/>
          <w:sz w:val="20"/>
        </w:rPr>
        <w:t xml:space="preserve">Where the Supplier discloses </w:t>
      </w:r>
      <w:r>
        <w:rPr>
          <w:rFonts w:cs="Arial"/>
          <w:sz w:val="20"/>
        </w:rPr>
        <w:t xml:space="preserve">the Customer’s </w:t>
      </w:r>
      <w:r w:rsidRPr="00AA4385">
        <w:rPr>
          <w:rFonts w:cs="Arial"/>
          <w:sz w:val="20"/>
        </w:rPr>
        <w:t>Confidential Information pursuant to Clause</w:t>
      </w:r>
      <w:r>
        <w:rPr>
          <w:rFonts w:cs="Arial"/>
          <w:sz w:val="20"/>
        </w:rPr>
        <w:t xml:space="preserve"> 6.2.3</w:t>
      </w:r>
      <w:r w:rsidRPr="00AA4385">
        <w:rPr>
          <w:rFonts w:cs="Arial"/>
          <w:sz w:val="20"/>
        </w:rPr>
        <w:t xml:space="preserve">, it shall remain responsible at all times for compliance with the confidentiality obligations set out in this </w:t>
      </w:r>
      <w:r>
        <w:rPr>
          <w:rFonts w:cs="Arial"/>
          <w:sz w:val="20"/>
        </w:rPr>
        <w:t xml:space="preserve">Contract </w:t>
      </w:r>
      <w:r w:rsidRPr="00AA4385">
        <w:rPr>
          <w:rFonts w:cs="Arial"/>
          <w:sz w:val="20"/>
        </w:rPr>
        <w:t xml:space="preserve">by the persons to whom disclosure has been made.  </w:t>
      </w:r>
    </w:p>
    <w:p w14:paraId="6C683837" w14:textId="0F17626C"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r w:rsidR="004B18E0">
        <w:rPr>
          <w:rFonts w:cs="Arial"/>
          <w:sz w:val="20"/>
        </w:rPr>
        <w:t xml:space="preserve"> </w:t>
      </w:r>
      <w:r w:rsidRPr="00A4589E">
        <w:rPr>
          <w:rFonts w:cs="Arial"/>
          <w:sz w:val="20"/>
        </w:rPr>
        <w:t xml:space="preserve">use </w:t>
      </w:r>
      <w:r w:rsidR="00F553AC">
        <w:rPr>
          <w:rFonts w:cs="Arial"/>
          <w:sz w:val="20"/>
        </w:rPr>
        <w:t xml:space="preserve">or exploit </w:t>
      </w:r>
      <w:r w:rsidRPr="00A4589E">
        <w:rPr>
          <w:rFonts w:cs="Arial"/>
          <w:sz w:val="20"/>
        </w:rPr>
        <w:t xml:space="preserve">any of the </w:t>
      </w:r>
      <w:r w:rsidR="007D1596">
        <w:rPr>
          <w:rFonts w:cs="Arial"/>
          <w:sz w:val="20"/>
        </w:rPr>
        <w:t>Customer</w:t>
      </w:r>
      <w:r w:rsidRPr="00A4589E">
        <w:rPr>
          <w:rFonts w:cs="Arial"/>
          <w:sz w:val="20"/>
        </w:rPr>
        <w:t xml:space="preserve">'s Confidential Information received otherwise than for the purposes </w:t>
      </w:r>
      <w:r w:rsidR="00E64809">
        <w:rPr>
          <w:rFonts w:cs="Arial"/>
          <w:sz w:val="20"/>
        </w:rPr>
        <w:t xml:space="preserve">anticipated under </w:t>
      </w:r>
      <w:r w:rsidR="0013772A" w:rsidRPr="00A4589E">
        <w:rPr>
          <w:rFonts w:cs="Arial"/>
          <w:sz w:val="20"/>
        </w:rPr>
        <w:t>the Contract</w:t>
      </w:r>
      <w:r w:rsidRPr="00A4589E">
        <w:rPr>
          <w:rFonts w:cs="Arial"/>
          <w:sz w:val="20"/>
        </w:rPr>
        <w:t>.</w:t>
      </w:r>
    </w:p>
    <w:p w14:paraId="6C683838" w14:textId="39D77FAD" w:rsidR="00F807DC" w:rsidRPr="00A4589E" w:rsidRDefault="00F758B9">
      <w:pPr>
        <w:pStyle w:val="Heading3"/>
        <w:rPr>
          <w:rFonts w:cs="Arial"/>
          <w:sz w:val="20"/>
        </w:rPr>
      </w:pPr>
      <w:r>
        <w:rPr>
          <w:rFonts w:cs="Arial"/>
          <w:sz w:val="20"/>
        </w:rPr>
        <w:t>Upon</w:t>
      </w:r>
      <w:r w:rsidRPr="00A4589E">
        <w:rPr>
          <w:rFonts w:cs="Arial"/>
          <w:sz w:val="20"/>
        </w:rPr>
        <w:t xml:space="preserve"> </w:t>
      </w:r>
      <w:r w:rsidR="007562F7" w:rsidRPr="00A4589E">
        <w:rPr>
          <w:rFonts w:cs="Arial"/>
          <w:sz w:val="20"/>
        </w:rPr>
        <w:t xml:space="preserve">written </w:t>
      </w:r>
      <w:r>
        <w:rPr>
          <w:rFonts w:cs="Arial"/>
          <w:sz w:val="20"/>
        </w:rPr>
        <w:t xml:space="preserve">notice </w:t>
      </w:r>
      <w:r w:rsidR="007562F7" w:rsidRPr="00A4589E">
        <w:rPr>
          <w:rFonts w:cs="Arial"/>
          <w:sz w:val="20"/>
        </w:rPr>
        <w:t xml:space="preserve">of the </w:t>
      </w:r>
      <w:r w:rsidR="007D1596">
        <w:rPr>
          <w:rFonts w:cs="Arial"/>
          <w:sz w:val="20"/>
        </w:rPr>
        <w:t>Customer</w:t>
      </w:r>
      <w:r w:rsidR="007562F7" w:rsidRPr="00A4589E">
        <w:rPr>
          <w:rFonts w:cs="Arial"/>
          <w:sz w:val="20"/>
        </w:rPr>
        <w:t xml:space="preserve">, the </w:t>
      </w:r>
      <w:r w:rsidR="004104F4">
        <w:rPr>
          <w:rFonts w:cs="Arial"/>
          <w:sz w:val="20"/>
        </w:rPr>
        <w:t>Supplier</w:t>
      </w:r>
      <w:r w:rsidR="007562F7" w:rsidRPr="00A4589E">
        <w:rPr>
          <w:rFonts w:cs="Arial"/>
          <w:sz w:val="20"/>
        </w:rPr>
        <w:t xml:space="preserve"> shall procure that those members of </w:t>
      </w:r>
      <w:r w:rsidR="00621BF7">
        <w:rPr>
          <w:rFonts w:cs="Arial"/>
          <w:sz w:val="20"/>
        </w:rPr>
        <w:t xml:space="preserve">the </w:t>
      </w:r>
      <w:r w:rsidR="004104F4">
        <w:rPr>
          <w:rFonts w:cs="Arial"/>
          <w:sz w:val="20"/>
        </w:rPr>
        <w:t>Supplier</w:t>
      </w:r>
      <w:r w:rsidR="00621BF7">
        <w:rPr>
          <w:rFonts w:cs="Arial"/>
          <w:sz w:val="20"/>
        </w:rPr>
        <w:t xml:space="preserve">’s </w:t>
      </w:r>
      <w:r w:rsidR="007562F7" w:rsidRPr="00A4589E">
        <w:rPr>
          <w:rFonts w:cs="Arial"/>
          <w:sz w:val="20"/>
        </w:rPr>
        <w:t>Staff</w:t>
      </w:r>
      <w:r>
        <w:rPr>
          <w:rFonts w:cs="Arial"/>
          <w:sz w:val="20"/>
        </w:rPr>
        <w:t xml:space="preserve"> or any other </w:t>
      </w:r>
      <w:r w:rsidRPr="00AD25D0">
        <w:rPr>
          <w:rFonts w:cs="Arial"/>
          <w:sz w:val="20"/>
        </w:rPr>
        <w:t>Sub-Contractors, sub-contractors, employees, agents, servants or representatives</w:t>
      </w:r>
      <w:r w:rsidR="007562F7" w:rsidRPr="00A4589E">
        <w:rPr>
          <w:rFonts w:cs="Arial"/>
          <w:sz w:val="20"/>
        </w:rPr>
        <w:t xml:space="preserve"> identified in the </w:t>
      </w:r>
      <w:r w:rsidR="007D1596">
        <w:rPr>
          <w:rFonts w:cs="Arial"/>
          <w:sz w:val="20"/>
        </w:rPr>
        <w:t>Customer</w:t>
      </w:r>
      <w:r w:rsidR="007562F7" w:rsidRPr="00A4589E">
        <w:rPr>
          <w:rFonts w:cs="Arial"/>
          <w:sz w:val="20"/>
        </w:rPr>
        <w:t xml:space="preserve">'s notice sign a confidentiality undertaking prior to commencing any work in accordance with </w:t>
      </w:r>
      <w:r w:rsidR="0013772A" w:rsidRPr="00A4589E">
        <w:rPr>
          <w:rFonts w:cs="Arial"/>
          <w:sz w:val="20"/>
        </w:rPr>
        <w:t>the Contract</w:t>
      </w:r>
      <w:r w:rsidR="007562F7" w:rsidRPr="00A4589E">
        <w:rPr>
          <w:rFonts w:cs="Arial"/>
          <w:sz w:val="20"/>
        </w:rPr>
        <w:t>.</w:t>
      </w:r>
    </w:p>
    <w:p w14:paraId="6C683839" w14:textId="77777777" w:rsidR="00F807DC" w:rsidRPr="00A4589E" w:rsidRDefault="007562F7">
      <w:pPr>
        <w:pStyle w:val="Heading3"/>
        <w:rPr>
          <w:rFonts w:cs="Arial"/>
          <w:sz w:val="20"/>
        </w:rPr>
      </w:pPr>
      <w:bookmarkStart w:id="68" w:name="_Ref313367748"/>
      <w:r w:rsidRPr="00A4589E">
        <w:rPr>
          <w:rFonts w:cs="Arial"/>
          <w:sz w:val="20"/>
        </w:rPr>
        <w:t xml:space="preserve">Nothing in </w:t>
      </w:r>
      <w:r w:rsidR="0013772A" w:rsidRPr="00A4589E">
        <w:rPr>
          <w:rFonts w:cs="Arial"/>
          <w:sz w:val="20"/>
        </w:rPr>
        <w:t>the Contract</w:t>
      </w:r>
      <w:r w:rsidRPr="00A4589E">
        <w:rPr>
          <w:rFonts w:cs="Arial"/>
          <w:sz w:val="20"/>
        </w:rPr>
        <w:t xml:space="preserve"> shall prevent the </w:t>
      </w:r>
      <w:r w:rsidR="007D1596">
        <w:rPr>
          <w:rFonts w:cs="Arial"/>
          <w:sz w:val="20"/>
        </w:rPr>
        <w:t>Customer</w:t>
      </w:r>
      <w:r w:rsidRPr="00A4589E">
        <w:rPr>
          <w:rFonts w:cs="Arial"/>
          <w:sz w:val="20"/>
        </w:rPr>
        <w:t xml:space="preserve"> from disclosing the </w:t>
      </w:r>
      <w:r w:rsidR="004104F4">
        <w:rPr>
          <w:rFonts w:cs="Arial"/>
          <w:sz w:val="20"/>
        </w:rPr>
        <w:t>Supplier</w:t>
      </w:r>
      <w:r w:rsidRPr="00A4589E">
        <w:rPr>
          <w:rFonts w:cs="Arial"/>
          <w:sz w:val="20"/>
        </w:rPr>
        <w:t xml:space="preserve">'s Confidential Information (including the Management Information obtained </w:t>
      </w:r>
      <w:r w:rsidR="005B71F5" w:rsidRPr="00A4589E">
        <w:rPr>
          <w:rFonts w:cs="Arial"/>
          <w:sz w:val="20"/>
        </w:rPr>
        <w:t>pursuant to</w:t>
      </w:r>
      <w:r w:rsidRPr="00A4589E">
        <w:rPr>
          <w:rFonts w:cs="Arial"/>
          <w:sz w:val="20"/>
        </w:rPr>
        <w:t xml:space="preserve"> </w:t>
      </w:r>
      <w:r w:rsidR="00621BF7">
        <w:rPr>
          <w:rFonts w:cs="Arial"/>
          <w:sz w:val="20"/>
        </w:rPr>
        <w:t>c</w:t>
      </w:r>
      <w:r w:rsidR="00E6002D" w:rsidRPr="00A4589E">
        <w:rPr>
          <w:rFonts w:cs="Arial"/>
          <w:sz w:val="20"/>
        </w:rPr>
        <w:t>lause </w:t>
      </w:r>
      <w:r w:rsidR="007C44A9">
        <w:rPr>
          <w:rFonts w:cs="Arial"/>
          <w:sz w:val="20"/>
        </w:rPr>
        <w:t>13</w:t>
      </w:r>
      <w:r w:rsidR="00DB0EF7" w:rsidRPr="00A4589E">
        <w:rPr>
          <w:rFonts w:cs="Arial"/>
          <w:sz w:val="20"/>
        </w:rPr>
        <w:t xml:space="preserve"> </w:t>
      </w:r>
      <w:r w:rsidRPr="00A4589E">
        <w:rPr>
          <w:rFonts w:cs="Arial"/>
          <w:sz w:val="20"/>
        </w:rPr>
        <w:t>of the Framework Agreement):</w:t>
      </w:r>
      <w:bookmarkEnd w:id="68"/>
    </w:p>
    <w:p w14:paraId="6C68383A" w14:textId="77777777" w:rsidR="00F807DC" w:rsidRPr="00A4589E" w:rsidRDefault="007C44A9" w:rsidP="00880E10">
      <w:pPr>
        <w:pStyle w:val="Heading4"/>
      </w:pPr>
      <w:r>
        <w:t>to any Crown body or any o</w:t>
      </w:r>
      <w:r w:rsidR="007562F7" w:rsidRPr="00A4589E">
        <w:t xml:space="preserve">ther Contracting Body on the basis that the information is confidential and is not to be disclosed to a third party which is not part of any Crown body or any </w:t>
      </w:r>
      <w:r w:rsidR="00E60BBC">
        <w:t>Contracting Body</w:t>
      </w:r>
      <w:r w:rsidR="00B014A2">
        <w:t xml:space="preserve"> save as required by Law</w:t>
      </w:r>
      <w:r w:rsidR="007562F7" w:rsidRPr="00A4589E">
        <w:t>;</w:t>
      </w:r>
    </w:p>
    <w:p w14:paraId="6C68383B" w14:textId="77777777" w:rsidR="00F807DC" w:rsidRPr="00A4589E" w:rsidRDefault="007562F7" w:rsidP="00880E10">
      <w:pPr>
        <w:pStyle w:val="Heading4"/>
      </w:pPr>
      <w:r w:rsidRPr="00A4589E">
        <w:t xml:space="preserve">to any consultant, contractor or other person engaged by the </w:t>
      </w:r>
      <w:r w:rsidR="007D1596">
        <w:t>Customer</w:t>
      </w:r>
      <w:r w:rsidRPr="00A4589E">
        <w:t xml:space="preserve"> for any purpose relating to or connected with the </w:t>
      </w:r>
      <w:r w:rsidR="007B35D4">
        <w:t xml:space="preserve">Contract or the </w:t>
      </w:r>
      <w:r w:rsidRPr="00A4589E">
        <w:t xml:space="preserve">Framework Agreement (on the basis that the information shall be held by such consultant, contractor or other person in confidence and is not to be disclosed to any third party) or any person conducting an </w:t>
      </w:r>
      <w:r w:rsidR="00553C08">
        <w:t>OGC G</w:t>
      </w:r>
      <w:r w:rsidRPr="00A4589E">
        <w:t>ateway</w:t>
      </w:r>
      <w:r w:rsidR="00553C08">
        <w:t xml:space="preserve"> </w:t>
      </w:r>
      <w:r w:rsidR="00553C08" w:rsidRPr="00553C08">
        <w:rPr>
          <w:sz w:val="16"/>
          <w:szCs w:val="16"/>
        </w:rPr>
        <w:t>TM</w:t>
      </w:r>
      <w:r w:rsidRPr="00A4589E">
        <w:t xml:space="preserve"> review or any additional assurance programme;</w:t>
      </w:r>
    </w:p>
    <w:p w14:paraId="6C68383C" w14:textId="77777777" w:rsidR="00F807DC" w:rsidRPr="00A4589E" w:rsidRDefault="007562F7" w:rsidP="00880E10">
      <w:pPr>
        <w:pStyle w:val="Heading4"/>
      </w:pPr>
      <w:r w:rsidRPr="00A4589E">
        <w:t xml:space="preserve">for the purpose of the examination and certification of the </w:t>
      </w:r>
      <w:r w:rsidR="007D1596">
        <w:t>Customer</w:t>
      </w:r>
      <w:r w:rsidRPr="00A4589E">
        <w:t>‘s accounts; or</w:t>
      </w:r>
    </w:p>
    <w:p w14:paraId="6C68383D" w14:textId="77777777" w:rsidR="00F807DC" w:rsidRPr="00A4589E" w:rsidRDefault="007562F7" w:rsidP="00880E10">
      <w:pPr>
        <w:pStyle w:val="Heading4"/>
      </w:pPr>
      <w:r w:rsidRPr="00A4589E">
        <w:lastRenderedPageBreak/>
        <w:t>f</w:t>
      </w:r>
      <w:r w:rsidR="007C44A9">
        <w:t>or any examination pursuant to section </w:t>
      </w:r>
      <w:r w:rsidRPr="00A4589E">
        <w:t xml:space="preserve">6(1) of the National Audit Act 1983 of the economy, efficiency and effectiveness with which the </w:t>
      </w:r>
      <w:r w:rsidR="007D1596">
        <w:t>Customer</w:t>
      </w:r>
      <w:r w:rsidR="007C44A9">
        <w:t xml:space="preserve"> </w:t>
      </w:r>
      <w:r w:rsidRPr="00A4589E">
        <w:t>has used its resources.</w:t>
      </w:r>
    </w:p>
    <w:p w14:paraId="6C68383E"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use all reasonable endeavours to ensure that any government department, </w:t>
      </w:r>
      <w:r w:rsidR="007D1596">
        <w:rPr>
          <w:rFonts w:cs="Arial"/>
          <w:sz w:val="20"/>
        </w:rPr>
        <w:t>Customer</w:t>
      </w:r>
      <w:r w:rsidRPr="00A4589E">
        <w:rPr>
          <w:rFonts w:cs="Arial"/>
          <w:sz w:val="20"/>
        </w:rPr>
        <w:t xml:space="preserve">, employee, third party or Sub-Contractor to whom the </w:t>
      </w:r>
      <w:r w:rsidR="004104F4">
        <w:rPr>
          <w:rFonts w:cs="Arial"/>
          <w:sz w:val="20"/>
        </w:rPr>
        <w:t>Supplier</w:t>
      </w:r>
      <w:r w:rsidRPr="00A4589E">
        <w:rPr>
          <w:rFonts w:cs="Arial"/>
          <w:sz w:val="20"/>
        </w:rPr>
        <w:t xml:space="preserve">'s Confidential Information is disclosed pursuant to </w:t>
      </w:r>
      <w:r w:rsidR="00E6002D" w:rsidRPr="00A4589E">
        <w:rPr>
          <w:rFonts w:cs="Arial"/>
          <w:sz w:val="20"/>
        </w:rPr>
        <w:t>Clause </w:t>
      </w:r>
      <w:r w:rsidR="00621BF7">
        <w:rPr>
          <w:rFonts w:cs="Arial"/>
          <w:sz w:val="20"/>
        </w:rPr>
        <w:t xml:space="preserve">6.2.6 </w:t>
      </w:r>
      <w:r w:rsidRPr="00A4589E">
        <w:rPr>
          <w:rFonts w:cs="Arial"/>
          <w:sz w:val="20"/>
        </w:rPr>
        <w:t xml:space="preserve">is made aware of the </w:t>
      </w:r>
      <w:r w:rsidR="007D1596">
        <w:rPr>
          <w:rFonts w:cs="Arial"/>
          <w:sz w:val="20"/>
        </w:rPr>
        <w:t>Customer</w:t>
      </w:r>
      <w:r w:rsidR="00621BF7">
        <w:rPr>
          <w:rFonts w:cs="Arial"/>
          <w:sz w:val="20"/>
        </w:rPr>
        <w:t>’</w:t>
      </w:r>
      <w:r w:rsidRPr="00A4589E">
        <w:rPr>
          <w:rFonts w:cs="Arial"/>
          <w:sz w:val="20"/>
        </w:rPr>
        <w:t xml:space="preserve">s obligations of confidentiality. </w:t>
      </w:r>
    </w:p>
    <w:p w14:paraId="6C68383F" w14:textId="77777777" w:rsidR="00F807DC" w:rsidRPr="00A4589E" w:rsidRDefault="007562F7">
      <w:pPr>
        <w:pStyle w:val="Heading3"/>
        <w:rPr>
          <w:rFonts w:cs="Arial"/>
          <w:sz w:val="20"/>
        </w:rPr>
      </w:pPr>
      <w:r w:rsidRPr="00A4589E">
        <w:rPr>
          <w:rFonts w:cs="Arial"/>
          <w:sz w:val="20"/>
        </w:rPr>
        <w:t xml:space="preserve">Nothing in this </w:t>
      </w:r>
      <w:r w:rsidR="00E6002D" w:rsidRPr="00A4589E">
        <w:rPr>
          <w:rFonts w:cs="Arial"/>
          <w:sz w:val="20"/>
        </w:rPr>
        <w:t>Clause </w:t>
      </w:r>
      <w:r w:rsidR="00621BF7">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C683840" w14:textId="77777777" w:rsidR="006B0C28" w:rsidRPr="00A4589E" w:rsidRDefault="007562F7">
      <w:pPr>
        <w:pStyle w:val="Heading3"/>
        <w:rPr>
          <w:rFonts w:cs="Arial"/>
          <w:sz w:val="20"/>
        </w:rPr>
      </w:pPr>
      <w:r w:rsidRPr="00A4589E">
        <w:rPr>
          <w:rFonts w:cs="Arial"/>
          <w:sz w:val="20"/>
        </w:rPr>
        <w:t xml:space="preserve">In order to ensure that no unauthorised person gains access to any Confidential Information or any data obtained in performance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undertakes to maintain adequate security arrangements that meet the requirements of Good Industry Practice. </w:t>
      </w:r>
    </w:p>
    <w:p w14:paraId="6C683841" w14:textId="77777777" w:rsidR="00294DCA" w:rsidRDefault="007562F7" w:rsidP="001E31C6">
      <w:pPr>
        <w:pStyle w:val="Heading3"/>
        <w:rPr>
          <w:rFonts w:cs="Arial"/>
          <w:sz w:val="20"/>
        </w:rPr>
      </w:pPr>
      <w:bookmarkStart w:id="69" w:name="_Ref321322295"/>
      <w:r w:rsidRPr="00A4589E">
        <w:rPr>
          <w:rFonts w:cs="Arial"/>
          <w:sz w:val="20"/>
        </w:rPr>
        <w:t xml:space="preserve">The </w:t>
      </w:r>
      <w:r w:rsidR="004104F4">
        <w:rPr>
          <w:rFonts w:cs="Arial"/>
          <w:sz w:val="20"/>
        </w:rPr>
        <w:t>Supplier</w:t>
      </w:r>
      <w:r w:rsidRPr="00A4589E">
        <w:rPr>
          <w:rFonts w:cs="Arial"/>
          <w:sz w:val="20"/>
        </w:rPr>
        <w:t xml:space="preserve"> shall, at all times during and after the </w:t>
      </w:r>
      <w:r w:rsidR="005B71F5" w:rsidRPr="00A4589E">
        <w:rPr>
          <w:rFonts w:cs="Arial"/>
          <w:sz w:val="20"/>
        </w:rPr>
        <w:t xml:space="preserve">performance of the </w:t>
      </w:r>
      <w:r w:rsidRPr="00A4589E">
        <w:rPr>
          <w:rFonts w:cs="Arial"/>
          <w:sz w:val="20"/>
        </w:rPr>
        <w:t xml:space="preserve">Contract, indemnify the </w:t>
      </w:r>
      <w:r w:rsidR="007D1596">
        <w:rPr>
          <w:rFonts w:cs="Arial"/>
          <w:sz w:val="20"/>
        </w:rPr>
        <w:t>Customer</w:t>
      </w:r>
      <w:r w:rsidRPr="00A4589E">
        <w:rPr>
          <w:rFonts w:cs="Arial"/>
          <w:sz w:val="20"/>
        </w:rPr>
        <w:t xml:space="preserve"> and keep the </w:t>
      </w:r>
      <w:r w:rsidR="007D1596">
        <w:rPr>
          <w:rFonts w:cs="Arial"/>
          <w:sz w:val="20"/>
        </w:rPr>
        <w:t>Customer</w:t>
      </w:r>
      <w:r w:rsidR="005B71F5" w:rsidRPr="00A4589E">
        <w:rPr>
          <w:rFonts w:cs="Arial"/>
          <w:sz w:val="20"/>
        </w:rPr>
        <w:t xml:space="preserve"> </w:t>
      </w:r>
      <w:r w:rsidRPr="00A4589E">
        <w:rPr>
          <w:rFonts w:cs="Arial"/>
          <w:sz w:val="20"/>
        </w:rPr>
        <w:t xml:space="preserve">fully indemnified against all losses, damages, costs or expenses and other liabilities (including legal fees) incurred by, awarded against or agreed to be paid by the </w:t>
      </w:r>
      <w:r w:rsidR="007D1596">
        <w:rPr>
          <w:rFonts w:cs="Arial"/>
          <w:sz w:val="20"/>
        </w:rPr>
        <w:t>Customer</w:t>
      </w:r>
      <w:r w:rsidR="005B71F5" w:rsidRPr="00A4589E">
        <w:rPr>
          <w:rFonts w:cs="Arial"/>
          <w:sz w:val="20"/>
        </w:rPr>
        <w:t xml:space="preserve"> </w:t>
      </w:r>
      <w:r w:rsidRPr="00A4589E">
        <w:rPr>
          <w:rFonts w:cs="Arial"/>
          <w:sz w:val="20"/>
        </w:rPr>
        <w:t xml:space="preserve">arising from any breach of the </w:t>
      </w:r>
      <w:r w:rsidR="004104F4">
        <w:rPr>
          <w:rFonts w:cs="Arial"/>
          <w:sz w:val="20"/>
        </w:rPr>
        <w:t>Supplier</w:t>
      </w:r>
      <w:r w:rsidR="005B71F5" w:rsidRPr="00A4589E">
        <w:rPr>
          <w:rFonts w:cs="Arial"/>
          <w:sz w:val="20"/>
        </w:rPr>
        <w:t xml:space="preserve">'s obligations under </w:t>
      </w:r>
      <w:r w:rsidR="001E31C6">
        <w:rPr>
          <w:rFonts w:cs="Arial"/>
          <w:sz w:val="20"/>
        </w:rPr>
        <w:t xml:space="preserve">this </w:t>
      </w:r>
      <w:r w:rsidR="00E6002D" w:rsidRPr="00A4589E">
        <w:rPr>
          <w:rFonts w:cs="Arial"/>
          <w:sz w:val="20"/>
        </w:rPr>
        <w:t>Clause </w:t>
      </w:r>
      <w:r w:rsidR="001E31C6">
        <w:rPr>
          <w:rFonts w:cs="Arial"/>
          <w:sz w:val="20"/>
        </w:rPr>
        <w:t>6</w:t>
      </w:r>
      <w:r w:rsidR="005B71F5" w:rsidRPr="00A4589E">
        <w:rPr>
          <w:rFonts w:cs="Arial"/>
          <w:sz w:val="20"/>
        </w:rPr>
        <w:t>.2</w:t>
      </w:r>
      <w:r w:rsidRPr="00A4589E">
        <w:rPr>
          <w:rFonts w:cs="Arial"/>
          <w:sz w:val="20"/>
        </w:rPr>
        <w:t xml:space="preserve"> except and to the extent that such liabilities have resulted directly from the </w:t>
      </w:r>
      <w:r w:rsidR="007D1596">
        <w:rPr>
          <w:rFonts w:cs="Arial"/>
          <w:sz w:val="20"/>
        </w:rPr>
        <w:t>Customer</w:t>
      </w:r>
      <w:r w:rsidRPr="00A4589E">
        <w:rPr>
          <w:rFonts w:cs="Arial"/>
          <w:sz w:val="20"/>
        </w:rPr>
        <w:t>'s instructions.</w:t>
      </w:r>
      <w:bookmarkEnd w:id="69"/>
    </w:p>
    <w:p w14:paraId="6C683842" w14:textId="77777777" w:rsidR="00F807DC" w:rsidRPr="00A4589E" w:rsidRDefault="00294DCA" w:rsidP="00294DCA">
      <w:pPr>
        <w:pStyle w:val="Heading3"/>
        <w:rPr>
          <w:rFonts w:cs="Arial"/>
          <w:sz w:val="20"/>
        </w:rPr>
      </w:pPr>
      <w:r w:rsidRPr="00294DCA">
        <w:rPr>
          <w:rFonts w:cs="Arial"/>
          <w:sz w:val="20"/>
        </w:rPr>
        <w:t>No changes shall be made by the Supplier in the way they handle or mark any Government information under this Contract until those changes have been specifically agreed by the Authority by means of a subsequent Variation.</w:t>
      </w:r>
      <w:r w:rsidR="007562F7" w:rsidRPr="00A4589E">
        <w:rPr>
          <w:rFonts w:cs="Arial"/>
          <w:sz w:val="20"/>
        </w:rPr>
        <w:t xml:space="preserve"> </w:t>
      </w:r>
    </w:p>
    <w:p w14:paraId="6C683843" w14:textId="77777777" w:rsidR="00F807DC" w:rsidRPr="00A4589E" w:rsidRDefault="007562F7">
      <w:pPr>
        <w:pStyle w:val="Heading2"/>
        <w:keepNext/>
        <w:tabs>
          <w:tab w:val="num" w:pos="720"/>
        </w:tabs>
        <w:ind w:left="720"/>
        <w:rPr>
          <w:rFonts w:cs="Arial"/>
          <w:b/>
          <w:sz w:val="20"/>
        </w:rPr>
      </w:pPr>
      <w:bookmarkStart w:id="70" w:name="_Ref313369966"/>
      <w:r w:rsidRPr="00A4589E">
        <w:rPr>
          <w:rFonts w:cs="Arial"/>
          <w:b/>
          <w:sz w:val="20"/>
        </w:rPr>
        <w:t>Official Secrets Acts 1911 to 1989</w:t>
      </w:r>
      <w:r w:rsidR="005B71F5" w:rsidRPr="00A4589E">
        <w:rPr>
          <w:rFonts w:cs="Arial"/>
          <w:b/>
          <w:sz w:val="20"/>
        </w:rPr>
        <w:t>;</w:t>
      </w:r>
      <w:r w:rsidRPr="00A4589E">
        <w:rPr>
          <w:rFonts w:cs="Arial"/>
          <w:b/>
          <w:sz w:val="20"/>
        </w:rPr>
        <w:t xml:space="preserve"> </w:t>
      </w:r>
      <w:r w:rsidR="007C44A9">
        <w:rPr>
          <w:rFonts w:cs="Arial"/>
          <w:b/>
          <w:sz w:val="20"/>
        </w:rPr>
        <w:t>section </w:t>
      </w:r>
      <w:r w:rsidRPr="00A4589E">
        <w:rPr>
          <w:rFonts w:cs="Arial"/>
          <w:b/>
          <w:sz w:val="20"/>
        </w:rPr>
        <w:t>182 of the Finance Act 1989</w:t>
      </w:r>
      <w:bookmarkEnd w:id="70"/>
    </w:p>
    <w:p w14:paraId="6C68384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with and shall ensure that its Staff comply with, the provisions of:</w:t>
      </w:r>
    </w:p>
    <w:p w14:paraId="6C683845" w14:textId="77777777" w:rsidR="00F807DC" w:rsidRPr="00A4589E" w:rsidRDefault="007562F7" w:rsidP="00880E10">
      <w:pPr>
        <w:pStyle w:val="Heading4"/>
      </w:pPr>
      <w:r w:rsidRPr="00A4589E">
        <w:t>the Official Secrets Acts 1911 to 1989; and</w:t>
      </w:r>
    </w:p>
    <w:p w14:paraId="6C683846" w14:textId="77777777" w:rsidR="00F807DC" w:rsidRPr="00A4589E" w:rsidRDefault="007C44A9" w:rsidP="00880E10">
      <w:pPr>
        <w:pStyle w:val="Heading4"/>
      </w:pPr>
      <w:r>
        <w:t>section </w:t>
      </w:r>
      <w:r w:rsidR="007562F7" w:rsidRPr="00A4589E">
        <w:t>182 of the Finance Act 1989.</w:t>
      </w:r>
    </w:p>
    <w:p w14:paraId="6C683847" w14:textId="77777777" w:rsidR="00F807DC" w:rsidRPr="00A4589E" w:rsidRDefault="007562F7">
      <w:pPr>
        <w:pStyle w:val="Heading2"/>
        <w:keepNext/>
        <w:tabs>
          <w:tab w:val="num" w:pos="720"/>
        </w:tabs>
        <w:ind w:left="720"/>
        <w:rPr>
          <w:rFonts w:cs="Arial"/>
          <w:b/>
          <w:sz w:val="20"/>
        </w:rPr>
      </w:pPr>
      <w:bookmarkStart w:id="71" w:name="_Ref313369975"/>
      <w:r w:rsidRPr="00A4589E">
        <w:rPr>
          <w:rFonts w:cs="Arial"/>
          <w:b/>
          <w:sz w:val="20"/>
        </w:rPr>
        <w:t>Freedom of Information</w:t>
      </w:r>
      <w:bookmarkEnd w:id="71"/>
    </w:p>
    <w:p w14:paraId="6C683848"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w:t>
      </w:r>
      <w:r w:rsidR="007D1596">
        <w:rPr>
          <w:rFonts w:cs="Arial"/>
          <w:sz w:val="20"/>
        </w:rPr>
        <w:t>Customer</w:t>
      </w:r>
      <w:r w:rsidRPr="00A4589E">
        <w:rPr>
          <w:rFonts w:cs="Arial"/>
          <w:sz w:val="20"/>
        </w:rPr>
        <w:t xml:space="preserve"> is subject to the requirements of the FOIA and the Environmental Information Regulations and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comply with its Information disclosure obligations.</w:t>
      </w:r>
    </w:p>
    <w:p w14:paraId="6C683849" w14:textId="77777777" w:rsidR="00F807DC" w:rsidRPr="00A4589E" w:rsidRDefault="007562F7">
      <w:pPr>
        <w:pStyle w:val="Heading3"/>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and shall procure that its Sub-Contractors shall:</w:t>
      </w:r>
    </w:p>
    <w:p w14:paraId="6C68384A" w14:textId="77777777" w:rsidR="00F807DC" w:rsidRPr="00A4589E" w:rsidRDefault="007562F7" w:rsidP="00880E10">
      <w:pPr>
        <w:pStyle w:val="Heading4"/>
      </w:pPr>
      <w:r w:rsidRPr="00A4589E">
        <w:t xml:space="preserve">transfer to the </w:t>
      </w:r>
      <w:r w:rsidR="007D1596">
        <w:t>Customer</w:t>
      </w:r>
      <w:r w:rsidRPr="00A4589E">
        <w:t xml:space="preserve"> all Requests for Information that it receives as soon as practicable and in any event within two (2) Working Days of receiving a Request for Information;</w:t>
      </w:r>
    </w:p>
    <w:p w14:paraId="6C68384B" w14:textId="77777777" w:rsidR="00F807DC" w:rsidRPr="00A4589E" w:rsidRDefault="007562F7" w:rsidP="00880E10">
      <w:pPr>
        <w:pStyle w:val="Heading4"/>
      </w:pPr>
      <w:r w:rsidRPr="00A4589E">
        <w:t xml:space="preserve">provide the </w:t>
      </w:r>
      <w:r w:rsidR="007D1596">
        <w:t>Customer</w:t>
      </w:r>
      <w:r w:rsidRPr="00A4589E">
        <w:t xml:space="preserve"> with a copy of all Information relating to a Request for Information in its possession, or control in the form that the </w:t>
      </w:r>
      <w:r w:rsidR="007D1596">
        <w:t>Customer</w:t>
      </w:r>
      <w:r w:rsidRPr="00A4589E">
        <w:t xml:space="preserve"> requires within five (5) Working Days (or such other period as the </w:t>
      </w:r>
      <w:r w:rsidR="007D1596">
        <w:t>Customer</w:t>
      </w:r>
      <w:r w:rsidRPr="00A4589E">
        <w:t xml:space="preserve"> may specify) of the </w:t>
      </w:r>
      <w:r w:rsidR="007D1596">
        <w:t>Customer</w:t>
      </w:r>
      <w:r w:rsidRPr="00A4589E">
        <w:t>'s request; and</w:t>
      </w:r>
    </w:p>
    <w:p w14:paraId="6C68384C" w14:textId="77777777" w:rsidR="00F807DC" w:rsidRPr="00A4589E" w:rsidRDefault="007562F7" w:rsidP="00880E10">
      <w:pPr>
        <w:pStyle w:val="Heading4"/>
      </w:pPr>
      <w:r w:rsidRPr="00A4589E">
        <w:t xml:space="preserve">provide all necessary assistance as reasonably requested by the </w:t>
      </w:r>
      <w:r w:rsidR="007D1596">
        <w:t>Customer</w:t>
      </w:r>
      <w:r w:rsidRPr="00A4589E">
        <w:t xml:space="preserve"> to enable the </w:t>
      </w:r>
      <w:r w:rsidR="007D1596">
        <w:t>Customer</w:t>
      </w:r>
      <w:r w:rsidRPr="00A4589E">
        <w:t xml:space="preserve"> to respond to the Request for </w:t>
      </w:r>
      <w:r w:rsidRPr="00A4589E">
        <w:lastRenderedPageBreak/>
        <w:t xml:space="preserve">Information within the time for compliance set out in </w:t>
      </w:r>
      <w:r w:rsidR="007C44A9">
        <w:t>section </w:t>
      </w:r>
      <w:r w:rsidRPr="00A4589E">
        <w:t>10 of the FOIA or regulation 5 of the Environmental Information Regulations.</w:t>
      </w:r>
    </w:p>
    <w:p w14:paraId="6C68384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responsible for determining in its absolute discretion and notwithstanding any other provision in </w:t>
      </w:r>
      <w:r w:rsidR="0013772A" w:rsidRPr="00A4589E">
        <w:rPr>
          <w:rFonts w:cs="Arial"/>
          <w:sz w:val="20"/>
        </w:rPr>
        <w:t>the Contract</w:t>
      </w:r>
      <w:r w:rsidRPr="00A4589E">
        <w:rPr>
          <w:rFonts w:cs="Arial"/>
          <w:sz w:val="20"/>
        </w:rPr>
        <w:t xml:space="preserve"> or any other </w:t>
      </w:r>
      <w:r w:rsidR="007C44A9">
        <w:rPr>
          <w:rFonts w:cs="Arial"/>
          <w:sz w:val="20"/>
        </w:rPr>
        <w:t>c</w:t>
      </w:r>
      <w:r w:rsidRPr="00A4589E">
        <w:rPr>
          <w:rFonts w:cs="Arial"/>
          <w:sz w:val="20"/>
        </w:rPr>
        <w:t xml:space="preserve">ontract whether the Commercially Sensitive Information and/or any other Information including </w:t>
      </w:r>
      <w:r w:rsidR="004104F4">
        <w:rPr>
          <w:rFonts w:cs="Arial"/>
          <w:sz w:val="20"/>
        </w:rPr>
        <w:t>Supplier</w:t>
      </w:r>
      <w:r w:rsidRPr="00A4589E">
        <w:rPr>
          <w:rFonts w:cs="Arial"/>
          <w:sz w:val="20"/>
        </w:rPr>
        <w:t>’s Confidential Information, is exempt from disclosure in accordance with the provisions of the FOIA or the Environmental Information Regulations.</w:t>
      </w:r>
    </w:p>
    <w:p w14:paraId="6C68384E" w14:textId="77777777" w:rsidR="00F807DC" w:rsidRPr="00A4589E" w:rsidRDefault="007562F7">
      <w:pPr>
        <w:pStyle w:val="Heading3"/>
        <w:rPr>
          <w:rFonts w:cs="Arial"/>
          <w:sz w:val="20"/>
        </w:rPr>
      </w:pPr>
      <w:r w:rsidRPr="00A4589E">
        <w:rPr>
          <w:rFonts w:cs="Arial"/>
          <w:sz w:val="20"/>
        </w:rPr>
        <w:t xml:space="preserve">In no event shall the </w:t>
      </w:r>
      <w:r w:rsidR="004104F4">
        <w:rPr>
          <w:rFonts w:cs="Arial"/>
          <w:sz w:val="20"/>
        </w:rPr>
        <w:t>Supplier</w:t>
      </w:r>
      <w:r w:rsidRPr="00A4589E">
        <w:rPr>
          <w:rFonts w:cs="Arial"/>
          <w:sz w:val="20"/>
        </w:rPr>
        <w:t xml:space="preserve"> respond directly to a Request for Information unless authorised in writing to do so by the </w:t>
      </w:r>
      <w:r w:rsidR="007D1596">
        <w:rPr>
          <w:rFonts w:cs="Arial"/>
          <w:sz w:val="20"/>
        </w:rPr>
        <w:t>Customer</w:t>
      </w:r>
      <w:r w:rsidRPr="00A4589E">
        <w:rPr>
          <w:rFonts w:cs="Arial"/>
          <w:sz w:val="20"/>
        </w:rPr>
        <w:t>.</w:t>
      </w:r>
    </w:p>
    <w:p w14:paraId="6C68384F" w14:textId="77777777" w:rsidR="00F807DC" w:rsidRPr="00A4589E" w:rsidRDefault="007562F7">
      <w:pPr>
        <w:pStyle w:val="Heading3"/>
        <w:rPr>
          <w:rFonts w:cs="Arial"/>
          <w:sz w:val="20"/>
        </w:rPr>
      </w:pPr>
      <w:bookmarkStart w:id="72" w:name="_Ref313368004"/>
      <w:r w:rsidRPr="00A4589E">
        <w:rPr>
          <w:rFonts w:cs="Arial"/>
          <w:sz w:val="20"/>
        </w:rPr>
        <w:t xml:space="preserve">The </w:t>
      </w:r>
      <w:r w:rsidR="004104F4">
        <w:rPr>
          <w:rFonts w:cs="Arial"/>
          <w:sz w:val="20"/>
        </w:rPr>
        <w:t>Supplier</w:t>
      </w:r>
      <w:r w:rsidRPr="00A4589E">
        <w:rPr>
          <w:rFonts w:cs="Arial"/>
          <w:sz w:val="20"/>
        </w:rPr>
        <w:t xml:space="preserve"> acknowledges that (notwithstanding the provisions of </w:t>
      </w:r>
      <w:r w:rsidR="00E6002D" w:rsidRPr="00A4589E">
        <w:rPr>
          <w:rFonts w:cs="Arial"/>
          <w:sz w:val="20"/>
        </w:rPr>
        <w:t>Clause </w:t>
      </w:r>
      <w:r w:rsidR="00621BF7">
        <w:rPr>
          <w:rFonts w:cs="Arial"/>
          <w:sz w:val="20"/>
        </w:rPr>
        <w:t>6</w:t>
      </w:r>
      <w:r w:rsidR="005B71F5" w:rsidRPr="00A4589E">
        <w:rPr>
          <w:rFonts w:cs="Arial"/>
          <w:sz w:val="20"/>
        </w:rPr>
        <w:t>.2</w:t>
      </w:r>
      <w:r w:rsidRPr="00A4589E">
        <w:rPr>
          <w:rFonts w:cs="Arial"/>
          <w:sz w:val="20"/>
        </w:rPr>
        <w:t xml:space="preserve">) the </w:t>
      </w:r>
      <w:r w:rsidR="007D1596">
        <w:rPr>
          <w:rFonts w:cs="Arial"/>
          <w:sz w:val="20"/>
        </w:rPr>
        <w:t>Customer</w:t>
      </w:r>
      <w:r w:rsidRPr="00A4589E">
        <w:rPr>
          <w:rFonts w:cs="Arial"/>
          <w:sz w:val="20"/>
        </w:rPr>
        <w:t xml:space="preserve"> may, acting in accordance with the Ministry of Justice Code</w:t>
      </w:r>
      <w:r w:rsidR="00C901FE">
        <w:rPr>
          <w:rFonts w:cs="Arial"/>
          <w:sz w:val="20"/>
        </w:rPr>
        <w:t>s</w:t>
      </w:r>
      <w:r w:rsidRPr="00A4589E">
        <w:rPr>
          <w:rFonts w:cs="Arial"/>
          <w:sz w:val="20"/>
        </w:rPr>
        <w:t xml:space="preserve">, be obliged under the FOIA or the Environmental Information Regulations to disclose information concerning the </w:t>
      </w:r>
      <w:r w:rsidR="004104F4">
        <w:rPr>
          <w:rFonts w:cs="Arial"/>
          <w:sz w:val="20"/>
        </w:rPr>
        <w:t>Supplier</w:t>
      </w:r>
      <w:r w:rsidRPr="00A4589E">
        <w:rPr>
          <w:rFonts w:cs="Arial"/>
          <w:sz w:val="20"/>
        </w:rPr>
        <w:t xml:space="preserve"> or the </w:t>
      </w:r>
      <w:r w:rsidR="00AB51E9" w:rsidRPr="00A4589E">
        <w:rPr>
          <w:rFonts w:cs="Arial"/>
          <w:sz w:val="20"/>
        </w:rPr>
        <w:t>Contract Services</w:t>
      </w:r>
      <w:r w:rsidRPr="00A4589E">
        <w:rPr>
          <w:rFonts w:cs="Arial"/>
          <w:sz w:val="20"/>
        </w:rPr>
        <w:t>:</w:t>
      </w:r>
      <w:bookmarkEnd w:id="72"/>
    </w:p>
    <w:p w14:paraId="6C683850" w14:textId="77777777" w:rsidR="00F807DC" w:rsidRPr="00A4589E" w:rsidRDefault="007562F7" w:rsidP="00880E10">
      <w:pPr>
        <w:pStyle w:val="Heading4"/>
      </w:pPr>
      <w:r w:rsidRPr="00A4589E">
        <w:t xml:space="preserve">in certain circumstances without consulting the </w:t>
      </w:r>
      <w:r w:rsidR="004104F4">
        <w:t>Supplier</w:t>
      </w:r>
      <w:r w:rsidRPr="00A4589E">
        <w:t>; or</w:t>
      </w:r>
    </w:p>
    <w:p w14:paraId="6C683851" w14:textId="77777777" w:rsidR="00F807DC" w:rsidRPr="00A4589E" w:rsidRDefault="007562F7" w:rsidP="00880E10">
      <w:pPr>
        <w:pStyle w:val="Heading4"/>
      </w:pPr>
      <w:r w:rsidRPr="00A4589E">
        <w:t xml:space="preserve">following consultation with the </w:t>
      </w:r>
      <w:r w:rsidR="004104F4">
        <w:t>Supplier</w:t>
      </w:r>
      <w:r w:rsidRPr="00A4589E">
        <w:t xml:space="preserve"> and having taken </w:t>
      </w:r>
      <w:r w:rsidR="005B71F5" w:rsidRPr="00A4589E">
        <w:t xml:space="preserve">the </w:t>
      </w:r>
      <w:r w:rsidR="004104F4">
        <w:t>Supplier</w:t>
      </w:r>
      <w:r w:rsidR="005B71F5" w:rsidRPr="00A4589E">
        <w:t>’s</w:t>
      </w:r>
      <w:r w:rsidRPr="00A4589E">
        <w:t xml:space="preserve"> views into account,</w:t>
      </w:r>
    </w:p>
    <w:p w14:paraId="6C683852" w14:textId="77777777" w:rsidR="00F807DC" w:rsidRPr="00A4589E" w:rsidRDefault="007562F7" w:rsidP="00630C13">
      <w:pPr>
        <w:pStyle w:val="BodyTextIndent"/>
        <w:tabs>
          <w:tab w:val="clear" w:pos="720"/>
          <w:tab w:val="num" w:pos="1800"/>
        </w:tabs>
        <w:ind w:left="1800"/>
        <w:rPr>
          <w:rFonts w:cs="Arial"/>
          <w:sz w:val="20"/>
        </w:rPr>
      </w:pPr>
      <w:r w:rsidRPr="00A4589E">
        <w:rPr>
          <w:rFonts w:cs="Arial"/>
          <w:sz w:val="20"/>
        </w:rPr>
        <w:t>pro</w:t>
      </w:r>
      <w:r w:rsidR="00630C13" w:rsidRPr="00A4589E">
        <w:rPr>
          <w:rFonts w:cs="Arial"/>
          <w:sz w:val="20"/>
        </w:rPr>
        <w:t xml:space="preserve">vided always that where </w:t>
      </w:r>
      <w:r w:rsidR="00E6002D" w:rsidRPr="00A4589E">
        <w:rPr>
          <w:rFonts w:cs="Arial"/>
          <w:sz w:val="20"/>
        </w:rPr>
        <w:t>Clause </w:t>
      </w:r>
      <w:r w:rsidR="00621BF7">
        <w:rPr>
          <w:rFonts w:cs="Arial"/>
          <w:sz w:val="20"/>
        </w:rPr>
        <w:t>6</w:t>
      </w:r>
      <w:r w:rsidR="00630C13" w:rsidRPr="00A4589E">
        <w:rPr>
          <w:rFonts w:cs="Arial"/>
          <w:sz w:val="20"/>
        </w:rPr>
        <w:t>.4</w:t>
      </w:r>
      <w:r w:rsidR="00DB0EF7" w:rsidRPr="00A4589E">
        <w:rPr>
          <w:rFonts w:cs="Arial"/>
          <w:sz w:val="20"/>
        </w:rPr>
        <w:t>.</w:t>
      </w:r>
      <w:r w:rsidR="00E81BCB">
        <w:rPr>
          <w:rFonts w:cs="Arial"/>
          <w:sz w:val="20"/>
        </w:rPr>
        <w:t>5</w:t>
      </w:r>
      <w:r w:rsidR="00DB0EF7" w:rsidRPr="00A4589E">
        <w:rPr>
          <w:rFonts w:cs="Arial"/>
          <w:sz w:val="20"/>
        </w:rPr>
        <w:t xml:space="preserve"> </w:t>
      </w:r>
      <w:r w:rsidRPr="00A4589E">
        <w:rPr>
          <w:rFonts w:cs="Arial"/>
          <w:sz w:val="20"/>
        </w:rPr>
        <w:t xml:space="preserve">applies the </w:t>
      </w:r>
      <w:r w:rsidR="007D1596">
        <w:rPr>
          <w:rFonts w:cs="Arial"/>
          <w:sz w:val="20"/>
        </w:rPr>
        <w:t>Customer</w:t>
      </w:r>
      <w:r w:rsidRPr="00A4589E">
        <w:rPr>
          <w:rFonts w:cs="Arial"/>
          <w:sz w:val="20"/>
        </w:rPr>
        <w:t xml:space="preserve"> shall, in accordance with any recommendations of the Code, take reasonable steps, where appropriate, to give the </w:t>
      </w:r>
      <w:r w:rsidR="004104F4">
        <w:rPr>
          <w:rFonts w:cs="Arial"/>
          <w:sz w:val="20"/>
        </w:rPr>
        <w:t>Supplier</w:t>
      </w:r>
      <w:r w:rsidRPr="00A4589E">
        <w:rPr>
          <w:rFonts w:cs="Arial"/>
          <w:sz w:val="20"/>
        </w:rPr>
        <w:t xml:space="preserve"> advanced notice, or failing that, to draw the disclosure to the </w:t>
      </w:r>
      <w:r w:rsidR="004104F4">
        <w:rPr>
          <w:rFonts w:cs="Arial"/>
          <w:sz w:val="20"/>
        </w:rPr>
        <w:t>Supplier</w:t>
      </w:r>
      <w:r w:rsidRPr="00A4589E">
        <w:rPr>
          <w:rFonts w:cs="Arial"/>
          <w:sz w:val="20"/>
        </w:rPr>
        <w:t>'s attention after any such disclosure.</w:t>
      </w:r>
    </w:p>
    <w:p w14:paraId="6C683853"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Information is retained for disclosure in accordance with the provisions of </w:t>
      </w:r>
      <w:r w:rsidR="0013772A" w:rsidRPr="00A4589E">
        <w:rPr>
          <w:rFonts w:cs="Arial"/>
          <w:sz w:val="20"/>
        </w:rPr>
        <w:t>the Contract</w:t>
      </w:r>
      <w:r w:rsidRPr="00A4589E">
        <w:rPr>
          <w:rFonts w:cs="Arial"/>
          <w:sz w:val="20"/>
        </w:rPr>
        <w:t xml:space="preserve"> and in any event in accordance with the requirements of Good Industry Practice and shall permit the </w:t>
      </w:r>
      <w:r w:rsidR="007D1596">
        <w:rPr>
          <w:rFonts w:cs="Arial"/>
          <w:sz w:val="20"/>
        </w:rPr>
        <w:t>Customer</w:t>
      </w:r>
      <w:r w:rsidR="00D8174C">
        <w:rPr>
          <w:rFonts w:cs="Arial"/>
          <w:sz w:val="20"/>
        </w:rPr>
        <w:t xml:space="preserve"> on reasonable notice</w:t>
      </w:r>
      <w:r w:rsidRPr="00A4589E">
        <w:rPr>
          <w:rFonts w:cs="Arial"/>
          <w:sz w:val="20"/>
        </w:rPr>
        <w:t xml:space="preserve"> to inspect such records as requested from time to time.</w:t>
      </w:r>
    </w:p>
    <w:p w14:paraId="6C68385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Commercially Sensitive Information is of an indicative nature only and that the </w:t>
      </w:r>
      <w:r w:rsidR="007D1596">
        <w:rPr>
          <w:rFonts w:cs="Arial"/>
          <w:sz w:val="20"/>
        </w:rPr>
        <w:t>Customer</w:t>
      </w:r>
      <w:r w:rsidR="001F58EB" w:rsidRPr="00A4589E">
        <w:rPr>
          <w:rFonts w:cs="Arial"/>
          <w:sz w:val="20"/>
        </w:rPr>
        <w:t xml:space="preserve"> may</w:t>
      </w:r>
      <w:r w:rsidRPr="00A4589E">
        <w:rPr>
          <w:rFonts w:cs="Arial"/>
          <w:sz w:val="20"/>
        </w:rPr>
        <w:t xml:space="preserve"> be obliged to disclose it in accordance with </w:t>
      </w:r>
      <w:r w:rsidR="00E6002D" w:rsidRPr="00A4589E">
        <w:rPr>
          <w:rFonts w:cs="Arial"/>
          <w:sz w:val="20"/>
        </w:rPr>
        <w:t>Clause </w:t>
      </w:r>
      <w:r w:rsidR="00621BF7">
        <w:rPr>
          <w:rFonts w:cs="Arial"/>
          <w:sz w:val="20"/>
        </w:rPr>
        <w:t>6</w:t>
      </w:r>
      <w:r w:rsidR="00630C13" w:rsidRPr="00A4589E">
        <w:rPr>
          <w:rFonts w:cs="Arial"/>
          <w:sz w:val="20"/>
        </w:rPr>
        <w:t>.4.5</w:t>
      </w:r>
      <w:r w:rsidRPr="00A4589E">
        <w:rPr>
          <w:rFonts w:cs="Arial"/>
          <w:sz w:val="20"/>
        </w:rPr>
        <w:t>.</w:t>
      </w:r>
    </w:p>
    <w:p w14:paraId="6C683855" w14:textId="77777777" w:rsidR="00F807DC" w:rsidRPr="00A4589E" w:rsidRDefault="007562F7">
      <w:pPr>
        <w:pStyle w:val="Heading2"/>
        <w:keepNext/>
        <w:tabs>
          <w:tab w:val="num" w:pos="720"/>
        </w:tabs>
        <w:ind w:left="720"/>
        <w:rPr>
          <w:rFonts w:cs="Arial"/>
          <w:b/>
          <w:sz w:val="20"/>
        </w:rPr>
      </w:pPr>
      <w:r w:rsidRPr="00A4589E">
        <w:rPr>
          <w:rFonts w:cs="Arial"/>
          <w:b/>
          <w:sz w:val="20"/>
        </w:rPr>
        <w:t>Transparency</w:t>
      </w:r>
    </w:p>
    <w:p w14:paraId="6C683856" w14:textId="77777777" w:rsidR="00F807DC" w:rsidRPr="00A4589E" w:rsidRDefault="007562F7">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w:t>
      </w:r>
      <w:r w:rsidR="0013772A" w:rsidRPr="00A4589E">
        <w:rPr>
          <w:rFonts w:cs="Arial"/>
          <w:sz w:val="20"/>
        </w:rPr>
        <w:t>the Contract</w:t>
      </w:r>
      <w:r w:rsidRPr="00A4589E">
        <w:rPr>
          <w:rFonts w:cs="Arial"/>
          <w:sz w:val="20"/>
        </w:rPr>
        <w:t xml:space="preserve"> is not Confidential Information.  The </w:t>
      </w:r>
      <w:r w:rsidR="007D1596">
        <w:rPr>
          <w:rFonts w:cs="Arial"/>
          <w:sz w:val="20"/>
        </w:rPr>
        <w:t>Customer</w:t>
      </w:r>
      <w:r w:rsidRPr="00A4589E">
        <w:rPr>
          <w:rFonts w:cs="Arial"/>
          <w:sz w:val="20"/>
        </w:rPr>
        <w:t xml:space="preserve"> shall be responsible for determining in its absolute discretion whether any of the content of </w:t>
      </w:r>
      <w:r w:rsidR="0013772A" w:rsidRPr="00A4589E">
        <w:rPr>
          <w:rFonts w:cs="Arial"/>
          <w:sz w:val="20"/>
        </w:rPr>
        <w:t>the Contract</w:t>
      </w:r>
      <w:r w:rsidRPr="00A4589E">
        <w:rPr>
          <w:rFonts w:cs="Arial"/>
          <w:sz w:val="20"/>
        </w:rPr>
        <w:t xml:space="preserve"> is exempt from disclosure in accordance with the provisions of the FOIA.  </w:t>
      </w:r>
    </w:p>
    <w:p w14:paraId="6C683857" w14:textId="77777777" w:rsidR="00F807DC" w:rsidRPr="00A4589E" w:rsidRDefault="007562F7">
      <w:pPr>
        <w:pStyle w:val="Heading3"/>
        <w:rPr>
          <w:rFonts w:cs="Arial"/>
          <w:sz w:val="20"/>
        </w:rPr>
      </w:pPr>
      <w:r w:rsidRPr="00A4589E">
        <w:rPr>
          <w:rFonts w:cs="Arial"/>
          <w:sz w:val="20"/>
        </w:rPr>
        <w:t xml:space="preserve">Notwithstanding any other term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hereby gives consent </w:t>
      </w:r>
      <w:r w:rsidR="002015CC" w:rsidRPr="00A4589E">
        <w:rPr>
          <w:rFonts w:cs="Arial"/>
          <w:sz w:val="20"/>
        </w:rPr>
        <w:t>to</w:t>
      </w:r>
      <w:r w:rsidRPr="00A4589E">
        <w:rPr>
          <w:rFonts w:cs="Arial"/>
          <w:sz w:val="20"/>
        </w:rPr>
        <w:t xml:space="preserv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 xml:space="preserve"> </w:t>
      </w:r>
      <w:r w:rsidR="002015CC" w:rsidRPr="00A4589E">
        <w:rPr>
          <w:rFonts w:cs="Arial"/>
          <w:sz w:val="20"/>
        </w:rPr>
        <w:t xml:space="preserve">to the general public </w:t>
      </w:r>
      <w:r w:rsidRPr="00A4589E">
        <w:rPr>
          <w:rFonts w:cs="Arial"/>
          <w:sz w:val="20"/>
        </w:rPr>
        <w:t>in its entirety (</w:t>
      </w:r>
      <w:r w:rsidR="002015CC" w:rsidRPr="00A4589E">
        <w:rPr>
          <w:rFonts w:cs="Arial"/>
          <w:sz w:val="20"/>
        </w:rPr>
        <w:t>subject only to redaction of</w:t>
      </w:r>
      <w:r w:rsidRPr="00A4589E">
        <w:rPr>
          <w:rFonts w:cs="Arial"/>
          <w:sz w:val="20"/>
        </w:rPr>
        <w:t xml:space="preserve"> any information which is exempt from disclosure in accordance with the provisions of the FOIA), including </w:t>
      </w:r>
      <w:r w:rsidR="002015CC" w:rsidRPr="00A4589E">
        <w:rPr>
          <w:rFonts w:cs="Arial"/>
          <w:sz w:val="20"/>
        </w:rPr>
        <w:t xml:space="preserve">any </w:t>
      </w:r>
      <w:r w:rsidRPr="00A4589E">
        <w:rPr>
          <w:rFonts w:cs="Arial"/>
          <w:sz w:val="20"/>
        </w:rPr>
        <w:t xml:space="preserve">changes to </w:t>
      </w:r>
      <w:r w:rsidR="0013772A" w:rsidRPr="00A4589E">
        <w:rPr>
          <w:rFonts w:cs="Arial"/>
          <w:sz w:val="20"/>
        </w:rPr>
        <w:t>the Contract</w:t>
      </w:r>
      <w:r w:rsidRPr="00A4589E">
        <w:rPr>
          <w:rFonts w:cs="Arial"/>
          <w:sz w:val="20"/>
        </w:rPr>
        <w:t xml:space="preserve"> agreed from time to time.  </w:t>
      </w:r>
    </w:p>
    <w:p w14:paraId="6C683858"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consult with the </w:t>
      </w:r>
      <w:r w:rsidR="004104F4">
        <w:rPr>
          <w:rFonts w:cs="Arial"/>
          <w:sz w:val="20"/>
        </w:rPr>
        <w:t>Supplier</w:t>
      </w:r>
      <w:r w:rsidRPr="00A4589E">
        <w:rPr>
          <w:rFonts w:cs="Arial"/>
          <w:sz w:val="20"/>
        </w:rPr>
        <w:t xml:space="preserve"> to inform its decision regarding any redactions but the </w:t>
      </w:r>
      <w:r w:rsidR="007D1596">
        <w:rPr>
          <w:rFonts w:cs="Arial"/>
          <w:sz w:val="20"/>
        </w:rPr>
        <w:t>Customer</w:t>
      </w:r>
      <w:r w:rsidRPr="00A4589E">
        <w:rPr>
          <w:rFonts w:cs="Arial"/>
          <w:sz w:val="20"/>
        </w:rPr>
        <w:t xml:space="preserve"> shall have the final decision in its absolute discretion.  </w:t>
      </w:r>
    </w:p>
    <w:p w14:paraId="6C683859" w14:textId="77777777" w:rsidR="00F807DC" w:rsidRPr="004D7186"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4D7186">
        <w:rPr>
          <w:rFonts w:cs="Arial"/>
          <w:sz w:val="20"/>
        </w:rPr>
        <w:t>.</w:t>
      </w:r>
    </w:p>
    <w:p w14:paraId="6C68385B" w14:textId="687A3F10" w:rsidR="00534CF1" w:rsidRPr="004D7186" w:rsidRDefault="007429AD" w:rsidP="004D7186">
      <w:pPr>
        <w:pStyle w:val="Heading2"/>
        <w:numPr>
          <w:ilvl w:val="0"/>
          <w:numId w:val="0"/>
        </w:numPr>
        <w:tabs>
          <w:tab w:val="num" w:pos="1710"/>
          <w:tab w:val="num" w:pos="1980"/>
        </w:tabs>
        <w:rPr>
          <w:rFonts w:cs="Arial"/>
          <w:b/>
          <w:sz w:val="20"/>
        </w:rPr>
      </w:pPr>
      <w:r w:rsidRPr="004D7186">
        <w:rPr>
          <w:rFonts w:cs="Arial"/>
          <w:b/>
          <w:sz w:val="20"/>
        </w:rPr>
        <w:t>6A.</w:t>
      </w:r>
      <w:r w:rsidRPr="004D7186">
        <w:rPr>
          <w:rFonts w:cs="Arial"/>
          <w:b/>
          <w:sz w:val="20"/>
        </w:rPr>
        <w:tab/>
        <w:t>SECURITY REQUIREMENTS</w:t>
      </w:r>
    </w:p>
    <w:p w14:paraId="6C68385C" w14:textId="77777777" w:rsidR="007429AD" w:rsidRPr="004D7186" w:rsidRDefault="007429AD" w:rsidP="00057B6F">
      <w:pPr>
        <w:pStyle w:val="Heading3"/>
        <w:numPr>
          <w:ilvl w:val="0"/>
          <w:numId w:val="0"/>
        </w:numPr>
        <w:tabs>
          <w:tab w:val="num" w:pos="2970"/>
        </w:tabs>
        <w:ind w:left="1800" w:hanging="1080"/>
        <w:rPr>
          <w:sz w:val="20"/>
        </w:rPr>
      </w:pPr>
      <w:r w:rsidRPr="004D7186">
        <w:rPr>
          <w:sz w:val="20"/>
        </w:rPr>
        <w:lastRenderedPageBreak/>
        <w:t>6A.1</w:t>
      </w:r>
      <w:r w:rsidRPr="004D7186">
        <w:rPr>
          <w:sz w:val="20"/>
        </w:rPr>
        <w:tab/>
        <w:t>The Supplier shall comply, and shall procure the compliance of the Supplier</w:t>
      </w:r>
      <w:r w:rsidR="00994DFD" w:rsidRPr="004D7186">
        <w:rPr>
          <w:sz w:val="20"/>
        </w:rPr>
        <w:t>’s</w:t>
      </w:r>
      <w:r w:rsidRPr="004D7186">
        <w:rPr>
          <w:sz w:val="20"/>
        </w:rPr>
        <w:t xml:space="preserve"> Staff, with the Security Policy and the Security Management Plan and the Supplier shall ensure that the Security Management Plan produced by the Supplier fully complies with the Security Policy.</w:t>
      </w:r>
      <w:bookmarkStart w:id="73" w:name="_Ref225254750"/>
    </w:p>
    <w:p w14:paraId="6C68385D" w14:textId="77777777" w:rsidR="007429AD" w:rsidRPr="004D7186" w:rsidRDefault="007429AD" w:rsidP="00057B6F">
      <w:pPr>
        <w:pStyle w:val="Heading3"/>
        <w:numPr>
          <w:ilvl w:val="0"/>
          <w:numId w:val="0"/>
        </w:numPr>
        <w:tabs>
          <w:tab w:val="num" w:pos="2970"/>
        </w:tabs>
        <w:ind w:left="1800" w:hanging="1080"/>
        <w:rPr>
          <w:sz w:val="20"/>
        </w:rPr>
      </w:pPr>
      <w:r w:rsidRPr="004D7186">
        <w:rPr>
          <w:sz w:val="20"/>
        </w:rPr>
        <w:t>6A.2</w:t>
      </w:r>
      <w:r w:rsidRPr="004D7186">
        <w:rPr>
          <w:sz w:val="20"/>
        </w:rPr>
        <w:tab/>
        <w:t>The Customer shall notify the Supplier of any changes or proposed changes to the Security Policy.</w:t>
      </w:r>
      <w:bookmarkStart w:id="74" w:name="_Ref221681832"/>
      <w:bookmarkStart w:id="75" w:name="_Ref231787108"/>
      <w:bookmarkEnd w:id="73"/>
    </w:p>
    <w:p w14:paraId="6C68385E" w14:textId="77777777" w:rsidR="007429AD" w:rsidRPr="004D7186" w:rsidRDefault="007429AD" w:rsidP="00057B6F">
      <w:pPr>
        <w:pStyle w:val="Heading3"/>
        <w:numPr>
          <w:ilvl w:val="0"/>
          <w:numId w:val="0"/>
        </w:numPr>
        <w:tabs>
          <w:tab w:val="num" w:pos="2970"/>
        </w:tabs>
        <w:ind w:left="1800" w:hanging="1080"/>
        <w:rPr>
          <w:sz w:val="20"/>
        </w:rPr>
      </w:pPr>
      <w:r w:rsidRPr="004D7186">
        <w:rPr>
          <w:sz w:val="20"/>
        </w:rPr>
        <w:t>6A.3</w:t>
      </w:r>
      <w:r w:rsidRPr="004D7186">
        <w:rPr>
          <w:sz w:val="20"/>
        </w:rPr>
        <w:tab/>
        <w:t xml:space="preserve">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w:t>
      </w:r>
      <w:r w:rsidR="00FE093F" w:rsidRPr="004D7186">
        <w:rPr>
          <w:sz w:val="20"/>
        </w:rPr>
        <w:t>2.2</w:t>
      </w:r>
      <w:r w:rsidRPr="004D7186">
        <w:rPr>
          <w:sz w:val="20"/>
        </w:rPr>
        <w:t>.</w:t>
      </w:r>
      <w:bookmarkEnd w:id="74"/>
      <w:bookmarkEnd w:id="75"/>
    </w:p>
    <w:p w14:paraId="6C68385F" w14:textId="34D24160" w:rsidR="007429AD" w:rsidRPr="007429AD" w:rsidRDefault="00FE093F" w:rsidP="00057B6F">
      <w:pPr>
        <w:pStyle w:val="Heading3"/>
        <w:numPr>
          <w:ilvl w:val="0"/>
          <w:numId w:val="0"/>
        </w:numPr>
        <w:tabs>
          <w:tab w:val="num" w:pos="2970"/>
        </w:tabs>
        <w:ind w:left="1800" w:hanging="1080"/>
        <w:rPr>
          <w:sz w:val="20"/>
        </w:rPr>
      </w:pPr>
      <w:r w:rsidRPr="004D7186">
        <w:rPr>
          <w:sz w:val="20"/>
        </w:rPr>
        <w:t>6A.4</w:t>
      </w:r>
      <w:r w:rsidRPr="004D7186">
        <w:rPr>
          <w:sz w:val="20"/>
        </w:rPr>
        <w:tab/>
      </w:r>
      <w:r w:rsidR="007429AD" w:rsidRPr="004D7186">
        <w:rPr>
          <w:sz w:val="20"/>
        </w:rPr>
        <w:t xml:space="preserve">Until and/or unless a change to the Contract Charges is agreed by the Customer pursuant to </w:t>
      </w:r>
      <w:r w:rsidRPr="004D7186">
        <w:rPr>
          <w:sz w:val="20"/>
        </w:rPr>
        <w:t>C</w:t>
      </w:r>
      <w:r w:rsidR="007429AD" w:rsidRPr="004D7186">
        <w:rPr>
          <w:sz w:val="20"/>
        </w:rPr>
        <w:t>lauses 2</w:t>
      </w:r>
      <w:r w:rsidRPr="004D7186">
        <w:rPr>
          <w:sz w:val="20"/>
        </w:rPr>
        <w:t>.2</w:t>
      </w:r>
      <w:r w:rsidR="007429AD" w:rsidRPr="004D7186">
        <w:rPr>
          <w:sz w:val="20"/>
        </w:rPr>
        <w:t xml:space="preserve"> the Supplier shall continue to perform the </w:t>
      </w:r>
      <w:r w:rsidRPr="004D7186">
        <w:rPr>
          <w:sz w:val="20"/>
        </w:rPr>
        <w:t xml:space="preserve">Contract </w:t>
      </w:r>
      <w:r w:rsidR="007429AD" w:rsidRPr="004D7186">
        <w:rPr>
          <w:sz w:val="20"/>
        </w:rPr>
        <w:t>Services in accordance with its existing obligations.</w:t>
      </w:r>
    </w:p>
    <w:p w14:paraId="6C683860" w14:textId="77777777" w:rsidR="007429AD" w:rsidRPr="007429AD" w:rsidRDefault="007429AD" w:rsidP="00CD48EC">
      <w:pPr>
        <w:pStyle w:val="Heading2"/>
        <w:numPr>
          <w:ilvl w:val="0"/>
          <w:numId w:val="0"/>
        </w:numPr>
        <w:tabs>
          <w:tab w:val="num" w:pos="1980"/>
        </w:tabs>
        <w:ind w:left="1350" w:hanging="720"/>
        <w:rPr>
          <w:b/>
          <w:sz w:val="20"/>
        </w:rPr>
      </w:pPr>
      <w:bookmarkStart w:id="76" w:name="_Ref172388386"/>
      <w:r w:rsidRPr="007429AD">
        <w:rPr>
          <w:b/>
          <w:sz w:val="20"/>
        </w:rPr>
        <w:t>Security of Premises</w:t>
      </w:r>
      <w:r w:rsidR="00511D27">
        <w:rPr>
          <w:b/>
          <w:sz w:val="20"/>
        </w:rPr>
        <w:t xml:space="preserve"> </w:t>
      </w:r>
    </w:p>
    <w:p w14:paraId="6C683861"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511D27">
        <w:rPr>
          <w:sz w:val="20"/>
        </w:rPr>
        <w:t>5</w:t>
      </w:r>
      <w:r>
        <w:rPr>
          <w:sz w:val="20"/>
        </w:rPr>
        <w:tab/>
      </w:r>
      <w:r w:rsidR="007429AD"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the Supplier</w:t>
      </w:r>
      <w:r w:rsidR="00994DFD">
        <w:rPr>
          <w:sz w:val="20"/>
        </w:rPr>
        <w:t>’s</w:t>
      </w:r>
      <w:r>
        <w:rPr>
          <w:sz w:val="20"/>
        </w:rPr>
        <w:t xml:space="preserve"> </w:t>
      </w:r>
      <w:r w:rsidR="007429AD" w:rsidRPr="007429AD">
        <w:rPr>
          <w:sz w:val="20"/>
        </w:rPr>
        <w:t>Staff comply with such requirements.</w:t>
      </w:r>
      <w:bookmarkEnd w:id="76"/>
    </w:p>
    <w:p w14:paraId="6C683862" w14:textId="77777777" w:rsidR="007429AD" w:rsidRDefault="00CD48EC" w:rsidP="00CD48EC">
      <w:pPr>
        <w:pStyle w:val="Heading3"/>
        <w:numPr>
          <w:ilvl w:val="0"/>
          <w:numId w:val="0"/>
        </w:numPr>
        <w:tabs>
          <w:tab w:val="num" w:pos="2970"/>
        </w:tabs>
        <w:ind w:left="1800" w:hanging="1080"/>
        <w:rPr>
          <w:sz w:val="20"/>
        </w:rPr>
      </w:pPr>
      <w:r>
        <w:rPr>
          <w:sz w:val="20"/>
        </w:rPr>
        <w:t>6A.</w:t>
      </w:r>
      <w:r w:rsidR="00511D27">
        <w:rPr>
          <w:sz w:val="20"/>
        </w:rPr>
        <w:t>6</w:t>
      </w:r>
      <w:r>
        <w:rPr>
          <w:sz w:val="20"/>
        </w:rPr>
        <w:tab/>
      </w:r>
      <w:r w:rsidR="007429AD" w:rsidRPr="007429AD">
        <w:rPr>
          <w:sz w:val="20"/>
        </w:rPr>
        <w:t>The Customer shall provide the Supplier upon request copies of its written security procedures and shall afford the Supplier upon request an opportunity to inspect its physical security arrangements.</w:t>
      </w:r>
      <w:bookmarkStart w:id="77" w:name="_Ref225518396"/>
    </w:p>
    <w:p w14:paraId="6C683863" w14:textId="77777777" w:rsidR="002E48D5" w:rsidRPr="007429AD" w:rsidRDefault="002E48D5" w:rsidP="00CD48EC">
      <w:pPr>
        <w:pStyle w:val="Heading3"/>
        <w:numPr>
          <w:ilvl w:val="0"/>
          <w:numId w:val="0"/>
        </w:numPr>
        <w:tabs>
          <w:tab w:val="num" w:pos="2970"/>
        </w:tabs>
        <w:ind w:left="1800" w:hanging="1080"/>
        <w:rPr>
          <w:sz w:val="20"/>
        </w:rPr>
      </w:pPr>
      <w:r>
        <w:rPr>
          <w:sz w:val="20"/>
        </w:rPr>
        <w:t xml:space="preserve">6A.7 </w:t>
      </w:r>
      <w:r>
        <w:rPr>
          <w:sz w:val="20"/>
        </w:rPr>
        <w:tab/>
        <w:t>Not used.</w:t>
      </w:r>
    </w:p>
    <w:p w14:paraId="6C683864"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2E48D5">
        <w:rPr>
          <w:sz w:val="20"/>
        </w:rPr>
        <w:t>8</w:t>
      </w:r>
      <w:r>
        <w:rPr>
          <w:sz w:val="20"/>
        </w:rPr>
        <w:tab/>
      </w:r>
      <w:r w:rsidR="007429AD" w:rsidRPr="007429AD">
        <w:rPr>
          <w:sz w:val="20"/>
        </w:rPr>
        <w:t>The Supplier shall provide the Customer upon request copies of its written security procedures and shall afford the Customer upon request an opportunity to inspect its physical security arrangements.</w:t>
      </w:r>
    </w:p>
    <w:p w14:paraId="6C683865" w14:textId="77777777" w:rsidR="00F807DC" w:rsidRPr="00A4589E" w:rsidRDefault="007562F7">
      <w:pPr>
        <w:pStyle w:val="Heading1"/>
        <w:keepNext/>
        <w:rPr>
          <w:rFonts w:cs="Arial"/>
          <w:sz w:val="20"/>
        </w:rPr>
      </w:pPr>
      <w:bookmarkStart w:id="78" w:name="_Ref313372170"/>
      <w:bookmarkStart w:id="79" w:name="_Toc386011031"/>
      <w:bookmarkEnd w:id="77"/>
      <w:r w:rsidRPr="00A4589E">
        <w:rPr>
          <w:rFonts w:cs="Arial"/>
          <w:sz w:val="20"/>
        </w:rPr>
        <w:t>WARRANTIES</w:t>
      </w:r>
      <w:r w:rsidR="00A14D96">
        <w:rPr>
          <w:rFonts w:cs="Arial"/>
          <w:sz w:val="20"/>
        </w:rPr>
        <w:t>,</w:t>
      </w:r>
      <w:r w:rsidRPr="00A4589E">
        <w:rPr>
          <w:rFonts w:cs="Arial"/>
          <w:sz w:val="20"/>
        </w:rPr>
        <w:t xml:space="preserve"> REPRESENTATIONS</w:t>
      </w:r>
      <w:bookmarkEnd w:id="78"/>
      <w:r w:rsidR="00A14D96">
        <w:rPr>
          <w:rFonts w:cs="Arial"/>
          <w:sz w:val="20"/>
        </w:rPr>
        <w:t xml:space="preserve"> AND UNDERTAKINGS</w:t>
      </w:r>
      <w:bookmarkEnd w:id="79"/>
    </w:p>
    <w:p w14:paraId="6C683866" w14:textId="77777777" w:rsidR="00F807DC" w:rsidRPr="00A4589E" w:rsidRDefault="007562F7">
      <w:pPr>
        <w:pStyle w:val="Heading2"/>
        <w:keepNext/>
        <w:tabs>
          <w:tab w:val="num" w:pos="720"/>
        </w:tabs>
        <w:ind w:left="720"/>
        <w:rPr>
          <w:rFonts w:cs="Arial"/>
          <w:sz w:val="20"/>
        </w:rPr>
      </w:pPr>
      <w:bookmarkStart w:id="80" w:name="_Ref313368273"/>
      <w:r w:rsidRPr="00A4589E">
        <w:rPr>
          <w:rFonts w:cs="Arial"/>
          <w:sz w:val="20"/>
        </w:rPr>
        <w:t xml:space="preserve">The </w:t>
      </w:r>
      <w:r w:rsidR="004104F4">
        <w:rPr>
          <w:rFonts w:cs="Arial"/>
          <w:sz w:val="20"/>
        </w:rPr>
        <w:t>Supplier</w:t>
      </w:r>
      <w:r w:rsidRPr="00A4589E">
        <w:rPr>
          <w:rFonts w:cs="Arial"/>
          <w:sz w:val="20"/>
        </w:rPr>
        <w:t xml:space="preserve"> warrants, represents and undertakes to the </w:t>
      </w:r>
      <w:r w:rsidR="007D1596">
        <w:rPr>
          <w:rFonts w:cs="Arial"/>
          <w:sz w:val="20"/>
        </w:rPr>
        <w:t>Customer</w:t>
      </w:r>
      <w:r w:rsidRPr="00A4589E">
        <w:rPr>
          <w:rFonts w:cs="Arial"/>
          <w:sz w:val="20"/>
        </w:rPr>
        <w:t xml:space="preserve"> that:</w:t>
      </w:r>
      <w:bookmarkEnd w:id="80"/>
    </w:p>
    <w:p w14:paraId="6C683867" w14:textId="77777777" w:rsidR="00F807DC" w:rsidRPr="00A4589E" w:rsidRDefault="007562F7">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6C683868" w14:textId="77777777" w:rsidR="00F807DC" w:rsidRPr="00A4589E" w:rsidRDefault="007562F7">
      <w:pPr>
        <w:pStyle w:val="Heading3"/>
        <w:rPr>
          <w:rFonts w:cs="Arial"/>
          <w:sz w:val="20"/>
        </w:rPr>
      </w:pPr>
      <w:r w:rsidRPr="00A4589E">
        <w:rPr>
          <w:rFonts w:cs="Arial"/>
          <w:sz w:val="20"/>
        </w:rPr>
        <w:t xml:space="preserve">the Contract is executed by a duly authorised representative of the </w:t>
      </w:r>
      <w:r w:rsidR="004104F4">
        <w:rPr>
          <w:rFonts w:cs="Arial"/>
          <w:sz w:val="20"/>
        </w:rPr>
        <w:t>Supplier</w:t>
      </w:r>
      <w:r w:rsidRPr="00A4589E">
        <w:rPr>
          <w:rFonts w:cs="Arial"/>
          <w:sz w:val="20"/>
        </w:rPr>
        <w:t>;</w:t>
      </w:r>
    </w:p>
    <w:p w14:paraId="6C683869" w14:textId="77777777" w:rsidR="00F807DC" w:rsidRPr="00A4589E" w:rsidRDefault="007562F7">
      <w:pPr>
        <w:pStyle w:val="Heading3"/>
        <w:rPr>
          <w:rFonts w:cs="Arial"/>
          <w:sz w:val="20"/>
        </w:rPr>
      </w:pPr>
      <w:r w:rsidRPr="00A4589E">
        <w:rPr>
          <w:rFonts w:cs="Arial"/>
          <w:sz w:val="20"/>
        </w:rPr>
        <w:t>in entering the Contract it has not committed any Fraud;</w:t>
      </w:r>
    </w:p>
    <w:p w14:paraId="6C68386A" w14:textId="77777777" w:rsidR="00F807DC" w:rsidRPr="00A4589E" w:rsidRDefault="007562F7">
      <w:pPr>
        <w:pStyle w:val="Heading3"/>
        <w:rPr>
          <w:rFonts w:cs="Arial"/>
          <w:sz w:val="20"/>
        </w:rPr>
      </w:pPr>
      <w:r w:rsidRPr="00A4589E">
        <w:rPr>
          <w:rFonts w:cs="Arial"/>
          <w:sz w:val="20"/>
        </w:rPr>
        <w:t>it has not committed any offence under the Prevention of Corruption Acts 1889 to 1916, or the Bribery Act 2010;</w:t>
      </w:r>
    </w:p>
    <w:p w14:paraId="6C68386B" w14:textId="77777777" w:rsidR="00F807DC" w:rsidRPr="007360EF" w:rsidRDefault="007562F7">
      <w:pPr>
        <w:pStyle w:val="Heading3"/>
        <w:rPr>
          <w:rFonts w:cs="Arial"/>
          <w:sz w:val="20"/>
        </w:rPr>
      </w:pPr>
      <w:r w:rsidRPr="007360EF">
        <w:rPr>
          <w:rFonts w:cs="Arial"/>
          <w:sz w:val="20"/>
        </w:rPr>
        <w:t>all information, statements and re</w:t>
      </w:r>
      <w:r w:rsidR="007C44A9">
        <w:rPr>
          <w:rFonts w:cs="Arial"/>
          <w:sz w:val="20"/>
        </w:rPr>
        <w:t xml:space="preserve">presentations contained in the </w:t>
      </w:r>
      <w:r w:rsidR="004104F4">
        <w:rPr>
          <w:rFonts w:cs="Arial"/>
          <w:sz w:val="20"/>
        </w:rPr>
        <w:t>Supplier</w:t>
      </w:r>
      <w:r w:rsidR="007C44A9">
        <w:rPr>
          <w:rFonts w:cs="Arial"/>
          <w:sz w:val="20"/>
        </w:rPr>
        <w:t xml:space="preserve">’s tender or other submission to the </w:t>
      </w:r>
      <w:r w:rsidR="007D1596">
        <w:rPr>
          <w:rFonts w:cs="Arial"/>
          <w:sz w:val="20"/>
        </w:rPr>
        <w:t>Customer</w:t>
      </w:r>
      <w:r w:rsidR="007C44A9">
        <w:rPr>
          <w:rFonts w:cs="Arial"/>
          <w:sz w:val="20"/>
        </w:rPr>
        <w:t xml:space="preserve"> for the award of the Contract Services</w:t>
      </w:r>
      <w:r w:rsidRPr="007360EF">
        <w:rPr>
          <w:rFonts w:cs="Arial"/>
          <w:sz w:val="20"/>
        </w:rPr>
        <w:t xml:space="preserve"> are true, accurate and not misleading save as specifically disclosed in writing to the </w:t>
      </w:r>
      <w:r w:rsidR="007D1596">
        <w:rPr>
          <w:rFonts w:cs="Arial"/>
          <w:sz w:val="20"/>
        </w:rPr>
        <w:t>Customer</w:t>
      </w:r>
      <w:r w:rsidRPr="007360EF">
        <w:rPr>
          <w:rFonts w:cs="Arial"/>
          <w:sz w:val="20"/>
        </w:rPr>
        <w:t xml:space="preserve"> prior to execution of the Contract and it will advise the </w:t>
      </w:r>
      <w:r w:rsidR="007D1596">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6C68386C" w14:textId="77777777" w:rsidR="00F807DC" w:rsidRPr="00A4589E" w:rsidRDefault="007562F7">
      <w:pPr>
        <w:pStyle w:val="Heading3"/>
        <w:rPr>
          <w:rFonts w:cs="Arial"/>
          <w:sz w:val="20"/>
        </w:rPr>
      </w:pPr>
      <w:r w:rsidRPr="00A4589E">
        <w:rPr>
          <w:rFonts w:cs="Arial"/>
          <w:sz w:val="20"/>
        </w:rPr>
        <w:lastRenderedPageBreak/>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14:paraId="6C68386D" w14:textId="77777777" w:rsidR="00F807DC" w:rsidRDefault="007562F7">
      <w:pPr>
        <w:pStyle w:val="Heading3"/>
        <w:rPr>
          <w:rFonts w:cs="Arial"/>
          <w:sz w:val="20"/>
        </w:rPr>
      </w:pPr>
      <w:r w:rsidRPr="00A4589E">
        <w:rPr>
          <w:rFonts w:cs="Arial"/>
          <w:sz w:val="20"/>
        </w:rPr>
        <w:t xml:space="preserve">it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14:paraId="6C68386E" w14:textId="77777777" w:rsidR="007360EF" w:rsidRPr="00A4589E" w:rsidRDefault="007360EF">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6C68386F" w14:textId="77777777"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104F4">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sidR="004104F4">
        <w:rPr>
          <w:rFonts w:cs="Arial"/>
          <w:sz w:val="20"/>
        </w:rPr>
        <w:t>Supplier</w:t>
      </w:r>
      <w:r w:rsidRPr="00A4589E">
        <w:rPr>
          <w:rFonts w:cs="Arial"/>
          <w:sz w:val="20"/>
        </w:rPr>
        <w:t>'s assets or revenue;</w:t>
      </w:r>
    </w:p>
    <w:p w14:paraId="6C683870" w14:textId="77777777"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F807DC">
        <w:t>computing environment (</w:t>
      </w:r>
      <w:r w:rsidR="00370BE4">
        <w:t xml:space="preserve">including the </w:t>
      </w:r>
      <w:r w:rsidR="00370BE4"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sidR="007D1596">
        <w:rPr>
          <w:rFonts w:cs="Arial"/>
          <w:sz w:val="20"/>
        </w:rPr>
        <w:t>Customer</w:t>
      </w:r>
      <w:r w:rsidRPr="00A4589E">
        <w:rPr>
          <w:rFonts w:cs="Arial"/>
          <w:sz w:val="20"/>
        </w:rPr>
        <w:t>;</w:t>
      </w:r>
      <w:r w:rsidR="00630C13" w:rsidRPr="00A4589E">
        <w:rPr>
          <w:rFonts w:cs="Arial"/>
          <w:sz w:val="20"/>
        </w:rPr>
        <w:t xml:space="preserve"> and</w:t>
      </w:r>
    </w:p>
    <w:p w14:paraId="6C683871" w14:textId="77777777"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14:paraId="6C683872" w14:textId="77777777" w:rsidR="00A4589E" w:rsidRPr="00A4589E" w:rsidRDefault="00A4589E" w:rsidP="00A4589E">
      <w:pPr>
        <w:pStyle w:val="Heading2"/>
        <w:tabs>
          <w:tab w:val="clear" w:pos="1350"/>
        </w:tabs>
        <w:ind w:left="576" w:hanging="576"/>
        <w:rPr>
          <w:rFonts w:cs="Arial"/>
          <w:sz w:val="20"/>
        </w:rPr>
      </w:pPr>
      <w:r w:rsidRPr="00A4589E">
        <w:rPr>
          <w:rFonts w:cs="Arial"/>
          <w:sz w:val="20"/>
          <w:lang w:val="en-US"/>
        </w:rPr>
        <w:t xml:space="preserve">The </w:t>
      </w:r>
      <w:r w:rsidR="004104F4">
        <w:rPr>
          <w:rFonts w:cs="Arial"/>
          <w:sz w:val="20"/>
          <w:lang w:val="en-US"/>
        </w:rPr>
        <w:t>Supplier</w:t>
      </w:r>
      <w:r w:rsidRPr="00A4589E">
        <w:rPr>
          <w:rFonts w:cs="Arial"/>
          <w:sz w:val="20"/>
          <w:lang w:val="en-US"/>
        </w:rPr>
        <w:t xml:space="preserve"> warrants</w:t>
      </w:r>
      <w:r w:rsidR="00CA6C27">
        <w:rPr>
          <w:rFonts w:cs="Arial"/>
          <w:sz w:val="20"/>
          <w:lang w:val="en-US"/>
        </w:rPr>
        <w:t>, represents</w:t>
      </w:r>
      <w:r w:rsidRPr="00A4589E">
        <w:rPr>
          <w:rFonts w:cs="Arial"/>
          <w:sz w:val="20"/>
          <w:lang w:val="en-US"/>
        </w:rPr>
        <w:t xml:space="preserve"> and undertakes to the </w:t>
      </w:r>
      <w:r w:rsidR="007D1596">
        <w:rPr>
          <w:rFonts w:cs="Arial"/>
          <w:sz w:val="20"/>
          <w:lang w:val="en-US"/>
        </w:rPr>
        <w:t>Customer</w:t>
      </w:r>
      <w:r w:rsidRPr="00A4589E">
        <w:rPr>
          <w:rFonts w:cs="Arial"/>
          <w:sz w:val="20"/>
          <w:lang w:val="en-US"/>
        </w:rPr>
        <w:t xml:space="preserve"> that:</w:t>
      </w:r>
    </w:p>
    <w:p w14:paraId="6C683873" w14:textId="77777777" w:rsidR="007360EF" w:rsidRDefault="00A4589E" w:rsidP="00A4589E">
      <w:pPr>
        <w:pStyle w:val="Heading3"/>
        <w:rPr>
          <w:rFonts w:cs="Arial"/>
          <w:sz w:val="20"/>
        </w:rPr>
      </w:pPr>
      <w:r w:rsidRPr="00A4589E">
        <w:rPr>
          <w:rFonts w:cs="Arial"/>
          <w:sz w:val="20"/>
        </w:rPr>
        <w:t>it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14:paraId="6C683874" w14:textId="77777777" w:rsidR="00A4589E" w:rsidRPr="00A4589E" w:rsidRDefault="007360EF" w:rsidP="00A4589E">
      <w:pPr>
        <w:pStyle w:val="Heading3"/>
        <w:rPr>
          <w:rFonts w:cs="Arial"/>
          <w:sz w:val="20"/>
        </w:rPr>
      </w:pPr>
      <w:r>
        <w:rPr>
          <w:rFonts w:cs="Arial"/>
          <w:sz w:val="20"/>
        </w:rPr>
        <w:t xml:space="preserve">the </w:t>
      </w:r>
      <w:r w:rsidR="004104F4">
        <w:rPr>
          <w:rFonts w:cs="Arial"/>
          <w:sz w:val="20"/>
        </w:rPr>
        <w:t>Supplier</w:t>
      </w:r>
      <w:r>
        <w:rPr>
          <w:rFonts w:cs="Arial"/>
          <w:sz w:val="20"/>
        </w:rPr>
        <w:t xml:space="preserve"> and each of its Sub-Contractors has </w:t>
      </w:r>
      <w:r w:rsidR="00A4589E" w:rsidRPr="00A4589E">
        <w:rPr>
          <w:rFonts w:cs="Arial"/>
          <w:sz w:val="20"/>
        </w:rPr>
        <w:t xml:space="preserve">all </w:t>
      </w:r>
      <w:r w:rsidR="00745BED">
        <w:rPr>
          <w:rFonts w:cs="Arial"/>
          <w:sz w:val="20"/>
        </w:rPr>
        <w:t>s</w:t>
      </w:r>
      <w:r w:rsidR="00745BED" w:rsidRPr="00A4589E">
        <w:rPr>
          <w:rFonts w:cs="Arial"/>
          <w:sz w:val="20"/>
        </w:rPr>
        <w:t>taff</w:t>
      </w:r>
      <w:r w:rsidR="00A4589E" w:rsidRPr="00A4589E">
        <w:rPr>
          <w:rFonts w:cs="Arial"/>
          <w:sz w:val="20"/>
        </w:rPr>
        <w:t xml:space="preserve">,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14:paraId="6C683875" w14:textId="77777777" w:rsidR="00A4589E" w:rsidRPr="00A4589E" w:rsidRDefault="00A4589E" w:rsidP="00A4589E">
      <w:pPr>
        <w:pStyle w:val="Heading3"/>
        <w:rPr>
          <w:rFonts w:cs="Arial"/>
          <w:sz w:val="20"/>
        </w:rPr>
      </w:pPr>
      <w:r w:rsidRPr="00A4589E">
        <w:rPr>
          <w:rFonts w:cs="Arial"/>
          <w:sz w:val="20"/>
        </w:rPr>
        <w:t>it will at all times:</w:t>
      </w:r>
    </w:p>
    <w:p w14:paraId="6C683876" w14:textId="77777777" w:rsidR="00A4589E" w:rsidRPr="00A4589E" w:rsidRDefault="00A4589E" w:rsidP="00880E10">
      <w:pPr>
        <w:pStyle w:val="Heading4"/>
        <w:rPr>
          <w:bCs/>
          <w:caps/>
        </w:rPr>
      </w:pPr>
      <w:r w:rsidRPr="00A4589E">
        <w:t>perform its obligations under the Contract with all reasonable care, skill and diligence and in accordance with Good Industry Practice;</w:t>
      </w:r>
    </w:p>
    <w:p w14:paraId="6C683877" w14:textId="77777777" w:rsidR="00C10F77" w:rsidRPr="00C10F77" w:rsidRDefault="00A4589E" w:rsidP="00880E10">
      <w:pPr>
        <w:pStyle w:val="Heading4"/>
        <w:rPr>
          <w:bCs/>
          <w:caps/>
        </w:rPr>
      </w:pPr>
      <w:r w:rsidRPr="00A4589E">
        <w:t xml:space="preserve">comply with all the KPIs and meet or exceed </w:t>
      </w:r>
      <w:r w:rsidR="00C10F77">
        <w:t>the Service Levels;</w:t>
      </w:r>
    </w:p>
    <w:p w14:paraId="6C683878" w14:textId="77777777" w:rsidR="00A4589E" w:rsidRPr="00A4589E" w:rsidRDefault="00C10F77" w:rsidP="00880E10">
      <w:pPr>
        <w:pStyle w:val="Heading4"/>
        <w:rPr>
          <w:bCs/>
          <w:caps/>
        </w:rPr>
      </w:pPr>
      <w:r>
        <w:t xml:space="preserve">carry out the </w:t>
      </w:r>
      <w:r w:rsidR="00162C54">
        <w:t>Contract Services</w:t>
      </w:r>
      <w:r>
        <w:t xml:space="preserve"> within the timeframe agreed with the </w:t>
      </w:r>
      <w:r w:rsidR="007D1596">
        <w:t>Customer</w:t>
      </w:r>
      <w:r>
        <w:t xml:space="preserve">; </w:t>
      </w:r>
      <w:r w:rsidR="00A4589E" w:rsidRPr="00A4589E">
        <w:t>and</w:t>
      </w:r>
    </w:p>
    <w:p w14:paraId="6C683879" w14:textId="77777777" w:rsidR="00A4589E" w:rsidRPr="00A4589E" w:rsidRDefault="00A4589E" w:rsidP="00880E10">
      <w:pPr>
        <w:pStyle w:val="Heading4"/>
      </w:pPr>
      <w:r w:rsidRPr="00A4589E">
        <w:t xml:space="preserve">without prejudice to </w:t>
      </w:r>
      <w:r w:rsidR="00B014A2">
        <w:t>its obligations under Clause 2.3</w:t>
      </w:r>
      <w:r w:rsidRPr="00A4589E">
        <w:t xml:space="preserve"> (Key Personnel), ensure to the satisfaction of the </w:t>
      </w:r>
      <w:r w:rsidR="007D1596">
        <w:t>Customer</w:t>
      </w:r>
      <w:r w:rsidRPr="00A4589E">
        <w:t xml:space="preserve"> that the </w:t>
      </w:r>
      <w:r w:rsidR="00162C54">
        <w:t>Contract Services</w:t>
      </w:r>
      <w:r w:rsidR="00706BB4">
        <w:t xml:space="preserve"> </w:t>
      </w:r>
      <w:r w:rsidRPr="00A4589E">
        <w:t xml:space="preserve">are provided and carried out by such appropriately qualified, skilled and experienced </w:t>
      </w:r>
      <w:r w:rsidR="004104F4">
        <w:t>Supplier</w:t>
      </w:r>
      <w:r w:rsidRPr="00A4589E">
        <w:t>s and/or other Staff as shall be necessary for the proper performance of the Contract Services.</w:t>
      </w:r>
    </w:p>
    <w:p w14:paraId="6C68387A" w14:textId="77777777" w:rsidR="00A62B76" w:rsidRDefault="001D35E7" w:rsidP="00241399">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w:t>
      </w:r>
      <w:r w:rsidR="00A62B76">
        <w:rPr>
          <w:rFonts w:cs="Arial"/>
          <w:sz w:val="20"/>
        </w:rPr>
        <w:t>promptly notify</w:t>
      </w:r>
      <w:r w:rsidRPr="00A4589E">
        <w:rPr>
          <w:rFonts w:cs="Arial"/>
          <w:sz w:val="20"/>
        </w:rPr>
        <w:t xml:space="preserve"> the </w:t>
      </w:r>
      <w:r w:rsidR="007D1596">
        <w:rPr>
          <w:rFonts w:cs="Arial"/>
          <w:sz w:val="20"/>
        </w:rPr>
        <w:t>Customer</w:t>
      </w:r>
      <w:r w:rsidRPr="00A4589E">
        <w:rPr>
          <w:rFonts w:cs="Arial"/>
          <w:sz w:val="20"/>
        </w:rPr>
        <w:t xml:space="preserve"> </w:t>
      </w:r>
      <w:r w:rsidR="00A62B76">
        <w:rPr>
          <w:rFonts w:cs="Arial"/>
          <w:sz w:val="20"/>
        </w:rPr>
        <w:t>in writing:</w:t>
      </w:r>
    </w:p>
    <w:p w14:paraId="6C68387B" w14:textId="77777777" w:rsidR="00A62B76" w:rsidRDefault="00A62B76" w:rsidP="00A62B76">
      <w:pPr>
        <w:pStyle w:val="Heading3"/>
        <w:rPr>
          <w:rFonts w:cs="Arial"/>
          <w:sz w:val="20"/>
        </w:rPr>
      </w:pPr>
      <w:r>
        <w:rPr>
          <w:rFonts w:cs="Arial"/>
          <w:sz w:val="20"/>
        </w:rPr>
        <w:lastRenderedPageBreak/>
        <w:t xml:space="preserve">of any material detrimental change in the financial standing </w:t>
      </w:r>
      <w:r w:rsidR="00B014A2">
        <w:rPr>
          <w:rFonts w:cs="Arial"/>
          <w:sz w:val="20"/>
        </w:rPr>
        <w:t xml:space="preserve">and/or credit rating </w:t>
      </w:r>
      <w:r>
        <w:rPr>
          <w:rFonts w:cs="Arial"/>
          <w:sz w:val="20"/>
        </w:rPr>
        <w:t xml:space="preserve">of the </w:t>
      </w:r>
      <w:r w:rsidR="004104F4">
        <w:rPr>
          <w:rFonts w:cs="Arial"/>
          <w:sz w:val="20"/>
        </w:rPr>
        <w:t>Supplier</w:t>
      </w:r>
      <w:r>
        <w:rPr>
          <w:rFonts w:cs="Arial"/>
          <w:sz w:val="20"/>
        </w:rPr>
        <w:t>;</w:t>
      </w:r>
    </w:p>
    <w:p w14:paraId="6C68387C" w14:textId="77777777" w:rsidR="00A62B76" w:rsidRDefault="001D35E7" w:rsidP="00A62B76">
      <w:pPr>
        <w:pStyle w:val="Heading3"/>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undergoes a </w:t>
      </w:r>
      <w:r w:rsidRPr="00A62B76">
        <w:rPr>
          <w:rFonts w:cs="Arial"/>
          <w:sz w:val="20"/>
        </w:rPr>
        <w:t>Change of Control</w:t>
      </w:r>
      <w:r w:rsidR="00A62B76">
        <w:rPr>
          <w:rFonts w:cs="Arial"/>
          <w:sz w:val="20"/>
        </w:rPr>
        <w:t>; and</w:t>
      </w:r>
    </w:p>
    <w:p w14:paraId="6C68387D" w14:textId="77777777" w:rsidR="001D35E7" w:rsidRDefault="001D35E7" w:rsidP="00A62B76">
      <w:pPr>
        <w:pStyle w:val="Heading3"/>
        <w:rPr>
          <w:rFonts w:cs="Arial"/>
          <w:sz w:val="20"/>
        </w:rPr>
      </w:pPr>
      <w:r w:rsidRPr="00A4589E">
        <w:rPr>
          <w:rFonts w:cs="Arial"/>
          <w:sz w:val="20"/>
        </w:rPr>
        <w:t>provided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14:paraId="6C68387E" w14:textId="77777777" w:rsidR="00F807DC" w:rsidRPr="00A4589E" w:rsidRDefault="007562F7">
      <w:pPr>
        <w:pStyle w:val="Heading2"/>
        <w:tabs>
          <w:tab w:val="num" w:pos="720"/>
        </w:tabs>
        <w:ind w:left="720"/>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7D1596">
        <w:rPr>
          <w:rFonts w:cs="Arial"/>
          <w:sz w:val="20"/>
        </w:rPr>
        <w:t>Customer</w:t>
      </w:r>
      <w:r w:rsidRPr="00A4589E">
        <w:rPr>
          <w:rFonts w:cs="Arial"/>
          <w:sz w:val="20"/>
        </w:rPr>
        <w:t xml:space="preserve"> would have in respect of breach of that provision by the </w:t>
      </w:r>
      <w:r w:rsidR="004104F4">
        <w:rPr>
          <w:rFonts w:cs="Arial"/>
          <w:sz w:val="20"/>
        </w:rPr>
        <w:t>Supplier</w:t>
      </w:r>
      <w:r w:rsidRPr="00A4589E">
        <w:rPr>
          <w:rFonts w:cs="Arial"/>
          <w:sz w:val="20"/>
        </w:rPr>
        <w:t xml:space="preserve"> if that provision had not been so expressed.</w:t>
      </w:r>
    </w:p>
    <w:p w14:paraId="6C68387F"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and agrees that:</w:t>
      </w:r>
    </w:p>
    <w:p w14:paraId="6C683880" w14:textId="77777777" w:rsidR="00F807DC" w:rsidRPr="00A4589E" w:rsidRDefault="007562F7">
      <w:pPr>
        <w:pStyle w:val="Heading3"/>
        <w:rPr>
          <w:rFonts w:cs="Arial"/>
          <w:sz w:val="20"/>
        </w:rPr>
      </w:pPr>
      <w:r w:rsidRPr="00A4589E">
        <w:rPr>
          <w:rFonts w:cs="Arial"/>
          <w:sz w:val="20"/>
        </w:rPr>
        <w:t xml:space="preserve">the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7D1596">
        <w:rPr>
          <w:rFonts w:cs="Arial"/>
          <w:sz w:val="20"/>
        </w:rPr>
        <w:t>Customer</w:t>
      </w:r>
      <w:r w:rsidRPr="00A4589E">
        <w:rPr>
          <w:rFonts w:cs="Arial"/>
          <w:sz w:val="20"/>
        </w:rPr>
        <w:t xml:space="preserve"> into entering into </w:t>
      </w:r>
      <w:r w:rsidR="0013772A" w:rsidRPr="00A4589E">
        <w:rPr>
          <w:rFonts w:cs="Arial"/>
          <w:sz w:val="20"/>
        </w:rPr>
        <w:t>the Contract</w:t>
      </w:r>
      <w:r w:rsidRPr="00A4589E">
        <w:rPr>
          <w:rFonts w:cs="Arial"/>
          <w:sz w:val="20"/>
        </w:rPr>
        <w:t>; and</w:t>
      </w:r>
    </w:p>
    <w:p w14:paraId="6C683881" w14:textId="77777777" w:rsidR="00F807DC" w:rsidRPr="00A4589E" w:rsidRDefault="007562F7" w:rsidP="0024139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14:paraId="6C683882" w14:textId="77777777" w:rsidR="00F807DC" w:rsidRPr="00A4589E" w:rsidRDefault="007562F7">
      <w:pPr>
        <w:pStyle w:val="Heading1"/>
        <w:keepNext/>
        <w:rPr>
          <w:rFonts w:cs="Arial"/>
          <w:sz w:val="20"/>
        </w:rPr>
      </w:pPr>
      <w:bookmarkStart w:id="81" w:name="_Ref313373896"/>
      <w:bookmarkStart w:id="82" w:name="_Toc386011032"/>
      <w:r w:rsidRPr="00A4589E">
        <w:rPr>
          <w:rFonts w:cs="Arial"/>
          <w:sz w:val="20"/>
        </w:rPr>
        <w:t>TERMINATION</w:t>
      </w:r>
      <w:bookmarkEnd w:id="81"/>
      <w:bookmarkEnd w:id="82"/>
    </w:p>
    <w:p w14:paraId="6C683883" w14:textId="77777777" w:rsidR="00F807DC" w:rsidRPr="00A4589E" w:rsidRDefault="007562F7">
      <w:pPr>
        <w:pStyle w:val="Heading2"/>
        <w:keepNext/>
        <w:tabs>
          <w:tab w:val="num" w:pos="720"/>
        </w:tabs>
        <w:ind w:left="720"/>
        <w:rPr>
          <w:rFonts w:cs="Arial"/>
          <w:b/>
          <w:sz w:val="20"/>
        </w:rPr>
      </w:pPr>
      <w:bookmarkStart w:id="83" w:name="_Ref313371016"/>
      <w:r w:rsidRPr="00A4589E">
        <w:rPr>
          <w:rFonts w:cs="Arial"/>
          <w:b/>
          <w:sz w:val="20"/>
        </w:rPr>
        <w:t>Termination on Insolvency</w:t>
      </w:r>
      <w:bookmarkEnd w:id="83"/>
    </w:p>
    <w:p w14:paraId="6C683884"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notice in writing to the </w:t>
      </w:r>
      <w:r w:rsidR="004104F4">
        <w:rPr>
          <w:rFonts w:cs="Arial"/>
          <w:sz w:val="20"/>
        </w:rPr>
        <w:t>Supplier</w:t>
      </w:r>
      <w:r w:rsidR="00A07C44" w:rsidRPr="00A4589E">
        <w:rPr>
          <w:rFonts w:cs="Arial"/>
          <w:sz w:val="20"/>
        </w:rPr>
        <w:t xml:space="preserve"> if</w:t>
      </w:r>
      <w:r w:rsidRPr="00A4589E">
        <w:rPr>
          <w:rFonts w:cs="Arial"/>
          <w:sz w:val="20"/>
        </w:rPr>
        <w:t>:</w:t>
      </w:r>
    </w:p>
    <w:p w14:paraId="6C683885" w14:textId="77777777" w:rsidR="00F807DC" w:rsidRPr="00A4589E" w:rsidRDefault="007562F7" w:rsidP="00880E10">
      <w:pPr>
        <w:pStyle w:val="Heading4"/>
      </w:pPr>
      <w:bookmarkStart w:id="84" w:name="_Ref313368858"/>
      <w:r w:rsidRPr="00A4589E">
        <w:t xml:space="preserve">a proposal is made for a voluntary arrangement within Part I of the Insolvency Act 1986 or of any other composition scheme or arrangement with, or assignment for the benefit of, </w:t>
      </w:r>
      <w:r w:rsidR="00A07C44" w:rsidRPr="00A4589E">
        <w:t xml:space="preserve">the </w:t>
      </w:r>
      <w:r w:rsidR="004104F4">
        <w:t>Supplier</w:t>
      </w:r>
      <w:r w:rsidR="00A07C44" w:rsidRPr="00A4589E">
        <w:t>’s</w:t>
      </w:r>
      <w:r w:rsidRPr="00A4589E">
        <w:t xml:space="preserve"> creditors; or</w:t>
      </w:r>
      <w:bookmarkEnd w:id="84"/>
    </w:p>
    <w:p w14:paraId="6C683886" w14:textId="77777777" w:rsidR="00F807DC" w:rsidRPr="00A4589E" w:rsidRDefault="007562F7" w:rsidP="00880E10">
      <w:pPr>
        <w:pStyle w:val="Heading4"/>
      </w:pPr>
      <w:r w:rsidRPr="00A4589E">
        <w:t>a shareholders'</w:t>
      </w:r>
      <w:r w:rsidR="00241399" w:rsidRPr="00A4589E">
        <w:t>, members’ or partners’</w:t>
      </w:r>
      <w:r w:rsidRPr="00A4589E">
        <w:t xml:space="preserve"> meeting is convened for the purpose of considering a resolution that </w:t>
      </w:r>
      <w:r w:rsidR="00A07C44" w:rsidRPr="00A4589E">
        <w:t xml:space="preserve">the </w:t>
      </w:r>
      <w:r w:rsidR="004104F4">
        <w:t>Supplier</w:t>
      </w:r>
      <w:r w:rsidRPr="00A4589E">
        <w:t xml:space="preserve"> be wound up or a resolution for </w:t>
      </w:r>
      <w:r w:rsidR="00A07C44" w:rsidRPr="00A4589E">
        <w:t>the</w:t>
      </w:r>
      <w:r w:rsidRPr="00A4589E">
        <w:t xml:space="preserve"> winding-up </w:t>
      </w:r>
      <w:r w:rsidR="00A07C44" w:rsidRPr="00A4589E">
        <w:t xml:space="preserve">of the </w:t>
      </w:r>
      <w:r w:rsidR="004104F4">
        <w:t>Supplier</w:t>
      </w:r>
      <w:r w:rsidR="00A07C44" w:rsidRPr="00A4589E">
        <w:t xml:space="preserve"> </w:t>
      </w:r>
      <w:r w:rsidRPr="00A4589E">
        <w:t>is passed (other than as part of, and exclusively for the purpose of, a bona fide reconstruction or amalgamation); or</w:t>
      </w:r>
    </w:p>
    <w:p w14:paraId="6C683887" w14:textId="77777777" w:rsidR="00F807DC" w:rsidRPr="00A4589E" w:rsidRDefault="007562F7" w:rsidP="00880E10">
      <w:pPr>
        <w:pStyle w:val="Heading4"/>
      </w:pPr>
      <w:r w:rsidRPr="00A4589E">
        <w:t xml:space="preserve">a petition is presented for </w:t>
      </w:r>
      <w:r w:rsidR="00A07C44" w:rsidRPr="00A4589E">
        <w:t>the winding-</w:t>
      </w:r>
      <w:r w:rsidRPr="00A4589E">
        <w:t xml:space="preserve">up </w:t>
      </w:r>
      <w:r w:rsidR="00A07C44" w:rsidRPr="00A4589E">
        <w:t xml:space="preserve">of the </w:t>
      </w:r>
      <w:r w:rsidR="004104F4">
        <w:t>Supplier</w:t>
      </w:r>
      <w:r w:rsidR="00A07C44" w:rsidRPr="00A4589E">
        <w:t xml:space="preserve"> </w:t>
      </w:r>
      <w:r w:rsidRPr="00A4589E">
        <w:t xml:space="preserve">(which is not dismissed within </w:t>
      </w:r>
      <w:r w:rsidR="00241399" w:rsidRPr="00A4589E">
        <w:t>five</w:t>
      </w:r>
      <w:r w:rsidRPr="00A4589E">
        <w:t xml:space="preserve"> (</w:t>
      </w:r>
      <w:r w:rsidR="00241399" w:rsidRPr="00A4589E">
        <w:t>5</w:t>
      </w:r>
      <w:r w:rsidRPr="00A4589E">
        <w:t xml:space="preserve">) </w:t>
      </w:r>
      <w:r w:rsidR="00241399" w:rsidRPr="00A4589E">
        <w:t>Working D</w:t>
      </w:r>
      <w:r w:rsidRPr="00A4589E">
        <w:t>ays of its service) or an application is made for the appointment of a provisional liquidator or a creditors' m</w:t>
      </w:r>
      <w:r w:rsidR="00241399" w:rsidRPr="00A4589E">
        <w:t xml:space="preserve">eeting is convened </w:t>
      </w:r>
      <w:r w:rsidR="00A07C44" w:rsidRPr="00A4589E">
        <w:t xml:space="preserve">in respect of the </w:t>
      </w:r>
      <w:r w:rsidR="004104F4">
        <w:t>Supplier</w:t>
      </w:r>
      <w:r w:rsidR="00A07C44" w:rsidRPr="00A4589E">
        <w:t xml:space="preserve"> </w:t>
      </w:r>
      <w:r w:rsidR="00241399" w:rsidRPr="00A4589E">
        <w:t xml:space="preserve">pursuant to </w:t>
      </w:r>
      <w:r w:rsidR="007C44A9">
        <w:t>section </w:t>
      </w:r>
      <w:r w:rsidRPr="00A4589E">
        <w:t xml:space="preserve">98 of the Insolvency Act 1986; or </w:t>
      </w:r>
    </w:p>
    <w:p w14:paraId="6C683888" w14:textId="77777777" w:rsidR="00F807DC" w:rsidRPr="00A4589E" w:rsidRDefault="007562F7" w:rsidP="00880E10">
      <w:pPr>
        <w:pStyle w:val="Heading4"/>
      </w:pPr>
      <w:r w:rsidRPr="00A4589E">
        <w:t xml:space="preserve">a receiver, administrative receiver or similar officer is appointed over the whole or any part of </w:t>
      </w:r>
      <w:r w:rsidR="00A07C44" w:rsidRPr="00A4589E">
        <w:t xml:space="preserve">the </w:t>
      </w:r>
      <w:r w:rsidR="004104F4">
        <w:t>Supplier</w:t>
      </w:r>
      <w:r w:rsidR="00A07C44" w:rsidRPr="00A4589E">
        <w:t>’s</w:t>
      </w:r>
      <w:r w:rsidRPr="00A4589E">
        <w:t xml:space="preserve"> business or assets; or</w:t>
      </w:r>
    </w:p>
    <w:p w14:paraId="6C683889" w14:textId="77777777" w:rsidR="00241399" w:rsidRPr="00A4589E" w:rsidRDefault="00241399" w:rsidP="00880E10">
      <w:pPr>
        <w:pStyle w:val="Heading4"/>
      </w:pPr>
      <w:r w:rsidRPr="00A4589E">
        <w:t>a creditor or encumbrancer attaches or takes possession of, or a distress, execution, sequestration or other such process is levied</w:t>
      </w:r>
      <w:r w:rsidR="00A07C44" w:rsidRPr="00A4589E">
        <w:t xml:space="preserve"> or enforced on or sued against, the whole or any part of the </w:t>
      </w:r>
      <w:r w:rsidR="004104F4">
        <w:t>Supplier</w:t>
      </w:r>
      <w:r w:rsidR="00A07C44" w:rsidRPr="00A4589E">
        <w:t>’s assets and such attachment or process is not discharged within ten (10) Working Days;</w:t>
      </w:r>
    </w:p>
    <w:p w14:paraId="6C68388A" w14:textId="77777777" w:rsidR="00F807DC" w:rsidRPr="00A4589E" w:rsidRDefault="007562F7" w:rsidP="00880E10">
      <w:pPr>
        <w:pStyle w:val="Heading4"/>
      </w:pPr>
      <w:r w:rsidRPr="00A4589E">
        <w:t xml:space="preserve">an application is made </w:t>
      </w:r>
      <w:r w:rsidR="00A6225C" w:rsidRPr="00A4589E">
        <w:t xml:space="preserve">in respect of the </w:t>
      </w:r>
      <w:r w:rsidR="004104F4">
        <w:t>Supplier</w:t>
      </w:r>
      <w:r w:rsidR="00A6225C" w:rsidRPr="00A4589E">
        <w:t xml:space="preserve"> </w:t>
      </w:r>
      <w:r w:rsidRPr="00A4589E">
        <w:t>either for the appointment of an administrator or for an administration order and an administrator is appointed, or notice of intention to appoint an administrator is given; or</w:t>
      </w:r>
    </w:p>
    <w:p w14:paraId="6C68388B" w14:textId="77777777" w:rsidR="00F807DC" w:rsidRPr="00A4589E" w:rsidRDefault="00991959" w:rsidP="00880E10">
      <w:pPr>
        <w:pStyle w:val="Heading4"/>
      </w:pPr>
      <w:r>
        <w:lastRenderedPageBreak/>
        <w:t>if</w:t>
      </w:r>
      <w:r w:rsidR="007562F7" w:rsidRPr="00A4589E">
        <w:t xml:space="preserve"> </w:t>
      </w:r>
      <w:r w:rsidR="00A6225C" w:rsidRPr="00A4589E">
        <w:t xml:space="preserve">the </w:t>
      </w:r>
      <w:r w:rsidR="004104F4">
        <w:t>Supplier</w:t>
      </w:r>
      <w:r w:rsidR="00A6225C" w:rsidRPr="00A4589E">
        <w:t xml:space="preserve"> is</w:t>
      </w:r>
      <w:r w:rsidR="007562F7" w:rsidRPr="00A4589E">
        <w:t xml:space="preserve"> or becomes i</w:t>
      </w:r>
      <w:r w:rsidR="00A07C44" w:rsidRPr="00A4589E">
        <w:t xml:space="preserve">nsolvent within the meaning of </w:t>
      </w:r>
      <w:r w:rsidR="007C44A9">
        <w:t>section </w:t>
      </w:r>
      <w:r w:rsidR="007562F7" w:rsidRPr="00A4589E">
        <w:t>123 of the Insolvency Act 1986; or</w:t>
      </w:r>
    </w:p>
    <w:p w14:paraId="6C68388C" w14:textId="77777777" w:rsidR="001D35E7" w:rsidRDefault="001D35E7" w:rsidP="00880E10">
      <w:pPr>
        <w:pStyle w:val="Heading4"/>
      </w:pPr>
      <w:r w:rsidRPr="00A4589E">
        <w:t xml:space="preserve">the </w:t>
      </w:r>
      <w:r w:rsidR="004104F4">
        <w:t>Supplier</w:t>
      </w:r>
      <w:r w:rsidRPr="00A4589E">
        <w:t xml:space="preserve"> suspends or ceases, or threatens to suspend or cease, to carry on all or a substantial part of his business; or</w:t>
      </w:r>
    </w:p>
    <w:p w14:paraId="6C68388D" w14:textId="77777777" w:rsidR="00991959" w:rsidRPr="00D36EB0" w:rsidRDefault="00991959" w:rsidP="00880E10">
      <w:pPr>
        <w:pStyle w:val="Heading4"/>
      </w:pPr>
      <w:r w:rsidRPr="00D36EB0">
        <w:t>in the reas</w:t>
      </w:r>
      <w:r>
        <w:t xml:space="preserve">onable opinion of the </w:t>
      </w:r>
      <w:r w:rsidR="007D1596">
        <w:t>Customer</w:t>
      </w:r>
      <w:r w:rsidRPr="00D36EB0">
        <w:t xml:space="preserve">, there is a material detrimental change in the financial standing and/or the credit rating of the </w:t>
      </w:r>
      <w:r w:rsidR="004104F4">
        <w:t>Supplier</w:t>
      </w:r>
      <w:r>
        <w:t xml:space="preserve"> which:</w:t>
      </w:r>
    </w:p>
    <w:p w14:paraId="6C68388E" w14:textId="77777777" w:rsidR="00991959" w:rsidRPr="00511D27" w:rsidRDefault="00991959" w:rsidP="00991959">
      <w:pPr>
        <w:pStyle w:val="Heading5"/>
        <w:rPr>
          <w:sz w:val="20"/>
        </w:rPr>
      </w:pPr>
      <w:r w:rsidRPr="00511D27">
        <w:rPr>
          <w:sz w:val="20"/>
        </w:rPr>
        <w:t xml:space="preserve">adversely impacts on the </w:t>
      </w:r>
      <w:r w:rsidR="004104F4" w:rsidRPr="00511D27">
        <w:rPr>
          <w:sz w:val="20"/>
        </w:rPr>
        <w:t>Supplier</w:t>
      </w:r>
      <w:r w:rsidRPr="00511D27">
        <w:rPr>
          <w:sz w:val="20"/>
        </w:rPr>
        <w:t>’s ability to supply the Contract Services in accordance with the Contract; or</w:t>
      </w:r>
    </w:p>
    <w:p w14:paraId="6C68388F" w14:textId="77777777" w:rsidR="00991959" w:rsidRPr="00511D27" w:rsidRDefault="00991959" w:rsidP="00991959">
      <w:pPr>
        <w:pStyle w:val="Heading5"/>
        <w:rPr>
          <w:sz w:val="20"/>
        </w:rPr>
      </w:pPr>
      <w:r w:rsidRPr="00511D27">
        <w:rPr>
          <w:sz w:val="20"/>
        </w:rPr>
        <w:t xml:space="preserve">could reasonably be expected to have an adverse impact on the </w:t>
      </w:r>
      <w:r w:rsidR="004104F4" w:rsidRPr="00511D27">
        <w:rPr>
          <w:sz w:val="20"/>
        </w:rPr>
        <w:t>Supplier</w:t>
      </w:r>
      <w:r w:rsidRPr="00511D27">
        <w:rPr>
          <w:sz w:val="20"/>
        </w:rPr>
        <w:t>’s ability to supply the Contract Services in accordance with the Contract</w:t>
      </w:r>
      <w:r w:rsidR="00C2656E" w:rsidRPr="00511D27">
        <w:rPr>
          <w:sz w:val="20"/>
        </w:rPr>
        <w:t>; or</w:t>
      </w:r>
    </w:p>
    <w:p w14:paraId="6C683890" w14:textId="77777777" w:rsidR="00C2656E" w:rsidRDefault="00C2656E" w:rsidP="00880E10">
      <w:pPr>
        <w:pStyle w:val="Heading4"/>
      </w:pPr>
      <w:r>
        <w:t xml:space="preserve">the </w:t>
      </w:r>
      <w:r w:rsidR="004104F4">
        <w:t>Supplier</w:t>
      </w:r>
      <w:r>
        <w:t xml:space="preserve"> demerges into two or more firms, merges with another firm, incorporates or otherwise changes its legal form and the new entity has or </w:t>
      </w:r>
      <w:r w:rsidRPr="006E02EF">
        <w:t xml:space="preserve">could </w:t>
      </w:r>
      <w:r w:rsidRPr="001A1DC1">
        <w:t>r</w:t>
      </w:r>
      <w:r>
        <w:t>easonably be expected to have a materially less good financial standing or weaker credit rating than</w:t>
      </w:r>
      <w:r w:rsidRPr="001A1DC1">
        <w:t xml:space="preserve"> </w:t>
      </w:r>
      <w:r w:rsidRPr="006E02EF">
        <w:t xml:space="preserve">the </w:t>
      </w:r>
      <w:r w:rsidR="004104F4">
        <w:t>Supplier</w:t>
      </w:r>
      <w:r>
        <w:t>; or</w:t>
      </w:r>
    </w:p>
    <w:p w14:paraId="6C683891" w14:textId="77777777" w:rsidR="00F807DC" w:rsidRPr="00A4589E" w:rsidRDefault="007562F7" w:rsidP="00880E10">
      <w:pPr>
        <w:pStyle w:val="Heading4"/>
      </w:pPr>
      <w:bookmarkStart w:id="85" w:name="_Ref313368863"/>
      <w:r w:rsidRPr="00A4589E">
        <w:t xml:space="preserve">being a "small company" within the meaning of </w:t>
      </w:r>
      <w:r w:rsidR="007C44A9">
        <w:t>section </w:t>
      </w:r>
      <w:r w:rsidRPr="00A4589E">
        <w:t xml:space="preserve">382(3) of the Companies Act 2006, a moratorium </w:t>
      </w:r>
      <w:r w:rsidR="00A6225C" w:rsidRPr="00A4589E">
        <w:t xml:space="preserve">in respect of the </w:t>
      </w:r>
      <w:r w:rsidR="004104F4">
        <w:t>Supplier</w:t>
      </w:r>
      <w:r w:rsidR="00A6225C" w:rsidRPr="00A4589E">
        <w:t xml:space="preserve"> </w:t>
      </w:r>
      <w:r w:rsidRPr="00A4589E">
        <w:t xml:space="preserve">comes into force pursuant to </w:t>
      </w:r>
      <w:r w:rsidR="00FB269A">
        <w:t>Schedule </w:t>
      </w:r>
      <w:r w:rsidRPr="00A4589E">
        <w:t>A1 of the Insolvency Act 1986; or</w:t>
      </w:r>
      <w:bookmarkEnd w:id="85"/>
    </w:p>
    <w:p w14:paraId="6C683892" w14:textId="77777777" w:rsidR="001D35E7" w:rsidRPr="00A4589E" w:rsidRDefault="00A07C44" w:rsidP="00880E10">
      <w:pPr>
        <w:pStyle w:val="Heading4"/>
      </w:pPr>
      <w:r w:rsidRPr="00A4589E">
        <w:t xml:space="preserve">the </w:t>
      </w:r>
      <w:r w:rsidR="004104F4">
        <w:t>Supplier</w:t>
      </w:r>
      <w:r w:rsidRPr="00A4589E">
        <w:t xml:space="preserve"> being an individual</w:t>
      </w:r>
      <w:r w:rsidR="001D35E7" w:rsidRPr="00A4589E">
        <w:t xml:space="preserve"> dies or is adjudged incapable of managing his affairs within the meaning of Part VII of the Mental Health Act 1983; </w:t>
      </w:r>
      <w:r w:rsidRPr="00A4589E">
        <w:t>or</w:t>
      </w:r>
    </w:p>
    <w:p w14:paraId="6C683893" w14:textId="77777777" w:rsidR="00A6225C" w:rsidRPr="00A4589E" w:rsidRDefault="001D35E7" w:rsidP="00880E10">
      <w:pPr>
        <w:pStyle w:val="Heading4"/>
      </w:pPr>
      <w:r w:rsidRPr="00A4589E">
        <w:t xml:space="preserve">the </w:t>
      </w:r>
      <w:r w:rsidR="004104F4">
        <w:t>Supplier</w:t>
      </w:r>
      <w:r w:rsidRPr="00A4589E">
        <w:t xml:space="preserve"> being an individual or </w:t>
      </w:r>
      <w:r w:rsidR="00A07C44" w:rsidRPr="00A4589E">
        <w:t xml:space="preserve">any partner </w:t>
      </w:r>
      <w:r w:rsidR="00A6225C" w:rsidRPr="00A4589E">
        <w:t xml:space="preserve">or partners </w:t>
      </w:r>
      <w:r w:rsidR="00A07C44" w:rsidRPr="00A4589E">
        <w:t xml:space="preserve">in the </w:t>
      </w:r>
      <w:r w:rsidR="004104F4">
        <w:t>Supplier</w:t>
      </w:r>
      <w:r w:rsidR="00A07C44" w:rsidRPr="00A4589E">
        <w:t xml:space="preserve"> </w:t>
      </w:r>
      <w:r w:rsidR="00A6225C" w:rsidRPr="00A4589E">
        <w:t xml:space="preserve">who together are able to exercise control of the </w:t>
      </w:r>
      <w:r w:rsidR="004104F4">
        <w:t>Supplier</w:t>
      </w:r>
      <w:r w:rsidR="00A6225C" w:rsidRPr="00A4589E">
        <w:t xml:space="preserve"> where the </w:t>
      </w:r>
      <w:r w:rsidR="004104F4">
        <w:t>Supplier</w:t>
      </w:r>
      <w:r w:rsidR="00A6225C" w:rsidRPr="00A4589E">
        <w:t xml:space="preserve"> is</w:t>
      </w:r>
      <w:r w:rsidR="00A07C44" w:rsidRPr="00A4589E">
        <w:t xml:space="preserve"> a firm shall at any time become bankrupt or shall have a receiving order or administration order made against </w:t>
      </w:r>
      <w:r w:rsidR="0086551D">
        <w:t xml:space="preserve">him or </w:t>
      </w:r>
      <w:r w:rsidR="00A6225C" w:rsidRPr="00A4589E">
        <w:t>them</w:t>
      </w:r>
      <w:r w:rsidR="00A07C44" w:rsidRPr="00A4589E">
        <w:t xml:space="preserve">, or shall make any composition </w:t>
      </w:r>
      <w:r w:rsidR="00A6225C" w:rsidRPr="00A4589E">
        <w:t xml:space="preserve">or arrangement with or for the benefit for his or their creditors, </w:t>
      </w:r>
      <w:r w:rsidR="0086551D" w:rsidRPr="00943D25">
        <w:t xml:space="preserve">or shall make any conveyance or assignment for the benefit of his </w:t>
      </w:r>
      <w:r w:rsidR="0086551D">
        <w:t xml:space="preserve">or their </w:t>
      </w:r>
      <w:r w:rsidR="0086551D" w:rsidRPr="00943D25">
        <w:t xml:space="preserve">creditors, </w:t>
      </w:r>
      <w:r w:rsidR="00A6225C" w:rsidRPr="00A4589E">
        <w:t xml:space="preserve">or shall purport to do </w:t>
      </w:r>
      <w:r w:rsidR="0086551D">
        <w:t>any of these things</w:t>
      </w:r>
      <w:r w:rsidR="00A6225C" w:rsidRPr="00A4589E">
        <w:t xml:space="preserve">, or appears or appear </w:t>
      </w:r>
      <w:bookmarkStart w:id="86" w:name="_Ref313369072"/>
      <w:r w:rsidR="00A6225C" w:rsidRPr="00A4589E">
        <w:t xml:space="preserve">unable to pay or to have no reasonable prospect of being able to pay a debt within the meaning of </w:t>
      </w:r>
      <w:r w:rsidR="007C44A9">
        <w:t>section </w:t>
      </w:r>
      <w:r w:rsidR="00A6225C" w:rsidRPr="00A4589E">
        <w:t>268 of the Insolvency Act 1986</w:t>
      </w:r>
      <w:r w:rsidR="0086551D">
        <w:t>,</w:t>
      </w:r>
      <w:r w:rsidR="00A6225C" w:rsidRPr="00A4589E">
        <w:t xml:space="preserve"> </w:t>
      </w:r>
      <w:r w:rsidR="0086551D" w:rsidRPr="00943D25">
        <w:t xml:space="preserve">or he </w:t>
      </w:r>
      <w:r w:rsidR="0086551D">
        <w:t xml:space="preserve">or they </w:t>
      </w:r>
      <w:r w:rsidR="0086551D" w:rsidRPr="00943D25">
        <w:t xml:space="preserve">shall become apparently insolvent within the meaning of the Bankruptcy (Scotland) Act 1985, </w:t>
      </w:r>
      <w:r w:rsidR="00A6225C" w:rsidRPr="00A4589E">
        <w:t xml:space="preserve">or any application shall be made under any bankruptcy or insolvency act for the time being in force for sequestration of his or their estate(s) or a trust deed shall be granted by him or them on behalf of his </w:t>
      </w:r>
      <w:r w:rsidR="0086551D">
        <w:t xml:space="preserve">or their </w:t>
      </w:r>
      <w:r w:rsidR="00A6225C" w:rsidRPr="00A4589E">
        <w:t>creditors; or</w:t>
      </w:r>
    </w:p>
    <w:p w14:paraId="6C683894" w14:textId="77777777" w:rsidR="00A07C44" w:rsidRPr="00A4589E" w:rsidRDefault="007562F7" w:rsidP="00880E10">
      <w:pPr>
        <w:pStyle w:val="Heading4"/>
      </w:pPr>
      <w:r w:rsidRPr="00A4589E">
        <w:t>any event sim</w:t>
      </w:r>
      <w:r w:rsidR="00A6225C" w:rsidRPr="00A4589E">
        <w:t xml:space="preserve">ilar to those listed in </w:t>
      </w:r>
      <w:r w:rsidR="00E6002D" w:rsidRPr="00A4589E">
        <w:t>Clause</w:t>
      </w:r>
      <w:r w:rsidR="00621BF7">
        <w:t>s</w:t>
      </w:r>
      <w:r w:rsidR="00E6002D" w:rsidRPr="00A4589E">
        <w:t> </w:t>
      </w:r>
      <w:r w:rsidR="00621BF7">
        <w:t>8</w:t>
      </w:r>
      <w:r w:rsidR="00A6225C" w:rsidRPr="00A4589E">
        <w:t>.</w:t>
      </w:r>
      <w:r w:rsidR="00DB0EF7" w:rsidRPr="00A4589E">
        <w:t>1.1.1</w:t>
      </w:r>
      <w:r w:rsidRPr="00A4589E">
        <w:t xml:space="preserve"> to </w:t>
      </w:r>
      <w:r w:rsidR="00C2656E">
        <w:t>8.1.1.13</w:t>
      </w:r>
      <w:r w:rsidRPr="00A4589E">
        <w:t xml:space="preserve"> occurs under the law of any other jurisdiction</w:t>
      </w:r>
      <w:bookmarkEnd w:id="86"/>
      <w:r w:rsidR="00A07C44" w:rsidRPr="00A4589E">
        <w:t>.</w:t>
      </w:r>
    </w:p>
    <w:p w14:paraId="6C683895" w14:textId="77777777" w:rsidR="00F807DC" w:rsidRPr="00A4589E" w:rsidRDefault="007562F7">
      <w:pPr>
        <w:pStyle w:val="Heading2"/>
        <w:keepNext/>
        <w:tabs>
          <w:tab w:val="num" w:pos="720"/>
        </w:tabs>
        <w:ind w:left="720"/>
        <w:rPr>
          <w:rFonts w:cs="Arial"/>
          <w:b/>
          <w:sz w:val="20"/>
        </w:rPr>
      </w:pPr>
      <w:bookmarkStart w:id="87" w:name="_Ref313369326"/>
      <w:r w:rsidRPr="00A4589E">
        <w:rPr>
          <w:rFonts w:cs="Arial"/>
          <w:b/>
          <w:sz w:val="20"/>
        </w:rPr>
        <w:t xml:space="preserve">Termination on </w:t>
      </w:r>
      <w:bookmarkEnd w:id="87"/>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etc</w:t>
      </w:r>
    </w:p>
    <w:p w14:paraId="6C683896" w14:textId="77777777" w:rsidR="007360EF" w:rsidRPr="007360EF" w:rsidRDefault="007562F7" w:rsidP="00363580">
      <w:pPr>
        <w:pStyle w:val="Heading3"/>
      </w:pPr>
      <w:r w:rsidRPr="00BB527F">
        <w:rPr>
          <w:rFonts w:cs="Arial"/>
          <w:sz w:val="20"/>
        </w:rPr>
        <w:t xml:space="preserve">The </w:t>
      </w:r>
      <w:r w:rsidR="007D1596">
        <w:rPr>
          <w:rFonts w:cs="Arial"/>
          <w:sz w:val="20"/>
        </w:rPr>
        <w:t>Customer</w:t>
      </w:r>
      <w:r w:rsidRPr="00BB527F">
        <w:rPr>
          <w:rFonts w:cs="Arial"/>
          <w:sz w:val="20"/>
        </w:rPr>
        <w:t xml:space="preserve"> may terminate the Contract with immediate effect by giving written notice to the </w:t>
      </w:r>
      <w:r w:rsidR="004104F4">
        <w:rPr>
          <w:rFonts w:cs="Arial"/>
          <w:sz w:val="20"/>
        </w:rPr>
        <w:t>Supplier</w:t>
      </w:r>
      <w:r w:rsidRPr="00BB527F">
        <w:rPr>
          <w:rFonts w:cs="Arial"/>
          <w:sz w:val="20"/>
        </w:rPr>
        <w:t xml:space="preserve"> if</w:t>
      </w:r>
      <w:r w:rsidR="007360EF">
        <w:rPr>
          <w:rFonts w:cs="Arial"/>
          <w:sz w:val="20"/>
        </w:rPr>
        <w:t>:</w:t>
      </w:r>
    </w:p>
    <w:p w14:paraId="6C683897" w14:textId="77777777" w:rsidR="00F807DC" w:rsidRPr="0086551D" w:rsidRDefault="007562F7" w:rsidP="00880E10">
      <w:pPr>
        <w:pStyle w:val="Heading4"/>
      </w:pPr>
      <w:r w:rsidRPr="0086551D">
        <w:t xml:space="preserve">the </w:t>
      </w:r>
      <w:r w:rsidR="004104F4">
        <w:t>Supplier</w:t>
      </w:r>
      <w:r w:rsidRPr="0086551D">
        <w:t xml:space="preserve"> commits a </w:t>
      </w:r>
      <w:r w:rsidR="0070559B" w:rsidRPr="0086551D">
        <w:t>Material Breach</w:t>
      </w:r>
      <w:r w:rsidRPr="0086551D">
        <w:t xml:space="preserve"> and if:</w:t>
      </w:r>
    </w:p>
    <w:p w14:paraId="6C683898" w14:textId="77777777" w:rsidR="00363580" w:rsidRPr="0086551D" w:rsidRDefault="007562F7" w:rsidP="007360EF">
      <w:pPr>
        <w:pStyle w:val="Heading5"/>
        <w:rPr>
          <w:sz w:val="20"/>
        </w:rPr>
      </w:pPr>
      <w:r w:rsidRPr="0086551D">
        <w:rPr>
          <w:sz w:val="20"/>
        </w:rPr>
        <w:t xml:space="preserve">the </w:t>
      </w:r>
      <w:r w:rsidR="004104F4">
        <w:rPr>
          <w:sz w:val="20"/>
        </w:rPr>
        <w:t>Supplier</w:t>
      </w:r>
      <w:r w:rsidRPr="0086551D">
        <w:rPr>
          <w:sz w:val="20"/>
        </w:rPr>
        <w:t xml:space="preserve"> has not </w:t>
      </w:r>
      <w:r w:rsidR="00363580" w:rsidRPr="0086551D">
        <w:rPr>
          <w:sz w:val="20"/>
        </w:rPr>
        <w:t xml:space="preserve">within ten (10) Working Days or such other longer period as may be specified by the </w:t>
      </w:r>
      <w:r w:rsidR="007D1596">
        <w:rPr>
          <w:sz w:val="20"/>
        </w:rPr>
        <w:t>Customer</w:t>
      </w:r>
      <w:r w:rsidR="00363580" w:rsidRPr="0086551D">
        <w:rPr>
          <w:sz w:val="20"/>
        </w:rPr>
        <w:t xml:space="preserve">, </w:t>
      </w:r>
      <w:r w:rsidR="00363580" w:rsidRPr="0086551D">
        <w:rPr>
          <w:sz w:val="20"/>
        </w:rPr>
        <w:lastRenderedPageBreak/>
        <w:t xml:space="preserve">after issue of a written notice to the </w:t>
      </w:r>
      <w:r w:rsidR="004104F4">
        <w:rPr>
          <w:sz w:val="20"/>
        </w:rPr>
        <w:t>Supplier</w:t>
      </w:r>
      <w:r w:rsidR="00363580" w:rsidRPr="0086551D">
        <w:rPr>
          <w:sz w:val="20"/>
        </w:rPr>
        <w:t xml:space="preserve"> specifying the </w:t>
      </w:r>
      <w:r w:rsidR="0070559B" w:rsidRPr="0086551D">
        <w:rPr>
          <w:sz w:val="20"/>
        </w:rPr>
        <w:t>Material Breach</w:t>
      </w:r>
      <w:r w:rsidR="00363580" w:rsidRPr="0086551D">
        <w:rPr>
          <w:sz w:val="20"/>
        </w:rPr>
        <w:t xml:space="preserve"> and requesting it to be remedied:</w:t>
      </w:r>
    </w:p>
    <w:p w14:paraId="6C683899" w14:textId="77777777" w:rsidR="00363580" w:rsidRPr="0086551D" w:rsidRDefault="007562F7" w:rsidP="007360EF">
      <w:pPr>
        <w:pStyle w:val="Heading6"/>
        <w:rPr>
          <w:sz w:val="20"/>
        </w:rPr>
      </w:pPr>
      <w:r w:rsidRPr="0086551D">
        <w:rPr>
          <w:sz w:val="20"/>
        </w:rPr>
        <w:t xml:space="preserve">remedied the </w:t>
      </w:r>
      <w:r w:rsidR="0070559B" w:rsidRPr="0086551D">
        <w:rPr>
          <w:sz w:val="20"/>
        </w:rPr>
        <w:t>Material Breach; a</w:t>
      </w:r>
      <w:r w:rsidR="00363580" w:rsidRPr="0086551D">
        <w:rPr>
          <w:sz w:val="20"/>
        </w:rPr>
        <w:t>nd</w:t>
      </w:r>
    </w:p>
    <w:p w14:paraId="6C68389A" w14:textId="77777777" w:rsidR="00363580" w:rsidRPr="0086551D" w:rsidRDefault="00363580" w:rsidP="007360EF">
      <w:pPr>
        <w:pStyle w:val="Heading6"/>
        <w:rPr>
          <w:sz w:val="20"/>
        </w:rPr>
      </w:pPr>
      <w:r w:rsidRPr="0086551D">
        <w:rPr>
          <w:sz w:val="20"/>
        </w:rPr>
        <w:t xml:space="preserve">put in place measures to ensure that such </w:t>
      </w:r>
      <w:r w:rsidR="0070559B" w:rsidRPr="0086551D">
        <w:rPr>
          <w:sz w:val="20"/>
        </w:rPr>
        <w:t>Material B</w:t>
      </w:r>
      <w:r w:rsidRPr="0086551D">
        <w:rPr>
          <w:sz w:val="20"/>
        </w:rPr>
        <w:t>reach does not recur,</w:t>
      </w:r>
    </w:p>
    <w:p w14:paraId="6C68389B" w14:textId="77777777" w:rsidR="00F807DC" w:rsidRPr="0086551D" w:rsidRDefault="00363580" w:rsidP="00880E10">
      <w:pPr>
        <w:pStyle w:val="Heading4"/>
        <w:numPr>
          <w:ilvl w:val="0"/>
          <w:numId w:val="0"/>
        </w:numPr>
        <w:ind w:left="3600"/>
      </w:pPr>
      <w:r w:rsidRPr="0086551D">
        <w:t xml:space="preserve">in each case </w:t>
      </w:r>
      <w:r w:rsidR="007562F7" w:rsidRPr="0086551D">
        <w:t xml:space="preserve">to the satisfaction of the </w:t>
      </w:r>
      <w:r w:rsidR="007D1596">
        <w:t>Customer</w:t>
      </w:r>
      <w:r w:rsidR="007562F7" w:rsidRPr="0086551D">
        <w:t>; or</w:t>
      </w:r>
    </w:p>
    <w:p w14:paraId="6C68389C" w14:textId="77777777" w:rsidR="00F807DC" w:rsidRPr="0086551D" w:rsidRDefault="007562F7" w:rsidP="007360EF">
      <w:pPr>
        <w:pStyle w:val="Heading5"/>
        <w:rPr>
          <w:sz w:val="20"/>
        </w:rPr>
      </w:pPr>
      <w:r w:rsidRPr="0086551D">
        <w:rPr>
          <w:sz w:val="20"/>
        </w:rPr>
        <w:t xml:space="preserve">the </w:t>
      </w:r>
      <w:r w:rsidR="0070559B" w:rsidRPr="0086551D">
        <w:rPr>
          <w:sz w:val="20"/>
        </w:rPr>
        <w:t>Material Breach</w:t>
      </w:r>
      <w:r w:rsidRPr="0086551D">
        <w:rPr>
          <w:sz w:val="20"/>
        </w:rPr>
        <w:t xml:space="preserve"> is not, in the opinion of the </w:t>
      </w:r>
      <w:r w:rsidR="007D1596">
        <w:rPr>
          <w:sz w:val="20"/>
        </w:rPr>
        <w:t>Customer</w:t>
      </w:r>
      <w:r w:rsidR="0070559B" w:rsidRPr="0086551D">
        <w:rPr>
          <w:sz w:val="20"/>
        </w:rPr>
        <w:t>,</w:t>
      </w:r>
      <w:r w:rsidRPr="0086551D">
        <w:rPr>
          <w:sz w:val="20"/>
        </w:rPr>
        <w:t xml:space="preserve"> capable of remedy; or</w:t>
      </w:r>
    </w:p>
    <w:p w14:paraId="6C68389D" w14:textId="77777777" w:rsidR="00363580" w:rsidRPr="0086551D" w:rsidRDefault="00363580" w:rsidP="00880E10">
      <w:pPr>
        <w:pStyle w:val="Heading4"/>
      </w:pPr>
      <w:r w:rsidRPr="0086551D">
        <w:t>if a Persistent Failure has occurred</w:t>
      </w:r>
      <w:r w:rsidR="007360EF" w:rsidRPr="0086551D">
        <w:t>; or</w:t>
      </w:r>
    </w:p>
    <w:p w14:paraId="6C68389E" w14:textId="77777777" w:rsidR="00363580" w:rsidRPr="0086551D" w:rsidRDefault="00363580" w:rsidP="00880E10">
      <w:pPr>
        <w:pStyle w:val="Heading4"/>
      </w:pPr>
      <w:r w:rsidRPr="0086551D">
        <w:t>i</w:t>
      </w:r>
      <w:r w:rsidR="007360EF" w:rsidRPr="0086551D">
        <w:t>f Grave Misconduct has occurred; or</w:t>
      </w:r>
    </w:p>
    <w:p w14:paraId="6C68389F" w14:textId="77777777" w:rsidR="00F60503" w:rsidRPr="0086551D" w:rsidRDefault="00F60503" w:rsidP="00880E10">
      <w:pPr>
        <w:pStyle w:val="Heading4"/>
      </w:pPr>
      <w:r w:rsidRPr="0086551D">
        <w:t xml:space="preserve">the </w:t>
      </w:r>
      <w:r w:rsidR="004104F4">
        <w:t>Supplier</w:t>
      </w:r>
      <w:r w:rsidRPr="0086551D">
        <w:t xml:space="preserve"> breaches any of Clause 6.1 (Protection of Personal Data), Clause 6.2 (Confidentiality), Clause 6.3 (Official Secrets Acts 1911 to 1989), Clause 7 (Warranties, Representations and Undertakings),</w:t>
      </w:r>
      <w:r w:rsidR="001F7475">
        <w:t xml:space="preserve"> Clause 10.3 (Anti-Embarrassment and Disrepute),</w:t>
      </w:r>
      <w:r w:rsidRPr="0086551D">
        <w:t xml:space="preserve"> Clause 11 (Prevention of Bribery and Corruption), Clause 12 (</w:t>
      </w:r>
      <w:r w:rsidR="003B08D3">
        <w:t xml:space="preserve">Non </w:t>
      </w:r>
      <w:r w:rsidRPr="0086551D">
        <w:t>Discrimination), Clause 13 (Prevention of Fraud) and Clause 14 (Transfer and Sub-Contracting); or</w:t>
      </w:r>
    </w:p>
    <w:p w14:paraId="6C6838A0" w14:textId="77777777" w:rsidR="007360EF" w:rsidRPr="0086551D" w:rsidRDefault="007360EF" w:rsidP="00880E10">
      <w:pPr>
        <w:pStyle w:val="Heading4"/>
      </w:pPr>
      <w:r w:rsidRPr="0086551D">
        <w:t xml:space="preserve">in the event of conviction for dishonesty of the </w:t>
      </w:r>
      <w:r w:rsidR="004104F4">
        <w:t>Supplier</w:t>
      </w:r>
      <w:r w:rsidRPr="0086551D">
        <w:t xml:space="preserve"> (if an individual) or any one or more of the </w:t>
      </w:r>
      <w:r w:rsidR="004104F4">
        <w:t>Supplier</w:t>
      </w:r>
      <w:r w:rsidRPr="0086551D">
        <w:t xml:space="preserve">’s directors, partners or members </w:t>
      </w:r>
      <w:r w:rsidR="00991959" w:rsidRPr="0086551D">
        <w:t xml:space="preserve">(if the </w:t>
      </w:r>
      <w:r w:rsidR="004104F4">
        <w:t>Supplier</w:t>
      </w:r>
      <w:r w:rsidR="00991959" w:rsidRPr="0086551D">
        <w:t xml:space="preserve"> is a firm or firms)</w:t>
      </w:r>
      <w:r w:rsidRPr="0086551D">
        <w:t>.</w:t>
      </w:r>
    </w:p>
    <w:p w14:paraId="6C6838A1" w14:textId="77777777" w:rsidR="00F41C97" w:rsidRPr="0086551D" w:rsidRDefault="007562F7" w:rsidP="00F41C97">
      <w:pPr>
        <w:pStyle w:val="Heading3"/>
        <w:rPr>
          <w:rFonts w:cs="Arial"/>
          <w:sz w:val="20"/>
        </w:rPr>
      </w:pPr>
      <w:bookmarkStart w:id="88" w:name="_Ref311724175"/>
      <w:r w:rsidRPr="0086551D">
        <w:rPr>
          <w:rFonts w:cs="Arial"/>
          <w:sz w:val="20"/>
        </w:rPr>
        <w:t xml:space="preserve">If the </w:t>
      </w:r>
      <w:r w:rsidR="007D1596">
        <w:rPr>
          <w:rFonts w:cs="Arial"/>
          <w:sz w:val="20"/>
        </w:rPr>
        <w:t>Customer</w:t>
      </w:r>
      <w:r w:rsidRPr="0086551D">
        <w:rPr>
          <w:rFonts w:cs="Arial"/>
          <w:sz w:val="20"/>
        </w:rPr>
        <w:t xml:space="preserve"> fails to pay the </w:t>
      </w:r>
      <w:r w:rsidR="004104F4">
        <w:rPr>
          <w:rFonts w:cs="Arial"/>
          <w:sz w:val="20"/>
        </w:rPr>
        <w:t>Supplier</w:t>
      </w:r>
      <w:r w:rsidRPr="0086551D">
        <w:rPr>
          <w:rFonts w:cs="Arial"/>
          <w:sz w:val="20"/>
        </w:rPr>
        <w:t xml:space="preserve"> undisputed sums of money when due, the </w:t>
      </w:r>
      <w:r w:rsidR="004104F4">
        <w:rPr>
          <w:rFonts w:cs="Arial"/>
          <w:sz w:val="20"/>
        </w:rPr>
        <w:t>Supplier</w:t>
      </w:r>
      <w:r w:rsidRPr="0086551D">
        <w:rPr>
          <w:rFonts w:cs="Arial"/>
          <w:sz w:val="20"/>
        </w:rPr>
        <w:t xml:space="preserve"> shall notify the </w:t>
      </w:r>
      <w:r w:rsidR="007D1596">
        <w:rPr>
          <w:rFonts w:cs="Arial"/>
          <w:sz w:val="20"/>
        </w:rPr>
        <w:t>Customer</w:t>
      </w:r>
      <w:r w:rsidR="006A1B65" w:rsidRPr="0086551D">
        <w:rPr>
          <w:rFonts w:cs="Arial"/>
          <w:sz w:val="20"/>
        </w:rPr>
        <w:t xml:space="preserve"> </w:t>
      </w:r>
      <w:r w:rsidRPr="0086551D">
        <w:rPr>
          <w:rFonts w:cs="Arial"/>
          <w:sz w:val="20"/>
        </w:rPr>
        <w:t xml:space="preserve">in writing of such failure to pay. If the </w:t>
      </w:r>
      <w:r w:rsidR="007D1596">
        <w:rPr>
          <w:rFonts w:cs="Arial"/>
          <w:sz w:val="20"/>
        </w:rPr>
        <w:t>Customer</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the receipt of a </w:t>
      </w:r>
      <w:r w:rsidR="00F26B34" w:rsidRPr="0086551D">
        <w:rPr>
          <w:rFonts w:cs="Arial"/>
          <w:sz w:val="20"/>
        </w:rPr>
        <w:t>such notice</w:t>
      </w:r>
      <w:r w:rsidRPr="0086551D">
        <w:rPr>
          <w:rFonts w:cs="Arial"/>
          <w:sz w:val="20"/>
        </w:rPr>
        <w:t xml:space="preserve">, the </w:t>
      </w:r>
      <w:r w:rsidR="004104F4">
        <w:rPr>
          <w:rFonts w:cs="Arial"/>
          <w:sz w:val="20"/>
        </w:rPr>
        <w:t>Supplier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 xml:space="preserve">by ten (10) Working Days’ written notice to the </w:t>
      </w:r>
      <w:bookmarkEnd w:id="88"/>
      <w:r w:rsidR="007D1596">
        <w:rPr>
          <w:rFonts w:cs="Arial"/>
          <w:sz w:val="20"/>
        </w:rPr>
        <w:t>Customer</w:t>
      </w:r>
      <w:r w:rsidR="00BB527F" w:rsidRPr="0086551D">
        <w:rPr>
          <w:rFonts w:cs="Arial"/>
          <w:sz w:val="20"/>
        </w:rPr>
        <w:t>.</w:t>
      </w:r>
    </w:p>
    <w:p w14:paraId="6C6838A2" w14:textId="77777777" w:rsidR="00BB527F" w:rsidRPr="00A4589E" w:rsidRDefault="00BB527F" w:rsidP="00BB527F">
      <w:pPr>
        <w:pStyle w:val="Heading2"/>
        <w:keepNext/>
        <w:tabs>
          <w:tab w:val="num" w:pos="720"/>
        </w:tabs>
        <w:ind w:left="720"/>
        <w:rPr>
          <w:rFonts w:cs="Arial"/>
          <w:b/>
          <w:sz w:val="20"/>
        </w:rPr>
      </w:pPr>
      <w:bookmarkStart w:id="89" w:name="_Ref313371033"/>
      <w:bookmarkStart w:id="90" w:name="_Ref313369604"/>
      <w:r w:rsidRPr="00A4589E">
        <w:rPr>
          <w:rFonts w:cs="Arial"/>
          <w:b/>
          <w:sz w:val="20"/>
        </w:rPr>
        <w:t>Termination on Change of Control</w:t>
      </w:r>
      <w:bookmarkEnd w:id="89"/>
    </w:p>
    <w:p w14:paraId="6C6838A3" w14:textId="77777777" w:rsidR="00BB527F" w:rsidRPr="00A4589E" w:rsidRDefault="00BB527F" w:rsidP="00BB527F">
      <w:pPr>
        <w:pStyle w:val="Heading3"/>
        <w:rPr>
          <w:rFonts w:cs="Arial"/>
          <w:sz w:val="20"/>
        </w:rPr>
      </w:pPr>
      <w:bookmarkStart w:id="91" w:name="_Ref313373855"/>
      <w:r w:rsidRPr="00A4589E">
        <w:rPr>
          <w:rFonts w:cs="Arial"/>
          <w:sz w:val="20"/>
        </w:rPr>
        <w:t xml:space="preserve">The </w:t>
      </w:r>
      <w:r w:rsidR="007D1596">
        <w:rPr>
          <w:rFonts w:cs="Arial"/>
          <w:sz w:val="20"/>
        </w:rPr>
        <w:t>Customer</w:t>
      </w:r>
      <w:r w:rsidRPr="00A4589E">
        <w:rPr>
          <w:rFonts w:cs="Arial"/>
          <w:sz w:val="20"/>
        </w:rPr>
        <w:t xml:space="preserve"> may terminate the Contract by notice in writing with immediate effect within six (6) Months of:</w:t>
      </w:r>
      <w:bookmarkEnd w:id="91"/>
    </w:p>
    <w:p w14:paraId="6C6838A4" w14:textId="77777777" w:rsidR="00BB527F" w:rsidRPr="00A4589E" w:rsidRDefault="00BB527F" w:rsidP="00880E10">
      <w:pPr>
        <w:pStyle w:val="Heading4"/>
      </w:pPr>
      <w:r w:rsidRPr="00A4589E">
        <w:t>being notified in writing that a Change of Control has occurred or is planned or in contemplation; or</w:t>
      </w:r>
    </w:p>
    <w:p w14:paraId="6C6838A5" w14:textId="77777777" w:rsidR="00BB527F" w:rsidRPr="00A4589E" w:rsidRDefault="00BB527F" w:rsidP="00880E10">
      <w:pPr>
        <w:pStyle w:val="Heading4"/>
      </w:pPr>
      <w:r w:rsidRPr="00A4589E">
        <w:t xml:space="preserve">where no notification has been made, the date that the </w:t>
      </w:r>
      <w:r w:rsidR="007D1596">
        <w:t>Customer</w:t>
      </w:r>
      <w:r w:rsidRPr="00A4589E">
        <w:t xml:space="preserve"> becomes aware of the Change of Control, </w:t>
      </w:r>
    </w:p>
    <w:p w14:paraId="6C6838A6" w14:textId="77777777" w:rsidR="00BB527F" w:rsidRPr="00A4589E" w:rsidRDefault="00BB527F" w:rsidP="00BB527F">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sidR="007D1596">
        <w:rPr>
          <w:rFonts w:cs="Arial"/>
          <w:sz w:val="20"/>
        </w:rPr>
        <w:t>Customer</w:t>
      </w:r>
      <w:r w:rsidRPr="00A4589E">
        <w:rPr>
          <w:rFonts w:cs="Arial"/>
          <w:sz w:val="20"/>
        </w:rPr>
        <w:t xml:space="preserve">’s written consent to the continuation of the Contract was granted prior to the Change of Control. </w:t>
      </w:r>
    </w:p>
    <w:p w14:paraId="6C6838A7" w14:textId="77777777" w:rsidR="00F807DC" w:rsidRPr="00A4589E" w:rsidRDefault="007562F7">
      <w:pPr>
        <w:pStyle w:val="Heading2"/>
        <w:keepNext/>
        <w:tabs>
          <w:tab w:val="num" w:pos="720"/>
        </w:tabs>
        <w:ind w:left="720"/>
        <w:rPr>
          <w:rFonts w:cs="Arial"/>
          <w:b/>
          <w:sz w:val="20"/>
        </w:rPr>
      </w:pPr>
      <w:r w:rsidRPr="00A4589E">
        <w:rPr>
          <w:rFonts w:cs="Arial"/>
          <w:b/>
          <w:sz w:val="20"/>
        </w:rPr>
        <w:t xml:space="preserve">Termination </w:t>
      </w:r>
      <w:bookmarkEnd w:id="90"/>
      <w:r w:rsidR="006A1B65" w:rsidRPr="00A4589E">
        <w:rPr>
          <w:rFonts w:cs="Arial"/>
          <w:b/>
          <w:sz w:val="20"/>
        </w:rPr>
        <w:t xml:space="preserve">on </w:t>
      </w:r>
      <w:r w:rsidR="00294B98">
        <w:rPr>
          <w:rFonts w:cs="Arial"/>
          <w:b/>
          <w:sz w:val="20"/>
        </w:rPr>
        <w:t xml:space="preserve">Summary </w:t>
      </w:r>
      <w:r w:rsidR="006A1B65" w:rsidRPr="00A4589E">
        <w:rPr>
          <w:rFonts w:cs="Arial"/>
          <w:b/>
          <w:sz w:val="20"/>
        </w:rPr>
        <w:t>Notice</w:t>
      </w:r>
    </w:p>
    <w:p w14:paraId="6C6838A8"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Pr="00A4589E">
        <w:rPr>
          <w:rFonts w:cs="Arial"/>
          <w:sz w:val="20"/>
        </w:rPr>
        <w:t>at any time.</w:t>
      </w:r>
    </w:p>
    <w:p w14:paraId="6C6838A9" w14:textId="77777777" w:rsidR="00F807DC" w:rsidRPr="00A4589E" w:rsidRDefault="007562F7" w:rsidP="00F26B34">
      <w:pPr>
        <w:pStyle w:val="Heading2"/>
        <w:keepNext/>
        <w:tabs>
          <w:tab w:val="clear" w:pos="1350"/>
          <w:tab w:val="num" w:pos="720"/>
        </w:tabs>
        <w:ind w:left="720"/>
        <w:rPr>
          <w:rFonts w:cs="Arial"/>
          <w:b/>
          <w:sz w:val="20"/>
        </w:rPr>
      </w:pPr>
      <w:r w:rsidRPr="00A4589E">
        <w:rPr>
          <w:rFonts w:cs="Arial"/>
          <w:b/>
          <w:sz w:val="20"/>
        </w:rPr>
        <w:lastRenderedPageBreak/>
        <w:t>Termination of Framework Agreement</w:t>
      </w:r>
    </w:p>
    <w:p w14:paraId="6C6838AA"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written notice to the </w:t>
      </w:r>
      <w:r w:rsidR="004104F4">
        <w:rPr>
          <w:rFonts w:cs="Arial"/>
          <w:sz w:val="20"/>
        </w:rPr>
        <w:t>Supplier</w:t>
      </w:r>
      <w:r w:rsidRPr="00A4589E">
        <w:rPr>
          <w:rFonts w:cs="Arial"/>
          <w:sz w:val="20"/>
        </w:rPr>
        <w:t xml:space="preserve"> if the Framework Agreement is terminated for any reason whatsoever.</w:t>
      </w:r>
    </w:p>
    <w:p w14:paraId="6C6838AB" w14:textId="77777777" w:rsidR="003554C5" w:rsidRPr="00A4589E" w:rsidRDefault="007562F7" w:rsidP="003554C5">
      <w:pPr>
        <w:pStyle w:val="Heading2"/>
        <w:keepNext/>
        <w:tabs>
          <w:tab w:val="clear" w:pos="1350"/>
          <w:tab w:val="num" w:pos="720"/>
        </w:tabs>
        <w:ind w:left="720"/>
        <w:rPr>
          <w:rFonts w:cs="Arial"/>
          <w:b/>
          <w:sz w:val="20"/>
        </w:rPr>
      </w:pPr>
      <w:r w:rsidRPr="00A4589E">
        <w:rPr>
          <w:rFonts w:cs="Arial"/>
          <w:b/>
          <w:sz w:val="20"/>
        </w:rPr>
        <w:t>Partial Termination</w:t>
      </w:r>
    </w:p>
    <w:p w14:paraId="6C6838AC" w14:textId="77777777"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7D1596">
        <w:rPr>
          <w:rFonts w:cs="Arial"/>
          <w:sz w:val="20"/>
        </w:rPr>
        <w:t>Customer</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xml:space="preserve">, the </w:t>
      </w:r>
      <w:r w:rsidR="007D1596">
        <w:rPr>
          <w:rFonts w:cs="Arial"/>
          <w:sz w:val="20"/>
        </w:rPr>
        <w:t>Customer</w:t>
      </w:r>
      <w:r w:rsidRPr="00A4589E">
        <w:rPr>
          <w:rFonts w:cs="Arial"/>
          <w:sz w:val="20"/>
        </w:rPr>
        <w:t xml:space="preserve">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14:paraId="6C6838AD" w14:textId="77777777" w:rsidR="00F807DC" w:rsidRPr="00A4589E" w:rsidRDefault="007562F7">
      <w:pPr>
        <w:pStyle w:val="Heading1"/>
        <w:keepNext/>
        <w:rPr>
          <w:rFonts w:cs="Arial"/>
          <w:sz w:val="20"/>
        </w:rPr>
      </w:pPr>
      <w:bookmarkStart w:id="92" w:name="_Ref313370007"/>
      <w:bookmarkStart w:id="93" w:name="_Toc386011033"/>
      <w:r w:rsidRPr="00A4589E">
        <w:rPr>
          <w:rFonts w:cs="Arial"/>
          <w:sz w:val="20"/>
        </w:rPr>
        <w:t>CONSEQUENCES OF EXPIRY OR TERMINATION</w:t>
      </w:r>
      <w:bookmarkEnd w:id="92"/>
      <w:bookmarkEnd w:id="93"/>
    </w:p>
    <w:p w14:paraId="6C6838AE" w14:textId="77777777" w:rsidR="00527E29" w:rsidRDefault="00A14D96">
      <w:pPr>
        <w:pStyle w:val="Heading2"/>
        <w:tabs>
          <w:tab w:val="num" w:pos="720"/>
        </w:tabs>
        <w:ind w:left="720"/>
        <w:rPr>
          <w:rFonts w:cs="Arial"/>
          <w:sz w:val="20"/>
        </w:rPr>
      </w:pPr>
      <w:r>
        <w:rPr>
          <w:rFonts w:cs="Arial"/>
          <w:sz w:val="20"/>
        </w:rPr>
        <w:t>Subject to Clause 9.2, w</w:t>
      </w:r>
      <w:r w:rsidR="007562F7" w:rsidRPr="00A4589E">
        <w:rPr>
          <w:rFonts w:cs="Arial"/>
          <w:sz w:val="20"/>
        </w:rPr>
        <w:t xml:space="preserve">here the </w:t>
      </w:r>
      <w:r w:rsidR="007D1596">
        <w:rPr>
          <w:rFonts w:cs="Arial"/>
          <w:sz w:val="20"/>
        </w:rPr>
        <w:t>Customer</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14:paraId="6C6838AF" w14:textId="77777777" w:rsidR="00527E29" w:rsidRDefault="007562F7" w:rsidP="00527E2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recover from the </w:t>
      </w:r>
      <w:r w:rsidR="004104F4">
        <w:rPr>
          <w:rFonts w:cs="Arial"/>
          <w:sz w:val="20"/>
        </w:rPr>
        <w:t>Supplier</w:t>
      </w:r>
      <w:r w:rsidRPr="00A4589E">
        <w:rPr>
          <w:rFonts w:cs="Arial"/>
          <w:sz w:val="20"/>
        </w:rPr>
        <w:t xml:space="preserve"> the cost reasonably incurred in making those other arrangements and any additional expenditure incurred by the </w:t>
      </w:r>
      <w:r w:rsidR="007D1596">
        <w:rPr>
          <w:rFonts w:cs="Arial"/>
          <w:sz w:val="20"/>
        </w:rPr>
        <w:t>Customer</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14:paraId="6C6838B0" w14:textId="77777777" w:rsidR="00527E29" w:rsidRDefault="00527E29" w:rsidP="00527E29">
      <w:pPr>
        <w:pStyle w:val="Heading3"/>
        <w:rPr>
          <w:rFonts w:cs="Arial"/>
          <w:sz w:val="20"/>
        </w:rPr>
      </w:pPr>
      <w:r>
        <w:rPr>
          <w:rFonts w:cs="Arial"/>
          <w:sz w:val="20"/>
        </w:rPr>
        <w:t>t</w:t>
      </w:r>
      <w:r w:rsidR="007562F7" w:rsidRPr="00A4589E">
        <w:rPr>
          <w:rFonts w:cs="Arial"/>
          <w:sz w:val="20"/>
        </w:rPr>
        <w:t xml:space="preserve">he </w:t>
      </w:r>
      <w:r w:rsidR="007D1596">
        <w:rPr>
          <w:rFonts w:cs="Arial"/>
          <w:sz w:val="20"/>
        </w:rPr>
        <w:t>Customer</w:t>
      </w:r>
      <w:r w:rsidR="007562F7" w:rsidRPr="00A4589E">
        <w:rPr>
          <w:rFonts w:cs="Arial"/>
          <w:sz w:val="20"/>
        </w:rPr>
        <w:t xml:space="preserve"> shall take all reasonable steps to mitigate such additional expenditure</w:t>
      </w:r>
      <w:r>
        <w:rPr>
          <w:rFonts w:cs="Arial"/>
          <w:sz w:val="20"/>
        </w:rPr>
        <w:t>; and</w:t>
      </w:r>
    </w:p>
    <w:p w14:paraId="6C6838B1" w14:textId="77777777" w:rsidR="00F807DC" w:rsidRDefault="007562F7" w:rsidP="00527E29">
      <w:pPr>
        <w:pStyle w:val="Heading3"/>
        <w:rPr>
          <w:rFonts w:cs="Arial"/>
          <w:sz w:val="20"/>
        </w:rPr>
      </w:pPr>
      <w:r w:rsidRPr="00527E29">
        <w:rPr>
          <w:rFonts w:cs="Arial"/>
          <w:sz w:val="20"/>
        </w:rPr>
        <w:t xml:space="preserve">no further payments shall be payable by the </w:t>
      </w:r>
      <w:r w:rsidR="007D1596">
        <w:rPr>
          <w:rFonts w:cs="Arial"/>
          <w:sz w:val="20"/>
        </w:rPr>
        <w:t>Customer</w:t>
      </w:r>
      <w:r w:rsidRPr="00527E29">
        <w:rPr>
          <w:rFonts w:cs="Arial"/>
          <w:sz w:val="20"/>
        </w:rPr>
        <w:t xml:space="preserve"> to the </w:t>
      </w:r>
      <w:r w:rsidR="004104F4">
        <w:rPr>
          <w:rFonts w:cs="Arial"/>
          <w:sz w:val="20"/>
        </w:rPr>
        <w:t>Supplier</w:t>
      </w:r>
      <w:r w:rsidRPr="00527E29">
        <w:rPr>
          <w:rFonts w:cs="Arial"/>
          <w:sz w:val="20"/>
        </w:rPr>
        <w:t xml:space="preserve"> until the </w:t>
      </w:r>
      <w:r w:rsidR="007D1596">
        <w:rPr>
          <w:rFonts w:cs="Arial"/>
          <w:sz w:val="20"/>
        </w:rPr>
        <w:t>Customer</w:t>
      </w:r>
      <w:r w:rsidRPr="00527E29">
        <w:rPr>
          <w:rFonts w:cs="Arial"/>
          <w:sz w:val="20"/>
        </w:rPr>
        <w:t xml:space="preserve"> has established the final cost of making those other arrangements</w:t>
      </w:r>
      <w:r w:rsidR="00527E29">
        <w:rPr>
          <w:rFonts w:cs="Arial"/>
          <w:sz w:val="20"/>
        </w:rPr>
        <w:t xml:space="preserve">, whereupon the </w:t>
      </w:r>
      <w:r w:rsidR="007D1596">
        <w:rPr>
          <w:rFonts w:cs="Arial"/>
          <w:sz w:val="20"/>
        </w:rPr>
        <w:t>Customer</w:t>
      </w:r>
      <w:r w:rsidR="00527E29">
        <w:rPr>
          <w:rFonts w:cs="Arial"/>
          <w:sz w:val="20"/>
        </w:rPr>
        <w:t xml:space="preserve"> shall be entitled to deduct an amount equal to the final cost of such other arrangements</w:t>
      </w:r>
      <w:r w:rsidR="0086551D">
        <w:rPr>
          <w:rFonts w:cs="Arial"/>
          <w:sz w:val="20"/>
        </w:rPr>
        <w:t xml:space="preserve"> </w:t>
      </w:r>
      <w:r w:rsidR="00527E29">
        <w:rPr>
          <w:rFonts w:cs="Arial"/>
          <w:sz w:val="20"/>
        </w:rPr>
        <w:t xml:space="preserve">from the further payments then due to the </w:t>
      </w:r>
      <w:r w:rsidR="004104F4">
        <w:rPr>
          <w:rFonts w:cs="Arial"/>
          <w:sz w:val="20"/>
        </w:rPr>
        <w:t>Supplier</w:t>
      </w:r>
      <w:r w:rsidRPr="00A4589E">
        <w:rPr>
          <w:rFonts w:cs="Arial"/>
          <w:sz w:val="20"/>
        </w:rPr>
        <w:t>.</w:t>
      </w:r>
    </w:p>
    <w:p w14:paraId="6C6838B2" w14:textId="77777777" w:rsidR="00A14D96" w:rsidRDefault="00A14D96" w:rsidP="008C23FB">
      <w:pPr>
        <w:pStyle w:val="Heading2"/>
        <w:keepNext/>
        <w:tabs>
          <w:tab w:val="num" w:pos="720"/>
        </w:tabs>
        <w:ind w:left="720"/>
        <w:rPr>
          <w:rFonts w:cs="Arial"/>
          <w:sz w:val="20"/>
        </w:rPr>
      </w:pPr>
      <w:r>
        <w:rPr>
          <w:rFonts w:cs="Arial"/>
          <w:sz w:val="20"/>
        </w:rPr>
        <w:t xml:space="preserve">Clause 9.1 shall not apply where the </w:t>
      </w:r>
      <w:r w:rsidR="007D1596">
        <w:rPr>
          <w:rFonts w:cs="Arial"/>
          <w:sz w:val="20"/>
        </w:rPr>
        <w:t>Customer</w:t>
      </w:r>
      <w:r>
        <w:rPr>
          <w:rFonts w:cs="Arial"/>
          <w:sz w:val="20"/>
        </w:rPr>
        <w:t xml:space="preserve"> terminates the Contract:</w:t>
      </w:r>
    </w:p>
    <w:p w14:paraId="6C6838B3" w14:textId="77777777" w:rsidR="00A14D96" w:rsidRDefault="0035256A" w:rsidP="00A14D96">
      <w:pPr>
        <w:pStyle w:val="Heading3"/>
        <w:rPr>
          <w:rFonts w:cs="Arial"/>
          <w:sz w:val="20"/>
        </w:rPr>
      </w:pPr>
      <w:r>
        <w:rPr>
          <w:rFonts w:cs="Arial"/>
          <w:sz w:val="20"/>
        </w:rPr>
        <w:t xml:space="preserve">solely </w:t>
      </w:r>
      <w:r w:rsidR="00A14D96">
        <w:rPr>
          <w:rFonts w:cs="Arial"/>
          <w:sz w:val="20"/>
        </w:rPr>
        <w:t>pursuant to Clause </w:t>
      </w:r>
      <w:r w:rsidR="008C23FB">
        <w:rPr>
          <w:rFonts w:cs="Arial"/>
          <w:sz w:val="20"/>
        </w:rPr>
        <w:t>8.3 or Clause </w:t>
      </w:r>
      <w:r w:rsidR="00A14D96">
        <w:rPr>
          <w:rFonts w:cs="Arial"/>
          <w:sz w:val="20"/>
        </w:rPr>
        <w:t>8.4; or</w:t>
      </w:r>
    </w:p>
    <w:p w14:paraId="6C6838B4" w14:textId="77777777" w:rsidR="00041363" w:rsidRPr="00294B98" w:rsidRDefault="0035256A" w:rsidP="00041363">
      <w:pPr>
        <w:pStyle w:val="Heading3"/>
        <w:rPr>
          <w:sz w:val="20"/>
        </w:rPr>
      </w:pPr>
      <w:r w:rsidRPr="00294B98">
        <w:rPr>
          <w:sz w:val="20"/>
        </w:rPr>
        <w:t xml:space="preserve">solely pursuant to </w:t>
      </w:r>
      <w:r w:rsidR="00A14D96" w:rsidRPr="00294B98">
        <w:rPr>
          <w:sz w:val="20"/>
        </w:rPr>
        <w:t>Clause 8.5 if termination pursuant to Clause 8.5 occurs as a result of termination of the Framework Agreement pursuant to the provisions of clause</w:t>
      </w:r>
      <w:r w:rsidR="008C23FB" w:rsidRPr="00294B98">
        <w:rPr>
          <w:sz w:val="20"/>
        </w:rPr>
        <w:t>s</w:t>
      </w:r>
      <w:r w:rsidR="00A14D96" w:rsidRPr="00294B98">
        <w:rPr>
          <w:sz w:val="20"/>
        </w:rPr>
        <w:t xml:space="preserve"> </w:t>
      </w:r>
      <w:r w:rsidR="008C23FB" w:rsidRPr="00294B98">
        <w:rPr>
          <w:sz w:val="20"/>
        </w:rPr>
        <w:t xml:space="preserve">24.6, </w:t>
      </w:r>
      <w:r w:rsidR="00A14D96" w:rsidRPr="00294B98">
        <w:rPr>
          <w:sz w:val="20"/>
        </w:rPr>
        <w:t>24.</w:t>
      </w:r>
      <w:r w:rsidR="008C23FB" w:rsidRPr="00294B98">
        <w:rPr>
          <w:sz w:val="20"/>
        </w:rPr>
        <w:t>11, 24.12 or 24.</w:t>
      </w:r>
      <w:r w:rsidR="00A14D96" w:rsidRPr="00294B98">
        <w:rPr>
          <w:sz w:val="20"/>
        </w:rPr>
        <w:t>13</w:t>
      </w:r>
      <w:r w:rsidR="003B08D3" w:rsidRPr="00294B98">
        <w:rPr>
          <w:sz w:val="20"/>
        </w:rPr>
        <w:t xml:space="preserve"> of the Framework Agreement</w:t>
      </w:r>
      <w:r w:rsidR="008C23FB" w:rsidRPr="00294B98">
        <w:rPr>
          <w:sz w:val="20"/>
        </w:rPr>
        <w:t>.</w:t>
      </w:r>
      <w:r w:rsidR="00041363" w:rsidRPr="00294B98">
        <w:rPr>
          <w:sz w:val="20"/>
        </w:rPr>
        <w:t xml:space="preserve"> </w:t>
      </w:r>
    </w:p>
    <w:p w14:paraId="6C6838B5" w14:textId="77777777" w:rsidR="00041363" w:rsidRDefault="0004136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sidR="00294B98">
        <w:rPr>
          <w:sz w:val="20"/>
        </w:rPr>
        <w:t xml:space="preserve"> under Clause 8.3 or 8.4</w:t>
      </w:r>
      <w:r w:rsidRPr="00294B98">
        <w:rPr>
          <w:sz w:val="20"/>
        </w:rPr>
        <w:t xml:space="preserv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w:t>
      </w:r>
      <w:r w:rsidR="00820CAD" w:rsidRPr="00294B98">
        <w:rPr>
          <w:sz w:val="20"/>
        </w:rPr>
        <w:t>The Supplier shall submit a</w:t>
      </w:r>
      <w:r w:rsidR="00820CAD">
        <w:rPr>
          <w:sz w:val="20"/>
        </w:rPr>
        <w:t xml:space="preserve"> fully itemised and costed list</w:t>
      </w:r>
      <w:r w:rsidR="00820CAD" w:rsidRPr="00294B98">
        <w:rPr>
          <w:sz w:val="20"/>
        </w:rPr>
        <w:t>, with supporting evidence, of losses reasonably and actually incurred by the Supplier</w:t>
      </w:r>
      <w:r w:rsidR="00820CAD" w:rsidRPr="00AA3967">
        <w:t>.</w:t>
      </w:r>
      <w:r w:rsidR="00820CAD">
        <w:t xml:space="preserve"> </w:t>
      </w:r>
      <w:r w:rsidRPr="00294B98">
        <w:rPr>
          <w:sz w:val="20"/>
        </w:rPr>
        <w:t xml:space="preserve">Where the Supplier holds insurance, the Supplier shall reduce its unavoidable costs by any insurance sums available. </w:t>
      </w:r>
    </w:p>
    <w:p w14:paraId="6C6838B6" w14:textId="77777777" w:rsidR="00F807DC" w:rsidRPr="00A4589E" w:rsidRDefault="007562F7">
      <w:pPr>
        <w:pStyle w:val="Heading2"/>
        <w:keepNext/>
        <w:tabs>
          <w:tab w:val="num" w:pos="720"/>
        </w:tabs>
        <w:ind w:left="720"/>
        <w:rPr>
          <w:rFonts w:cs="Arial"/>
          <w:sz w:val="20"/>
        </w:rPr>
      </w:pPr>
      <w:r w:rsidRPr="00A4589E">
        <w:rPr>
          <w:rFonts w:cs="Arial"/>
          <w:sz w:val="20"/>
        </w:rPr>
        <w:t xml:space="preserve">On the termination of the Contract for any reason, the </w:t>
      </w:r>
      <w:r w:rsidR="004104F4">
        <w:rPr>
          <w:rFonts w:cs="Arial"/>
          <w:sz w:val="20"/>
        </w:rPr>
        <w:t>Supplier</w:t>
      </w:r>
      <w:r w:rsidRPr="00A4589E">
        <w:rPr>
          <w:rFonts w:cs="Arial"/>
          <w:sz w:val="20"/>
        </w:rPr>
        <w:t xml:space="preserve"> shall</w:t>
      </w:r>
      <w:r w:rsidR="00D67E84" w:rsidRPr="00A4589E">
        <w:rPr>
          <w:rFonts w:cs="Arial"/>
          <w:sz w:val="20"/>
        </w:rPr>
        <w:t xml:space="preserve">, at the request of the </w:t>
      </w:r>
      <w:r w:rsidR="007D1596">
        <w:rPr>
          <w:rFonts w:cs="Arial"/>
          <w:sz w:val="20"/>
        </w:rPr>
        <w:t>Customer</w:t>
      </w:r>
      <w:r w:rsidR="00962D53" w:rsidRPr="00A4589E">
        <w:rPr>
          <w:rFonts w:cs="Arial"/>
          <w:sz w:val="20"/>
        </w:rPr>
        <w:t xml:space="preserve"> and at the </w:t>
      </w:r>
      <w:r w:rsidR="004104F4">
        <w:rPr>
          <w:rFonts w:cs="Arial"/>
          <w:sz w:val="20"/>
        </w:rPr>
        <w:t>Supplier</w:t>
      </w:r>
      <w:r w:rsidR="00962D53" w:rsidRPr="00A4589E">
        <w:rPr>
          <w:rFonts w:cs="Arial"/>
          <w:sz w:val="20"/>
        </w:rPr>
        <w:t>’s cost</w:t>
      </w:r>
      <w:r w:rsidRPr="00A4589E">
        <w:rPr>
          <w:rFonts w:cs="Arial"/>
          <w:sz w:val="20"/>
        </w:rPr>
        <w:t>:</w:t>
      </w:r>
    </w:p>
    <w:p w14:paraId="6C6838B7" w14:textId="77777777" w:rsidR="00F807DC" w:rsidRPr="00A4589E" w:rsidRDefault="007562F7">
      <w:pPr>
        <w:pStyle w:val="Heading3"/>
        <w:rPr>
          <w:rFonts w:cs="Arial"/>
          <w:sz w:val="20"/>
        </w:rPr>
      </w:pPr>
      <w:bookmarkStart w:id="94" w:name="_Ref313369735"/>
      <w:r w:rsidRPr="00A4589E">
        <w:rPr>
          <w:rFonts w:cs="Arial"/>
          <w:sz w:val="20"/>
        </w:rPr>
        <w:t xml:space="preserve">immediately return to the </w:t>
      </w:r>
      <w:r w:rsidR="007D1596">
        <w:rPr>
          <w:rFonts w:cs="Arial"/>
          <w:sz w:val="20"/>
        </w:rPr>
        <w:t>Customer</w:t>
      </w:r>
      <w:r w:rsidR="00D67E84" w:rsidRPr="00A4589E">
        <w:rPr>
          <w:rFonts w:cs="Arial"/>
          <w:sz w:val="20"/>
        </w:rPr>
        <w:t xml:space="preserve"> all Confidential Information and </w:t>
      </w:r>
      <w:r w:rsidRPr="00A4589E">
        <w:rPr>
          <w:rFonts w:cs="Arial"/>
          <w:sz w:val="20"/>
        </w:rPr>
        <w:t xml:space="preserve">the </w:t>
      </w:r>
      <w:r w:rsidR="007D1596">
        <w:rPr>
          <w:rFonts w:cs="Arial"/>
          <w:sz w:val="20"/>
        </w:rPr>
        <w:t>Customer</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94"/>
    </w:p>
    <w:p w14:paraId="6C6838B8" w14:textId="77777777" w:rsidR="00F807DC" w:rsidRPr="00A4589E" w:rsidRDefault="007562F7">
      <w:pPr>
        <w:pStyle w:val="Heading3"/>
        <w:rPr>
          <w:rFonts w:cs="Arial"/>
          <w:sz w:val="20"/>
        </w:rPr>
      </w:pPr>
      <w:r w:rsidRPr="00A4589E">
        <w:rPr>
          <w:rFonts w:cs="Arial"/>
          <w:sz w:val="20"/>
        </w:rPr>
        <w:t xml:space="preserve">except where the retention of </w:t>
      </w:r>
      <w:r w:rsidR="007D1596">
        <w:rPr>
          <w:rFonts w:cs="Arial"/>
          <w:sz w:val="20"/>
        </w:rPr>
        <w:t>Customer</w:t>
      </w:r>
      <w:r w:rsidRPr="00A4589E">
        <w:rPr>
          <w:rFonts w:cs="Arial"/>
          <w:sz w:val="20"/>
        </w:rPr>
        <w:t xml:space="preserve">’s </w:t>
      </w:r>
      <w:r w:rsidR="00D67E84" w:rsidRPr="00A4589E">
        <w:rPr>
          <w:rFonts w:cs="Arial"/>
          <w:sz w:val="20"/>
        </w:rPr>
        <w:t xml:space="preserve">Personal </w:t>
      </w:r>
      <w:r w:rsidRPr="00A4589E">
        <w:rPr>
          <w:rFonts w:cs="Arial"/>
          <w:sz w:val="20"/>
        </w:rPr>
        <w:t>Data is required by Law</w:t>
      </w:r>
      <w:r w:rsidR="00E350E9">
        <w:rPr>
          <w:rFonts w:cs="Arial"/>
          <w:sz w:val="20"/>
        </w:rPr>
        <w:t xml:space="preserve"> </w:t>
      </w:r>
      <w:r w:rsidR="00E350E9">
        <w:rPr>
          <w:rFonts w:cs="Arial"/>
          <w:color w:val="000000"/>
          <w:sz w:val="20"/>
        </w:rPr>
        <w:t>or regulatory purposes</w:t>
      </w:r>
      <w:r w:rsidRPr="00A4589E">
        <w:rPr>
          <w:rFonts w:cs="Arial"/>
          <w:sz w:val="20"/>
        </w:rPr>
        <w:t xml:space="preserve">, </w:t>
      </w:r>
      <w:r w:rsidR="00D67E84" w:rsidRPr="00A4589E">
        <w:rPr>
          <w:rFonts w:cs="Arial"/>
          <w:sz w:val="20"/>
        </w:rPr>
        <w:t>promptly</w:t>
      </w:r>
      <w:r w:rsidRPr="00A4589E">
        <w:rPr>
          <w:rFonts w:cs="Arial"/>
          <w:sz w:val="20"/>
        </w:rPr>
        <w:t xml:space="preserve"> destroy all copies of the </w:t>
      </w:r>
      <w:r w:rsidR="00CD48EC">
        <w:rPr>
          <w:rFonts w:cs="Arial"/>
          <w:sz w:val="20"/>
        </w:rPr>
        <w:t>Customer</w:t>
      </w:r>
      <w:r w:rsidR="00994DFD">
        <w:rPr>
          <w:rFonts w:cs="Arial"/>
          <w:sz w:val="20"/>
        </w:rPr>
        <w:t>’s</w:t>
      </w:r>
      <w:r w:rsidR="00CD48EC">
        <w:rPr>
          <w:rFonts w:cs="Arial"/>
          <w:sz w:val="20"/>
        </w:rPr>
        <w:t xml:space="preserve"> Personal Data</w:t>
      </w:r>
      <w:r w:rsidRPr="00A4589E">
        <w:rPr>
          <w:rFonts w:cs="Arial"/>
          <w:sz w:val="20"/>
        </w:rPr>
        <w:t xml:space="preserve"> </w:t>
      </w:r>
      <w:r w:rsidRPr="00A4589E">
        <w:rPr>
          <w:rFonts w:cs="Arial"/>
          <w:sz w:val="20"/>
        </w:rPr>
        <w:lastRenderedPageBreak/>
        <w:t xml:space="preserve">and provide written confirmation to the </w:t>
      </w:r>
      <w:r w:rsidR="007D1596">
        <w:rPr>
          <w:rFonts w:cs="Arial"/>
          <w:sz w:val="20"/>
        </w:rPr>
        <w:t>Customer</w:t>
      </w:r>
      <w:r w:rsidRPr="00A4589E">
        <w:rPr>
          <w:rFonts w:cs="Arial"/>
          <w:sz w:val="20"/>
        </w:rPr>
        <w:t xml:space="preserve"> that the data has been destroyed.</w:t>
      </w:r>
    </w:p>
    <w:p w14:paraId="6C6838B9" w14:textId="77777777" w:rsidR="00F807DC" w:rsidRDefault="007562F7">
      <w:pPr>
        <w:pStyle w:val="Heading3"/>
        <w:rPr>
          <w:rFonts w:cs="Arial"/>
          <w:sz w:val="20"/>
        </w:rPr>
      </w:pPr>
      <w:r w:rsidRPr="00A4589E">
        <w:rPr>
          <w:rFonts w:cs="Arial"/>
          <w:sz w:val="20"/>
        </w:rPr>
        <w:t xml:space="preserve">immediately deliver to the </w:t>
      </w:r>
      <w:r w:rsidR="007D1596">
        <w:rPr>
          <w:rFonts w:cs="Arial"/>
          <w:sz w:val="20"/>
        </w:rPr>
        <w:t>Customer</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w:t>
      </w:r>
      <w:r w:rsidR="004104F4">
        <w:rPr>
          <w:rFonts w:cs="Arial"/>
          <w:sz w:val="20"/>
        </w:rPr>
        <w:t>Supplier</w:t>
      </w:r>
      <w:r w:rsidR="00840A1C" w:rsidRPr="00A4589E">
        <w:rPr>
          <w:rFonts w:cs="Arial"/>
          <w:sz w:val="20"/>
        </w:rPr>
        <w:t xml:space="preserve"> by the </w:t>
      </w:r>
      <w:r w:rsidR="007D1596">
        <w:rPr>
          <w:rFonts w:cs="Arial"/>
          <w:sz w:val="20"/>
        </w:rPr>
        <w:t>Customer</w:t>
      </w:r>
      <w:r w:rsidR="00840A1C" w:rsidRPr="00A4589E">
        <w:rPr>
          <w:rFonts w:cs="Arial"/>
          <w:sz w:val="20"/>
        </w:rPr>
        <w:t xml:space="preserve"> in connection with the Contract</w:t>
      </w:r>
      <w:r w:rsidRPr="00A4589E">
        <w:rPr>
          <w:rFonts w:cs="Arial"/>
          <w:sz w:val="20"/>
        </w:rPr>
        <w:t xml:space="preserve"> provided to the </w:t>
      </w:r>
      <w:r w:rsidR="004104F4">
        <w:rPr>
          <w:rFonts w:cs="Arial"/>
          <w:sz w:val="20"/>
        </w:rPr>
        <w:t>Supplier</w:t>
      </w:r>
      <w:r w:rsidRPr="00A4589E">
        <w:rPr>
          <w:rFonts w:cs="Arial"/>
          <w:sz w:val="20"/>
        </w:rPr>
        <w:t>;</w:t>
      </w:r>
    </w:p>
    <w:p w14:paraId="6C6838BA" w14:textId="77777777" w:rsidR="0035256A" w:rsidRPr="00A4589E" w:rsidRDefault="0035256A">
      <w:pPr>
        <w:pStyle w:val="Heading3"/>
        <w:rPr>
          <w:rFonts w:cs="Arial"/>
          <w:sz w:val="20"/>
        </w:rPr>
      </w:pPr>
      <w:r>
        <w:rPr>
          <w:rFonts w:cs="Arial"/>
          <w:sz w:val="20"/>
        </w:rPr>
        <w:t xml:space="preserve">vacate, and procure that the </w:t>
      </w:r>
      <w:r w:rsidR="004104F4">
        <w:rPr>
          <w:rFonts w:cs="Arial"/>
          <w:sz w:val="20"/>
        </w:rPr>
        <w:t>Supplier</w:t>
      </w:r>
      <w:r>
        <w:rPr>
          <w:rFonts w:cs="Arial"/>
          <w:sz w:val="20"/>
        </w:rPr>
        <w:t xml:space="preserve">’s Staff vacate, any premises of the </w:t>
      </w:r>
      <w:r w:rsidR="007D1596">
        <w:rPr>
          <w:rFonts w:cs="Arial"/>
          <w:sz w:val="20"/>
        </w:rPr>
        <w:t>Customer</w:t>
      </w:r>
      <w:r>
        <w:rPr>
          <w:rFonts w:cs="Arial"/>
          <w:sz w:val="20"/>
        </w:rPr>
        <w:t xml:space="preserve"> occupied for the purposes of providing the Contract Services;</w:t>
      </w:r>
    </w:p>
    <w:p w14:paraId="6C6838BB" w14:textId="77777777" w:rsidR="00F807DC" w:rsidRPr="00A4589E" w:rsidRDefault="007562F7">
      <w:pPr>
        <w:pStyle w:val="Heading3"/>
        <w:rPr>
          <w:rFonts w:cs="Arial"/>
          <w:sz w:val="20"/>
        </w:rPr>
      </w:pPr>
      <w:r w:rsidRPr="00A4589E">
        <w:rPr>
          <w:rFonts w:cs="Arial"/>
          <w:sz w:val="20"/>
        </w:rPr>
        <w:t xml:space="preserve">return to the </w:t>
      </w:r>
      <w:r w:rsidR="007D1596">
        <w:rPr>
          <w:rFonts w:cs="Arial"/>
          <w:sz w:val="20"/>
        </w:rPr>
        <w:t>Customer</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14:paraId="6C6838BC" w14:textId="77777777" w:rsidR="00F807DC" w:rsidRPr="00A4589E" w:rsidRDefault="007562F7">
      <w:pPr>
        <w:pStyle w:val="Heading3"/>
        <w:rPr>
          <w:rFonts w:cs="Arial"/>
          <w:sz w:val="20"/>
        </w:rPr>
      </w:pPr>
      <w:bookmarkStart w:id="95"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7D1596">
        <w:rPr>
          <w:rFonts w:cs="Arial"/>
          <w:sz w:val="20"/>
        </w:rPr>
        <w:t>Customer</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7D1596">
        <w:rPr>
          <w:rFonts w:cs="Arial"/>
          <w:sz w:val="20"/>
        </w:rPr>
        <w:t>Customer</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95"/>
    </w:p>
    <w:p w14:paraId="6C6838BD" w14:textId="77777777" w:rsidR="00A4589E" w:rsidRPr="00A4589E" w:rsidRDefault="008447C4" w:rsidP="00A4589E">
      <w:pPr>
        <w:pStyle w:val="Heading2"/>
        <w:tabs>
          <w:tab w:val="num" w:pos="720"/>
        </w:tabs>
        <w:ind w:left="720"/>
        <w:rPr>
          <w:rFonts w:cs="Arial"/>
          <w:sz w:val="20"/>
        </w:rPr>
      </w:pPr>
      <w:r>
        <w:rPr>
          <w:rFonts w:cs="Arial"/>
          <w:sz w:val="20"/>
        </w:rPr>
        <w:t>Not used</w:t>
      </w:r>
    </w:p>
    <w:p w14:paraId="6C6838BE" w14:textId="77777777" w:rsidR="00A4589E" w:rsidRPr="00A4589E" w:rsidRDefault="00A4589E" w:rsidP="00820CAD">
      <w:pPr>
        <w:pStyle w:val="Heading3"/>
        <w:numPr>
          <w:ilvl w:val="0"/>
          <w:numId w:val="0"/>
        </w:numPr>
        <w:ind w:left="1800"/>
        <w:rPr>
          <w:rFonts w:cs="Arial"/>
          <w:sz w:val="20"/>
        </w:rPr>
      </w:pPr>
    </w:p>
    <w:p w14:paraId="6C6838BF" w14:textId="77777777" w:rsidR="00F807DC" w:rsidRPr="00A4589E" w:rsidRDefault="007562F7" w:rsidP="00A4589E">
      <w:pPr>
        <w:pStyle w:val="Heading2"/>
        <w:tabs>
          <w:tab w:val="num" w:pos="720"/>
        </w:tabs>
        <w:ind w:left="720"/>
        <w:rPr>
          <w:rFonts w:cs="Arial"/>
          <w:sz w:val="20"/>
        </w:rPr>
      </w:pPr>
      <w:r w:rsidRPr="00A4589E">
        <w:rPr>
          <w:rFonts w:cs="Arial"/>
          <w:sz w:val="20"/>
        </w:rPr>
        <w:t>Save as otherwise expressly provided in the Contract:</w:t>
      </w:r>
    </w:p>
    <w:p w14:paraId="6C6838C0" w14:textId="77777777" w:rsidR="00F807DC" w:rsidRPr="00BF4104" w:rsidRDefault="007562F7" w:rsidP="00A4589E">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6C6838C1" w14:textId="77777777" w:rsidR="00F807DC" w:rsidRDefault="007562F7" w:rsidP="00A4589E">
      <w:pPr>
        <w:pStyle w:val="Heading3"/>
        <w:rPr>
          <w:rFonts w:cs="Arial"/>
          <w:sz w:val="20"/>
        </w:rPr>
      </w:pPr>
      <w:r w:rsidRPr="00BF4104">
        <w:rPr>
          <w:rFonts w:cs="Arial"/>
          <w:sz w:val="20"/>
        </w:rPr>
        <w:t xml:space="preserve">termination of the Contract shall not affect the continuing rights, remedies or obligations of the </w:t>
      </w:r>
      <w:r w:rsidR="007D1596" w:rsidRPr="00BF4104">
        <w:rPr>
          <w:rFonts w:cs="Arial"/>
          <w:sz w:val="20"/>
        </w:rPr>
        <w:t>Customer</w:t>
      </w:r>
      <w:r w:rsidRPr="00BF4104">
        <w:rPr>
          <w:rFonts w:cs="Arial"/>
          <w:sz w:val="20"/>
        </w:rPr>
        <w:t xml:space="preserve"> or the </w:t>
      </w:r>
      <w:r w:rsidR="004104F4" w:rsidRPr="00BF4104">
        <w:rPr>
          <w:rFonts w:cs="Arial"/>
          <w:sz w:val="20"/>
        </w:rPr>
        <w:t>Supplier</w:t>
      </w:r>
      <w:r w:rsidRPr="00BF4104">
        <w:rPr>
          <w:rFonts w:cs="Arial"/>
          <w:sz w:val="20"/>
        </w:rPr>
        <w:t xml:space="preserve"> under </w:t>
      </w:r>
      <w:r w:rsidR="001F58EB" w:rsidRPr="00BF4104">
        <w:rPr>
          <w:rFonts w:cs="Arial"/>
          <w:sz w:val="20"/>
        </w:rPr>
        <w:t xml:space="preserve">the following </w:t>
      </w:r>
      <w:r w:rsidRPr="00BF4104">
        <w:rPr>
          <w:rFonts w:cs="Arial"/>
          <w:sz w:val="20"/>
        </w:rPr>
        <w:t>Clauses</w:t>
      </w:r>
      <w:r w:rsidR="00385CAD" w:rsidRPr="00BF4104">
        <w:rPr>
          <w:rFonts w:cs="Arial"/>
          <w:sz w:val="20"/>
        </w:rPr>
        <w:t>:</w:t>
      </w:r>
      <w:r w:rsidR="001F58EB" w:rsidRPr="00BF4104">
        <w:rPr>
          <w:rFonts w:cs="Arial"/>
          <w:sz w:val="20"/>
        </w:rPr>
        <w:t xml:space="preserve"> </w:t>
      </w:r>
      <w:r w:rsidR="00385CAD" w:rsidRPr="00BF4104">
        <w:rPr>
          <w:rFonts w:cs="Arial"/>
          <w:sz w:val="20"/>
        </w:rPr>
        <w:t>Clause 3</w:t>
      </w:r>
      <w:r w:rsidR="00621BF7" w:rsidRPr="00BF4104">
        <w:rPr>
          <w:rFonts w:cs="Arial"/>
          <w:sz w:val="20"/>
        </w:rPr>
        <w:t xml:space="preserve"> (</w:t>
      </w:r>
      <w:r w:rsidR="00BB37E1" w:rsidRPr="00BF4104">
        <w:rPr>
          <w:rFonts w:cs="Arial"/>
          <w:sz w:val="20"/>
        </w:rPr>
        <w:t xml:space="preserve">Payment and </w:t>
      </w:r>
      <w:r w:rsidR="00385CAD" w:rsidRPr="00BF4104">
        <w:rPr>
          <w:rFonts w:cs="Arial"/>
          <w:sz w:val="20"/>
        </w:rPr>
        <w:t>Charges</w:t>
      </w:r>
      <w:r w:rsidR="00621BF7" w:rsidRPr="00BF4104">
        <w:rPr>
          <w:rFonts w:cs="Arial"/>
          <w:sz w:val="20"/>
        </w:rPr>
        <w:t>)</w:t>
      </w:r>
      <w:r w:rsidR="00BB37E1" w:rsidRPr="00BF4104">
        <w:rPr>
          <w:rFonts w:cs="Arial"/>
          <w:sz w:val="20"/>
        </w:rPr>
        <w:t xml:space="preserve">; </w:t>
      </w:r>
      <w:r w:rsidR="00385CAD" w:rsidRPr="00BF4104">
        <w:rPr>
          <w:rFonts w:cs="Arial"/>
          <w:sz w:val="20"/>
        </w:rPr>
        <w:t>Clause 4 (Limitations); Clause 5 (</w:t>
      </w:r>
      <w:r w:rsidR="00BB37E1" w:rsidRPr="00BF4104">
        <w:rPr>
          <w:rFonts w:cs="Arial"/>
          <w:sz w:val="20"/>
        </w:rPr>
        <w:t>Intellectual Property Rights</w:t>
      </w:r>
      <w:r w:rsidR="00385CAD" w:rsidRPr="00BF4104">
        <w:rPr>
          <w:rFonts w:cs="Arial"/>
          <w:sz w:val="20"/>
        </w:rPr>
        <w:t>)</w:t>
      </w:r>
      <w:r w:rsidR="00BB37E1" w:rsidRPr="00BF4104">
        <w:rPr>
          <w:rFonts w:cs="Arial"/>
          <w:sz w:val="20"/>
        </w:rPr>
        <w:t xml:space="preserve">; </w:t>
      </w:r>
      <w:r w:rsidR="00385CAD" w:rsidRPr="00BF4104">
        <w:rPr>
          <w:rFonts w:cs="Arial"/>
          <w:sz w:val="20"/>
        </w:rPr>
        <w:t>Clause 6.1 (</w:t>
      </w:r>
      <w:r w:rsidR="00BB37E1" w:rsidRPr="00BF4104">
        <w:rPr>
          <w:rFonts w:cs="Arial"/>
          <w:sz w:val="20"/>
        </w:rPr>
        <w:t>Protection of Personal Data</w:t>
      </w:r>
      <w:r w:rsidR="00385CAD" w:rsidRPr="00BF4104">
        <w:rPr>
          <w:rFonts w:cs="Arial"/>
          <w:sz w:val="20"/>
        </w:rPr>
        <w:t>)</w:t>
      </w:r>
      <w:r w:rsidR="00BB37E1" w:rsidRPr="00BF4104">
        <w:rPr>
          <w:rFonts w:cs="Arial"/>
          <w:sz w:val="20"/>
        </w:rPr>
        <w:t xml:space="preserve">; </w:t>
      </w:r>
      <w:r w:rsidR="00385CAD" w:rsidRPr="00BF4104">
        <w:rPr>
          <w:rFonts w:cs="Arial"/>
          <w:sz w:val="20"/>
        </w:rPr>
        <w:t>Clause 6.2 (</w:t>
      </w:r>
      <w:r w:rsidR="00BB37E1" w:rsidRPr="00BF4104">
        <w:rPr>
          <w:rFonts w:cs="Arial"/>
          <w:sz w:val="20"/>
        </w:rPr>
        <w:t>Confidentiality;</w:t>
      </w:r>
      <w:r w:rsidR="00BB37E1" w:rsidRPr="00621BF7">
        <w:rPr>
          <w:rFonts w:cs="Arial"/>
          <w:sz w:val="20"/>
        </w:rPr>
        <w:t xml:space="preserve">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notwithstanding termination or expiry shall survive the termination or expiry of </w:t>
      </w:r>
      <w:r w:rsidR="0086551D">
        <w:rPr>
          <w:rFonts w:cs="Arial"/>
          <w:sz w:val="20"/>
        </w:rPr>
        <w:t>the Contract</w:t>
      </w:r>
      <w:r w:rsidR="00385CAD">
        <w:rPr>
          <w:rFonts w:cs="Arial"/>
          <w:sz w:val="20"/>
        </w:rPr>
        <w:t>.</w:t>
      </w:r>
    </w:p>
    <w:p w14:paraId="6C6838C2" w14:textId="77777777" w:rsidR="00F807DC" w:rsidRPr="00A4589E" w:rsidRDefault="007562F7">
      <w:pPr>
        <w:pStyle w:val="Heading1"/>
        <w:keepNext/>
        <w:rPr>
          <w:rFonts w:cs="Arial"/>
          <w:sz w:val="20"/>
        </w:rPr>
      </w:pPr>
      <w:bookmarkStart w:id="96" w:name="_Ref313373915"/>
      <w:bookmarkStart w:id="97" w:name="_Toc386011034"/>
      <w:r w:rsidRPr="00A4589E">
        <w:rPr>
          <w:rFonts w:cs="Arial"/>
          <w:sz w:val="20"/>
        </w:rPr>
        <w:t>PUBLICITY, MEDIA AND OFFICIAL ENQUIRIES</w:t>
      </w:r>
      <w:bookmarkEnd w:id="96"/>
      <w:bookmarkEnd w:id="97"/>
    </w:p>
    <w:p w14:paraId="6C6838C3" w14:textId="77777777" w:rsidR="00F807DC" w:rsidRPr="00A4589E" w:rsidRDefault="007562F7">
      <w:pPr>
        <w:pStyle w:val="Heading2"/>
        <w:tabs>
          <w:tab w:val="num" w:pos="720"/>
        </w:tabs>
        <w:ind w:left="720"/>
        <w:rPr>
          <w:rFonts w:cs="Arial"/>
          <w:sz w:val="20"/>
        </w:rPr>
      </w:pPr>
      <w:bookmarkStart w:id="98" w:name="_Ref313373921"/>
      <w:r w:rsidRPr="00A4589E">
        <w:rPr>
          <w:rFonts w:cs="Arial"/>
          <w:sz w:val="20"/>
        </w:rPr>
        <w:t xml:space="preserve">The </w:t>
      </w:r>
      <w:r w:rsidR="004104F4">
        <w:rPr>
          <w:rFonts w:cs="Arial"/>
          <w:sz w:val="20"/>
        </w:rPr>
        <w:t>Supplier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w:t>
      </w:r>
      <w:r w:rsidR="007D1596">
        <w:rPr>
          <w:rFonts w:cs="Arial"/>
          <w:sz w:val="20"/>
        </w:rPr>
        <w:t>Customer</w:t>
      </w:r>
      <w:r w:rsidR="00962D53" w:rsidRPr="00A4589E">
        <w:rPr>
          <w:rFonts w:cs="Arial"/>
          <w:sz w:val="20"/>
        </w:rPr>
        <w:t xml:space="preserve">’s prior written approval </w:t>
      </w:r>
      <w:r w:rsidRPr="00A4589E">
        <w:rPr>
          <w:rFonts w:cs="Arial"/>
          <w:sz w:val="20"/>
        </w:rPr>
        <w:t xml:space="preserve">and shall take reasonable steps to ensure that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98"/>
    </w:p>
    <w:p w14:paraId="6C6838C4" w14:textId="77777777" w:rsidR="00F807DC" w:rsidRPr="00A4589E" w:rsidRDefault="007562F7">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sidR="007D1596">
        <w:rPr>
          <w:rFonts w:cs="Arial"/>
          <w:sz w:val="20"/>
        </w:rPr>
        <w:t>Customer</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7D1596">
        <w:rPr>
          <w:rFonts w:cs="Arial"/>
          <w:sz w:val="20"/>
        </w:rPr>
        <w:t>Customer</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14:paraId="6C6838C5" w14:textId="77777777" w:rsidR="00B03D1D" w:rsidRPr="00B03D1D" w:rsidRDefault="007562F7" w:rsidP="009D516A">
      <w:pPr>
        <w:pStyle w:val="Heading2"/>
        <w:tabs>
          <w:tab w:val="num" w:pos="720"/>
        </w:tabs>
        <w:ind w:left="720"/>
        <w:rPr>
          <w:rFonts w:cs="Arial"/>
          <w:sz w:val="20"/>
        </w:rPr>
      </w:pPr>
      <w:r w:rsidRPr="00B03D1D">
        <w:rPr>
          <w:rFonts w:cs="Arial"/>
          <w:sz w:val="20"/>
        </w:rPr>
        <w:t xml:space="preserve">The </w:t>
      </w:r>
      <w:r w:rsidR="004104F4" w:rsidRPr="00B03D1D">
        <w:rPr>
          <w:rFonts w:cs="Arial"/>
          <w:sz w:val="20"/>
        </w:rPr>
        <w:t>Supplier</w:t>
      </w:r>
      <w:r w:rsidRPr="00B03D1D">
        <w:rPr>
          <w:rFonts w:cs="Arial"/>
          <w:sz w:val="20"/>
        </w:rPr>
        <w:t xml:space="preserve"> shall</w:t>
      </w:r>
      <w:r w:rsidR="00B03D1D" w:rsidRPr="00B03D1D">
        <w:rPr>
          <w:rFonts w:cs="Arial"/>
          <w:sz w:val="20"/>
        </w:rPr>
        <w:t>:</w:t>
      </w:r>
      <w:r w:rsidRPr="00B03D1D">
        <w:rPr>
          <w:rFonts w:cs="Arial"/>
          <w:sz w:val="20"/>
        </w:rPr>
        <w:t xml:space="preserve"> </w:t>
      </w:r>
      <w:bookmarkStart w:id="99" w:name="_Ref472582477"/>
    </w:p>
    <w:p w14:paraId="6C6838C6" w14:textId="77777777" w:rsidR="009D516A" w:rsidRPr="00B03D1D" w:rsidRDefault="009D516A" w:rsidP="00B03D1D">
      <w:pPr>
        <w:pStyle w:val="Heading3"/>
        <w:rPr>
          <w:sz w:val="20"/>
        </w:rPr>
      </w:pPr>
      <w:r w:rsidRPr="00B03D1D">
        <w:rPr>
          <w:sz w:val="20"/>
        </w:rPr>
        <w:lastRenderedPageBreak/>
        <w:t xml:space="preserve">ensure that neither it nor any of its Affiliates, Sub-Contractors, sub-contractors, employees, agents, servants or representatives </w:t>
      </w:r>
    </w:p>
    <w:p w14:paraId="6C6838C7" w14:textId="77777777" w:rsidR="009D516A" w:rsidRPr="00B03D1D" w:rsidRDefault="00FE4064" w:rsidP="00B03D1D">
      <w:pPr>
        <w:pStyle w:val="Heading4"/>
      </w:pPr>
      <w:r w:rsidRPr="00B03D1D">
        <w:t>embarrass the Customer or other Crown bodies</w:t>
      </w:r>
      <w:r w:rsidR="009D516A" w:rsidRPr="00B03D1D">
        <w:t>;</w:t>
      </w:r>
      <w:r w:rsidRPr="00B03D1D">
        <w:t xml:space="preserve"> </w:t>
      </w:r>
    </w:p>
    <w:p w14:paraId="6C6838C8" w14:textId="77777777" w:rsidR="009D516A" w:rsidRPr="00B03D1D" w:rsidRDefault="00A35B41" w:rsidP="00B03D1D">
      <w:pPr>
        <w:pStyle w:val="Heading4"/>
      </w:pPr>
      <w:r>
        <w:t>cause, permit, contribute</w:t>
      </w:r>
      <w:r w:rsidR="009D516A" w:rsidRPr="00B03D1D">
        <w:t xml:space="preserve"> or is in any way connected to material adverse publicity relating to or affecting the </w:t>
      </w:r>
      <w:r w:rsidR="0031011B" w:rsidRPr="00B03D1D">
        <w:t xml:space="preserve">Customer, </w:t>
      </w:r>
      <w:r w:rsidR="009D516A" w:rsidRPr="00B03D1D">
        <w:t>other Crown bodies</w:t>
      </w:r>
      <w:r w:rsidR="0031011B" w:rsidRPr="00B03D1D">
        <w:t xml:space="preserve"> and/or the Contract</w:t>
      </w:r>
      <w:r w:rsidR="009D516A" w:rsidRPr="00B03D1D">
        <w:t>; or</w:t>
      </w:r>
    </w:p>
    <w:p w14:paraId="6C6838C9" w14:textId="77777777" w:rsidR="009D516A" w:rsidRPr="00B03D1D" w:rsidRDefault="00FE4064" w:rsidP="00B03D1D">
      <w:pPr>
        <w:pStyle w:val="Heading4"/>
      </w:pPr>
      <w:r w:rsidRPr="00B03D1D">
        <w:t>brings the Customer o</w:t>
      </w:r>
      <w:bookmarkStart w:id="100" w:name="LASTCURSORPOSITION"/>
      <w:bookmarkEnd w:id="100"/>
      <w:r w:rsidRPr="00B03D1D">
        <w:t xml:space="preserve">r other Crown bodies into disrepute by engaging in any act or omission which is reasonably likely to diminish the trust that the public places in the Customer or other Crown  bodies, </w:t>
      </w:r>
    </w:p>
    <w:p w14:paraId="6C6838CA" w14:textId="77777777" w:rsidR="00B03D1D" w:rsidRPr="00B03D1D" w:rsidRDefault="00FE4064" w:rsidP="00B03D1D">
      <w:pPr>
        <w:pStyle w:val="Heading3"/>
        <w:numPr>
          <w:ilvl w:val="0"/>
          <w:numId w:val="0"/>
        </w:numPr>
        <w:ind w:left="1614"/>
        <w:rPr>
          <w:rFonts w:cs="Arial"/>
          <w:sz w:val="20"/>
        </w:rPr>
      </w:pPr>
      <w:r w:rsidRPr="00B03D1D">
        <w:rPr>
          <w:rFonts w:cs="Arial"/>
          <w:sz w:val="20"/>
        </w:rPr>
        <w:t>regardless of whether or not such act</w:t>
      </w:r>
      <w:r w:rsidR="00B03D1D">
        <w:rPr>
          <w:rFonts w:cs="Arial"/>
          <w:sz w:val="20"/>
        </w:rPr>
        <w:t>s</w:t>
      </w:r>
      <w:r w:rsidRPr="00B03D1D">
        <w:rPr>
          <w:rFonts w:cs="Arial"/>
          <w:sz w:val="20"/>
        </w:rPr>
        <w:t xml:space="preserve"> or omission</w:t>
      </w:r>
      <w:r w:rsidR="00B03D1D">
        <w:rPr>
          <w:rFonts w:cs="Arial"/>
          <w:sz w:val="20"/>
        </w:rPr>
        <w:t>s</w:t>
      </w:r>
      <w:r w:rsidRPr="00B03D1D">
        <w:rPr>
          <w:rFonts w:cs="Arial"/>
          <w:sz w:val="20"/>
        </w:rPr>
        <w:t xml:space="preserve"> </w:t>
      </w:r>
      <w:r w:rsidR="00B03D1D">
        <w:rPr>
          <w:rFonts w:cs="Arial"/>
          <w:sz w:val="20"/>
        </w:rPr>
        <w:t xml:space="preserve">are </w:t>
      </w:r>
      <w:r w:rsidRPr="00B03D1D">
        <w:rPr>
          <w:rFonts w:cs="Arial"/>
          <w:sz w:val="20"/>
        </w:rPr>
        <w:t>related to the Supplier’s obligations under the Contract</w:t>
      </w:r>
      <w:bookmarkEnd w:id="99"/>
      <w:r w:rsidR="00B03D1D">
        <w:rPr>
          <w:rFonts w:cs="Arial"/>
          <w:sz w:val="20"/>
        </w:rPr>
        <w:t>.</w:t>
      </w:r>
      <w:r w:rsidR="00B03D1D" w:rsidRPr="00B03D1D">
        <w:rPr>
          <w:rFonts w:cs="Arial"/>
          <w:sz w:val="20"/>
        </w:rPr>
        <w:t xml:space="preserve"> </w:t>
      </w:r>
    </w:p>
    <w:p w14:paraId="6C6838CB" w14:textId="77777777" w:rsidR="0002787C" w:rsidRPr="009D516A" w:rsidRDefault="00B03D1D" w:rsidP="00B03D1D">
      <w:pPr>
        <w:pStyle w:val="Heading3"/>
        <w:rPr>
          <w:rFonts w:cs="Arial"/>
          <w:sz w:val="20"/>
        </w:rPr>
      </w:pPr>
      <w:r>
        <w:rPr>
          <w:rFonts w:cs="Arial"/>
          <w:sz w:val="20"/>
        </w:rPr>
        <w:t xml:space="preserve">comply with any steps set out in section 4.2 of the Letter of Appointment. </w:t>
      </w:r>
    </w:p>
    <w:p w14:paraId="6C6838CD" w14:textId="77777777" w:rsidR="00F807DC" w:rsidRPr="00A4589E" w:rsidRDefault="007562F7">
      <w:pPr>
        <w:pStyle w:val="Heading1"/>
        <w:keepNext/>
        <w:rPr>
          <w:rFonts w:cs="Arial"/>
          <w:sz w:val="20"/>
        </w:rPr>
      </w:pPr>
      <w:bookmarkStart w:id="101" w:name="_Ref313370019"/>
      <w:bookmarkStart w:id="102" w:name="_Toc386011035"/>
      <w:r w:rsidRPr="00A4589E">
        <w:rPr>
          <w:rFonts w:cs="Arial"/>
          <w:sz w:val="20"/>
        </w:rPr>
        <w:t>PREVENTION OF BRIBERY AND CORRUPTION</w:t>
      </w:r>
      <w:bookmarkEnd w:id="101"/>
      <w:bookmarkEnd w:id="102"/>
    </w:p>
    <w:p w14:paraId="6C6838CE"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p>
    <w:p w14:paraId="6C6838CF" w14:textId="77777777"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7D1596">
        <w:rPr>
          <w:rFonts w:cs="Arial"/>
          <w:sz w:val="20"/>
        </w:rPr>
        <w:t>Customer</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w:t>
      </w:r>
      <w:r w:rsidR="007D1596">
        <w:rPr>
          <w:rFonts w:cs="Arial"/>
          <w:sz w:val="20"/>
        </w:rPr>
        <w:t>Customer</w:t>
      </w:r>
      <w:r w:rsidR="00D9336A" w:rsidRPr="00A4589E">
        <w:rPr>
          <w:rFonts w:cs="Arial"/>
          <w:sz w:val="20"/>
        </w:rPr>
        <w:t xml:space="preserve"> </w:t>
      </w:r>
      <w:r w:rsidRPr="00A4589E">
        <w:rPr>
          <w:rFonts w:cs="Arial"/>
          <w:sz w:val="20"/>
        </w:rPr>
        <w:t xml:space="preserve">any gift or other consideration of any 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14:paraId="6C6838D0" w14:textId="77777777" w:rsidR="00F807DC" w:rsidRPr="00A4589E" w:rsidRDefault="007562F7">
      <w:pPr>
        <w:pStyle w:val="Heading3"/>
        <w:rPr>
          <w:rFonts w:cs="Arial"/>
          <w:sz w:val="20"/>
        </w:rPr>
      </w:pPr>
      <w:r w:rsidRPr="00A4589E">
        <w:rPr>
          <w:rFonts w:cs="Arial"/>
          <w:sz w:val="20"/>
        </w:rPr>
        <w:t>engage in</w:t>
      </w:r>
      <w:r w:rsidR="00D9336A">
        <w:rPr>
          <w:rFonts w:cs="Arial"/>
          <w:sz w:val="20"/>
        </w:rPr>
        <w:t>,</w:t>
      </w:r>
      <w:r w:rsidRPr="00A4589E">
        <w:rPr>
          <w:rFonts w:cs="Arial"/>
          <w:sz w:val="20"/>
        </w:rPr>
        <w:t xml:space="preserve"> and shall procure that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or any person acting on the </w:t>
      </w:r>
      <w:r w:rsidR="004104F4">
        <w:rPr>
          <w:rFonts w:cs="Arial"/>
          <w:sz w:val="20"/>
        </w:rPr>
        <w:t>Supplier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14:paraId="6C6838D1"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warrants, represents and undertakes that it has not:</w:t>
      </w:r>
    </w:p>
    <w:p w14:paraId="6C6838D2" w14:textId="77777777"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7D1596">
        <w:rPr>
          <w:rFonts w:cs="Arial"/>
          <w:sz w:val="20"/>
        </w:rPr>
        <w:t>Customer</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7D1596">
        <w:rPr>
          <w:rFonts w:cs="Arial"/>
          <w:sz w:val="20"/>
        </w:rPr>
        <w:t>Customer</w:t>
      </w:r>
      <w:r w:rsidRPr="00A4589E">
        <w:rPr>
          <w:rFonts w:cs="Arial"/>
          <w:sz w:val="20"/>
        </w:rPr>
        <w:t xml:space="preserve"> in connection with the Contract; and</w:t>
      </w:r>
    </w:p>
    <w:p w14:paraId="6C6838D3" w14:textId="77777777"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sidR="007D1596">
        <w:rPr>
          <w:rFonts w:cs="Arial"/>
          <w:sz w:val="20"/>
        </w:rPr>
        <w:t>Customer</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14:paraId="6C6838D4"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D5" w14:textId="77777777" w:rsidR="00F807DC" w:rsidRPr="00A4589E" w:rsidRDefault="007562F7">
      <w:pPr>
        <w:pStyle w:val="Heading3"/>
        <w:rPr>
          <w:rFonts w:cs="Arial"/>
          <w:sz w:val="20"/>
        </w:rPr>
      </w:pPr>
      <w:r w:rsidRPr="00A4589E">
        <w:rPr>
          <w:rFonts w:cs="Arial"/>
          <w:sz w:val="20"/>
        </w:rPr>
        <w:t xml:space="preserve">in relation to </w:t>
      </w:r>
      <w:r w:rsidR="0013772A" w:rsidRPr="00A4589E">
        <w:rPr>
          <w:rFonts w:cs="Arial"/>
          <w:sz w:val="20"/>
        </w:rPr>
        <w:t>the Contract</w:t>
      </w:r>
      <w:r w:rsidRPr="00A4589E">
        <w:rPr>
          <w:rFonts w:cs="Arial"/>
          <w:sz w:val="20"/>
        </w:rPr>
        <w:t>, act in accordance with the Ministry of Justice Guidance;</w:t>
      </w:r>
    </w:p>
    <w:p w14:paraId="6C6838D6" w14:textId="77777777" w:rsidR="00F807DC" w:rsidRPr="00A4589E" w:rsidRDefault="007562F7">
      <w:pPr>
        <w:pStyle w:val="Heading3"/>
        <w:rPr>
          <w:rFonts w:cs="Arial"/>
          <w:sz w:val="20"/>
        </w:rPr>
      </w:pPr>
      <w:r w:rsidRPr="00A4589E">
        <w:rPr>
          <w:rFonts w:cs="Arial"/>
          <w:sz w:val="20"/>
        </w:rPr>
        <w:t xml:space="preserve">immediately notify the </w:t>
      </w:r>
      <w:r w:rsidR="007D1596">
        <w:rPr>
          <w:rFonts w:cs="Arial"/>
          <w:sz w:val="20"/>
        </w:rPr>
        <w:t>Customer</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14:paraId="6C6838D7" w14:textId="77777777" w:rsidR="00F807DC" w:rsidRPr="00A4589E" w:rsidRDefault="007562F7">
      <w:pPr>
        <w:pStyle w:val="Heading3"/>
        <w:rPr>
          <w:rFonts w:cs="Arial"/>
          <w:sz w:val="20"/>
        </w:rPr>
      </w:pPr>
      <w:r w:rsidRPr="00A4589E">
        <w:rPr>
          <w:rFonts w:cs="Arial"/>
          <w:sz w:val="20"/>
        </w:rPr>
        <w:t xml:space="preserve">respond promptly to any of the </w:t>
      </w:r>
      <w:r w:rsidR="007D1596">
        <w:rPr>
          <w:rFonts w:cs="Arial"/>
          <w:sz w:val="20"/>
        </w:rPr>
        <w:t>Customer</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104F4">
        <w:rPr>
          <w:rFonts w:cs="Arial"/>
          <w:sz w:val="20"/>
        </w:rPr>
        <w:t>Supplier</w:t>
      </w:r>
      <w:r w:rsidRPr="00A4589E">
        <w:rPr>
          <w:rFonts w:cs="Arial"/>
          <w:sz w:val="20"/>
        </w:rPr>
        <w:t xml:space="preserve"> shall co-operate with any investigation and allow the </w:t>
      </w:r>
      <w:r w:rsidR="007D1596">
        <w:rPr>
          <w:rFonts w:cs="Arial"/>
          <w:sz w:val="20"/>
        </w:rPr>
        <w:t>Customer</w:t>
      </w:r>
      <w:r w:rsidRPr="00A4589E">
        <w:rPr>
          <w:rFonts w:cs="Arial"/>
          <w:sz w:val="20"/>
        </w:rPr>
        <w:t xml:space="preserve"> to audit </w:t>
      </w:r>
      <w:r w:rsidR="004104F4">
        <w:rPr>
          <w:rFonts w:cs="Arial"/>
          <w:sz w:val="20"/>
        </w:rPr>
        <w:t>Supplier</w:t>
      </w:r>
      <w:r w:rsidRPr="00A4589E">
        <w:rPr>
          <w:rFonts w:cs="Arial"/>
          <w:sz w:val="20"/>
        </w:rPr>
        <w:t>’s books, records and any other relevant documentation in connection with the breach;</w:t>
      </w:r>
    </w:p>
    <w:p w14:paraId="6C6838D8" w14:textId="77777777" w:rsidR="00F807DC" w:rsidRPr="00A4589E" w:rsidRDefault="007562F7">
      <w:pPr>
        <w:pStyle w:val="Heading3"/>
        <w:rPr>
          <w:rFonts w:cs="Arial"/>
          <w:sz w:val="20"/>
        </w:rPr>
      </w:pPr>
      <w:r w:rsidRPr="00A4589E">
        <w:rPr>
          <w:rFonts w:cs="Arial"/>
          <w:sz w:val="20"/>
        </w:rPr>
        <w:lastRenderedPageBreak/>
        <w:t xml:space="preserve">if so required by the </w:t>
      </w:r>
      <w:r w:rsidR="007D1596">
        <w:rPr>
          <w:rFonts w:cs="Arial"/>
          <w:sz w:val="20"/>
        </w:rPr>
        <w:t>Customer</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7D1596">
        <w:rPr>
          <w:rFonts w:cs="Arial"/>
          <w:sz w:val="20"/>
        </w:rPr>
        <w:t>Customer</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104F4">
        <w:rPr>
          <w:rFonts w:cs="Arial"/>
          <w:sz w:val="20"/>
        </w:rPr>
        <w:t>Supplier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shall provide such supporting evidence of compliance as the </w:t>
      </w:r>
      <w:r w:rsidR="007D1596">
        <w:rPr>
          <w:rFonts w:cs="Arial"/>
          <w:sz w:val="20"/>
        </w:rPr>
        <w:t>Customer</w:t>
      </w:r>
      <w:r w:rsidRPr="00A4589E">
        <w:rPr>
          <w:rFonts w:cs="Arial"/>
          <w:sz w:val="20"/>
        </w:rPr>
        <w:t xml:space="preserve"> may reasonably request;</w:t>
      </w:r>
      <w:r w:rsidR="00D9336A">
        <w:rPr>
          <w:rFonts w:cs="Arial"/>
          <w:sz w:val="20"/>
        </w:rPr>
        <w:t xml:space="preserve"> and</w:t>
      </w:r>
    </w:p>
    <w:p w14:paraId="6C6838D9" w14:textId="77777777" w:rsidR="00F807DC" w:rsidRPr="00A4589E" w:rsidRDefault="007562F7">
      <w:pPr>
        <w:pStyle w:val="Heading3"/>
        <w:rPr>
          <w:rFonts w:cs="Arial"/>
          <w:sz w:val="20"/>
        </w:rPr>
      </w:pPr>
      <w:r w:rsidRPr="00A4589E">
        <w:rPr>
          <w:rFonts w:cs="Arial"/>
          <w:sz w:val="20"/>
        </w:rPr>
        <w:t xml:space="preserve">have, maintain and enforce an anti-bribery policy (which shall be disclosed to the </w:t>
      </w:r>
      <w:r w:rsidR="007D1596">
        <w:rPr>
          <w:rFonts w:cs="Arial"/>
          <w:sz w:val="20"/>
        </w:rPr>
        <w:t>Customer</w:t>
      </w:r>
      <w:r w:rsidRPr="00A4589E">
        <w:rPr>
          <w:rFonts w:cs="Arial"/>
          <w:sz w:val="20"/>
        </w:rPr>
        <w:t xml:space="preserve"> on request) to prevent </w:t>
      </w:r>
      <w:r w:rsidR="00706BB4">
        <w:rPr>
          <w:rFonts w:cs="Arial"/>
          <w:sz w:val="20"/>
        </w:rPr>
        <w:t xml:space="preserve">the </w:t>
      </w:r>
      <w:r w:rsidR="004104F4">
        <w:rPr>
          <w:rFonts w:cs="Arial"/>
          <w:sz w:val="20"/>
        </w:rPr>
        <w:t>Supplier</w:t>
      </w:r>
      <w:r w:rsidRPr="00A4589E">
        <w:rPr>
          <w:rFonts w:cs="Arial"/>
          <w:sz w:val="20"/>
        </w:rPr>
        <w:t xml:space="preserve"> and any of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from committing a Prohibited Act and shall enforce it where appropriate. </w:t>
      </w:r>
    </w:p>
    <w:p w14:paraId="6C6838DA" w14:textId="77777777" w:rsidR="00F807DC" w:rsidRPr="00A4589E" w:rsidRDefault="007562F7">
      <w:pPr>
        <w:pStyle w:val="Heading2"/>
        <w:tabs>
          <w:tab w:val="num" w:pos="720"/>
        </w:tabs>
        <w:ind w:left="720"/>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in all cases whether or not acting with the </w:t>
      </w:r>
      <w:r w:rsidR="004104F4">
        <w:rPr>
          <w:rFonts w:cs="Arial"/>
          <w:sz w:val="20"/>
        </w:rPr>
        <w:t>Supplier</w:t>
      </w:r>
      <w:r w:rsidRPr="00A4589E">
        <w:rPr>
          <w:rFonts w:cs="Arial"/>
          <w:sz w:val="20"/>
        </w:rPr>
        <w:t xml:space="preserve">'s knowledge breaches: </w:t>
      </w:r>
    </w:p>
    <w:p w14:paraId="6C6838DB" w14:textId="77777777" w:rsidR="00F807DC" w:rsidRPr="00A4589E" w:rsidRDefault="007562F7">
      <w:pPr>
        <w:pStyle w:val="Heading3"/>
        <w:rPr>
          <w:rFonts w:cs="Arial"/>
          <w:sz w:val="20"/>
        </w:rPr>
      </w:pPr>
      <w:r w:rsidRPr="00A4589E">
        <w:rPr>
          <w:rFonts w:cs="Arial"/>
          <w:sz w:val="20"/>
        </w:rPr>
        <w:t xml:space="preserve">this </w:t>
      </w:r>
      <w:r w:rsidR="00E6002D" w:rsidRPr="00A4589E">
        <w:rPr>
          <w:rFonts w:cs="Arial"/>
          <w:sz w:val="20"/>
        </w:rPr>
        <w:t>Clause </w:t>
      </w:r>
      <w:r w:rsidR="00385CAD">
        <w:rPr>
          <w:rFonts w:cs="Arial"/>
          <w:sz w:val="20"/>
        </w:rPr>
        <w:t>11</w:t>
      </w:r>
      <w:r w:rsidRPr="00A4589E">
        <w:rPr>
          <w:rFonts w:cs="Arial"/>
          <w:sz w:val="20"/>
        </w:rPr>
        <w:t>; or</w:t>
      </w:r>
    </w:p>
    <w:p w14:paraId="6C6838DC" w14:textId="77777777" w:rsidR="00F807DC" w:rsidRPr="00A4589E" w:rsidRDefault="007562F7">
      <w:pPr>
        <w:pStyle w:val="Heading3"/>
        <w:rPr>
          <w:rFonts w:cs="Arial"/>
          <w:sz w:val="20"/>
        </w:rPr>
      </w:pPr>
      <w:r w:rsidRPr="00A4589E">
        <w:rPr>
          <w:rFonts w:cs="Arial"/>
          <w:sz w:val="20"/>
        </w:rPr>
        <w:t xml:space="preserve">the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14:paraId="6C6838DD" w14:textId="77777777" w:rsidR="00F807DC" w:rsidRPr="00A4589E" w:rsidRDefault="007562F7">
      <w:pPr>
        <w:pStyle w:val="BodyTextIndent"/>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14:paraId="6C6838DE" w14:textId="77777777" w:rsidR="00F807DC" w:rsidRPr="00A4589E" w:rsidRDefault="007562F7">
      <w:pPr>
        <w:pStyle w:val="Heading2"/>
        <w:tabs>
          <w:tab w:val="num" w:pos="720"/>
        </w:tabs>
        <w:ind w:left="720"/>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7D1596">
        <w:rPr>
          <w:rFonts w:cs="Arial"/>
          <w:sz w:val="20"/>
        </w:rPr>
        <w:t>Customer</w:t>
      </w:r>
      <w:r w:rsidRPr="00A4589E">
        <w:rPr>
          <w:rFonts w:cs="Arial"/>
          <w:sz w:val="20"/>
        </w:rPr>
        <w:t xml:space="preserve"> shall be entitled to recover in full from the </w:t>
      </w:r>
      <w:r w:rsidR="004104F4">
        <w:rPr>
          <w:rFonts w:cs="Arial"/>
          <w:sz w:val="20"/>
        </w:rPr>
        <w:t>Supplier</w:t>
      </w:r>
      <w:r w:rsidRPr="00A4589E">
        <w:rPr>
          <w:rFonts w:cs="Arial"/>
          <w:sz w:val="20"/>
        </w:rPr>
        <w:t xml:space="preserve"> and the </w:t>
      </w:r>
      <w:r w:rsidR="004104F4">
        <w:rPr>
          <w:rFonts w:cs="Arial"/>
          <w:sz w:val="20"/>
        </w:rPr>
        <w:t>Supplier</w:t>
      </w:r>
      <w:r w:rsidRPr="00A4589E">
        <w:rPr>
          <w:rFonts w:cs="Arial"/>
          <w:sz w:val="20"/>
        </w:rPr>
        <w:t xml:space="preserve"> shall on demand indemnify the </w:t>
      </w:r>
      <w:r w:rsidR="007D1596">
        <w:rPr>
          <w:rFonts w:cs="Arial"/>
          <w:sz w:val="20"/>
        </w:rPr>
        <w:t>Customer</w:t>
      </w:r>
      <w:r w:rsidRPr="00A4589E">
        <w:rPr>
          <w:rFonts w:cs="Arial"/>
          <w:sz w:val="20"/>
        </w:rPr>
        <w:t xml:space="preserve"> in full from and against: </w:t>
      </w:r>
    </w:p>
    <w:p w14:paraId="6C6838DF" w14:textId="77777777" w:rsidR="00F807DC" w:rsidRPr="00A4589E" w:rsidRDefault="007562F7">
      <w:pPr>
        <w:pStyle w:val="Heading3"/>
        <w:rPr>
          <w:rFonts w:cs="Arial"/>
          <w:sz w:val="20"/>
        </w:rPr>
      </w:pPr>
      <w:r w:rsidRPr="00A4589E">
        <w:rPr>
          <w:rFonts w:cs="Arial"/>
          <w:sz w:val="20"/>
        </w:rPr>
        <w:t>the amount of value of any such gift, consideration or commission; and</w:t>
      </w:r>
    </w:p>
    <w:p w14:paraId="6C6838E0" w14:textId="77777777" w:rsidR="00F807DC" w:rsidRPr="00A4589E" w:rsidRDefault="007562F7">
      <w:pPr>
        <w:pStyle w:val="Heading3"/>
        <w:rPr>
          <w:rFonts w:cs="Arial"/>
          <w:sz w:val="20"/>
        </w:rPr>
      </w:pPr>
      <w:r w:rsidRPr="00A4589E">
        <w:rPr>
          <w:rFonts w:cs="Arial"/>
          <w:sz w:val="20"/>
        </w:rPr>
        <w:t xml:space="preserve">any other loss sustained by the </w:t>
      </w:r>
      <w:r w:rsidR="007D1596">
        <w:rPr>
          <w:rFonts w:cs="Arial"/>
          <w:sz w:val="20"/>
        </w:rPr>
        <w:t>Customer</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14:paraId="6C6838E1" w14:textId="77777777" w:rsidR="00F807DC" w:rsidRPr="00A4589E" w:rsidRDefault="007562F7">
      <w:pPr>
        <w:pStyle w:val="Heading1"/>
        <w:keepNext/>
        <w:rPr>
          <w:rFonts w:cs="Arial"/>
          <w:sz w:val="20"/>
        </w:rPr>
      </w:pPr>
      <w:bookmarkStart w:id="103" w:name="_Toc386011036"/>
      <w:r w:rsidRPr="00A4589E">
        <w:rPr>
          <w:rFonts w:cs="Arial"/>
          <w:sz w:val="20"/>
        </w:rPr>
        <w:t>NON-DISCRIMINATION</w:t>
      </w:r>
      <w:bookmarkEnd w:id="103"/>
    </w:p>
    <w:p w14:paraId="6C6838E2" w14:textId="77777777" w:rsidR="00F807DC" w:rsidRPr="00A4589E" w:rsidRDefault="007562F7">
      <w:pPr>
        <w:pStyle w:val="Heading2"/>
        <w:tabs>
          <w:tab w:val="num" w:pos="720"/>
        </w:tabs>
        <w:ind w:left="720"/>
        <w:rPr>
          <w:rFonts w:cs="Arial"/>
          <w:sz w:val="20"/>
        </w:rPr>
      </w:pPr>
      <w:bookmarkStart w:id="104" w:name="_Ref313370563"/>
      <w:r w:rsidRPr="00A4589E">
        <w:rPr>
          <w:rFonts w:cs="Arial"/>
          <w:sz w:val="20"/>
        </w:rPr>
        <w:t xml:space="preserve">The </w:t>
      </w:r>
      <w:r w:rsidR="004104F4">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4"/>
    </w:p>
    <w:p w14:paraId="6C6838E3"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14:paraId="6C6838E4" w14:textId="77777777" w:rsidR="00F807DC" w:rsidRPr="00A4589E" w:rsidRDefault="007562F7">
      <w:pPr>
        <w:pStyle w:val="Heading1"/>
        <w:keepNext/>
        <w:rPr>
          <w:rFonts w:cs="Arial"/>
          <w:sz w:val="20"/>
        </w:rPr>
      </w:pPr>
      <w:bookmarkStart w:id="105" w:name="_Ref313370082"/>
      <w:bookmarkStart w:id="106" w:name="_Toc386011037"/>
      <w:r w:rsidRPr="00A4589E">
        <w:rPr>
          <w:rFonts w:cs="Arial"/>
          <w:sz w:val="20"/>
        </w:rPr>
        <w:t>PREVENTION OF FRAUD</w:t>
      </w:r>
      <w:bookmarkEnd w:id="105"/>
      <w:bookmarkEnd w:id="106"/>
    </w:p>
    <w:p w14:paraId="6C6838E5"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in accordance with Good Industry Practice, to prevent any Fraud by </w:t>
      </w:r>
      <w:r w:rsidR="00706BB4" w:rsidRPr="00A4589E">
        <w:rPr>
          <w:rFonts w:cs="Arial"/>
          <w:sz w:val="20"/>
        </w:rPr>
        <w:t xml:space="preserve">the </w:t>
      </w:r>
      <w:r w:rsidR="004104F4">
        <w:rPr>
          <w:rFonts w:cs="Arial"/>
          <w:sz w:val="20"/>
        </w:rPr>
        <w:t>Supplier</w:t>
      </w:r>
      <w:r w:rsidR="00706BB4">
        <w:rPr>
          <w:rFonts w:cs="Arial"/>
          <w:sz w:val="20"/>
        </w:rPr>
        <w:t xml:space="preserve"> and any member of the </w:t>
      </w:r>
      <w:r w:rsidR="004104F4">
        <w:rPr>
          <w:rFonts w:cs="Arial"/>
          <w:sz w:val="20"/>
        </w:rPr>
        <w:t>Supplier</w:t>
      </w:r>
      <w:r w:rsidR="00706BB4">
        <w:rPr>
          <w:rFonts w:cs="Arial"/>
          <w:sz w:val="20"/>
        </w:rPr>
        <w:t>’s Staff</w:t>
      </w:r>
      <w:r w:rsidRPr="00A4589E">
        <w:rPr>
          <w:rFonts w:cs="Arial"/>
          <w:sz w:val="20"/>
        </w:rPr>
        <w:t>.</w:t>
      </w:r>
    </w:p>
    <w:p w14:paraId="6C6838E6"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notify the </w:t>
      </w:r>
      <w:r w:rsidR="007D1596">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sidR="004104F4">
        <w:rPr>
          <w:rFonts w:cs="Arial"/>
          <w:sz w:val="20"/>
        </w:rPr>
        <w:t>Supplier</w:t>
      </w:r>
      <w:r w:rsidRPr="00A4589E">
        <w:rPr>
          <w:rFonts w:cs="Arial"/>
          <w:sz w:val="20"/>
        </w:rPr>
        <w:t xml:space="preserve"> or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to commit an offence under the Proceeds of Crime Act 2002 or the Terrorism Act 2000.</w:t>
      </w:r>
    </w:p>
    <w:p w14:paraId="6C6838E7" w14:textId="77777777" w:rsidR="0035256A" w:rsidRDefault="007562F7" w:rsidP="00CA6C27">
      <w:pPr>
        <w:pStyle w:val="Heading2"/>
        <w:keepNext/>
        <w:tabs>
          <w:tab w:val="num" w:pos="720"/>
        </w:tabs>
        <w:ind w:left="720"/>
        <w:rPr>
          <w:rFonts w:cs="Arial"/>
          <w:sz w:val="20"/>
        </w:rPr>
      </w:pPr>
      <w:r w:rsidRPr="00CA6C27">
        <w:rPr>
          <w:rFonts w:cs="Arial"/>
          <w:sz w:val="20"/>
        </w:rPr>
        <w:t>If</w:t>
      </w:r>
      <w:r w:rsidR="0035256A">
        <w:rPr>
          <w:rFonts w:cs="Arial"/>
          <w:sz w:val="20"/>
        </w:rPr>
        <w:t>:</w:t>
      </w:r>
    </w:p>
    <w:p w14:paraId="6C6838E8" w14:textId="77777777" w:rsidR="0035256A" w:rsidRDefault="0035256A" w:rsidP="0035256A">
      <w:pPr>
        <w:pStyle w:val="Heading3"/>
        <w:rPr>
          <w:rFonts w:cs="Arial"/>
          <w:sz w:val="20"/>
        </w:rPr>
      </w:pPr>
      <w:r>
        <w:rPr>
          <w:rFonts w:cs="Arial"/>
          <w:sz w:val="20"/>
        </w:rPr>
        <w:t xml:space="preserve">the </w:t>
      </w:r>
      <w:r w:rsidR="004104F4">
        <w:rPr>
          <w:rFonts w:cs="Arial"/>
          <w:sz w:val="20"/>
        </w:rPr>
        <w:t>Supplier</w:t>
      </w:r>
      <w:r>
        <w:rPr>
          <w:rFonts w:cs="Arial"/>
          <w:sz w:val="20"/>
        </w:rPr>
        <w:t xml:space="preserve"> breaches any of its obligations under Clause 13.1 and Clause 13.2; or</w:t>
      </w:r>
    </w:p>
    <w:p w14:paraId="6C6838E9" w14:textId="77777777" w:rsidR="0035256A" w:rsidRDefault="007562F7" w:rsidP="0035256A">
      <w:pPr>
        <w:pStyle w:val="Heading3"/>
        <w:rPr>
          <w:rFonts w:cs="Arial"/>
          <w:sz w:val="20"/>
        </w:rPr>
      </w:pPr>
      <w:r w:rsidRPr="00CA6C27">
        <w:rPr>
          <w:rFonts w:cs="Arial"/>
          <w:sz w:val="20"/>
        </w:rPr>
        <w:lastRenderedPageBreak/>
        <w:t xml:space="preserve">the </w:t>
      </w:r>
      <w:r w:rsidR="004104F4">
        <w:rPr>
          <w:rFonts w:cs="Arial"/>
          <w:sz w:val="20"/>
        </w:rPr>
        <w:t>Supplier</w:t>
      </w:r>
      <w:r w:rsidRPr="00CA6C27">
        <w:rPr>
          <w:rFonts w:cs="Arial"/>
          <w:sz w:val="20"/>
        </w:rPr>
        <w:t xml:space="preserve"> or </w:t>
      </w:r>
      <w:r w:rsidR="00706BB4" w:rsidRPr="00CA6C27">
        <w:rPr>
          <w:rFonts w:cs="Arial"/>
          <w:sz w:val="20"/>
        </w:rPr>
        <w:t xml:space="preserve">any member of the </w:t>
      </w:r>
      <w:r w:rsidR="004104F4">
        <w:rPr>
          <w:rFonts w:cs="Arial"/>
          <w:sz w:val="20"/>
        </w:rPr>
        <w:t>Supplier</w:t>
      </w:r>
      <w:r w:rsidR="00706BB4" w:rsidRPr="00CA6C27">
        <w:rPr>
          <w:rFonts w:cs="Arial"/>
          <w:sz w:val="20"/>
        </w:rPr>
        <w:t>’s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7D1596">
        <w:rPr>
          <w:rFonts w:cs="Arial"/>
          <w:sz w:val="20"/>
        </w:rPr>
        <w:t>Customer</w:t>
      </w:r>
      <w:r w:rsidR="0035256A">
        <w:rPr>
          <w:rFonts w:cs="Arial"/>
          <w:sz w:val="20"/>
        </w:rPr>
        <w:t xml:space="preserve"> or any other person,</w:t>
      </w:r>
    </w:p>
    <w:p w14:paraId="6C6838EA" w14:textId="77777777"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7D1596">
        <w:rPr>
          <w:rFonts w:cs="Arial"/>
          <w:sz w:val="20"/>
        </w:rPr>
        <w:t>Customer</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104F4">
        <w:rPr>
          <w:rFonts w:cs="Arial"/>
          <w:sz w:val="20"/>
        </w:rPr>
        <w:t>Supplier</w:t>
      </w:r>
      <w:r w:rsidRPr="00CA6C27">
        <w:rPr>
          <w:rFonts w:cs="Arial"/>
          <w:sz w:val="20"/>
        </w:rPr>
        <w:t xml:space="preserve"> and the </w:t>
      </w:r>
      <w:r w:rsidR="004104F4">
        <w:rPr>
          <w:rFonts w:cs="Arial"/>
          <w:sz w:val="20"/>
        </w:rPr>
        <w:t>Supplier</w:t>
      </w:r>
      <w:r w:rsidRPr="00CA6C27">
        <w:rPr>
          <w:rFonts w:cs="Arial"/>
          <w:sz w:val="20"/>
        </w:rPr>
        <w:t xml:space="preserve"> shall on demand indemnify the </w:t>
      </w:r>
      <w:r w:rsidR="007D1596">
        <w:rPr>
          <w:rFonts w:cs="Arial"/>
          <w:sz w:val="20"/>
        </w:rPr>
        <w:t>Customer</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7D1596">
        <w:rPr>
          <w:rFonts w:cs="Arial"/>
          <w:sz w:val="20"/>
        </w:rPr>
        <w:t>Customer</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incurred by the </w:t>
      </w:r>
      <w:r w:rsidR="007D1596">
        <w:rPr>
          <w:rFonts w:cs="Arial"/>
          <w:sz w:val="20"/>
        </w:rPr>
        <w:t>Customer</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7D1596">
        <w:rPr>
          <w:rFonts w:cs="Arial"/>
          <w:sz w:val="20"/>
        </w:rPr>
        <w:t>Customer</w:t>
      </w:r>
      <w:r w:rsidRPr="00CA6C27">
        <w:rPr>
          <w:rFonts w:cs="Arial"/>
          <w:sz w:val="20"/>
        </w:rPr>
        <w:t xml:space="preserve"> </w:t>
      </w:r>
      <w:r w:rsidR="00506B11">
        <w:rPr>
          <w:rFonts w:cs="Arial"/>
          <w:sz w:val="20"/>
        </w:rPr>
        <w:t>in relation thereto</w:t>
      </w:r>
      <w:r w:rsidR="0035256A">
        <w:rPr>
          <w:rFonts w:cs="Arial"/>
          <w:sz w:val="20"/>
        </w:rPr>
        <w:t>.</w:t>
      </w:r>
    </w:p>
    <w:p w14:paraId="6C6838EB" w14:textId="77777777" w:rsidR="00F807DC" w:rsidRPr="00A4589E" w:rsidRDefault="007562F7">
      <w:pPr>
        <w:pStyle w:val="Heading1"/>
        <w:keepNext/>
        <w:rPr>
          <w:rFonts w:cs="Arial"/>
          <w:sz w:val="20"/>
        </w:rPr>
      </w:pPr>
      <w:bookmarkStart w:id="107" w:name="_Ref313370605"/>
      <w:bookmarkStart w:id="108" w:name="_Toc386011038"/>
      <w:r w:rsidRPr="00A4589E">
        <w:rPr>
          <w:rFonts w:cs="Arial"/>
          <w:sz w:val="20"/>
        </w:rPr>
        <w:t>TRANSFER AND SUB-CONTRACTING</w:t>
      </w:r>
      <w:bookmarkEnd w:id="107"/>
      <w:bookmarkEnd w:id="108"/>
    </w:p>
    <w:p w14:paraId="6C6838EC" w14:textId="77777777" w:rsidR="00F807DC" w:rsidRPr="00A4589E" w:rsidRDefault="00506B11" w:rsidP="00E477FF">
      <w:pPr>
        <w:pStyle w:val="Heading2"/>
        <w:tabs>
          <w:tab w:val="num" w:pos="720"/>
        </w:tabs>
        <w:ind w:left="720"/>
        <w:rPr>
          <w:rFonts w:cs="Arial"/>
          <w:sz w:val="20"/>
        </w:rPr>
      </w:pPr>
      <w:r>
        <w:rPr>
          <w:rFonts w:cs="Arial"/>
          <w:sz w:val="20"/>
        </w:rPr>
        <w:t>T</w:t>
      </w:r>
      <w:r w:rsidR="007562F7" w:rsidRPr="00A4589E">
        <w:rPr>
          <w:rFonts w:cs="Arial"/>
          <w:sz w:val="20"/>
        </w:rPr>
        <w:t xml:space="preserve">he </w:t>
      </w:r>
      <w:r w:rsidR="004104F4">
        <w:rPr>
          <w:rFonts w:cs="Arial"/>
          <w:sz w:val="20"/>
        </w:rPr>
        <w:t>Supplier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w:t>
      </w:r>
      <w:r w:rsidR="007D1596">
        <w:rPr>
          <w:rFonts w:cs="Arial"/>
          <w:sz w:val="20"/>
        </w:rPr>
        <w:t>Customer</w:t>
      </w:r>
      <w:r w:rsidR="00962D53" w:rsidRPr="00A4589E">
        <w:rPr>
          <w:rFonts w:cs="Arial"/>
          <w:sz w:val="20"/>
        </w:rPr>
        <w:t>’s prior written consent</w:t>
      </w:r>
      <w:r w:rsidR="007562F7" w:rsidRPr="00A4589E">
        <w:rPr>
          <w:rFonts w:cs="Arial"/>
          <w:sz w:val="20"/>
        </w:rPr>
        <w:t xml:space="preserve">. The </w:t>
      </w:r>
      <w:r w:rsidR="007D1596">
        <w:rPr>
          <w:rFonts w:cs="Arial"/>
          <w:sz w:val="20"/>
        </w:rPr>
        <w:t>Customer</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14:paraId="6C6838ED"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6C6838EE" w14:textId="77777777" w:rsidR="00F807DC" w:rsidRPr="00A4589E" w:rsidRDefault="00C70018">
      <w:pPr>
        <w:pStyle w:val="Heading2"/>
        <w:tabs>
          <w:tab w:val="num" w:pos="720"/>
        </w:tabs>
        <w:ind w:left="720"/>
        <w:rPr>
          <w:rFonts w:cs="Arial"/>
          <w:sz w:val="20"/>
        </w:rPr>
      </w:pPr>
      <w:bookmarkStart w:id="109" w:name="_Ref313370972"/>
      <w:r w:rsidRPr="00A4589E">
        <w:rPr>
          <w:rFonts w:cs="Arial"/>
          <w:sz w:val="20"/>
        </w:rPr>
        <w:t>The</w:t>
      </w:r>
      <w:r w:rsidR="007562F7" w:rsidRPr="00A4589E">
        <w:rPr>
          <w:rFonts w:cs="Arial"/>
          <w:sz w:val="20"/>
        </w:rPr>
        <w:t xml:space="preserve"> </w:t>
      </w:r>
      <w:r w:rsidR="007D1596">
        <w:rPr>
          <w:rFonts w:cs="Arial"/>
          <w:sz w:val="20"/>
        </w:rPr>
        <w:t>Customer</w:t>
      </w:r>
      <w:r w:rsidR="007562F7" w:rsidRPr="00A4589E">
        <w:rPr>
          <w:rFonts w:cs="Arial"/>
          <w:sz w:val="20"/>
        </w:rPr>
        <w:t xml:space="preserve"> may assign, novate or otherwise dispose of its rights and obligations under the Contract or any part thereof to:</w:t>
      </w:r>
      <w:bookmarkEnd w:id="109"/>
    </w:p>
    <w:p w14:paraId="6C6838EF" w14:textId="77777777" w:rsidR="00F807DC" w:rsidRPr="00A4589E" w:rsidRDefault="00C70018">
      <w:pPr>
        <w:pStyle w:val="Heading3"/>
        <w:rPr>
          <w:rFonts w:cs="Arial"/>
          <w:sz w:val="20"/>
        </w:rPr>
      </w:pPr>
      <w:r w:rsidRPr="00A4589E">
        <w:rPr>
          <w:rFonts w:cs="Arial"/>
          <w:sz w:val="20"/>
        </w:rPr>
        <w:t>any o</w:t>
      </w:r>
      <w:r w:rsidR="007562F7" w:rsidRPr="00A4589E">
        <w:rPr>
          <w:rFonts w:cs="Arial"/>
          <w:sz w:val="20"/>
        </w:rPr>
        <w:t>ther Contracting Body; or</w:t>
      </w:r>
    </w:p>
    <w:p w14:paraId="6C6838F0" w14:textId="77777777" w:rsidR="00F807DC" w:rsidRPr="00A4589E" w:rsidRDefault="007562F7">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sidR="007D1596">
        <w:rPr>
          <w:rFonts w:cs="Arial"/>
          <w:sz w:val="20"/>
        </w:rPr>
        <w:t>Customer</w:t>
      </w:r>
      <w:r w:rsidRPr="00A4589E">
        <w:rPr>
          <w:rFonts w:cs="Arial"/>
          <w:sz w:val="20"/>
        </w:rPr>
        <w:t>; or</w:t>
      </w:r>
      <w:bookmarkStart w:id="110" w:name="_GoBack"/>
      <w:bookmarkEnd w:id="110"/>
    </w:p>
    <w:p w14:paraId="6C6838F1" w14:textId="77777777" w:rsidR="00F807DC" w:rsidRPr="00A4589E" w:rsidRDefault="007562F7">
      <w:pPr>
        <w:pStyle w:val="Heading3"/>
        <w:rPr>
          <w:rFonts w:cs="Arial"/>
          <w:sz w:val="20"/>
        </w:rPr>
      </w:pPr>
      <w:r w:rsidRPr="00A4589E">
        <w:rPr>
          <w:rFonts w:cs="Arial"/>
          <w:sz w:val="20"/>
        </w:rPr>
        <w:t xml:space="preserve">any private sector body which substantially performs the functions of the </w:t>
      </w:r>
      <w:r w:rsidR="007D1596">
        <w:rPr>
          <w:rFonts w:cs="Arial"/>
          <w:sz w:val="20"/>
        </w:rPr>
        <w:t>Customer</w:t>
      </w:r>
      <w:r w:rsidRPr="00A4589E">
        <w:rPr>
          <w:rFonts w:cs="Arial"/>
          <w:sz w:val="20"/>
        </w:rPr>
        <w:t xml:space="preserve">, </w:t>
      </w:r>
    </w:p>
    <w:p w14:paraId="6C6838F2" w14:textId="77777777" w:rsidR="00F807DC" w:rsidRPr="00A4589E" w:rsidRDefault="007562F7">
      <w:pPr>
        <w:pStyle w:val="BodyTextIndent"/>
        <w:rPr>
          <w:rFonts w:cs="Arial"/>
          <w:sz w:val="20"/>
        </w:rPr>
      </w:pPr>
      <w:r w:rsidRPr="00A4589E">
        <w:rPr>
          <w:rFonts w:cs="Arial"/>
          <w:sz w:val="20"/>
        </w:rPr>
        <w:t xml:space="preserve">provided that any such assignment, novation or other disposal shall not increase the burden of the </w:t>
      </w:r>
      <w:r w:rsidR="004104F4">
        <w:rPr>
          <w:rFonts w:cs="Arial"/>
          <w:sz w:val="20"/>
        </w:rPr>
        <w:t>Supplier</w:t>
      </w:r>
      <w:r w:rsidRPr="00A4589E">
        <w:rPr>
          <w:rFonts w:cs="Arial"/>
          <w:sz w:val="20"/>
        </w:rPr>
        <w:t>'s obligations under the Contract.</w:t>
      </w:r>
    </w:p>
    <w:p w14:paraId="6C6838F3" w14:textId="77777777" w:rsidR="00F807DC" w:rsidRPr="00A4589E" w:rsidRDefault="007562F7">
      <w:pPr>
        <w:pStyle w:val="Heading2"/>
        <w:tabs>
          <w:tab w:val="num" w:pos="720"/>
        </w:tabs>
        <w:ind w:left="720"/>
        <w:rPr>
          <w:rFonts w:cs="Arial"/>
          <w:sz w:val="20"/>
        </w:rPr>
      </w:pPr>
      <w:r w:rsidRPr="00A4589E">
        <w:rPr>
          <w:rFonts w:cs="Arial"/>
          <w:sz w:val="20"/>
        </w:rPr>
        <w:t xml:space="preserve">Any change in the legal status of the </w:t>
      </w:r>
      <w:r w:rsidR="007D1596">
        <w:rPr>
          <w:rFonts w:cs="Arial"/>
          <w:sz w:val="20"/>
        </w:rPr>
        <w:t>Customer</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7D1596">
        <w:rPr>
          <w:rFonts w:cs="Arial"/>
          <w:sz w:val="20"/>
        </w:rPr>
        <w:t>Customer</w:t>
      </w:r>
      <w:r w:rsidRPr="00A4589E">
        <w:rPr>
          <w:rFonts w:cs="Arial"/>
          <w:sz w:val="20"/>
        </w:rPr>
        <w:t>.</w:t>
      </w:r>
    </w:p>
    <w:p w14:paraId="6C6838F4" w14:textId="77777777" w:rsidR="00F807DC" w:rsidRPr="00A4589E" w:rsidRDefault="007562F7">
      <w:pPr>
        <w:pStyle w:val="Heading2"/>
        <w:tabs>
          <w:tab w:val="num" w:pos="720"/>
        </w:tabs>
        <w:ind w:left="720"/>
        <w:rPr>
          <w:rFonts w:cs="Arial"/>
          <w:sz w:val="20"/>
        </w:rPr>
      </w:pPr>
      <w:bookmarkStart w:id="111"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7D1596">
        <w:rPr>
          <w:rFonts w:cs="Arial"/>
          <w:sz w:val="20"/>
        </w:rPr>
        <w:t>Customer</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11"/>
    </w:p>
    <w:p w14:paraId="6C6838F5" w14:textId="77777777" w:rsidR="00F807DC" w:rsidRPr="00A4589E" w:rsidRDefault="007562F7">
      <w:pPr>
        <w:pStyle w:val="Heading3"/>
        <w:rPr>
          <w:rFonts w:cs="Arial"/>
          <w:sz w:val="20"/>
        </w:rPr>
      </w:pPr>
      <w:r w:rsidRPr="00A4589E">
        <w:rPr>
          <w:rFonts w:cs="Arial"/>
          <w:sz w:val="20"/>
        </w:rPr>
        <w:t xml:space="preserve">the rights of termination of the </w:t>
      </w:r>
      <w:r w:rsidR="007D1596">
        <w:rPr>
          <w:rFonts w:cs="Arial"/>
          <w:sz w:val="20"/>
        </w:rPr>
        <w:t>Customer</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104F4">
        <w:rPr>
          <w:rFonts w:cs="Arial"/>
          <w:sz w:val="20"/>
        </w:rPr>
        <w:t>Supplier</w:t>
      </w:r>
      <w:r w:rsidRPr="00A4589E">
        <w:rPr>
          <w:rFonts w:cs="Arial"/>
          <w:sz w:val="20"/>
        </w:rPr>
        <w:t xml:space="preserve"> in the event of, respectively, the bankruptcy or insolvency, or default of the Transferee; and</w:t>
      </w:r>
    </w:p>
    <w:p w14:paraId="6C6838F6" w14:textId="77777777" w:rsidR="00F807DC" w:rsidRPr="00A4589E" w:rsidRDefault="007562F7">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sidR="004104F4">
        <w:rPr>
          <w:rFonts w:cs="Arial"/>
          <w:sz w:val="20"/>
        </w:rPr>
        <w:t>Supplier</w:t>
      </w:r>
      <w:r w:rsidRPr="00A4589E">
        <w:rPr>
          <w:rFonts w:cs="Arial"/>
          <w:sz w:val="20"/>
        </w:rPr>
        <w:t>.</w:t>
      </w:r>
    </w:p>
    <w:p w14:paraId="6C6838F7"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disclose to any Transferee any Confidential Information of the </w:t>
      </w:r>
      <w:r w:rsidR="004104F4">
        <w:rPr>
          <w:rFonts w:cs="Arial"/>
          <w:sz w:val="20"/>
        </w:rPr>
        <w:t>Supplier</w:t>
      </w:r>
      <w:r w:rsidRPr="00A4589E">
        <w:rPr>
          <w:rFonts w:cs="Arial"/>
          <w:sz w:val="20"/>
        </w:rPr>
        <w:t xml:space="preserve"> which relates to the performance of the </w:t>
      </w:r>
      <w:r w:rsidR="004104F4">
        <w:rPr>
          <w:rFonts w:cs="Arial"/>
          <w:sz w:val="20"/>
        </w:rPr>
        <w:t>Supplier</w:t>
      </w:r>
      <w:r w:rsidRPr="00A4589E">
        <w:rPr>
          <w:rFonts w:cs="Arial"/>
          <w:sz w:val="20"/>
        </w:rPr>
        <w:t xml:space="preserve">'s obligations under the Contract. In such circumstances the </w:t>
      </w:r>
      <w:r w:rsidR="007D1596">
        <w:rPr>
          <w:rFonts w:cs="Arial"/>
          <w:sz w:val="20"/>
        </w:rPr>
        <w:t>Customer</w:t>
      </w:r>
      <w:r w:rsidRPr="00A4589E">
        <w:rPr>
          <w:rFonts w:cs="Arial"/>
          <w:sz w:val="20"/>
        </w:rPr>
        <w:t xml:space="preserve"> shall authorise the Transferee to use such Confidential Information only for purposes relating to the performance of the </w:t>
      </w:r>
      <w:r w:rsidR="004104F4">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6C6838F8" w14:textId="77777777" w:rsidR="00F807DC" w:rsidRPr="00A4589E" w:rsidRDefault="007562F7">
      <w:pPr>
        <w:pStyle w:val="Heading2"/>
        <w:tabs>
          <w:tab w:val="num" w:pos="720"/>
        </w:tabs>
        <w:ind w:left="720"/>
        <w:rPr>
          <w:rFonts w:cs="Arial"/>
          <w:sz w:val="20"/>
        </w:rPr>
      </w:pPr>
      <w:r w:rsidRPr="00A4589E">
        <w:rPr>
          <w:rFonts w:cs="Arial"/>
          <w:sz w:val="20"/>
        </w:rPr>
        <w:lastRenderedPageBreak/>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6C6838F9" w14:textId="77777777" w:rsidR="00F807DC" w:rsidRPr="00A4589E" w:rsidRDefault="007562F7">
      <w:pPr>
        <w:pStyle w:val="Heading1"/>
        <w:keepNext/>
        <w:rPr>
          <w:rFonts w:cs="Arial"/>
          <w:sz w:val="20"/>
        </w:rPr>
      </w:pPr>
      <w:bookmarkStart w:id="112" w:name="_Toc386011039"/>
      <w:r w:rsidRPr="00A4589E">
        <w:rPr>
          <w:rFonts w:cs="Arial"/>
          <w:sz w:val="20"/>
        </w:rPr>
        <w:t>WAIVER</w:t>
      </w:r>
      <w:bookmarkEnd w:id="112"/>
    </w:p>
    <w:p w14:paraId="6C6838FA" w14:textId="77777777" w:rsidR="00F807DC" w:rsidRPr="00A4589E" w:rsidRDefault="007562F7">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C6838FB" w14:textId="77777777" w:rsidR="00F807DC" w:rsidRPr="00A4589E" w:rsidRDefault="007562F7">
      <w:pPr>
        <w:pStyle w:val="Heading2"/>
        <w:tabs>
          <w:tab w:val="num" w:pos="720"/>
        </w:tabs>
        <w:ind w:left="720"/>
        <w:rPr>
          <w:rFonts w:cs="Arial"/>
          <w:sz w:val="20"/>
        </w:rPr>
      </w:pPr>
      <w:r w:rsidRPr="00A4589E">
        <w:rPr>
          <w:rFonts w:cs="Arial"/>
          <w:sz w:val="20"/>
        </w:rPr>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14:paraId="6C6838FC" w14:textId="77777777" w:rsidR="00F807DC" w:rsidRPr="00A4589E" w:rsidRDefault="007562F7">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14:paraId="6C6838FD" w14:textId="77777777" w:rsidR="00F807DC" w:rsidRPr="00A4589E" w:rsidRDefault="007562F7">
      <w:pPr>
        <w:pStyle w:val="Heading1"/>
        <w:keepNext/>
        <w:rPr>
          <w:rFonts w:cs="Arial"/>
          <w:sz w:val="20"/>
        </w:rPr>
      </w:pPr>
      <w:bookmarkStart w:id="113" w:name="_Ref313370047"/>
      <w:bookmarkStart w:id="114" w:name="_Toc386011040"/>
      <w:r w:rsidRPr="00A4589E">
        <w:rPr>
          <w:rFonts w:cs="Arial"/>
          <w:sz w:val="20"/>
        </w:rPr>
        <w:t>CUMULATI</w:t>
      </w:r>
      <w:r w:rsidRPr="00A4589E">
        <w:rPr>
          <w:rFonts w:cs="Arial"/>
          <w:b w:val="0"/>
          <w:sz w:val="20"/>
        </w:rPr>
        <w:t>V</w:t>
      </w:r>
      <w:r w:rsidRPr="00A4589E">
        <w:rPr>
          <w:rFonts w:cs="Arial"/>
          <w:sz w:val="20"/>
        </w:rPr>
        <w:t>E REMEDIES</w:t>
      </w:r>
      <w:bookmarkEnd w:id="113"/>
      <w:bookmarkEnd w:id="114"/>
    </w:p>
    <w:p w14:paraId="6C6838FE" w14:textId="77777777"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14:paraId="6C6838FF" w14:textId="77777777" w:rsidR="00F807DC" w:rsidRPr="00A4589E" w:rsidRDefault="007562F7">
      <w:pPr>
        <w:pStyle w:val="Heading1"/>
        <w:keepNext/>
        <w:rPr>
          <w:rFonts w:cs="Arial"/>
          <w:sz w:val="20"/>
        </w:rPr>
      </w:pPr>
      <w:bookmarkStart w:id="115" w:name="_Toc386011041"/>
      <w:r w:rsidRPr="00A4589E">
        <w:rPr>
          <w:rFonts w:cs="Arial"/>
          <w:sz w:val="20"/>
        </w:rPr>
        <w:t>FURTHER ASSURANCES</w:t>
      </w:r>
      <w:bookmarkEnd w:id="115"/>
    </w:p>
    <w:p w14:paraId="6C683900" w14:textId="77777777"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14:paraId="6C683901" w14:textId="77777777" w:rsidR="00F807DC" w:rsidRPr="00A4589E" w:rsidRDefault="007562F7">
      <w:pPr>
        <w:pStyle w:val="Heading1"/>
        <w:keepNext/>
        <w:rPr>
          <w:rFonts w:cs="Arial"/>
          <w:sz w:val="20"/>
        </w:rPr>
      </w:pPr>
      <w:bookmarkStart w:id="116" w:name="_Toc386011042"/>
      <w:r w:rsidRPr="00A4589E">
        <w:rPr>
          <w:rFonts w:cs="Arial"/>
          <w:sz w:val="20"/>
        </w:rPr>
        <w:t>SEVERABILITY</w:t>
      </w:r>
      <w:bookmarkEnd w:id="116"/>
    </w:p>
    <w:p w14:paraId="6C683902" w14:textId="77777777" w:rsidR="00F807DC" w:rsidRPr="00A4589E" w:rsidRDefault="007562F7">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C683903" w14:textId="77777777" w:rsidR="00F807DC" w:rsidRPr="00A4589E" w:rsidRDefault="007562F7">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sidR="007D1596">
        <w:rPr>
          <w:rFonts w:cs="Arial"/>
          <w:sz w:val="20"/>
        </w:rPr>
        <w:t>Customer</w:t>
      </w:r>
      <w:r w:rsidRPr="00A4589E">
        <w:rPr>
          <w:rFonts w:cs="Arial"/>
          <w:sz w:val="20"/>
        </w:rPr>
        <w:t xml:space="preserve"> and the </w:t>
      </w:r>
      <w:r w:rsidR="004104F4">
        <w:rPr>
          <w:rFonts w:cs="Arial"/>
          <w:sz w:val="20"/>
        </w:rPr>
        <w:t>Supplier</w:t>
      </w:r>
      <w:r w:rsidRPr="00A4589E">
        <w:rPr>
          <w:rFonts w:cs="Arial"/>
          <w:sz w:val="20"/>
        </w:rPr>
        <w:t xml:space="preserve"> shall immediately commence good faith negotiations to remedy such invalidity. </w:t>
      </w:r>
    </w:p>
    <w:p w14:paraId="6C683904" w14:textId="77777777" w:rsidR="00F807DC" w:rsidRPr="00A4589E" w:rsidRDefault="004104F4">
      <w:pPr>
        <w:pStyle w:val="Heading1"/>
        <w:keepNext/>
        <w:rPr>
          <w:rFonts w:cs="Arial"/>
          <w:sz w:val="20"/>
        </w:rPr>
      </w:pPr>
      <w:bookmarkStart w:id="117" w:name="_Toc386011043"/>
      <w:r>
        <w:rPr>
          <w:rFonts w:cs="Arial"/>
          <w:sz w:val="20"/>
        </w:rPr>
        <w:t>SUPPLIER</w:t>
      </w:r>
      <w:r w:rsidR="00C70018" w:rsidRPr="00A4589E">
        <w:rPr>
          <w:rFonts w:cs="Arial"/>
          <w:sz w:val="20"/>
        </w:rPr>
        <w:t>’S</w:t>
      </w:r>
      <w:r w:rsidR="007562F7" w:rsidRPr="00A4589E">
        <w:rPr>
          <w:rFonts w:cs="Arial"/>
          <w:sz w:val="20"/>
        </w:rPr>
        <w:t xml:space="preserve"> STATUS</w:t>
      </w:r>
      <w:bookmarkEnd w:id="117"/>
    </w:p>
    <w:p w14:paraId="6C683905" w14:textId="77777777"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104F4">
        <w:rPr>
          <w:rFonts w:cs="Arial"/>
          <w:sz w:val="20"/>
        </w:rPr>
        <w:t>Supplier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C683906" w14:textId="77777777" w:rsidR="00F807DC" w:rsidRPr="00A4589E" w:rsidRDefault="007562F7">
      <w:pPr>
        <w:pStyle w:val="Heading1"/>
        <w:keepNext/>
        <w:rPr>
          <w:rFonts w:cs="Arial"/>
          <w:sz w:val="20"/>
        </w:rPr>
      </w:pPr>
      <w:bookmarkStart w:id="118" w:name="_Toc386011044"/>
      <w:r w:rsidRPr="00A4589E">
        <w:rPr>
          <w:rFonts w:cs="Arial"/>
          <w:sz w:val="20"/>
        </w:rPr>
        <w:t>ENTIRE AGREEMENT</w:t>
      </w:r>
      <w:bookmarkEnd w:id="118"/>
    </w:p>
    <w:p w14:paraId="6C683907" w14:textId="77777777" w:rsidR="00F807DC" w:rsidRPr="00A4589E" w:rsidRDefault="00837B0E">
      <w:pPr>
        <w:pStyle w:val="Heading2"/>
        <w:tabs>
          <w:tab w:val="num" w:pos="720"/>
        </w:tabs>
        <w:ind w:left="720"/>
        <w:rPr>
          <w:rFonts w:cs="Arial"/>
          <w:sz w:val="20"/>
        </w:rPr>
      </w:pPr>
      <w:bookmarkStart w:id="119"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119"/>
    </w:p>
    <w:p w14:paraId="6C683908" w14:textId="77777777" w:rsidR="00F807DC" w:rsidRPr="00A4589E" w:rsidRDefault="007562F7">
      <w:pPr>
        <w:pStyle w:val="Heading2"/>
        <w:tabs>
          <w:tab w:val="num" w:pos="720"/>
        </w:tabs>
        <w:ind w:left="720"/>
        <w:rPr>
          <w:rFonts w:cs="Arial"/>
          <w:sz w:val="20"/>
        </w:rPr>
      </w:pPr>
      <w:bookmarkStart w:id="120" w:name="_Ref313371232"/>
      <w:r w:rsidRPr="00A4589E">
        <w:rPr>
          <w:rFonts w:cs="Arial"/>
          <w:sz w:val="20"/>
        </w:rPr>
        <w:lastRenderedPageBreak/>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120"/>
      <w:r w:rsidRPr="00A4589E">
        <w:rPr>
          <w:rFonts w:cs="Arial"/>
          <w:sz w:val="20"/>
        </w:rPr>
        <w:t xml:space="preserve"> </w:t>
      </w:r>
    </w:p>
    <w:p w14:paraId="6C683909"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it has:</w:t>
      </w:r>
    </w:p>
    <w:p w14:paraId="6C68390A" w14:textId="77777777" w:rsidR="00F807DC" w:rsidRPr="00A4589E" w:rsidRDefault="007562F7">
      <w:pPr>
        <w:pStyle w:val="Heading3"/>
        <w:rPr>
          <w:rFonts w:cs="Arial"/>
          <w:sz w:val="20"/>
        </w:rPr>
      </w:pPr>
      <w:r w:rsidRPr="00A4589E">
        <w:rPr>
          <w:rFonts w:cs="Arial"/>
          <w:sz w:val="20"/>
        </w:rPr>
        <w:t>entered into the Contract in reliance on its own due diligence alone; and</w:t>
      </w:r>
    </w:p>
    <w:p w14:paraId="6C68390B" w14:textId="77777777" w:rsidR="00F807DC" w:rsidRPr="00A4589E" w:rsidRDefault="007562F7">
      <w:pPr>
        <w:pStyle w:val="Heading3"/>
        <w:rPr>
          <w:rFonts w:cs="Arial"/>
          <w:sz w:val="20"/>
        </w:rPr>
      </w:pPr>
      <w:r w:rsidRPr="00A4589E">
        <w:rPr>
          <w:rFonts w:cs="Arial"/>
          <w:sz w:val="20"/>
        </w:rPr>
        <w:t xml:space="preserve">received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14:paraId="6C68390C" w14:textId="77777777" w:rsidR="0035256A" w:rsidRDefault="00506B11">
      <w:pPr>
        <w:pStyle w:val="Heading2"/>
        <w:tabs>
          <w:tab w:val="num" w:pos="720"/>
        </w:tabs>
        <w:ind w:left="720"/>
        <w:rPr>
          <w:rFonts w:cs="Arial"/>
          <w:sz w:val="20"/>
        </w:rPr>
      </w:pPr>
      <w:r>
        <w:rPr>
          <w:rFonts w:cs="Arial"/>
          <w:sz w:val="20"/>
        </w:rPr>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14:paraId="6C68390D" w14:textId="77777777" w:rsidR="0035256A" w:rsidRDefault="007562F7" w:rsidP="0035256A">
      <w:pPr>
        <w:pStyle w:val="Heading3"/>
        <w:rPr>
          <w:rFonts w:cs="Arial"/>
          <w:sz w:val="20"/>
        </w:rPr>
      </w:pPr>
      <w:r w:rsidRPr="00A4589E">
        <w:rPr>
          <w:rFonts w:cs="Arial"/>
          <w:sz w:val="20"/>
        </w:rPr>
        <w:t>to exclude Fraud or fraudulent misrepresentation</w:t>
      </w:r>
      <w:r w:rsidR="0035256A">
        <w:rPr>
          <w:rFonts w:cs="Arial"/>
          <w:sz w:val="20"/>
        </w:rPr>
        <w:t>; or</w:t>
      </w:r>
    </w:p>
    <w:p w14:paraId="6C68390E" w14:textId="77777777" w:rsidR="00F807DC" w:rsidRPr="00A4589E" w:rsidRDefault="0035256A" w:rsidP="0035256A">
      <w:pPr>
        <w:pStyle w:val="Heading3"/>
        <w:rPr>
          <w:rFonts w:cs="Arial"/>
          <w:sz w:val="20"/>
        </w:rPr>
      </w:pPr>
      <w:r>
        <w:rPr>
          <w:rFonts w:cs="Arial"/>
          <w:sz w:val="20"/>
        </w:rPr>
        <w:t xml:space="preserve">to limit the rights of the </w:t>
      </w:r>
      <w:r w:rsidR="007D1596">
        <w:rPr>
          <w:rFonts w:cs="Arial"/>
          <w:sz w:val="20"/>
        </w:rPr>
        <w:t>Customer</w:t>
      </w:r>
      <w:r>
        <w:rPr>
          <w:rFonts w:cs="Arial"/>
          <w:sz w:val="20"/>
        </w:rPr>
        <w:t xml:space="preserve"> pursuant to clause 31 of the Framework Agreement (Rights of Third Parties)</w:t>
      </w:r>
      <w:r w:rsidR="007562F7" w:rsidRPr="00A4589E">
        <w:rPr>
          <w:rFonts w:cs="Arial"/>
          <w:sz w:val="20"/>
        </w:rPr>
        <w:t>.</w:t>
      </w:r>
    </w:p>
    <w:p w14:paraId="6C68390F" w14:textId="77777777" w:rsidR="00F807DC" w:rsidRPr="00A4589E" w:rsidRDefault="0035256A">
      <w:pPr>
        <w:pStyle w:val="Heading2"/>
        <w:tabs>
          <w:tab w:val="num" w:pos="720"/>
        </w:tabs>
        <w:ind w:left="720"/>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6C683910" w14:textId="77777777" w:rsidR="00F807DC" w:rsidRPr="00A4589E" w:rsidRDefault="007562F7">
      <w:pPr>
        <w:pStyle w:val="Heading1"/>
        <w:keepNext/>
        <w:rPr>
          <w:rFonts w:cs="Arial"/>
          <w:sz w:val="20"/>
        </w:rPr>
      </w:pPr>
      <w:bookmarkStart w:id="121" w:name="_Ref313370095"/>
      <w:bookmarkStart w:id="122" w:name="_Toc386011045"/>
      <w:r w:rsidRPr="00A4589E">
        <w:rPr>
          <w:rFonts w:cs="Arial"/>
          <w:sz w:val="20"/>
        </w:rPr>
        <w:t>CONTRACTS (RIGHTS OF THIRD PARTIES) ACT</w:t>
      </w:r>
      <w:bookmarkEnd w:id="121"/>
      <w:bookmarkEnd w:id="122"/>
    </w:p>
    <w:p w14:paraId="6C683911" w14:textId="77777777" w:rsidR="00F807DC" w:rsidRPr="00A4589E" w:rsidRDefault="001F58EB">
      <w:pPr>
        <w:pStyle w:val="Heading2"/>
        <w:tabs>
          <w:tab w:val="num" w:pos="720"/>
        </w:tabs>
        <w:ind w:left="720"/>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14:paraId="6C683912" w14:textId="77777777" w:rsidR="00F807DC" w:rsidRDefault="007562F7">
      <w:pPr>
        <w:pStyle w:val="Heading2"/>
        <w:tabs>
          <w:tab w:val="num" w:pos="720"/>
        </w:tabs>
        <w:ind w:left="720"/>
        <w:rPr>
          <w:rFonts w:cs="Arial"/>
          <w:sz w:val="20"/>
        </w:rPr>
      </w:pPr>
      <w:r w:rsidRPr="00A4589E">
        <w:rPr>
          <w:rFonts w:cs="Arial"/>
          <w:sz w:val="20"/>
        </w:rPr>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14:paraId="6C683913" w14:textId="77777777" w:rsidR="000C628F" w:rsidRPr="000C628F" w:rsidRDefault="000C628F" w:rsidP="000C628F">
      <w:pPr>
        <w:pStyle w:val="Heading2"/>
        <w:tabs>
          <w:tab w:val="num" w:pos="720"/>
        </w:tabs>
        <w:ind w:left="720"/>
        <w:rPr>
          <w:rFonts w:cs="Arial"/>
          <w:sz w:val="20"/>
        </w:rPr>
      </w:pPr>
      <w:bookmarkStart w:id="123" w:name="_Ref313371113"/>
      <w:r w:rsidRPr="000C628F">
        <w:rPr>
          <w:rFonts w:cs="Arial"/>
          <w:sz w:val="20"/>
        </w:rPr>
        <w:t xml:space="preserve">Without prejudice to the </w:t>
      </w:r>
      <w:r w:rsidR="007D1596">
        <w:rPr>
          <w:rFonts w:cs="Arial"/>
          <w:sz w:val="20"/>
        </w:rPr>
        <w:t>Customer</w:t>
      </w:r>
      <w:r w:rsidRPr="000C628F">
        <w:rPr>
          <w:rFonts w:cs="Arial"/>
          <w:sz w:val="20"/>
        </w:rPr>
        <w:t xml:space="preserve">’s rights as a Contracting Body under clause 31 of the Framework Agreement, the </w:t>
      </w:r>
      <w:r w:rsidR="004104F4">
        <w:rPr>
          <w:rFonts w:cs="Arial"/>
          <w:sz w:val="20"/>
        </w:rPr>
        <w:t>Supplier</w:t>
      </w:r>
      <w:r w:rsidRPr="000C628F">
        <w:rPr>
          <w:rFonts w:cs="Arial"/>
          <w:sz w:val="20"/>
        </w:rPr>
        <w:t xml:space="preserve"> agrees that the </w:t>
      </w:r>
      <w:r w:rsidR="007D1596">
        <w:rPr>
          <w:rFonts w:cs="Arial"/>
          <w:sz w:val="20"/>
        </w:rPr>
        <w:t>Customer</w:t>
      </w:r>
      <w:r w:rsidRPr="000C628F">
        <w:rPr>
          <w:rFonts w:cs="Arial"/>
          <w:sz w:val="20"/>
        </w:rPr>
        <w:t xml:space="preserve">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w:t>
      </w:r>
      <w:r w:rsidR="007D1596">
        <w:rPr>
          <w:rFonts w:cs="Arial"/>
          <w:sz w:val="20"/>
        </w:rPr>
        <w:t>Customer</w:t>
      </w:r>
      <w:r w:rsidR="00C2656E">
        <w:rPr>
          <w:rFonts w:cs="Arial"/>
          <w:sz w:val="20"/>
        </w:rPr>
        <w:t xml:space="preserve"> and the </w:t>
      </w:r>
      <w:r w:rsidR="004104F4">
        <w:rPr>
          <w:rFonts w:cs="Arial"/>
          <w:sz w:val="20"/>
        </w:rPr>
        <w:t>Supplier</w:t>
      </w:r>
      <w:r w:rsidR="00C2656E">
        <w:rPr>
          <w:rFonts w:cs="Arial"/>
          <w:sz w:val="20"/>
        </w:rPr>
        <w:t xml:space="preserve"> respectively)</w:t>
      </w:r>
      <w:r w:rsidR="00C2656E" w:rsidRPr="000C628F">
        <w:rPr>
          <w:rFonts w:cs="Arial"/>
          <w:sz w:val="20"/>
        </w:rPr>
        <w:t>.</w:t>
      </w:r>
    </w:p>
    <w:p w14:paraId="6C683914" w14:textId="77777777" w:rsidR="00F807DC" w:rsidRPr="00A4589E" w:rsidRDefault="007562F7" w:rsidP="000C628F">
      <w:pPr>
        <w:pStyle w:val="Heading1"/>
        <w:keepNext/>
        <w:rPr>
          <w:rFonts w:cs="Arial"/>
          <w:sz w:val="20"/>
        </w:rPr>
      </w:pPr>
      <w:bookmarkStart w:id="124" w:name="_Toc386011046"/>
      <w:r w:rsidRPr="00A4589E">
        <w:rPr>
          <w:rFonts w:cs="Arial"/>
          <w:sz w:val="20"/>
        </w:rPr>
        <w:t>NOTICES</w:t>
      </w:r>
      <w:bookmarkEnd w:id="123"/>
      <w:bookmarkEnd w:id="124"/>
    </w:p>
    <w:p w14:paraId="6C683915" w14:textId="77777777" w:rsidR="00F807DC" w:rsidRPr="00A4589E" w:rsidRDefault="007562F7">
      <w:pPr>
        <w:pStyle w:val="Heading2"/>
        <w:tabs>
          <w:tab w:val="num" w:pos="720"/>
        </w:tabs>
        <w:ind w:left="720"/>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14:paraId="6C683916" w14:textId="77777777" w:rsidR="00B93838" w:rsidRDefault="007562F7">
      <w:pPr>
        <w:pStyle w:val="Heading2"/>
        <w:tabs>
          <w:tab w:val="num" w:pos="720"/>
        </w:tabs>
        <w:ind w:left="720"/>
        <w:rPr>
          <w:rFonts w:cs="Arial"/>
          <w:sz w:val="20"/>
        </w:rPr>
      </w:pPr>
      <w:bookmarkStart w:id="125"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14:paraId="6C683917" w14:textId="77777777" w:rsidR="00B93838" w:rsidRPr="009A1902" w:rsidRDefault="007562F7" w:rsidP="00B93838">
      <w:pPr>
        <w:pStyle w:val="Heading3"/>
        <w:rPr>
          <w:sz w:val="20"/>
        </w:rPr>
      </w:pPr>
      <w:r w:rsidRPr="009A1902">
        <w:rPr>
          <w:sz w:val="20"/>
        </w:rPr>
        <w:t>be give</w:t>
      </w:r>
      <w:r w:rsidR="00C70018" w:rsidRPr="009A1902">
        <w:rPr>
          <w:sz w:val="20"/>
        </w:rPr>
        <w:t>n by letter (sent by hand, post</w:t>
      </w:r>
      <w:r w:rsidRPr="009A1902">
        <w:rPr>
          <w:sz w:val="20"/>
        </w:rPr>
        <w:t xml:space="preserve"> or </w:t>
      </w:r>
      <w:r w:rsidR="00506B11" w:rsidRPr="009A1902">
        <w:rPr>
          <w:sz w:val="20"/>
        </w:rPr>
        <w:t xml:space="preserve">a recorded </w:t>
      </w:r>
      <w:r w:rsidR="00B93838" w:rsidRPr="009A1902">
        <w:rPr>
          <w:sz w:val="20"/>
        </w:rPr>
        <w:t>signed for</w:t>
      </w:r>
      <w:r w:rsidR="0014427F" w:rsidRPr="009A1902">
        <w:rPr>
          <w:sz w:val="20"/>
        </w:rPr>
        <w:t xml:space="preserve"> delivery</w:t>
      </w:r>
      <w:r w:rsidR="00506B11" w:rsidRPr="009A1902">
        <w:rPr>
          <w:sz w:val="20"/>
        </w:rPr>
        <w:t xml:space="preserve"> service)</w:t>
      </w:r>
      <w:r w:rsidR="00B93838" w:rsidRPr="009A1902">
        <w:rPr>
          <w:sz w:val="20"/>
        </w:rPr>
        <w:t>, facsmile</w:t>
      </w:r>
      <w:r w:rsidR="00506B11" w:rsidRPr="009A1902">
        <w:rPr>
          <w:sz w:val="20"/>
        </w:rPr>
        <w:t xml:space="preserve"> </w:t>
      </w:r>
      <w:r w:rsidRPr="009A1902">
        <w:rPr>
          <w:sz w:val="20"/>
        </w:rPr>
        <w:t>or electronic mail</w:t>
      </w:r>
      <w:r w:rsidR="00506B11" w:rsidRPr="009A1902">
        <w:rPr>
          <w:sz w:val="20"/>
        </w:rPr>
        <w:t xml:space="preserve"> confirmed by letter</w:t>
      </w:r>
      <w:r w:rsidR="00B93838" w:rsidRPr="009A1902">
        <w:rPr>
          <w:sz w:val="20"/>
        </w:rPr>
        <w:t>; and</w:t>
      </w:r>
    </w:p>
    <w:p w14:paraId="6C683918" w14:textId="77777777" w:rsidR="00627FB5" w:rsidRPr="009A1902" w:rsidRDefault="00627FB5" w:rsidP="00B93838">
      <w:pPr>
        <w:pStyle w:val="Heading3"/>
        <w:rPr>
          <w:sz w:val="20"/>
        </w:rPr>
      </w:pPr>
      <w:r w:rsidRPr="009A1902">
        <w:rPr>
          <w:sz w:val="20"/>
        </w:rPr>
        <w:t>unless the other Party acknowledges receipt of such communication at an earlier time, be deemed to have been given:</w:t>
      </w:r>
    </w:p>
    <w:p w14:paraId="6C683919" w14:textId="77777777" w:rsidR="00627FB5" w:rsidRPr="00837B0E" w:rsidRDefault="00627FB5" w:rsidP="00880E10">
      <w:pPr>
        <w:pStyle w:val="Heading4"/>
      </w:pPr>
      <w:r w:rsidRPr="00837B0E">
        <w:t>if delivered personally, at the time of delivery;</w:t>
      </w:r>
    </w:p>
    <w:p w14:paraId="6C68391A" w14:textId="77777777" w:rsidR="00627FB5" w:rsidRPr="00837B0E" w:rsidRDefault="00627FB5" w:rsidP="00880E10">
      <w:pPr>
        <w:pStyle w:val="Heading4"/>
      </w:pPr>
      <w:r w:rsidRPr="00837B0E">
        <w:lastRenderedPageBreak/>
        <w:t xml:space="preserve">if sent by pre-paid post or a recorded signed for service two (2) Working Days after the day on which the letter was posted </w:t>
      </w:r>
      <w:r w:rsidR="00B93838" w:rsidRPr="00837B0E">
        <w:t>p</w:t>
      </w:r>
      <w:r w:rsidR="007562F7" w:rsidRPr="00837B0E">
        <w:t>rovided the relevant communication</w:t>
      </w:r>
      <w:r w:rsidRPr="00837B0E">
        <w:t xml:space="preserve"> is not returned as undelivered;</w:t>
      </w:r>
    </w:p>
    <w:p w14:paraId="6C68391B" w14:textId="77777777" w:rsidR="00627FB5" w:rsidRPr="00837B0E" w:rsidRDefault="00627FB5" w:rsidP="00880E10">
      <w:pPr>
        <w:pStyle w:val="Heading4"/>
      </w:pPr>
      <w:r w:rsidRPr="00837B0E">
        <w:t>if sent by electronic mail</w:t>
      </w:r>
      <w:r w:rsidR="007562F7" w:rsidRPr="00837B0E">
        <w:t xml:space="preserve">, </w:t>
      </w:r>
      <w:r w:rsidRPr="00837B0E">
        <w:t>two (2) Working Days after posting of a confirmation letter; and</w:t>
      </w:r>
    </w:p>
    <w:p w14:paraId="6C68391C" w14:textId="77777777" w:rsidR="00F807DC" w:rsidRPr="00837B0E" w:rsidRDefault="00627FB5" w:rsidP="00880E10">
      <w:pPr>
        <w:pStyle w:val="Heading4"/>
      </w:pPr>
      <w:r w:rsidRPr="00837B0E">
        <w:t>if sent by facsimile, on the day of transmission if sent before 16:00 hours on any Working Day and otherwise at 9:00 hours on the next Working Day and provided that at time of</w:t>
      </w:r>
      <w:r w:rsidR="007562F7" w:rsidRPr="00837B0E">
        <w:t xml:space="preserve"> transmission </w:t>
      </w:r>
      <w:r w:rsidRPr="00837B0E">
        <w:t>of the facsimile an error-free transmission report is received by the Party sending the communication</w:t>
      </w:r>
      <w:r w:rsidR="007562F7" w:rsidRPr="00837B0E">
        <w:t>.</w:t>
      </w:r>
      <w:bookmarkEnd w:id="125"/>
    </w:p>
    <w:p w14:paraId="6C68391D" w14:textId="77777777" w:rsidR="00F807DC" w:rsidRPr="00A4589E" w:rsidRDefault="007562F7">
      <w:pPr>
        <w:pStyle w:val="Heading2"/>
        <w:tabs>
          <w:tab w:val="num" w:pos="720"/>
        </w:tabs>
        <w:ind w:left="720"/>
        <w:rPr>
          <w:rFonts w:cs="Arial"/>
          <w:sz w:val="20"/>
        </w:rPr>
      </w:pPr>
      <w:bookmarkStart w:id="126"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126"/>
    </w:p>
    <w:p w14:paraId="6C68391E" w14:textId="77777777" w:rsidR="00F807DC" w:rsidRPr="00A4589E" w:rsidRDefault="007562F7">
      <w:pPr>
        <w:pStyle w:val="Heading2"/>
        <w:tabs>
          <w:tab w:val="num" w:pos="720"/>
        </w:tabs>
        <w:ind w:left="720"/>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14:paraId="6C68391F" w14:textId="77777777" w:rsidR="00C1228D" w:rsidRDefault="007562F7" w:rsidP="00C1228D">
      <w:pPr>
        <w:pStyle w:val="Heading2"/>
        <w:tabs>
          <w:tab w:val="clear" w:pos="1350"/>
          <w:tab w:val="num" w:pos="720"/>
        </w:tabs>
        <w:ind w:left="720"/>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14:paraId="6C683920" w14:textId="77777777" w:rsidR="00185555" w:rsidRPr="00837B0E" w:rsidRDefault="00185555" w:rsidP="00185555">
      <w:pPr>
        <w:pStyle w:val="Heading1"/>
        <w:keepNext/>
        <w:rPr>
          <w:sz w:val="20"/>
        </w:rPr>
      </w:pPr>
      <w:bookmarkStart w:id="127" w:name="_Toc314810842"/>
      <w:bookmarkStart w:id="128" w:name="_Toc386011047"/>
      <w:r w:rsidRPr="00837B0E">
        <w:rPr>
          <w:sz w:val="20"/>
        </w:rPr>
        <w:t>DISPUTES AND LAW</w:t>
      </w:r>
      <w:bookmarkEnd w:id="127"/>
      <w:bookmarkEnd w:id="128"/>
    </w:p>
    <w:p w14:paraId="6C683921" w14:textId="77777777" w:rsidR="00185555" w:rsidRPr="00837B0E" w:rsidRDefault="00185555" w:rsidP="00185555">
      <w:pPr>
        <w:pStyle w:val="Heading2"/>
        <w:keepNext/>
        <w:tabs>
          <w:tab w:val="clear" w:pos="1350"/>
          <w:tab w:val="num" w:pos="720"/>
        </w:tabs>
        <w:ind w:left="720"/>
        <w:rPr>
          <w:b/>
          <w:sz w:val="20"/>
        </w:rPr>
      </w:pPr>
      <w:bookmarkStart w:id="129" w:name="_Governing_Law_and"/>
      <w:bookmarkStart w:id="130" w:name="_Ref313370109"/>
      <w:bookmarkEnd w:id="129"/>
      <w:r w:rsidRPr="00837B0E">
        <w:rPr>
          <w:b/>
          <w:sz w:val="20"/>
        </w:rPr>
        <w:t>Governing Law and Jurisdiction</w:t>
      </w:r>
      <w:bookmarkEnd w:id="130"/>
    </w:p>
    <w:p w14:paraId="6C683922" w14:textId="77777777"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6C683923" w14:textId="77777777" w:rsidR="00185555" w:rsidRPr="00837B0E" w:rsidRDefault="00185555" w:rsidP="00185555">
      <w:pPr>
        <w:pStyle w:val="Heading2"/>
        <w:keepNext/>
        <w:tabs>
          <w:tab w:val="num" w:pos="720"/>
        </w:tabs>
        <w:ind w:left="720"/>
        <w:rPr>
          <w:b/>
          <w:sz w:val="20"/>
        </w:rPr>
      </w:pPr>
      <w:bookmarkStart w:id="131" w:name="_Ref313372098"/>
      <w:r w:rsidRPr="00837B0E">
        <w:rPr>
          <w:b/>
          <w:sz w:val="20"/>
        </w:rPr>
        <w:t>Dispute Resolution</w:t>
      </w:r>
      <w:bookmarkEnd w:id="131"/>
    </w:p>
    <w:p w14:paraId="6C683924" w14:textId="77777777" w:rsidR="00185555" w:rsidRPr="00837B0E" w:rsidRDefault="00185555" w:rsidP="00185555">
      <w:pPr>
        <w:pStyle w:val="Heading3"/>
        <w:rPr>
          <w:sz w:val="20"/>
        </w:rPr>
      </w:pPr>
      <w:bookmarkStart w:id="132"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132"/>
    </w:p>
    <w:p w14:paraId="6C683925" w14:textId="77777777"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6C683926" w14:textId="77777777"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6C683927" w14:textId="77777777" w:rsidR="00185555" w:rsidRPr="00837B0E" w:rsidRDefault="00185555" w:rsidP="00880E10">
      <w:pPr>
        <w:pStyle w:val="Heading4"/>
      </w:pPr>
      <w:r w:rsidRPr="00837B0E">
        <w:t xml:space="preserve">the </w:t>
      </w:r>
      <w:r w:rsidR="007D1596">
        <w:t>Customer</w:t>
      </w:r>
      <w:r w:rsidRPr="00837B0E">
        <w:t xml:space="preserve"> considers that the dispute is not suitable for resolution by mediation; or</w:t>
      </w:r>
    </w:p>
    <w:p w14:paraId="6C683928" w14:textId="77777777" w:rsidR="00185555" w:rsidRPr="00837B0E" w:rsidRDefault="00185555" w:rsidP="00880E10">
      <w:pPr>
        <w:pStyle w:val="Heading4"/>
      </w:pPr>
      <w:r w:rsidRPr="00837B0E">
        <w:t xml:space="preserve">the </w:t>
      </w:r>
      <w:r w:rsidR="004104F4">
        <w:t>Supplier</w:t>
      </w:r>
      <w:r w:rsidRPr="00837B0E">
        <w:t xml:space="preserve"> does not agree to mediation.</w:t>
      </w:r>
    </w:p>
    <w:p w14:paraId="6C683929" w14:textId="77777777"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4104F4">
        <w:rPr>
          <w:sz w:val="20"/>
        </w:rPr>
        <w:t>Supplier</w:t>
      </w:r>
      <w:r w:rsidRPr="00837B0E">
        <w:rPr>
          <w:sz w:val="20"/>
        </w:rPr>
        <w:t xml:space="preserve"> and the </w:t>
      </w:r>
      <w:r w:rsidR="004104F4">
        <w:rPr>
          <w:sz w:val="20"/>
        </w:rPr>
        <w:t>Supplier</w:t>
      </w:r>
      <w:r w:rsidR="00B014A2" w:rsidRPr="00837B0E">
        <w:rPr>
          <w:sz w:val="20"/>
        </w:rPr>
        <w:t xml:space="preserve">’s </w:t>
      </w:r>
      <w:r w:rsidRPr="00837B0E">
        <w:rPr>
          <w:sz w:val="20"/>
        </w:rPr>
        <w:t>Staff shall comply fully with the requirements of the Contract at all times.</w:t>
      </w:r>
    </w:p>
    <w:p w14:paraId="6C68392A" w14:textId="77777777" w:rsidR="00185555" w:rsidRPr="00837B0E" w:rsidRDefault="00185555" w:rsidP="00185555">
      <w:pPr>
        <w:pStyle w:val="Heading3"/>
        <w:keepNext/>
        <w:rPr>
          <w:sz w:val="20"/>
        </w:rPr>
      </w:pPr>
      <w:bookmarkStart w:id="133" w:name="_Ref313371432"/>
      <w:r w:rsidRPr="00837B0E">
        <w:rPr>
          <w:sz w:val="20"/>
        </w:rPr>
        <w:lastRenderedPageBreak/>
        <w:t>The procedure for mediation is as follows:</w:t>
      </w:r>
      <w:bookmarkEnd w:id="133"/>
    </w:p>
    <w:p w14:paraId="6C68392B" w14:textId="77777777" w:rsidR="00185555" w:rsidRPr="00837B0E" w:rsidRDefault="00185555" w:rsidP="00880E10">
      <w:pPr>
        <w:pStyle w:val="Heading4"/>
      </w:pPr>
      <w:r w:rsidRPr="00837B0E">
        <w:t>a neutral adviser or mediator (the</w:t>
      </w:r>
      <w:r w:rsidRPr="00837B0E">
        <w:rPr>
          <w:b/>
        </w:rPr>
        <w:t xml:space="preserve"> “Contract Mediator")</w:t>
      </w:r>
      <w:r w:rsidRPr="00837B0E">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837B0E">
        <w:t xml:space="preserve">CEDR </w:t>
      </w:r>
      <w:r w:rsidRPr="00837B0E">
        <w:t>to appoint a Contract Mediator;</w:t>
      </w:r>
    </w:p>
    <w:p w14:paraId="6C68392C" w14:textId="77777777" w:rsidR="00185555" w:rsidRPr="00837B0E" w:rsidRDefault="00185555" w:rsidP="00880E10">
      <w:pPr>
        <w:pStyle w:val="Heading4"/>
      </w:pPr>
      <w:r w:rsidRPr="00837B0E">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t xml:space="preserve"> </w:t>
      </w:r>
      <w:r w:rsidRPr="00837B0E">
        <w:t>to provide guidance on a suitable procedure;</w:t>
      </w:r>
    </w:p>
    <w:p w14:paraId="6C68392D" w14:textId="77777777" w:rsidR="00185555" w:rsidRPr="00837B0E" w:rsidRDefault="00185555" w:rsidP="00880E10">
      <w:pPr>
        <w:pStyle w:val="Heading4"/>
      </w:pPr>
      <w:r w:rsidRPr="00837B0E">
        <w:t>unless otherwise agreed, all negotiations connected with the dispute and any settlement agreement relating to it shall be conducted in confidence and without prejudice to the rights of the Parties in any future proceedings;</w:t>
      </w:r>
    </w:p>
    <w:p w14:paraId="6C68392E" w14:textId="77777777" w:rsidR="00185555" w:rsidRPr="00837B0E" w:rsidRDefault="00185555" w:rsidP="00880E10">
      <w:pPr>
        <w:pStyle w:val="Heading4"/>
      </w:pPr>
      <w:r w:rsidRPr="00837B0E">
        <w:t>if the Parties reach agreement on the resolution of the dispute, the agreement shall be reduced to writing and shall be binding on the Parties once it is signed by their duly authorised representatives;</w:t>
      </w:r>
    </w:p>
    <w:p w14:paraId="6C68392F" w14:textId="77777777" w:rsidR="00185555" w:rsidRPr="00837B0E" w:rsidRDefault="00185555" w:rsidP="00880E10">
      <w:pPr>
        <w:pStyle w:val="Heading4"/>
      </w:pPr>
      <w:bookmarkStart w:id="134" w:name="_Ref313371381"/>
      <w:r w:rsidRPr="00837B0E">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34"/>
    </w:p>
    <w:p w14:paraId="6C683930" w14:textId="77777777" w:rsidR="00185555" w:rsidRPr="00837B0E" w:rsidRDefault="00185555" w:rsidP="00880E10">
      <w:pPr>
        <w:pStyle w:val="Heading4"/>
      </w:pPr>
      <w:r w:rsidRPr="00837B0E">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C683931" w14:textId="77777777" w:rsidR="00185555" w:rsidRPr="00837B0E" w:rsidRDefault="00185555" w:rsidP="00185555">
      <w:pPr>
        <w:pStyle w:val="Heading2"/>
        <w:numPr>
          <w:ilvl w:val="0"/>
          <w:numId w:val="0"/>
        </w:numPr>
        <w:ind w:left="720"/>
        <w:rPr>
          <w:rFonts w:cs="Arial"/>
          <w:sz w:val="20"/>
        </w:rPr>
      </w:pPr>
    </w:p>
    <w:p w14:paraId="6C683932" w14:textId="77777777" w:rsidR="005E35C4" w:rsidRPr="00837B0E" w:rsidRDefault="005E35C4" w:rsidP="005E35C4">
      <w:pPr>
        <w:pStyle w:val="Heading2"/>
        <w:keepNext/>
        <w:numPr>
          <w:ilvl w:val="0"/>
          <w:numId w:val="0"/>
        </w:numPr>
        <w:spacing w:before="120" w:after="120"/>
        <w:rPr>
          <w:rFonts w:cs="Arial"/>
          <w:sz w:val="20"/>
        </w:rPr>
      </w:pPr>
      <w:bookmarkStart w:id="135" w:name="_Toc127759065"/>
      <w:bookmarkStart w:id="136" w:name="_Toc139080105"/>
      <w:bookmarkStart w:id="137" w:name="_Toc296514644"/>
      <w:bookmarkStart w:id="138" w:name="_Toc297577110"/>
      <w:bookmarkStart w:id="139" w:name="_Toc297577509"/>
      <w:bookmarkStart w:id="140" w:name="_Toc297624436"/>
    </w:p>
    <w:bookmarkEnd w:id="135"/>
    <w:bookmarkEnd w:id="136"/>
    <w:bookmarkEnd w:id="137"/>
    <w:bookmarkEnd w:id="138"/>
    <w:bookmarkEnd w:id="139"/>
    <w:bookmarkEnd w:id="140"/>
    <w:p w14:paraId="6C683933" w14:textId="77777777" w:rsidR="00F807DC" w:rsidRPr="00A4589E" w:rsidRDefault="00F807DC" w:rsidP="00880E10">
      <w:pPr>
        <w:pStyle w:val="Heading4"/>
        <w:sectPr w:rsidR="00F807DC" w:rsidRPr="00A4589E" w:rsidSect="004653B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035" w:right="1701" w:bottom="1440" w:left="1440" w:header="284" w:footer="57" w:gutter="0"/>
          <w:cols w:space="720"/>
          <w:docGrid w:linePitch="299"/>
        </w:sectPr>
      </w:pPr>
    </w:p>
    <w:p w14:paraId="6C683934" w14:textId="77777777" w:rsidR="008C67DA" w:rsidRPr="00A4589E" w:rsidRDefault="005A561C" w:rsidP="008C67DA">
      <w:pPr>
        <w:pStyle w:val="SchHead"/>
        <w:numPr>
          <w:ilvl w:val="0"/>
          <w:numId w:val="0"/>
        </w:numPr>
        <w:rPr>
          <w:rFonts w:ascii="Arial" w:hAnsi="Arial" w:cs="Arial"/>
          <w:sz w:val="20"/>
        </w:rPr>
      </w:pPr>
      <w:bookmarkStart w:id="141" w:name="_Toc386011048"/>
      <w:bookmarkStart w:id="142" w:name="_Ref313382807"/>
      <w:bookmarkStart w:id="143" w:name="bmCompoundReference"/>
      <w:r w:rsidRPr="00A4589E">
        <w:rPr>
          <w:rFonts w:ascii="Arial" w:hAnsi="Arial" w:cs="Arial"/>
          <w:sz w:val="20"/>
        </w:rPr>
        <w:lastRenderedPageBreak/>
        <w:t>Annex</w:t>
      </w:r>
      <w:r w:rsidR="00924836">
        <w:rPr>
          <w:rFonts w:ascii="Arial" w:hAnsi="Arial" w:cs="Arial"/>
          <w:sz w:val="20"/>
        </w:rPr>
        <w:t xml:space="preserve"> 1</w:t>
      </w:r>
      <w:r w:rsidR="004A2E40">
        <w:rPr>
          <w:rFonts w:ascii="Arial" w:hAnsi="Arial" w:cs="Arial"/>
          <w:sz w:val="20"/>
        </w:rPr>
        <w:t xml:space="preserve"> – P</w:t>
      </w:r>
      <w:r w:rsidR="002441B3">
        <w:rPr>
          <w:rFonts w:ascii="Arial" w:hAnsi="Arial" w:cs="Arial"/>
          <w:sz w:val="20"/>
        </w:rPr>
        <w:t>ar</w:t>
      </w:r>
      <w:r w:rsidR="004A2E40">
        <w:rPr>
          <w:rFonts w:ascii="Arial" w:hAnsi="Arial" w:cs="Arial"/>
          <w:sz w:val="20"/>
        </w:rPr>
        <w:t>t 1</w:t>
      </w:r>
      <w:r w:rsidR="00837B0E">
        <w:rPr>
          <w:rFonts w:ascii="Arial" w:hAnsi="Arial" w:cs="Arial"/>
          <w:sz w:val="20"/>
        </w:rPr>
        <w:br/>
      </w:r>
      <w:r w:rsidR="008C67DA" w:rsidRPr="00A4589E">
        <w:rPr>
          <w:rFonts w:ascii="Arial" w:hAnsi="Arial" w:cs="Arial"/>
          <w:sz w:val="20"/>
        </w:rPr>
        <w:t>SERVICE LEVELS</w:t>
      </w:r>
      <w:bookmarkEnd w:id="141"/>
      <w:r w:rsidR="008C67DA" w:rsidRPr="00A4589E">
        <w:rPr>
          <w:rFonts w:ascii="Arial" w:hAnsi="Arial" w:cs="Arial"/>
          <w:sz w:val="20"/>
        </w:rPr>
        <w:t xml:space="preserve"> </w:t>
      </w:r>
    </w:p>
    <w:p w14:paraId="6C683935" w14:textId="77777777" w:rsidR="00942CB1" w:rsidRPr="00942CB1" w:rsidRDefault="00942CB1" w:rsidP="00D168AD">
      <w:pPr>
        <w:pStyle w:val="MarginText"/>
        <w:keepNext/>
        <w:numPr>
          <w:ilvl w:val="0"/>
          <w:numId w:val="18"/>
        </w:numPr>
        <w:rPr>
          <w:sz w:val="20"/>
        </w:rPr>
      </w:pPr>
      <w:r w:rsidRPr="00942CB1">
        <w:rPr>
          <w:b/>
          <w:bCs/>
          <w:sz w:val="20"/>
        </w:rPr>
        <w:t xml:space="preserve">SCOPE </w:t>
      </w:r>
    </w:p>
    <w:p w14:paraId="6C683936" w14:textId="77777777" w:rsidR="00942CB1" w:rsidRPr="00942CB1" w:rsidRDefault="00942CB1" w:rsidP="00D168AD">
      <w:pPr>
        <w:pStyle w:val="MarginText"/>
        <w:keepNext/>
        <w:numPr>
          <w:ilvl w:val="1"/>
          <w:numId w:val="19"/>
        </w:numPr>
        <w:rPr>
          <w:sz w:val="20"/>
        </w:rPr>
      </w:pPr>
      <w:r w:rsidRPr="00942CB1">
        <w:rPr>
          <w:sz w:val="20"/>
        </w:rPr>
        <w:t xml:space="preserve">This </w:t>
      </w:r>
      <w:r w:rsidR="000B7311">
        <w:rPr>
          <w:sz w:val="20"/>
        </w:rPr>
        <w:t>Annex 1</w:t>
      </w:r>
      <w:r w:rsidRPr="00942CB1">
        <w:rPr>
          <w:sz w:val="20"/>
        </w:rPr>
        <w:t xml:space="preserve"> sets out the method by which the Supplier's performance of the Services will be monitored.  </w:t>
      </w:r>
    </w:p>
    <w:p w14:paraId="6C683937" w14:textId="77777777" w:rsidR="00942CB1" w:rsidRDefault="00942CB1" w:rsidP="00D168AD">
      <w:pPr>
        <w:pStyle w:val="ListParagraph"/>
        <w:numPr>
          <w:ilvl w:val="1"/>
          <w:numId w:val="19"/>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6C683938" w14:textId="77777777" w:rsidR="009B51C7" w:rsidRDefault="009B51C7" w:rsidP="009B51C7">
      <w:pPr>
        <w:pStyle w:val="ListParagraph"/>
        <w:overflowPunct/>
        <w:autoSpaceDE/>
        <w:autoSpaceDN/>
        <w:adjustRightInd/>
        <w:spacing w:before="240" w:line="276" w:lineRule="auto"/>
        <w:ind w:left="1430"/>
        <w:contextualSpacing/>
        <w:textAlignment w:val="auto"/>
        <w:rPr>
          <w:sz w:val="20"/>
        </w:rPr>
      </w:pPr>
    </w:p>
    <w:p w14:paraId="6C683939"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Framework level by the Authority, by:</w:t>
      </w:r>
    </w:p>
    <w:p w14:paraId="6C68393A"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the monitoring of performance against KPIs</w:t>
      </w:r>
    </w:p>
    <w:p w14:paraId="6C68393B" w14:textId="77777777" w:rsidR="007B26E7" w:rsidRDefault="007B26E7" w:rsidP="00D168AD">
      <w:pPr>
        <w:pStyle w:val="ListParagraph"/>
        <w:numPr>
          <w:ilvl w:val="3"/>
          <w:numId w:val="19"/>
        </w:numPr>
        <w:spacing w:after="0" w:line="240" w:lineRule="auto"/>
        <w:rPr>
          <w:rFonts w:cs="Arial"/>
          <w:sz w:val="20"/>
        </w:rPr>
      </w:pPr>
      <w:r w:rsidRPr="007B26E7">
        <w:rPr>
          <w:rFonts w:cs="Arial"/>
          <w:sz w:val="20"/>
        </w:rPr>
        <w:t xml:space="preserve">by review of Contracting Body Satisfaction Surveys.  </w:t>
      </w:r>
    </w:p>
    <w:p w14:paraId="6C68393C" w14:textId="77777777" w:rsidR="009B51C7" w:rsidRPr="007B26E7" w:rsidRDefault="009B51C7" w:rsidP="009B51C7">
      <w:pPr>
        <w:pStyle w:val="ListParagraph"/>
        <w:spacing w:after="0" w:line="240" w:lineRule="auto"/>
        <w:ind w:left="2880"/>
        <w:rPr>
          <w:rFonts w:cs="Arial"/>
          <w:sz w:val="20"/>
        </w:rPr>
      </w:pPr>
    </w:p>
    <w:p w14:paraId="6C68393D"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C</w:t>
      </w:r>
      <w:r w:rsidR="0041552C">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6C68393E"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6C68393F" w14:textId="77777777" w:rsidR="003E1FC8" w:rsidRPr="00942CB1" w:rsidRDefault="003E1FC8" w:rsidP="003E1FC8">
      <w:pPr>
        <w:pStyle w:val="ListParagraph"/>
        <w:overflowPunct/>
        <w:autoSpaceDE/>
        <w:autoSpaceDN/>
        <w:adjustRightInd/>
        <w:spacing w:before="240" w:line="276" w:lineRule="auto"/>
        <w:ind w:left="1430"/>
        <w:contextualSpacing/>
        <w:textAlignment w:val="auto"/>
        <w:rPr>
          <w:sz w:val="20"/>
        </w:rPr>
      </w:pPr>
    </w:p>
    <w:p w14:paraId="6C683940" w14:textId="77777777" w:rsidR="00942CB1" w:rsidRPr="00942CB1" w:rsidRDefault="007B26E7" w:rsidP="00D168AD">
      <w:pPr>
        <w:pStyle w:val="ListParagraph"/>
        <w:numPr>
          <w:ilvl w:val="3"/>
          <w:numId w:val="19"/>
        </w:numPr>
        <w:spacing w:line="240" w:lineRule="auto"/>
        <w:contextualSpacing/>
        <w:rPr>
          <w:sz w:val="20"/>
        </w:rPr>
      </w:pPr>
      <w:r>
        <w:rPr>
          <w:sz w:val="20"/>
        </w:rPr>
        <w:t>In support of 1.2.2.1</w:t>
      </w:r>
      <w:r w:rsidR="00942CB1" w:rsidRPr="00942CB1">
        <w:rPr>
          <w:sz w:val="20"/>
        </w:rPr>
        <w:t>, the Supplier shall complete</w:t>
      </w:r>
      <w:r w:rsidR="00832A71">
        <w:rPr>
          <w:sz w:val="20"/>
        </w:rPr>
        <w:t>, if so required by the Customer, and</w:t>
      </w:r>
      <w:r w:rsidR="00942CB1" w:rsidRPr="00942CB1">
        <w:rPr>
          <w:sz w:val="20"/>
        </w:rPr>
        <w:t xml:space="preserve"> in conjunction with the Customer</w:t>
      </w:r>
      <w:r w:rsidR="00832A71">
        <w:rPr>
          <w:sz w:val="20"/>
        </w:rPr>
        <w:t>,</w:t>
      </w:r>
      <w:r w:rsidR="00942CB1" w:rsidRPr="00942CB1">
        <w:rPr>
          <w:sz w:val="20"/>
        </w:rPr>
        <w:t xml:space="preserve"> a Post Assignment Review, (PAR), using the template included in Annex </w:t>
      </w:r>
      <w:r w:rsidR="004A2E40">
        <w:rPr>
          <w:sz w:val="20"/>
        </w:rPr>
        <w:t>1 (Part 2)</w:t>
      </w:r>
      <w:r w:rsidR="007D6D17">
        <w:rPr>
          <w:sz w:val="20"/>
        </w:rPr>
        <w:t xml:space="preserve"> or such other format as the Customer may require</w:t>
      </w:r>
      <w:r w:rsidR="00942CB1" w:rsidRPr="00942CB1">
        <w:rPr>
          <w:sz w:val="20"/>
        </w:rPr>
        <w:t>.  For long term Call-Off Contracts, the Customer may require periodic completion of PARs to measure ongoing performance.  Any such periodic completion will not be more frequent than monthly.</w:t>
      </w:r>
    </w:p>
    <w:p w14:paraId="6C683941" w14:textId="77777777" w:rsidR="00942CB1" w:rsidRPr="00942CB1" w:rsidRDefault="00942CB1" w:rsidP="004A2E40">
      <w:pPr>
        <w:pStyle w:val="ListParagraph"/>
        <w:spacing w:after="0" w:line="240" w:lineRule="auto"/>
        <w:ind w:left="1440"/>
        <w:rPr>
          <w:sz w:val="20"/>
        </w:rPr>
      </w:pPr>
    </w:p>
    <w:p w14:paraId="6C683942" w14:textId="77777777" w:rsidR="007D6D17" w:rsidRDefault="00942CB1" w:rsidP="007B26E7">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6C683943" w14:textId="77777777" w:rsidR="007D6D17" w:rsidRDefault="007D6D17" w:rsidP="007B26E7">
      <w:pPr>
        <w:spacing w:after="0" w:line="240" w:lineRule="auto"/>
        <w:ind w:left="2880"/>
        <w:rPr>
          <w:sz w:val="20"/>
        </w:rPr>
      </w:pPr>
    </w:p>
    <w:p w14:paraId="6C683944" w14:textId="77777777" w:rsidR="007D6D17" w:rsidRDefault="007D6D17" w:rsidP="007D6D17">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6C683945" w14:textId="77777777" w:rsidR="007B26E7" w:rsidRPr="007B26E7" w:rsidRDefault="007B26E7" w:rsidP="007B26E7">
      <w:pPr>
        <w:pStyle w:val="ListParagraph"/>
        <w:keepNext/>
        <w:overflowPunct/>
        <w:autoSpaceDE/>
        <w:autoSpaceDN/>
        <w:adjustRightInd/>
        <w:spacing w:before="240" w:after="0" w:line="240" w:lineRule="auto"/>
        <w:ind w:left="1430"/>
        <w:contextualSpacing/>
        <w:textAlignment w:val="auto"/>
        <w:rPr>
          <w:sz w:val="20"/>
        </w:rPr>
      </w:pPr>
    </w:p>
    <w:p w14:paraId="6C683946" w14:textId="77777777" w:rsidR="004A2E40" w:rsidRPr="007B26E7" w:rsidRDefault="004A2E40" w:rsidP="00D168AD">
      <w:pPr>
        <w:pStyle w:val="ListParagraph"/>
        <w:keepNext/>
        <w:numPr>
          <w:ilvl w:val="1"/>
          <w:numId w:val="19"/>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6C683947" w14:textId="77777777" w:rsidR="00942CB1" w:rsidRPr="007B26E7" w:rsidRDefault="00942CB1" w:rsidP="00D168AD">
      <w:pPr>
        <w:pStyle w:val="MarginText"/>
        <w:keepNext/>
        <w:numPr>
          <w:ilvl w:val="0"/>
          <w:numId w:val="19"/>
        </w:numPr>
        <w:rPr>
          <w:b/>
          <w:bCs/>
          <w:sz w:val="20"/>
        </w:rPr>
      </w:pPr>
      <w:r w:rsidRPr="007B26E7">
        <w:rPr>
          <w:b/>
          <w:bCs/>
          <w:sz w:val="20"/>
        </w:rPr>
        <w:t>PRINCIPLES</w:t>
      </w:r>
    </w:p>
    <w:p w14:paraId="6C683948" w14:textId="77777777" w:rsidR="00942CB1" w:rsidRPr="007B26E7" w:rsidRDefault="00942CB1" w:rsidP="005B48E6">
      <w:pPr>
        <w:pStyle w:val="MarginText"/>
        <w:keepNext/>
        <w:ind w:firstLine="710"/>
        <w:rPr>
          <w:sz w:val="20"/>
        </w:rPr>
      </w:pPr>
      <w:r w:rsidRPr="007B26E7">
        <w:rPr>
          <w:sz w:val="20"/>
        </w:rPr>
        <w:t xml:space="preserve">The objectives of this </w:t>
      </w:r>
      <w:r w:rsidR="000B7311" w:rsidRPr="007B26E7">
        <w:rPr>
          <w:sz w:val="20"/>
        </w:rPr>
        <w:t>Annex 1</w:t>
      </w:r>
      <w:r w:rsidRPr="007B26E7">
        <w:rPr>
          <w:sz w:val="20"/>
        </w:rPr>
        <w:t xml:space="preserve"> are to:</w:t>
      </w:r>
    </w:p>
    <w:p w14:paraId="6C683949" w14:textId="77777777" w:rsidR="00942CB1" w:rsidRPr="00942CB1" w:rsidRDefault="00942CB1" w:rsidP="00D168AD">
      <w:pPr>
        <w:pStyle w:val="MarginText"/>
        <w:keepNext/>
        <w:numPr>
          <w:ilvl w:val="1"/>
          <w:numId w:val="19"/>
        </w:numPr>
        <w:rPr>
          <w:sz w:val="20"/>
        </w:rPr>
      </w:pPr>
      <w:r w:rsidRPr="007B26E7">
        <w:rPr>
          <w:sz w:val="20"/>
        </w:rPr>
        <w:t xml:space="preserve">ensure that the Services are </w:t>
      </w:r>
      <w:r w:rsidRPr="00942CB1">
        <w:rPr>
          <w:sz w:val="20"/>
        </w:rPr>
        <w:t>delivered to a consistent quality standard that meet the requirements of the Customer;</w:t>
      </w:r>
    </w:p>
    <w:p w14:paraId="6C68394A" w14:textId="77777777" w:rsidR="00942CB1" w:rsidRPr="00942CB1" w:rsidRDefault="00942CB1" w:rsidP="00D168AD">
      <w:pPr>
        <w:pStyle w:val="MarginText"/>
        <w:keepNext/>
        <w:numPr>
          <w:ilvl w:val="1"/>
          <w:numId w:val="19"/>
        </w:numPr>
        <w:rPr>
          <w:sz w:val="20"/>
        </w:rPr>
      </w:pPr>
      <w:r w:rsidRPr="00942CB1">
        <w:rPr>
          <w:sz w:val="20"/>
        </w:rPr>
        <w:t>incentivise the Supplier to meet the Service Levels and to remedy any failure to meet the Service Levels expeditiously.</w:t>
      </w:r>
    </w:p>
    <w:p w14:paraId="6C68394B" w14:textId="77777777" w:rsidR="00942CB1" w:rsidRPr="00F03D5D" w:rsidRDefault="00942CB1" w:rsidP="00D168AD">
      <w:pPr>
        <w:pStyle w:val="MarginText"/>
        <w:numPr>
          <w:ilvl w:val="0"/>
          <w:numId w:val="19"/>
        </w:numPr>
        <w:rPr>
          <w:b/>
          <w:bCs/>
          <w:sz w:val="20"/>
        </w:rPr>
      </w:pPr>
      <w:bookmarkStart w:id="144" w:name="_Toc26780124"/>
      <w:r w:rsidRPr="00F03D5D">
        <w:rPr>
          <w:b/>
          <w:bCs/>
          <w:sz w:val="20"/>
        </w:rPr>
        <w:t>SERVICE LEVELS</w:t>
      </w:r>
    </w:p>
    <w:p w14:paraId="6C68394C" w14:textId="77777777" w:rsidR="00942CB1" w:rsidRPr="00F03D5D" w:rsidRDefault="00942CB1" w:rsidP="00D168AD">
      <w:pPr>
        <w:pStyle w:val="MarginText"/>
        <w:numPr>
          <w:ilvl w:val="1"/>
          <w:numId w:val="19"/>
        </w:numPr>
        <w:rPr>
          <w:sz w:val="20"/>
        </w:rPr>
      </w:pPr>
      <w:r w:rsidRPr="00F03D5D">
        <w:rPr>
          <w:sz w:val="20"/>
        </w:rPr>
        <w:lastRenderedPageBreak/>
        <w:t>The Supplier shall measure the performance of each and every Service provided pursuant to this C</w:t>
      </w:r>
      <w:r w:rsidR="0041552C" w:rsidRPr="00F03D5D">
        <w:rPr>
          <w:sz w:val="20"/>
        </w:rPr>
        <w:t>ontract</w:t>
      </w:r>
      <w:r w:rsidRPr="00F03D5D">
        <w:rPr>
          <w:sz w:val="20"/>
        </w:rPr>
        <w:t xml:space="preserve"> using the Post Assignment Review template in Annex </w:t>
      </w:r>
      <w:r w:rsidR="004A2E40" w:rsidRPr="00F03D5D">
        <w:rPr>
          <w:sz w:val="20"/>
        </w:rPr>
        <w:t>1 (Part 2)</w:t>
      </w:r>
      <w:r w:rsidR="007D6D17" w:rsidRPr="00F03D5D">
        <w:rPr>
          <w:sz w:val="20"/>
        </w:rPr>
        <w:t xml:space="preserve"> or such other format as the Customer may require.</w:t>
      </w:r>
      <w:r w:rsidRPr="00F03D5D">
        <w:rPr>
          <w:sz w:val="20"/>
        </w:rPr>
        <w:t xml:space="preserve"> The Supplier shall report this to the Customer, within ten (10) days from the completion of the Services (or other agreed milestone).  The Customer and Supplier shall review the outcomes of the PAR and agree any arising actions.</w:t>
      </w:r>
    </w:p>
    <w:p w14:paraId="6C68394D" w14:textId="77777777" w:rsidR="00942CB1" w:rsidRPr="00F03D5D" w:rsidRDefault="00942CB1" w:rsidP="00D168AD">
      <w:pPr>
        <w:pStyle w:val="MarginText"/>
        <w:numPr>
          <w:ilvl w:val="1"/>
          <w:numId w:val="19"/>
        </w:numPr>
        <w:rPr>
          <w:sz w:val="20"/>
        </w:rPr>
      </w:pPr>
      <w:r w:rsidRPr="00F03D5D">
        <w:rPr>
          <w:sz w:val="20"/>
        </w:rPr>
        <w:t>The Supplier shall achieve:</w:t>
      </w:r>
    </w:p>
    <w:p w14:paraId="6C68394E" w14:textId="77777777" w:rsidR="00942CB1" w:rsidRPr="00F03D5D" w:rsidRDefault="00942CB1" w:rsidP="00D168AD">
      <w:pPr>
        <w:pStyle w:val="MarginText"/>
        <w:numPr>
          <w:ilvl w:val="2"/>
          <w:numId w:val="19"/>
        </w:numPr>
        <w:rPr>
          <w:sz w:val="20"/>
        </w:rPr>
      </w:pPr>
      <w:r w:rsidRPr="00F03D5D">
        <w:rPr>
          <w:sz w:val="20"/>
        </w:rPr>
        <w:t xml:space="preserve">a performance score of at least 2 (Satisfactory) for every measurable criteria within Part 4 of the PAR; </w:t>
      </w:r>
    </w:p>
    <w:p w14:paraId="6C68394F" w14:textId="77777777" w:rsidR="00942CB1" w:rsidRPr="00F03D5D" w:rsidRDefault="00942CB1" w:rsidP="00D168AD">
      <w:pPr>
        <w:pStyle w:val="MarginText"/>
        <w:numPr>
          <w:ilvl w:val="2"/>
          <w:numId w:val="19"/>
        </w:numPr>
        <w:rPr>
          <w:sz w:val="20"/>
        </w:rPr>
      </w:pPr>
      <w:r w:rsidRPr="00F03D5D">
        <w:rPr>
          <w:sz w:val="20"/>
        </w:rPr>
        <w:t xml:space="preserve">Failure to achieve this measure will deem the entire Service as </w:t>
      </w:r>
      <w:r w:rsidR="0041552C" w:rsidRPr="00F03D5D">
        <w:rPr>
          <w:sz w:val="20"/>
        </w:rPr>
        <w:t>inadequate</w:t>
      </w:r>
      <w:r w:rsidR="007D6D17" w:rsidRPr="00F03D5D">
        <w:rPr>
          <w:sz w:val="20"/>
        </w:rPr>
        <w:t>.</w:t>
      </w:r>
      <w:r w:rsidR="004B6878" w:rsidRPr="00F03D5D" w:rsidDel="004B6878">
        <w:rPr>
          <w:sz w:val="20"/>
        </w:rPr>
        <w:t xml:space="preserve"> </w:t>
      </w:r>
    </w:p>
    <w:bookmarkEnd w:id="144"/>
    <w:p w14:paraId="6C683950" w14:textId="77777777" w:rsidR="00942CB1" w:rsidRPr="00F03D5D" w:rsidRDefault="00942CB1" w:rsidP="00D168AD">
      <w:pPr>
        <w:pStyle w:val="MarginText"/>
        <w:keepNext/>
        <w:numPr>
          <w:ilvl w:val="0"/>
          <w:numId w:val="19"/>
        </w:numPr>
        <w:rPr>
          <w:b/>
          <w:bCs/>
          <w:sz w:val="20"/>
        </w:rPr>
      </w:pPr>
      <w:r w:rsidRPr="00F03D5D">
        <w:rPr>
          <w:b/>
          <w:bCs/>
          <w:sz w:val="20"/>
        </w:rPr>
        <w:t>SERVICE PERFORMANCE REVIEW</w:t>
      </w:r>
    </w:p>
    <w:p w14:paraId="6C683951" w14:textId="77777777" w:rsidR="00942CB1" w:rsidRPr="00942CB1" w:rsidRDefault="004B6878" w:rsidP="00D168AD">
      <w:pPr>
        <w:pStyle w:val="MarginText"/>
        <w:numPr>
          <w:ilvl w:val="1"/>
          <w:numId w:val="19"/>
        </w:numPr>
        <w:rPr>
          <w:sz w:val="20"/>
        </w:rPr>
      </w:pPr>
      <w:r w:rsidRPr="00F03D5D">
        <w:rPr>
          <w:sz w:val="20"/>
        </w:rPr>
        <w:t>As</w:t>
      </w:r>
      <w:r w:rsidR="0041552C" w:rsidRPr="00F03D5D">
        <w:rPr>
          <w:sz w:val="20"/>
        </w:rPr>
        <w:t xml:space="preserve"> required by the Customer, t</w:t>
      </w:r>
      <w:r w:rsidR="00942CB1" w:rsidRPr="00F03D5D">
        <w:rPr>
          <w:sz w:val="20"/>
        </w:rPr>
        <w:t xml:space="preserve">he Supplier and Customer shall review the </w:t>
      </w:r>
      <w:r w:rsidR="00B76ADB" w:rsidRPr="00F03D5D">
        <w:rPr>
          <w:sz w:val="20"/>
        </w:rPr>
        <w:t xml:space="preserve">performance against required Service Levels specified in the Letter of Appointment (including Appendices) and, where applicable, the </w:t>
      </w:r>
      <w:r w:rsidR="00942CB1" w:rsidRPr="00F03D5D">
        <w:rPr>
          <w:sz w:val="20"/>
        </w:rPr>
        <w:t>outcomes of the PAR at a reasonable time to be agreed.  These reviews shall, unless otherwise</w:t>
      </w:r>
      <w:r w:rsidR="00942CB1" w:rsidRPr="00942CB1">
        <w:rPr>
          <w:sz w:val="20"/>
        </w:rPr>
        <w:t xml:space="preserve"> agreed:</w:t>
      </w:r>
    </w:p>
    <w:p w14:paraId="6C683952" w14:textId="77777777" w:rsidR="00942CB1" w:rsidRPr="00942CB1" w:rsidRDefault="00942CB1" w:rsidP="00D168AD">
      <w:pPr>
        <w:pStyle w:val="MarginText"/>
        <w:numPr>
          <w:ilvl w:val="2"/>
          <w:numId w:val="19"/>
        </w:numPr>
        <w:rPr>
          <w:sz w:val="20"/>
        </w:rPr>
      </w:pPr>
      <w:r w:rsidRPr="00942CB1">
        <w:rPr>
          <w:sz w:val="20"/>
        </w:rPr>
        <w:t>take place at such location and time (within normal business hours) as the Customer shall reasonably require unless otherwise agreed in advance</w:t>
      </w:r>
    </w:p>
    <w:p w14:paraId="6C683953" w14:textId="77777777" w:rsidR="00942CB1" w:rsidRPr="00942CB1" w:rsidRDefault="00942CB1" w:rsidP="00D168AD">
      <w:pPr>
        <w:pStyle w:val="MarginText"/>
        <w:numPr>
          <w:ilvl w:val="2"/>
          <w:numId w:val="19"/>
        </w:numPr>
        <w:rPr>
          <w:sz w:val="20"/>
        </w:rPr>
      </w:pPr>
      <w:r w:rsidRPr="00942CB1">
        <w:rPr>
          <w:sz w:val="20"/>
        </w:rPr>
        <w:t>be attended by the Supplier's Representative and the Customer's Representative</w:t>
      </w:r>
    </w:p>
    <w:p w14:paraId="6C683954" w14:textId="77777777" w:rsidR="00942CB1" w:rsidRPr="00942CB1" w:rsidRDefault="00942CB1" w:rsidP="00D168AD">
      <w:pPr>
        <w:pStyle w:val="MarginText"/>
        <w:numPr>
          <w:ilvl w:val="2"/>
          <w:numId w:val="19"/>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6C683955" w14:textId="77777777" w:rsidR="007D6D17" w:rsidRDefault="007D6D17">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6C683956" w14:textId="77777777" w:rsidR="004A2E40" w:rsidRPr="00A4589E" w:rsidRDefault="004A2E40" w:rsidP="004A2E40">
      <w:pPr>
        <w:pStyle w:val="SchHead"/>
        <w:numPr>
          <w:ilvl w:val="0"/>
          <w:numId w:val="0"/>
        </w:numPr>
        <w:rPr>
          <w:rFonts w:ascii="Arial" w:hAnsi="Arial" w:cs="Arial"/>
          <w:sz w:val="20"/>
        </w:rPr>
      </w:pPr>
      <w:bookmarkStart w:id="145" w:name="_Toc386011049"/>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45"/>
    </w:p>
    <w:p w14:paraId="6C683957" w14:textId="77777777" w:rsidR="00942CB1" w:rsidRPr="00942CB1" w:rsidRDefault="00942CB1" w:rsidP="00942CB1">
      <w:pPr>
        <w:pStyle w:val="MarginText"/>
        <w:jc w:val="center"/>
        <w:rPr>
          <w:b/>
          <w:bCs/>
          <w:sz w:val="20"/>
        </w:rPr>
      </w:pPr>
    </w:p>
    <w:p w14:paraId="6C683958" w14:textId="77777777" w:rsidR="00942CB1" w:rsidRPr="00942CB1" w:rsidRDefault="00942CB1" w:rsidP="00942CB1">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942CB1" w:rsidRPr="00942CB1" w14:paraId="6C68395B" w14:textId="77777777" w:rsidTr="00942CB1">
        <w:tc>
          <w:tcPr>
            <w:tcW w:w="4621" w:type="dxa"/>
            <w:shd w:val="clear" w:color="auto" w:fill="BFBFBF" w:themeFill="background1" w:themeFillShade="BF"/>
          </w:tcPr>
          <w:p w14:paraId="6C68395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6C68395A"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5E" w14:textId="77777777" w:rsidTr="00942CB1">
        <w:tc>
          <w:tcPr>
            <w:tcW w:w="4621" w:type="dxa"/>
            <w:shd w:val="clear" w:color="auto" w:fill="BFBFBF" w:themeFill="background1" w:themeFillShade="BF"/>
          </w:tcPr>
          <w:p w14:paraId="6C68395C"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6C68395D"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1" w14:textId="77777777" w:rsidTr="00942CB1">
        <w:tc>
          <w:tcPr>
            <w:tcW w:w="4621" w:type="dxa"/>
            <w:shd w:val="clear" w:color="auto" w:fill="BFBFBF" w:themeFill="background1" w:themeFillShade="BF"/>
          </w:tcPr>
          <w:p w14:paraId="6C68395F"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6C683960"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4" w14:textId="77777777" w:rsidTr="00942CB1">
        <w:tc>
          <w:tcPr>
            <w:tcW w:w="4621" w:type="dxa"/>
            <w:shd w:val="clear" w:color="auto" w:fill="BFBFBF" w:themeFill="background1" w:themeFillShade="BF"/>
          </w:tcPr>
          <w:p w14:paraId="6C683962"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6C683963"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7" w14:textId="77777777" w:rsidTr="00942CB1">
        <w:tc>
          <w:tcPr>
            <w:tcW w:w="4621" w:type="dxa"/>
            <w:shd w:val="clear" w:color="auto" w:fill="BFBFBF" w:themeFill="background1" w:themeFillShade="BF"/>
          </w:tcPr>
          <w:p w14:paraId="6C683965"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6C683966"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A" w14:textId="77777777" w:rsidTr="00942CB1">
        <w:tc>
          <w:tcPr>
            <w:tcW w:w="4621" w:type="dxa"/>
            <w:shd w:val="clear" w:color="auto" w:fill="BFBFBF" w:themeFill="background1" w:themeFillShade="BF"/>
          </w:tcPr>
          <w:p w14:paraId="6C683968"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6C683969"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D" w14:textId="77777777" w:rsidTr="00942CB1">
        <w:tc>
          <w:tcPr>
            <w:tcW w:w="4621" w:type="dxa"/>
            <w:shd w:val="clear" w:color="auto" w:fill="BFBFBF" w:themeFill="background1" w:themeFillShade="BF"/>
          </w:tcPr>
          <w:p w14:paraId="6C68396B"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6C68396C"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0" w14:textId="77777777" w:rsidTr="00942CB1">
        <w:tc>
          <w:tcPr>
            <w:tcW w:w="4621" w:type="dxa"/>
            <w:shd w:val="clear" w:color="auto" w:fill="BFBFBF" w:themeFill="background1" w:themeFillShade="BF"/>
          </w:tcPr>
          <w:p w14:paraId="6C68396E"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6C68396F"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3" w14:textId="77777777" w:rsidTr="00942CB1">
        <w:tc>
          <w:tcPr>
            <w:tcW w:w="4621" w:type="dxa"/>
            <w:shd w:val="clear" w:color="auto" w:fill="BFBFBF" w:themeFill="background1" w:themeFillShade="BF"/>
          </w:tcPr>
          <w:p w14:paraId="6C683971"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6C683972"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6" w14:textId="77777777" w:rsidTr="00942CB1">
        <w:tc>
          <w:tcPr>
            <w:tcW w:w="4621" w:type="dxa"/>
            <w:shd w:val="clear" w:color="auto" w:fill="BFBFBF" w:themeFill="background1" w:themeFillShade="BF"/>
          </w:tcPr>
          <w:p w14:paraId="6C683974"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6C683975" w14:textId="77777777" w:rsidR="00942CB1" w:rsidRPr="00942CB1" w:rsidRDefault="00942CB1" w:rsidP="00942CB1">
            <w:pPr>
              <w:overflowPunct/>
              <w:autoSpaceDE/>
              <w:autoSpaceDN/>
              <w:adjustRightInd/>
              <w:spacing w:after="200" w:line="276" w:lineRule="auto"/>
              <w:jc w:val="left"/>
              <w:textAlignment w:val="auto"/>
              <w:rPr>
                <w:sz w:val="20"/>
              </w:rPr>
            </w:pPr>
          </w:p>
        </w:tc>
      </w:tr>
    </w:tbl>
    <w:p w14:paraId="6C683977" w14:textId="77777777" w:rsidR="00942CB1" w:rsidRPr="00942CB1" w:rsidRDefault="00942CB1" w:rsidP="00942CB1">
      <w:pPr>
        <w:overflowPunct/>
        <w:autoSpaceDE/>
        <w:autoSpaceDN/>
        <w:adjustRightInd/>
        <w:spacing w:after="200" w:line="276" w:lineRule="auto"/>
        <w:jc w:val="left"/>
        <w:textAlignment w:val="auto"/>
        <w:rPr>
          <w:b/>
          <w:bCs/>
          <w:sz w:val="20"/>
        </w:rPr>
      </w:pPr>
    </w:p>
    <w:p w14:paraId="6C683978"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6C68397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942CB1" w:rsidRPr="00942CB1" w14:paraId="6C68397D" w14:textId="77777777" w:rsidTr="00942CB1">
        <w:tc>
          <w:tcPr>
            <w:tcW w:w="1526" w:type="dxa"/>
            <w:shd w:val="clear" w:color="auto" w:fill="D9D9D9"/>
          </w:tcPr>
          <w:p w14:paraId="6C68397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6C68397B"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6C68397C"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942CB1" w:rsidRPr="00942CB1" w14:paraId="6C683981" w14:textId="77777777" w:rsidTr="00942CB1">
        <w:tc>
          <w:tcPr>
            <w:tcW w:w="1526" w:type="dxa"/>
          </w:tcPr>
          <w:p w14:paraId="6C68397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6C68397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6C68398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942CB1" w:rsidRPr="00942CB1" w14:paraId="6C683985" w14:textId="77777777" w:rsidTr="00942CB1">
        <w:tc>
          <w:tcPr>
            <w:tcW w:w="1526" w:type="dxa"/>
          </w:tcPr>
          <w:p w14:paraId="6C68398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6C68398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6C68398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942CB1" w:rsidRPr="00942CB1" w14:paraId="6C683989" w14:textId="77777777" w:rsidTr="00942CB1">
        <w:tc>
          <w:tcPr>
            <w:tcW w:w="1526" w:type="dxa"/>
          </w:tcPr>
          <w:p w14:paraId="6C68398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6C683987"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6C683988"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942CB1" w:rsidRPr="00942CB1" w14:paraId="6C68398D" w14:textId="77777777" w:rsidTr="00942CB1">
        <w:tc>
          <w:tcPr>
            <w:tcW w:w="1526" w:type="dxa"/>
          </w:tcPr>
          <w:p w14:paraId="6C68398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6C68398B"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6C68398C"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942CB1" w:rsidRPr="00942CB1" w14:paraId="6C683991" w14:textId="77777777" w:rsidTr="00942CB1">
        <w:tc>
          <w:tcPr>
            <w:tcW w:w="1526" w:type="dxa"/>
          </w:tcPr>
          <w:p w14:paraId="6C68398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6C68398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6C68399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942CB1" w:rsidRPr="00942CB1" w14:paraId="6C683995" w14:textId="77777777" w:rsidTr="00942CB1">
        <w:tc>
          <w:tcPr>
            <w:tcW w:w="1526" w:type="dxa"/>
          </w:tcPr>
          <w:p w14:paraId="6C68399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lastRenderedPageBreak/>
              <w:t>5</w:t>
            </w:r>
          </w:p>
        </w:tc>
        <w:tc>
          <w:tcPr>
            <w:tcW w:w="1843" w:type="dxa"/>
          </w:tcPr>
          <w:p w14:paraId="6C68399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6C68399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6C683996" w14:textId="77777777" w:rsidR="00942CB1" w:rsidRDefault="00942CB1" w:rsidP="00942CB1">
      <w:pPr>
        <w:overflowPunct/>
        <w:autoSpaceDE/>
        <w:autoSpaceDN/>
        <w:adjustRightInd/>
        <w:spacing w:after="200" w:line="276" w:lineRule="auto"/>
        <w:jc w:val="left"/>
        <w:textAlignment w:val="auto"/>
        <w:rPr>
          <w:b/>
          <w:bCs/>
          <w:sz w:val="20"/>
          <w:lang w:eastAsia="en-GB"/>
        </w:rPr>
      </w:pPr>
    </w:p>
    <w:p w14:paraId="6C683997" w14:textId="77777777" w:rsidR="005B48E6" w:rsidRPr="00942CB1" w:rsidRDefault="005B48E6" w:rsidP="00942CB1">
      <w:pPr>
        <w:overflowPunct/>
        <w:autoSpaceDE/>
        <w:autoSpaceDN/>
        <w:adjustRightInd/>
        <w:spacing w:after="200" w:line="276" w:lineRule="auto"/>
        <w:jc w:val="left"/>
        <w:textAlignment w:val="auto"/>
        <w:rPr>
          <w:b/>
          <w:bCs/>
          <w:sz w:val="20"/>
          <w:lang w:eastAsia="en-GB"/>
        </w:rPr>
      </w:pPr>
    </w:p>
    <w:p w14:paraId="6C683998"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942CB1" w:rsidRPr="00942CB1" w14:paraId="6C68399C" w14:textId="77777777" w:rsidTr="00942CB1">
        <w:tc>
          <w:tcPr>
            <w:tcW w:w="6204" w:type="dxa"/>
            <w:shd w:val="clear" w:color="auto" w:fill="BFBFBF" w:themeFill="background1" w:themeFillShade="BF"/>
          </w:tcPr>
          <w:p w14:paraId="6C68399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6C68399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B"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942CB1" w:rsidRPr="00942CB1" w14:paraId="6C6839A0" w14:textId="77777777" w:rsidTr="00942CB1">
        <w:tc>
          <w:tcPr>
            <w:tcW w:w="6204" w:type="dxa"/>
            <w:tcBorders>
              <w:bottom w:val="single" w:sz="4" w:space="0" w:color="auto"/>
            </w:tcBorders>
          </w:tcPr>
          <w:p w14:paraId="6C68399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6C68399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4" w14:textId="77777777" w:rsidTr="00942CB1">
        <w:tc>
          <w:tcPr>
            <w:tcW w:w="6204" w:type="dxa"/>
            <w:shd w:val="clear" w:color="auto" w:fill="BFBFBF" w:themeFill="background1" w:themeFillShade="BF"/>
          </w:tcPr>
          <w:p w14:paraId="6C6839A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6C6839A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3" w14:textId="77777777" w:rsidR="00942CB1" w:rsidRPr="00942CB1" w:rsidRDefault="00942CB1" w:rsidP="00942CB1">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942CB1" w:rsidRPr="00942CB1" w14:paraId="6C6839A8" w14:textId="77777777" w:rsidTr="00942CB1">
        <w:tc>
          <w:tcPr>
            <w:tcW w:w="6204" w:type="dxa"/>
            <w:tcBorders>
              <w:bottom w:val="single" w:sz="4" w:space="0" w:color="auto"/>
            </w:tcBorders>
          </w:tcPr>
          <w:p w14:paraId="6C6839A5"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6C6839A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6C6839A7"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C" w14:textId="77777777" w:rsidTr="00942CB1">
        <w:tc>
          <w:tcPr>
            <w:tcW w:w="6204" w:type="dxa"/>
            <w:shd w:val="clear" w:color="auto" w:fill="BFBFBF" w:themeFill="background1" w:themeFillShade="BF"/>
          </w:tcPr>
          <w:p w14:paraId="6C6839A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6C6839A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B"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0" w14:textId="77777777" w:rsidTr="00942CB1">
        <w:tc>
          <w:tcPr>
            <w:tcW w:w="6204" w:type="dxa"/>
            <w:tcBorders>
              <w:bottom w:val="single" w:sz="4" w:space="0" w:color="auto"/>
            </w:tcBorders>
          </w:tcPr>
          <w:p w14:paraId="6C6839A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6C6839A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A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4" w14:textId="77777777" w:rsidTr="00942CB1">
        <w:tc>
          <w:tcPr>
            <w:tcW w:w="6204" w:type="dxa"/>
            <w:shd w:val="clear" w:color="auto" w:fill="BFBFBF" w:themeFill="background1" w:themeFillShade="BF"/>
          </w:tcPr>
          <w:p w14:paraId="6C6839B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6C6839B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6C6839B3"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bl>
    <w:p w14:paraId="6C6839B5"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9B6"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942CB1" w:rsidRPr="00942CB1" w14:paraId="6C6839BB" w14:textId="77777777" w:rsidTr="00942CB1">
        <w:trPr>
          <w:trHeight w:val="327"/>
        </w:trPr>
        <w:tc>
          <w:tcPr>
            <w:tcW w:w="1630" w:type="dxa"/>
          </w:tcPr>
          <w:p w14:paraId="6C6839B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6C6839B8"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6C6839B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6C6839BA" w14:textId="77777777" w:rsidR="00942CB1" w:rsidRPr="00942CB1" w:rsidRDefault="00942CB1" w:rsidP="00942CB1">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942CB1" w:rsidRPr="00942CB1" w14:paraId="6C6839C0" w14:textId="77777777" w:rsidTr="00942CB1">
        <w:trPr>
          <w:trHeight w:val="730"/>
        </w:trPr>
        <w:tc>
          <w:tcPr>
            <w:tcW w:w="1630" w:type="dxa"/>
            <w:vMerge w:val="restart"/>
          </w:tcPr>
          <w:p w14:paraId="6C6839BC"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6C6839B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6C6839B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6C6839B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5" w14:textId="77777777" w:rsidTr="00942CB1">
        <w:trPr>
          <w:trHeight w:val="1140"/>
        </w:trPr>
        <w:tc>
          <w:tcPr>
            <w:tcW w:w="1630" w:type="dxa"/>
            <w:vMerge/>
          </w:tcPr>
          <w:p w14:paraId="6C6839C1"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6C6839C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6C6839C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A" w14:textId="77777777" w:rsidTr="00942CB1">
        <w:trPr>
          <w:trHeight w:val="1097"/>
        </w:trPr>
        <w:tc>
          <w:tcPr>
            <w:tcW w:w="1630" w:type="dxa"/>
            <w:vMerge/>
          </w:tcPr>
          <w:p w14:paraId="6C6839C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w:t>
            </w:r>
            <w:r w:rsidRPr="00942CB1">
              <w:rPr>
                <w:sz w:val="20"/>
                <w:lang w:eastAsia="en-GB"/>
              </w:rPr>
              <w:lastRenderedPageBreak/>
              <w:t xml:space="preserve">in the </w:t>
            </w:r>
            <w:r w:rsidRPr="00942CB1">
              <w:rPr>
                <w:b/>
                <w:bCs/>
                <w:sz w:val="20"/>
                <w:lang w:eastAsia="en-GB"/>
              </w:rPr>
              <w:t>procurement</w:t>
            </w:r>
            <w:r w:rsidRPr="00942CB1">
              <w:rPr>
                <w:sz w:val="20"/>
                <w:lang w:eastAsia="en-GB"/>
              </w:rPr>
              <w:t xml:space="preserve"> process.</w:t>
            </w:r>
          </w:p>
        </w:tc>
        <w:tc>
          <w:tcPr>
            <w:tcW w:w="4552" w:type="dxa"/>
          </w:tcPr>
          <w:p w14:paraId="6C6839C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xml:space="preserve">Supplier meets procurement timelines - Supplier ensures that procurement is engaged at the right time in the process - The right channels are used </w:t>
            </w:r>
            <w:r w:rsidRPr="00942CB1">
              <w:rPr>
                <w:sz w:val="20"/>
                <w:lang w:eastAsia="en-GB"/>
              </w:rPr>
              <w:lastRenderedPageBreak/>
              <w:t>- Supplier does not work without a PO / procurement sign off - No need for retrospective contracting</w:t>
            </w:r>
          </w:p>
        </w:tc>
        <w:tc>
          <w:tcPr>
            <w:tcW w:w="983" w:type="dxa"/>
            <w:shd w:val="clear" w:color="auto" w:fill="C6D9F1" w:themeFill="text2" w:themeFillTint="33"/>
          </w:tcPr>
          <w:p w14:paraId="6C6839C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CF" w14:textId="77777777" w:rsidTr="00942CB1">
        <w:trPr>
          <w:trHeight w:val="1155"/>
        </w:trPr>
        <w:tc>
          <w:tcPr>
            <w:tcW w:w="1630" w:type="dxa"/>
            <w:vMerge/>
          </w:tcPr>
          <w:p w14:paraId="6C6839CB"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6C6839C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6C6839C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4" w14:textId="77777777" w:rsidTr="00942CB1">
        <w:trPr>
          <w:trHeight w:val="600"/>
        </w:trPr>
        <w:tc>
          <w:tcPr>
            <w:tcW w:w="1630" w:type="dxa"/>
            <w:vMerge w:val="restart"/>
          </w:tcPr>
          <w:p w14:paraId="6C6839D0"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6C6839D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6C6839D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6C6839D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9" w14:textId="77777777" w:rsidTr="00942CB1">
        <w:trPr>
          <w:trHeight w:val="1425"/>
        </w:trPr>
        <w:tc>
          <w:tcPr>
            <w:tcW w:w="1630" w:type="dxa"/>
            <w:vMerge/>
          </w:tcPr>
          <w:p w14:paraId="6C6839D5"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6C6839D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6C6839D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E" w14:textId="77777777" w:rsidTr="00942CB1">
        <w:trPr>
          <w:trHeight w:val="1155"/>
        </w:trPr>
        <w:tc>
          <w:tcPr>
            <w:tcW w:w="1630" w:type="dxa"/>
            <w:vMerge/>
          </w:tcPr>
          <w:p w14:paraId="6C6839D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6C6839D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6C6839D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3" w14:textId="77777777" w:rsidTr="00942CB1">
        <w:trPr>
          <w:trHeight w:val="1140"/>
        </w:trPr>
        <w:tc>
          <w:tcPr>
            <w:tcW w:w="1630" w:type="dxa"/>
            <w:vMerge w:val="restart"/>
          </w:tcPr>
          <w:p w14:paraId="6C6839D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6C6839E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6C6839E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6C6839E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8" w14:textId="77777777" w:rsidTr="00942CB1">
        <w:trPr>
          <w:trHeight w:val="1639"/>
        </w:trPr>
        <w:tc>
          <w:tcPr>
            <w:tcW w:w="1630" w:type="dxa"/>
            <w:vMerge/>
          </w:tcPr>
          <w:p w14:paraId="6C6839E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6C6839E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w:t>
            </w:r>
            <w:r w:rsidRPr="00942CB1">
              <w:rPr>
                <w:sz w:val="20"/>
                <w:lang w:eastAsia="en-GB"/>
              </w:rPr>
              <w:lastRenderedPageBreak/>
              <w:t>commercial teams - Supplier does not take advantage of position within the Customer organisation</w:t>
            </w:r>
          </w:p>
        </w:tc>
        <w:tc>
          <w:tcPr>
            <w:tcW w:w="983" w:type="dxa"/>
            <w:shd w:val="clear" w:color="auto" w:fill="C6D9F1" w:themeFill="text2" w:themeFillTint="33"/>
          </w:tcPr>
          <w:p w14:paraId="6C6839E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ED" w14:textId="77777777" w:rsidTr="00942CB1">
        <w:trPr>
          <w:trHeight w:val="1563"/>
        </w:trPr>
        <w:tc>
          <w:tcPr>
            <w:tcW w:w="1630" w:type="dxa"/>
            <w:vMerge w:val="restart"/>
          </w:tcPr>
          <w:p w14:paraId="6C6839E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201" w:type="dxa"/>
          </w:tcPr>
          <w:p w14:paraId="6C6839E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6C6839EB" w14:textId="77777777" w:rsidR="00942CB1" w:rsidRPr="00942CB1" w:rsidRDefault="00942CB1" w:rsidP="007D6D17">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6C6839E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2" w14:textId="77777777" w:rsidTr="00942CB1">
        <w:trPr>
          <w:trHeight w:val="585"/>
        </w:trPr>
        <w:tc>
          <w:tcPr>
            <w:tcW w:w="1630" w:type="dxa"/>
            <w:vMerge/>
          </w:tcPr>
          <w:p w14:paraId="6C6839E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6C6839F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6C6839F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7" w14:textId="77777777" w:rsidTr="00942CB1">
        <w:trPr>
          <w:trHeight w:val="1367"/>
        </w:trPr>
        <w:tc>
          <w:tcPr>
            <w:tcW w:w="1630" w:type="dxa"/>
            <w:vMerge/>
          </w:tcPr>
          <w:p w14:paraId="6C6839F3"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6C6839F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6C6839F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C" w14:textId="77777777" w:rsidTr="00942CB1">
        <w:trPr>
          <w:trHeight w:val="706"/>
        </w:trPr>
        <w:tc>
          <w:tcPr>
            <w:tcW w:w="1630" w:type="dxa"/>
            <w:vMerge/>
          </w:tcPr>
          <w:p w14:paraId="6C6839F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6C6839F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6C6839F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1" w14:textId="77777777" w:rsidTr="00942CB1">
        <w:trPr>
          <w:trHeight w:val="546"/>
        </w:trPr>
        <w:tc>
          <w:tcPr>
            <w:tcW w:w="1630" w:type="dxa"/>
            <w:vMerge/>
          </w:tcPr>
          <w:p w14:paraId="6C6839F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6C6839F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6C683A0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7" w14:textId="77777777" w:rsidTr="00942CB1">
        <w:trPr>
          <w:trHeight w:val="284"/>
        </w:trPr>
        <w:tc>
          <w:tcPr>
            <w:tcW w:w="1630" w:type="dxa"/>
            <w:vMerge w:val="restart"/>
          </w:tcPr>
          <w:p w14:paraId="6C683A0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6C683A0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6C683A0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683A0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C683A0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D" w14:textId="77777777" w:rsidTr="00942CB1">
        <w:trPr>
          <w:trHeight w:val="300"/>
        </w:trPr>
        <w:tc>
          <w:tcPr>
            <w:tcW w:w="1630" w:type="dxa"/>
            <w:vMerge/>
          </w:tcPr>
          <w:p w14:paraId="6C683A0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6C683A0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variance +/-)</w:t>
            </w:r>
          </w:p>
        </w:tc>
        <w:tc>
          <w:tcPr>
            <w:tcW w:w="4552" w:type="dxa"/>
          </w:tcPr>
          <w:p w14:paraId="6C683A0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As business case &amp; Supplier proposal</w:t>
            </w:r>
          </w:p>
        </w:tc>
        <w:tc>
          <w:tcPr>
            <w:tcW w:w="983" w:type="dxa"/>
            <w:shd w:val="clear" w:color="auto" w:fill="C6D9F1" w:themeFill="text2" w:themeFillTint="33"/>
          </w:tcPr>
          <w:p w14:paraId="6C683A0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3" w14:textId="77777777" w:rsidTr="00942CB1">
        <w:trPr>
          <w:trHeight w:val="511"/>
        </w:trPr>
        <w:tc>
          <w:tcPr>
            <w:tcW w:w="1630" w:type="dxa"/>
            <w:vMerge/>
          </w:tcPr>
          <w:p w14:paraId="6C683A0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6C683A1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6C683A1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To what extent were the benefits,as outlined in the business case and specification. delivered </w:t>
            </w:r>
          </w:p>
        </w:tc>
        <w:tc>
          <w:tcPr>
            <w:tcW w:w="983" w:type="dxa"/>
            <w:shd w:val="clear" w:color="auto" w:fill="C6D9F1" w:themeFill="text2" w:themeFillTint="33"/>
          </w:tcPr>
          <w:p w14:paraId="6C683A1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8" w14:textId="77777777" w:rsidTr="00942CB1">
        <w:trPr>
          <w:trHeight w:val="702"/>
        </w:trPr>
        <w:tc>
          <w:tcPr>
            <w:tcW w:w="1630" w:type="dxa"/>
          </w:tcPr>
          <w:p w14:paraId="6C683A14"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6C683A1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6C683A1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6C683A1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D" w14:textId="77777777" w:rsidTr="00942CB1">
        <w:trPr>
          <w:trHeight w:val="585"/>
        </w:trPr>
        <w:tc>
          <w:tcPr>
            <w:tcW w:w="1630" w:type="dxa"/>
          </w:tcPr>
          <w:p w14:paraId="6C683A1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201" w:type="dxa"/>
          </w:tcPr>
          <w:p w14:paraId="6C683A1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6C683A1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6C683A1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22" w14:textId="77777777" w:rsidTr="00942CB1">
        <w:trPr>
          <w:trHeight w:val="585"/>
        </w:trPr>
        <w:tc>
          <w:tcPr>
            <w:tcW w:w="1630" w:type="dxa"/>
          </w:tcPr>
          <w:p w14:paraId="6C683A1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6C683A1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6C683A2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2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tbl>
    <w:p w14:paraId="6C683A23"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A24"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942CB1" w:rsidRPr="00942CB1" w14:paraId="6C683A29" w14:textId="77777777" w:rsidTr="00942CB1">
        <w:trPr>
          <w:trHeight w:val="327"/>
        </w:trPr>
        <w:tc>
          <w:tcPr>
            <w:tcW w:w="1810" w:type="dxa"/>
            <w:shd w:val="clear" w:color="auto" w:fill="D9D9D9"/>
          </w:tcPr>
          <w:p w14:paraId="6C683A2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6C683A26"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6C683A2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6C683A28" w14:textId="77777777" w:rsidR="00942CB1" w:rsidRPr="00942CB1" w:rsidRDefault="00942CB1" w:rsidP="00942CB1">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942CB1" w:rsidRPr="00942CB1" w14:paraId="6C683A2F" w14:textId="77777777" w:rsidTr="00942CB1">
        <w:trPr>
          <w:trHeight w:val="730"/>
        </w:trPr>
        <w:tc>
          <w:tcPr>
            <w:tcW w:w="1810" w:type="dxa"/>
            <w:vMerge w:val="restart"/>
          </w:tcPr>
          <w:p w14:paraId="6C683A2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6C683A2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6C683A2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2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6C683A2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5" w14:textId="77777777" w:rsidTr="00942CB1">
        <w:trPr>
          <w:trHeight w:val="1140"/>
        </w:trPr>
        <w:tc>
          <w:tcPr>
            <w:tcW w:w="1810" w:type="dxa"/>
            <w:vMerge/>
            <w:vAlign w:val="center"/>
          </w:tcPr>
          <w:p w14:paraId="6C683A3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6C683A3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6C683A3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B" w14:textId="77777777" w:rsidTr="00942CB1">
        <w:trPr>
          <w:trHeight w:val="1097"/>
        </w:trPr>
        <w:tc>
          <w:tcPr>
            <w:tcW w:w="1810" w:type="dxa"/>
            <w:vMerge/>
            <w:vAlign w:val="center"/>
          </w:tcPr>
          <w:p w14:paraId="6C683A3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6C683A38"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etc) - Procurement timescales enabled Suppliers to respond in full - Procurement documentation is succinct - The right questions are asked and all information </w:t>
            </w:r>
            <w:r w:rsidRPr="00942CB1">
              <w:rPr>
                <w:sz w:val="20"/>
                <w:lang w:eastAsia="en-GB"/>
              </w:rPr>
              <w:lastRenderedPageBreak/>
              <w:t>requested is used - Where available standard templates are used - Evaluation criteria are clear</w:t>
            </w:r>
          </w:p>
        </w:tc>
        <w:tc>
          <w:tcPr>
            <w:tcW w:w="983" w:type="dxa"/>
            <w:shd w:val="clear" w:color="auto" w:fill="C6D9F1" w:themeFill="text2" w:themeFillTint="33"/>
          </w:tcPr>
          <w:p w14:paraId="6C683A3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A40" w14:textId="77777777" w:rsidTr="00942CB1">
        <w:trPr>
          <w:trHeight w:val="1155"/>
        </w:trPr>
        <w:tc>
          <w:tcPr>
            <w:tcW w:w="1810" w:type="dxa"/>
            <w:vMerge/>
            <w:vAlign w:val="center"/>
          </w:tcPr>
          <w:p w14:paraId="6C683A3C"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6C683A3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6C683A3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6" w14:textId="77777777" w:rsidTr="00942CB1">
        <w:trPr>
          <w:trHeight w:val="600"/>
        </w:trPr>
        <w:tc>
          <w:tcPr>
            <w:tcW w:w="1810" w:type="dxa"/>
            <w:vMerge w:val="restart"/>
          </w:tcPr>
          <w:p w14:paraId="6C683A41"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6C683A4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p w14:paraId="6C683A43"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14:paraId="6C683A4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C" w14:textId="77777777" w:rsidTr="00942CB1">
        <w:trPr>
          <w:trHeight w:val="1425"/>
        </w:trPr>
        <w:tc>
          <w:tcPr>
            <w:tcW w:w="1810" w:type="dxa"/>
            <w:vMerge/>
            <w:vAlign w:val="center"/>
          </w:tcPr>
          <w:p w14:paraId="6C683A47"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6C683A49"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6C683A4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1" w14:textId="77777777" w:rsidTr="00942CB1">
        <w:trPr>
          <w:trHeight w:val="1155"/>
        </w:trPr>
        <w:tc>
          <w:tcPr>
            <w:tcW w:w="1810" w:type="dxa"/>
            <w:vMerge/>
            <w:vAlign w:val="center"/>
          </w:tcPr>
          <w:p w14:paraId="6C683A4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6C683A4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6C683A5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8" w14:textId="77777777" w:rsidTr="00942CB1">
        <w:trPr>
          <w:trHeight w:val="1140"/>
        </w:trPr>
        <w:tc>
          <w:tcPr>
            <w:tcW w:w="1810" w:type="dxa"/>
            <w:vMerge w:val="restart"/>
          </w:tcPr>
          <w:p w14:paraId="6C683A5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6C683A5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6C683A5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5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Supplier to the wider Customer organsiatoin</w:t>
            </w:r>
          </w:p>
          <w:p w14:paraId="6C683A5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5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D" w14:textId="77777777" w:rsidTr="00942CB1">
        <w:trPr>
          <w:trHeight w:val="1639"/>
        </w:trPr>
        <w:tc>
          <w:tcPr>
            <w:tcW w:w="1810" w:type="dxa"/>
            <w:vMerge/>
            <w:vAlign w:val="center"/>
          </w:tcPr>
          <w:p w14:paraId="6C683A5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5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6C683A5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6C683A5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63" w14:textId="77777777" w:rsidTr="00942CB1">
        <w:trPr>
          <w:trHeight w:val="1563"/>
        </w:trPr>
        <w:tc>
          <w:tcPr>
            <w:tcW w:w="1810" w:type="dxa"/>
            <w:vMerge w:val="restart"/>
          </w:tcPr>
          <w:p w14:paraId="6C683A5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016" w:type="dxa"/>
          </w:tcPr>
          <w:p w14:paraId="6C683A5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6C683A6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6C683A6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6C683A62"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9" w14:textId="77777777" w:rsidTr="00942CB1">
        <w:trPr>
          <w:trHeight w:val="585"/>
        </w:trPr>
        <w:tc>
          <w:tcPr>
            <w:tcW w:w="1810" w:type="dxa"/>
            <w:vMerge/>
            <w:vAlign w:val="center"/>
          </w:tcPr>
          <w:p w14:paraId="6C683A6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6C683A6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4557" w:type="dxa"/>
          </w:tcPr>
          <w:p w14:paraId="6C683A6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6C683A6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F" w14:textId="77777777" w:rsidTr="00942CB1">
        <w:trPr>
          <w:trHeight w:val="1367"/>
        </w:trPr>
        <w:tc>
          <w:tcPr>
            <w:tcW w:w="1810" w:type="dxa"/>
            <w:vMerge/>
            <w:vAlign w:val="center"/>
          </w:tcPr>
          <w:p w14:paraId="6C683A6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6C683A6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6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6C683A6E"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5" w14:textId="77777777" w:rsidTr="00942CB1">
        <w:trPr>
          <w:trHeight w:val="706"/>
        </w:trPr>
        <w:tc>
          <w:tcPr>
            <w:tcW w:w="1810" w:type="dxa"/>
            <w:vMerge/>
            <w:vAlign w:val="center"/>
          </w:tcPr>
          <w:p w14:paraId="6C683A7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6C683A7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6C683A74"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A" w14:textId="77777777" w:rsidTr="00942CB1">
        <w:trPr>
          <w:trHeight w:val="546"/>
        </w:trPr>
        <w:tc>
          <w:tcPr>
            <w:tcW w:w="1810" w:type="dxa"/>
            <w:vMerge/>
            <w:vAlign w:val="center"/>
          </w:tcPr>
          <w:p w14:paraId="6C683A7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6C683A7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6C683A79"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1" w14:textId="77777777" w:rsidTr="00942CB1">
        <w:trPr>
          <w:trHeight w:val="284"/>
        </w:trPr>
        <w:tc>
          <w:tcPr>
            <w:tcW w:w="1810" w:type="dxa"/>
            <w:vMerge w:val="restart"/>
          </w:tcPr>
          <w:p w14:paraId="6C683A7B"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5. Value for Money</w:t>
            </w:r>
          </w:p>
        </w:tc>
        <w:tc>
          <w:tcPr>
            <w:tcW w:w="2016" w:type="dxa"/>
          </w:tcPr>
          <w:p w14:paraId="6C683A7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6C683A7D"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6C683A7F"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0"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8" w14:textId="77777777" w:rsidTr="00942CB1">
        <w:trPr>
          <w:trHeight w:val="300"/>
        </w:trPr>
        <w:tc>
          <w:tcPr>
            <w:tcW w:w="1810" w:type="dxa"/>
            <w:vMerge/>
            <w:vAlign w:val="center"/>
          </w:tcPr>
          <w:p w14:paraId="6C683A82"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6C683A8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8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6C683A8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7"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D" w14:textId="77777777" w:rsidTr="00942CB1">
        <w:trPr>
          <w:trHeight w:val="511"/>
        </w:trPr>
        <w:tc>
          <w:tcPr>
            <w:tcW w:w="1810" w:type="dxa"/>
            <w:vMerge/>
            <w:vAlign w:val="center"/>
          </w:tcPr>
          <w:p w14:paraId="6C683A8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6C683A8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6C683A8C"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4" w14:textId="77777777" w:rsidTr="00942CB1">
        <w:trPr>
          <w:trHeight w:val="702"/>
        </w:trPr>
        <w:tc>
          <w:tcPr>
            <w:tcW w:w="1810" w:type="dxa"/>
          </w:tcPr>
          <w:p w14:paraId="6C683A8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6C683A8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p w14:paraId="6C683A90"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9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6C683A92"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93"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9" w14:textId="77777777" w:rsidTr="00942CB1">
        <w:trPr>
          <w:trHeight w:val="585"/>
        </w:trPr>
        <w:tc>
          <w:tcPr>
            <w:tcW w:w="1810" w:type="dxa"/>
          </w:tcPr>
          <w:p w14:paraId="6C683A9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6C683A9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6C683A9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6C683A9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E" w14:textId="77777777" w:rsidTr="00942CB1">
        <w:trPr>
          <w:trHeight w:val="585"/>
        </w:trPr>
        <w:tc>
          <w:tcPr>
            <w:tcW w:w="1810" w:type="dxa"/>
          </w:tcPr>
          <w:p w14:paraId="6C683A9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016" w:type="dxa"/>
          </w:tcPr>
          <w:p w14:paraId="6C683A9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6C683A9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9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bookmarkEnd w:id="142"/>
      <w:bookmarkEnd w:id="143"/>
    </w:tbl>
    <w:p w14:paraId="6C683A9F" w14:textId="77777777" w:rsidR="00021238" w:rsidRDefault="00021238">
      <w:pPr>
        <w:overflowPunct/>
        <w:autoSpaceDE/>
        <w:autoSpaceDN/>
        <w:adjustRightInd/>
        <w:spacing w:after="0" w:line="240" w:lineRule="auto"/>
        <w:jc w:val="left"/>
        <w:textAlignment w:val="auto"/>
        <w:rPr>
          <w:rFonts w:cs="Arial"/>
          <w:b/>
          <w:sz w:val="20"/>
        </w:rPr>
      </w:pPr>
    </w:p>
    <w:p w14:paraId="6C683AA0" w14:textId="77777777" w:rsidR="00F37CFB" w:rsidRDefault="00F37CFB">
      <w:pPr>
        <w:overflowPunct/>
        <w:autoSpaceDE/>
        <w:autoSpaceDN/>
        <w:adjustRightInd/>
        <w:spacing w:after="0" w:line="240" w:lineRule="auto"/>
        <w:jc w:val="left"/>
        <w:textAlignment w:val="auto"/>
        <w:rPr>
          <w:rFonts w:cs="Arial"/>
          <w:b/>
          <w:sz w:val="20"/>
        </w:rPr>
      </w:pPr>
    </w:p>
    <w:p w14:paraId="6C683AA1" w14:textId="77777777" w:rsidR="00F55276" w:rsidRPr="001C3AE9" w:rsidRDefault="001C3AE9" w:rsidP="001C3AE9">
      <w:pPr>
        <w:pStyle w:val="Heading1"/>
        <w:keepNext/>
        <w:numPr>
          <w:ilvl w:val="0"/>
          <w:numId w:val="0"/>
        </w:numPr>
        <w:overflowPunct w:val="0"/>
        <w:autoSpaceDE w:val="0"/>
        <w:autoSpaceDN w:val="0"/>
        <w:ind w:left="720"/>
        <w:textAlignment w:val="baseline"/>
        <w:rPr>
          <w:rFonts w:cs="Arial"/>
          <w:sz w:val="20"/>
        </w:rPr>
      </w:pPr>
      <w:bookmarkStart w:id="146" w:name="_Toc386011050"/>
      <w:r>
        <w:rPr>
          <w:rFonts w:cs="Arial"/>
          <w:sz w:val="20"/>
        </w:rPr>
        <w:t xml:space="preserve">SCHEDULE 1 </w:t>
      </w:r>
      <w:r w:rsidR="00F55276" w:rsidRPr="001C3AE9">
        <w:rPr>
          <w:rFonts w:cs="Arial"/>
          <w:sz w:val="20"/>
        </w:rPr>
        <w:t>SECURITY REQUIREMENTS</w:t>
      </w:r>
      <w:r>
        <w:rPr>
          <w:rFonts w:cs="Arial"/>
          <w:sz w:val="20"/>
        </w:rPr>
        <w:t xml:space="preserve"> </w:t>
      </w:r>
      <w:r w:rsidR="00F55276" w:rsidRPr="001C3AE9">
        <w:rPr>
          <w:rFonts w:cs="Arial"/>
          <w:sz w:val="20"/>
        </w:rPr>
        <w:t>and PLAN</w:t>
      </w:r>
      <w:bookmarkEnd w:id="146"/>
    </w:p>
    <w:p w14:paraId="6C683AA2" w14:textId="77777777" w:rsidR="00F55276" w:rsidRDefault="00F55276" w:rsidP="00F55276">
      <w:pPr>
        <w:overflowPunct/>
        <w:autoSpaceDE/>
        <w:autoSpaceDN/>
        <w:adjustRightInd/>
        <w:spacing w:after="0" w:line="240" w:lineRule="auto"/>
        <w:jc w:val="left"/>
        <w:textAlignment w:val="auto"/>
        <w:rPr>
          <w:rFonts w:cs="Arial"/>
          <w:b/>
          <w:sz w:val="20"/>
        </w:rPr>
      </w:pPr>
    </w:p>
    <w:p w14:paraId="6C683AA6" w14:textId="77777777" w:rsidR="00F55276" w:rsidRPr="008311CC" w:rsidRDefault="00F55276" w:rsidP="00F55276">
      <w:pPr>
        <w:pStyle w:val="Body"/>
        <w:keepNext/>
        <w:rPr>
          <w:sz w:val="20"/>
        </w:rPr>
      </w:pPr>
      <w:r w:rsidRPr="008311CC">
        <w:rPr>
          <w:sz w:val="20"/>
        </w:rPr>
        <w:t xml:space="preserve">In this </w:t>
      </w:r>
      <w:r w:rsidR="002441B3">
        <w:rPr>
          <w:sz w:val="20"/>
        </w:rPr>
        <w:t>schedule</w:t>
      </w:r>
      <w:r w:rsidR="009C5528">
        <w:rPr>
          <w:sz w:val="20"/>
        </w:rPr>
        <w:t>1</w:t>
      </w:r>
      <w:r>
        <w:rPr>
          <w:sz w:val="20"/>
        </w:rPr>
        <w:t>,</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F55276" w:rsidRPr="008311CC" w14:paraId="6C683AAB" w14:textId="77777777" w:rsidTr="00F55276">
        <w:trPr>
          <w:trHeight w:val="1151"/>
        </w:trPr>
        <w:tc>
          <w:tcPr>
            <w:tcW w:w="2660" w:type="dxa"/>
          </w:tcPr>
          <w:p w14:paraId="6C683AA7" w14:textId="77777777" w:rsidR="00F55276" w:rsidRPr="008311CC" w:rsidRDefault="00F55276" w:rsidP="00F55276">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6C683AA8" w14:textId="77777777" w:rsidR="00F55276" w:rsidRPr="008311CC" w:rsidRDefault="00F55276" w:rsidP="00F55276">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6C683AA9" w14:textId="77777777" w:rsidR="00F55276" w:rsidRPr="008311CC" w:rsidRDefault="00F55276" w:rsidP="00F55276">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6C683AAA" w14:textId="77777777" w:rsidR="00F55276" w:rsidRPr="008311CC" w:rsidRDefault="00F55276" w:rsidP="00F55276">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 xml:space="preserve">the loss and/or unauthorised disclosure of any information or data (including the Confidential Information </w:t>
            </w:r>
            <w:r w:rsidRPr="008311CC">
              <w:rPr>
                <w:rFonts w:ascii="Arial" w:hAnsi="Arial" w:cs="Arial"/>
                <w:sz w:val="20"/>
                <w:lang w:eastAsia="en-GB"/>
              </w:rPr>
              <w:lastRenderedPageBreak/>
              <w:t>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F55276" w:rsidRPr="008311CC" w14:paraId="6C683AAE" w14:textId="77777777" w:rsidTr="00F55276">
        <w:trPr>
          <w:trHeight w:val="854"/>
        </w:trPr>
        <w:tc>
          <w:tcPr>
            <w:tcW w:w="2660" w:type="dxa"/>
          </w:tcPr>
          <w:p w14:paraId="6C683AAC"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lastRenderedPageBreak/>
              <w:t>"ISMS"</w:t>
            </w:r>
          </w:p>
        </w:tc>
        <w:tc>
          <w:tcPr>
            <w:tcW w:w="5942" w:type="dxa"/>
          </w:tcPr>
          <w:p w14:paraId="6C683AAD"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F55276" w:rsidRPr="008311CC" w14:paraId="6C683AB1" w14:textId="77777777" w:rsidTr="00F55276">
        <w:trPr>
          <w:trHeight w:val="655"/>
        </w:trPr>
        <w:tc>
          <w:tcPr>
            <w:tcW w:w="2660" w:type="dxa"/>
          </w:tcPr>
          <w:p w14:paraId="6C683AAF"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6C683AB0"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F55276" w:rsidRPr="008311CC" w14:paraId="6C683AB4" w14:textId="77777777" w:rsidTr="00F55276">
        <w:trPr>
          <w:trHeight w:val="747"/>
        </w:trPr>
        <w:tc>
          <w:tcPr>
            <w:tcW w:w="2660" w:type="dxa"/>
          </w:tcPr>
          <w:p w14:paraId="6C683AB2"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6C683AB3"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F55276" w:rsidRPr="008311CC" w14:paraId="6C683AB7" w14:textId="77777777" w:rsidTr="00F55276">
        <w:tc>
          <w:tcPr>
            <w:tcW w:w="2660" w:type="dxa"/>
          </w:tcPr>
          <w:p w14:paraId="6C683AB5"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6C683AB6" w14:textId="77777777" w:rsidR="00F55276" w:rsidRPr="008311CC" w:rsidRDefault="00F55276" w:rsidP="008A0582">
            <w:pPr>
              <w:pStyle w:val="BBLegal2"/>
              <w:spacing w:after="240"/>
              <w:ind w:left="22"/>
              <w:jc w:val="both"/>
              <w:rPr>
                <w:rFonts w:ascii="Arial" w:hAnsi="Arial" w:cs="Arial"/>
                <w:sz w:val="20"/>
              </w:rPr>
            </w:pPr>
            <w:r w:rsidRPr="008311CC">
              <w:rPr>
                <w:rFonts w:ascii="Arial" w:hAnsi="Arial" w:cs="Arial"/>
                <w:sz w:val="20"/>
              </w:rPr>
              <w:t xml:space="preserve">shall have the meaning set out in paragraph </w:t>
            </w:r>
            <w:r w:rsidR="008A0582">
              <w:rPr>
                <w:rFonts w:ascii="Arial" w:hAnsi="Arial" w:cs="Arial"/>
                <w:sz w:val="20"/>
              </w:rPr>
              <w:t xml:space="preserve">4.1 </w:t>
            </w:r>
            <w:r w:rsidRPr="008311CC">
              <w:rPr>
                <w:rFonts w:ascii="Arial" w:hAnsi="Arial" w:cs="Arial"/>
                <w:sz w:val="20"/>
              </w:rPr>
              <w:t xml:space="preserve">of this </w:t>
            </w:r>
            <w:r w:rsidR="002441B3">
              <w:rPr>
                <w:rFonts w:ascii="Arial" w:hAnsi="Arial" w:cs="Arial"/>
                <w:sz w:val="20"/>
              </w:rPr>
              <w:t>schedule 1</w:t>
            </w:r>
            <w:r w:rsidRPr="008311CC">
              <w:rPr>
                <w:rFonts w:ascii="Arial" w:hAnsi="Arial" w:cs="Arial"/>
                <w:sz w:val="20"/>
              </w:rPr>
              <w:t>;</w:t>
            </w:r>
          </w:p>
        </w:tc>
      </w:tr>
      <w:tr w:rsidR="00F55276" w:rsidRPr="008311CC" w14:paraId="6C683ABA" w14:textId="77777777" w:rsidTr="00F55276">
        <w:tc>
          <w:tcPr>
            <w:tcW w:w="2660" w:type="dxa"/>
          </w:tcPr>
          <w:p w14:paraId="6C683AB8"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6C683AB9" w14:textId="77777777" w:rsidR="00F55276" w:rsidRPr="008311CC" w:rsidRDefault="00F55276" w:rsidP="00F55276">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14:paraId="6C683ABB" w14:textId="77777777" w:rsidR="00F55276" w:rsidRPr="008311CC" w:rsidRDefault="00F55276" w:rsidP="00F55276">
      <w:pPr>
        <w:pStyle w:val="Heading1"/>
        <w:numPr>
          <w:ilvl w:val="0"/>
          <w:numId w:val="0"/>
        </w:numPr>
        <w:rPr>
          <w:rFonts w:cs="Arial"/>
          <w:sz w:val="20"/>
        </w:rPr>
      </w:pPr>
    </w:p>
    <w:p w14:paraId="6C683ABC" w14:textId="77777777" w:rsidR="00F55276" w:rsidRPr="00A80570" w:rsidRDefault="00A80570" w:rsidP="00A80570">
      <w:pPr>
        <w:pStyle w:val="MarginText"/>
        <w:rPr>
          <w:b/>
        </w:rPr>
      </w:pPr>
      <w:bookmarkStart w:id="147" w:name="_Toc331761805"/>
      <w:bookmarkStart w:id="148" w:name="_Toc333413319"/>
      <w:r w:rsidRPr="00A80570">
        <w:rPr>
          <w:b/>
        </w:rPr>
        <w:t>1</w:t>
      </w:r>
      <w:r w:rsidRPr="00A80570">
        <w:rPr>
          <w:b/>
        </w:rPr>
        <w:tab/>
      </w:r>
      <w:r w:rsidR="00F55276" w:rsidRPr="00A80570">
        <w:rPr>
          <w:b/>
        </w:rPr>
        <w:t>INTRODUCTION</w:t>
      </w:r>
      <w:bookmarkEnd w:id="147"/>
      <w:bookmarkEnd w:id="148"/>
    </w:p>
    <w:p w14:paraId="6C683ABD"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sidR="001F4461">
        <w:rPr>
          <w:rFonts w:cs="Arial"/>
          <w:sz w:val="20"/>
        </w:rPr>
        <w:t xml:space="preserve">Schedule 1 </w:t>
      </w:r>
      <w:r w:rsidRPr="008311CC">
        <w:rPr>
          <w:rFonts w:cs="Arial"/>
          <w:sz w:val="20"/>
        </w:rPr>
        <w:t>covers:</w:t>
      </w:r>
    </w:p>
    <w:p w14:paraId="6C683AB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14:paraId="6C683ABF"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6C683AC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14:paraId="6C683AC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14:paraId="6C683AC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6C683AC3" w14:textId="77777777" w:rsidR="00F55276" w:rsidRPr="008311CC" w:rsidRDefault="00F55276" w:rsidP="001F4461">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14:paraId="6C683AC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14:paraId="6C683AC5" w14:textId="77777777" w:rsidR="00F55276" w:rsidRPr="00A80570" w:rsidRDefault="00F55276" w:rsidP="00A80570">
      <w:pPr>
        <w:pStyle w:val="MarginText"/>
        <w:rPr>
          <w:b/>
        </w:rPr>
      </w:pPr>
      <w:bookmarkStart w:id="149" w:name="_Toc331761806"/>
      <w:bookmarkStart w:id="150" w:name="_Toc333413320"/>
      <w:r w:rsidRPr="00A80570">
        <w:rPr>
          <w:b/>
        </w:rPr>
        <w:t>2.</w:t>
      </w:r>
      <w:r w:rsidRPr="00A80570">
        <w:rPr>
          <w:b/>
        </w:rPr>
        <w:tab/>
        <w:t>PRINCIPLES OF SECURITY</w:t>
      </w:r>
      <w:bookmarkEnd w:id="149"/>
      <w:bookmarkEnd w:id="150"/>
    </w:p>
    <w:p w14:paraId="6C683AC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6C683AC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2.2</w:t>
      </w:r>
      <w:r>
        <w:rPr>
          <w:rFonts w:cs="Arial"/>
          <w:sz w:val="20"/>
        </w:rPr>
        <w:tab/>
      </w:r>
      <w:r w:rsidRPr="008311CC">
        <w:rPr>
          <w:rFonts w:cs="Arial"/>
          <w:sz w:val="20"/>
        </w:rPr>
        <w:t>The Supplier shall be responsible for the effective performance of the ISMS and shall at all times provide a level of security which:</w:t>
      </w:r>
    </w:p>
    <w:p w14:paraId="6C683AC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6C683AC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6C683AC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6C683AC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6C683AC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rsidR="008A0582">
        <w:t>5</w:t>
      </w:r>
      <w:r w:rsidRPr="008311CC">
        <w:rPr>
          <w:rFonts w:cs="Arial"/>
          <w:sz w:val="20"/>
        </w:rPr>
        <w:t xml:space="preserve"> of this schedule;</w:t>
      </w:r>
    </w:p>
    <w:p w14:paraId="6C683AC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6C683AC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14:paraId="6C683AC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00105D51" w:rsidRPr="00F03D5D">
        <w:rPr>
          <w:rFonts w:cs="Arial"/>
          <w:sz w:val="20"/>
        </w:rPr>
        <w:t xml:space="preserve">2.2 </w:t>
      </w:r>
      <w:r w:rsidRPr="00F03D5D">
        <w:rPr>
          <w:rFonts w:cs="Arial"/>
          <w:sz w:val="20"/>
        </w:rPr>
        <w:t>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6C683AD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sidR="00832A71">
        <w:rPr>
          <w:rFonts w:cs="Arial"/>
          <w:sz w:val="20"/>
        </w:rPr>
        <w:t xml:space="preserve">Customer </w:t>
      </w:r>
      <w:r w:rsidRPr="008311CC">
        <w:rPr>
          <w:rFonts w:cs="Arial"/>
          <w:sz w:val="20"/>
        </w:rPr>
        <w:t>Confidential Information;</w:t>
      </w:r>
    </w:p>
    <w:p w14:paraId="6C683AD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14:paraId="6C683AD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6C683AD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6C683AD4"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6C683AD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8311CC">
        <w:rPr>
          <w:rFonts w:cs="Arial"/>
          <w:sz w:val="20"/>
        </w:rPr>
        <w:t xml:space="preserve">Subject to </w:t>
      </w:r>
      <w:r>
        <w:rPr>
          <w:rFonts w:cs="Arial"/>
          <w:sz w:val="20"/>
        </w:rPr>
        <w:t>C</w:t>
      </w:r>
      <w:r w:rsidRPr="008311CC">
        <w:rPr>
          <w:rFonts w:cs="Arial"/>
          <w:sz w:val="20"/>
        </w:rPr>
        <w:t xml:space="preserve">lause </w:t>
      </w:r>
      <w:r w:rsidRPr="00F03D5D">
        <w:rPr>
          <w:rFonts w:cs="Arial"/>
          <w:sz w:val="20"/>
        </w:rPr>
        <w:t>6A.</w:t>
      </w:r>
      <w:r w:rsidR="008A0582" w:rsidRPr="00F03D5D">
        <w:rPr>
          <w:rFonts w:cs="Arial"/>
          <w:sz w:val="20"/>
        </w:rPr>
        <w:t>3</w:t>
      </w:r>
      <w:r w:rsidRPr="008311CC">
        <w:rPr>
          <w:rFonts w:cs="Arial"/>
          <w:sz w:val="20"/>
        </w:rPr>
        <w:t xml:space="preserve"> the references to standards, guidance and policies set out in paragraph 2.2 shall be deemed to be references to such items as developed and updated and to any successor to or replacement for such standards, guidance and policies, from time to time.</w:t>
      </w:r>
    </w:p>
    <w:p w14:paraId="6C683AD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C683AD7" w14:textId="77777777" w:rsidR="00F55276" w:rsidRPr="00A80570" w:rsidRDefault="00F55276" w:rsidP="00A80570">
      <w:pPr>
        <w:pStyle w:val="MarginText"/>
        <w:rPr>
          <w:b/>
        </w:rPr>
      </w:pPr>
      <w:bookmarkStart w:id="151" w:name="_Toc331761807"/>
      <w:bookmarkStart w:id="152" w:name="_Toc333413321"/>
      <w:r w:rsidRPr="00A80570">
        <w:rPr>
          <w:b/>
        </w:rPr>
        <w:lastRenderedPageBreak/>
        <w:t>3.</w:t>
      </w:r>
      <w:r w:rsidRPr="00A80570">
        <w:rPr>
          <w:b/>
        </w:rPr>
        <w:tab/>
        <w:t>ISMS AND SECURITY MANAGEMENT PLAN</w:t>
      </w:r>
      <w:bookmarkEnd w:id="151"/>
      <w:bookmarkEnd w:id="152"/>
    </w:p>
    <w:p w14:paraId="6C683AD8"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6C683AD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sidR="00181654">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sidR="006E1C32">
        <w:rPr>
          <w:rFonts w:cs="Arial"/>
          <w:sz w:val="20"/>
        </w:rPr>
        <w:t>paragraph 4</w:t>
      </w:r>
      <w:r w:rsidRPr="008311CC">
        <w:rPr>
          <w:rFonts w:cs="Arial"/>
          <w:sz w:val="20"/>
        </w:rPr>
        <w:t>, periodically updated and audited in accordance with ISO/IEC 27001.</w:t>
      </w:r>
    </w:p>
    <w:p w14:paraId="6C683AD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sidR="002441B3">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6C683AD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 xml:space="preserve">Framework Agreement relevant to security (including the </w:t>
      </w:r>
      <w:r>
        <w:rPr>
          <w:rFonts w:cs="Arial"/>
          <w:sz w:val="20"/>
        </w:rPr>
        <w:t xml:space="preserve">Customer’s </w:t>
      </w:r>
      <w:r w:rsidRPr="008311CC">
        <w:rPr>
          <w:rFonts w:cs="Arial"/>
          <w:sz w:val="20"/>
        </w:rPr>
        <w:t>security requirements</w:t>
      </w:r>
      <w:r>
        <w:rPr>
          <w:rFonts w:cs="Arial"/>
          <w:sz w:val="20"/>
        </w:rPr>
        <w:t xml:space="preserve"> as set out in the Letter of Appointment</w:t>
      </w:r>
      <w:r w:rsidRPr="008311CC">
        <w:rPr>
          <w:rFonts w:cs="Arial"/>
          <w:sz w:val="20"/>
        </w:rPr>
        <w:t>).</w:t>
      </w:r>
    </w:p>
    <w:p w14:paraId="6C683AD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6C683ADD"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268" w:hanging="828"/>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6C683AD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p>
    <w:p w14:paraId="6C683ADF"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6C683AE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with paragraph </w:t>
      </w:r>
      <w:r w:rsidR="008A0582">
        <w:t>3.4</w:t>
      </w:r>
      <w:r w:rsidRPr="008311CC">
        <w:rPr>
          <w:rFonts w:cs="Arial"/>
          <w:sz w:val="20"/>
        </w:rPr>
        <w:t xml:space="preserve"> (Amendment and Revision), the Supplier will prepare and deliver to the Customer for approval a fully complete and up to date Security Management Plan which will be based on the draft Security Management Plan.</w:t>
      </w:r>
    </w:p>
    <w:p w14:paraId="6C683AE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3.4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w:t>
      </w:r>
      <w:r w:rsidRPr="008311CC">
        <w:rPr>
          <w:rFonts w:cs="Arial"/>
          <w:sz w:val="20"/>
        </w:rPr>
        <w:lastRenderedPageBreak/>
        <w:t xml:space="preserve">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6C683AE2"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6C683AE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(including this </w:t>
      </w:r>
      <w:r>
        <w:rPr>
          <w:rFonts w:cs="Arial"/>
          <w:sz w:val="20"/>
        </w:rPr>
        <w:t>Annex 3,</w:t>
      </w:r>
      <w:r w:rsidRPr="008311CC">
        <w:rPr>
          <w:rFonts w:cs="Arial"/>
          <w:sz w:val="20"/>
        </w:rPr>
        <w:t xml:space="preserve"> the principles set out in paragraph 2.2 and any other elements of this Contract relevant to security or any data protection guidance produced by the Customer);</w:t>
      </w:r>
    </w:p>
    <w:p w14:paraId="6C683AE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6C683AE5"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6C683AE6"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sidR="002811DB">
        <w:rPr>
          <w:rFonts w:cs="Arial"/>
          <w:sz w:val="20"/>
        </w:rPr>
        <w:t xml:space="preserve"> </w:t>
      </w:r>
      <w:r w:rsidR="008A0582">
        <w:rPr>
          <w:rFonts w:cs="Arial"/>
          <w:sz w:val="20"/>
        </w:rPr>
        <w:t>Schedule 1</w:t>
      </w:r>
      <w:r w:rsidRPr="008311CC">
        <w:rPr>
          <w:rFonts w:cs="Arial"/>
          <w:sz w:val="20"/>
        </w:rPr>
        <w:t>.</w:t>
      </w:r>
    </w:p>
    <w:p w14:paraId="6C683AE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6C683AE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6C683AE9" w14:textId="77777777" w:rsidR="00F55276" w:rsidRPr="008311CC" w:rsidRDefault="00F55276" w:rsidP="00880E10">
      <w:pPr>
        <w:pStyle w:val="Heading4"/>
        <w:numPr>
          <w:ilvl w:val="0"/>
          <w:numId w:val="0"/>
        </w:numPr>
        <w:ind w:left="3600"/>
      </w:pPr>
      <w:r>
        <w:t>3.4.1.1</w:t>
      </w:r>
      <w:r>
        <w:tab/>
      </w:r>
      <w:r w:rsidRPr="008311CC">
        <w:t>emerging changes in Good Industry Practice;</w:t>
      </w:r>
    </w:p>
    <w:p w14:paraId="6C683AEA" w14:textId="77777777" w:rsidR="00F55276" w:rsidRPr="008311CC" w:rsidRDefault="00F55276" w:rsidP="00880E10">
      <w:pPr>
        <w:pStyle w:val="Heading4"/>
        <w:numPr>
          <w:ilvl w:val="0"/>
          <w:numId w:val="0"/>
        </w:numPr>
        <w:ind w:left="3600"/>
      </w:pPr>
      <w:r>
        <w:t>3.4.1.2</w:t>
      </w:r>
      <w:r>
        <w:tab/>
      </w:r>
      <w:r w:rsidRPr="008311CC">
        <w:t xml:space="preserve">any change or proposed change to the Supplier System, the Services and/or associated processes; </w:t>
      </w:r>
    </w:p>
    <w:p w14:paraId="6C683AEB" w14:textId="77777777" w:rsidR="00F55276" w:rsidRPr="008311CC" w:rsidRDefault="00F55276" w:rsidP="00880E10">
      <w:pPr>
        <w:pStyle w:val="Heading4"/>
        <w:numPr>
          <w:ilvl w:val="0"/>
          <w:numId w:val="0"/>
        </w:numPr>
        <w:ind w:left="3600"/>
      </w:pPr>
      <w:r>
        <w:t>3.4.1.3</w:t>
      </w:r>
      <w:r>
        <w:tab/>
      </w:r>
      <w:r w:rsidRPr="008311CC">
        <w:t xml:space="preserve">any new perceived or changed security threats; </w:t>
      </w:r>
    </w:p>
    <w:p w14:paraId="6C683AEC" w14:textId="77777777" w:rsidR="00F55276" w:rsidRPr="008311CC" w:rsidRDefault="00F55276" w:rsidP="00880E10">
      <w:pPr>
        <w:pStyle w:val="Heading4"/>
        <w:numPr>
          <w:ilvl w:val="0"/>
          <w:numId w:val="0"/>
        </w:numPr>
        <w:ind w:left="3600"/>
      </w:pPr>
      <w:r>
        <w:lastRenderedPageBreak/>
        <w:t>3.4.1.4</w:t>
      </w:r>
      <w:r>
        <w:tab/>
      </w:r>
      <w:r w:rsidRPr="008311CC">
        <w:t>any reasonable request by the Customer.</w:t>
      </w:r>
    </w:p>
    <w:p w14:paraId="6C683AE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6C683AEE" w14:textId="77777777" w:rsidR="00F55276" w:rsidRPr="008311CC" w:rsidRDefault="00F55276" w:rsidP="00880E10">
      <w:pPr>
        <w:pStyle w:val="Heading4"/>
        <w:numPr>
          <w:ilvl w:val="0"/>
          <w:numId w:val="0"/>
        </w:numPr>
        <w:ind w:left="3600"/>
      </w:pPr>
      <w:r>
        <w:t>3.4.2.1</w:t>
      </w:r>
      <w:r>
        <w:tab/>
      </w:r>
      <w:r w:rsidRPr="008311CC">
        <w:t>suggested improvements to the effectiveness of the ISMS;</w:t>
      </w:r>
    </w:p>
    <w:p w14:paraId="6C683AEF" w14:textId="77777777" w:rsidR="00F55276" w:rsidRPr="008311CC" w:rsidRDefault="00F55276" w:rsidP="00880E10">
      <w:pPr>
        <w:pStyle w:val="Heading4"/>
        <w:numPr>
          <w:ilvl w:val="0"/>
          <w:numId w:val="0"/>
        </w:numPr>
        <w:ind w:left="3600"/>
      </w:pPr>
      <w:r>
        <w:t>3.4.2.2</w:t>
      </w:r>
      <w:r>
        <w:tab/>
      </w:r>
      <w:r w:rsidRPr="008311CC">
        <w:t>updates to the risk assessments;</w:t>
      </w:r>
    </w:p>
    <w:p w14:paraId="6C683AF0" w14:textId="77777777" w:rsidR="00F55276" w:rsidRPr="008311CC" w:rsidRDefault="00F55276" w:rsidP="00880E10">
      <w:pPr>
        <w:pStyle w:val="Heading4"/>
        <w:numPr>
          <w:ilvl w:val="0"/>
          <w:numId w:val="0"/>
        </w:numPr>
        <w:ind w:left="3600"/>
      </w:pPr>
      <w:r>
        <w:t>3.4.2.3</w:t>
      </w:r>
      <w:r>
        <w:tab/>
      </w:r>
      <w:r w:rsidRPr="008311CC">
        <w:t>proposed modifications to the procedures and controls that effect information security to respond to events that may impact on the ISMS; and</w:t>
      </w:r>
    </w:p>
    <w:p w14:paraId="6C683AF1" w14:textId="77777777" w:rsidR="00F55276" w:rsidRPr="008311CC" w:rsidRDefault="00F55276" w:rsidP="00880E10">
      <w:pPr>
        <w:pStyle w:val="Heading4"/>
        <w:numPr>
          <w:ilvl w:val="0"/>
          <w:numId w:val="0"/>
        </w:numPr>
        <w:ind w:left="3600"/>
      </w:pPr>
      <w:r>
        <w:t>3.4.2.4</w:t>
      </w:r>
      <w:r>
        <w:tab/>
      </w:r>
      <w:r w:rsidRPr="008311CC">
        <w:t>suggested improvements in measuring the effectiveness of controls.</w:t>
      </w:r>
    </w:p>
    <w:p w14:paraId="6C683AF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6C683AF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w:t>
      </w:r>
      <w:r w:rsidR="008A0582">
        <w:rPr>
          <w:rFonts w:cs="Arial"/>
          <w:sz w:val="20"/>
        </w:rPr>
        <w:t>.</w:t>
      </w:r>
      <w:r>
        <w:rPr>
          <w:rFonts w:cs="Arial"/>
          <w:sz w:val="20"/>
        </w:rPr>
        <w:t>2</w:t>
      </w:r>
      <w:r w:rsidRPr="008311CC">
        <w:rPr>
          <w:rFonts w:cs="Arial"/>
          <w:sz w:val="20"/>
        </w:rPr>
        <w:t xml:space="preserve"> and shall not be implemented until approved in writing by the Customer.</w:t>
      </w:r>
    </w:p>
    <w:p w14:paraId="6C683AF4" w14:textId="77777777" w:rsidR="00F55276" w:rsidRPr="00A80570" w:rsidRDefault="00F55276" w:rsidP="00A80570">
      <w:pPr>
        <w:pStyle w:val="MarginText"/>
        <w:rPr>
          <w:b/>
        </w:rPr>
      </w:pPr>
      <w:bookmarkStart w:id="153" w:name="_Toc331761808"/>
      <w:bookmarkStart w:id="154" w:name="_Toc333413322"/>
      <w:r w:rsidRPr="00A80570">
        <w:rPr>
          <w:b/>
        </w:rPr>
        <w:t>4.</w:t>
      </w:r>
      <w:r w:rsidRPr="00A80570">
        <w:rPr>
          <w:b/>
        </w:rPr>
        <w:tab/>
        <w:t>TESTING</w:t>
      </w:r>
      <w:bookmarkEnd w:id="153"/>
      <w:bookmarkEnd w:id="154"/>
    </w:p>
    <w:p w14:paraId="6C683AF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6C683AF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6C683AF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6C683AF8"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008A0582" w:rsidRPr="00F03D5D">
        <w:rPr>
          <w:rFonts w:cs="Arial"/>
          <w:sz w:val="20"/>
        </w:rPr>
        <w:t xml:space="preserve">4.1 or 4.3 </w:t>
      </w:r>
      <w:r w:rsidRPr="00F03D5D">
        <w:rPr>
          <w:rFonts w:cs="Arial"/>
          <w:sz w:val="20"/>
        </w:rPr>
        <w:t>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w:t>
      </w:r>
      <w:r w:rsidRPr="008311CC">
        <w:rPr>
          <w:rFonts w:cs="Arial"/>
          <w:sz w:val="20"/>
        </w:rPr>
        <w:lastRenderedPageBreak/>
        <w:t>thereof) which the Supplier proposes to make in order to correct such failure or weakness. Subject to the Customer's approval in accordance with paragraph</w:t>
      </w:r>
      <w:r w:rsidR="008A0582">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(as set out in </w:t>
      </w:r>
      <w:r>
        <w:rPr>
          <w:rFonts w:cs="Arial"/>
          <w:sz w:val="20"/>
          <w:lang w:eastAsia="en-GB"/>
        </w:rPr>
        <w:t>the Letter of Appointment</w:t>
      </w:r>
      <w:r w:rsidRPr="008311CC">
        <w:rPr>
          <w:rFonts w:cs="Arial"/>
          <w:sz w:val="20"/>
          <w:lang w:eastAsia="en-GB"/>
        </w:rPr>
        <w:t>)</w:t>
      </w:r>
      <w:r w:rsidRPr="008311CC">
        <w:rPr>
          <w:rFonts w:cs="Arial"/>
          <w:sz w:val="20"/>
        </w:rPr>
        <w:t>,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6C683AF9" w14:textId="77777777" w:rsidR="00F55276" w:rsidRPr="00A80570" w:rsidRDefault="00F55276" w:rsidP="00A80570">
      <w:pPr>
        <w:pStyle w:val="MarginText"/>
        <w:rPr>
          <w:b/>
        </w:rPr>
      </w:pPr>
      <w:bookmarkStart w:id="155" w:name="_Toc331761809"/>
      <w:bookmarkStart w:id="156" w:name="_Toc333413323"/>
      <w:r w:rsidRPr="00A80570">
        <w:rPr>
          <w:b/>
        </w:rPr>
        <w:t>5.</w:t>
      </w:r>
      <w:r w:rsidRPr="00A80570">
        <w:rPr>
          <w:b/>
        </w:rPr>
        <w:tab/>
        <w:t>COMPLIANCE WITH ISO/IEC 27001</w:t>
      </w:r>
      <w:bookmarkEnd w:id="155"/>
      <w:bookmarkEnd w:id="156"/>
    </w:p>
    <w:p w14:paraId="6C683AFA"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6C683AFB"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6C683AFC"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6C683AFD"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14:paraId="6C683AFE"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sidR="008A0582">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6C683AF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6C683B0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14:paraId="6C683B0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6C683B0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14:paraId="6C683B0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lastRenderedPageBreak/>
        <w:t>5.6.4</w:t>
      </w:r>
      <w:r>
        <w:rPr>
          <w:rFonts w:cs="Arial"/>
          <w:sz w:val="20"/>
        </w:rPr>
        <w:tab/>
      </w:r>
      <w:r w:rsidRPr="008311CC">
        <w:rPr>
          <w:rFonts w:cs="Arial"/>
          <w:sz w:val="20"/>
        </w:rPr>
        <w:t>the requirements issued by the National Technical Authority for Information Assurance,</w:t>
      </w:r>
    </w:p>
    <w:p w14:paraId="6C683B04" w14:textId="77777777" w:rsidR="00F55276" w:rsidRPr="008311CC" w:rsidRDefault="00F55276" w:rsidP="00F55276">
      <w:pPr>
        <w:pStyle w:val="Heading3"/>
        <w:numPr>
          <w:ilvl w:val="0"/>
          <w:numId w:val="0"/>
        </w:numPr>
        <w:tabs>
          <w:tab w:val="left" w:pos="8010"/>
        </w:tabs>
        <w:ind w:left="1418"/>
        <w:rPr>
          <w:rFonts w:cs="Arial"/>
          <w:sz w:val="20"/>
        </w:rPr>
      </w:pPr>
      <w:r w:rsidRPr="008311CC">
        <w:rPr>
          <w:rFonts w:cs="Arial"/>
          <w:sz w:val="20"/>
        </w:rPr>
        <w:t>and shall promptly provide to the Customer any associated security audit reports and shall otherwise notify the Customer in writing of the results of such security audits. The provisions set out in Paragraphs 5.4 and 5.5 above shall apply mutatis mutandis to this Paragraph 5.6.</w:t>
      </w:r>
    </w:p>
    <w:p w14:paraId="6C683B0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6C683B06" w14:textId="77777777" w:rsidR="00F55276" w:rsidRPr="00A80570" w:rsidRDefault="00F55276" w:rsidP="00A80570">
      <w:pPr>
        <w:pStyle w:val="MarginText"/>
        <w:rPr>
          <w:b/>
        </w:rPr>
      </w:pPr>
      <w:bookmarkStart w:id="157" w:name="_Toc331761810"/>
      <w:bookmarkStart w:id="158" w:name="_Toc333413324"/>
      <w:r w:rsidRPr="00A80570">
        <w:rPr>
          <w:b/>
        </w:rPr>
        <w:t>6.</w:t>
      </w:r>
      <w:r w:rsidRPr="00A80570">
        <w:rPr>
          <w:b/>
        </w:rPr>
        <w:tab/>
        <w:t>BREACH OF SECURITY</w:t>
      </w:r>
      <w:bookmarkEnd w:id="157"/>
      <w:bookmarkEnd w:id="158"/>
    </w:p>
    <w:p w14:paraId="6C683B0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6C683B08" w14:textId="77777777" w:rsidR="00F55276" w:rsidRPr="0013055F"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Without prejudice to the security incident management process, upon becoming aware of any of the circumstances referred to in paragraph</w:t>
      </w:r>
      <w:r w:rsidR="0013055F" w:rsidRPr="0013055F">
        <w:rPr>
          <w:rFonts w:cs="Arial"/>
          <w:sz w:val="20"/>
        </w:rPr>
        <w:t xml:space="preserve"> </w:t>
      </w:r>
      <w:r w:rsidR="0013055F" w:rsidRPr="0013055F">
        <w:rPr>
          <w:sz w:val="20"/>
        </w:rPr>
        <w:t>6.1</w:t>
      </w:r>
      <w:r w:rsidRPr="0013055F">
        <w:rPr>
          <w:rFonts w:cs="Arial"/>
          <w:sz w:val="20"/>
        </w:rPr>
        <w:t>, the Supplier shall:</w:t>
      </w:r>
    </w:p>
    <w:p w14:paraId="6C683B09" w14:textId="77777777" w:rsidR="00F55276" w:rsidRPr="008311CC" w:rsidRDefault="00F55276" w:rsidP="00F55276">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6.2.1</w:t>
      </w:r>
      <w:r>
        <w:rPr>
          <w:rFonts w:cs="Arial"/>
          <w:sz w:val="20"/>
        </w:rPr>
        <w:tab/>
      </w:r>
      <w:r w:rsidRPr="008311CC">
        <w:rPr>
          <w:rFonts w:cs="Arial"/>
          <w:sz w:val="20"/>
        </w:rPr>
        <w:t>immediately take all reasonable steps necessary to:</w:t>
      </w:r>
    </w:p>
    <w:p w14:paraId="6C683B0A" w14:textId="77777777" w:rsidR="00F55276" w:rsidRPr="008311CC" w:rsidRDefault="00F55276" w:rsidP="00880E10">
      <w:pPr>
        <w:pStyle w:val="Heading4"/>
        <w:numPr>
          <w:ilvl w:val="0"/>
          <w:numId w:val="0"/>
        </w:numPr>
        <w:ind w:left="3600"/>
      </w:pPr>
      <w:r>
        <w:t>6.2.1.1</w:t>
      </w:r>
      <w:r>
        <w:tab/>
      </w:r>
      <w:r w:rsidRPr="008311CC">
        <w:t>remedy such breach or protect the integrity of the ISMS against any such potential or attempted breach or threat; and</w:t>
      </w:r>
    </w:p>
    <w:p w14:paraId="6C683B0B" w14:textId="77777777" w:rsidR="00F55276" w:rsidRPr="008311CC" w:rsidRDefault="00F55276" w:rsidP="00880E10">
      <w:pPr>
        <w:pStyle w:val="Heading4"/>
        <w:numPr>
          <w:ilvl w:val="0"/>
          <w:numId w:val="0"/>
        </w:numPr>
        <w:ind w:left="3600"/>
      </w:pPr>
      <w:r>
        <w:t>6.2.2.2</w:t>
      </w:r>
      <w:r>
        <w:tab/>
      </w:r>
      <w:r w:rsidRPr="008311CC">
        <w:t>prevent an equivalent breach in the future.</w:t>
      </w:r>
    </w:p>
    <w:p w14:paraId="6C683B0C" w14:textId="77777777" w:rsidR="00F55276" w:rsidRPr="008311CC" w:rsidRDefault="00F55276" w:rsidP="00F55276">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in clause 2.2</w:t>
      </w:r>
      <w:r w:rsidRPr="008311CC">
        <w:rPr>
          <w:rFonts w:ascii="Arial" w:hAnsi="Arial" w:cs="Arial"/>
          <w:sz w:val="20"/>
        </w:rPr>
        <w:t>; and</w:t>
      </w:r>
    </w:p>
    <w:p w14:paraId="6C683B0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6C683B0E" w14:textId="77777777" w:rsidR="00F55276" w:rsidRPr="00820CAD" w:rsidRDefault="00F55276" w:rsidP="00820CAD">
      <w:pPr>
        <w:pStyle w:val="Heading2"/>
        <w:numPr>
          <w:ilvl w:val="0"/>
          <w:numId w:val="0"/>
        </w:numPr>
        <w:jc w:val="center"/>
        <w:rPr>
          <w:rFonts w:cs="Arial"/>
          <w:b/>
          <w:sz w:val="20"/>
        </w:rPr>
      </w:pPr>
      <w:r>
        <w:rPr>
          <w:rFonts w:cs="Arial"/>
          <w:szCs w:val="22"/>
        </w:rPr>
        <w:br w:type="page"/>
      </w:r>
      <w:r w:rsidRPr="00820CAD">
        <w:rPr>
          <w:rFonts w:cs="Arial"/>
          <w:b/>
          <w:sz w:val="20"/>
        </w:rPr>
        <w:lastRenderedPageBreak/>
        <w:t xml:space="preserve">Appendix </w:t>
      </w:r>
      <w:r w:rsidR="008A0582" w:rsidRPr="00820CAD">
        <w:rPr>
          <w:rFonts w:cs="Arial"/>
          <w:b/>
          <w:sz w:val="20"/>
        </w:rPr>
        <w:t>A</w:t>
      </w:r>
      <w:r w:rsidRPr="00820CAD">
        <w:rPr>
          <w:rFonts w:cs="Arial"/>
          <w:b/>
          <w:sz w:val="20"/>
        </w:rPr>
        <w:t xml:space="preserve"> to </w:t>
      </w:r>
      <w:r w:rsidR="008A0582" w:rsidRPr="00820CAD">
        <w:rPr>
          <w:rFonts w:cs="Arial"/>
          <w:b/>
          <w:sz w:val="20"/>
        </w:rPr>
        <w:t xml:space="preserve">Schedule 1 </w:t>
      </w:r>
      <w:r w:rsidRPr="00820CAD">
        <w:rPr>
          <w:rFonts w:cs="Arial"/>
          <w:b/>
          <w:sz w:val="20"/>
        </w:rPr>
        <w:t>– Security Policy for Suppliers</w:t>
      </w:r>
    </w:p>
    <w:p w14:paraId="6C683B0F" w14:textId="77777777" w:rsidR="00F55276" w:rsidRPr="00820CAD" w:rsidRDefault="00F55276" w:rsidP="00F55276">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6C683B10" w14:textId="77777777" w:rsidR="00F55276" w:rsidRPr="00820CAD" w:rsidRDefault="00F55276" w:rsidP="00F55276">
      <w:pPr>
        <w:rPr>
          <w:rFonts w:cs="Arial"/>
          <w:sz w:val="20"/>
        </w:rPr>
      </w:pPr>
      <w:r w:rsidRPr="00820CAD">
        <w:rPr>
          <w:rFonts w:cs="Arial"/>
          <w:sz w:val="20"/>
        </w:rPr>
        <w:t xml:space="preserve">In order to protect Governmental information appropriately, </w:t>
      </w:r>
      <w:r w:rsidR="008A0582" w:rsidRPr="00820CAD">
        <w:rPr>
          <w:rFonts w:cs="Arial"/>
          <w:sz w:val="20"/>
        </w:rPr>
        <w:t>S</w:t>
      </w:r>
      <w:r w:rsidRPr="00820CAD">
        <w:rPr>
          <w:rFonts w:cs="Arial"/>
          <w:sz w:val="20"/>
        </w:rPr>
        <w:t xml:space="preserve">uppliers must provide the security measures and safeguards appropriate to the nature and use of the information. All </w:t>
      </w:r>
      <w:r w:rsidR="008A0582" w:rsidRPr="00820CAD">
        <w:rPr>
          <w:rFonts w:cs="Arial"/>
          <w:sz w:val="20"/>
        </w:rPr>
        <w:t>S</w:t>
      </w:r>
      <w:r w:rsidRPr="00820CAD">
        <w:rPr>
          <w:rFonts w:cs="Arial"/>
          <w:sz w:val="20"/>
        </w:rPr>
        <w:t xml:space="preserve">uppliers of services to the Customer must comply, and be able to demonstrate compliance, with the Customer’s relevant policies and standards. </w:t>
      </w:r>
    </w:p>
    <w:p w14:paraId="6C683B11" w14:textId="77777777" w:rsidR="00F55276" w:rsidRPr="00820CAD" w:rsidRDefault="00F55276" w:rsidP="00F55276">
      <w:pPr>
        <w:rPr>
          <w:rFonts w:cs="Arial"/>
          <w:sz w:val="20"/>
        </w:rPr>
      </w:pPr>
      <w:r w:rsidRPr="00820CAD">
        <w:rPr>
          <w:rFonts w:cs="Arial"/>
          <w:sz w:val="20"/>
        </w:rPr>
        <w:t xml:space="preserve">The Chief Executive or other suitable senior official of the Supplier must agree in writing to comply with these policies and standards. Each </w:t>
      </w:r>
      <w:r w:rsidR="002811DB" w:rsidRPr="00820CAD">
        <w:rPr>
          <w:rFonts w:cs="Arial"/>
          <w:sz w:val="20"/>
        </w:rPr>
        <w:t>S</w:t>
      </w:r>
      <w:r w:rsidRPr="00820CAD">
        <w:rPr>
          <w:rFonts w:cs="Arial"/>
          <w:sz w:val="20"/>
        </w:rPr>
        <w:t xml:space="preserve">upplier must also appoint a named officer who will act as a first point of contact with the Customer for security issues. In addition all </w:t>
      </w:r>
      <w:r w:rsidR="002811DB" w:rsidRPr="00820CAD">
        <w:rPr>
          <w:rFonts w:cs="Arial"/>
          <w:sz w:val="20"/>
        </w:rPr>
        <w:t>S</w:t>
      </w:r>
      <w:r w:rsidRPr="00820CAD">
        <w:rPr>
          <w:rFonts w:cs="Arial"/>
          <w:sz w:val="20"/>
        </w:rPr>
        <w:t xml:space="preserve">taff working for the Supplier and where relevant Sub-Contractors, with access to Governmental IT Systems, the Contract Services or Governmental information must be made aware of these requirements and must comply with them. </w:t>
      </w:r>
    </w:p>
    <w:p w14:paraId="6C683B12" w14:textId="77777777" w:rsidR="00F55276" w:rsidRPr="00820CAD" w:rsidRDefault="00F55276" w:rsidP="00F55276">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6C683B13" w14:textId="77777777" w:rsidR="00F55276" w:rsidRPr="00820CAD" w:rsidRDefault="00F55276" w:rsidP="00F55276">
      <w:pPr>
        <w:rPr>
          <w:rFonts w:cs="Arial"/>
          <w:sz w:val="20"/>
        </w:rPr>
      </w:pPr>
      <w:r w:rsidRPr="00820CAD">
        <w:rPr>
          <w:rFonts w:cs="Arial"/>
          <w:sz w:val="20"/>
        </w:rPr>
        <w:t>The following are key requirements and the Supplier must comply with relevant Customer policies concerning:</w:t>
      </w:r>
    </w:p>
    <w:p w14:paraId="6C683B14" w14:textId="77777777" w:rsidR="00F55276" w:rsidRPr="00820CAD" w:rsidRDefault="00F55276" w:rsidP="00F55276">
      <w:pPr>
        <w:pStyle w:val="NormalBold"/>
        <w:ind w:left="330"/>
        <w:rPr>
          <w:sz w:val="20"/>
          <w:szCs w:val="20"/>
        </w:rPr>
      </w:pPr>
      <w:r w:rsidRPr="00820CAD">
        <w:rPr>
          <w:sz w:val="20"/>
          <w:szCs w:val="20"/>
        </w:rPr>
        <w:t>Personnel Security</w:t>
      </w:r>
    </w:p>
    <w:p w14:paraId="6C683B15"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6C683B16" w14:textId="77777777" w:rsidR="00F55276" w:rsidRPr="00820CAD" w:rsidRDefault="00F55276" w:rsidP="00F55276">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6C683B17" w14:textId="77777777" w:rsidR="00F55276" w:rsidRPr="00820CAD" w:rsidRDefault="00F55276" w:rsidP="00F55276">
      <w:pPr>
        <w:pStyle w:val="NormalBold"/>
        <w:ind w:left="330"/>
        <w:rPr>
          <w:sz w:val="20"/>
          <w:szCs w:val="20"/>
        </w:rPr>
      </w:pPr>
      <w:r w:rsidRPr="00820CAD">
        <w:rPr>
          <w:sz w:val="20"/>
          <w:szCs w:val="20"/>
        </w:rPr>
        <w:t>Secure Information Handling and Transfers</w:t>
      </w:r>
    </w:p>
    <w:p w14:paraId="6C683B18"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6C683B19" w14:textId="77777777" w:rsidR="00F55276" w:rsidRPr="00820CAD" w:rsidRDefault="00F55276" w:rsidP="00F55276">
      <w:pPr>
        <w:pStyle w:val="NormalBold"/>
        <w:ind w:left="330"/>
        <w:rPr>
          <w:sz w:val="20"/>
          <w:szCs w:val="20"/>
        </w:rPr>
      </w:pPr>
      <w:r w:rsidRPr="00820CAD">
        <w:rPr>
          <w:sz w:val="20"/>
          <w:szCs w:val="20"/>
        </w:rPr>
        <w:t>Portable Media</w:t>
      </w:r>
    </w:p>
    <w:p w14:paraId="6C683B1A"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6C683B1B" w14:textId="77777777" w:rsidR="00F55276" w:rsidRPr="00820CAD" w:rsidRDefault="00F55276" w:rsidP="00F55276">
      <w:pPr>
        <w:pStyle w:val="NormalBold"/>
        <w:ind w:left="330"/>
        <w:rPr>
          <w:sz w:val="20"/>
          <w:szCs w:val="20"/>
        </w:rPr>
      </w:pPr>
      <w:r w:rsidRPr="00820CAD">
        <w:rPr>
          <w:sz w:val="20"/>
          <w:szCs w:val="20"/>
        </w:rPr>
        <w:t>Offshoring</w:t>
      </w:r>
    </w:p>
    <w:p w14:paraId="6C683B1C" w14:textId="77777777" w:rsidR="00F55276" w:rsidRPr="00820CAD" w:rsidRDefault="00F55276" w:rsidP="00F55276">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6C683B1D" w14:textId="77777777" w:rsidR="00F55276" w:rsidRPr="00820CAD" w:rsidRDefault="00F55276" w:rsidP="00F55276">
      <w:pPr>
        <w:pStyle w:val="NormalBold"/>
        <w:ind w:left="330"/>
        <w:rPr>
          <w:sz w:val="20"/>
          <w:szCs w:val="20"/>
        </w:rPr>
      </w:pPr>
      <w:r w:rsidRPr="00820CAD">
        <w:rPr>
          <w:sz w:val="20"/>
          <w:szCs w:val="20"/>
        </w:rPr>
        <w:lastRenderedPageBreak/>
        <w:t>Premises Security</w:t>
      </w:r>
    </w:p>
    <w:p w14:paraId="6C683B1E" w14:textId="77777777" w:rsidR="00F55276" w:rsidRPr="00820CAD" w:rsidRDefault="00F55276" w:rsidP="00F55276">
      <w:pPr>
        <w:pStyle w:val="Normalindent1"/>
        <w:tabs>
          <w:tab w:val="clear" w:pos="926"/>
        </w:tabs>
        <w:ind w:left="566" w:firstLine="0"/>
        <w:rPr>
          <w:sz w:val="20"/>
          <w:szCs w:val="20"/>
        </w:rPr>
      </w:pPr>
      <w:r w:rsidRPr="00820CAD">
        <w:rPr>
          <w:sz w:val="20"/>
          <w:szCs w:val="20"/>
        </w:rPr>
        <w:t>Security of premises and control of access.</w:t>
      </w:r>
    </w:p>
    <w:p w14:paraId="6C683B1F" w14:textId="77777777" w:rsidR="00F55276" w:rsidRPr="00820CAD" w:rsidRDefault="00F55276" w:rsidP="00F55276">
      <w:pPr>
        <w:pStyle w:val="NormalBold"/>
        <w:ind w:left="330"/>
        <w:rPr>
          <w:sz w:val="20"/>
          <w:szCs w:val="20"/>
        </w:rPr>
      </w:pPr>
      <w:r w:rsidRPr="00820CAD">
        <w:rPr>
          <w:sz w:val="20"/>
          <w:szCs w:val="20"/>
        </w:rPr>
        <w:t>Security Incidents</w:t>
      </w:r>
    </w:p>
    <w:p w14:paraId="6C683B20" w14:textId="77777777" w:rsidR="00F55276" w:rsidRPr="00820CAD" w:rsidRDefault="00F55276" w:rsidP="00F55276">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6C683B21" w14:textId="77777777" w:rsidR="00F55276" w:rsidRPr="00820CAD" w:rsidRDefault="00F55276" w:rsidP="00F55276">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6C683B22" w14:textId="77777777" w:rsidR="00F55276" w:rsidRPr="00820CAD" w:rsidRDefault="00F55276" w:rsidP="00F55276">
      <w:pPr>
        <w:rPr>
          <w:rFonts w:cs="Arial"/>
          <w:sz w:val="20"/>
        </w:rPr>
      </w:pPr>
      <w:r w:rsidRPr="00820CAD">
        <w:rPr>
          <w:rFonts w:cs="Arial"/>
          <w:sz w:val="20"/>
        </w:rPr>
        <w:t xml:space="preserve">It is the Supplier’s responsibility to monitor compliance of any Sub-Contractors and provide assurance to the Customer. </w:t>
      </w:r>
    </w:p>
    <w:p w14:paraId="6C683B23" w14:textId="77777777" w:rsidR="00F55276" w:rsidRPr="00820CAD" w:rsidRDefault="00F55276" w:rsidP="00F55276">
      <w:pPr>
        <w:rPr>
          <w:rFonts w:cs="Arial"/>
          <w:sz w:val="20"/>
        </w:rPr>
      </w:pPr>
      <w:r w:rsidRPr="00820CAD">
        <w:rPr>
          <w:rFonts w:cs="Arial"/>
          <w:sz w:val="20"/>
        </w:rPr>
        <w:t xml:space="preserve">Failure to comply with any of these policies or standards could result in termination of the Contract under Clause 8.2.1.1. </w:t>
      </w:r>
    </w:p>
    <w:p w14:paraId="6C683B24" w14:textId="77777777" w:rsidR="002811DB" w:rsidRPr="00820CAD" w:rsidRDefault="002811DB">
      <w:pPr>
        <w:overflowPunct/>
        <w:autoSpaceDE/>
        <w:autoSpaceDN/>
        <w:adjustRightInd/>
        <w:spacing w:after="0" w:line="240" w:lineRule="auto"/>
        <w:jc w:val="left"/>
        <w:textAlignment w:val="auto"/>
        <w:rPr>
          <w:rFonts w:cs="Arial"/>
          <w:sz w:val="20"/>
        </w:rPr>
      </w:pPr>
      <w:r w:rsidRPr="00820CAD">
        <w:rPr>
          <w:rFonts w:cs="Arial"/>
          <w:sz w:val="20"/>
        </w:rPr>
        <w:br w:type="page"/>
      </w:r>
    </w:p>
    <w:p w14:paraId="6C683B25" w14:textId="77777777" w:rsidR="00F55276" w:rsidRPr="00820CAD" w:rsidRDefault="00F55276" w:rsidP="00F55276">
      <w:pPr>
        <w:rPr>
          <w:rFonts w:cs="Arial"/>
          <w:sz w:val="20"/>
        </w:rPr>
      </w:pPr>
    </w:p>
    <w:p w14:paraId="6C683B26" w14:textId="77777777" w:rsidR="00F55276" w:rsidRPr="00820CAD" w:rsidRDefault="00F55276" w:rsidP="00F55276">
      <w:pPr>
        <w:rPr>
          <w:rFonts w:cs="Arial"/>
          <w:b/>
          <w:sz w:val="20"/>
          <w:u w:val="single"/>
        </w:rPr>
      </w:pPr>
    </w:p>
    <w:p w14:paraId="6C683B27" w14:textId="77777777" w:rsidR="00F55276" w:rsidRPr="00820CAD" w:rsidRDefault="00F55276" w:rsidP="00820CAD">
      <w:pPr>
        <w:pStyle w:val="Heading2"/>
        <w:numPr>
          <w:ilvl w:val="0"/>
          <w:numId w:val="0"/>
        </w:numPr>
        <w:jc w:val="center"/>
        <w:rPr>
          <w:rFonts w:cs="Arial"/>
          <w:b/>
          <w:sz w:val="20"/>
          <w:u w:val="single"/>
        </w:rPr>
      </w:pPr>
      <w:bookmarkStart w:id="159" w:name="_Appendix_B_to"/>
      <w:bookmarkEnd w:id="159"/>
      <w:r w:rsidRPr="00820CAD">
        <w:rPr>
          <w:rFonts w:cs="Arial"/>
          <w:b/>
          <w:sz w:val="20"/>
          <w:u w:val="single"/>
        </w:rPr>
        <w:t xml:space="preserve">Appendix </w:t>
      </w:r>
      <w:r w:rsidR="002811DB" w:rsidRPr="00820CAD">
        <w:rPr>
          <w:rFonts w:cs="Arial"/>
          <w:b/>
          <w:sz w:val="20"/>
          <w:u w:val="single"/>
        </w:rPr>
        <w:t>B</w:t>
      </w:r>
      <w:r w:rsidRPr="00820CAD">
        <w:rPr>
          <w:rFonts w:cs="Arial"/>
          <w:b/>
          <w:sz w:val="20"/>
          <w:u w:val="single"/>
        </w:rPr>
        <w:t xml:space="preserve"> to </w:t>
      </w:r>
      <w:r w:rsidR="008A0582" w:rsidRPr="00820CAD">
        <w:rPr>
          <w:rFonts w:cs="Arial"/>
          <w:b/>
          <w:sz w:val="20"/>
          <w:u w:val="single"/>
        </w:rPr>
        <w:t xml:space="preserve">Schedule 1 </w:t>
      </w:r>
      <w:r w:rsidRPr="00820CAD">
        <w:rPr>
          <w:rFonts w:cs="Arial"/>
          <w:b/>
          <w:sz w:val="20"/>
          <w:u w:val="single"/>
        </w:rPr>
        <w:t>– Draft Security Plan</w:t>
      </w:r>
    </w:p>
    <w:p w14:paraId="298107DA" w14:textId="77777777" w:rsidR="00D32A0E" w:rsidRPr="00205BD0" w:rsidRDefault="004D7186" w:rsidP="00D32A0E">
      <w:pPr>
        <w:pStyle w:val="Heading2"/>
        <w:numPr>
          <w:ilvl w:val="0"/>
          <w:numId w:val="0"/>
        </w:numPr>
        <w:spacing w:after="0"/>
        <w:ind w:left="630"/>
      </w:pPr>
      <w:r w:rsidRPr="00820CAD">
        <w:rPr>
          <w:rFonts w:cs="Arial"/>
          <w:b/>
          <w:sz w:val="20"/>
        </w:rPr>
        <w:t xml:space="preserve"> </w:t>
      </w:r>
      <w:r w:rsidR="00D32A0E">
        <w:t>I</w:t>
      </w:r>
      <w:r w:rsidR="00D32A0E" w:rsidRPr="00205BD0">
        <w:t xml:space="preserve">n line with the DfT’s security procedures all staff </w:t>
      </w:r>
      <w:r w:rsidR="00D32A0E">
        <w:t>that form part of the proposed team and w</w:t>
      </w:r>
      <w:r w:rsidR="00D32A0E" w:rsidRPr="00205BD0">
        <w:t xml:space="preserve">ill have regular access to or will be based at the </w:t>
      </w:r>
      <w:r w:rsidR="00D32A0E">
        <w:t>DfT’s</w:t>
      </w:r>
      <w:r w:rsidR="00D32A0E" w:rsidRPr="00205BD0">
        <w:t xml:space="preserve"> premises must have complied with the </w:t>
      </w:r>
      <w:r w:rsidR="00D32A0E">
        <w:t>DfT</w:t>
      </w:r>
      <w:r w:rsidR="00D32A0E" w:rsidRPr="00205BD0">
        <w:t xml:space="preserve">’s Baseline Personnel Security Standard (BPSS) which can be found in the link at: </w:t>
      </w:r>
    </w:p>
    <w:p w14:paraId="28A60BAB" w14:textId="77777777" w:rsidR="00D32A0E" w:rsidRDefault="00D32A0E" w:rsidP="00D32A0E">
      <w:pPr>
        <w:pStyle w:val="Heading2"/>
        <w:numPr>
          <w:ilvl w:val="0"/>
          <w:numId w:val="0"/>
        </w:numPr>
        <w:ind w:left="1350" w:hanging="720"/>
      </w:pPr>
    </w:p>
    <w:p w14:paraId="56170D09" w14:textId="77777777" w:rsidR="00D32A0E" w:rsidRDefault="0020221F" w:rsidP="00D32A0E">
      <w:pPr>
        <w:pStyle w:val="Heading2"/>
        <w:numPr>
          <w:ilvl w:val="0"/>
          <w:numId w:val="0"/>
        </w:numPr>
        <w:ind w:left="1350" w:hanging="720"/>
      </w:pPr>
      <w:hyperlink r:id="rId20" w:history="1">
        <w:r w:rsidR="00D32A0E" w:rsidRPr="0048522A">
          <w:rPr>
            <w:rStyle w:val="Hyperlink"/>
          </w:rPr>
          <w:t>https://www.gov.uk/government/publications/security-policy-framework/hmg-security-policy-framework</w:t>
        </w:r>
      </w:hyperlink>
    </w:p>
    <w:p w14:paraId="4D5C001D" w14:textId="77777777" w:rsidR="00D32A0E" w:rsidRPr="00205BD0" w:rsidRDefault="00D32A0E" w:rsidP="00D32A0E">
      <w:pPr>
        <w:pStyle w:val="Heading2"/>
        <w:numPr>
          <w:ilvl w:val="0"/>
          <w:numId w:val="0"/>
        </w:numPr>
        <w:spacing w:after="0"/>
      </w:pPr>
    </w:p>
    <w:p w14:paraId="5D7D3D50" w14:textId="77777777" w:rsidR="00D32A0E" w:rsidRDefault="00D32A0E" w:rsidP="00D32A0E">
      <w:pPr>
        <w:pStyle w:val="Heading2"/>
        <w:numPr>
          <w:ilvl w:val="0"/>
          <w:numId w:val="0"/>
        </w:numPr>
        <w:spacing w:after="0"/>
        <w:ind w:left="630"/>
      </w:pPr>
      <w:r w:rsidRPr="00527B1F">
        <w:t xml:space="preserve">The </w:t>
      </w:r>
      <w:r>
        <w:t xml:space="preserve">Potential Provider </w:t>
      </w:r>
      <w:r w:rsidRPr="00527B1F">
        <w:t>will be expected to take all appropriate measures to ensure that confidential or sensitive material is not disclosed, in accordance with the provisio</w:t>
      </w:r>
      <w:r>
        <w:t xml:space="preserve">ns of </w:t>
      </w:r>
      <w:r w:rsidRPr="0048522A">
        <w:rPr>
          <w:szCs w:val="22"/>
        </w:rPr>
        <w:t>RM1502 ConsultancyOne Framework Lot 4.1 Finance and Financial Strategy</w:t>
      </w:r>
      <w:r w:rsidRPr="0048522A">
        <w:t>.</w:t>
      </w:r>
    </w:p>
    <w:p w14:paraId="6C683B29" w14:textId="04D9904A" w:rsidR="00F55276" w:rsidRPr="00820CAD" w:rsidRDefault="00F55276" w:rsidP="00057B6F">
      <w:pPr>
        <w:rPr>
          <w:rFonts w:cs="Arial"/>
          <w:sz w:val="20"/>
        </w:rPr>
      </w:pPr>
    </w:p>
    <w:p w14:paraId="6C683B2A" w14:textId="77777777" w:rsidR="00F55276" w:rsidRPr="008311CC" w:rsidRDefault="00F55276" w:rsidP="00F55276">
      <w:pPr>
        <w:pStyle w:val="ScheduleL1"/>
        <w:numPr>
          <w:ilvl w:val="0"/>
          <w:numId w:val="0"/>
        </w:numPr>
        <w:adjustRightInd/>
        <w:spacing w:after="0"/>
        <w:ind w:left="720"/>
        <w:jc w:val="center"/>
        <w:rPr>
          <w:rFonts w:cs="Arial"/>
          <w:b/>
          <w:sz w:val="20"/>
        </w:rPr>
      </w:pPr>
    </w:p>
    <w:p w14:paraId="6C683B2B" w14:textId="77777777" w:rsidR="00F55276" w:rsidRDefault="00F55276" w:rsidP="00F55276">
      <w:pPr>
        <w:jc w:val="center"/>
        <w:rPr>
          <w:sz w:val="20"/>
        </w:rPr>
      </w:pPr>
    </w:p>
    <w:p w14:paraId="6C683B2C" w14:textId="77777777" w:rsidR="005C1CC8" w:rsidRDefault="005C1CC8">
      <w:pPr>
        <w:overflowPunct/>
        <w:autoSpaceDE/>
        <w:autoSpaceDN/>
        <w:adjustRightInd/>
        <w:spacing w:after="0" w:line="240" w:lineRule="auto"/>
        <w:jc w:val="left"/>
        <w:textAlignment w:val="auto"/>
        <w:rPr>
          <w:rFonts w:cs="Arial"/>
          <w:b/>
          <w:sz w:val="20"/>
        </w:rPr>
      </w:pPr>
      <w:r>
        <w:rPr>
          <w:rFonts w:cs="Arial"/>
          <w:b/>
          <w:sz w:val="20"/>
        </w:rPr>
        <w:br w:type="page"/>
      </w:r>
    </w:p>
    <w:p w14:paraId="6C683B2D" w14:textId="77777777" w:rsidR="005C1CC8" w:rsidRDefault="005C1CC8" w:rsidP="005C1CC8">
      <w:pPr>
        <w:pStyle w:val="TSOLScheduleName"/>
      </w:pPr>
      <w:bookmarkStart w:id="160" w:name="_Toc350503097"/>
      <w:bookmarkStart w:id="161" w:name="_Toc350504087"/>
      <w:bookmarkStart w:id="162" w:name="_Toc350508009"/>
      <w:r>
        <w:rPr>
          <w:caps w:val="0"/>
        </w:rPr>
        <w:lastRenderedPageBreak/>
        <w:t xml:space="preserve">CALL OFF SCHEDULE 2: </w:t>
      </w:r>
      <w:bookmarkStart w:id="163" w:name="_Ref349134870"/>
      <w:r>
        <w:rPr>
          <w:caps w:val="0"/>
        </w:rPr>
        <w:t xml:space="preserve">ALTERNATIVE </w:t>
      </w:r>
      <w:r w:rsidRPr="003A5E12">
        <w:rPr>
          <w:caps w:val="0"/>
        </w:rPr>
        <w:t>CLAUSES</w:t>
      </w:r>
      <w:bookmarkEnd w:id="160"/>
      <w:bookmarkEnd w:id="161"/>
      <w:bookmarkEnd w:id="162"/>
      <w:bookmarkEnd w:id="163"/>
    </w:p>
    <w:p w14:paraId="6C683B2E" w14:textId="77777777" w:rsidR="005C1CC8" w:rsidRDefault="005C1CC8" w:rsidP="005C1CC8">
      <w:pPr>
        <w:pStyle w:val="TSOLScheduleMainSectionX"/>
        <w:tabs>
          <w:tab w:val="num" w:pos="794"/>
        </w:tabs>
        <w:ind w:left="794" w:hanging="794"/>
      </w:pPr>
      <w:bookmarkStart w:id="164" w:name="_Toc349231204"/>
      <w:bookmarkEnd w:id="164"/>
      <w:r w:rsidRPr="003A5E12">
        <w:t>INTRODUCTION</w:t>
      </w:r>
    </w:p>
    <w:p w14:paraId="6C683B2F" w14:textId="77777777" w:rsidR="005C1CC8" w:rsidRDefault="005C1CC8" w:rsidP="005C1CC8">
      <w:pPr>
        <w:pStyle w:val="TSOlScheduleMainSectionX1"/>
        <w:tabs>
          <w:tab w:val="num" w:pos="1531"/>
        </w:tabs>
        <w:ind w:left="1531" w:hanging="737"/>
      </w:pPr>
      <w:r w:rsidRPr="003A5E12">
        <w:t xml:space="preserve">This </w:t>
      </w:r>
      <w:r>
        <w:t xml:space="preserve">Call Off Schedule </w:t>
      </w:r>
      <w:r w:rsidRPr="003A5E12">
        <w:t xml:space="preserve">specifies the range of Alternative Clauses and Additional Clauses that may be requested at </w:t>
      </w:r>
      <w:r>
        <w:t>Appendix 3: (Variations and/or Supplements to the Call-Off Terms) of the Par1: Proforma letter of Appointment</w:t>
      </w:r>
      <w:r w:rsidRPr="003A5E12">
        <w:t xml:space="preserve"> and, if requested, shall apply to this Call Off Contract.</w:t>
      </w:r>
    </w:p>
    <w:p w14:paraId="6C683B30" w14:textId="77777777" w:rsidR="005C1CC8" w:rsidRDefault="005C1CC8" w:rsidP="005C1CC8">
      <w:pPr>
        <w:pStyle w:val="TSOLScheduleMainSectionX"/>
        <w:tabs>
          <w:tab w:val="num" w:pos="794"/>
        </w:tabs>
        <w:ind w:left="794" w:hanging="794"/>
      </w:pPr>
      <w:r w:rsidRPr="003A5E12">
        <w:t>CLAUSES SELECTED</w:t>
      </w:r>
    </w:p>
    <w:p w14:paraId="6C683B31" w14:textId="77777777" w:rsidR="005C1CC8" w:rsidRDefault="005C1CC8" w:rsidP="005C1CC8">
      <w:pPr>
        <w:pStyle w:val="TSOlScheduleMainSectionX1"/>
        <w:tabs>
          <w:tab w:val="num" w:pos="1531"/>
        </w:tabs>
        <w:ind w:left="1531" w:hanging="737"/>
      </w:pPr>
      <w:bookmarkStart w:id="165" w:name="_Ref349213618"/>
      <w:r w:rsidRPr="003A5E12">
        <w:t>The</w:t>
      </w:r>
      <w:r>
        <w:t xml:space="preserve"> Customer may, in the Letter of Appointment at Appendix 3</w:t>
      </w:r>
      <w:r w:rsidRPr="003A5E12">
        <w:t>, request the following Alternative Clauses:</w:t>
      </w:r>
      <w:bookmarkEnd w:id="165"/>
    </w:p>
    <w:p w14:paraId="6C683B32" w14:textId="77777777" w:rsidR="005C1CC8" w:rsidRDefault="005C1CC8" w:rsidP="005C1CC8">
      <w:pPr>
        <w:pStyle w:val="TSOLScheduleMainSectionX11"/>
        <w:tabs>
          <w:tab w:val="num" w:pos="2381"/>
        </w:tabs>
        <w:ind w:left="2381" w:hanging="793"/>
      </w:pPr>
      <w:r w:rsidRPr="005F6A74">
        <w:t xml:space="preserve">Scots Law (see paragraph </w:t>
      </w:r>
      <w:r w:rsidR="00A1604E">
        <w:fldChar w:fldCharType="begin"/>
      </w:r>
      <w:r>
        <w:instrText xml:space="preserve"> REF _Ref349213545 \n \h </w:instrText>
      </w:r>
      <w:r w:rsidR="00A1604E">
        <w:fldChar w:fldCharType="separate"/>
      </w:r>
      <w:r w:rsidR="002B73EC">
        <w:t>0</w:t>
      </w:r>
      <w:r w:rsidR="00A1604E">
        <w:fldChar w:fldCharType="end"/>
      </w:r>
      <w:r w:rsidRPr="005F6A74">
        <w:t xml:space="preserve"> below);</w:t>
      </w:r>
    </w:p>
    <w:p w14:paraId="6C683B33" w14:textId="442723EB" w:rsidR="005C1CC8" w:rsidRDefault="005C1CC8" w:rsidP="005C1CC8">
      <w:pPr>
        <w:pStyle w:val="TSOLScheduleMainSectionX11"/>
        <w:tabs>
          <w:tab w:val="num" w:pos="2381"/>
        </w:tabs>
        <w:ind w:left="2381" w:hanging="793"/>
      </w:pPr>
      <w:r w:rsidRPr="005F6A74">
        <w:t>Northern Ireland Law (see paragraph below)</w:t>
      </w:r>
    </w:p>
    <w:p w14:paraId="6C683B34" w14:textId="77777777" w:rsidR="005C1CC8" w:rsidRDefault="005C1CC8" w:rsidP="005C1CC8">
      <w:pPr>
        <w:pStyle w:val="TSOLScheduleMainSectionX"/>
        <w:tabs>
          <w:tab w:val="num" w:pos="794"/>
        </w:tabs>
        <w:ind w:left="794" w:hanging="794"/>
      </w:pPr>
      <w:r w:rsidRPr="003A5E12">
        <w:t>IMPLEMENTATION</w:t>
      </w:r>
    </w:p>
    <w:p w14:paraId="6C683B35" w14:textId="77777777" w:rsidR="005C1CC8" w:rsidRDefault="005C1CC8" w:rsidP="005C1CC8">
      <w:pPr>
        <w:pStyle w:val="TSOlScheduleMainSectionX1"/>
        <w:tabs>
          <w:tab w:val="num" w:pos="1531"/>
        </w:tabs>
        <w:ind w:left="1531" w:hanging="737"/>
      </w:pPr>
      <w:r w:rsidRPr="003A5E12">
        <w:t xml:space="preserve">The appropriate changes have been made in this Call Off Contract to implement the Alternative Clauses specified in paragraph </w:t>
      </w:r>
      <w:r w:rsidR="00A1604E">
        <w:fldChar w:fldCharType="begin"/>
      </w:r>
      <w:r>
        <w:instrText xml:space="preserve"> REF _Ref349213618 \n \h </w:instrText>
      </w:r>
      <w:r w:rsidR="00A1604E">
        <w:fldChar w:fldCharType="separate"/>
      </w:r>
      <w:r w:rsidR="002B73EC">
        <w:t>1</w:t>
      </w:r>
      <w:r w:rsidR="00A1604E">
        <w:fldChar w:fldCharType="end"/>
      </w:r>
      <w:r w:rsidRPr="003A5E12">
        <w:t>  shall be deemed to be incorporated into this Call Off Contract.</w:t>
      </w:r>
    </w:p>
    <w:p w14:paraId="6C683B36" w14:textId="77777777" w:rsidR="005C1CC8" w:rsidRDefault="005C1CC8" w:rsidP="005C1CC8">
      <w:pPr>
        <w:pStyle w:val="TSOLScheduleMainSectionX"/>
        <w:tabs>
          <w:tab w:val="num" w:pos="794"/>
        </w:tabs>
        <w:ind w:left="794" w:hanging="794"/>
      </w:pPr>
      <w:bookmarkStart w:id="166" w:name="_Ref369784510"/>
      <w:r w:rsidRPr="003A5E12">
        <w:t>ALTERNATIVE CLAUSES</w:t>
      </w:r>
      <w:bookmarkStart w:id="167" w:name="_Ref346016545"/>
      <w:bookmarkEnd w:id="166"/>
    </w:p>
    <w:p w14:paraId="6C683B37" w14:textId="77777777" w:rsidR="005C1CC8" w:rsidRDefault="005C1CC8" w:rsidP="005C1CC8">
      <w:pPr>
        <w:pStyle w:val="TSOLScheduleMainSectionX1BOLD"/>
      </w:pPr>
      <w:bookmarkStart w:id="168" w:name="_Ref349213545"/>
      <w:r w:rsidRPr="003A5E12">
        <w:t>SCOTS LAW</w:t>
      </w:r>
      <w:bookmarkEnd w:id="167"/>
      <w:bookmarkEnd w:id="168"/>
    </w:p>
    <w:p w14:paraId="6C683B38" w14:textId="77777777" w:rsidR="005C1CC8" w:rsidRDefault="005C1CC8" w:rsidP="005C1CC8">
      <w:pPr>
        <w:pStyle w:val="TSOLScheduleNormalleftIndenttoX111"/>
      </w:pPr>
      <w:r w:rsidRPr="003A5E12">
        <w:t xml:space="preserve">Law and Jurisdiction (Clause </w:t>
      </w:r>
      <w:r w:rsidRPr="003867F8">
        <w:t>[</w:t>
      </w:r>
      <w:hyperlink w:anchor="_Governing_Law_and" w:history="1">
        <w:r w:rsidRPr="003867F8">
          <w:rPr>
            <w:rStyle w:val="Hyperlink"/>
          </w:rPr>
          <w:t>23</w:t>
        </w:r>
      </w:hyperlink>
      <w:r w:rsidRPr="003867F8">
        <w:t>])</w:t>
      </w:r>
    </w:p>
    <w:p w14:paraId="6C683B39" w14:textId="45F2F228" w:rsidR="005C1CC8" w:rsidRDefault="005C1CC8" w:rsidP="005C1CC8">
      <w:pPr>
        <w:pStyle w:val="TSOLScheduleNormalleftIndenttoX111"/>
        <w:rPr>
          <w:b/>
        </w:rPr>
      </w:pPr>
      <w:r w:rsidRPr="003A5E12">
        <w:t>The original Clause shall be replaced with:</w:t>
      </w:r>
    </w:p>
    <w:p w14:paraId="6C683B3A" w14:textId="77777777" w:rsidR="005C1CC8" w:rsidRDefault="005C1CC8" w:rsidP="005C1CC8">
      <w:pPr>
        <w:pStyle w:val="TSOLScheduleNormalleftIndenttoX111"/>
        <w:rPr>
          <w:rStyle w:val="CommentReference"/>
        </w:rPr>
      </w:pPr>
      <w:r w:rsidRPr="003A5E12">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bookmarkStart w:id="169" w:name="_Ref346016561"/>
    </w:p>
    <w:p w14:paraId="6C683B3B" w14:textId="77777777" w:rsidR="005C1CC8" w:rsidRDefault="005C1CC8" w:rsidP="005C1CC8">
      <w:pPr>
        <w:pStyle w:val="TSOLScheduleMainSectionX1BOLD"/>
      </w:pPr>
      <w:r w:rsidRPr="003A5E12">
        <w:t>NORTHERN IRELAND LAW</w:t>
      </w:r>
      <w:bookmarkEnd w:id="169"/>
    </w:p>
    <w:p w14:paraId="6C683B3C" w14:textId="77777777" w:rsidR="005C1CC8" w:rsidRDefault="005C1CC8" w:rsidP="005C1CC8">
      <w:pPr>
        <w:pStyle w:val="TSOLScheduleNormalleftIndenttoX111"/>
      </w:pPr>
      <w:r w:rsidRPr="003A5E12">
        <w:t>Law and Jurisdiction (</w:t>
      </w:r>
      <w:r w:rsidRPr="003867F8">
        <w:t>Clause [</w:t>
      </w:r>
      <w:hyperlink w:anchor="_Governing_Law_and" w:history="1">
        <w:r w:rsidRPr="003867F8">
          <w:rPr>
            <w:rStyle w:val="Hyperlink"/>
          </w:rPr>
          <w:t>23</w:t>
        </w:r>
      </w:hyperlink>
      <w:r w:rsidRPr="003867F8">
        <w:t>])</w:t>
      </w:r>
    </w:p>
    <w:p w14:paraId="6C683B3D" w14:textId="661B660E" w:rsidR="005C1CC8" w:rsidRDefault="005C1CC8" w:rsidP="005C1CC8">
      <w:pPr>
        <w:pStyle w:val="TSOLScheduleNormalleftIndenttoX111"/>
      </w:pPr>
      <w:r w:rsidRPr="003A5E12">
        <w:t>The original Clause shall be replaced with:</w:t>
      </w:r>
    </w:p>
    <w:p w14:paraId="6C683B3E" w14:textId="77777777" w:rsidR="00585E76" w:rsidRPr="003B6C8F" w:rsidRDefault="005C1CC8" w:rsidP="00112176">
      <w:pPr>
        <w:pStyle w:val="TSOLScheduleNormalleftIndenttoX111"/>
        <w:rPr>
          <w:b/>
          <w:sz w:val="20"/>
        </w:rPr>
      </w:pPr>
      <w:r w:rsidRPr="003A5E12">
        <w:t>This Call Off Contract shall be governed by and interpreted in accordance with the Laws of Northern Ireland and the Parties agree to submit to the exclusive jurisdiction of the Northern Irish courts any dispute that arises in connection with this Call Off Contract including, without limitation, any dispute relating to any contractual or non-</w:t>
      </w:r>
      <w:r w:rsidRPr="003A5E12">
        <w:lastRenderedPageBreak/>
        <w:t>contractual obligation and the existence, validity or termination of this Call Off Contract</w:t>
      </w:r>
      <w:r w:rsidRPr="00057B6F">
        <w:t>.</w:t>
      </w:r>
    </w:p>
    <w:sectPr w:rsidR="00585E76" w:rsidRPr="003B6C8F" w:rsidSect="004653BE">
      <w:headerReference w:type="even" r:id="rId21"/>
      <w:headerReference w:type="default" r:id="rId22"/>
      <w:footerReference w:type="even" r:id="rId23"/>
      <w:headerReference w:type="first" r:id="rId24"/>
      <w:footerReference w:type="first" r:id="rId25"/>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8E2E2" w14:textId="77777777" w:rsidR="0020221F" w:rsidRDefault="0020221F">
      <w:pPr>
        <w:spacing w:after="0" w:line="20" w:lineRule="exact"/>
      </w:pPr>
    </w:p>
  </w:endnote>
  <w:endnote w:type="continuationSeparator" w:id="0">
    <w:p w14:paraId="4CCC1B55" w14:textId="77777777" w:rsidR="0020221F" w:rsidRDefault="0020221F">
      <w:pPr>
        <w:spacing w:after="0" w:line="20" w:lineRule="exact"/>
      </w:pPr>
    </w:p>
  </w:endnote>
  <w:endnote w:type="continuationNotice" w:id="1">
    <w:p w14:paraId="63497A19" w14:textId="77777777" w:rsidR="0020221F" w:rsidRDefault="0020221F">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7" w14:textId="77777777" w:rsidR="008E6C39" w:rsidRDefault="008E6C3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48" w14:textId="77777777" w:rsidR="008E6C39" w:rsidRDefault="008E6C3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49" w14:textId="77777777" w:rsidR="008E6C39" w:rsidRDefault="008E6C39"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324659161"/>
      <w:docPartObj>
        <w:docPartGallery w:val="Page Numbers (Bottom of Page)"/>
        <w:docPartUnique/>
      </w:docPartObj>
    </w:sdtPr>
    <w:sdtEndPr>
      <w:rPr>
        <w:sz w:val="22"/>
        <w:szCs w:val="20"/>
      </w:rPr>
    </w:sdtEndPr>
    <w:sdtContent>
      <w:p w14:paraId="1C631974" w14:textId="77777777" w:rsidR="008E6C39" w:rsidRDefault="008E6C39" w:rsidP="00016004">
        <w:pPr>
          <w:pStyle w:val="Footer"/>
          <w:jc w:val="left"/>
          <w:rPr>
            <w:sz w:val="18"/>
            <w:szCs w:val="18"/>
          </w:rPr>
        </w:pPr>
        <w:r w:rsidRPr="00813093">
          <w:rPr>
            <w:sz w:val="18"/>
            <w:szCs w:val="18"/>
          </w:rPr>
          <w:t xml:space="preserve">Contract: Provision of </w:t>
        </w:r>
        <w:r>
          <w:rPr>
            <w:sz w:val="18"/>
            <w:szCs w:val="18"/>
          </w:rPr>
          <w:t xml:space="preserve">Consultancy – Thameslink Financial Advisor </w:t>
        </w:r>
      </w:p>
      <w:p w14:paraId="00CA4112" w14:textId="3D39F477" w:rsidR="008E6C39" w:rsidRPr="00813093" w:rsidRDefault="008E6C39" w:rsidP="00016004">
        <w:pPr>
          <w:pStyle w:val="Footer"/>
          <w:jc w:val="left"/>
          <w:rPr>
            <w:sz w:val="18"/>
            <w:szCs w:val="18"/>
          </w:rPr>
        </w:pPr>
        <w:r>
          <w:rPr>
            <w:sz w:val="18"/>
            <w:szCs w:val="18"/>
          </w:rPr>
          <w:t>Contract Reference: CCCC17A33</w:t>
        </w:r>
      </w:p>
      <w:p w14:paraId="6A2EF1EE" w14:textId="77777777" w:rsidR="008E6C39" w:rsidRPr="00813093" w:rsidRDefault="008E6C39" w:rsidP="00016004">
        <w:pPr>
          <w:pStyle w:val="Footer"/>
          <w:jc w:val="left"/>
          <w:rPr>
            <w:sz w:val="18"/>
            <w:szCs w:val="18"/>
          </w:rPr>
        </w:pPr>
        <w:r>
          <w:rPr>
            <w:sz w:val="18"/>
            <w:szCs w:val="18"/>
          </w:rPr>
          <w:tab/>
        </w:r>
      </w:p>
      <w:p w14:paraId="26041F9D" w14:textId="77777777" w:rsidR="008E6C39" w:rsidRDefault="008E6C39" w:rsidP="00016004">
        <w:pPr>
          <w:pStyle w:val="Header"/>
          <w:spacing w:after="120" w:line="240" w:lineRule="auto"/>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CB21DD">
          <w:rPr>
            <w:noProof/>
            <w:sz w:val="18"/>
            <w:szCs w:val="18"/>
          </w:rPr>
          <w:t>20</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CB21DD">
          <w:rPr>
            <w:noProof/>
            <w:sz w:val="18"/>
            <w:szCs w:val="18"/>
          </w:rPr>
          <w:t>68</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CB21DD">
          <w:rPr>
            <w:noProof/>
            <w:sz w:val="18"/>
            <w:szCs w:val="18"/>
          </w:rPr>
          <w:t>10 October 2017</w:t>
        </w:r>
        <w:r>
          <w:rPr>
            <w:sz w:val="18"/>
            <w:szCs w:val="18"/>
          </w:rPr>
          <w:fldChar w:fldCharType="end"/>
        </w:r>
      </w:p>
      <w:p w14:paraId="073D9B69" w14:textId="77777777" w:rsidR="008E6C39" w:rsidRDefault="008E6C39" w:rsidP="00016004">
        <w:pPr>
          <w:pStyle w:val="Header"/>
          <w:spacing w:after="0" w:line="240" w:lineRule="auto"/>
          <w:jc w:val="right"/>
          <w:rPr>
            <w:rFonts w:cs="Arial"/>
            <w:color w:val="222222"/>
            <w:sz w:val="19"/>
            <w:szCs w:val="19"/>
            <w:shd w:val="clear" w:color="auto" w:fill="FFFFFF"/>
          </w:rPr>
        </w:pPr>
        <w:r>
          <w:rPr>
            <w:rFonts w:cs="Arial"/>
            <w:color w:val="222222"/>
            <w:sz w:val="19"/>
            <w:szCs w:val="19"/>
            <w:shd w:val="clear" w:color="auto" w:fill="FFFFFF"/>
          </w:rPr>
          <w:t>© Crown copyright 2016</w:t>
        </w:r>
      </w:p>
      <w:p w14:paraId="6C683B4B" w14:textId="18C31610" w:rsidR="008E6C39" w:rsidRPr="00016004" w:rsidRDefault="008E6C39" w:rsidP="00016004">
        <w:pPr>
          <w:pStyle w:val="Header"/>
          <w:spacing w:after="0" w:line="240" w:lineRule="auto"/>
          <w:jc w:val="right"/>
          <w:rPr>
            <w:color w:val="1F497D" w:themeColor="text2"/>
            <w:sz w:val="18"/>
            <w:szCs w:val="18"/>
          </w:rPr>
        </w:pPr>
        <w:r w:rsidRPr="00444325">
          <w:rPr>
            <w:rFonts w:cs="Arial"/>
            <w:color w:val="1F497D" w:themeColor="text2"/>
            <w:sz w:val="19"/>
            <w:szCs w:val="19"/>
            <w:shd w:val="clear" w:color="auto" w:fill="FFFFFF"/>
          </w:rPr>
          <w:t>Revised Version 7 – February 2017</w:t>
        </w:r>
      </w:p>
    </w:sdtContent>
  </w:sdt>
  <w:p w14:paraId="6C683B4C" w14:textId="74BC14B9" w:rsidR="008E6C39" w:rsidRDefault="008E6C39" w:rsidP="00C65EC3">
    <w:pPr>
      <w:pStyle w:val="Header"/>
      <w:tabs>
        <w:tab w:val="left" w:pos="2436"/>
      </w:tabs>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E" w14:textId="77777777" w:rsidR="008E6C39" w:rsidRDefault="008E6C3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1" w14:textId="77777777" w:rsidR="008E6C39" w:rsidRDefault="008E6C39"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52" w14:textId="77777777" w:rsidR="008E6C39" w:rsidRDefault="008E6C39"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53" w14:textId="77777777" w:rsidR="008E6C39" w:rsidRDefault="008E6C39"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5" w14:textId="77777777" w:rsidR="008E6C39" w:rsidRDefault="008E6C3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BC3F4" w14:textId="77777777" w:rsidR="0020221F" w:rsidRDefault="0020221F">
      <w:pPr>
        <w:spacing w:after="0" w:line="240" w:lineRule="auto"/>
      </w:pPr>
      <w:r>
        <w:separator/>
      </w:r>
    </w:p>
  </w:footnote>
  <w:footnote w:type="continuationSeparator" w:id="0">
    <w:p w14:paraId="4D06C572" w14:textId="77777777" w:rsidR="0020221F" w:rsidRDefault="0020221F">
      <w:pPr>
        <w:spacing w:after="0" w:line="240" w:lineRule="auto"/>
      </w:pPr>
      <w:r>
        <w:continuationSeparator/>
      </w:r>
    </w:p>
  </w:footnote>
  <w:footnote w:type="continuationNotice" w:id="1">
    <w:p w14:paraId="5CDB7C25" w14:textId="77777777" w:rsidR="0020221F" w:rsidRDefault="0020221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5" w14:textId="77777777" w:rsidR="008E6C39" w:rsidRDefault="008E6C3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8C1B2" w14:textId="53E63A02" w:rsidR="008E6C39" w:rsidRDefault="008E6C39" w:rsidP="00C65EC3">
    <w:pPr>
      <w:pStyle w:val="Header"/>
      <w:spacing w:after="0"/>
      <w:jc w:val="center"/>
      <w:rPr>
        <w:rFonts w:cs="Arial"/>
        <w:sz w:val="20"/>
      </w:rPr>
    </w:pPr>
    <w:r>
      <w:rPr>
        <w:rFonts w:cs="Arial"/>
        <w:sz w:val="20"/>
      </w:rPr>
      <w:t>OFFICIAL</w:t>
    </w:r>
  </w:p>
  <w:p w14:paraId="2C1A13D0" w14:textId="3C3D68D1" w:rsidR="008E6C39" w:rsidRPr="00C65EC3" w:rsidRDefault="008E6C39" w:rsidP="00C65EC3">
    <w:pPr>
      <w:tabs>
        <w:tab w:val="center" w:pos="4153"/>
        <w:tab w:val="right" w:pos="8306"/>
      </w:tabs>
      <w:spacing w:after="0" w:line="240" w:lineRule="auto"/>
      <w:ind w:left="720"/>
      <w:jc w:val="center"/>
      <w:rPr>
        <w:rFonts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D" w14:textId="77777777" w:rsidR="008E6C39" w:rsidRDefault="008E6C39"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F" w14:textId="77777777" w:rsidR="008E6C39" w:rsidRDefault="008E6C3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0" w14:textId="77777777" w:rsidR="008E6C39" w:rsidRDefault="008E6C39"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4" w14:textId="77777777" w:rsidR="008E6C39" w:rsidRDefault="008E6C39"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nsid w:val="0449114F"/>
    <w:multiLevelType w:val="hybridMultilevel"/>
    <w:tmpl w:val="8D348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0528B0"/>
    <w:multiLevelType w:val="hybridMultilevel"/>
    <w:tmpl w:val="5F4202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1">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nsid w:val="25AC6CD6"/>
    <w:multiLevelType w:val="hybridMultilevel"/>
    <w:tmpl w:val="76E81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2AA35926"/>
    <w:multiLevelType w:val="hybridMultilevel"/>
    <w:tmpl w:val="C804FE4E"/>
    <w:lvl w:ilvl="0" w:tplc="14927D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7">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8">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nsid w:val="450042A5"/>
    <w:multiLevelType w:val="hybridMultilevel"/>
    <w:tmpl w:val="5D6419D4"/>
    <w:lvl w:ilvl="0" w:tplc="7DEC4EE0">
      <w:start w:val="1"/>
      <w:numFmt w:val="bullet"/>
      <w:lvlText w:val=""/>
      <w:lvlJc w:val="left"/>
      <w:pPr>
        <w:ind w:left="720" w:hanging="360"/>
      </w:pPr>
      <w:rPr>
        <w:rFonts w:ascii="Symbol" w:hAnsi="Symbol" w:hint="default"/>
      </w:rPr>
    </w:lvl>
    <w:lvl w:ilvl="1" w:tplc="7C4003DA" w:tentative="1">
      <w:start w:val="1"/>
      <w:numFmt w:val="bullet"/>
      <w:lvlText w:val="o"/>
      <w:lvlJc w:val="left"/>
      <w:pPr>
        <w:ind w:left="1440" w:hanging="360"/>
      </w:pPr>
      <w:rPr>
        <w:rFonts w:ascii="Courier New" w:hAnsi="Courier New" w:cs="Courier New" w:hint="default"/>
      </w:rPr>
    </w:lvl>
    <w:lvl w:ilvl="2" w:tplc="43ACA080" w:tentative="1">
      <w:start w:val="1"/>
      <w:numFmt w:val="bullet"/>
      <w:lvlText w:val=""/>
      <w:lvlJc w:val="left"/>
      <w:pPr>
        <w:ind w:left="2160" w:hanging="360"/>
      </w:pPr>
      <w:rPr>
        <w:rFonts w:ascii="Wingdings" w:hAnsi="Wingdings" w:hint="default"/>
      </w:rPr>
    </w:lvl>
    <w:lvl w:ilvl="3" w:tplc="FFB4597A" w:tentative="1">
      <w:start w:val="1"/>
      <w:numFmt w:val="bullet"/>
      <w:lvlText w:val=""/>
      <w:lvlJc w:val="left"/>
      <w:pPr>
        <w:ind w:left="2880" w:hanging="360"/>
      </w:pPr>
      <w:rPr>
        <w:rFonts w:ascii="Symbol" w:hAnsi="Symbol" w:hint="default"/>
      </w:rPr>
    </w:lvl>
    <w:lvl w:ilvl="4" w:tplc="FF0026AA" w:tentative="1">
      <w:start w:val="1"/>
      <w:numFmt w:val="bullet"/>
      <w:lvlText w:val="o"/>
      <w:lvlJc w:val="left"/>
      <w:pPr>
        <w:ind w:left="3600" w:hanging="360"/>
      </w:pPr>
      <w:rPr>
        <w:rFonts w:ascii="Courier New" w:hAnsi="Courier New" w:cs="Courier New" w:hint="default"/>
      </w:rPr>
    </w:lvl>
    <w:lvl w:ilvl="5" w:tplc="924611BE" w:tentative="1">
      <w:start w:val="1"/>
      <w:numFmt w:val="bullet"/>
      <w:lvlText w:val=""/>
      <w:lvlJc w:val="left"/>
      <w:pPr>
        <w:ind w:left="4320" w:hanging="360"/>
      </w:pPr>
      <w:rPr>
        <w:rFonts w:ascii="Wingdings" w:hAnsi="Wingdings" w:hint="default"/>
      </w:rPr>
    </w:lvl>
    <w:lvl w:ilvl="6" w:tplc="EAE64190" w:tentative="1">
      <w:start w:val="1"/>
      <w:numFmt w:val="bullet"/>
      <w:lvlText w:val=""/>
      <w:lvlJc w:val="left"/>
      <w:pPr>
        <w:ind w:left="5040" w:hanging="360"/>
      </w:pPr>
      <w:rPr>
        <w:rFonts w:ascii="Symbol" w:hAnsi="Symbol" w:hint="default"/>
      </w:rPr>
    </w:lvl>
    <w:lvl w:ilvl="7" w:tplc="9EE8D75C" w:tentative="1">
      <w:start w:val="1"/>
      <w:numFmt w:val="bullet"/>
      <w:lvlText w:val="o"/>
      <w:lvlJc w:val="left"/>
      <w:pPr>
        <w:ind w:left="5760" w:hanging="360"/>
      </w:pPr>
      <w:rPr>
        <w:rFonts w:ascii="Courier New" w:hAnsi="Courier New" w:cs="Courier New" w:hint="default"/>
      </w:rPr>
    </w:lvl>
    <w:lvl w:ilvl="8" w:tplc="75F0FAE6" w:tentative="1">
      <w:start w:val="1"/>
      <w:numFmt w:val="bullet"/>
      <w:lvlText w:val=""/>
      <w:lvlJc w:val="left"/>
      <w:pPr>
        <w:ind w:left="6480" w:hanging="360"/>
      </w:pPr>
      <w:rPr>
        <w:rFonts w:ascii="Wingdings" w:hAnsi="Wingdings" w:hint="default"/>
      </w:rPr>
    </w:lvl>
  </w:abstractNum>
  <w:abstractNum w:abstractNumId="20">
    <w:nsid w:val="49021F1E"/>
    <w:multiLevelType w:val="multilevel"/>
    <w:tmpl w:val="F0AA622E"/>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21">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tentative="1">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23">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4">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79977621"/>
    <w:multiLevelType w:val="hybridMultilevel"/>
    <w:tmpl w:val="6256F428"/>
    <w:lvl w:ilvl="0" w:tplc="287458E4">
      <w:start w:val="1"/>
      <w:numFmt w:val="decimal"/>
      <w:lvlText w:val="%1."/>
      <w:lvlJc w:val="left"/>
      <w:pPr>
        <w:ind w:left="720" w:hanging="360"/>
      </w:p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27">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9">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2"/>
  </w:num>
  <w:num w:numId="2">
    <w:abstractNumId w:val="20"/>
  </w:num>
  <w:num w:numId="3">
    <w:abstractNumId w:val="17"/>
  </w:num>
  <w:num w:numId="4">
    <w:abstractNumId w:val="10"/>
  </w:num>
  <w:num w:numId="5">
    <w:abstractNumId w:val="5"/>
  </w:num>
  <w:num w:numId="6">
    <w:abstractNumId w:val="24"/>
  </w:num>
  <w:num w:numId="7">
    <w:abstractNumId w:val="18"/>
  </w:num>
  <w:num w:numId="8">
    <w:abstractNumId w:val="7"/>
  </w:num>
  <w:num w:numId="9">
    <w:abstractNumId w:val="4"/>
  </w:num>
  <w:num w:numId="10">
    <w:abstractNumId w:val="3"/>
  </w:num>
  <w:num w:numId="11">
    <w:abstractNumId w:val="2"/>
  </w:num>
  <w:num w:numId="12">
    <w:abstractNumId w:val="1"/>
  </w:num>
  <w:num w:numId="13">
    <w:abstractNumId w:val="0"/>
  </w:num>
  <w:num w:numId="14">
    <w:abstractNumId w:val="23"/>
  </w:num>
  <w:num w:numId="15">
    <w:abstractNumId w:val="26"/>
  </w:num>
  <w:num w:numId="16">
    <w:abstractNumId w:val="22"/>
  </w:num>
  <w:num w:numId="17">
    <w:abstractNumId w:val="28"/>
  </w:num>
  <w:num w:numId="18">
    <w:abstractNumId w:val="11"/>
  </w:num>
  <w:num w:numId="19">
    <w:abstractNumId w:val="29"/>
  </w:num>
  <w:num w:numId="20">
    <w:abstractNumId w:val="8"/>
  </w:num>
  <w:num w:numId="21">
    <w:abstractNumId w:val="27"/>
  </w:num>
  <w:num w:numId="22">
    <w:abstractNumId w:val="15"/>
  </w:num>
  <w:num w:numId="23">
    <w:abstractNumId w:val="19"/>
  </w:num>
  <w:num w:numId="24">
    <w:abstractNumId w:val="25"/>
  </w:num>
  <w:num w:numId="25">
    <w:abstractNumId w:val="20"/>
  </w:num>
  <w:num w:numId="26">
    <w:abstractNumId w:val="20"/>
  </w:num>
  <w:num w:numId="27">
    <w:abstractNumId w:val="20"/>
  </w:num>
  <w:num w:numId="28">
    <w:abstractNumId w:val="13"/>
  </w:num>
  <w:num w:numId="29">
    <w:abstractNumId w:val="14"/>
  </w:num>
  <w:num w:numId="30">
    <w:abstractNumId w:val="21"/>
  </w:num>
  <w:num w:numId="31">
    <w:abstractNumId w:val="9"/>
  </w:num>
  <w:num w:numId="32">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formatting="1" w:enforcement="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1C"/>
    <w:rsid w:val="00005A51"/>
    <w:rsid w:val="00006781"/>
    <w:rsid w:val="00006EB0"/>
    <w:rsid w:val="0001267F"/>
    <w:rsid w:val="00014147"/>
    <w:rsid w:val="00014802"/>
    <w:rsid w:val="00016004"/>
    <w:rsid w:val="00020BCC"/>
    <w:rsid w:val="00021238"/>
    <w:rsid w:val="00023EAE"/>
    <w:rsid w:val="0002787C"/>
    <w:rsid w:val="00031E5C"/>
    <w:rsid w:val="000339A0"/>
    <w:rsid w:val="00033A70"/>
    <w:rsid w:val="00033C26"/>
    <w:rsid w:val="00041363"/>
    <w:rsid w:val="000451D8"/>
    <w:rsid w:val="00047905"/>
    <w:rsid w:val="00050B79"/>
    <w:rsid w:val="00052924"/>
    <w:rsid w:val="0005385A"/>
    <w:rsid w:val="0005634A"/>
    <w:rsid w:val="00057B6F"/>
    <w:rsid w:val="00060658"/>
    <w:rsid w:val="000654F7"/>
    <w:rsid w:val="000669AE"/>
    <w:rsid w:val="0007028E"/>
    <w:rsid w:val="00071FC1"/>
    <w:rsid w:val="000724F5"/>
    <w:rsid w:val="00073933"/>
    <w:rsid w:val="00073A1B"/>
    <w:rsid w:val="00074FEC"/>
    <w:rsid w:val="000825E9"/>
    <w:rsid w:val="00083686"/>
    <w:rsid w:val="00084898"/>
    <w:rsid w:val="00090F0E"/>
    <w:rsid w:val="00093E12"/>
    <w:rsid w:val="00094BA5"/>
    <w:rsid w:val="000A102D"/>
    <w:rsid w:val="000A10F5"/>
    <w:rsid w:val="000A1A64"/>
    <w:rsid w:val="000A1E79"/>
    <w:rsid w:val="000A67F5"/>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4E4"/>
    <w:rsid w:val="000E297D"/>
    <w:rsid w:val="000E2D9B"/>
    <w:rsid w:val="000E322F"/>
    <w:rsid w:val="000E3C03"/>
    <w:rsid w:val="000E500B"/>
    <w:rsid w:val="000E6A2F"/>
    <w:rsid w:val="000F1186"/>
    <w:rsid w:val="000F386F"/>
    <w:rsid w:val="00102227"/>
    <w:rsid w:val="00102B01"/>
    <w:rsid w:val="00105D51"/>
    <w:rsid w:val="001076A7"/>
    <w:rsid w:val="00110FFA"/>
    <w:rsid w:val="00112176"/>
    <w:rsid w:val="00113541"/>
    <w:rsid w:val="001144E0"/>
    <w:rsid w:val="001162EF"/>
    <w:rsid w:val="00116510"/>
    <w:rsid w:val="00116EF6"/>
    <w:rsid w:val="001243F1"/>
    <w:rsid w:val="0013055F"/>
    <w:rsid w:val="00130827"/>
    <w:rsid w:val="001308C1"/>
    <w:rsid w:val="00134834"/>
    <w:rsid w:val="00135696"/>
    <w:rsid w:val="0013772A"/>
    <w:rsid w:val="0014016D"/>
    <w:rsid w:val="00142083"/>
    <w:rsid w:val="001428B2"/>
    <w:rsid w:val="0014427F"/>
    <w:rsid w:val="0015029F"/>
    <w:rsid w:val="00151F28"/>
    <w:rsid w:val="00153064"/>
    <w:rsid w:val="00156B40"/>
    <w:rsid w:val="00157905"/>
    <w:rsid w:val="00161ECF"/>
    <w:rsid w:val="00162C54"/>
    <w:rsid w:val="00163049"/>
    <w:rsid w:val="00167F94"/>
    <w:rsid w:val="001717CF"/>
    <w:rsid w:val="00181654"/>
    <w:rsid w:val="00182892"/>
    <w:rsid w:val="00185555"/>
    <w:rsid w:val="001928A4"/>
    <w:rsid w:val="0019357C"/>
    <w:rsid w:val="001A1409"/>
    <w:rsid w:val="001B04D4"/>
    <w:rsid w:val="001B18A6"/>
    <w:rsid w:val="001B7D21"/>
    <w:rsid w:val="001C1613"/>
    <w:rsid w:val="001C3AE9"/>
    <w:rsid w:val="001C5B07"/>
    <w:rsid w:val="001D18F2"/>
    <w:rsid w:val="001D35E7"/>
    <w:rsid w:val="001D5CF9"/>
    <w:rsid w:val="001D7993"/>
    <w:rsid w:val="001E0104"/>
    <w:rsid w:val="001E31C6"/>
    <w:rsid w:val="001E38EB"/>
    <w:rsid w:val="001E567E"/>
    <w:rsid w:val="001E6CFE"/>
    <w:rsid w:val="001E73EF"/>
    <w:rsid w:val="001E7AB9"/>
    <w:rsid w:val="001F1114"/>
    <w:rsid w:val="001F16DB"/>
    <w:rsid w:val="001F2F0C"/>
    <w:rsid w:val="001F3E33"/>
    <w:rsid w:val="001F4461"/>
    <w:rsid w:val="001F58EB"/>
    <w:rsid w:val="001F5AAA"/>
    <w:rsid w:val="001F5B69"/>
    <w:rsid w:val="001F7475"/>
    <w:rsid w:val="001F79FD"/>
    <w:rsid w:val="002015CC"/>
    <w:rsid w:val="00201C90"/>
    <w:rsid w:val="0020221F"/>
    <w:rsid w:val="0020388C"/>
    <w:rsid w:val="00203EF8"/>
    <w:rsid w:val="002057CB"/>
    <w:rsid w:val="002057FF"/>
    <w:rsid w:val="0021100C"/>
    <w:rsid w:val="00211D31"/>
    <w:rsid w:val="00212002"/>
    <w:rsid w:val="00221D1F"/>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3F64"/>
    <w:rsid w:val="00257D36"/>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90BBA"/>
    <w:rsid w:val="00292A73"/>
    <w:rsid w:val="00294B98"/>
    <w:rsid w:val="00294DCA"/>
    <w:rsid w:val="002A0D9C"/>
    <w:rsid w:val="002A6A29"/>
    <w:rsid w:val="002B1B29"/>
    <w:rsid w:val="002B1BFF"/>
    <w:rsid w:val="002B685D"/>
    <w:rsid w:val="002B73EC"/>
    <w:rsid w:val="002C4E09"/>
    <w:rsid w:val="002C5215"/>
    <w:rsid w:val="002D2CA2"/>
    <w:rsid w:val="002D306F"/>
    <w:rsid w:val="002D33F9"/>
    <w:rsid w:val="002D3A01"/>
    <w:rsid w:val="002D4993"/>
    <w:rsid w:val="002E295D"/>
    <w:rsid w:val="002E301A"/>
    <w:rsid w:val="002E396E"/>
    <w:rsid w:val="002E3BF2"/>
    <w:rsid w:val="002E48D5"/>
    <w:rsid w:val="002E5F40"/>
    <w:rsid w:val="002F747C"/>
    <w:rsid w:val="002F747F"/>
    <w:rsid w:val="00302477"/>
    <w:rsid w:val="0030705B"/>
    <w:rsid w:val="0031011B"/>
    <w:rsid w:val="00310A0C"/>
    <w:rsid w:val="00310C2D"/>
    <w:rsid w:val="003118CA"/>
    <w:rsid w:val="003122CB"/>
    <w:rsid w:val="00313752"/>
    <w:rsid w:val="00314DDB"/>
    <w:rsid w:val="00315CC3"/>
    <w:rsid w:val="00315FB8"/>
    <w:rsid w:val="00316F31"/>
    <w:rsid w:val="00316FEF"/>
    <w:rsid w:val="00317488"/>
    <w:rsid w:val="003178FE"/>
    <w:rsid w:val="00321BA3"/>
    <w:rsid w:val="00330140"/>
    <w:rsid w:val="003328EF"/>
    <w:rsid w:val="003333E8"/>
    <w:rsid w:val="003449F5"/>
    <w:rsid w:val="003453B0"/>
    <w:rsid w:val="003508EA"/>
    <w:rsid w:val="0035256A"/>
    <w:rsid w:val="00352759"/>
    <w:rsid w:val="003554C5"/>
    <w:rsid w:val="00356151"/>
    <w:rsid w:val="0035659B"/>
    <w:rsid w:val="00357E8E"/>
    <w:rsid w:val="00363580"/>
    <w:rsid w:val="0036416C"/>
    <w:rsid w:val="00366401"/>
    <w:rsid w:val="00366715"/>
    <w:rsid w:val="00370BE4"/>
    <w:rsid w:val="00375A35"/>
    <w:rsid w:val="00376A5A"/>
    <w:rsid w:val="003775A2"/>
    <w:rsid w:val="003807EB"/>
    <w:rsid w:val="003820C5"/>
    <w:rsid w:val="003824F9"/>
    <w:rsid w:val="003832F1"/>
    <w:rsid w:val="00385CAD"/>
    <w:rsid w:val="003867F8"/>
    <w:rsid w:val="00390AF7"/>
    <w:rsid w:val="0039171B"/>
    <w:rsid w:val="00393B2F"/>
    <w:rsid w:val="003957DC"/>
    <w:rsid w:val="0039658B"/>
    <w:rsid w:val="00396646"/>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CA1"/>
    <w:rsid w:val="003C6C6B"/>
    <w:rsid w:val="003D188E"/>
    <w:rsid w:val="003D27A0"/>
    <w:rsid w:val="003D5337"/>
    <w:rsid w:val="003E1FC8"/>
    <w:rsid w:val="003E4598"/>
    <w:rsid w:val="003E58B7"/>
    <w:rsid w:val="003E6236"/>
    <w:rsid w:val="003E6428"/>
    <w:rsid w:val="003F0384"/>
    <w:rsid w:val="003F1C0C"/>
    <w:rsid w:val="003F2310"/>
    <w:rsid w:val="00401334"/>
    <w:rsid w:val="00401D22"/>
    <w:rsid w:val="004027C0"/>
    <w:rsid w:val="004062A9"/>
    <w:rsid w:val="004104F4"/>
    <w:rsid w:val="00413106"/>
    <w:rsid w:val="0041552C"/>
    <w:rsid w:val="00415575"/>
    <w:rsid w:val="004236C2"/>
    <w:rsid w:val="00423ACE"/>
    <w:rsid w:val="00424A9C"/>
    <w:rsid w:val="00431100"/>
    <w:rsid w:val="004315A1"/>
    <w:rsid w:val="0043487E"/>
    <w:rsid w:val="004349AB"/>
    <w:rsid w:val="004363FF"/>
    <w:rsid w:val="00436E14"/>
    <w:rsid w:val="00437122"/>
    <w:rsid w:val="00437374"/>
    <w:rsid w:val="004406BC"/>
    <w:rsid w:val="0044170C"/>
    <w:rsid w:val="004500CE"/>
    <w:rsid w:val="0045205C"/>
    <w:rsid w:val="00455D69"/>
    <w:rsid w:val="00456B01"/>
    <w:rsid w:val="00460065"/>
    <w:rsid w:val="00461EE9"/>
    <w:rsid w:val="00462EC7"/>
    <w:rsid w:val="004638FF"/>
    <w:rsid w:val="004653BE"/>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97B1B"/>
    <w:rsid w:val="004A2E40"/>
    <w:rsid w:val="004A3C70"/>
    <w:rsid w:val="004A6DB4"/>
    <w:rsid w:val="004B18E0"/>
    <w:rsid w:val="004B204A"/>
    <w:rsid w:val="004B3FF7"/>
    <w:rsid w:val="004B4A09"/>
    <w:rsid w:val="004B5B7A"/>
    <w:rsid w:val="004B5F16"/>
    <w:rsid w:val="004B6878"/>
    <w:rsid w:val="004C0294"/>
    <w:rsid w:val="004C0456"/>
    <w:rsid w:val="004C3022"/>
    <w:rsid w:val="004C481F"/>
    <w:rsid w:val="004C496C"/>
    <w:rsid w:val="004D7186"/>
    <w:rsid w:val="004E2D8F"/>
    <w:rsid w:val="004E39E1"/>
    <w:rsid w:val="004E4B65"/>
    <w:rsid w:val="004E6B43"/>
    <w:rsid w:val="004F17A4"/>
    <w:rsid w:val="004F26F6"/>
    <w:rsid w:val="0050250E"/>
    <w:rsid w:val="00502A90"/>
    <w:rsid w:val="00505C2E"/>
    <w:rsid w:val="005066FA"/>
    <w:rsid w:val="00506B11"/>
    <w:rsid w:val="00511708"/>
    <w:rsid w:val="00511D27"/>
    <w:rsid w:val="00512B48"/>
    <w:rsid w:val="00512D58"/>
    <w:rsid w:val="0052098F"/>
    <w:rsid w:val="0052306C"/>
    <w:rsid w:val="00523694"/>
    <w:rsid w:val="00526308"/>
    <w:rsid w:val="005278BA"/>
    <w:rsid w:val="00527E29"/>
    <w:rsid w:val="0053040C"/>
    <w:rsid w:val="00531F03"/>
    <w:rsid w:val="00534B83"/>
    <w:rsid w:val="00534CF1"/>
    <w:rsid w:val="00536DFF"/>
    <w:rsid w:val="00543590"/>
    <w:rsid w:val="00547DDB"/>
    <w:rsid w:val="0055093C"/>
    <w:rsid w:val="00551505"/>
    <w:rsid w:val="00553C08"/>
    <w:rsid w:val="005541DE"/>
    <w:rsid w:val="00557C0A"/>
    <w:rsid w:val="0056099F"/>
    <w:rsid w:val="00566720"/>
    <w:rsid w:val="00574287"/>
    <w:rsid w:val="00577AD8"/>
    <w:rsid w:val="00583253"/>
    <w:rsid w:val="00585376"/>
    <w:rsid w:val="00585E76"/>
    <w:rsid w:val="00585F0F"/>
    <w:rsid w:val="00587054"/>
    <w:rsid w:val="005905D6"/>
    <w:rsid w:val="00591381"/>
    <w:rsid w:val="00593F22"/>
    <w:rsid w:val="00594A5C"/>
    <w:rsid w:val="005A561C"/>
    <w:rsid w:val="005B04EB"/>
    <w:rsid w:val="005B2602"/>
    <w:rsid w:val="005B26ED"/>
    <w:rsid w:val="005B2E88"/>
    <w:rsid w:val="005B3F9E"/>
    <w:rsid w:val="005B48E6"/>
    <w:rsid w:val="005B57A7"/>
    <w:rsid w:val="005B6D53"/>
    <w:rsid w:val="005B71F5"/>
    <w:rsid w:val="005C14D2"/>
    <w:rsid w:val="005C1CC8"/>
    <w:rsid w:val="005C28AA"/>
    <w:rsid w:val="005C2E07"/>
    <w:rsid w:val="005C4CEC"/>
    <w:rsid w:val="005D2814"/>
    <w:rsid w:val="005D77CE"/>
    <w:rsid w:val="005E12A6"/>
    <w:rsid w:val="005E35C4"/>
    <w:rsid w:val="005E4593"/>
    <w:rsid w:val="005E4A54"/>
    <w:rsid w:val="005E64BF"/>
    <w:rsid w:val="005E6BE9"/>
    <w:rsid w:val="005F67EF"/>
    <w:rsid w:val="005F6DA9"/>
    <w:rsid w:val="005F6F11"/>
    <w:rsid w:val="005F76C0"/>
    <w:rsid w:val="00604D3E"/>
    <w:rsid w:val="0060557D"/>
    <w:rsid w:val="00605643"/>
    <w:rsid w:val="0061016F"/>
    <w:rsid w:val="00611259"/>
    <w:rsid w:val="00611C50"/>
    <w:rsid w:val="00615538"/>
    <w:rsid w:val="00620CB5"/>
    <w:rsid w:val="00621BF7"/>
    <w:rsid w:val="00622133"/>
    <w:rsid w:val="00622232"/>
    <w:rsid w:val="0062372E"/>
    <w:rsid w:val="006270E5"/>
    <w:rsid w:val="00627FB5"/>
    <w:rsid w:val="00630C13"/>
    <w:rsid w:val="006326B6"/>
    <w:rsid w:val="00632D32"/>
    <w:rsid w:val="00633707"/>
    <w:rsid w:val="0063397A"/>
    <w:rsid w:val="0063480C"/>
    <w:rsid w:val="00636ACD"/>
    <w:rsid w:val="00637702"/>
    <w:rsid w:val="00640E67"/>
    <w:rsid w:val="0064162E"/>
    <w:rsid w:val="00641863"/>
    <w:rsid w:val="0064224B"/>
    <w:rsid w:val="00645EA7"/>
    <w:rsid w:val="0064636C"/>
    <w:rsid w:val="0064733A"/>
    <w:rsid w:val="006476E2"/>
    <w:rsid w:val="00652598"/>
    <w:rsid w:val="006536B2"/>
    <w:rsid w:val="00654E33"/>
    <w:rsid w:val="006558A9"/>
    <w:rsid w:val="006570FA"/>
    <w:rsid w:val="00657AB7"/>
    <w:rsid w:val="00660859"/>
    <w:rsid w:val="006675DA"/>
    <w:rsid w:val="00672401"/>
    <w:rsid w:val="0067310C"/>
    <w:rsid w:val="00674C31"/>
    <w:rsid w:val="006764C3"/>
    <w:rsid w:val="00676C61"/>
    <w:rsid w:val="0068141A"/>
    <w:rsid w:val="00681AFA"/>
    <w:rsid w:val="006847C5"/>
    <w:rsid w:val="00687486"/>
    <w:rsid w:val="006A1B65"/>
    <w:rsid w:val="006A54EC"/>
    <w:rsid w:val="006A5B23"/>
    <w:rsid w:val="006A6932"/>
    <w:rsid w:val="006B029B"/>
    <w:rsid w:val="006B0C28"/>
    <w:rsid w:val="006B131A"/>
    <w:rsid w:val="006B5561"/>
    <w:rsid w:val="006C11A5"/>
    <w:rsid w:val="006C362B"/>
    <w:rsid w:val="006C3D9C"/>
    <w:rsid w:val="006C7108"/>
    <w:rsid w:val="006C7585"/>
    <w:rsid w:val="006D2A7F"/>
    <w:rsid w:val="006D51D8"/>
    <w:rsid w:val="006D6E48"/>
    <w:rsid w:val="006E074D"/>
    <w:rsid w:val="006E1C32"/>
    <w:rsid w:val="006F2A29"/>
    <w:rsid w:val="006F449C"/>
    <w:rsid w:val="006F4EC5"/>
    <w:rsid w:val="006F7BC9"/>
    <w:rsid w:val="006F7EFE"/>
    <w:rsid w:val="00701646"/>
    <w:rsid w:val="00701CB8"/>
    <w:rsid w:val="0070559B"/>
    <w:rsid w:val="00706BB4"/>
    <w:rsid w:val="0071416C"/>
    <w:rsid w:val="00715154"/>
    <w:rsid w:val="00715D83"/>
    <w:rsid w:val="00717945"/>
    <w:rsid w:val="00720057"/>
    <w:rsid w:val="0073160F"/>
    <w:rsid w:val="007317E0"/>
    <w:rsid w:val="00732D82"/>
    <w:rsid w:val="00735D99"/>
    <w:rsid w:val="007360EF"/>
    <w:rsid w:val="00736E19"/>
    <w:rsid w:val="00741EE7"/>
    <w:rsid w:val="0074232C"/>
    <w:rsid w:val="007429AD"/>
    <w:rsid w:val="00745BED"/>
    <w:rsid w:val="00750ADB"/>
    <w:rsid w:val="00754CFC"/>
    <w:rsid w:val="007562F7"/>
    <w:rsid w:val="00761033"/>
    <w:rsid w:val="00761BD2"/>
    <w:rsid w:val="00764633"/>
    <w:rsid w:val="007657FB"/>
    <w:rsid w:val="00765D99"/>
    <w:rsid w:val="007672B4"/>
    <w:rsid w:val="00767506"/>
    <w:rsid w:val="007709AF"/>
    <w:rsid w:val="0077365E"/>
    <w:rsid w:val="00774F34"/>
    <w:rsid w:val="0078079F"/>
    <w:rsid w:val="00781377"/>
    <w:rsid w:val="00782603"/>
    <w:rsid w:val="00783965"/>
    <w:rsid w:val="0078397B"/>
    <w:rsid w:val="00796338"/>
    <w:rsid w:val="007969F9"/>
    <w:rsid w:val="007A54ED"/>
    <w:rsid w:val="007A6D26"/>
    <w:rsid w:val="007B2324"/>
    <w:rsid w:val="007B26E7"/>
    <w:rsid w:val="007B28F4"/>
    <w:rsid w:val="007B35D4"/>
    <w:rsid w:val="007B54CB"/>
    <w:rsid w:val="007B577A"/>
    <w:rsid w:val="007B7C60"/>
    <w:rsid w:val="007C410E"/>
    <w:rsid w:val="007C4266"/>
    <w:rsid w:val="007C44A9"/>
    <w:rsid w:val="007C54BC"/>
    <w:rsid w:val="007C636C"/>
    <w:rsid w:val="007C64B3"/>
    <w:rsid w:val="007C6EA0"/>
    <w:rsid w:val="007D0946"/>
    <w:rsid w:val="007D1596"/>
    <w:rsid w:val="007D2015"/>
    <w:rsid w:val="007D2D5F"/>
    <w:rsid w:val="007D5622"/>
    <w:rsid w:val="007D6D17"/>
    <w:rsid w:val="007E4DE1"/>
    <w:rsid w:val="007E5545"/>
    <w:rsid w:val="007E7F9E"/>
    <w:rsid w:val="007F02FE"/>
    <w:rsid w:val="007F0E48"/>
    <w:rsid w:val="007F79AD"/>
    <w:rsid w:val="008010E1"/>
    <w:rsid w:val="00801750"/>
    <w:rsid w:val="008039F4"/>
    <w:rsid w:val="00805AD3"/>
    <w:rsid w:val="00807297"/>
    <w:rsid w:val="008139E2"/>
    <w:rsid w:val="00813A1A"/>
    <w:rsid w:val="008145F8"/>
    <w:rsid w:val="00816131"/>
    <w:rsid w:val="00820CAD"/>
    <w:rsid w:val="008226DC"/>
    <w:rsid w:val="00826B64"/>
    <w:rsid w:val="008311CC"/>
    <w:rsid w:val="008322AB"/>
    <w:rsid w:val="00832A71"/>
    <w:rsid w:val="0083385E"/>
    <w:rsid w:val="008341D1"/>
    <w:rsid w:val="008379ED"/>
    <w:rsid w:val="00837B0E"/>
    <w:rsid w:val="0084073B"/>
    <w:rsid w:val="00840A1C"/>
    <w:rsid w:val="00840FE0"/>
    <w:rsid w:val="0084409B"/>
    <w:rsid w:val="008447C4"/>
    <w:rsid w:val="0084561D"/>
    <w:rsid w:val="008470CA"/>
    <w:rsid w:val="0084785D"/>
    <w:rsid w:val="0085372A"/>
    <w:rsid w:val="00857A80"/>
    <w:rsid w:val="00857BD2"/>
    <w:rsid w:val="00857D12"/>
    <w:rsid w:val="008642A6"/>
    <w:rsid w:val="0086551D"/>
    <w:rsid w:val="00867FCD"/>
    <w:rsid w:val="00873C72"/>
    <w:rsid w:val="00875514"/>
    <w:rsid w:val="00875C01"/>
    <w:rsid w:val="00880E10"/>
    <w:rsid w:val="00884668"/>
    <w:rsid w:val="0088767B"/>
    <w:rsid w:val="00892916"/>
    <w:rsid w:val="00894CDB"/>
    <w:rsid w:val="008A0582"/>
    <w:rsid w:val="008A1658"/>
    <w:rsid w:val="008A2DC5"/>
    <w:rsid w:val="008A3C61"/>
    <w:rsid w:val="008A40EE"/>
    <w:rsid w:val="008A5E00"/>
    <w:rsid w:val="008A6CC5"/>
    <w:rsid w:val="008B0EF3"/>
    <w:rsid w:val="008B1683"/>
    <w:rsid w:val="008B288C"/>
    <w:rsid w:val="008C23FB"/>
    <w:rsid w:val="008C2CEC"/>
    <w:rsid w:val="008C5846"/>
    <w:rsid w:val="008C67DA"/>
    <w:rsid w:val="008D0282"/>
    <w:rsid w:val="008D6782"/>
    <w:rsid w:val="008E006F"/>
    <w:rsid w:val="008E00E4"/>
    <w:rsid w:val="008E3E27"/>
    <w:rsid w:val="008E4CCA"/>
    <w:rsid w:val="008E5D0C"/>
    <w:rsid w:val="008E61E2"/>
    <w:rsid w:val="008E6C39"/>
    <w:rsid w:val="008E6E26"/>
    <w:rsid w:val="008E7D94"/>
    <w:rsid w:val="008F0B6B"/>
    <w:rsid w:val="008F60E5"/>
    <w:rsid w:val="008F6889"/>
    <w:rsid w:val="008F6A46"/>
    <w:rsid w:val="008F6D29"/>
    <w:rsid w:val="008F76B2"/>
    <w:rsid w:val="0090261A"/>
    <w:rsid w:val="009048BB"/>
    <w:rsid w:val="00907226"/>
    <w:rsid w:val="0091295F"/>
    <w:rsid w:val="00913815"/>
    <w:rsid w:val="00913A0B"/>
    <w:rsid w:val="00913D4A"/>
    <w:rsid w:val="009140E6"/>
    <w:rsid w:val="00914D98"/>
    <w:rsid w:val="00915BFF"/>
    <w:rsid w:val="00916B93"/>
    <w:rsid w:val="00924766"/>
    <w:rsid w:val="00924836"/>
    <w:rsid w:val="0092627F"/>
    <w:rsid w:val="00933FBB"/>
    <w:rsid w:val="009356D0"/>
    <w:rsid w:val="00935E71"/>
    <w:rsid w:val="00935F2A"/>
    <w:rsid w:val="00940B89"/>
    <w:rsid w:val="00941D14"/>
    <w:rsid w:val="009429CC"/>
    <w:rsid w:val="00942CB1"/>
    <w:rsid w:val="00946CF0"/>
    <w:rsid w:val="00946DA5"/>
    <w:rsid w:val="00951CFF"/>
    <w:rsid w:val="009559B5"/>
    <w:rsid w:val="00960021"/>
    <w:rsid w:val="009603A4"/>
    <w:rsid w:val="00960A0A"/>
    <w:rsid w:val="009611ED"/>
    <w:rsid w:val="00962115"/>
    <w:rsid w:val="00962D53"/>
    <w:rsid w:val="00963172"/>
    <w:rsid w:val="00963C9B"/>
    <w:rsid w:val="00963F29"/>
    <w:rsid w:val="0097190D"/>
    <w:rsid w:val="009720A3"/>
    <w:rsid w:val="009738A3"/>
    <w:rsid w:val="009738A8"/>
    <w:rsid w:val="00977F1A"/>
    <w:rsid w:val="00982006"/>
    <w:rsid w:val="00986203"/>
    <w:rsid w:val="0098768C"/>
    <w:rsid w:val="009913F1"/>
    <w:rsid w:val="00991959"/>
    <w:rsid w:val="009925F8"/>
    <w:rsid w:val="00994DFD"/>
    <w:rsid w:val="009963D7"/>
    <w:rsid w:val="009972DB"/>
    <w:rsid w:val="009A042B"/>
    <w:rsid w:val="009A13EC"/>
    <w:rsid w:val="009A1902"/>
    <w:rsid w:val="009A3578"/>
    <w:rsid w:val="009A471B"/>
    <w:rsid w:val="009B0F73"/>
    <w:rsid w:val="009B1DEF"/>
    <w:rsid w:val="009B1F7D"/>
    <w:rsid w:val="009B2657"/>
    <w:rsid w:val="009B32C0"/>
    <w:rsid w:val="009B445C"/>
    <w:rsid w:val="009B4B20"/>
    <w:rsid w:val="009B51C7"/>
    <w:rsid w:val="009C0AB5"/>
    <w:rsid w:val="009C0CAA"/>
    <w:rsid w:val="009C3EF2"/>
    <w:rsid w:val="009C427B"/>
    <w:rsid w:val="009C5528"/>
    <w:rsid w:val="009C707A"/>
    <w:rsid w:val="009D1E1C"/>
    <w:rsid w:val="009D213C"/>
    <w:rsid w:val="009D3297"/>
    <w:rsid w:val="009D516A"/>
    <w:rsid w:val="009D7EB8"/>
    <w:rsid w:val="009E0C78"/>
    <w:rsid w:val="009E3CB0"/>
    <w:rsid w:val="009E693D"/>
    <w:rsid w:val="009F03D4"/>
    <w:rsid w:val="009F0BA8"/>
    <w:rsid w:val="009F36E8"/>
    <w:rsid w:val="009F4DC2"/>
    <w:rsid w:val="009F57A8"/>
    <w:rsid w:val="009F7341"/>
    <w:rsid w:val="009F7881"/>
    <w:rsid w:val="009F7A6B"/>
    <w:rsid w:val="00A00285"/>
    <w:rsid w:val="00A045DB"/>
    <w:rsid w:val="00A04A07"/>
    <w:rsid w:val="00A072A8"/>
    <w:rsid w:val="00A07C44"/>
    <w:rsid w:val="00A11B69"/>
    <w:rsid w:val="00A129CF"/>
    <w:rsid w:val="00A14D96"/>
    <w:rsid w:val="00A1604E"/>
    <w:rsid w:val="00A16FED"/>
    <w:rsid w:val="00A26622"/>
    <w:rsid w:val="00A266B3"/>
    <w:rsid w:val="00A31D29"/>
    <w:rsid w:val="00A35B41"/>
    <w:rsid w:val="00A378B8"/>
    <w:rsid w:val="00A40748"/>
    <w:rsid w:val="00A40A77"/>
    <w:rsid w:val="00A417E8"/>
    <w:rsid w:val="00A41EEF"/>
    <w:rsid w:val="00A42E56"/>
    <w:rsid w:val="00A4366B"/>
    <w:rsid w:val="00A4445F"/>
    <w:rsid w:val="00A4589E"/>
    <w:rsid w:val="00A504A1"/>
    <w:rsid w:val="00A51B1A"/>
    <w:rsid w:val="00A52112"/>
    <w:rsid w:val="00A53AF7"/>
    <w:rsid w:val="00A57CB0"/>
    <w:rsid w:val="00A57D56"/>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5DD"/>
    <w:rsid w:val="00A8392B"/>
    <w:rsid w:val="00A85F53"/>
    <w:rsid w:val="00A9052C"/>
    <w:rsid w:val="00A93044"/>
    <w:rsid w:val="00A933FD"/>
    <w:rsid w:val="00A935AD"/>
    <w:rsid w:val="00A9396D"/>
    <w:rsid w:val="00A95554"/>
    <w:rsid w:val="00A95F74"/>
    <w:rsid w:val="00A97F94"/>
    <w:rsid w:val="00AA0119"/>
    <w:rsid w:val="00AA590B"/>
    <w:rsid w:val="00AB0A5C"/>
    <w:rsid w:val="00AB0D64"/>
    <w:rsid w:val="00AB1BF7"/>
    <w:rsid w:val="00AB378A"/>
    <w:rsid w:val="00AB51E9"/>
    <w:rsid w:val="00AB765B"/>
    <w:rsid w:val="00AC1246"/>
    <w:rsid w:val="00AC2A29"/>
    <w:rsid w:val="00AC4EAD"/>
    <w:rsid w:val="00AC75E2"/>
    <w:rsid w:val="00AD210E"/>
    <w:rsid w:val="00AD3334"/>
    <w:rsid w:val="00AE5A0F"/>
    <w:rsid w:val="00AE753C"/>
    <w:rsid w:val="00AF06B1"/>
    <w:rsid w:val="00AF0BE8"/>
    <w:rsid w:val="00AF273B"/>
    <w:rsid w:val="00AF2F58"/>
    <w:rsid w:val="00AF30A4"/>
    <w:rsid w:val="00AF5C6A"/>
    <w:rsid w:val="00B003D0"/>
    <w:rsid w:val="00B00D94"/>
    <w:rsid w:val="00B014A2"/>
    <w:rsid w:val="00B03D1D"/>
    <w:rsid w:val="00B10032"/>
    <w:rsid w:val="00B1040B"/>
    <w:rsid w:val="00B10436"/>
    <w:rsid w:val="00B1299B"/>
    <w:rsid w:val="00B172EE"/>
    <w:rsid w:val="00B17CAB"/>
    <w:rsid w:val="00B20A98"/>
    <w:rsid w:val="00B2332C"/>
    <w:rsid w:val="00B25433"/>
    <w:rsid w:val="00B26A96"/>
    <w:rsid w:val="00B30408"/>
    <w:rsid w:val="00B36F5D"/>
    <w:rsid w:val="00B557EE"/>
    <w:rsid w:val="00B56264"/>
    <w:rsid w:val="00B56323"/>
    <w:rsid w:val="00B62F98"/>
    <w:rsid w:val="00B653EE"/>
    <w:rsid w:val="00B7329C"/>
    <w:rsid w:val="00B76ADB"/>
    <w:rsid w:val="00B8092C"/>
    <w:rsid w:val="00B81A3B"/>
    <w:rsid w:val="00B823BC"/>
    <w:rsid w:val="00B8624A"/>
    <w:rsid w:val="00B9267A"/>
    <w:rsid w:val="00B93485"/>
    <w:rsid w:val="00B93838"/>
    <w:rsid w:val="00B951CE"/>
    <w:rsid w:val="00B96493"/>
    <w:rsid w:val="00B969F0"/>
    <w:rsid w:val="00B978F2"/>
    <w:rsid w:val="00BA05C1"/>
    <w:rsid w:val="00BA3FAC"/>
    <w:rsid w:val="00BB085A"/>
    <w:rsid w:val="00BB1764"/>
    <w:rsid w:val="00BB37E1"/>
    <w:rsid w:val="00BB3A7A"/>
    <w:rsid w:val="00BB527F"/>
    <w:rsid w:val="00BB5593"/>
    <w:rsid w:val="00BC0C32"/>
    <w:rsid w:val="00BC37E1"/>
    <w:rsid w:val="00BC6D91"/>
    <w:rsid w:val="00BD12BA"/>
    <w:rsid w:val="00BD51EE"/>
    <w:rsid w:val="00BD68F9"/>
    <w:rsid w:val="00BD7405"/>
    <w:rsid w:val="00BE0F08"/>
    <w:rsid w:val="00BE4328"/>
    <w:rsid w:val="00BE4AEF"/>
    <w:rsid w:val="00BE4E82"/>
    <w:rsid w:val="00BE5F98"/>
    <w:rsid w:val="00BE73C1"/>
    <w:rsid w:val="00BE74B1"/>
    <w:rsid w:val="00BF1257"/>
    <w:rsid w:val="00BF197D"/>
    <w:rsid w:val="00BF28DE"/>
    <w:rsid w:val="00BF4104"/>
    <w:rsid w:val="00BF5F64"/>
    <w:rsid w:val="00C01B54"/>
    <w:rsid w:val="00C06316"/>
    <w:rsid w:val="00C06E03"/>
    <w:rsid w:val="00C10F77"/>
    <w:rsid w:val="00C1228D"/>
    <w:rsid w:val="00C22030"/>
    <w:rsid w:val="00C24351"/>
    <w:rsid w:val="00C2656E"/>
    <w:rsid w:val="00C2738B"/>
    <w:rsid w:val="00C34334"/>
    <w:rsid w:val="00C34704"/>
    <w:rsid w:val="00C37263"/>
    <w:rsid w:val="00C43BA5"/>
    <w:rsid w:val="00C43FBF"/>
    <w:rsid w:val="00C44B5E"/>
    <w:rsid w:val="00C473A8"/>
    <w:rsid w:val="00C47D94"/>
    <w:rsid w:val="00C47F58"/>
    <w:rsid w:val="00C51533"/>
    <w:rsid w:val="00C53B48"/>
    <w:rsid w:val="00C5537E"/>
    <w:rsid w:val="00C555DC"/>
    <w:rsid w:val="00C56E91"/>
    <w:rsid w:val="00C57593"/>
    <w:rsid w:val="00C60D36"/>
    <w:rsid w:val="00C610D4"/>
    <w:rsid w:val="00C65EC3"/>
    <w:rsid w:val="00C66F03"/>
    <w:rsid w:val="00C70018"/>
    <w:rsid w:val="00C70928"/>
    <w:rsid w:val="00C749B6"/>
    <w:rsid w:val="00C74A8A"/>
    <w:rsid w:val="00C74DBB"/>
    <w:rsid w:val="00C84E27"/>
    <w:rsid w:val="00C855F4"/>
    <w:rsid w:val="00C858FB"/>
    <w:rsid w:val="00C901FE"/>
    <w:rsid w:val="00C90CFD"/>
    <w:rsid w:val="00C93116"/>
    <w:rsid w:val="00C9464A"/>
    <w:rsid w:val="00C94C55"/>
    <w:rsid w:val="00C9591C"/>
    <w:rsid w:val="00C96BCC"/>
    <w:rsid w:val="00C97FDB"/>
    <w:rsid w:val="00CA5516"/>
    <w:rsid w:val="00CA6C27"/>
    <w:rsid w:val="00CB21DD"/>
    <w:rsid w:val="00CB2406"/>
    <w:rsid w:val="00CB271F"/>
    <w:rsid w:val="00CB2FFD"/>
    <w:rsid w:val="00CB33B4"/>
    <w:rsid w:val="00CB484A"/>
    <w:rsid w:val="00CC0824"/>
    <w:rsid w:val="00CC3B42"/>
    <w:rsid w:val="00CD1900"/>
    <w:rsid w:val="00CD1DC2"/>
    <w:rsid w:val="00CD2E57"/>
    <w:rsid w:val="00CD48EC"/>
    <w:rsid w:val="00CD50C0"/>
    <w:rsid w:val="00CD73A3"/>
    <w:rsid w:val="00CE53B2"/>
    <w:rsid w:val="00CE7FF2"/>
    <w:rsid w:val="00CF141A"/>
    <w:rsid w:val="00CF43D7"/>
    <w:rsid w:val="00CF624F"/>
    <w:rsid w:val="00CF7C24"/>
    <w:rsid w:val="00D00149"/>
    <w:rsid w:val="00D00861"/>
    <w:rsid w:val="00D03E05"/>
    <w:rsid w:val="00D04218"/>
    <w:rsid w:val="00D05315"/>
    <w:rsid w:val="00D05B95"/>
    <w:rsid w:val="00D06A07"/>
    <w:rsid w:val="00D10272"/>
    <w:rsid w:val="00D116DA"/>
    <w:rsid w:val="00D12972"/>
    <w:rsid w:val="00D15484"/>
    <w:rsid w:val="00D168AD"/>
    <w:rsid w:val="00D17E9D"/>
    <w:rsid w:val="00D31342"/>
    <w:rsid w:val="00D32A0E"/>
    <w:rsid w:val="00D43DAE"/>
    <w:rsid w:val="00D50062"/>
    <w:rsid w:val="00D50106"/>
    <w:rsid w:val="00D55DB5"/>
    <w:rsid w:val="00D56B5E"/>
    <w:rsid w:val="00D60F10"/>
    <w:rsid w:val="00D62861"/>
    <w:rsid w:val="00D63A9F"/>
    <w:rsid w:val="00D63F9A"/>
    <w:rsid w:val="00D650F4"/>
    <w:rsid w:val="00D67E84"/>
    <w:rsid w:val="00D71A7A"/>
    <w:rsid w:val="00D75762"/>
    <w:rsid w:val="00D76972"/>
    <w:rsid w:val="00D80835"/>
    <w:rsid w:val="00D8174C"/>
    <w:rsid w:val="00D84C3A"/>
    <w:rsid w:val="00D87876"/>
    <w:rsid w:val="00D910D5"/>
    <w:rsid w:val="00D9336A"/>
    <w:rsid w:val="00DA0EC6"/>
    <w:rsid w:val="00DA3265"/>
    <w:rsid w:val="00DA36D0"/>
    <w:rsid w:val="00DA7C65"/>
    <w:rsid w:val="00DB0EF7"/>
    <w:rsid w:val="00DB40B5"/>
    <w:rsid w:val="00DB69B6"/>
    <w:rsid w:val="00DB6AA1"/>
    <w:rsid w:val="00DC0285"/>
    <w:rsid w:val="00DC07AB"/>
    <w:rsid w:val="00DC4251"/>
    <w:rsid w:val="00DC538C"/>
    <w:rsid w:val="00DD0B40"/>
    <w:rsid w:val="00DD4545"/>
    <w:rsid w:val="00DE25E9"/>
    <w:rsid w:val="00DE26D2"/>
    <w:rsid w:val="00DE607B"/>
    <w:rsid w:val="00DF163D"/>
    <w:rsid w:val="00DF33B2"/>
    <w:rsid w:val="00DF40F9"/>
    <w:rsid w:val="00DF678C"/>
    <w:rsid w:val="00E013A7"/>
    <w:rsid w:val="00E02A90"/>
    <w:rsid w:val="00E03B79"/>
    <w:rsid w:val="00E04FE6"/>
    <w:rsid w:val="00E05143"/>
    <w:rsid w:val="00E06A90"/>
    <w:rsid w:val="00E100C3"/>
    <w:rsid w:val="00E109EC"/>
    <w:rsid w:val="00E13980"/>
    <w:rsid w:val="00E242A0"/>
    <w:rsid w:val="00E27721"/>
    <w:rsid w:val="00E27A80"/>
    <w:rsid w:val="00E27BC3"/>
    <w:rsid w:val="00E30047"/>
    <w:rsid w:val="00E32517"/>
    <w:rsid w:val="00E350E9"/>
    <w:rsid w:val="00E35350"/>
    <w:rsid w:val="00E40A82"/>
    <w:rsid w:val="00E4177A"/>
    <w:rsid w:val="00E41C37"/>
    <w:rsid w:val="00E42361"/>
    <w:rsid w:val="00E42515"/>
    <w:rsid w:val="00E477FF"/>
    <w:rsid w:val="00E50047"/>
    <w:rsid w:val="00E51BCC"/>
    <w:rsid w:val="00E560CC"/>
    <w:rsid w:val="00E56659"/>
    <w:rsid w:val="00E6002D"/>
    <w:rsid w:val="00E60BBC"/>
    <w:rsid w:val="00E612D1"/>
    <w:rsid w:val="00E61589"/>
    <w:rsid w:val="00E63A35"/>
    <w:rsid w:val="00E64809"/>
    <w:rsid w:val="00E65AFE"/>
    <w:rsid w:val="00E706E2"/>
    <w:rsid w:val="00E72AEC"/>
    <w:rsid w:val="00E73F97"/>
    <w:rsid w:val="00E745DD"/>
    <w:rsid w:val="00E75342"/>
    <w:rsid w:val="00E75417"/>
    <w:rsid w:val="00E75451"/>
    <w:rsid w:val="00E76B7D"/>
    <w:rsid w:val="00E772A6"/>
    <w:rsid w:val="00E81BCB"/>
    <w:rsid w:val="00E83ECF"/>
    <w:rsid w:val="00E91523"/>
    <w:rsid w:val="00E92ACF"/>
    <w:rsid w:val="00E93B40"/>
    <w:rsid w:val="00E93C04"/>
    <w:rsid w:val="00E96F8D"/>
    <w:rsid w:val="00EA076E"/>
    <w:rsid w:val="00EA443E"/>
    <w:rsid w:val="00EA68D8"/>
    <w:rsid w:val="00EB1713"/>
    <w:rsid w:val="00EB4FB2"/>
    <w:rsid w:val="00EB5478"/>
    <w:rsid w:val="00EB6398"/>
    <w:rsid w:val="00EC206F"/>
    <w:rsid w:val="00EC22A6"/>
    <w:rsid w:val="00EC290B"/>
    <w:rsid w:val="00EC7B94"/>
    <w:rsid w:val="00ED047D"/>
    <w:rsid w:val="00ED2EBC"/>
    <w:rsid w:val="00ED47A0"/>
    <w:rsid w:val="00ED6328"/>
    <w:rsid w:val="00ED66DB"/>
    <w:rsid w:val="00EE028D"/>
    <w:rsid w:val="00EE2841"/>
    <w:rsid w:val="00EE36C2"/>
    <w:rsid w:val="00EE7742"/>
    <w:rsid w:val="00EF0398"/>
    <w:rsid w:val="00EF0C36"/>
    <w:rsid w:val="00EF53BC"/>
    <w:rsid w:val="00EF79BF"/>
    <w:rsid w:val="00F036EC"/>
    <w:rsid w:val="00F03D5D"/>
    <w:rsid w:val="00F05C5E"/>
    <w:rsid w:val="00F136A1"/>
    <w:rsid w:val="00F13F53"/>
    <w:rsid w:val="00F14CCD"/>
    <w:rsid w:val="00F2283F"/>
    <w:rsid w:val="00F22BAA"/>
    <w:rsid w:val="00F23B27"/>
    <w:rsid w:val="00F26B34"/>
    <w:rsid w:val="00F30D55"/>
    <w:rsid w:val="00F359E1"/>
    <w:rsid w:val="00F37CFB"/>
    <w:rsid w:val="00F4095E"/>
    <w:rsid w:val="00F41C97"/>
    <w:rsid w:val="00F43AB5"/>
    <w:rsid w:val="00F4581E"/>
    <w:rsid w:val="00F45AF4"/>
    <w:rsid w:val="00F45B20"/>
    <w:rsid w:val="00F46346"/>
    <w:rsid w:val="00F51258"/>
    <w:rsid w:val="00F531ED"/>
    <w:rsid w:val="00F53470"/>
    <w:rsid w:val="00F54E5C"/>
    <w:rsid w:val="00F55276"/>
    <w:rsid w:val="00F553AC"/>
    <w:rsid w:val="00F56928"/>
    <w:rsid w:val="00F60503"/>
    <w:rsid w:val="00F60F91"/>
    <w:rsid w:val="00F61654"/>
    <w:rsid w:val="00F61C62"/>
    <w:rsid w:val="00F63B35"/>
    <w:rsid w:val="00F672C2"/>
    <w:rsid w:val="00F6759D"/>
    <w:rsid w:val="00F74B62"/>
    <w:rsid w:val="00F74C6B"/>
    <w:rsid w:val="00F758B9"/>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A0FD4"/>
    <w:rsid w:val="00FA1955"/>
    <w:rsid w:val="00FA1DA6"/>
    <w:rsid w:val="00FA32F3"/>
    <w:rsid w:val="00FA540F"/>
    <w:rsid w:val="00FB0D94"/>
    <w:rsid w:val="00FB269A"/>
    <w:rsid w:val="00FB3331"/>
    <w:rsid w:val="00FB5663"/>
    <w:rsid w:val="00FB5BA8"/>
    <w:rsid w:val="00FB6202"/>
    <w:rsid w:val="00FB7902"/>
    <w:rsid w:val="00FC0112"/>
    <w:rsid w:val="00FC0E31"/>
    <w:rsid w:val="00FC3791"/>
    <w:rsid w:val="00FC3B52"/>
    <w:rsid w:val="00FD2514"/>
    <w:rsid w:val="00FD2B55"/>
    <w:rsid w:val="00FD4C54"/>
    <w:rsid w:val="00FD7971"/>
    <w:rsid w:val="00FD7E41"/>
    <w:rsid w:val="00FE093F"/>
    <w:rsid w:val="00FE1D81"/>
    <w:rsid w:val="00FE4064"/>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83662"/>
  <w15:docId w15:val="{65626D73-9BDF-43E1-991B-50186E6A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880E10"/>
    <w:pPr>
      <w:numPr>
        <w:ilvl w:val="3"/>
        <w:numId w:val="2"/>
      </w:numPr>
      <w:tabs>
        <w:tab w:val="clear" w:pos="1648"/>
        <w:tab w:val="num" w:pos="2694"/>
      </w:tabs>
      <w:ind w:left="2694"/>
      <w:outlineLvl w:val="3"/>
    </w:pPr>
    <w:rPr>
      <w:rFonts w:ascii="Arial" w:hAnsi="Arial" w:cs="Arial"/>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880E10"/>
    <w:rPr>
      <w:rFonts w:ascii="Arial" w:eastAsia="STZhongsong"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h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TSOLScheduleNormalleftIndenttoX111">
    <w:name w:val="TSOL Schedule Normal left Indent to X.1.1.1"/>
    <w:basedOn w:val="Normal"/>
    <w:qFormat/>
    <w:rsid w:val="005C1CC8"/>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5C1CC8"/>
    <w:pPr>
      <w:numPr>
        <w:numId w:val="24"/>
      </w:numPr>
      <w:spacing w:before="240"/>
      <w:outlineLvl w:val="9"/>
    </w:pPr>
    <w:rPr>
      <w:rFonts w:cs="Arial"/>
      <w:szCs w:val="22"/>
    </w:rPr>
  </w:style>
  <w:style w:type="paragraph" w:customStyle="1" w:styleId="TSOlScheduleMainSectionX1">
    <w:name w:val="TSOl Schedule Main Section X.1"/>
    <w:basedOn w:val="Heading1"/>
    <w:qFormat/>
    <w:rsid w:val="005C1CC8"/>
    <w:pPr>
      <w:numPr>
        <w:ilvl w:val="1"/>
        <w:numId w:val="24"/>
      </w:numPr>
      <w:outlineLvl w:val="9"/>
    </w:pPr>
    <w:rPr>
      <w:rFonts w:cs="Arial"/>
      <w:b w:val="0"/>
      <w:szCs w:val="22"/>
    </w:rPr>
  </w:style>
  <w:style w:type="paragraph" w:customStyle="1" w:styleId="TSOLScheduleMainSectionX11">
    <w:name w:val="TSOL Schedule Main Section X.1.1"/>
    <w:basedOn w:val="Heading3"/>
    <w:qFormat/>
    <w:rsid w:val="005C1CC8"/>
    <w:pPr>
      <w:numPr>
        <w:numId w:val="24"/>
      </w:numPr>
      <w:outlineLvl w:val="9"/>
    </w:pPr>
    <w:rPr>
      <w:rFonts w:cs="Arial"/>
      <w:szCs w:val="22"/>
    </w:rPr>
  </w:style>
  <w:style w:type="paragraph" w:customStyle="1" w:styleId="TSOLScheduleMainSectionX1BOLD">
    <w:name w:val="TSOL Schedule Main Section X.1 BOLD"/>
    <w:basedOn w:val="TSOlScheduleMainSectionX1"/>
    <w:qFormat/>
    <w:rsid w:val="005C1CC8"/>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5C1CC8"/>
    <w:pPr>
      <w:numPr>
        <w:ilvl w:val="3"/>
      </w:numPr>
    </w:pPr>
  </w:style>
  <w:style w:type="paragraph" w:customStyle="1" w:styleId="TSOLScheduleMainSectionX1111">
    <w:name w:val="TSOL Schedule Main Section X.1.1.1.1"/>
    <w:basedOn w:val="TSOLScheduleMainSectionX111"/>
    <w:qFormat/>
    <w:rsid w:val="005C1CC8"/>
    <w:pPr>
      <w:numPr>
        <w:ilvl w:val="4"/>
      </w:numPr>
    </w:pPr>
  </w:style>
  <w:style w:type="paragraph" w:customStyle="1" w:styleId="TSOLScheduleName">
    <w:name w:val="TSOL Schedule Name"/>
    <w:basedOn w:val="Normal"/>
    <w:link w:val="TSOLScheduleNameChar"/>
    <w:qFormat/>
    <w:rsid w:val="005C1CC8"/>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5C1CC8"/>
    <w:rPr>
      <w:rFonts w:ascii="Arial Bold" w:eastAsia="STZhongsong" w:hAnsi="Arial Bold" w:cs="Arial"/>
      <w:b/>
      <w:caps/>
      <w:sz w:val="22"/>
      <w:szCs w:val="22"/>
      <w:lang w:eastAsia="zh-CN"/>
    </w:rPr>
  </w:style>
  <w:style w:type="paragraph" w:customStyle="1" w:styleId="Default">
    <w:name w:val="Default"/>
    <w:rsid w:val="001A1409"/>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ecurity-policy-framework/hmg-security-policy-framework"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publications/security-policy-framework/hmg-security-policy-framewor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abel version="1.0">
  <element uid="id_newpolicy" value=""/>
  <element uid="id_unclassified" value=""/>
</label>
</file>

<file path=customXml/item3.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644BE-736D-4F2F-BFE7-E33F987FF4FF}">
  <ds:schemaRefs>
    <ds:schemaRef ds:uri="http://schemas.microsoft.com/office/2006/metadata/properties"/>
  </ds:schemaRefs>
</ds:datastoreItem>
</file>

<file path=customXml/itemProps2.xml><?xml version="1.0" encoding="utf-8"?>
<ds:datastoreItem xmlns:ds="http://schemas.openxmlformats.org/officeDocument/2006/customXml" ds:itemID="{ADC97BAC-D1B0-4751-AD06-6EA4E99B5A7D}">
  <ds:schemaRefs/>
</ds:datastoreItem>
</file>

<file path=customXml/itemProps3.xml><?xml version="1.0" encoding="utf-8"?>
<ds:datastoreItem xmlns:ds="http://schemas.openxmlformats.org/officeDocument/2006/customXml" ds:itemID="{79F0431C-162A-44F4-A487-215582EB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63E4B1C-22C4-4396-99F7-262FF25FE8B6}">
  <ds:schemaRefs>
    <ds:schemaRef ds:uri="http://schemas.microsoft.com/sharepoint/v3/contenttype/forms"/>
  </ds:schemaRefs>
</ds:datastoreItem>
</file>

<file path=customXml/itemProps5.xml><?xml version="1.0" encoding="utf-8"?>
<ds:datastoreItem xmlns:ds="http://schemas.openxmlformats.org/officeDocument/2006/customXml" ds:itemID="{432EEFF4-9A38-456D-AACE-D7C3EFA9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0</TotalTime>
  <Pages>68</Pages>
  <Words>21799</Words>
  <Characters>124258</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Georgia Watkins</cp:lastModifiedBy>
  <cp:revision>2</cp:revision>
  <cp:lastPrinted>2017-05-11T09:27:00Z</cp:lastPrinted>
  <dcterms:created xsi:type="dcterms:W3CDTF">2017-10-10T15:08:00Z</dcterms:created>
  <dcterms:modified xsi:type="dcterms:W3CDTF">2017-10-10T15:08:00Z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ContentTypeId">
    <vt:lpwstr>0x0101007EE74F0F93E3284D8CABFF15180DAB1E</vt:lpwstr>
  </property>
</Properties>
</file>