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85" w:rsidRDefault="002228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BB816" wp14:editId="65F20A1E">
                <wp:simplePos x="0" y="0"/>
                <wp:positionH relativeFrom="column">
                  <wp:posOffset>4274127</wp:posOffset>
                </wp:positionH>
                <wp:positionV relativeFrom="paragraph">
                  <wp:posOffset>-561109</wp:posOffset>
                </wp:positionV>
                <wp:extent cx="2175164" cy="904875"/>
                <wp:effectExtent l="0" t="0" r="0" b="9525"/>
                <wp:wrapNone/>
                <wp:docPr id="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5164" cy="904875"/>
                        </a:xfrm>
                        <a:custGeom>
                          <a:avLst/>
                          <a:gdLst>
                            <a:gd name="T0" fmla="*/ 0 w 4440"/>
                            <a:gd name="T1" fmla="+- 0 30 -1391"/>
                            <a:gd name="T2" fmla="*/ 30 h 1421"/>
                            <a:gd name="T3" fmla="*/ 4439 w 4440"/>
                            <a:gd name="T4" fmla="+- 0 30 -1391"/>
                            <a:gd name="T5" fmla="*/ 30 h 1421"/>
                            <a:gd name="T6" fmla="*/ 4439 w 4440"/>
                            <a:gd name="T7" fmla="+- 0 -1391 -1391"/>
                            <a:gd name="T8" fmla="*/ -1391 h 1421"/>
                            <a:gd name="T9" fmla="*/ 0 w 4440"/>
                            <a:gd name="T10" fmla="+- 0 -1391 -1391"/>
                            <a:gd name="T11" fmla="*/ -1391 h 1421"/>
                            <a:gd name="T12" fmla="*/ 0 w 4440"/>
                            <a:gd name="T13" fmla="+- 0 30 -1391"/>
                            <a:gd name="T14" fmla="*/ 30 h 142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4440" h="1421">
                              <a:moveTo>
                                <a:pt x="0" y="1421"/>
                              </a:moveTo>
                              <a:lnTo>
                                <a:pt x="4439" y="1421"/>
                              </a:lnTo>
                              <a:lnTo>
                                <a:pt x="4439" y="0"/>
                              </a:lnTo>
                              <a:lnTo>
                                <a:pt x="0" y="0"/>
                              </a:lnTo>
                              <a:lnTo>
                                <a:pt x="0" y="1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42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E98" w:rsidRPr="00B55C7C" w:rsidRDefault="00C50E98" w:rsidP="00B55C7C">
                            <w:pP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</w:pPr>
                            <w:r w:rsidRPr="00B55C7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T. </w:t>
                            </w:r>
                            <w:r w:rsidRPr="00B55C7C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>01400 272422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br/>
                            </w:r>
                            <w:r w:rsidRPr="00B55C7C">
                              <w:rPr>
                                <w:rFonts w:ascii="Arial" w:hAnsi="Arial" w:cs="Arial"/>
                                <w:b/>
                                <w:color w:val="FFCC00"/>
                                <w14:textFill>
                                  <w14:solidFill>
                                    <w14:srgbClr w14:val="FFCC00">
                                      <w14:lumMod w14:val="85000"/>
                                    </w14:srgbClr>
                                  </w14:solidFill>
                                </w14:textFill>
                              </w:rPr>
                              <w:t>F.</w:t>
                            </w:r>
                            <w:r w:rsidRPr="00B55C7C">
                              <w:rPr>
                                <w:rFonts w:ascii="Arial" w:hAnsi="Arial" w:cs="Arial"/>
                                <w:b/>
                                <w:color w:val="FFFF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>01400 273780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br/>
                            </w:r>
                            <w:r w:rsidRPr="00B55C7C">
                              <w:rPr>
                                <w:rFonts w:ascii="Arial" w:hAnsi="Arial" w:cs="Arial"/>
                                <w:b/>
                                <w:color w:val="008000"/>
                                <w14:textFill>
                                  <w14:solidFill>
                                    <w14:srgbClr w14:val="008000">
                                      <w14:lumMod w14:val="85000"/>
                                    </w14:srgbClr>
                                  </w14:solidFill>
                                </w14:textFill>
                              </w:rPr>
                              <w:t>E.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 xml:space="preserve"> finance@swracademy.org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br/>
                            </w:r>
                            <w:r w:rsidRPr="00B55C7C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W.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 xml:space="preserve"> swracademy.org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B816" id="Freeform 5" o:spid="_x0000_s1026" style="position:absolute;margin-left:336.55pt;margin-top:-44.2pt;width:171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40,14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" adj="-11796480,,5400" path="m,1421r4439,l4439,,,,,1421xe" fillcolor="#35424a" stroked="f">
                <v:stroke joinstyle="round"/>
                <v:formulas/>
                <v:path arrowok="t" o:connecttype="custom" o:connectlocs="0,19104;2174674,19104;2174674,-885771;0,-885771;0,19104" o:connectangles="0,0,0,0,0" textboxrect="0,0,4440,1421"/>
                <v:textbox>
                  <w:txbxContent>
                    <w:p w:rsidR="00C50E98" w:rsidRPr="00B55C7C" w:rsidRDefault="00C50E98" w:rsidP="00B55C7C">
                      <w:pP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</w:pPr>
                      <w:r w:rsidRPr="00B55C7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T. </w:t>
                      </w:r>
                      <w:r w:rsidRPr="00B55C7C"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>01400 272422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br/>
                      </w:r>
                      <w:r w:rsidRPr="00B55C7C">
                        <w:rPr>
                          <w:rFonts w:ascii="Arial" w:hAnsi="Arial" w:cs="Arial"/>
                          <w:b/>
                          <w:color w:val="FFCC00"/>
                          <w14:textFill>
                            <w14:solidFill>
                              <w14:srgbClr w14:val="FFCC00">
                                <w14:lumMod w14:val="85000"/>
                              </w14:srgbClr>
                            </w14:solidFill>
                          </w14:textFill>
                        </w:rPr>
                        <w:t>F.</w:t>
                      </w:r>
                      <w:r w:rsidRPr="00B55C7C">
                        <w:rPr>
                          <w:rFonts w:ascii="Arial" w:hAnsi="Arial" w:cs="Arial"/>
                          <w:b/>
                          <w:color w:val="FFFF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>01400 273780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br/>
                      </w:r>
                      <w:r w:rsidRPr="00B55C7C">
                        <w:rPr>
                          <w:rFonts w:ascii="Arial" w:hAnsi="Arial" w:cs="Arial"/>
                          <w:b/>
                          <w:color w:val="008000"/>
                          <w14:textFill>
                            <w14:solidFill>
                              <w14:srgbClr w14:val="008000">
                                <w14:lumMod w14:val="85000"/>
                              </w14:srgbClr>
                            </w14:solidFill>
                          </w14:textFill>
                        </w:rPr>
                        <w:t>E.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 xml:space="preserve"> finance@swracademy.org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br/>
                      </w:r>
                      <w:r w:rsidRPr="00B55C7C">
                        <w:rPr>
                          <w:rFonts w:ascii="Arial" w:hAnsi="Arial" w:cs="Arial"/>
                          <w:b/>
                          <w:color w:val="0070C0"/>
                        </w:rPr>
                        <w:t>W.</w:t>
                      </w: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 xml:space="preserve"> swracademy.org</w:t>
                      </w:r>
                    </w:p>
                  </w:txbxContent>
                </v:textbox>
              </v:shape>
            </w:pict>
          </mc:Fallback>
        </mc:AlternateContent>
      </w:r>
      <w:r w:rsidR="00610E52" w:rsidRPr="004044E3">
        <w:rPr>
          <w:rFonts w:ascii="Gill Sans MT"/>
          <w:noProof/>
          <w:color w:val="D1D3D4"/>
          <w:spacing w:val="-6"/>
          <w:sz w:val="13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61338" wp14:editId="7C0C3E48">
                <wp:simplePos x="0" y="0"/>
                <wp:positionH relativeFrom="column">
                  <wp:posOffset>-680484</wp:posOffset>
                </wp:positionH>
                <wp:positionV relativeFrom="paragraph">
                  <wp:posOffset>733647</wp:posOffset>
                </wp:positionV>
                <wp:extent cx="7102283" cy="7942520"/>
                <wp:effectExtent l="0" t="0" r="381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283" cy="79425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E98" w:rsidRDefault="00C50E98" w:rsidP="00BE607F">
                            <w:r w:rsidRPr="00E63D6E">
                              <w:rPr>
                                <w:noProof/>
                                <w:color w:val="1F497D"/>
                                <w:lang w:eastAsia="en-GB"/>
                              </w:rPr>
                              <w:drawing>
                                <wp:inline distT="0" distB="0" distL="0" distR="0" wp14:anchorId="494E5AA2" wp14:editId="5DF7CBDF">
                                  <wp:extent cx="3200400" cy="716952"/>
                                  <wp:effectExtent l="0" t="0" r="0" b="698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ERDF_Col_Landscape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4355" cy="7178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505EA6" wp14:editId="2EA179A4">
                                  <wp:extent cx="2077085" cy="1135380"/>
                                  <wp:effectExtent l="0" t="0" r="0" b="7620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085" cy="1135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E98" w:rsidRPr="008862DB" w:rsidRDefault="00C50E98" w:rsidP="00705F9E">
                            <w:pPr>
                              <w:spacing w:after="0" w:line="240" w:lineRule="auto"/>
                              <w:ind w:left="1633" w:right="1185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62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Aspire Schools Trust </w:t>
                            </w:r>
                          </w:p>
                          <w:p w:rsidR="00C50E98" w:rsidRPr="008862DB" w:rsidRDefault="00C50E98" w:rsidP="00705F9E">
                            <w:pPr>
                              <w:spacing w:after="0" w:line="240" w:lineRule="auto"/>
                              <w:ind w:left="1633" w:right="1185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62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Invitation to Tender for LED Lighting at</w:t>
                            </w:r>
                          </w:p>
                          <w:p w:rsidR="00C50E98" w:rsidRDefault="00C50E98" w:rsidP="00705F9E">
                            <w:pPr>
                              <w:spacing w:after="0" w:line="240" w:lineRule="auto"/>
                              <w:ind w:left="1633" w:right="1185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62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Sir William Robertson Academy</w:t>
                            </w:r>
                          </w:p>
                          <w:p w:rsidR="00C50E98" w:rsidRPr="00705F9E" w:rsidRDefault="00C50E98" w:rsidP="00705F9E">
                            <w:pPr>
                              <w:spacing w:after="0" w:line="240" w:lineRule="auto"/>
                              <w:ind w:left="1633" w:right="1185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 w:rsidRPr="00E63D6E">
                              <w:t xml:space="preserve">Aspire Schools Trust is seeking </w:t>
                            </w:r>
                            <w:r>
                              <w:t>tenders for</w:t>
                            </w:r>
                            <w:r w:rsidRPr="00E63D6E">
                              <w:t xml:space="preserve"> procurement and installation of new LED lighting at Sir William Robertson Academy</w:t>
                            </w:r>
                            <w:r>
                              <w:t xml:space="preserve"> in </w:t>
                            </w:r>
                            <w:proofErr w:type="spellStart"/>
                            <w:r>
                              <w:t>Welbourn</w:t>
                            </w:r>
                            <w:proofErr w:type="spellEnd"/>
                            <w:r>
                              <w:t xml:space="preserve">, Lincolnshire.  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 xml:space="preserve">This work </w:t>
                            </w:r>
                            <w:proofErr w:type="gramStart"/>
                            <w:r>
                              <w:t>is anticipated</w:t>
                            </w:r>
                            <w:proofErr w:type="gramEnd"/>
                            <w:r>
                              <w:t xml:space="preserve"> to be part-funded by a grant from the Smart Energy Greater Lincolnshire project, supported by the European Regional Development fund.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Pr="00E63D6E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>The Trust is</w:t>
                            </w:r>
                            <w:r w:rsidRPr="00E63D6E">
                              <w:t xml:space="preserve"> looking for LED lighting </w:t>
                            </w:r>
                            <w:r>
                              <w:t>fittings which</w:t>
                            </w:r>
                            <w:r w:rsidRPr="00E63D6E">
                              <w:t>: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reduce the school’s energy usage and associated costs; and subsequently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enable t</w:t>
                            </w:r>
                            <w:r w:rsidRPr="00E63D6E">
                              <w:t xml:space="preserve">he </w:t>
                            </w:r>
                            <w:r w:rsidRPr="00705F9E">
                              <w:t xml:space="preserve">school </w:t>
                            </w:r>
                            <w:r w:rsidRPr="00E63D6E">
                              <w:t xml:space="preserve">to </w:t>
                            </w:r>
                            <w:r>
                              <w:t>improve its carbon footprint and divert savings from utility costs into curriculum areas</w:t>
                            </w:r>
                          </w:p>
                          <w:p w:rsidR="00C50E98" w:rsidRPr="00E63D6E" w:rsidRDefault="00C50E98" w:rsidP="00F356D8">
                            <w:pPr>
                              <w:pStyle w:val="BodyText"/>
                              <w:ind w:left="719" w:hanging="504"/>
                              <w:jc w:val="both"/>
                            </w:pP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 xml:space="preserve">Tenders must </w:t>
                            </w:r>
                            <w:r w:rsidRPr="00E63D6E">
                              <w:t>allow</w:t>
                            </w:r>
                            <w:r w:rsidRPr="00705F9E">
                              <w:t xml:space="preserve"> </w:t>
                            </w:r>
                            <w:r w:rsidRPr="00E63D6E">
                              <w:t>for</w:t>
                            </w:r>
                            <w:r w:rsidRPr="00705F9E">
                              <w:t xml:space="preserve"> </w:t>
                            </w:r>
                            <w:r w:rsidRPr="00E63D6E">
                              <w:t>removal</w:t>
                            </w:r>
                            <w:r w:rsidRPr="00705F9E">
                              <w:t xml:space="preserve"> of </w:t>
                            </w:r>
                            <w:r w:rsidRPr="00E63D6E">
                              <w:t>existing</w:t>
                            </w:r>
                            <w:r w:rsidRPr="00705F9E">
                              <w:t xml:space="preserve"> </w:t>
                            </w:r>
                            <w:r w:rsidRPr="00E63D6E">
                              <w:t>fittings</w:t>
                            </w:r>
                            <w:r>
                              <w:t>/l</w:t>
                            </w:r>
                            <w:r w:rsidRPr="00E63D6E">
                              <w:t>ights</w:t>
                            </w:r>
                            <w:r w:rsidRPr="00705F9E">
                              <w:t xml:space="preserve"> </w:t>
                            </w:r>
                            <w:r>
                              <w:t xml:space="preserve">(including responsible </w:t>
                            </w:r>
                            <w:r w:rsidRPr="00E63D6E">
                              <w:t>disposal</w:t>
                            </w:r>
                            <w:r>
                              <w:t>)</w:t>
                            </w:r>
                            <w:r w:rsidRPr="00705F9E">
                              <w:t xml:space="preserve"> </w:t>
                            </w:r>
                            <w:r>
                              <w:t xml:space="preserve">and installation of new energy efficient </w:t>
                            </w:r>
                            <w:r w:rsidRPr="00E63D6E">
                              <w:t xml:space="preserve">fittings </w:t>
                            </w:r>
                            <w:r>
                              <w:t>(with any</w:t>
                            </w:r>
                            <w:r w:rsidRPr="00E63D6E">
                              <w:t xml:space="preserve"> associated</w:t>
                            </w:r>
                            <w:r w:rsidRPr="00705F9E">
                              <w:t xml:space="preserve"> </w:t>
                            </w:r>
                            <w:r w:rsidRPr="00E63D6E">
                              <w:t>equipment</w:t>
                            </w:r>
                            <w:r>
                              <w:t>).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Pr="00E63D6E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>The winning tender will be the Most Economically Advantageous, based on a scoring of quality and price against the criteria listed below</w:t>
                            </w:r>
                            <w:r w:rsidRPr="00E63D6E">
                              <w:t>:</w:t>
                            </w:r>
                          </w:p>
                          <w:p w:rsidR="00C50E98" w:rsidRPr="00E63D6E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4B3B42" w:rsidRPr="00E63D6E" w:rsidRDefault="000C225A" w:rsidP="007876A4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 xml:space="preserve">Quality of project management proposal (including </w:t>
                            </w:r>
                            <w:r w:rsidR="0073624D">
                              <w:t>c</w:t>
                            </w:r>
                            <w:bookmarkStart w:id="0" w:name="_GoBack"/>
                            <w:bookmarkEnd w:id="0"/>
                            <w:r>
                              <w:t>ompany h</w:t>
                            </w:r>
                            <w:r w:rsidR="00C50E98" w:rsidRPr="00E63D6E">
                              <w:t xml:space="preserve">istory &amp; </w:t>
                            </w:r>
                            <w:r>
                              <w:t>e</w:t>
                            </w:r>
                            <w:r w:rsidR="00C50E98" w:rsidRPr="00E63D6E">
                              <w:t xml:space="preserve">xperience relevant to </w:t>
                            </w:r>
                            <w:r w:rsidR="00C50E98" w:rsidRPr="00F356D8">
                              <w:t xml:space="preserve">LED </w:t>
                            </w:r>
                            <w:r w:rsidR="00C50E98" w:rsidRPr="00E63D6E">
                              <w:t>replacement projects</w:t>
                            </w:r>
                            <w:r>
                              <w:t>;</w:t>
                            </w:r>
                            <w:r w:rsidR="00C50E98">
                              <w:t xml:space="preserve"> demonstration of capacity to deliver on time</w:t>
                            </w:r>
                            <w:r>
                              <w:t>; a</w:t>
                            </w:r>
                            <w:r w:rsidR="004B3B42">
                              <w:t>dherence to appropriate h</w:t>
                            </w:r>
                            <w:r>
                              <w:t xml:space="preserve">ealth &amp; </w:t>
                            </w:r>
                            <w:r w:rsidR="004B3B42">
                              <w:t>safety standards</w:t>
                            </w:r>
                            <w:r>
                              <w:t>)</w:t>
                            </w:r>
                            <w:r w:rsidR="004B3B42">
                              <w:t xml:space="preserve"> [</w:t>
                            </w:r>
                            <w:r>
                              <w:t>4</w:t>
                            </w:r>
                            <w:r w:rsidR="004B3B42" w:rsidRPr="00E63D6E">
                              <w:t>0%]</w:t>
                            </w:r>
                          </w:p>
                          <w:p w:rsidR="00464064" w:rsidRDefault="00464064" w:rsidP="00F356D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 w:rsidRPr="00E63D6E">
                              <w:t xml:space="preserve">Pricing </w:t>
                            </w:r>
                            <w:r w:rsidRPr="00F356D8">
                              <w:t xml:space="preserve">of </w:t>
                            </w:r>
                            <w:r w:rsidRPr="00E63D6E">
                              <w:t>light fittings and the associated</w:t>
                            </w:r>
                            <w:r w:rsidR="000C054A">
                              <w:t xml:space="preserve"> </w:t>
                            </w:r>
                            <w:r w:rsidR="000C225A">
                              <w:t>product in the specification [30</w:t>
                            </w:r>
                            <w:r w:rsidRPr="00E63D6E">
                              <w:t>%]</w:t>
                            </w:r>
                          </w:p>
                          <w:p w:rsidR="00C50E98" w:rsidRDefault="00BA360E" w:rsidP="00464064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kWh per year of electricity savings offered to the school</w:t>
                            </w:r>
                            <w:r w:rsidRPr="00E63D6E">
                              <w:t xml:space="preserve"> </w:t>
                            </w:r>
                            <w:r w:rsidR="00C50E98" w:rsidRPr="00E63D6E">
                              <w:t>[30%]</w:t>
                            </w:r>
                          </w:p>
                          <w:p w:rsidR="00C50E98" w:rsidRDefault="00C50E98" w:rsidP="00F356D8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 w:rsidRPr="00070B1C">
                              <w:t xml:space="preserve">The order in which the criteria </w:t>
                            </w:r>
                            <w:proofErr w:type="gramStart"/>
                            <w:r w:rsidRPr="00070B1C">
                              <w:t>are listed</w:t>
                            </w:r>
                            <w:proofErr w:type="gramEnd"/>
                            <w:r w:rsidRPr="00070B1C">
                              <w:t xml:space="preserve"> above does not imply relative</w:t>
                            </w:r>
                            <w:r w:rsidRPr="00F356D8">
                              <w:t xml:space="preserve"> </w:t>
                            </w:r>
                            <w:r w:rsidRPr="00070B1C">
                              <w:t>importance.</w:t>
                            </w: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 w:rsidRPr="00F356D8">
                              <w:t xml:space="preserve">Tender documentation, including terms of reference and selection criteria, </w:t>
                            </w:r>
                            <w:proofErr w:type="gramStart"/>
                            <w:r w:rsidRPr="00F356D8">
                              <w:t>can be obtained</w:t>
                            </w:r>
                            <w:proofErr w:type="gramEnd"/>
                            <w:r w:rsidRPr="00F356D8">
                              <w:t xml:space="preserve"> from: </w:t>
                            </w: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 xml:space="preserve">Mrs Sancha Maggs, Chief Financial </w:t>
                            </w:r>
                            <w:proofErr w:type="gramStart"/>
                            <w:r>
                              <w:t>Officer &amp;</w:t>
                            </w:r>
                            <w:proofErr w:type="gramEnd"/>
                            <w:r>
                              <w:t xml:space="preserve"> Trust Business Manager, Aspire Schools Trust, c/o Sir William Robertson Academy, Main Road, </w:t>
                            </w:r>
                            <w:proofErr w:type="spellStart"/>
                            <w:r>
                              <w:t>Welbourn</w:t>
                            </w:r>
                            <w:proofErr w:type="spellEnd"/>
                            <w:r>
                              <w:t xml:space="preserve">, Lincoln, LN5 0PA.  Email: </w:t>
                            </w:r>
                            <w:hyperlink r:id="rId8" w:history="1">
                              <w:r w:rsidRPr="00220C90">
                                <w:rPr>
                                  <w:rStyle w:val="Hyperlink"/>
                                </w:rPr>
                                <w:t>sancha.maggs@swracademy.org</w:t>
                              </w:r>
                            </w:hyperlink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>
                              <w:t xml:space="preserve">Please note that the email address </w:t>
                            </w:r>
                            <w:proofErr w:type="gramStart"/>
                            <w:r>
                              <w:t>should only be used</w:t>
                            </w:r>
                            <w:proofErr w:type="gramEnd"/>
                            <w:r>
                              <w:t xml:space="preserve"> to: confirm interest in the tender; clarify any questions; and submit the tender.  A hard copy of the tender </w:t>
                            </w:r>
                            <w:proofErr w:type="gramStart"/>
                            <w:r>
                              <w:t>must also be sent</w:t>
                            </w:r>
                            <w:proofErr w:type="gramEnd"/>
                            <w:r>
                              <w:t xml:space="preserve"> to the postal address.  Both email and hard copies of the tender must arrive before the deadline.  Any received after the deadline </w:t>
                            </w:r>
                            <w:proofErr w:type="gramStart"/>
                            <w:r>
                              <w:t>will not be considered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C50E9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</w:p>
                          <w:p w:rsidR="00C50E98" w:rsidRPr="00F356D8" w:rsidRDefault="00C50E98" w:rsidP="008862DB">
                            <w:pPr>
                              <w:pStyle w:val="BodyText"/>
                              <w:ind w:left="225" w:hanging="10"/>
                              <w:jc w:val="both"/>
                            </w:pPr>
                            <w:r w:rsidRPr="00F356D8">
                              <w:t xml:space="preserve">The tender </w:t>
                            </w:r>
                            <w:r>
                              <w:t xml:space="preserve">opens on </w:t>
                            </w:r>
                            <w:r w:rsidR="002505D1">
                              <w:t>Wednesday 15</w:t>
                            </w:r>
                            <w:r w:rsidR="00341E32">
                              <w:t xml:space="preserve"> January 2020</w:t>
                            </w:r>
                            <w:r>
                              <w:t xml:space="preserve"> and </w:t>
                            </w:r>
                            <w:r w:rsidRPr="00F356D8">
                              <w:t xml:space="preserve">closes </w:t>
                            </w:r>
                            <w:r w:rsidR="00341E32">
                              <w:t>at 13:00</w:t>
                            </w:r>
                            <w:r w:rsidR="00FA1C23">
                              <w:t xml:space="preserve"> hours</w:t>
                            </w:r>
                            <w:r w:rsidR="00341E32">
                              <w:t xml:space="preserve"> on </w:t>
                            </w:r>
                            <w:r w:rsidR="00FA1C23">
                              <w:t>Wednesday 5 February</w:t>
                            </w:r>
                            <w:r w:rsidR="00341E32">
                              <w:t xml:space="preserve"> 2020.</w:t>
                            </w:r>
                          </w:p>
                          <w:p w:rsidR="00C50E98" w:rsidRPr="00196DBD" w:rsidRDefault="00C50E98" w:rsidP="00705F9E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3D6E">
                              <w:rPr>
                                <w:rFonts w:eastAsia="Times New Roman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E525B3" wp14:editId="6FE404D6">
                                  <wp:extent cx="1617075" cy="1122218"/>
                                  <wp:effectExtent l="0" t="0" r="2540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spire Schools Trust logo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075" cy="1122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61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3.6pt;margin-top:57.75pt;width:559.25pt;height:6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" fillcolor="white [3201]" stroked="f" strokeweight="2pt">
                <v:textbox>
                  <w:txbxContent>
                    <w:p w:rsidR="00C50E98" w:rsidRDefault="00C50E98" w:rsidP="00BE607F">
                      <w:r w:rsidRPr="00E63D6E">
                        <w:rPr>
                          <w:noProof/>
                          <w:color w:val="1F497D"/>
                          <w:lang w:eastAsia="en-GB"/>
                        </w:rPr>
                        <w:drawing>
                          <wp:inline distT="0" distB="0" distL="0" distR="0" wp14:anchorId="494E5AA2" wp14:editId="5DF7CBDF">
                            <wp:extent cx="3200400" cy="716952"/>
                            <wp:effectExtent l="0" t="0" r="0" b="698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ERDF_Col_Landscape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4355" cy="7178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505EA6" wp14:editId="2EA179A4">
                            <wp:extent cx="2077085" cy="1135380"/>
                            <wp:effectExtent l="0" t="0" r="0" b="7620"/>
                            <wp:docPr id="11" name="Pictur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085" cy="1135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E98" w:rsidRPr="008862DB" w:rsidRDefault="00C50E98" w:rsidP="00705F9E">
                      <w:pPr>
                        <w:spacing w:after="0" w:line="240" w:lineRule="auto"/>
                        <w:ind w:left="1633" w:right="1185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62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Aspire Schools Trust </w:t>
                      </w:r>
                    </w:p>
                    <w:p w:rsidR="00C50E98" w:rsidRPr="008862DB" w:rsidRDefault="00C50E98" w:rsidP="00705F9E">
                      <w:pPr>
                        <w:spacing w:after="0" w:line="240" w:lineRule="auto"/>
                        <w:ind w:left="1633" w:right="1185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62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Invitation to Tender for LED Lighting at</w:t>
                      </w:r>
                    </w:p>
                    <w:p w:rsidR="00C50E98" w:rsidRDefault="00C50E98" w:rsidP="00705F9E">
                      <w:pPr>
                        <w:spacing w:after="0" w:line="240" w:lineRule="auto"/>
                        <w:ind w:left="1633" w:right="1185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62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Sir William Robertson Academy</w:t>
                      </w:r>
                    </w:p>
                    <w:p w:rsidR="00C50E98" w:rsidRPr="00705F9E" w:rsidRDefault="00C50E98" w:rsidP="00705F9E">
                      <w:pPr>
                        <w:spacing w:after="0" w:line="240" w:lineRule="auto"/>
                        <w:ind w:left="1633" w:right="1185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  <w:r w:rsidRPr="00E63D6E">
                        <w:t xml:space="preserve">Aspire Schools Trust is seeking </w:t>
                      </w:r>
                      <w:r>
                        <w:t>tenders for</w:t>
                      </w:r>
                      <w:r w:rsidRPr="00E63D6E">
                        <w:t xml:space="preserve"> procurement and installation of new LED lighting at Sir William Robertson Academy</w:t>
                      </w:r>
                      <w:r>
                        <w:t xml:space="preserve"> in </w:t>
                      </w:r>
                      <w:proofErr w:type="spellStart"/>
                      <w:r>
                        <w:t>Welbourn</w:t>
                      </w:r>
                      <w:proofErr w:type="spellEnd"/>
                      <w:r>
                        <w:t xml:space="preserve">, Lincolnshire.  </w:t>
                      </w: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  <w:r>
                        <w:t xml:space="preserve">This work </w:t>
                      </w:r>
                      <w:proofErr w:type="gramStart"/>
                      <w:r>
                        <w:t>is anticipated</w:t>
                      </w:r>
                      <w:proofErr w:type="gramEnd"/>
                      <w:r>
                        <w:t xml:space="preserve"> to be part-funded by a grant from the Smart Energy Greater Lincolnshire project, supported by the European Regional Development fund.</w:t>
                      </w: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Pr="00E63D6E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  <w:r>
                        <w:t>The Trust is</w:t>
                      </w:r>
                      <w:r w:rsidRPr="00E63D6E">
                        <w:t xml:space="preserve"> looking for LED lighting </w:t>
                      </w:r>
                      <w:r>
                        <w:t>fittings which</w:t>
                      </w:r>
                      <w:r w:rsidRPr="00E63D6E">
                        <w:t>:</w:t>
                      </w:r>
                    </w:p>
                    <w:p w:rsidR="00C50E98" w:rsidRDefault="00C50E98" w:rsidP="00F356D8">
                      <w:pPr>
                        <w:pStyle w:val="BodyText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reduce the school’s energy usage and associated costs; and subsequently</w:t>
                      </w:r>
                    </w:p>
                    <w:p w:rsidR="00C50E98" w:rsidRDefault="00C50E98" w:rsidP="00F356D8">
                      <w:pPr>
                        <w:pStyle w:val="BodyText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enable t</w:t>
                      </w:r>
                      <w:r w:rsidRPr="00E63D6E">
                        <w:t xml:space="preserve">he </w:t>
                      </w:r>
                      <w:r w:rsidRPr="00705F9E">
                        <w:t xml:space="preserve">school </w:t>
                      </w:r>
                      <w:r w:rsidRPr="00E63D6E">
                        <w:t xml:space="preserve">to </w:t>
                      </w:r>
                      <w:r>
                        <w:t>improve its carbon footprint and divert savings from utility costs into curriculum areas</w:t>
                      </w:r>
                    </w:p>
                    <w:p w:rsidR="00C50E98" w:rsidRPr="00E63D6E" w:rsidRDefault="00C50E98" w:rsidP="00F356D8">
                      <w:pPr>
                        <w:pStyle w:val="BodyText"/>
                        <w:ind w:left="719" w:hanging="504"/>
                        <w:jc w:val="both"/>
                      </w:pP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  <w:r>
                        <w:t xml:space="preserve">Tenders must </w:t>
                      </w:r>
                      <w:r w:rsidRPr="00E63D6E">
                        <w:t>allow</w:t>
                      </w:r>
                      <w:r w:rsidRPr="00705F9E">
                        <w:t xml:space="preserve"> </w:t>
                      </w:r>
                      <w:r w:rsidRPr="00E63D6E">
                        <w:t>for</w:t>
                      </w:r>
                      <w:r w:rsidRPr="00705F9E">
                        <w:t xml:space="preserve"> </w:t>
                      </w:r>
                      <w:r w:rsidRPr="00E63D6E">
                        <w:t>removal</w:t>
                      </w:r>
                      <w:r w:rsidRPr="00705F9E">
                        <w:t xml:space="preserve"> of </w:t>
                      </w:r>
                      <w:r w:rsidRPr="00E63D6E">
                        <w:t>existing</w:t>
                      </w:r>
                      <w:r w:rsidRPr="00705F9E">
                        <w:t xml:space="preserve"> </w:t>
                      </w:r>
                      <w:r w:rsidRPr="00E63D6E">
                        <w:t>fittings</w:t>
                      </w:r>
                      <w:r>
                        <w:t>/l</w:t>
                      </w:r>
                      <w:r w:rsidRPr="00E63D6E">
                        <w:t>ights</w:t>
                      </w:r>
                      <w:r w:rsidRPr="00705F9E">
                        <w:t xml:space="preserve"> </w:t>
                      </w:r>
                      <w:r>
                        <w:t xml:space="preserve">(including responsible </w:t>
                      </w:r>
                      <w:r w:rsidRPr="00E63D6E">
                        <w:t>disposal</w:t>
                      </w:r>
                      <w:r>
                        <w:t>)</w:t>
                      </w:r>
                      <w:r w:rsidRPr="00705F9E">
                        <w:t xml:space="preserve"> </w:t>
                      </w:r>
                      <w:r>
                        <w:t xml:space="preserve">and installation of new energy efficient </w:t>
                      </w:r>
                      <w:r w:rsidRPr="00E63D6E">
                        <w:t xml:space="preserve">fittings </w:t>
                      </w:r>
                      <w:r>
                        <w:t>(with any</w:t>
                      </w:r>
                      <w:r w:rsidRPr="00E63D6E">
                        <w:t xml:space="preserve"> associated</w:t>
                      </w:r>
                      <w:r w:rsidRPr="00705F9E">
                        <w:t xml:space="preserve"> </w:t>
                      </w:r>
                      <w:r w:rsidRPr="00E63D6E">
                        <w:t>equipment</w:t>
                      </w:r>
                      <w:r>
                        <w:t>).</w:t>
                      </w: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Pr="00E63D6E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  <w:r>
                        <w:t>The winning tender will be the Most Economically Advantageous, based on a scoring of quality and price against the criteria listed below</w:t>
                      </w:r>
                      <w:r w:rsidRPr="00E63D6E">
                        <w:t>:</w:t>
                      </w:r>
                    </w:p>
                    <w:p w:rsidR="00C50E98" w:rsidRPr="00E63D6E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4B3B42" w:rsidRPr="00E63D6E" w:rsidRDefault="000C225A" w:rsidP="007876A4">
                      <w:pPr>
                        <w:pStyle w:val="BodyText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 xml:space="preserve">Quality of project management proposal (including </w:t>
                      </w:r>
                      <w:r w:rsidR="0073624D">
                        <w:t>c</w:t>
                      </w:r>
                      <w:bookmarkStart w:id="1" w:name="_GoBack"/>
                      <w:bookmarkEnd w:id="1"/>
                      <w:r>
                        <w:t>ompany h</w:t>
                      </w:r>
                      <w:r w:rsidR="00C50E98" w:rsidRPr="00E63D6E">
                        <w:t xml:space="preserve">istory &amp; </w:t>
                      </w:r>
                      <w:r>
                        <w:t>e</w:t>
                      </w:r>
                      <w:r w:rsidR="00C50E98" w:rsidRPr="00E63D6E">
                        <w:t xml:space="preserve">xperience relevant to </w:t>
                      </w:r>
                      <w:r w:rsidR="00C50E98" w:rsidRPr="00F356D8">
                        <w:t xml:space="preserve">LED </w:t>
                      </w:r>
                      <w:r w:rsidR="00C50E98" w:rsidRPr="00E63D6E">
                        <w:t>replacement projects</w:t>
                      </w:r>
                      <w:r>
                        <w:t>;</w:t>
                      </w:r>
                      <w:r w:rsidR="00C50E98">
                        <w:t xml:space="preserve"> demonstration of capacity to deliver on time</w:t>
                      </w:r>
                      <w:r>
                        <w:t>; a</w:t>
                      </w:r>
                      <w:r w:rsidR="004B3B42">
                        <w:t>dherence to appropriate h</w:t>
                      </w:r>
                      <w:r>
                        <w:t xml:space="preserve">ealth &amp; </w:t>
                      </w:r>
                      <w:r w:rsidR="004B3B42">
                        <w:t>safety standards</w:t>
                      </w:r>
                      <w:r>
                        <w:t>)</w:t>
                      </w:r>
                      <w:r w:rsidR="004B3B42">
                        <w:t xml:space="preserve"> [</w:t>
                      </w:r>
                      <w:r>
                        <w:t>4</w:t>
                      </w:r>
                      <w:r w:rsidR="004B3B42" w:rsidRPr="00E63D6E">
                        <w:t>0%]</w:t>
                      </w:r>
                    </w:p>
                    <w:p w:rsidR="00464064" w:rsidRDefault="00464064" w:rsidP="00F356D8">
                      <w:pPr>
                        <w:pStyle w:val="BodyText"/>
                        <w:numPr>
                          <w:ilvl w:val="0"/>
                          <w:numId w:val="8"/>
                        </w:numPr>
                        <w:jc w:val="both"/>
                      </w:pPr>
                      <w:r w:rsidRPr="00E63D6E">
                        <w:t xml:space="preserve">Pricing </w:t>
                      </w:r>
                      <w:r w:rsidRPr="00F356D8">
                        <w:t xml:space="preserve">of </w:t>
                      </w:r>
                      <w:r w:rsidRPr="00E63D6E">
                        <w:t>light fittings and the associated</w:t>
                      </w:r>
                      <w:r w:rsidR="000C054A">
                        <w:t xml:space="preserve"> </w:t>
                      </w:r>
                      <w:r w:rsidR="000C225A">
                        <w:t>product in the specification [30</w:t>
                      </w:r>
                      <w:r w:rsidRPr="00E63D6E">
                        <w:t>%]</w:t>
                      </w:r>
                    </w:p>
                    <w:p w:rsidR="00C50E98" w:rsidRDefault="00BA360E" w:rsidP="00464064">
                      <w:pPr>
                        <w:pStyle w:val="BodyText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kWh per year of electricity savings offered to the school</w:t>
                      </w:r>
                      <w:r w:rsidRPr="00E63D6E">
                        <w:t xml:space="preserve"> </w:t>
                      </w:r>
                      <w:r w:rsidR="00C50E98" w:rsidRPr="00E63D6E">
                        <w:t>[30%]</w:t>
                      </w:r>
                    </w:p>
                    <w:p w:rsidR="00C50E98" w:rsidRDefault="00C50E98" w:rsidP="00F356D8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  <w:r w:rsidRPr="00070B1C">
                        <w:t xml:space="preserve">The order in which the criteria </w:t>
                      </w:r>
                      <w:proofErr w:type="gramStart"/>
                      <w:r w:rsidRPr="00070B1C">
                        <w:t>are listed</w:t>
                      </w:r>
                      <w:proofErr w:type="gramEnd"/>
                      <w:r w:rsidRPr="00070B1C">
                        <w:t xml:space="preserve"> above does not imply relative</w:t>
                      </w:r>
                      <w:r w:rsidRPr="00F356D8">
                        <w:t xml:space="preserve"> </w:t>
                      </w:r>
                      <w:r w:rsidRPr="00070B1C">
                        <w:t>importance.</w:t>
                      </w: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  <w:r w:rsidRPr="00F356D8">
                        <w:t xml:space="preserve">Tender documentation, including terms of reference and selection criteria, </w:t>
                      </w:r>
                      <w:proofErr w:type="gramStart"/>
                      <w:r w:rsidRPr="00F356D8">
                        <w:t>can be obtained</w:t>
                      </w:r>
                      <w:proofErr w:type="gramEnd"/>
                      <w:r w:rsidRPr="00F356D8">
                        <w:t xml:space="preserve"> from: </w:t>
                      </w: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  <w:r>
                        <w:t xml:space="preserve">Mrs Sancha Maggs, Chief Financial </w:t>
                      </w:r>
                      <w:proofErr w:type="gramStart"/>
                      <w:r>
                        <w:t>Officer &amp;</w:t>
                      </w:r>
                      <w:proofErr w:type="gramEnd"/>
                      <w:r>
                        <w:t xml:space="preserve"> Trust Business Manager, Aspire Schools Trust, c/o Sir William Robertson Academy, Main Road, </w:t>
                      </w:r>
                      <w:proofErr w:type="spellStart"/>
                      <w:r>
                        <w:t>Welbourn</w:t>
                      </w:r>
                      <w:proofErr w:type="spellEnd"/>
                      <w:r>
                        <w:t xml:space="preserve">, Lincoln, LN5 0PA.  Email: </w:t>
                      </w:r>
                      <w:hyperlink r:id="rId10" w:history="1">
                        <w:r w:rsidRPr="00220C90">
                          <w:rPr>
                            <w:rStyle w:val="Hyperlink"/>
                          </w:rPr>
                          <w:t>sancha.maggs@swracademy.org</w:t>
                        </w:r>
                      </w:hyperlink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  <w:r>
                        <w:t xml:space="preserve">Please note that the email address </w:t>
                      </w:r>
                      <w:proofErr w:type="gramStart"/>
                      <w:r>
                        <w:t>should only be used</w:t>
                      </w:r>
                      <w:proofErr w:type="gramEnd"/>
                      <w:r>
                        <w:t xml:space="preserve"> to: confirm interest in the tender; clarify any questions; and submit the tender.  A hard copy of the tender </w:t>
                      </w:r>
                      <w:proofErr w:type="gramStart"/>
                      <w:r>
                        <w:t>must also be sent</w:t>
                      </w:r>
                      <w:proofErr w:type="gramEnd"/>
                      <w:r>
                        <w:t xml:space="preserve"> to the postal address.  Both email and hard copies of the tender must arrive before the deadline.  Any received after the deadline </w:t>
                      </w:r>
                      <w:proofErr w:type="gramStart"/>
                      <w:r>
                        <w:t>will not be considered</w:t>
                      </w:r>
                      <w:proofErr w:type="gramEnd"/>
                      <w:r>
                        <w:t>.</w:t>
                      </w:r>
                    </w:p>
                    <w:p w:rsidR="00C50E9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</w:p>
                    <w:p w:rsidR="00C50E98" w:rsidRPr="00F356D8" w:rsidRDefault="00C50E98" w:rsidP="008862DB">
                      <w:pPr>
                        <w:pStyle w:val="BodyText"/>
                        <w:ind w:left="225" w:hanging="10"/>
                        <w:jc w:val="both"/>
                      </w:pPr>
                      <w:r w:rsidRPr="00F356D8">
                        <w:t xml:space="preserve">The tender </w:t>
                      </w:r>
                      <w:r>
                        <w:t xml:space="preserve">opens on </w:t>
                      </w:r>
                      <w:r w:rsidR="002505D1">
                        <w:t>Wednesday 15</w:t>
                      </w:r>
                      <w:r w:rsidR="00341E32">
                        <w:t xml:space="preserve"> January 2020</w:t>
                      </w:r>
                      <w:r>
                        <w:t xml:space="preserve"> and </w:t>
                      </w:r>
                      <w:r w:rsidRPr="00F356D8">
                        <w:t xml:space="preserve">closes </w:t>
                      </w:r>
                      <w:r w:rsidR="00341E32">
                        <w:t>at 13:00</w:t>
                      </w:r>
                      <w:r w:rsidR="00FA1C23">
                        <w:t xml:space="preserve"> hours</w:t>
                      </w:r>
                      <w:r w:rsidR="00341E32">
                        <w:t xml:space="preserve"> on </w:t>
                      </w:r>
                      <w:r w:rsidR="00FA1C23">
                        <w:t>Wednesday 5 February</w:t>
                      </w:r>
                      <w:r w:rsidR="00341E32">
                        <w:t xml:space="preserve"> 2020.</w:t>
                      </w:r>
                    </w:p>
                    <w:p w:rsidR="00C50E98" w:rsidRPr="00196DBD" w:rsidRDefault="00C50E98" w:rsidP="00705F9E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</w:pPr>
                      <w:r w:rsidRPr="00E63D6E">
                        <w:rPr>
                          <w:rFonts w:eastAsia="Times New Roman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16E525B3" wp14:editId="6FE404D6">
                            <wp:extent cx="1617075" cy="1122218"/>
                            <wp:effectExtent l="0" t="0" r="2540" b="190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spire Schools Trust 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7075" cy="1122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701F">
        <w:rPr>
          <w:rFonts w:ascii="Gill Sans MT"/>
          <w:noProof/>
          <w:color w:val="D1D3D4"/>
          <w:spacing w:val="-6"/>
          <w:sz w:val="13"/>
          <w:lang w:eastAsia="en-GB"/>
        </w:rPr>
        <w:drawing>
          <wp:anchor distT="0" distB="0" distL="114300" distR="114300" simplePos="0" relativeHeight="251673600" behindDoc="0" locked="0" layoutInCell="1" allowOverlap="1" wp14:anchorId="2C447383" wp14:editId="591044C0">
            <wp:simplePos x="0" y="0"/>
            <wp:positionH relativeFrom="page">
              <wp:posOffset>0</wp:posOffset>
            </wp:positionH>
            <wp:positionV relativeFrom="bottomMargin">
              <wp:posOffset>-90805</wp:posOffset>
            </wp:positionV>
            <wp:extent cx="7539437" cy="860868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437" cy="860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C7D">
        <w:rPr>
          <w:noProof/>
          <w:lang w:eastAsia="en-GB"/>
        </w:rPr>
        <w:drawing>
          <wp:anchor distT="0" distB="0" distL="114300" distR="114300" simplePos="0" relativeHeight="251668479" behindDoc="0" locked="0" layoutInCell="1" allowOverlap="1" wp14:anchorId="2E1EED65" wp14:editId="73861334">
            <wp:simplePos x="0" y="0"/>
            <wp:positionH relativeFrom="column">
              <wp:posOffset>-762000</wp:posOffset>
            </wp:positionH>
            <wp:positionV relativeFrom="paragraph">
              <wp:posOffset>538480</wp:posOffset>
            </wp:positionV>
            <wp:extent cx="7362190" cy="9779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1FEE63E8" wp14:editId="177B8550">
            <wp:simplePos x="0" y="0"/>
            <wp:positionH relativeFrom="column">
              <wp:posOffset>-1000125</wp:posOffset>
            </wp:positionH>
            <wp:positionV relativeFrom="paragraph">
              <wp:posOffset>-1800225</wp:posOffset>
            </wp:positionV>
            <wp:extent cx="7686675" cy="10601325"/>
            <wp:effectExtent l="0" t="0" r="9525" b="9525"/>
            <wp:wrapNone/>
            <wp:docPr id="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3" t="26807"/>
                    <a:stretch/>
                  </pic:blipFill>
                  <pic:spPr bwMode="auto">
                    <a:xfrm>
                      <a:off x="0" y="0"/>
                      <a:ext cx="7686675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12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0A8169" wp14:editId="3B139A19">
            <wp:simplePos x="0" y="0"/>
            <wp:positionH relativeFrom="column">
              <wp:posOffset>-765662</wp:posOffset>
            </wp:positionH>
            <wp:positionV relativeFrom="paragraph">
              <wp:posOffset>-806022</wp:posOffset>
            </wp:positionV>
            <wp:extent cx="5295014" cy="7419827"/>
            <wp:effectExtent l="0" t="0" r="1270" b="0"/>
            <wp:wrapNone/>
            <wp:docPr id="1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14" cy="741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CAE">
        <w:t>#</w:t>
      </w:r>
    </w:p>
    <w:sectPr w:rsidR="00815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9AC"/>
    <w:multiLevelType w:val="hybridMultilevel"/>
    <w:tmpl w:val="FB046602"/>
    <w:lvl w:ilvl="0" w:tplc="D0A87D02">
      <w:numFmt w:val="bullet"/>
      <w:lvlText w:val="•"/>
      <w:lvlJc w:val="left"/>
      <w:pPr>
        <w:ind w:left="580" w:hanging="361"/>
      </w:pPr>
      <w:rPr>
        <w:rFonts w:ascii="Arial" w:eastAsia="Arial" w:hAnsi="Arial" w:cs="Arial" w:hint="default"/>
        <w:w w:val="100"/>
        <w:sz w:val="20"/>
        <w:szCs w:val="20"/>
        <w:lang w:val="en-GB" w:eastAsia="en-GB" w:bidi="en-GB"/>
      </w:rPr>
    </w:lvl>
    <w:lvl w:ilvl="1" w:tplc="2F4C0176">
      <w:numFmt w:val="bullet"/>
      <w:lvlText w:val="•"/>
      <w:lvlJc w:val="left"/>
      <w:pPr>
        <w:ind w:left="1470" w:hanging="361"/>
      </w:pPr>
      <w:rPr>
        <w:rFonts w:hint="default"/>
        <w:lang w:val="en-GB" w:eastAsia="en-GB" w:bidi="en-GB"/>
      </w:rPr>
    </w:lvl>
    <w:lvl w:ilvl="2" w:tplc="69266D82">
      <w:numFmt w:val="bullet"/>
      <w:lvlText w:val="•"/>
      <w:lvlJc w:val="left"/>
      <w:pPr>
        <w:ind w:left="2361" w:hanging="361"/>
      </w:pPr>
      <w:rPr>
        <w:rFonts w:hint="default"/>
        <w:lang w:val="en-GB" w:eastAsia="en-GB" w:bidi="en-GB"/>
      </w:rPr>
    </w:lvl>
    <w:lvl w:ilvl="3" w:tplc="897A9DF4">
      <w:numFmt w:val="bullet"/>
      <w:lvlText w:val="•"/>
      <w:lvlJc w:val="left"/>
      <w:pPr>
        <w:ind w:left="3252" w:hanging="361"/>
      </w:pPr>
      <w:rPr>
        <w:rFonts w:hint="default"/>
        <w:lang w:val="en-GB" w:eastAsia="en-GB" w:bidi="en-GB"/>
      </w:rPr>
    </w:lvl>
    <w:lvl w:ilvl="4" w:tplc="030C52FE">
      <w:numFmt w:val="bullet"/>
      <w:lvlText w:val="•"/>
      <w:lvlJc w:val="left"/>
      <w:pPr>
        <w:ind w:left="4143" w:hanging="361"/>
      </w:pPr>
      <w:rPr>
        <w:rFonts w:hint="default"/>
        <w:lang w:val="en-GB" w:eastAsia="en-GB" w:bidi="en-GB"/>
      </w:rPr>
    </w:lvl>
    <w:lvl w:ilvl="5" w:tplc="59D231E4">
      <w:numFmt w:val="bullet"/>
      <w:lvlText w:val="•"/>
      <w:lvlJc w:val="left"/>
      <w:pPr>
        <w:ind w:left="5034" w:hanging="361"/>
      </w:pPr>
      <w:rPr>
        <w:rFonts w:hint="default"/>
        <w:lang w:val="en-GB" w:eastAsia="en-GB" w:bidi="en-GB"/>
      </w:rPr>
    </w:lvl>
    <w:lvl w:ilvl="6" w:tplc="56927C6A">
      <w:numFmt w:val="bullet"/>
      <w:lvlText w:val="•"/>
      <w:lvlJc w:val="left"/>
      <w:pPr>
        <w:ind w:left="5925" w:hanging="361"/>
      </w:pPr>
      <w:rPr>
        <w:rFonts w:hint="default"/>
        <w:lang w:val="en-GB" w:eastAsia="en-GB" w:bidi="en-GB"/>
      </w:rPr>
    </w:lvl>
    <w:lvl w:ilvl="7" w:tplc="6ABE628A">
      <w:numFmt w:val="bullet"/>
      <w:lvlText w:val="•"/>
      <w:lvlJc w:val="left"/>
      <w:pPr>
        <w:ind w:left="6816" w:hanging="361"/>
      </w:pPr>
      <w:rPr>
        <w:rFonts w:hint="default"/>
        <w:lang w:val="en-GB" w:eastAsia="en-GB" w:bidi="en-GB"/>
      </w:rPr>
    </w:lvl>
    <w:lvl w:ilvl="8" w:tplc="E2429922">
      <w:numFmt w:val="bullet"/>
      <w:lvlText w:val="•"/>
      <w:lvlJc w:val="left"/>
      <w:pPr>
        <w:ind w:left="7707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C901AE6"/>
    <w:multiLevelType w:val="multilevel"/>
    <w:tmpl w:val="80EA1D7E"/>
    <w:lvl w:ilvl="0">
      <w:start w:val="5"/>
      <w:numFmt w:val="decimal"/>
      <w:lvlText w:val="%1"/>
      <w:lvlJc w:val="left"/>
      <w:pPr>
        <w:ind w:left="604" w:hanging="398"/>
      </w:pPr>
      <w:rPr>
        <w:rFonts w:hint="default"/>
        <w:lang w:val="en-GB" w:eastAsia="en-GB" w:bidi="en-GB"/>
      </w:rPr>
    </w:lvl>
    <w:lvl w:ilvl="1">
      <w:numFmt w:val="decimal"/>
      <w:lvlText w:val="%1.%2"/>
      <w:lvlJc w:val="left"/>
      <w:pPr>
        <w:ind w:left="604" w:hanging="398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2">
      <w:start w:val="1"/>
      <w:numFmt w:val="decimal"/>
      <w:lvlText w:val="%3."/>
      <w:lvlJc w:val="left"/>
      <w:pPr>
        <w:ind w:left="941" w:hanging="36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2839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789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739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689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639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589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149D7602"/>
    <w:multiLevelType w:val="hybridMultilevel"/>
    <w:tmpl w:val="15AC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E3D21"/>
    <w:multiLevelType w:val="hybridMultilevel"/>
    <w:tmpl w:val="934EB0BE"/>
    <w:lvl w:ilvl="0" w:tplc="08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56D85D56"/>
    <w:multiLevelType w:val="hybridMultilevel"/>
    <w:tmpl w:val="D9484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D3D15"/>
    <w:multiLevelType w:val="hybridMultilevel"/>
    <w:tmpl w:val="11E27FDA"/>
    <w:lvl w:ilvl="0" w:tplc="10446356">
      <w:numFmt w:val="bullet"/>
      <w:lvlText w:val=""/>
      <w:lvlJc w:val="left"/>
      <w:pPr>
        <w:ind w:left="934" w:hanging="504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6" w15:restartNumberingAfterBreak="0">
    <w:nsid w:val="63D47516"/>
    <w:multiLevelType w:val="hybridMultilevel"/>
    <w:tmpl w:val="1BC2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4D52"/>
    <w:multiLevelType w:val="hybridMultilevel"/>
    <w:tmpl w:val="5C302892"/>
    <w:lvl w:ilvl="0" w:tplc="10446356">
      <w:numFmt w:val="bullet"/>
      <w:lvlText w:val=""/>
      <w:lvlJc w:val="left"/>
      <w:pPr>
        <w:ind w:left="719" w:hanging="504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06"/>
    <w:rsid w:val="00034C7D"/>
    <w:rsid w:val="0005360E"/>
    <w:rsid w:val="00067B7C"/>
    <w:rsid w:val="000A5ADF"/>
    <w:rsid w:val="000C054A"/>
    <w:rsid w:val="000C225A"/>
    <w:rsid w:val="000D0635"/>
    <w:rsid w:val="000D0F2D"/>
    <w:rsid w:val="000D256C"/>
    <w:rsid w:val="00130850"/>
    <w:rsid w:val="00130BE1"/>
    <w:rsid w:val="00137C83"/>
    <w:rsid w:val="001544C5"/>
    <w:rsid w:val="00162571"/>
    <w:rsid w:val="001768A9"/>
    <w:rsid w:val="00187333"/>
    <w:rsid w:val="00191725"/>
    <w:rsid w:val="00196DBD"/>
    <w:rsid w:val="001A15F2"/>
    <w:rsid w:val="001A1BF0"/>
    <w:rsid w:val="002124B0"/>
    <w:rsid w:val="00222894"/>
    <w:rsid w:val="002505D1"/>
    <w:rsid w:val="0025407F"/>
    <w:rsid w:val="002C3E5A"/>
    <w:rsid w:val="002C763B"/>
    <w:rsid w:val="002E1B3D"/>
    <w:rsid w:val="002E272C"/>
    <w:rsid w:val="003006AC"/>
    <w:rsid w:val="003126BB"/>
    <w:rsid w:val="00341E32"/>
    <w:rsid w:val="00347016"/>
    <w:rsid w:val="003606EB"/>
    <w:rsid w:val="00385AA6"/>
    <w:rsid w:val="00386E8B"/>
    <w:rsid w:val="003A5ED4"/>
    <w:rsid w:val="003C4734"/>
    <w:rsid w:val="004271B5"/>
    <w:rsid w:val="00464064"/>
    <w:rsid w:val="00465CB0"/>
    <w:rsid w:val="004734C7"/>
    <w:rsid w:val="004A6E74"/>
    <w:rsid w:val="004B142D"/>
    <w:rsid w:val="004B3B42"/>
    <w:rsid w:val="004E18D2"/>
    <w:rsid w:val="004E2D64"/>
    <w:rsid w:val="00504426"/>
    <w:rsid w:val="005211CB"/>
    <w:rsid w:val="005419B8"/>
    <w:rsid w:val="005466FB"/>
    <w:rsid w:val="0060082C"/>
    <w:rsid w:val="006040B2"/>
    <w:rsid w:val="00610E52"/>
    <w:rsid w:val="006130BD"/>
    <w:rsid w:val="006366CA"/>
    <w:rsid w:val="00667C78"/>
    <w:rsid w:val="00682FD8"/>
    <w:rsid w:val="006B47E4"/>
    <w:rsid w:val="006D6F95"/>
    <w:rsid w:val="00705DC3"/>
    <w:rsid w:val="00705F9E"/>
    <w:rsid w:val="00717149"/>
    <w:rsid w:val="00721F3E"/>
    <w:rsid w:val="00727CAE"/>
    <w:rsid w:val="007301C4"/>
    <w:rsid w:val="0073624D"/>
    <w:rsid w:val="00772688"/>
    <w:rsid w:val="007A2C9B"/>
    <w:rsid w:val="007D02BC"/>
    <w:rsid w:val="00802F1D"/>
    <w:rsid w:val="00805908"/>
    <w:rsid w:val="00815985"/>
    <w:rsid w:val="008603AE"/>
    <w:rsid w:val="008862DB"/>
    <w:rsid w:val="008A70FD"/>
    <w:rsid w:val="008C4B90"/>
    <w:rsid w:val="008E0956"/>
    <w:rsid w:val="009224C5"/>
    <w:rsid w:val="00951B5E"/>
    <w:rsid w:val="009A660B"/>
    <w:rsid w:val="009D79FF"/>
    <w:rsid w:val="009E63EF"/>
    <w:rsid w:val="00A02C68"/>
    <w:rsid w:val="00A7106A"/>
    <w:rsid w:val="00A9164A"/>
    <w:rsid w:val="00AD0E06"/>
    <w:rsid w:val="00AE6726"/>
    <w:rsid w:val="00AE6DDC"/>
    <w:rsid w:val="00AF4C55"/>
    <w:rsid w:val="00B018E4"/>
    <w:rsid w:val="00B1701F"/>
    <w:rsid w:val="00B20EFA"/>
    <w:rsid w:val="00B361CB"/>
    <w:rsid w:val="00B50AEB"/>
    <w:rsid w:val="00B55C7C"/>
    <w:rsid w:val="00B969E9"/>
    <w:rsid w:val="00BA360E"/>
    <w:rsid w:val="00BC2640"/>
    <w:rsid w:val="00BE607F"/>
    <w:rsid w:val="00C235F4"/>
    <w:rsid w:val="00C36523"/>
    <w:rsid w:val="00C50E98"/>
    <w:rsid w:val="00CC1A3A"/>
    <w:rsid w:val="00CF0120"/>
    <w:rsid w:val="00D16FD1"/>
    <w:rsid w:val="00D4704A"/>
    <w:rsid w:val="00D50BF8"/>
    <w:rsid w:val="00DA2B03"/>
    <w:rsid w:val="00DC0BE4"/>
    <w:rsid w:val="00DC34AE"/>
    <w:rsid w:val="00DD64C3"/>
    <w:rsid w:val="00E05B53"/>
    <w:rsid w:val="00E35B85"/>
    <w:rsid w:val="00F356D8"/>
    <w:rsid w:val="00FA1C23"/>
    <w:rsid w:val="00FA4F5B"/>
    <w:rsid w:val="00FB770B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D316"/>
  <w15:docId w15:val="{881AB5CA-0A91-40FA-A16D-A75C6017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0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521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05F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F9E"/>
    <w:rPr>
      <w:rFonts w:ascii="Arial" w:eastAsia="Arial" w:hAnsi="Arial" w:cs="Arial"/>
      <w:sz w:val="20"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ha.maggs@swracademy.org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ncha.maggs@swracadem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1654-163F-440F-8EDA-C80151BA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94D0388F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William Robertson High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stsq11</dc:creator>
  <cp:lastModifiedBy>Mrs Maggs</cp:lastModifiedBy>
  <cp:revision>4</cp:revision>
  <cp:lastPrinted>2019-09-20T10:39:00Z</cp:lastPrinted>
  <dcterms:created xsi:type="dcterms:W3CDTF">2020-01-13T13:19:00Z</dcterms:created>
  <dcterms:modified xsi:type="dcterms:W3CDTF">2020-01-13T13:49:00Z</dcterms:modified>
</cp:coreProperties>
</file>