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44" w:rsidRPr="0036237B" w:rsidRDefault="005A6641" w:rsidP="0036237B">
      <w:pPr>
        <w:spacing w:after="40"/>
        <w:jc w:val="center"/>
        <w:rPr>
          <w:rFonts w:ascii="Arial" w:hAnsi="Arial" w:cs="Arial"/>
          <w:b/>
        </w:rPr>
      </w:pPr>
      <w:bookmarkStart w:id="0" w:name="_GoBack"/>
      <w:bookmarkEnd w:id="0"/>
      <w:r w:rsidRPr="0036237B">
        <w:rPr>
          <w:rFonts w:ascii="Arial" w:hAnsi="Arial" w:cs="Arial"/>
          <w:b/>
        </w:rPr>
        <w:t xml:space="preserve">Specification for the provision of </w:t>
      </w:r>
      <w:r w:rsidR="00860361" w:rsidRPr="0036237B">
        <w:rPr>
          <w:rFonts w:ascii="Arial" w:hAnsi="Arial" w:cs="Arial"/>
          <w:b/>
        </w:rPr>
        <w:t xml:space="preserve">out of </w:t>
      </w:r>
      <w:r w:rsidRPr="0036237B">
        <w:rPr>
          <w:rFonts w:ascii="Arial" w:hAnsi="Arial" w:cs="Arial"/>
          <w:b/>
        </w:rPr>
        <w:t>home sales data</w:t>
      </w:r>
    </w:p>
    <w:p w:rsidR="0036237B" w:rsidRPr="0036237B" w:rsidRDefault="0036237B" w:rsidP="0036237B">
      <w:pPr>
        <w:spacing w:after="40"/>
        <w:rPr>
          <w:rFonts w:ascii="Arial" w:hAnsi="Arial" w:cs="Arial"/>
          <w:b/>
          <w:u w:val="single"/>
        </w:rPr>
      </w:pPr>
    </w:p>
    <w:p w:rsidR="005A6641" w:rsidRPr="0036237B" w:rsidRDefault="0038206A" w:rsidP="0036237B">
      <w:pPr>
        <w:spacing w:after="40"/>
        <w:rPr>
          <w:rFonts w:ascii="Arial" w:hAnsi="Arial" w:cs="Arial"/>
          <w:b/>
          <w:u w:val="single"/>
        </w:rPr>
      </w:pPr>
      <w:r w:rsidRPr="0036237B">
        <w:rPr>
          <w:rFonts w:ascii="Arial" w:hAnsi="Arial" w:cs="Arial"/>
          <w:b/>
          <w:u w:val="single"/>
        </w:rPr>
        <w:t>Introduction and background</w:t>
      </w:r>
    </w:p>
    <w:p w:rsidR="0036237B" w:rsidRPr="0036237B" w:rsidRDefault="0036237B" w:rsidP="0036237B">
      <w:pPr>
        <w:spacing w:after="40"/>
        <w:contextualSpacing/>
        <w:rPr>
          <w:rFonts w:ascii="Arial" w:eastAsia="Calibri" w:hAnsi="Arial" w:cs="Arial"/>
        </w:rPr>
      </w:pPr>
      <w:r w:rsidRPr="0036237B">
        <w:rPr>
          <w:rFonts w:ascii="Arial" w:hAnsi="Arial" w:cs="Arial"/>
        </w:rPr>
        <w:t>Reducing childhood obesity is a government priority as set out in the Childhood Obesity plan published in August 2016.</w:t>
      </w:r>
      <w:r w:rsidRPr="0036237B">
        <w:rPr>
          <w:rFonts w:ascii="Arial" w:hAnsi="Arial" w:cs="Arial"/>
          <w:vertAlign w:val="superscript"/>
        </w:rPr>
        <w:footnoteReference w:id="1"/>
      </w:r>
      <w:r w:rsidRPr="0036237B">
        <w:rPr>
          <w:rFonts w:ascii="Arial" w:hAnsi="Arial" w:cs="Arial"/>
        </w:rPr>
        <w:t xml:space="preserve">   One of the key commitments included in the plan is the delivery by Public Health England (PHE) of a structured, transparent programme to take 20% of sugar out of foods that contribute most to children’s intakes by 2020, with a 5% reduction expected in the first year. </w:t>
      </w:r>
    </w:p>
    <w:p w:rsidR="0036237B" w:rsidRPr="0036237B" w:rsidRDefault="0036237B" w:rsidP="0036237B">
      <w:pPr>
        <w:spacing w:after="40"/>
        <w:ind w:left="360"/>
        <w:contextualSpacing/>
        <w:rPr>
          <w:rFonts w:ascii="Arial" w:eastAsia="Calibri" w:hAnsi="Arial" w:cs="Arial"/>
        </w:rPr>
      </w:pPr>
    </w:p>
    <w:p w:rsidR="0036237B" w:rsidRPr="0036237B" w:rsidRDefault="0036237B" w:rsidP="0036237B">
      <w:pPr>
        <w:spacing w:after="40"/>
        <w:contextualSpacing/>
        <w:rPr>
          <w:rFonts w:ascii="Arial" w:eastAsia="Calibri" w:hAnsi="Arial" w:cs="Arial"/>
        </w:rPr>
      </w:pPr>
      <w:r w:rsidRPr="0036237B">
        <w:rPr>
          <w:rFonts w:ascii="Arial" w:hAnsi="Arial" w:cs="Arial"/>
        </w:rPr>
        <w:t xml:space="preserve">All sectors of the food industry, including retailers, manufacturers and business that sell food to be eaten out of the home (e.g. takeaways, restaurants, cafes, pubs, coffee shops etc.) will be challenged to meet these ambitions which can be achieved by reducing the levels of sugar in products, reducing portion sizes or shifting purchases towards lower sugar alternatives. </w:t>
      </w:r>
    </w:p>
    <w:p w:rsidR="0036237B" w:rsidRPr="0036237B" w:rsidRDefault="0036237B" w:rsidP="0036237B">
      <w:pPr>
        <w:spacing w:after="40"/>
        <w:contextualSpacing/>
        <w:rPr>
          <w:rFonts w:ascii="Arial" w:hAnsi="Arial" w:cs="Arial"/>
          <w:iCs/>
        </w:rPr>
      </w:pPr>
    </w:p>
    <w:p w:rsidR="0036237B" w:rsidRPr="0036237B" w:rsidRDefault="0036237B" w:rsidP="0036237B">
      <w:pPr>
        <w:spacing w:after="40"/>
        <w:contextualSpacing/>
        <w:rPr>
          <w:rFonts w:ascii="Arial" w:hAnsi="Arial" w:cs="Arial"/>
        </w:rPr>
      </w:pPr>
      <w:r w:rsidRPr="0036237B">
        <w:rPr>
          <w:rFonts w:ascii="Arial" w:hAnsi="Arial" w:cs="Arial"/>
        </w:rPr>
        <w:t xml:space="preserve">The initial focus is on the following products that contribute most to children’s sugar intakes: breakfast cereals, confectionery, yoghurt and fromage frais, ice cream, sweet spreads, cakes, morning goods (e.g. croissants), puddings and biscuits and also includes products aimed at the very young. Action around soft drinks is largely being taken forward through HM Treasury’s soft drinks industry levy, which was announced in the March 2016 budget, although any soft drinks which are ultimately out of scope of the levy (e.g. milk-based drinks) will be covered by the wider sugar reduction programme.  </w:t>
      </w:r>
    </w:p>
    <w:p w:rsidR="0036237B" w:rsidRPr="0036237B" w:rsidRDefault="0036237B" w:rsidP="0036237B">
      <w:pPr>
        <w:spacing w:after="40"/>
        <w:rPr>
          <w:rFonts w:ascii="Arial" w:hAnsi="Arial" w:cs="Arial"/>
        </w:rPr>
      </w:pPr>
    </w:p>
    <w:p w:rsidR="0036237B" w:rsidRPr="0036237B" w:rsidRDefault="0036237B" w:rsidP="0036237B">
      <w:pPr>
        <w:spacing w:after="40"/>
        <w:rPr>
          <w:rFonts w:ascii="Arial" w:hAnsi="Arial" w:cs="Arial"/>
          <w:iCs/>
        </w:rPr>
      </w:pPr>
      <w:r w:rsidRPr="0036237B">
        <w:rPr>
          <w:rFonts w:ascii="Arial" w:hAnsi="Arial" w:cs="Arial"/>
        </w:rPr>
        <w:t>Sales weighted averages will be used to set sugar reduction targets per 100g of products. Calorie caps will also be set for some single serve products (e.g. chocolate bars). It is expected that these will be published in March 2017. R</w:t>
      </w:r>
      <w:r w:rsidRPr="0036237B">
        <w:rPr>
          <w:rFonts w:ascii="Arial" w:hAnsi="Arial" w:cs="Arial"/>
          <w:iCs/>
        </w:rPr>
        <w:t>eductions to sugar levels in products should also be accompanied by reductions in calories where possible and should not be compensated for by increases in saturated fat. Work to achieve the 2017 salt reduction targets should continue.</w:t>
      </w:r>
    </w:p>
    <w:p w:rsidR="0036237B" w:rsidRPr="0036237B" w:rsidRDefault="0036237B" w:rsidP="0036237B">
      <w:pPr>
        <w:spacing w:after="40"/>
        <w:contextualSpacing/>
        <w:rPr>
          <w:rFonts w:ascii="Arial" w:hAnsi="Arial" w:cs="Arial"/>
          <w:color w:val="000000"/>
        </w:rPr>
      </w:pPr>
    </w:p>
    <w:p w:rsidR="0036237B" w:rsidRPr="0036237B" w:rsidRDefault="0036237B" w:rsidP="0036237B">
      <w:pPr>
        <w:spacing w:after="40"/>
        <w:contextualSpacing/>
        <w:rPr>
          <w:rFonts w:ascii="Arial" w:hAnsi="Arial" w:cs="Arial"/>
          <w:color w:val="000000"/>
        </w:rPr>
      </w:pPr>
      <w:r w:rsidRPr="0036237B">
        <w:rPr>
          <w:rFonts w:ascii="Arial" w:hAnsi="Arial" w:cs="Arial"/>
          <w:color w:val="000000"/>
        </w:rPr>
        <w:t xml:space="preserve">From 2017, the programme will be extended to setting targets to reduce total calories. Work on saturated fat will be reviewed in light of recommendations due in 2017 from the Scientific Advisory Committee on Nutrition. </w:t>
      </w:r>
    </w:p>
    <w:p w:rsidR="0036237B" w:rsidRPr="0036237B" w:rsidRDefault="0036237B" w:rsidP="0036237B">
      <w:pPr>
        <w:spacing w:after="40"/>
        <w:contextualSpacing/>
        <w:rPr>
          <w:rFonts w:ascii="Arial" w:hAnsi="Arial" w:cs="Arial"/>
          <w:color w:val="000000"/>
        </w:rPr>
      </w:pPr>
    </w:p>
    <w:p w:rsidR="0036237B" w:rsidRPr="0036237B" w:rsidRDefault="0036237B" w:rsidP="0036237B">
      <w:pPr>
        <w:spacing w:after="40"/>
        <w:rPr>
          <w:rFonts w:ascii="Arial" w:hAnsi="Arial" w:cs="Arial"/>
          <w:b/>
        </w:rPr>
      </w:pPr>
      <w:r w:rsidRPr="0036237B">
        <w:rPr>
          <w:rFonts w:ascii="Arial" w:hAnsi="Arial" w:cs="Arial"/>
          <w:b/>
        </w:rPr>
        <w:t>Monitoring of the programme and data requirements</w:t>
      </w:r>
    </w:p>
    <w:p w:rsidR="0036237B" w:rsidRPr="0036237B" w:rsidRDefault="0036237B" w:rsidP="0036237B">
      <w:pPr>
        <w:spacing w:after="40"/>
        <w:rPr>
          <w:rFonts w:ascii="Arial" w:eastAsia="Calibri" w:hAnsi="Arial" w:cs="Arial"/>
        </w:rPr>
      </w:pPr>
      <w:r w:rsidRPr="0036237B">
        <w:rPr>
          <w:rFonts w:ascii="Arial" w:hAnsi="Arial" w:cs="Arial"/>
        </w:rPr>
        <w:t xml:space="preserve">2015 will be used as the baseline against which progress for the sugar reduction programme will be measured. The programme will be open and transparent, which means that we will publish progress reports every 6 months on the Gov.uk website. </w:t>
      </w:r>
      <w:r w:rsidRPr="0036237B">
        <w:rPr>
          <w:rFonts w:ascii="Arial" w:hAnsi="Arial" w:cs="Arial"/>
          <w:color w:val="000000"/>
        </w:rPr>
        <w:t xml:space="preserve">More detailed audits of progress will occur at 18 and 36 months after publication of the targets (September 2018 and March 2020). </w:t>
      </w:r>
    </w:p>
    <w:p w:rsidR="0036237B" w:rsidRPr="0036237B" w:rsidRDefault="0036237B" w:rsidP="0036237B">
      <w:pPr>
        <w:spacing w:after="40"/>
        <w:contextualSpacing/>
        <w:rPr>
          <w:rFonts w:ascii="Arial" w:hAnsi="Arial" w:cs="Arial"/>
          <w:color w:val="000000"/>
        </w:rPr>
      </w:pPr>
    </w:p>
    <w:p w:rsidR="0038206A" w:rsidRPr="0036237B" w:rsidRDefault="0038206A" w:rsidP="0036237B">
      <w:pPr>
        <w:spacing w:after="40"/>
        <w:rPr>
          <w:rFonts w:ascii="Arial" w:hAnsi="Arial" w:cs="Arial"/>
          <w:b/>
          <w:u w:val="single"/>
        </w:rPr>
      </w:pPr>
      <w:r w:rsidRPr="0036237B">
        <w:rPr>
          <w:rFonts w:ascii="Arial" w:hAnsi="Arial" w:cs="Arial"/>
          <w:b/>
          <w:u w:val="single"/>
        </w:rPr>
        <w:t>Aims and objectives</w:t>
      </w:r>
    </w:p>
    <w:p w:rsidR="0038206A" w:rsidRPr="0036237B" w:rsidRDefault="00292386" w:rsidP="0036237B">
      <w:pPr>
        <w:spacing w:after="40"/>
        <w:rPr>
          <w:rFonts w:ascii="Arial" w:hAnsi="Arial" w:cs="Arial"/>
        </w:rPr>
      </w:pPr>
      <w:r w:rsidRPr="0036237B">
        <w:rPr>
          <w:rFonts w:ascii="Arial" w:hAnsi="Arial" w:cs="Arial"/>
        </w:rPr>
        <w:t>The primary aim</w:t>
      </w:r>
      <w:r w:rsidR="00FD4C0D" w:rsidRPr="0036237B">
        <w:rPr>
          <w:rFonts w:ascii="Arial" w:hAnsi="Arial" w:cs="Arial"/>
        </w:rPr>
        <w:t xml:space="preserve"> of</w:t>
      </w:r>
      <w:r w:rsidRPr="0036237B">
        <w:rPr>
          <w:rFonts w:ascii="Arial" w:hAnsi="Arial" w:cs="Arial"/>
        </w:rPr>
        <w:t xml:space="preserve"> this tender is to provide </w:t>
      </w:r>
      <w:r w:rsidR="007956DE">
        <w:rPr>
          <w:rFonts w:ascii="Arial" w:hAnsi="Arial" w:cs="Arial"/>
        </w:rPr>
        <w:t>baseline data for</w:t>
      </w:r>
      <w:r w:rsidRPr="0036237B">
        <w:rPr>
          <w:rFonts w:ascii="Arial" w:hAnsi="Arial" w:cs="Arial"/>
        </w:rPr>
        <w:t xml:space="preserve"> sales of food and drink </w:t>
      </w:r>
      <w:r w:rsidR="00860361" w:rsidRPr="0036237B">
        <w:rPr>
          <w:rFonts w:ascii="Arial" w:hAnsi="Arial" w:cs="Arial"/>
          <w:b/>
        </w:rPr>
        <w:t xml:space="preserve">consumed outside of the </w:t>
      </w:r>
      <w:r w:rsidRPr="0036237B">
        <w:rPr>
          <w:rFonts w:ascii="Arial" w:hAnsi="Arial" w:cs="Arial"/>
          <w:b/>
        </w:rPr>
        <w:t>home</w:t>
      </w:r>
      <w:r w:rsidRPr="0036237B">
        <w:rPr>
          <w:rFonts w:ascii="Arial" w:hAnsi="Arial" w:cs="Arial"/>
        </w:rPr>
        <w:t xml:space="preserve"> by product type </w:t>
      </w:r>
      <w:r w:rsidR="00860361" w:rsidRPr="0036237B">
        <w:rPr>
          <w:rFonts w:ascii="Arial" w:hAnsi="Arial" w:cs="Arial"/>
        </w:rPr>
        <w:t xml:space="preserve">and location of consumption.  </w:t>
      </w:r>
      <w:r w:rsidR="004F5559" w:rsidRPr="0036237B">
        <w:rPr>
          <w:rFonts w:ascii="Arial" w:hAnsi="Arial" w:cs="Arial"/>
        </w:rPr>
        <w:t xml:space="preserve">Data provided should be representative of the population in </w:t>
      </w:r>
      <w:r w:rsidR="00A72005" w:rsidRPr="0036237B">
        <w:rPr>
          <w:rFonts w:ascii="Arial" w:hAnsi="Arial" w:cs="Arial"/>
        </w:rPr>
        <w:t>the UK</w:t>
      </w:r>
      <w:r w:rsidR="004F5559" w:rsidRPr="0036237B">
        <w:rPr>
          <w:rFonts w:ascii="Arial" w:hAnsi="Arial" w:cs="Arial"/>
        </w:rPr>
        <w:t>.</w:t>
      </w:r>
    </w:p>
    <w:p w:rsidR="0038206A" w:rsidRPr="0036237B" w:rsidRDefault="0038206A" w:rsidP="0036237B">
      <w:pPr>
        <w:spacing w:after="40"/>
        <w:rPr>
          <w:rFonts w:ascii="Arial" w:hAnsi="Arial" w:cs="Arial"/>
          <w:b/>
          <w:u w:val="single"/>
        </w:rPr>
      </w:pPr>
      <w:r w:rsidRPr="0036237B">
        <w:rPr>
          <w:rFonts w:ascii="Arial" w:hAnsi="Arial" w:cs="Arial"/>
          <w:b/>
          <w:u w:val="single"/>
        </w:rPr>
        <w:lastRenderedPageBreak/>
        <w:t>Detailed data requirement</w:t>
      </w:r>
    </w:p>
    <w:p w:rsidR="0036237B" w:rsidRPr="0036237B" w:rsidRDefault="0036237B" w:rsidP="0036237B">
      <w:pPr>
        <w:spacing w:after="40"/>
        <w:rPr>
          <w:rFonts w:ascii="Arial" w:hAnsi="Arial" w:cs="Arial"/>
        </w:rPr>
      </w:pPr>
    </w:p>
    <w:p w:rsidR="007956DE" w:rsidRDefault="007956DE" w:rsidP="0036237B">
      <w:pPr>
        <w:spacing w:after="40"/>
        <w:rPr>
          <w:rFonts w:ascii="Arial" w:hAnsi="Arial" w:cs="Arial"/>
        </w:rPr>
      </w:pPr>
      <w:r>
        <w:rPr>
          <w:rFonts w:ascii="Arial" w:hAnsi="Arial" w:cs="Arial"/>
        </w:rPr>
        <w:t>Data should relate to the calendar year 2015.</w:t>
      </w:r>
    </w:p>
    <w:p w:rsidR="007956DE" w:rsidRDefault="007956DE" w:rsidP="0036237B">
      <w:pPr>
        <w:spacing w:after="40"/>
        <w:rPr>
          <w:rFonts w:ascii="Arial" w:hAnsi="Arial" w:cs="Arial"/>
        </w:rPr>
      </w:pPr>
    </w:p>
    <w:p w:rsidR="00320F56" w:rsidRPr="0036237B" w:rsidRDefault="00E91019" w:rsidP="0036237B">
      <w:pPr>
        <w:spacing w:after="40"/>
        <w:rPr>
          <w:rFonts w:ascii="Arial" w:hAnsi="Arial" w:cs="Arial"/>
        </w:rPr>
      </w:pPr>
      <w:r w:rsidRPr="0036237B">
        <w:rPr>
          <w:rFonts w:ascii="Arial" w:hAnsi="Arial" w:cs="Arial"/>
        </w:rPr>
        <w:t xml:space="preserve">Data should cover sales of food and drink that are consumed </w:t>
      </w:r>
      <w:r w:rsidR="00320F56" w:rsidRPr="0036237B">
        <w:rPr>
          <w:rFonts w:ascii="Arial" w:hAnsi="Arial" w:cs="Arial"/>
        </w:rPr>
        <w:t>out of the</w:t>
      </w:r>
      <w:r w:rsidRPr="0036237B">
        <w:rPr>
          <w:rFonts w:ascii="Arial" w:hAnsi="Arial" w:cs="Arial"/>
        </w:rPr>
        <w:t xml:space="preserve"> home</w:t>
      </w:r>
      <w:r w:rsidR="00320F56" w:rsidRPr="0036237B">
        <w:rPr>
          <w:rFonts w:ascii="Arial" w:hAnsi="Arial" w:cs="Arial"/>
        </w:rPr>
        <w:t xml:space="preserve"> and should</w:t>
      </w:r>
      <w:r w:rsidR="0090010C" w:rsidRPr="0036237B">
        <w:rPr>
          <w:rFonts w:ascii="Arial" w:hAnsi="Arial" w:cs="Arial"/>
        </w:rPr>
        <w:t>, as a minimum,</w:t>
      </w:r>
      <w:r w:rsidR="00320F56" w:rsidRPr="0036237B">
        <w:rPr>
          <w:rFonts w:ascii="Arial" w:hAnsi="Arial" w:cs="Arial"/>
        </w:rPr>
        <w:t xml:space="preserve"> include the following</w:t>
      </w:r>
      <w:r w:rsidR="00A72005" w:rsidRPr="0036237B">
        <w:rPr>
          <w:rFonts w:ascii="Arial" w:hAnsi="Arial" w:cs="Arial"/>
        </w:rPr>
        <w:t xml:space="preserve"> </w:t>
      </w:r>
      <w:r w:rsidR="00516C11" w:rsidRPr="0036237B">
        <w:rPr>
          <w:rFonts w:ascii="Arial" w:hAnsi="Arial" w:cs="Arial"/>
        </w:rPr>
        <w:t xml:space="preserve">(non-exhaustive) </w:t>
      </w:r>
      <w:r w:rsidR="00A72005" w:rsidRPr="0036237B">
        <w:rPr>
          <w:rFonts w:ascii="Arial" w:hAnsi="Arial" w:cs="Arial"/>
        </w:rPr>
        <w:t>outlet types</w:t>
      </w:r>
      <w:r w:rsidR="00320F56" w:rsidRPr="0036237B">
        <w:rPr>
          <w:rFonts w:ascii="Arial" w:hAnsi="Arial" w:cs="Arial"/>
        </w:rPr>
        <w:t>:</w:t>
      </w:r>
    </w:p>
    <w:p w:rsidR="00320F56" w:rsidRPr="0036237B" w:rsidRDefault="00320F56" w:rsidP="0036237B">
      <w:pPr>
        <w:pStyle w:val="ListParagraph"/>
        <w:numPr>
          <w:ilvl w:val="0"/>
          <w:numId w:val="3"/>
        </w:numPr>
        <w:spacing w:after="40"/>
        <w:rPr>
          <w:rFonts w:ascii="Arial" w:hAnsi="Arial" w:cs="Arial"/>
        </w:rPr>
      </w:pPr>
      <w:r w:rsidRPr="0036237B">
        <w:rPr>
          <w:rFonts w:ascii="Arial" w:hAnsi="Arial" w:cs="Arial"/>
        </w:rPr>
        <w:t>Quick service restaurants</w:t>
      </w:r>
      <w:r w:rsidR="007150F9" w:rsidRPr="0036237B">
        <w:rPr>
          <w:rFonts w:ascii="Arial" w:hAnsi="Arial" w:cs="Arial"/>
        </w:rPr>
        <w:t xml:space="preserve"> and takeaways</w:t>
      </w:r>
    </w:p>
    <w:p w:rsidR="00320F56" w:rsidRPr="0036237B" w:rsidRDefault="00320F56" w:rsidP="0036237B">
      <w:pPr>
        <w:pStyle w:val="ListParagraph"/>
        <w:numPr>
          <w:ilvl w:val="0"/>
          <w:numId w:val="3"/>
        </w:numPr>
        <w:spacing w:after="40"/>
        <w:rPr>
          <w:rFonts w:ascii="Arial" w:hAnsi="Arial" w:cs="Arial"/>
        </w:rPr>
      </w:pPr>
      <w:r w:rsidRPr="0036237B">
        <w:rPr>
          <w:rFonts w:ascii="Arial" w:hAnsi="Arial" w:cs="Arial"/>
        </w:rPr>
        <w:t>Full service restaurants</w:t>
      </w:r>
      <w:r w:rsidR="007150F9" w:rsidRPr="0036237B">
        <w:rPr>
          <w:rFonts w:ascii="Arial" w:hAnsi="Arial" w:cs="Arial"/>
        </w:rPr>
        <w:t xml:space="preserve"> </w:t>
      </w:r>
    </w:p>
    <w:p w:rsidR="007150F9" w:rsidRPr="0036237B" w:rsidRDefault="007150F9" w:rsidP="0036237B">
      <w:pPr>
        <w:pStyle w:val="ListParagraph"/>
        <w:numPr>
          <w:ilvl w:val="0"/>
          <w:numId w:val="3"/>
        </w:numPr>
        <w:spacing w:after="40"/>
        <w:rPr>
          <w:rFonts w:ascii="Arial" w:hAnsi="Arial" w:cs="Arial"/>
        </w:rPr>
      </w:pPr>
      <w:r w:rsidRPr="0036237B">
        <w:rPr>
          <w:rFonts w:ascii="Arial" w:hAnsi="Arial" w:cs="Arial"/>
        </w:rPr>
        <w:t>Pubs</w:t>
      </w:r>
    </w:p>
    <w:p w:rsidR="007150F9" w:rsidRPr="0036237B" w:rsidRDefault="007150F9" w:rsidP="0036237B">
      <w:pPr>
        <w:pStyle w:val="ListParagraph"/>
        <w:numPr>
          <w:ilvl w:val="0"/>
          <w:numId w:val="3"/>
        </w:numPr>
        <w:spacing w:after="40"/>
        <w:rPr>
          <w:rFonts w:ascii="Arial" w:hAnsi="Arial" w:cs="Arial"/>
        </w:rPr>
      </w:pPr>
      <w:r w:rsidRPr="0036237B">
        <w:rPr>
          <w:rFonts w:ascii="Arial" w:hAnsi="Arial" w:cs="Arial"/>
        </w:rPr>
        <w:t>Cafes and coffee shops</w:t>
      </w:r>
    </w:p>
    <w:p w:rsidR="00320F56" w:rsidRPr="0036237B" w:rsidRDefault="00320F56" w:rsidP="0036237B">
      <w:pPr>
        <w:pStyle w:val="ListParagraph"/>
        <w:numPr>
          <w:ilvl w:val="0"/>
          <w:numId w:val="3"/>
        </w:numPr>
        <w:spacing w:after="40"/>
        <w:rPr>
          <w:rFonts w:ascii="Arial" w:hAnsi="Arial" w:cs="Arial"/>
        </w:rPr>
      </w:pPr>
      <w:r w:rsidRPr="0036237B">
        <w:rPr>
          <w:rFonts w:ascii="Arial" w:hAnsi="Arial" w:cs="Arial"/>
        </w:rPr>
        <w:t>Workplace catering</w:t>
      </w:r>
    </w:p>
    <w:p w:rsidR="00320F56" w:rsidRPr="0036237B" w:rsidRDefault="00320F56" w:rsidP="0036237B">
      <w:pPr>
        <w:pStyle w:val="ListParagraph"/>
        <w:numPr>
          <w:ilvl w:val="0"/>
          <w:numId w:val="3"/>
        </w:numPr>
        <w:spacing w:after="40"/>
        <w:rPr>
          <w:rFonts w:ascii="Arial" w:hAnsi="Arial" w:cs="Arial"/>
        </w:rPr>
      </w:pPr>
      <w:r w:rsidRPr="0036237B">
        <w:rPr>
          <w:rFonts w:ascii="Arial" w:hAnsi="Arial" w:cs="Arial"/>
        </w:rPr>
        <w:t>Vending machines</w:t>
      </w:r>
    </w:p>
    <w:p w:rsidR="00320F56" w:rsidRPr="0036237B" w:rsidRDefault="00320F56" w:rsidP="0036237B">
      <w:pPr>
        <w:pStyle w:val="ListParagraph"/>
        <w:numPr>
          <w:ilvl w:val="0"/>
          <w:numId w:val="3"/>
        </w:numPr>
        <w:spacing w:after="40"/>
        <w:rPr>
          <w:rFonts w:ascii="Arial" w:hAnsi="Arial" w:cs="Arial"/>
        </w:rPr>
      </w:pPr>
      <w:r w:rsidRPr="0036237B">
        <w:rPr>
          <w:rFonts w:ascii="Arial" w:hAnsi="Arial" w:cs="Arial"/>
        </w:rPr>
        <w:t>Leisure outlets (e.g. cinemas</w:t>
      </w:r>
      <w:r w:rsidR="007150F9" w:rsidRPr="0036237B">
        <w:rPr>
          <w:rFonts w:ascii="Arial" w:hAnsi="Arial" w:cs="Arial"/>
        </w:rPr>
        <w:t>, shopping centres</w:t>
      </w:r>
      <w:r w:rsidRPr="0036237B">
        <w:rPr>
          <w:rFonts w:ascii="Arial" w:hAnsi="Arial" w:cs="Arial"/>
        </w:rPr>
        <w:t>)</w:t>
      </w:r>
    </w:p>
    <w:p w:rsidR="0038206A" w:rsidRPr="0036237B" w:rsidRDefault="00320F56" w:rsidP="0036237B">
      <w:pPr>
        <w:pStyle w:val="ListParagraph"/>
        <w:numPr>
          <w:ilvl w:val="0"/>
          <w:numId w:val="3"/>
        </w:numPr>
        <w:spacing w:after="40"/>
        <w:rPr>
          <w:rFonts w:ascii="Arial" w:hAnsi="Arial" w:cs="Arial"/>
        </w:rPr>
      </w:pPr>
      <w:r w:rsidRPr="0036237B">
        <w:rPr>
          <w:rFonts w:ascii="Arial" w:hAnsi="Arial" w:cs="Arial"/>
        </w:rPr>
        <w:t xml:space="preserve">Food </w:t>
      </w:r>
      <w:r w:rsidR="00A72005" w:rsidRPr="0036237B">
        <w:rPr>
          <w:rFonts w:ascii="Arial" w:hAnsi="Arial" w:cs="Arial"/>
        </w:rPr>
        <w:t xml:space="preserve">and drinks </w:t>
      </w:r>
      <w:r w:rsidRPr="0036237B">
        <w:rPr>
          <w:rFonts w:ascii="Arial" w:hAnsi="Arial" w:cs="Arial"/>
        </w:rPr>
        <w:t>bought from retail outlets to be consumed “on the go”</w:t>
      </w:r>
    </w:p>
    <w:p w:rsidR="007C2710" w:rsidRPr="0036237B" w:rsidRDefault="007C2710" w:rsidP="0036237B">
      <w:pPr>
        <w:spacing w:after="40"/>
        <w:rPr>
          <w:rFonts w:ascii="Arial" w:hAnsi="Arial" w:cs="Arial"/>
        </w:rPr>
      </w:pPr>
    </w:p>
    <w:p w:rsidR="007C2710" w:rsidRPr="0036237B" w:rsidRDefault="007C2710" w:rsidP="0036237B">
      <w:pPr>
        <w:spacing w:after="40"/>
        <w:rPr>
          <w:rFonts w:ascii="Arial" w:hAnsi="Arial" w:cs="Arial"/>
        </w:rPr>
      </w:pPr>
      <w:r w:rsidRPr="0036237B">
        <w:rPr>
          <w:rFonts w:ascii="Arial" w:hAnsi="Arial" w:cs="Arial"/>
        </w:rPr>
        <w:t>If there are likely to be any gaps in the data e.g. product categories or retailers/types of outlet for whom it is difficult to obtain data bidders should state this, together with any suggested remedial action and associated cost.</w:t>
      </w:r>
    </w:p>
    <w:p w:rsidR="0036237B" w:rsidRPr="0036237B" w:rsidRDefault="0036237B" w:rsidP="0036237B">
      <w:pPr>
        <w:spacing w:after="40"/>
        <w:rPr>
          <w:rFonts w:ascii="Arial" w:hAnsi="Arial" w:cs="Arial"/>
        </w:rPr>
      </w:pPr>
    </w:p>
    <w:p w:rsidR="00E91019" w:rsidRPr="0036237B" w:rsidRDefault="00E91019" w:rsidP="0036237B">
      <w:pPr>
        <w:spacing w:after="40"/>
        <w:rPr>
          <w:rFonts w:ascii="Arial" w:hAnsi="Arial" w:cs="Arial"/>
        </w:rPr>
      </w:pPr>
      <w:r w:rsidRPr="0036237B">
        <w:rPr>
          <w:rFonts w:ascii="Arial" w:hAnsi="Arial" w:cs="Arial"/>
        </w:rPr>
        <w:t>The following detail should be provided</w:t>
      </w:r>
      <w:r w:rsidR="00731CCC" w:rsidRPr="0036237B">
        <w:rPr>
          <w:rFonts w:ascii="Arial" w:hAnsi="Arial" w:cs="Arial"/>
        </w:rPr>
        <w:t xml:space="preserve"> for each product </w:t>
      </w:r>
      <w:r w:rsidR="004D4897" w:rsidRPr="0036237B">
        <w:rPr>
          <w:rFonts w:ascii="Arial" w:hAnsi="Arial" w:cs="Arial"/>
        </w:rPr>
        <w:t>purchased</w:t>
      </w:r>
      <w:r w:rsidR="00A72005" w:rsidRPr="0036237B">
        <w:rPr>
          <w:rFonts w:ascii="Arial" w:hAnsi="Arial" w:cs="Arial"/>
        </w:rPr>
        <w:t xml:space="preserve">.  Where products are sold on price promotion (e.g. a temporary reduction in the usual selling price, a multi-buy promotion or a larger portion supplied for usual price of </w:t>
      </w:r>
      <w:r w:rsidR="00FE6503" w:rsidRPr="0036237B">
        <w:rPr>
          <w:rFonts w:ascii="Arial" w:hAnsi="Arial" w:cs="Arial"/>
        </w:rPr>
        <w:t xml:space="preserve">the </w:t>
      </w:r>
      <w:r w:rsidR="00A72005" w:rsidRPr="0036237B">
        <w:rPr>
          <w:rFonts w:ascii="Arial" w:hAnsi="Arial" w:cs="Arial"/>
        </w:rPr>
        <w:t xml:space="preserve">standard </w:t>
      </w:r>
      <w:r w:rsidR="00FE6503" w:rsidRPr="0036237B">
        <w:rPr>
          <w:rFonts w:ascii="Arial" w:hAnsi="Arial" w:cs="Arial"/>
        </w:rPr>
        <w:t>portion</w:t>
      </w:r>
      <w:r w:rsidR="00A72005" w:rsidRPr="0036237B">
        <w:rPr>
          <w:rFonts w:ascii="Arial" w:hAnsi="Arial" w:cs="Arial"/>
        </w:rPr>
        <w:t>) this data should be separately identified.  If it is possible to supply data for other types of promotion</w:t>
      </w:r>
      <w:r w:rsidR="00FE6503" w:rsidRPr="0036237B">
        <w:rPr>
          <w:rFonts w:ascii="Arial" w:hAnsi="Arial" w:cs="Arial"/>
        </w:rPr>
        <w:t>,</w:t>
      </w:r>
      <w:r w:rsidR="00A72005" w:rsidRPr="0036237B">
        <w:rPr>
          <w:rFonts w:ascii="Arial" w:hAnsi="Arial" w:cs="Arial"/>
        </w:rPr>
        <w:t xml:space="preserve"> bidders should include this detail in their bid and any cost implications of supplying this data.</w:t>
      </w:r>
    </w:p>
    <w:p w:rsidR="0036237B" w:rsidRPr="0036237B" w:rsidRDefault="0036237B" w:rsidP="0036237B">
      <w:pPr>
        <w:spacing w:after="40"/>
        <w:rPr>
          <w:rFonts w:ascii="Arial" w:hAnsi="Arial" w:cs="Arial"/>
        </w:rPr>
      </w:pPr>
    </w:p>
    <w:p w:rsidR="00E91019" w:rsidRPr="0036237B" w:rsidRDefault="00E91019" w:rsidP="0036237B">
      <w:pPr>
        <w:pStyle w:val="ListParagraph"/>
        <w:numPr>
          <w:ilvl w:val="0"/>
          <w:numId w:val="2"/>
        </w:numPr>
        <w:spacing w:after="40"/>
        <w:ind w:left="720"/>
        <w:rPr>
          <w:rFonts w:ascii="Arial" w:hAnsi="Arial" w:cs="Arial"/>
        </w:rPr>
      </w:pPr>
      <w:r w:rsidRPr="0036237B">
        <w:rPr>
          <w:rFonts w:ascii="Arial" w:hAnsi="Arial" w:cs="Arial"/>
          <w:u w:val="single"/>
        </w:rPr>
        <w:t>Sales information required</w:t>
      </w:r>
      <w:r w:rsidR="00D16600" w:rsidRPr="0036237B">
        <w:rPr>
          <w:rFonts w:ascii="Arial" w:hAnsi="Arial" w:cs="Arial"/>
        </w:rPr>
        <w:t xml:space="preserve"> </w:t>
      </w:r>
    </w:p>
    <w:p w:rsidR="00E91019" w:rsidRPr="0036237B" w:rsidRDefault="00E91019" w:rsidP="0036237B">
      <w:pPr>
        <w:pStyle w:val="ListParagraph"/>
        <w:numPr>
          <w:ilvl w:val="1"/>
          <w:numId w:val="2"/>
        </w:numPr>
        <w:spacing w:after="40"/>
        <w:ind w:left="1080"/>
        <w:rPr>
          <w:rFonts w:ascii="Arial" w:hAnsi="Arial" w:cs="Arial"/>
        </w:rPr>
      </w:pPr>
      <w:r w:rsidRPr="0036237B">
        <w:rPr>
          <w:rFonts w:ascii="Arial" w:hAnsi="Arial" w:cs="Arial"/>
        </w:rPr>
        <w:t xml:space="preserve">Product </w:t>
      </w:r>
      <w:r w:rsidR="004D4897" w:rsidRPr="0036237B">
        <w:rPr>
          <w:rFonts w:ascii="Arial" w:hAnsi="Arial" w:cs="Arial"/>
        </w:rPr>
        <w:t xml:space="preserve">code and </w:t>
      </w:r>
      <w:r w:rsidRPr="0036237B">
        <w:rPr>
          <w:rFonts w:ascii="Arial" w:hAnsi="Arial" w:cs="Arial"/>
        </w:rPr>
        <w:t>description</w:t>
      </w:r>
      <w:r w:rsidR="006526B8" w:rsidRPr="0036237B">
        <w:rPr>
          <w:rFonts w:ascii="Arial" w:hAnsi="Arial" w:cs="Arial"/>
        </w:rPr>
        <w:t xml:space="preserve"> (sufficient to uniquely identify the product)</w:t>
      </w:r>
    </w:p>
    <w:p w:rsidR="00E91019" w:rsidRPr="0036237B" w:rsidRDefault="004D4897" w:rsidP="0036237B">
      <w:pPr>
        <w:pStyle w:val="ListParagraph"/>
        <w:numPr>
          <w:ilvl w:val="1"/>
          <w:numId w:val="2"/>
        </w:numPr>
        <w:spacing w:after="40"/>
        <w:ind w:left="1080"/>
        <w:rPr>
          <w:rFonts w:ascii="Arial" w:hAnsi="Arial" w:cs="Arial"/>
        </w:rPr>
      </w:pPr>
      <w:r w:rsidRPr="0036237B">
        <w:rPr>
          <w:rFonts w:ascii="Arial" w:hAnsi="Arial" w:cs="Arial"/>
        </w:rPr>
        <w:t>Vendor details (type, name, holding company etc)</w:t>
      </w:r>
    </w:p>
    <w:p w:rsidR="00E91019" w:rsidRDefault="00E91019" w:rsidP="0036237B">
      <w:pPr>
        <w:pStyle w:val="ListParagraph"/>
        <w:numPr>
          <w:ilvl w:val="1"/>
          <w:numId w:val="2"/>
        </w:numPr>
        <w:spacing w:after="40"/>
        <w:ind w:left="1080"/>
        <w:rPr>
          <w:rFonts w:ascii="Arial" w:hAnsi="Arial" w:cs="Arial"/>
        </w:rPr>
      </w:pPr>
      <w:r w:rsidRPr="0036237B">
        <w:rPr>
          <w:rFonts w:ascii="Arial" w:hAnsi="Arial" w:cs="Arial"/>
        </w:rPr>
        <w:t>Product size</w:t>
      </w:r>
      <w:r w:rsidR="004D4897" w:rsidRPr="0036237B">
        <w:rPr>
          <w:rFonts w:ascii="Arial" w:hAnsi="Arial" w:cs="Arial"/>
        </w:rPr>
        <w:t xml:space="preserve"> (as a minimum for beverages</w:t>
      </w:r>
      <w:r w:rsidR="0036237B">
        <w:rPr>
          <w:rFonts w:ascii="Arial" w:hAnsi="Arial" w:cs="Arial"/>
        </w:rPr>
        <w:t>, g/ml</w:t>
      </w:r>
      <w:r w:rsidR="004D4897" w:rsidRPr="0036237B">
        <w:rPr>
          <w:rFonts w:ascii="Arial" w:hAnsi="Arial" w:cs="Arial"/>
        </w:rPr>
        <w:t>)</w:t>
      </w:r>
    </w:p>
    <w:p w:rsidR="00BA7EF7" w:rsidRDefault="00BA7EF7" w:rsidP="0036237B">
      <w:pPr>
        <w:pStyle w:val="ListParagraph"/>
        <w:numPr>
          <w:ilvl w:val="1"/>
          <w:numId w:val="2"/>
        </w:numPr>
        <w:spacing w:after="40"/>
        <w:ind w:left="1080"/>
        <w:rPr>
          <w:rFonts w:ascii="Arial" w:hAnsi="Arial" w:cs="Arial"/>
        </w:rPr>
      </w:pPr>
      <w:r>
        <w:rPr>
          <w:rFonts w:ascii="Arial" w:hAnsi="Arial" w:cs="Arial"/>
        </w:rPr>
        <w:t>Portion size (where this is different to product size, g/ml)</w:t>
      </w:r>
    </w:p>
    <w:p w:rsidR="00E91019" w:rsidRPr="0036237B" w:rsidRDefault="00E91019" w:rsidP="0036237B">
      <w:pPr>
        <w:pStyle w:val="ListParagraph"/>
        <w:numPr>
          <w:ilvl w:val="1"/>
          <w:numId w:val="2"/>
        </w:numPr>
        <w:spacing w:after="40"/>
        <w:ind w:left="1080"/>
        <w:rPr>
          <w:rFonts w:ascii="Arial" w:hAnsi="Arial" w:cs="Arial"/>
        </w:rPr>
      </w:pPr>
      <w:r w:rsidRPr="0036237B">
        <w:rPr>
          <w:rFonts w:ascii="Arial" w:hAnsi="Arial" w:cs="Arial"/>
        </w:rPr>
        <w:t>Food/beverage category (to be agreed)</w:t>
      </w:r>
    </w:p>
    <w:p w:rsidR="00E91019" w:rsidRPr="0036237B" w:rsidRDefault="00A72005" w:rsidP="0036237B">
      <w:pPr>
        <w:pStyle w:val="ListParagraph"/>
        <w:numPr>
          <w:ilvl w:val="1"/>
          <w:numId w:val="2"/>
        </w:numPr>
        <w:spacing w:after="40"/>
        <w:ind w:left="1080"/>
        <w:rPr>
          <w:rFonts w:ascii="Arial" w:hAnsi="Arial" w:cs="Arial"/>
        </w:rPr>
      </w:pPr>
      <w:r w:rsidRPr="0036237B">
        <w:rPr>
          <w:rFonts w:ascii="Arial" w:hAnsi="Arial" w:cs="Arial"/>
        </w:rPr>
        <w:t xml:space="preserve">Price </w:t>
      </w:r>
    </w:p>
    <w:p w:rsidR="00D16600" w:rsidRPr="0036237B" w:rsidRDefault="00D16600" w:rsidP="0036237B">
      <w:pPr>
        <w:pStyle w:val="ListParagraph"/>
        <w:numPr>
          <w:ilvl w:val="1"/>
          <w:numId w:val="2"/>
        </w:numPr>
        <w:spacing w:after="40"/>
        <w:ind w:left="1080"/>
        <w:rPr>
          <w:rFonts w:ascii="Arial" w:hAnsi="Arial" w:cs="Arial"/>
        </w:rPr>
      </w:pPr>
      <w:r w:rsidRPr="0036237B">
        <w:rPr>
          <w:rFonts w:ascii="Arial" w:hAnsi="Arial" w:cs="Arial"/>
        </w:rPr>
        <w:t>Volume sales</w:t>
      </w:r>
      <w:r w:rsidR="009570D6" w:rsidRPr="0036237B">
        <w:rPr>
          <w:rFonts w:ascii="Arial" w:hAnsi="Arial" w:cs="Arial"/>
        </w:rPr>
        <w:t xml:space="preserve"> (over 52 weeks)</w:t>
      </w:r>
    </w:p>
    <w:p w:rsidR="00D16600" w:rsidRPr="0036237B" w:rsidRDefault="00D16600" w:rsidP="0036237B">
      <w:pPr>
        <w:pStyle w:val="ListParagraph"/>
        <w:numPr>
          <w:ilvl w:val="1"/>
          <w:numId w:val="2"/>
        </w:numPr>
        <w:spacing w:after="40"/>
        <w:ind w:left="1080"/>
        <w:rPr>
          <w:rFonts w:ascii="Arial" w:hAnsi="Arial" w:cs="Arial"/>
        </w:rPr>
      </w:pPr>
      <w:r w:rsidRPr="0036237B">
        <w:rPr>
          <w:rFonts w:ascii="Arial" w:hAnsi="Arial" w:cs="Arial"/>
        </w:rPr>
        <w:t>Unit sales</w:t>
      </w:r>
      <w:r w:rsidR="009570D6" w:rsidRPr="0036237B">
        <w:rPr>
          <w:rFonts w:ascii="Arial" w:hAnsi="Arial" w:cs="Arial"/>
        </w:rPr>
        <w:t xml:space="preserve"> (over 52 weeks)</w:t>
      </w:r>
    </w:p>
    <w:p w:rsidR="009570D6" w:rsidRDefault="00D16600" w:rsidP="0036237B">
      <w:pPr>
        <w:pStyle w:val="ListParagraph"/>
        <w:numPr>
          <w:ilvl w:val="1"/>
          <w:numId w:val="2"/>
        </w:numPr>
        <w:spacing w:after="40"/>
        <w:ind w:left="1080"/>
        <w:rPr>
          <w:rFonts w:ascii="Arial" w:hAnsi="Arial" w:cs="Arial"/>
          <w:u w:val="single"/>
        </w:rPr>
      </w:pPr>
      <w:r w:rsidRPr="0036237B">
        <w:rPr>
          <w:rFonts w:ascii="Arial" w:hAnsi="Arial" w:cs="Arial"/>
        </w:rPr>
        <w:t>Value sales</w:t>
      </w:r>
      <w:r w:rsidR="009570D6" w:rsidRPr="0036237B">
        <w:rPr>
          <w:rFonts w:ascii="Arial" w:hAnsi="Arial" w:cs="Arial"/>
        </w:rPr>
        <w:t xml:space="preserve"> (over 52 weeks)</w:t>
      </w:r>
      <w:r w:rsidRPr="0036237B">
        <w:rPr>
          <w:rFonts w:ascii="Arial" w:hAnsi="Arial" w:cs="Arial"/>
        </w:rPr>
        <w:br/>
      </w:r>
    </w:p>
    <w:p w:rsidR="0036237B" w:rsidRPr="0036237B" w:rsidRDefault="0036237B" w:rsidP="0036237B">
      <w:pPr>
        <w:pStyle w:val="ListParagraph"/>
        <w:spacing w:after="40"/>
        <w:ind w:left="1080"/>
        <w:rPr>
          <w:rFonts w:ascii="Arial" w:hAnsi="Arial" w:cs="Arial"/>
          <w:u w:val="single"/>
        </w:rPr>
      </w:pPr>
    </w:p>
    <w:p w:rsidR="003664A4" w:rsidRPr="0036237B" w:rsidRDefault="003664A4" w:rsidP="0036237B">
      <w:pPr>
        <w:pStyle w:val="ListParagraph"/>
        <w:numPr>
          <w:ilvl w:val="0"/>
          <w:numId w:val="2"/>
        </w:numPr>
        <w:spacing w:after="40"/>
        <w:ind w:left="720"/>
        <w:rPr>
          <w:rFonts w:ascii="Arial" w:hAnsi="Arial" w:cs="Arial"/>
          <w:u w:val="single"/>
        </w:rPr>
      </w:pPr>
      <w:r w:rsidRPr="0036237B">
        <w:rPr>
          <w:rFonts w:ascii="Arial" w:hAnsi="Arial" w:cs="Arial"/>
          <w:u w:val="single"/>
        </w:rPr>
        <w:t>Nutritional information</w:t>
      </w:r>
    </w:p>
    <w:p w:rsidR="003664A4" w:rsidRPr="0036237B" w:rsidRDefault="003664A4" w:rsidP="0036237B">
      <w:pPr>
        <w:pStyle w:val="ListParagraph"/>
        <w:spacing w:after="40"/>
        <w:rPr>
          <w:rFonts w:ascii="Arial" w:hAnsi="Arial" w:cs="Arial"/>
        </w:rPr>
      </w:pPr>
      <w:r w:rsidRPr="0036237B">
        <w:rPr>
          <w:rFonts w:ascii="Arial" w:hAnsi="Arial" w:cs="Arial"/>
        </w:rPr>
        <w:t xml:space="preserve">Bidders should indicate the extent to which they could provide nutritional information (kcals, sugar, fat, </w:t>
      </w:r>
      <w:r w:rsidR="0036237B" w:rsidRPr="00BA7EF7">
        <w:rPr>
          <w:rFonts w:ascii="Arial" w:hAnsi="Arial" w:cs="Arial"/>
        </w:rPr>
        <w:t xml:space="preserve">saturated fat, </w:t>
      </w:r>
      <w:r w:rsidRPr="00BA7EF7">
        <w:rPr>
          <w:rFonts w:ascii="Arial" w:hAnsi="Arial" w:cs="Arial"/>
        </w:rPr>
        <w:t>salt</w:t>
      </w:r>
      <w:r w:rsidR="0036237B" w:rsidRPr="00BA7EF7">
        <w:rPr>
          <w:rFonts w:ascii="Arial" w:hAnsi="Arial" w:cs="Arial"/>
        </w:rPr>
        <w:t>/sodium</w:t>
      </w:r>
      <w:r w:rsidRPr="0036237B">
        <w:rPr>
          <w:rFonts w:ascii="Arial" w:hAnsi="Arial" w:cs="Arial"/>
        </w:rPr>
        <w:t xml:space="preserve">, fibre, protein and carbohydrates) for each of the products sold and the relevant cost implications. </w:t>
      </w:r>
    </w:p>
    <w:p w:rsidR="003664A4" w:rsidRPr="0036237B" w:rsidRDefault="003664A4" w:rsidP="0036237B">
      <w:pPr>
        <w:pStyle w:val="ListParagraph"/>
        <w:spacing w:after="40"/>
        <w:rPr>
          <w:rFonts w:ascii="Arial" w:hAnsi="Arial" w:cs="Arial"/>
        </w:rPr>
      </w:pPr>
    </w:p>
    <w:p w:rsidR="003664A4" w:rsidRPr="0036237B" w:rsidRDefault="003664A4" w:rsidP="0036237B">
      <w:pPr>
        <w:pStyle w:val="ListParagraph"/>
        <w:spacing w:after="40"/>
        <w:rPr>
          <w:rFonts w:ascii="Arial" w:hAnsi="Arial" w:cs="Arial"/>
        </w:rPr>
      </w:pPr>
      <w:r w:rsidRPr="0036237B">
        <w:rPr>
          <w:rFonts w:ascii="Arial" w:hAnsi="Arial" w:cs="Arial"/>
        </w:rPr>
        <w:t>If this data cannot be provided at source, bidders should provide costings for collecting/scraping this data from published online material or by surveying major market suppliers.</w:t>
      </w:r>
    </w:p>
    <w:p w:rsidR="003664A4" w:rsidRPr="0036237B" w:rsidRDefault="003664A4" w:rsidP="0036237B">
      <w:pPr>
        <w:pStyle w:val="ListParagraph"/>
        <w:spacing w:after="40"/>
        <w:rPr>
          <w:rFonts w:ascii="Arial" w:hAnsi="Arial" w:cs="Arial"/>
        </w:rPr>
      </w:pPr>
    </w:p>
    <w:p w:rsidR="00731CCC" w:rsidRPr="0036237B" w:rsidRDefault="00731CCC" w:rsidP="0036237B">
      <w:pPr>
        <w:pStyle w:val="ListParagraph"/>
        <w:numPr>
          <w:ilvl w:val="0"/>
          <w:numId w:val="2"/>
        </w:numPr>
        <w:spacing w:after="40"/>
        <w:ind w:left="720"/>
        <w:rPr>
          <w:rFonts w:ascii="Arial" w:hAnsi="Arial" w:cs="Arial"/>
          <w:u w:val="single"/>
        </w:rPr>
      </w:pPr>
      <w:r w:rsidRPr="0036237B">
        <w:rPr>
          <w:rFonts w:ascii="Arial" w:hAnsi="Arial" w:cs="Arial"/>
          <w:u w:val="single"/>
        </w:rPr>
        <w:lastRenderedPageBreak/>
        <w:t>Additional information</w:t>
      </w:r>
    </w:p>
    <w:p w:rsidR="00A72005" w:rsidRDefault="00731CCC" w:rsidP="0036237B">
      <w:pPr>
        <w:pStyle w:val="ListParagraph"/>
        <w:spacing w:after="40"/>
        <w:rPr>
          <w:rFonts w:ascii="Arial" w:hAnsi="Arial" w:cs="Arial"/>
        </w:rPr>
      </w:pPr>
      <w:r w:rsidRPr="0036237B">
        <w:rPr>
          <w:rFonts w:ascii="Arial" w:hAnsi="Arial" w:cs="Arial"/>
        </w:rPr>
        <w:t xml:space="preserve">Potential bidders should provide </w:t>
      </w:r>
      <w:r w:rsidR="0036237B" w:rsidRPr="00BA7EF7">
        <w:rPr>
          <w:rFonts w:ascii="Arial" w:hAnsi="Arial" w:cs="Arial"/>
        </w:rPr>
        <w:t>separate</w:t>
      </w:r>
      <w:r w:rsidR="0036237B">
        <w:rPr>
          <w:rFonts w:ascii="Arial" w:hAnsi="Arial" w:cs="Arial"/>
        </w:rPr>
        <w:t xml:space="preserve"> </w:t>
      </w:r>
      <w:r w:rsidRPr="0036237B">
        <w:rPr>
          <w:rFonts w:ascii="Arial" w:hAnsi="Arial" w:cs="Arial"/>
        </w:rPr>
        <w:t xml:space="preserve">costings for the provision of demographic data </w:t>
      </w:r>
      <w:r w:rsidR="00320F56" w:rsidRPr="0036237B">
        <w:rPr>
          <w:rFonts w:ascii="Arial" w:hAnsi="Arial" w:cs="Arial"/>
        </w:rPr>
        <w:t xml:space="preserve">such as age, gender, </w:t>
      </w:r>
      <w:r w:rsidRPr="0036237B">
        <w:rPr>
          <w:rFonts w:ascii="Arial" w:hAnsi="Arial" w:cs="Arial"/>
        </w:rPr>
        <w:t>household composition and socio-economic group.</w:t>
      </w:r>
      <w:r w:rsidR="009570D6" w:rsidRPr="0036237B">
        <w:rPr>
          <w:rFonts w:ascii="Arial" w:hAnsi="Arial" w:cs="Arial"/>
        </w:rPr>
        <w:t xml:space="preserve"> </w:t>
      </w:r>
      <w:r w:rsidR="00A72005" w:rsidRPr="0036237B">
        <w:rPr>
          <w:rFonts w:ascii="Arial" w:hAnsi="Arial" w:cs="Arial"/>
        </w:rPr>
        <w:t>Data should be provided in a form that enables England data to be extracted from the UK dataset.</w:t>
      </w:r>
    </w:p>
    <w:p w:rsidR="0036237B" w:rsidRDefault="0036237B" w:rsidP="0036237B">
      <w:pPr>
        <w:pStyle w:val="ListParagraph"/>
        <w:spacing w:after="40"/>
        <w:rPr>
          <w:rFonts w:ascii="Arial" w:hAnsi="Arial" w:cs="Arial"/>
        </w:rPr>
      </w:pPr>
    </w:p>
    <w:p w:rsidR="0036237B" w:rsidRPr="0036237B" w:rsidRDefault="0036237B" w:rsidP="0036237B">
      <w:pPr>
        <w:pStyle w:val="ListParagraph"/>
        <w:spacing w:after="40"/>
        <w:rPr>
          <w:rFonts w:ascii="Arial" w:hAnsi="Arial" w:cs="Arial"/>
        </w:rPr>
      </w:pPr>
      <w:r w:rsidRPr="00BA7EF7">
        <w:rPr>
          <w:rFonts w:ascii="Arial" w:hAnsi="Arial" w:cs="Arial"/>
        </w:rPr>
        <w:t>Additional data may also be required on promotions or meal deals offered where available e.g. 2 main meals for £10, free glass of wine with lunch, sandwich/drink/snack for £3. Please provide a separate costing for this.</w:t>
      </w:r>
      <w:r>
        <w:rPr>
          <w:rFonts w:ascii="Arial" w:hAnsi="Arial" w:cs="Arial"/>
        </w:rPr>
        <w:t xml:space="preserve"> </w:t>
      </w:r>
    </w:p>
    <w:p w:rsidR="0036237B" w:rsidRPr="0036237B" w:rsidRDefault="0036237B" w:rsidP="0036237B">
      <w:pPr>
        <w:spacing w:after="40"/>
        <w:rPr>
          <w:rFonts w:ascii="Arial" w:hAnsi="Arial" w:cs="Arial"/>
          <w:u w:val="single"/>
        </w:rPr>
      </w:pPr>
    </w:p>
    <w:p w:rsidR="00A1753B" w:rsidRPr="0036237B" w:rsidRDefault="00A1753B" w:rsidP="0036237B">
      <w:pPr>
        <w:spacing w:after="40"/>
        <w:rPr>
          <w:rFonts w:ascii="Arial" w:hAnsi="Arial" w:cs="Arial"/>
          <w:u w:val="single"/>
        </w:rPr>
      </w:pPr>
      <w:r w:rsidRPr="0036237B">
        <w:rPr>
          <w:rFonts w:ascii="Arial" w:hAnsi="Arial" w:cs="Arial"/>
          <w:u w:val="single"/>
        </w:rPr>
        <w:t>Methodology</w:t>
      </w:r>
    </w:p>
    <w:p w:rsidR="00A1753B" w:rsidRPr="0036237B" w:rsidRDefault="00A1753B" w:rsidP="0036237B">
      <w:pPr>
        <w:spacing w:after="40"/>
        <w:rPr>
          <w:rFonts w:ascii="Arial" w:hAnsi="Arial" w:cs="Arial"/>
        </w:rPr>
      </w:pPr>
      <w:r w:rsidRPr="0036237B">
        <w:rPr>
          <w:rFonts w:ascii="Arial" w:hAnsi="Arial" w:cs="Arial"/>
        </w:rPr>
        <w:t>Bidders should provide a full description of their data collection and collation methodology including reference to any coding frames used and any estimation undertaken.</w:t>
      </w:r>
    </w:p>
    <w:p w:rsidR="0036237B" w:rsidRPr="0036237B" w:rsidRDefault="0036237B" w:rsidP="0036237B">
      <w:pPr>
        <w:spacing w:after="40"/>
        <w:rPr>
          <w:rFonts w:ascii="Arial" w:hAnsi="Arial" w:cs="Arial"/>
          <w:u w:val="single"/>
        </w:rPr>
      </w:pPr>
    </w:p>
    <w:p w:rsidR="007C2710" w:rsidRPr="0036237B" w:rsidRDefault="007C2710" w:rsidP="0036237B">
      <w:pPr>
        <w:spacing w:after="40"/>
        <w:rPr>
          <w:rFonts w:ascii="Arial" w:hAnsi="Arial" w:cs="Arial"/>
          <w:u w:val="single"/>
        </w:rPr>
      </w:pPr>
      <w:r w:rsidRPr="0036237B">
        <w:rPr>
          <w:rFonts w:ascii="Arial" w:hAnsi="Arial" w:cs="Arial"/>
          <w:u w:val="single"/>
        </w:rPr>
        <w:t>Quality</w:t>
      </w:r>
    </w:p>
    <w:p w:rsidR="007C2710" w:rsidRPr="0036237B" w:rsidRDefault="007C2710" w:rsidP="0036237B">
      <w:pPr>
        <w:spacing w:after="40"/>
        <w:rPr>
          <w:rFonts w:ascii="Arial" w:hAnsi="Arial" w:cs="Arial"/>
          <w:u w:val="single"/>
        </w:rPr>
      </w:pPr>
      <w:r w:rsidRPr="0036237B">
        <w:rPr>
          <w:rFonts w:ascii="Arial" w:hAnsi="Arial" w:cs="Arial"/>
        </w:rPr>
        <w:t>Potential bidders should provide full details of how the data will be quality assured and any relevant accreditations or quality standards that will be followed.</w:t>
      </w:r>
    </w:p>
    <w:p w:rsidR="0036237B" w:rsidRPr="0036237B" w:rsidRDefault="0036237B" w:rsidP="0036237B">
      <w:pPr>
        <w:spacing w:after="40"/>
        <w:rPr>
          <w:rFonts w:ascii="Arial" w:hAnsi="Arial" w:cs="Arial"/>
          <w:u w:val="single"/>
        </w:rPr>
      </w:pPr>
    </w:p>
    <w:p w:rsidR="00A72005" w:rsidRPr="0036237B" w:rsidRDefault="00A72005" w:rsidP="0036237B">
      <w:pPr>
        <w:spacing w:after="40"/>
        <w:rPr>
          <w:rFonts w:ascii="Arial" w:hAnsi="Arial" w:cs="Arial"/>
          <w:u w:val="single"/>
        </w:rPr>
      </w:pPr>
      <w:r w:rsidRPr="0036237B">
        <w:rPr>
          <w:rFonts w:ascii="Arial" w:hAnsi="Arial" w:cs="Arial"/>
          <w:u w:val="single"/>
        </w:rPr>
        <w:t>Deliverables</w:t>
      </w:r>
    </w:p>
    <w:p w:rsidR="00A72005" w:rsidRPr="0036237B" w:rsidRDefault="00A72005" w:rsidP="0036237B">
      <w:pPr>
        <w:spacing w:after="40"/>
        <w:rPr>
          <w:rFonts w:ascii="Arial" w:hAnsi="Arial" w:cs="Arial"/>
        </w:rPr>
      </w:pPr>
      <w:r w:rsidRPr="0036237B">
        <w:rPr>
          <w:rFonts w:ascii="Arial" w:hAnsi="Arial" w:cs="Arial"/>
        </w:rPr>
        <w:t xml:space="preserve">Deliverables will be: </w:t>
      </w:r>
    </w:p>
    <w:p w:rsidR="00A72005" w:rsidRPr="0036237B" w:rsidRDefault="00A72005" w:rsidP="0036237B">
      <w:pPr>
        <w:pStyle w:val="ListParagraph"/>
        <w:numPr>
          <w:ilvl w:val="0"/>
          <w:numId w:val="1"/>
        </w:numPr>
        <w:spacing w:after="40"/>
        <w:jc w:val="both"/>
        <w:rPr>
          <w:rFonts w:ascii="Arial" w:hAnsi="Arial" w:cs="Arial"/>
        </w:rPr>
      </w:pPr>
      <w:r w:rsidRPr="0036237B">
        <w:rPr>
          <w:rFonts w:ascii="Arial" w:hAnsi="Arial" w:cs="Arial"/>
        </w:rPr>
        <w:t>A fully documented dataset in Excel format;</w:t>
      </w:r>
    </w:p>
    <w:p w:rsidR="00A72005" w:rsidRPr="0036237B" w:rsidRDefault="00A72005" w:rsidP="0036237B">
      <w:pPr>
        <w:pStyle w:val="ListParagraph"/>
        <w:numPr>
          <w:ilvl w:val="0"/>
          <w:numId w:val="1"/>
        </w:numPr>
        <w:spacing w:after="40"/>
        <w:jc w:val="both"/>
        <w:rPr>
          <w:rFonts w:ascii="Arial" w:hAnsi="Arial" w:cs="Arial"/>
        </w:rPr>
      </w:pPr>
      <w:r w:rsidRPr="0036237B">
        <w:rPr>
          <w:rFonts w:ascii="Arial" w:hAnsi="Arial" w:cs="Arial"/>
        </w:rPr>
        <w:t>A technical report detailing data collection methodology.  An assessment of the quality of the data in terms of coverage and accuracy should be included.</w:t>
      </w:r>
    </w:p>
    <w:p w:rsidR="00673F83" w:rsidRPr="0036237B" w:rsidRDefault="00673F83" w:rsidP="0036237B">
      <w:pPr>
        <w:spacing w:after="40"/>
        <w:jc w:val="both"/>
        <w:rPr>
          <w:rFonts w:ascii="Arial" w:hAnsi="Arial" w:cs="Arial"/>
        </w:rPr>
      </w:pPr>
    </w:p>
    <w:p w:rsidR="00673F83" w:rsidRPr="0036237B" w:rsidRDefault="00673F83" w:rsidP="0036237B">
      <w:pPr>
        <w:spacing w:after="40"/>
        <w:jc w:val="both"/>
        <w:rPr>
          <w:rFonts w:ascii="Arial" w:hAnsi="Arial" w:cs="Arial"/>
          <w:u w:val="single"/>
        </w:rPr>
      </w:pPr>
      <w:r w:rsidRPr="0036237B">
        <w:rPr>
          <w:rFonts w:ascii="Arial" w:hAnsi="Arial" w:cs="Arial"/>
          <w:u w:val="single"/>
        </w:rPr>
        <w:t>Data Sharing</w:t>
      </w:r>
    </w:p>
    <w:p w:rsidR="0015389E" w:rsidRDefault="00673F83" w:rsidP="0036237B">
      <w:pPr>
        <w:spacing w:after="40"/>
        <w:jc w:val="both"/>
        <w:rPr>
          <w:rFonts w:ascii="Arial" w:hAnsi="Arial" w:cs="Arial"/>
        </w:rPr>
      </w:pPr>
      <w:r w:rsidRPr="0036237B">
        <w:rPr>
          <w:rFonts w:ascii="Arial" w:hAnsi="Arial" w:cs="Arial"/>
        </w:rPr>
        <w:t>The sugar reduction programme is a cross-government initiative.  In order to maximise efficiencies, PHE would want to be able to share data and outputs with colleagues in other government bodies including the Department of Health and HMT.  Furthermore, the data will be used to monitor progress in the programme and summary reports from the data will be put into the public domain.</w:t>
      </w:r>
      <w:r w:rsidR="0036237B">
        <w:rPr>
          <w:rFonts w:ascii="Arial" w:hAnsi="Arial" w:cs="Arial"/>
        </w:rPr>
        <w:t xml:space="preserve"> </w:t>
      </w:r>
      <w:r w:rsidR="0015389E" w:rsidRPr="0015389E">
        <w:rPr>
          <w:rFonts w:ascii="Arial" w:hAnsi="Arial" w:cs="Arial"/>
        </w:rPr>
        <w:t>All items published on gov.uk are crown copyright.</w:t>
      </w:r>
      <w:r w:rsidR="0015389E">
        <w:rPr>
          <w:rFonts w:ascii="Arial" w:hAnsi="Arial" w:cs="Arial"/>
        </w:rPr>
        <w:t xml:space="preserve"> </w:t>
      </w:r>
      <w:r w:rsidR="0036237B" w:rsidRPr="00BA7EF7">
        <w:rPr>
          <w:rFonts w:ascii="Arial" w:hAnsi="Arial" w:cs="Arial"/>
        </w:rPr>
        <w:t>We are happy to discuss these requirements further as part of the bidding process.</w:t>
      </w:r>
      <w:r w:rsidR="0036237B">
        <w:rPr>
          <w:rFonts w:ascii="Arial" w:hAnsi="Arial" w:cs="Arial"/>
        </w:rPr>
        <w:t xml:space="preserve"> </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Intellectual Property</w:t>
      </w:r>
    </w:p>
    <w:p w:rsidR="0015389E" w:rsidRPr="0015389E" w:rsidRDefault="0015389E" w:rsidP="0015389E">
      <w:pPr>
        <w:spacing w:after="40"/>
        <w:jc w:val="both"/>
        <w:rPr>
          <w:rFonts w:ascii="Arial" w:hAnsi="Arial" w:cs="Arial"/>
        </w:rPr>
      </w:pPr>
      <w:r w:rsidRPr="0015389E">
        <w:rPr>
          <w:rFonts w:ascii="Arial" w:hAnsi="Arial" w:cs="Arial"/>
        </w:rPr>
        <w:t xml:space="preserve"> </w:t>
      </w:r>
    </w:p>
    <w:p w:rsidR="0015389E" w:rsidRPr="0015389E" w:rsidRDefault="0015389E" w:rsidP="0015389E">
      <w:pPr>
        <w:spacing w:after="40"/>
        <w:jc w:val="both"/>
        <w:rPr>
          <w:rFonts w:ascii="Arial" w:hAnsi="Arial" w:cs="Arial"/>
        </w:rPr>
      </w:pPr>
      <w:r w:rsidRPr="0015389E">
        <w:rPr>
          <w:rFonts w:ascii="Arial" w:hAnsi="Arial" w:cs="Arial"/>
        </w:rPr>
        <w:t>Background Intellectual Property” means any Intellectual Property and Intellectual Property Rights, other than Foreground Intellectual Property, that is used in connection with any part of the Services. “Foreground Intellectual Property” means any Intellectual Property and Intellectual Property Rights that arises or is obtained or developed by, or by the Contractor on behalf of, either party in the course of or in connection with the performance of the Services.</w:t>
      </w:r>
    </w:p>
    <w:p w:rsidR="0015389E" w:rsidRPr="0015389E" w:rsidRDefault="0015389E" w:rsidP="0015389E">
      <w:pPr>
        <w:spacing w:after="40"/>
        <w:jc w:val="both"/>
        <w:rPr>
          <w:rFonts w:ascii="Arial" w:hAnsi="Arial" w:cs="Arial"/>
        </w:rPr>
      </w:pPr>
      <w:r w:rsidRPr="0015389E">
        <w:rPr>
          <w:rFonts w:ascii="Arial" w:hAnsi="Arial" w:cs="Arial"/>
        </w:rPr>
        <w:t xml:space="preserve"> </w:t>
      </w:r>
    </w:p>
    <w:p w:rsidR="0015389E" w:rsidRPr="0015389E" w:rsidRDefault="0015389E" w:rsidP="0015389E">
      <w:pPr>
        <w:spacing w:after="40"/>
        <w:jc w:val="both"/>
        <w:rPr>
          <w:rFonts w:ascii="Arial" w:hAnsi="Arial" w:cs="Arial"/>
        </w:rPr>
      </w:pPr>
      <w:r w:rsidRPr="0015389E">
        <w:rPr>
          <w:rFonts w:ascii="Arial" w:hAnsi="Arial" w:cs="Arial"/>
        </w:rPr>
        <w:t>All Foreground Intellectual Property shall vest in and be owned absolutely by the Authority and the Contractor agrees to execute all documents and assignments and do all such things as may be necessary to perfect the Authority's title to the Intellectual Property or to register the Authority as owner of registrable rights.</w:t>
      </w:r>
    </w:p>
    <w:p w:rsidR="0015389E" w:rsidRPr="0015389E" w:rsidRDefault="0015389E" w:rsidP="0015389E">
      <w:pPr>
        <w:spacing w:after="40"/>
        <w:jc w:val="both"/>
        <w:rPr>
          <w:rFonts w:ascii="Arial" w:hAnsi="Arial" w:cs="Arial"/>
        </w:rPr>
      </w:pPr>
      <w:r w:rsidRPr="0015389E">
        <w:rPr>
          <w:rFonts w:ascii="Arial" w:hAnsi="Arial" w:cs="Arial"/>
        </w:rPr>
        <w:lastRenderedPageBreak/>
        <w:t xml:space="preserve"> </w:t>
      </w:r>
    </w:p>
    <w:p w:rsidR="0015389E" w:rsidRPr="0015389E" w:rsidRDefault="0015389E" w:rsidP="0015389E">
      <w:pPr>
        <w:spacing w:after="40"/>
        <w:jc w:val="both"/>
        <w:rPr>
          <w:rFonts w:ascii="Arial" w:hAnsi="Arial" w:cs="Arial"/>
        </w:rPr>
      </w:pPr>
      <w:r w:rsidRPr="0015389E">
        <w:rPr>
          <w:rFonts w:ascii="Arial" w:hAnsi="Arial" w:cs="Arial"/>
        </w:rPr>
        <w:t>All Background Intellectual Property owned by either Party shall remain the property of that Party but the Contractor shall, where it has the right to do so, grant the Authority and any Beneficiary a non-exclusive, perpetual, royalty free, global license to use any Background Intellectual Property to the extent necessary for the purpose of the Services and for the use or exploitation of any Foreground Intellectual Property.</w:t>
      </w:r>
    </w:p>
    <w:p w:rsidR="0015389E" w:rsidRPr="0015389E" w:rsidRDefault="0015389E" w:rsidP="0015389E">
      <w:pPr>
        <w:spacing w:after="40"/>
        <w:jc w:val="both"/>
        <w:rPr>
          <w:rFonts w:ascii="Arial" w:hAnsi="Arial" w:cs="Arial"/>
        </w:rPr>
      </w:pPr>
      <w:r w:rsidRPr="0015389E">
        <w:rPr>
          <w:rFonts w:ascii="Arial" w:hAnsi="Arial" w:cs="Arial"/>
        </w:rPr>
        <w:t xml:space="preserve"> </w:t>
      </w:r>
    </w:p>
    <w:p w:rsidR="0015389E" w:rsidRPr="0015389E" w:rsidRDefault="0015389E" w:rsidP="0015389E">
      <w:pPr>
        <w:spacing w:after="40"/>
        <w:jc w:val="both"/>
        <w:rPr>
          <w:rFonts w:ascii="Arial" w:hAnsi="Arial" w:cs="Arial"/>
        </w:rPr>
      </w:pPr>
      <w:r w:rsidRPr="0015389E">
        <w:rPr>
          <w:rFonts w:ascii="Arial" w:hAnsi="Arial" w:cs="Arial"/>
        </w:rPr>
        <w:t>The Authority shall be entitled to negotiate and agree provisions for the ownership of Intellectual Property Rights which deviate from the above to the extent that such other provisions, in the authority’s opinion, are more suitable for the services under that Order.</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Budget and Timescale</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 xml:space="preserve">The </w:t>
      </w:r>
      <w:r>
        <w:rPr>
          <w:rFonts w:ascii="Arial" w:hAnsi="Arial" w:cs="Arial"/>
        </w:rPr>
        <w:t>project has a budget of up to £5</w:t>
      </w:r>
      <w:r w:rsidR="007D5E60">
        <w:rPr>
          <w:rFonts w:ascii="Arial" w:hAnsi="Arial" w:cs="Arial"/>
        </w:rPr>
        <w:t>0,000 excluding VAT</w:t>
      </w:r>
      <w:r w:rsidR="002E465D">
        <w:rPr>
          <w:rFonts w:ascii="Arial" w:hAnsi="Arial" w:cs="Arial"/>
        </w:rPr>
        <w:t xml:space="preserve"> and is to be delivered as soon as practicable but by no</w:t>
      </w:r>
      <w:r w:rsidR="007D5E60">
        <w:rPr>
          <w:rFonts w:ascii="Arial" w:hAnsi="Arial" w:cs="Arial"/>
        </w:rPr>
        <w:t xml:space="preserve"> later than 31 Mar 17.</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 xml:space="preserve">Application Process </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Applications should be submitted electronically through the Bravo portal and include the following documentation:</w:t>
      </w:r>
    </w:p>
    <w:p w:rsidR="0015389E" w:rsidRPr="0015389E" w:rsidRDefault="0015389E" w:rsidP="0015389E">
      <w:pPr>
        <w:spacing w:after="40"/>
        <w:jc w:val="both"/>
        <w:rPr>
          <w:rFonts w:ascii="Arial" w:hAnsi="Arial" w:cs="Arial"/>
        </w:rPr>
      </w:pPr>
      <w:r w:rsidRPr="0015389E">
        <w:rPr>
          <w:rFonts w:ascii="Arial" w:hAnsi="Arial" w:cs="Arial"/>
        </w:rPr>
        <w:t>I.</w:t>
      </w:r>
      <w:r w:rsidRPr="0015389E">
        <w:rPr>
          <w:rFonts w:ascii="Arial" w:hAnsi="Arial" w:cs="Arial"/>
        </w:rPr>
        <w:tab/>
        <w:t>Supporting statement setting out establishing suitability to undertake the project.</w:t>
      </w:r>
    </w:p>
    <w:p w:rsidR="0015389E" w:rsidRPr="0015389E" w:rsidRDefault="0015389E" w:rsidP="0015389E">
      <w:pPr>
        <w:spacing w:after="40"/>
        <w:jc w:val="both"/>
        <w:rPr>
          <w:rFonts w:ascii="Arial" w:hAnsi="Arial" w:cs="Arial"/>
        </w:rPr>
      </w:pPr>
      <w:r w:rsidRPr="0015389E">
        <w:rPr>
          <w:rFonts w:ascii="Arial" w:hAnsi="Arial" w:cs="Arial"/>
        </w:rPr>
        <w:t>II.</w:t>
      </w:r>
      <w:r w:rsidRPr="0015389E">
        <w:rPr>
          <w:rFonts w:ascii="Arial" w:hAnsi="Arial" w:cs="Arial"/>
        </w:rPr>
        <w:tab/>
        <w:t>Outline project plan &amp; methodology</w:t>
      </w:r>
    </w:p>
    <w:p w:rsidR="0015389E" w:rsidRPr="0015389E" w:rsidRDefault="0015389E" w:rsidP="0015389E">
      <w:pPr>
        <w:spacing w:after="40"/>
        <w:jc w:val="both"/>
        <w:rPr>
          <w:rFonts w:ascii="Arial" w:hAnsi="Arial" w:cs="Arial"/>
        </w:rPr>
      </w:pPr>
      <w:r w:rsidRPr="0015389E">
        <w:rPr>
          <w:rFonts w:ascii="Arial" w:hAnsi="Arial" w:cs="Arial"/>
        </w:rPr>
        <w:t>III.</w:t>
      </w:r>
      <w:r w:rsidRPr="0015389E">
        <w:rPr>
          <w:rFonts w:ascii="Arial" w:hAnsi="Arial" w:cs="Arial"/>
        </w:rPr>
        <w:tab/>
        <w:t>Risk statement</w:t>
      </w:r>
    </w:p>
    <w:p w:rsidR="0015389E" w:rsidRPr="0015389E" w:rsidRDefault="0015389E" w:rsidP="0015389E">
      <w:pPr>
        <w:spacing w:after="40"/>
        <w:jc w:val="both"/>
        <w:rPr>
          <w:rFonts w:ascii="Arial" w:hAnsi="Arial" w:cs="Arial"/>
        </w:rPr>
      </w:pPr>
      <w:r w:rsidRPr="0015389E">
        <w:rPr>
          <w:rFonts w:ascii="Arial" w:hAnsi="Arial" w:cs="Arial"/>
        </w:rPr>
        <w:t>IV.</w:t>
      </w:r>
      <w:r w:rsidRPr="0015389E">
        <w:rPr>
          <w:rFonts w:ascii="Arial" w:hAnsi="Arial" w:cs="Arial"/>
        </w:rPr>
        <w:tab/>
        <w:t>Budget</w:t>
      </w:r>
    </w:p>
    <w:p w:rsidR="0015389E" w:rsidRPr="0015389E" w:rsidRDefault="0015389E" w:rsidP="0015389E">
      <w:pPr>
        <w:spacing w:after="40"/>
        <w:jc w:val="both"/>
        <w:rPr>
          <w:rFonts w:ascii="Arial" w:hAnsi="Arial" w:cs="Arial"/>
        </w:rPr>
      </w:pPr>
      <w:r w:rsidRPr="0015389E">
        <w:rPr>
          <w:rFonts w:ascii="Arial" w:hAnsi="Arial" w:cs="Arial"/>
        </w:rPr>
        <w:t>V.</w:t>
      </w:r>
      <w:r w:rsidRPr="0015389E">
        <w:rPr>
          <w:rFonts w:ascii="Arial" w:hAnsi="Arial" w:cs="Arial"/>
        </w:rPr>
        <w:tab/>
        <w:t>Project team CVs</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Applications will be reviewed by an internal PHE panel and candidates will be informed electronically of the result.</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Selection Criteria</w:t>
      </w:r>
    </w:p>
    <w:p w:rsidR="0015389E" w:rsidRPr="0015389E" w:rsidRDefault="0015389E" w:rsidP="0015389E">
      <w:pPr>
        <w:spacing w:after="40"/>
        <w:jc w:val="both"/>
        <w:rPr>
          <w:rFonts w:ascii="Arial" w:hAnsi="Arial" w:cs="Arial"/>
        </w:rPr>
      </w:pPr>
    </w:p>
    <w:p w:rsidR="0015389E" w:rsidRDefault="0015389E" w:rsidP="0015389E">
      <w:pPr>
        <w:spacing w:after="40"/>
        <w:jc w:val="both"/>
        <w:rPr>
          <w:rFonts w:ascii="Arial" w:hAnsi="Arial" w:cs="Arial"/>
        </w:rPr>
      </w:pPr>
      <w:r w:rsidRPr="0015389E">
        <w:rPr>
          <w:rFonts w:ascii="Arial" w:hAnsi="Arial" w:cs="Arial"/>
        </w:rPr>
        <w:t>Criteria used by members of the review panel to assess applications for funding from the project will include:</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RELEVANCE of the proposed evaluation plan and methodology to the aims and objectives of the project </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QUALITY of the work plan and proposed management arrangements</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STRENGTH of the project team</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VALUE for money (justification of the proposed costs) </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INVOLVEMENT of key stakeholders</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The scoring methodology will be:</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lastRenderedPageBreak/>
        <w:t>Unacceptable = 0 marks</w:t>
      </w:r>
    </w:p>
    <w:p w:rsidR="0015389E" w:rsidRPr="0015389E" w:rsidRDefault="0015389E" w:rsidP="0015389E">
      <w:pPr>
        <w:spacing w:after="40"/>
        <w:jc w:val="both"/>
        <w:rPr>
          <w:rFonts w:ascii="Arial" w:hAnsi="Arial" w:cs="Arial"/>
        </w:rPr>
      </w:pPr>
      <w:r w:rsidRPr="0015389E">
        <w:rPr>
          <w:rFonts w:ascii="Arial" w:hAnsi="Arial" w:cs="Arial"/>
        </w:rPr>
        <w:t>Weak = 5 marks</w:t>
      </w:r>
    </w:p>
    <w:p w:rsidR="0015389E" w:rsidRPr="0015389E" w:rsidRDefault="0015389E" w:rsidP="0015389E">
      <w:pPr>
        <w:spacing w:after="40"/>
        <w:jc w:val="both"/>
        <w:rPr>
          <w:rFonts w:ascii="Arial" w:hAnsi="Arial" w:cs="Arial"/>
        </w:rPr>
      </w:pPr>
      <w:r w:rsidRPr="0015389E">
        <w:rPr>
          <w:rFonts w:ascii="Arial" w:hAnsi="Arial" w:cs="Arial"/>
        </w:rPr>
        <w:t>Satisfactory = 10 marks</w:t>
      </w:r>
    </w:p>
    <w:p w:rsidR="0015389E" w:rsidRPr="0015389E" w:rsidRDefault="0015389E" w:rsidP="0015389E">
      <w:pPr>
        <w:spacing w:after="40"/>
        <w:jc w:val="both"/>
        <w:rPr>
          <w:rFonts w:ascii="Arial" w:hAnsi="Arial" w:cs="Arial"/>
        </w:rPr>
      </w:pPr>
      <w:r w:rsidRPr="0015389E">
        <w:rPr>
          <w:rFonts w:ascii="Arial" w:hAnsi="Arial" w:cs="Arial"/>
        </w:rPr>
        <w:t>Good = 15 marks</w:t>
      </w:r>
    </w:p>
    <w:p w:rsidR="0015389E" w:rsidRPr="0015389E" w:rsidRDefault="0015389E" w:rsidP="0015389E">
      <w:pPr>
        <w:spacing w:after="40"/>
        <w:jc w:val="both"/>
        <w:rPr>
          <w:rFonts w:ascii="Arial" w:hAnsi="Arial" w:cs="Arial"/>
        </w:rPr>
      </w:pPr>
      <w:r w:rsidRPr="0015389E">
        <w:rPr>
          <w:rFonts w:ascii="Arial" w:hAnsi="Arial" w:cs="Arial"/>
        </w:rPr>
        <w:t>Excellent = 20 marks</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Timetable</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rPr>
      </w:pPr>
      <w:r w:rsidRPr="0015389E">
        <w:rPr>
          <w:rFonts w:ascii="Arial" w:hAnsi="Arial" w:cs="Arial"/>
        </w:rPr>
        <w:t>It is anticipated that commissioning of this project will occur to the following timetable:</w:t>
      </w:r>
    </w:p>
    <w:p w:rsidR="0015389E" w:rsidRPr="0015389E" w:rsidRDefault="0015389E" w:rsidP="0015389E">
      <w:pPr>
        <w:spacing w:after="40"/>
        <w:jc w:val="both"/>
        <w:rPr>
          <w:rFonts w:ascii="Arial" w:hAnsi="Arial" w:cs="Arial"/>
        </w:rPr>
      </w:pPr>
      <w:r>
        <w:rPr>
          <w:rFonts w:ascii="Arial" w:hAnsi="Arial" w:cs="Arial"/>
        </w:rPr>
        <w:t>•</w:t>
      </w:r>
      <w:r>
        <w:rPr>
          <w:rFonts w:ascii="Arial" w:hAnsi="Arial" w:cs="Arial"/>
        </w:rPr>
        <w:tab/>
        <w:t>Issue of invitation to tender: 01 Nov 16</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Deadline for receipt of applications: </w:t>
      </w:r>
      <w:r>
        <w:rPr>
          <w:rFonts w:ascii="Arial" w:hAnsi="Arial" w:cs="Arial"/>
        </w:rPr>
        <w:t>18 Nov 16</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Notification of outcome of applications review: </w:t>
      </w:r>
      <w:r>
        <w:rPr>
          <w:rFonts w:ascii="Arial" w:hAnsi="Arial" w:cs="Arial"/>
        </w:rPr>
        <w:t>30 Nov 16</w:t>
      </w:r>
    </w:p>
    <w:p w:rsidR="0015389E" w:rsidRP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Award of contract: </w:t>
      </w:r>
      <w:r>
        <w:rPr>
          <w:rFonts w:ascii="Arial" w:hAnsi="Arial" w:cs="Arial"/>
        </w:rPr>
        <w:t>15 Dec 16</w:t>
      </w:r>
    </w:p>
    <w:p w:rsidR="0015389E" w:rsidRDefault="0015389E" w:rsidP="0015389E">
      <w:pPr>
        <w:spacing w:after="40"/>
        <w:jc w:val="both"/>
        <w:rPr>
          <w:rFonts w:ascii="Arial" w:hAnsi="Arial" w:cs="Arial"/>
        </w:rPr>
      </w:pPr>
      <w:r w:rsidRPr="0015389E">
        <w:rPr>
          <w:rFonts w:ascii="Arial" w:hAnsi="Arial" w:cs="Arial"/>
        </w:rPr>
        <w:t>•</w:t>
      </w:r>
      <w:r w:rsidRPr="0015389E">
        <w:rPr>
          <w:rFonts w:ascii="Arial" w:hAnsi="Arial" w:cs="Arial"/>
        </w:rPr>
        <w:tab/>
        <w:t xml:space="preserve">Project completion: </w:t>
      </w:r>
      <w:r>
        <w:rPr>
          <w:rFonts w:ascii="Arial" w:hAnsi="Arial" w:cs="Arial"/>
        </w:rPr>
        <w:t xml:space="preserve">31 </w:t>
      </w:r>
      <w:r w:rsidR="007D5E60">
        <w:rPr>
          <w:rFonts w:ascii="Arial" w:hAnsi="Arial" w:cs="Arial"/>
        </w:rPr>
        <w:t>Mar</w:t>
      </w:r>
      <w:r>
        <w:rPr>
          <w:rFonts w:ascii="Arial" w:hAnsi="Arial" w:cs="Arial"/>
        </w:rPr>
        <w:t xml:space="preserve"> 17 </w:t>
      </w:r>
    </w:p>
    <w:p w:rsidR="0015389E" w:rsidRPr="0015389E" w:rsidRDefault="0015389E" w:rsidP="0015389E">
      <w:pPr>
        <w:spacing w:after="40"/>
        <w:jc w:val="both"/>
        <w:rPr>
          <w:rFonts w:ascii="Arial" w:hAnsi="Arial" w:cs="Arial"/>
        </w:rPr>
      </w:pPr>
    </w:p>
    <w:p w:rsidR="0015389E" w:rsidRPr="0015389E" w:rsidRDefault="0015389E" w:rsidP="0015389E">
      <w:pPr>
        <w:spacing w:after="40"/>
        <w:jc w:val="both"/>
        <w:rPr>
          <w:rFonts w:ascii="Arial" w:hAnsi="Arial" w:cs="Arial"/>
          <w:u w:val="single"/>
        </w:rPr>
      </w:pPr>
      <w:r w:rsidRPr="0015389E">
        <w:rPr>
          <w:rFonts w:ascii="Arial" w:hAnsi="Arial" w:cs="Arial"/>
          <w:u w:val="single"/>
        </w:rPr>
        <w:t xml:space="preserve">Contacts  </w:t>
      </w:r>
    </w:p>
    <w:p w:rsidR="0015389E" w:rsidRPr="0015389E" w:rsidRDefault="0015389E" w:rsidP="0015389E">
      <w:pPr>
        <w:spacing w:after="40"/>
        <w:jc w:val="both"/>
        <w:rPr>
          <w:rFonts w:ascii="Arial" w:hAnsi="Arial" w:cs="Arial"/>
        </w:rPr>
      </w:pPr>
    </w:p>
    <w:p w:rsidR="0015389E" w:rsidRDefault="0015389E" w:rsidP="0015389E">
      <w:pPr>
        <w:spacing w:after="40"/>
        <w:jc w:val="both"/>
        <w:rPr>
          <w:rFonts w:ascii="Arial" w:hAnsi="Arial" w:cs="Arial"/>
        </w:rPr>
      </w:pPr>
      <w:r w:rsidRPr="0015389E">
        <w:rPr>
          <w:rFonts w:ascii="Arial" w:hAnsi="Arial" w:cs="Arial"/>
        </w:rPr>
        <w:t>Questions regarding this tender can be directed via the Bravo platform.</w:t>
      </w:r>
    </w:p>
    <w:sectPr w:rsidR="001538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7B" w:rsidRDefault="0036237B" w:rsidP="0036237B">
      <w:pPr>
        <w:spacing w:after="0" w:line="240" w:lineRule="auto"/>
      </w:pPr>
      <w:r>
        <w:separator/>
      </w:r>
    </w:p>
  </w:endnote>
  <w:endnote w:type="continuationSeparator" w:id="0">
    <w:p w:rsidR="0036237B" w:rsidRDefault="0036237B" w:rsidP="0036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7B" w:rsidRDefault="0036237B" w:rsidP="0036237B">
      <w:pPr>
        <w:spacing w:after="0" w:line="240" w:lineRule="auto"/>
      </w:pPr>
      <w:r>
        <w:separator/>
      </w:r>
    </w:p>
  </w:footnote>
  <w:footnote w:type="continuationSeparator" w:id="0">
    <w:p w:rsidR="0036237B" w:rsidRDefault="0036237B" w:rsidP="0036237B">
      <w:pPr>
        <w:spacing w:after="0" w:line="240" w:lineRule="auto"/>
      </w:pPr>
      <w:r>
        <w:continuationSeparator/>
      </w:r>
    </w:p>
  </w:footnote>
  <w:footnote w:id="1">
    <w:p w:rsidR="0036237B" w:rsidRDefault="0036237B" w:rsidP="003623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62E3"/>
    <w:multiLevelType w:val="hybridMultilevel"/>
    <w:tmpl w:val="1BBECB9A"/>
    <w:lvl w:ilvl="0" w:tplc="6AB8A58A">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1504F28"/>
    <w:multiLevelType w:val="hybridMultilevel"/>
    <w:tmpl w:val="38EE6032"/>
    <w:lvl w:ilvl="0" w:tplc="CF6A933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47589A"/>
    <w:multiLevelType w:val="hybridMultilevel"/>
    <w:tmpl w:val="B7FCE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41"/>
    <w:rsid w:val="0015389E"/>
    <w:rsid w:val="00202ABC"/>
    <w:rsid w:val="00246144"/>
    <w:rsid w:val="00292386"/>
    <w:rsid w:val="002E465D"/>
    <w:rsid w:val="00320F56"/>
    <w:rsid w:val="00343DF0"/>
    <w:rsid w:val="00360CA1"/>
    <w:rsid w:val="0036237B"/>
    <w:rsid w:val="003664A4"/>
    <w:rsid w:val="0038206A"/>
    <w:rsid w:val="004D4897"/>
    <w:rsid w:val="004E4C8F"/>
    <w:rsid w:val="004F5559"/>
    <w:rsid w:val="00516C11"/>
    <w:rsid w:val="00563702"/>
    <w:rsid w:val="005A6641"/>
    <w:rsid w:val="005F7282"/>
    <w:rsid w:val="006526B8"/>
    <w:rsid w:val="00673F83"/>
    <w:rsid w:val="00674357"/>
    <w:rsid w:val="007150F9"/>
    <w:rsid w:val="00731CCC"/>
    <w:rsid w:val="00782C42"/>
    <w:rsid w:val="007956DE"/>
    <w:rsid w:val="007C2710"/>
    <w:rsid w:val="007D5E60"/>
    <w:rsid w:val="00834669"/>
    <w:rsid w:val="00860361"/>
    <w:rsid w:val="0090010C"/>
    <w:rsid w:val="009570D6"/>
    <w:rsid w:val="009D61C1"/>
    <w:rsid w:val="00A1753B"/>
    <w:rsid w:val="00A72005"/>
    <w:rsid w:val="00BA7EF7"/>
    <w:rsid w:val="00D16600"/>
    <w:rsid w:val="00DD20E1"/>
    <w:rsid w:val="00E91019"/>
    <w:rsid w:val="00FD4C0D"/>
    <w:rsid w:val="00FE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4C0D"/>
    <w:pPr>
      <w:ind w:left="720"/>
      <w:contextualSpacing/>
    </w:pPr>
  </w:style>
  <w:style w:type="character" w:customStyle="1" w:styleId="ListParagraphChar">
    <w:name w:val="List Paragraph Char"/>
    <w:basedOn w:val="DefaultParagraphFont"/>
    <w:link w:val="ListParagraph"/>
    <w:uiPriority w:val="34"/>
    <w:rsid w:val="00FD4C0D"/>
  </w:style>
  <w:style w:type="character" w:styleId="CommentReference">
    <w:name w:val="annotation reference"/>
    <w:basedOn w:val="DefaultParagraphFont"/>
    <w:uiPriority w:val="99"/>
    <w:semiHidden/>
    <w:unhideWhenUsed/>
    <w:rsid w:val="009D61C1"/>
    <w:rPr>
      <w:sz w:val="16"/>
      <w:szCs w:val="16"/>
    </w:rPr>
  </w:style>
  <w:style w:type="paragraph" w:styleId="CommentText">
    <w:name w:val="annotation text"/>
    <w:basedOn w:val="Normal"/>
    <w:link w:val="CommentTextChar"/>
    <w:uiPriority w:val="99"/>
    <w:semiHidden/>
    <w:unhideWhenUsed/>
    <w:rsid w:val="009D61C1"/>
    <w:pPr>
      <w:spacing w:line="240" w:lineRule="auto"/>
    </w:pPr>
    <w:rPr>
      <w:sz w:val="20"/>
      <w:szCs w:val="20"/>
    </w:rPr>
  </w:style>
  <w:style w:type="character" w:customStyle="1" w:styleId="CommentTextChar">
    <w:name w:val="Comment Text Char"/>
    <w:basedOn w:val="DefaultParagraphFont"/>
    <w:link w:val="CommentText"/>
    <w:uiPriority w:val="99"/>
    <w:semiHidden/>
    <w:rsid w:val="009D61C1"/>
    <w:rPr>
      <w:sz w:val="20"/>
      <w:szCs w:val="20"/>
    </w:rPr>
  </w:style>
  <w:style w:type="paragraph" w:styleId="CommentSubject">
    <w:name w:val="annotation subject"/>
    <w:basedOn w:val="CommentText"/>
    <w:next w:val="CommentText"/>
    <w:link w:val="CommentSubjectChar"/>
    <w:uiPriority w:val="99"/>
    <w:semiHidden/>
    <w:unhideWhenUsed/>
    <w:rsid w:val="009D61C1"/>
    <w:rPr>
      <w:b/>
      <w:bCs/>
    </w:rPr>
  </w:style>
  <w:style w:type="character" w:customStyle="1" w:styleId="CommentSubjectChar">
    <w:name w:val="Comment Subject Char"/>
    <w:basedOn w:val="CommentTextChar"/>
    <w:link w:val="CommentSubject"/>
    <w:uiPriority w:val="99"/>
    <w:semiHidden/>
    <w:rsid w:val="009D61C1"/>
    <w:rPr>
      <w:b/>
      <w:bCs/>
      <w:sz w:val="20"/>
      <w:szCs w:val="20"/>
    </w:rPr>
  </w:style>
  <w:style w:type="paragraph" w:styleId="BalloonText">
    <w:name w:val="Balloon Text"/>
    <w:basedOn w:val="Normal"/>
    <w:link w:val="BalloonTextChar"/>
    <w:uiPriority w:val="99"/>
    <w:semiHidden/>
    <w:unhideWhenUsed/>
    <w:rsid w:val="009D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C1"/>
    <w:rPr>
      <w:rFonts w:ascii="Tahoma" w:hAnsi="Tahoma" w:cs="Tahoma"/>
      <w:sz w:val="16"/>
      <w:szCs w:val="16"/>
    </w:rPr>
  </w:style>
  <w:style w:type="paragraph" w:customStyle="1" w:styleId="Default">
    <w:name w:val="Default"/>
    <w:rsid w:val="00A7200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62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7B"/>
    <w:rPr>
      <w:sz w:val="20"/>
      <w:szCs w:val="20"/>
    </w:rPr>
  </w:style>
  <w:style w:type="table" w:styleId="TableGrid">
    <w:name w:val="Table Grid"/>
    <w:basedOn w:val="TableNormal"/>
    <w:uiPriority w:val="59"/>
    <w:rsid w:val="005F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4C0D"/>
    <w:pPr>
      <w:ind w:left="720"/>
      <w:contextualSpacing/>
    </w:pPr>
  </w:style>
  <w:style w:type="character" w:customStyle="1" w:styleId="ListParagraphChar">
    <w:name w:val="List Paragraph Char"/>
    <w:basedOn w:val="DefaultParagraphFont"/>
    <w:link w:val="ListParagraph"/>
    <w:uiPriority w:val="34"/>
    <w:rsid w:val="00FD4C0D"/>
  </w:style>
  <w:style w:type="character" w:styleId="CommentReference">
    <w:name w:val="annotation reference"/>
    <w:basedOn w:val="DefaultParagraphFont"/>
    <w:uiPriority w:val="99"/>
    <w:semiHidden/>
    <w:unhideWhenUsed/>
    <w:rsid w:val="009D61C1"/>
    <w:rPr>
      <w:sz w:val="16"/>
      <w:szCs w:val="16"/>
    </w:rPr>
  </w:style>
  <w:style w:type="paragraph" w:styleId="CommentText">
    <w:name w:val="annotation text"/>
    <w:basedOn w:val="Normal"/>
    <w:link w:val="CommentTextChar"/>
    <w:uiPriority w:val="99"/>
    <w:semiHidden/>
    <w:unhideWhenUsed/>
    <w:rsid w:val="009D61C1"/>
    <w:pPr>
      <w:spacing w:line="240" w:lineRule="auto"/>
    </w:pPr>
    <w:rPr>
      <w:sz w:val="20"/>
      <w:szCs w:val="20"/>
    </w:rPr>
  </w:style>
  <w:style w:type="character" w:customStyle="1" w:styleId="CommentTextChar">
    <w:name w:val="Comment Text Char"/>
    <w:basedOn w:val="DefaultParagraphFont"/>
    <w:link w:val="CommentText"/>
    <w:uiPriority w:val="99"/>
    <w:semiHidden/>
    <w:rsid w:val="009D61C1"/>
    <w:rPr>
      <w:sz w:val="20"/>
      <w:szCs w:val="20"/>
    </w:rPr>
  </w:style>
  <w:style w:type="paragraph" w:styleId="CommentSubject">
    <w:name w:val="annotation subject"/>
    <w:basedOn w:val="CommentText"/>
    <w:next w:val="CommentText"/>
    <w:link w:val="CommentSubjectChar"/>
    <w:uiPriority w:val="99"/>
    <w:semiHidden/>
    <w:unhideWhenUsed/>
    <w:rsid w:val="009D61C1"/>
    <w:rPr>
      <w:b/>
      <w:bCs/>
    </w:rPr>
  </w:style>
  <w:style w:type="character" w:customStyle="1" w:styleId="CommentSubjectChar">
    <w:name w:val="Comment Subject Char"/>
    <w:basedOn w:val="CommentTextChar"/>
    <w:link w:val="CommentSubject"/>
    <w:uiPriority w:val="99"/>
    <w:semiHidden/>
    <w:rsid w:val="009D61C1"/>
    <w:rPr>
      <w:b/>
      <w:bCs/>
      <w:sz w:val="20"/>
      <w:szCs w:val="20"/>
    </w:rPr>
  </w:style>
  <w:style w:type="paragraph" w:styleId="BalloonText">
    <w:name w:val="Balloon Text"/>
    <w:basedOn w:val="Normal"/>
    <w:link w:val="BalloonTextChar"/>
    <w:uiPriority w:val="99"/>
    <w:semiHidden/>
    <w:unhideWhenUsed/>
    <w:rsid w:val="009D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C1"/>
    <w:rPr>
      <w:rFonts w:ascii="Tahoma" w:hAnsi="Tahoma" w:cs="Tahoma"/>
      <w:sz w:val="16"/>
      <w:szCs w:val="16"/>
    </w:rPr>
  </w:style>
  <w:style w:type="paragraph" w:customStyle="1" w:styleId="Default">
    <w:name w:val="Default"/>
    <w:rsid w:val="00A7200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62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7B"/>
    <w:rPr>
      <w:sz w:val="20"/>
      <w:szCs w:val="20"/>
    </w:rPr>
  </w:style>
  <w:style w:type="table" w:styleId="TableGrid">
    <w:name w:val="Table Grid"/>
    <w:basedOn w:val="TableNormal"/>
    <w:uiPriority w:val="59"/>
    <w:rsid w:val="005F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8107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Sweeney</dc:creator>
  <cp:lastModifiedBy>Timothy Purchase</cp:lastModifiedBy>
  <cp:revision>2</cp:revision>
  <cp:lastPrinted>2016-04-06T09:49:00Z</cp:lastPrinted>
  <dcterms:created xsi:type="dcterms:W3CDTF">2016-11-01T10:55:00Z</dcterms:created>
  <dcterms:modified xsi:type="dcterms:W3CDTF">2016-11-01T10:55:00Z</dcterms:modified>
</cp:coreProperties>
</file>