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13664" w14:textId="77777777" w:rsidR="001E61E7" w:rsidRDefault="001E61E7" w:rsidP="00745AA8">
      <w:pPr>
        <w:keepNext/>
        <w:keepLines/>
        <w:jc w:val="right"/>
      </w:pPr>
    </w:p>
    <w:p w14:paraId="540055D2" w14:textId="77777777" w:rsidR="001E61E7" w:rsidRDefault="001E61E7" w:rsidP="00745AA8">
      <w:pPr>
        <w:keepNext/>
        <w:keepLines/>
        <w:jc w:val="right"/>
      </w:pPr>
    </w:p>
    <w:p w14:paraId="2BE93BAC" w14:textId="77777777" w:rsidR="00881CA5" w:rsidRDefault="00881CA5" w:rsidP="00881CA5">
      <w:pPr>
        <w:keepNext/>
        <w:keepLines/>
        <w:jc w:val="both"/>
      </w:pPr>
    </w:p>
    <w:p w14:paraId="2DA2FBEB" w14:textId="77777777" w:rsidR="00881CA5" w:rsidRDefault="00881CA5" w:rsidP="00881CA5">
      <w:pPr>
        <w:keepNext/>
        <w:keepLines/>
        <w:jc w:val="both"/>
      </w:pPr>
    </w:p>
    <w:p w14:paraId="60A73651" w14:textId="77777777" w:rsidR="00881CA5" w:rsidRDefault="00881CA5" w:rsidP="00881CA5">
      <w:pPr>
        <w:keepNext/>
        <w:keepLines/>
        <w:jc w:val="both"/>
      </w:pPr>
    </w:p>
    <w:p w14:paraId="09DBBA5D" w14:textId="3D8A5959" w:rsidR="00881CA5" w:rsidRDefault="00881CA5" w:rsidP="00881CA5">
      <w:pPr>
        <w:keepNext/>
        <w:keepLines/>
        <w:rPr>
          <w:b/>
        </w:rPr>
      </w:pPr>
      <w:r w:rsidRPr="001859AE">
        <w:rPr>
          <w:b/>
        </w:rPr>
        <w:t>JCT INT</w:t>
      </w:r>
      <w:r w:rsidR="00661389">
        <w:rPr>
          <w:b/>
        </w:rPr>
        <w:t xml:space="preserve">ERMEDIATE BUILDING CONTRACT </w:t>
      </w:r>
      <w:r w:rsidR="002A0368">
        <w:rPr>
          <w:b/>
        </w:rPr>
        <w:t xml:space="preserve">WITH CONTRACTOR’S DESIGN </w:t>
      </w:r>
      <w:r w:rsidR="00661389">
        <w:rPr>
          <w:b/>
        </w:rPr>
        <w:t>2016</w:t>
      </w:r>
    </w:p>
    <w:p w14:paraId="4D893BB4" w14:textId="77777777" w:rsidR="00881CA5" w:rsidRDefault="00881CA5" w:rsidP="00881CA5">
      <w:pPr>
        <w:keepNext/>
        <w:keepLines/>
        <w:jc w:val="both"/>
        <w:rPr>
          <w:b/>
        </w:rPr>
      </w:pPr>
    </w:p>
    <w:p w14:paraId="24C451E4" w14:textId="77777777" w:rsidR="00661389" w:rsidRDefault="00661389" w:rsidP="00881CA5">
      <w:pPr>
        <w:keepNext/>
        <w:keepLines/>
        <w:jc w:val="both"/>
      </w:pPr>
    </w:p>
    <w:p w14:paraId="1A866814" w14:textId="77777777" w:rsidR="00881CA5" w:rsidRDefault="00A01DA5" w:rsidP="00881CA5">
      <w:pPr>
        <w:keepNext/>
        <w:keepLines/>
        <w:jc w:val="both"/>
      </w:pPr>
      <w:r>
        <w:rPr>
          <w:rFonts w:ascii="Times New Roman" w:hAnsi="Times New Roman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2FD3531" wp14:editId="46EE5B56">
                <wp:simplePos x="0" y="0"/>
                <wp:positionH relativeFrom="margin">
                  <wp:posOffset>0</wp:posOffset>
                </wp:positionH>
                <wp:positionV relativeFrom="paragraph">
                  <wp:posOffset>66040</wp:posOffset>
                </wp:positionV>
                <wp:extent cx="5677535" cy="635"/>
                <wp:effectExtent l="0" t="0" r="37465" b="37465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75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569BB8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5.2pt" to="447.0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" o:allowincell="f">
                <v:stroke startarrowwidth="narrow" startarrowlength="short" endarrowwidth="narrow" endarrowlength="short"/>
                <w10:wrap anchorx="margin"/>
              </v:line>
            </w:pict>
          </mc:Fallback>
        </mc:AlternateContent>
      </w:r>
    </w:p>
    <w:p w14:paraId="31538F59" w14:textId="77777777" w:rsidR="00881CA5" w:rsidRPr="00881CA5" w:rsidRDefault="00881CA5" w:rsidP="00881CA5">
      <w:pPr>
        <w:keepNext/>
        <w:keepLines/>
        <w:jc w:val="both"/>
        <w:rPr>
          <w:b/>
        </w:rPr>
      </w:pPr>
    </w:p>
    <w:p w14:paraId="6DAF1921" w14:textId="77777777" w:rsidR="00881CA5" w:rsidRPr="00881CA5" w:rsidRDefault="00881CA5" w:rsidP="00881CA5">
      <w:pPr>
        <w:keepNext/>
        <w:keepLines/>
        <w:jc w:val="both"/>
        <w:rPr>
          <w:b/>
        </w:rPr>
      </w:pPr>
      <w:r w:rsidRPr="00881CA5">
        <w:rPr>
          <w:b/>
        </w:rPr>
        <w:t>SCHEDULE OF CONTRACT PARTICULARS</w:t>
      </w:r>
    </w:p>
    <w:p w14:paraId="7163F1FC" w14:textId="77777777" w:rsidR="00881CA5" w:rsidRDefault="00881CA5" w:rsidP="00881CA5">
      <w:pPr>
        <w:keepNext/>
        <w:keepLines/>
        <w:jc w:val="both"/>
      </w:pPr>
    </w:p>
    <w:p w14:paraId="22473913" w14:textId="4F29718C" w:rsidR="00881CA5" w:rsidRDefault="004F1B1D" w:rsidP="00881CA5">
      <w:pPr>
        <w:keepNext/>
        <w:keepLines/>
        <w:jc w:val="both"/>
      </w:pPr>
      <w:r>
        <w:t>F</w:t>
      </w:r>
      <w:r w:rsidR="00881CA5">
        <w:t>o</w:t>
      </w:r>
      <w:r w:rsidR="00935F6B">
        <w:t>r</w:t>
      </w:r>
    </w:p>
    <w:p w14:paraId="2165505E" w14:textId="77777777" w:rsidR="004F1B1D" w:rsidRDefault="004F1B1D" w:rsidP="00881CA5">
      <w:pPr>
        <w:keepNext/>
        <w:keepLines/>
        <w:jc w:val="both"/>
      </w:pPr>
    </w:p>
    <w:p w14:paraId="1ACCF30D" w14:textId="34164E6C" w:rsidR="00881CA5" w:rsidRDefault="00D26B97" w:rsidP="004F1B1D">
      <w:pPr>
        <w:keepNext/>
        <w:keepLines/>
        <w:jc w:val="both"/>
        <w:rPr>
          <w:b/>
        </w:rPr>
      </w:pPr>
      <w:r>
        <w:rPr>
          <w:b/>
        </w:rPr>
        <w:t>Heritage Restoration of</w:t>
      </w:r>
    </w:p>
    <w:p w14:paraId="56CB601F" w14:textId="7E153B9D" w:rsidR="00D26B97" w:rsidRDefault="00D26B97" w:rsidP="004F1B1D">
      <w:pPr>
        <w:keepNext/>
        <w:keepLines/>
        <w:jc w:val="both"/>
        <w:rPr>
          <w:b/>
        </w:rPr>
      </w:pPr>
      <w:r>
        <w:rPr>
          <w:b/>
        </w:rPr>
        <w:t>Falmouth’s Ponsharden Cemeteries</w:t>
      </w:r>
    </w:p>
    <w:p w14:paraId="0F9CDEDD" w14:textId="2914BEEF" w:rsidR="00E30677" w:rsidRPr="00881CA5" w:rsidRDefault="00E30677" w:rsidP="004F1B1D">
      <w:pPr>
        <w:keepNext/>
        <w:keepLines/>
        <w:jc w:val="both"/>
        <w:rPr>
          <w:b/>
        </w:rPr>
      </w:pPr>
      <w:r>
        <w:rPr>
          <w:b/>
        </w:rPr>
        <w:t>Bank stabilisation works</w:t>
      </w:r>
    </w:p>
    <w:p w14:paraId="4394F7B0" w14:textId="77777777" w:rsidR="00881CA5" w:rsidRDefault="00881CA5" w:rsidP="00881CA5">
      <w:pPr>
        <w:keepNext/>
        <w:keepLines/>
        <w:jc w:val="both"/>
        <w:rPr>
          <w:i/>
        </w:rPr>
      </w:pPr>
    </w:p>
    <w:p w14:paraId="44EEFD18" w14:textId="77777777" w:rsidR="00881CA5" w:rsidRDefault="00881CA5" w:rsidP="00881CA5">
      <w:pPr>
        <w:keepNext/>
        <w:keepLines/>
        <w:jc w:val="both"/>
        <w:rPr>
          <w:i/>
        </w:rPr>
      </w:pPr>
    </w:p>
    <w:p w14:paraId="1F70599D" w14:textId="77777777" w:rsidR="00881CA5" w:rsidRDefault="00A01DA5" w:rsidP="00881CA5">
      <w:pPr>
        <w:keepNext/>
        <w:keepLines/>
        <w:jc w:val="both"/>
      </w:pPr>
      <w:r>
        <w:rPr>
          <w:rFonts w:ascii="Times New Roman" w:hAnsi="Times New Roman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132D779" wp14:editId="568116A5">
                <wp:simplePos x="0" y="0"/>
                <wp:positionH relativeFrom="margin">
                  <wp:posOffset>0</wp:posOffset>
                </wp:positionH>
                <wp:positionV relativeFrom="paragraph">
                  <wp:posOffset>66040</wp:posOffset>
                </wp:positionV>
                <wp:extent cx="5677535" cy="635"/>
                <wp:effectExtent l="0" t="0" r="37465" b="37465"/>
                <wp:wrapNone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75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6E1D27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5.2pt" to="447.0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" o:allowincell="f">
                <v:stroke startarrowwidth="narrow" startarrowlength="short" endarrowwidth="narrow" endarrowlength="short"/>
                <w10:wrap anchorx="margin"/>
              </v:line>
            </w:pict>
          </mc:Fallback>
        </mc:AlternateContent>
      </w:r>
    </w:p>
    <w:p w14:paraId="342A91FC" w14:textId="77777777" w:rsidR="00881CA5" w:rsidRDefault="00881CA5" w:rsidP="00881CA5">
      <w:pPr>
        <w:keepNext/>
        <w:keepLines/>
        <w:jc w:val="both"/>
      </w:pPr>
    </w:p>
    <w:p w14:paraId="602F41FE" w14:textId="77777777" w:rsidR="00881CA5" w:rsidRDefault="00881CA5" w:rsidP="00881CA5">
      <w:pPr>
        <w:keepNext/>
        <w:keepLines/>
        <w:jc w:val="both"/>
      </w:pPr>
    </w:p>
    <w:p w14:paraId="10039820" w14:textId="77777777" w:rsidR="00881CA5" w:rsidRDefault="00881CA5" w:rsidP="00881CA5">
      <w:pPr>
        <w:keepNext/>
        <w:keepLines/>
        <w:jc w:val="both"/>
      </w:pPr>
    </w:p>
    <w:p w14:paraId="74EFB7D9" w14:textId="6328E3BC" w:rsidR="00306C7D" w:rsidRDefault="00881CA5" w:rsidP="00306C7D">
      <w:pPr>
        <w:keepNext/>
        <w:keepLines/>
        <w:jc w:val="both"/>
      </w:pPr>
      <w:r>
        <w:tab/>
      </w:r>
      <w:r>
        <w:tab/>
      </w:r>
    </w:p>
    <w:p w14:paraId="0B6A2D25" w14:textId="41718253" w:rsidR="00881CA5" w:rsidRDefault="00881CA5" w:rsidP="00881CA5">
      <w:pPr>
        <w:keepNext/>
        <w:keepLines/>
        <w:jc w:val="both"/>
      </w:pPr>
    </w:p>
    <w:p w14:paraId="03528B55" w14:textId="77777777" w:rsidR="00881CA5" w:rsidRDefault="00881CA5" w:rsidP="00881CA5">
      <w:pPr>
        <w:keepNext/>
        <w:keepLines/>
        <w:jc w:val="both"/>
      </w:pPr>
    </w:p>
    <w:p w14:paraId="10B7F9C6" w14:textId="77777777" w:rsidR="00881CA5" w:rsidRDefault="00881CA5" w:rsidP="00881CA5">
      <w:pPr>
        <w:keepNext/>
        <w:keepLines/>
        <w:jc w:val="both"/>
      </w:pPr>
    </w:p>
    <w:p w14:paraId="7CF5D5C1" w14:textId="77777777" w:rsidR="00881CA5" w:rsidRDefault="00881CA5" w:rsidP="00881CA5">
      <w:pPr>
        <w:keepNext/>
        <w:keepLines/>
        <w:jc w:val="both"/>
      </w:pPr>
    </w:p>
    <w:p w14:paraId="7E164020" w14:textId="77777777" w:rsidR="00881CA5" w:rsidRDefault="00881CA5" w:rsidP="00881CA5">
      <w:pPr>
        <w:keepNext/>
        <w:keepLines/>
        <w:jc w:val="both"/>
      </w:pPr>
    </w:p>
    <w:p w14:paraId="36A704EF" w14:textId="77777777" w:rsidR="00881CA5" w:rsidRDefault="00881CA5" w:rsidP="00881CA5">
      <w:pPr>
        <w:keepNext/>
        <w:keepLines/>
        <w:jc w:val="both"/>
      </w:pPr>
    </w:p>
    <w:p w14:paraId="407521A9" w14:textId="77777777" w:rsidR="001E61E7" w:rsidRDefault="001E61E7" w:rsidP="001E61E7">
      <w:pPr>
        <w:keepNext/>
        <w:keepLines/>
        <w:jc w:val="both"/>
      </w:pPr>
    </w:p>
    <w:p w14:paraId="68992C41" w14:textId="77777777" w:rsidR="001E61E7" w:rsidRDefault="001E61E7" w:rsidP="001E61E7">
      <w:pPr>
        <w:keepNext/>
        <w:keepLines/>
        <w:jc w:val="both"/>
        <w:rPr>
          <w:i/>
        </w:rPr>
        <w:sectPr w:rsidR="001E61E7">
          <w:headerReference w:type="default" r:id="rId11"/>
          <w:footerReference w:type="even" r:id="rId12"/>
          <w:footerReference w:type="default" r:id="rId13"/>
          <w:pgSz w:w="11907" w:h="16834"/>
          <w:pgMar w:top="1134" w:right="1440" w:bottom="720" w:left="1440" w:header="720" w:footer="720" w:gutter="0"/>
          <w:cols w:space="720"/>
        </w:sectPr>
      </w:pPr>
    </w:p>
    <w:p w14:paraId="5743ADFA" w14:textId="77777777" w:rsidR="004D46C4" w:rsidRDefault="004D46C4" w:rsidP="00942454">
      <w:pPr>
        <w:keepNext/>
        <w:keepLines/>
        <w:rPr>
          <w:b/>
          <w:caps/>
          <w:sz w:val="20"/>
          <w:u w:val="single"/>
        </w:rPr>
      </w:pPr>
    </w:p>
    <w:p w14:paraId="5A762D08" w14:textId="77777777" w:rsidR="004D46C4" w:rsidRDefault="004D46C4" w:rsidP="00942454">
      <w:pPr>
        <w:keepNext/>
        <w:keepLines/>
        <w:rPr>
          <w:b/>
          <w:caps/>
          <w:sz w:val="20"/>
          <w:u w:val="single"/>
        </w:rPr>
      </w:pPr>
    </w:p>
    <w:p w14:paraId="02AA6440" w14:textId="25394C55" w:rsidR="00443A60" w:rsidRDefault="00443A60" w:rsidP="00443A60">
      <w:pPr>
        <w:keepNext/>
        <w:keepLines/>
        <w:rPr>
          <w:b/>
        </w:rPr>
      </w:pPr>
      <w:r w:rsidRPr="001859AE">
        <w:rPr>
          <w:b/>
        </w:rPr>
        <w:t>JCT INT</w:t>
      </w:r>
      <w:r w:rsidR="00661389">
        <w:rPr>
          <w:b/>
        </w:rPr>
        <w:t xml:space="preserve">ERMEDIATE BUILDING CONTRACT </w:t>
      </w:r>
      <w:r w:rsidR="002A0368">
        <w:rPr>
          <w:b/>
        </w:rPr>
        <w:t xml:space="preserve">WITH CONTRACTOR’S DESIGN </w:t>
      </w:r>
      <w:r w:rsidR="00661389">
        <w:rPr>
          <w:b/>
        </w:rPr>
        <w:t>2016</w:t>
      </w:r>
    </w:p>
    <w:p w14:paraId="5DD4A4A5" w14:textId="77777777" w:rsidR="008130AA" w:rsidRDefault="008130AA" w:rsidP="00942454">
      <w:pPr>
        <w:keepNext/>
        <w:keepLines/>
        <w:rPr>
          <w:caps/>
          <w:u w:val="single"/>
        </w:rPr>
      </w:pPr>
    </w:p>
    <w:tbl>
      <w:tblPr>
        <w:tblW w:w="9073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1702"/>
        <w:gridCol w:w="3402"/>
        <w:gridCol w:w="3402"/>
        <w:gridCol w:w="567"/>
      </w:tblGrid>
      <w:tr w:rsidR="001E61E7" w14:paraId="5AA2DD8C" w14:textId="77777777" w:rsidTr="00F56BC2">
        <w:trPr>
          <w:cantSplit/>
        </w:trPr>
        <w:tc>
          <w:tcPr>
            <w:tcW w:w="8506" w:type="dxa"/>
            <w:gridSpan w:val="3"/>
          </w:tcPr>
          <w:p w14:paraId="41BD2D07" w14:textId="77777777" w:rsidR="001E61E7" w:rsidRPr="00443A60" w:rsidRDefault="001E61E7" w:rsidP="001F6E8F">
            <w:pPr>
              <w:keepNext/>
              <w:keepLines/>
              <w:spacing w:after="120"/>
              <w:rPr>
                <w:b/>
                <w:bCs/>
                <w:caps/>
                <w:sz w:val="20"/>
                <w:lang w:val="fr-FR"/>
              </w:rPr>
            </w:pPr>
            <w:r w:rsidRPr="00443A60">
              <w:rPr>
                <w:b/>
                <w:bCs/>
                <w:caps/>
                <w:sz w:val="20"/>
                <w:u w:val="single"/>
                <w:lang w:val="fr-FR"/>
              </w:rPr>
              <w:t>Contract Particulars</w:t>
            </w:r>
          </w:p>
        </w:tc>
        <w:tc>
          <w:tcPr>
            <w:tcW w:w="567" w:type="dxa"/>
          </w:tcPr>
          <w:p w14:paraId="11754348" w14:textId="77777777" w:rsidR="001E61E7" w:rsidRDefault="001E61E7" w:rsidP="001F6E8F">
            <w:pPr>
              <w:keepNext/>
              <w:keepLines/>
              <w:spacing w:after="120"/>
              <w:rPr>
                <w:b/>
                <w:bCs/>
                <w:color w:val="FF0000"/>
                <w:sz w:val="16"/>
                <w:u w:val="single"/>
                <w:lang w:val="fr-FR"/>
              </w:rPr>
            </w:pPr>
          </w:p>
        </w:tc>
      </w:tr>
      <w:tr w:rsidR="001E61E7" w14:paraId="29E6E0D9" w14:textId="77777777" w:rsidTr="00F56BC2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702" w:type="dxa"/>
          </w:tcPr>
          <w:p w14:paraId="351A2D22" w14:textId="77777777" w:rsidR="001E61E7" w:rsidRDefault="001E61E7" w:rsidP="00443A60">
            <w:pPr>
              <w:keepNext/>
              <w:keepLines/>
              <w:spacing w:before="240" w:after="120"/>
              <w:rPr>
                <w:b/>
                <w:bCs/>
                <w:sz w:val="20"/>
                <w:u w:val="single"/>
                <w:lang w:val="fr-FR"/>
              </w:rPr>
            </w:pPr>
            <w:r>
              <w:rPr>
                <w:b/>
                <w:bCs/>
                <w:sz w:val="20"/>
                <w:u w:val="single"/>
                <w:lang w:val="fr-FR"/>
              </w:rPr>
              <w:t>Part 1:</w:t>
            </w:r>
          </w:p>
        </w:tc>
        <w:tc>
          <w:tcPr>
            <w:tcW w:w="3402" w:type="dxa"/>
          </w:tcPr>
          <w:p w14:paraId="4842530F" w14:textId="77777777" w:rsidR="001E61E7" w:rsidRDefault="001E61E7" w:rsidP="001F6E8F">
            <w:pPr>
              <w:keepNext/>
              <w:keepLines/>
              <w:spacing w:before="240" w:after="120"/>
              <w:rPr>
                <w:b/>
                <w:bCs/>
                <w:sz w:val="20"/>
                <w:u w:val="single"/>
                <w:lang w:val="fr-FR"/>
              </w:rPr>
            </w:pPr>
            <w:r>
              <w:rPr>
                <w:b/>
                <w:bCs/>
                <w:sz w:val="20"/>
                <w:u w:val="single"/>
                <w:lang w:val="fr-FR"/>
              </w:rPr>
              <w:t>General</w:t>
            </w:r>
          </w:p>
        </w:tc>
        <w:tc>
          <w:tcPr>
            <w:tcW w:w="3402" w:type="dxa"/>
          </w:tcPr>
          <w:p w14:paraId="33793AE5" w14:textId="77777777" w:rsidR="001E61E7" w:rsidRDefault="001E61E7" w:rsidP="001F6E8F">
            <w:pPr>
              <w:keepNext/>
              <w:keepLines/>
              <w:spacing w:before="240" w:after="120"/>
              <w:rPr>
                <w:b/>
                <w:bCs/>
                <w:sz w:val="20"/>
                <w:u w:val="single"/>
                <w:lang w:val="fr-FR"/>
              </w:rPr>
            </w:pPr>
          </w:p>
        </w:tc>
        <w:tc>
          <w:tcPr>
            <w:tcW w:w="567" w:type="dxa"/>
          </w:tcPr>
          <w:p w14:paraId="4CD531DE" w14:textId="77777777" w:rsidR="001E61E7" w:rsidRDefault="001E61E7" w:rsidP="001F6E8F">
            <w:pPr>
              <w:keepNext/>
              <w:keepLines/>
              <w:spacing w:before="240" w:after="120"/>
              <w:rPr>
                <w:b/>
                <w:bCs/>
                <w:color w:val="FF0000"/>
                <w:sz w:val="16"/>
                <w:u w:val="single"/>
                <w:lang w:val="fr-FR"/>
              </w:rPr>
            </w:pPr>
          </w:p>
        </w:tc>
      </w:tr>
      <w:tr w:rsidR="001E61E7" w14:paraId="6050A703" w14:textId="77777777" w:rsidTr="00F56BC2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702" w:type="dxa"/>
          </w:tcPr>
          <w:p w14:paraId="194CBE73" w14:textId="77777777" w:rsidR="001E61E7" w:rsidRDefault="001E61E7" w:rsidP="001F6E8F">
            <w:pPr>
              <w:keepNext/>
              <w:keepLines/>
              <w:spacing w:after="120"/>
              <w:rPr>
                <w:sz w:val="20"/>
                <w:u w:val="single"/>
              </w:rPr>
            </w:pPr>
            <w:r>
              <w:rPr>
                <w:sz w:val="20"/>
                <w:u w:val="single"/>
                <w:lang w:val="fr-FR"/>
              </w:rPr>
              <w:t xml:space="preserve">Clause </w:t>
            </w:r>
            <w:proofErr w:type="spellStart"/>
            <w:r>
              <w:rPr>
                <w:sz w:val="20"/>
                <w:u w:val="single"/>
                <w:lang w:val="fr-FR"/>
              </w:rPr>
              <w:t>etc</w:t>
            </w:r>
            <w:proofErr w:type="spellEnd"/>
          </w:p>
        </w:tc>
        <w:tc>
          <w:tcPr>
            <w:tcW w:w="3402" w:type="dxa"/>
          </w:tcPr>
          <w:p w14:paraId="3032FE8C" w14:textId="77777777" w:rsidR="001E61E7" w:rsidRDefault="001E61E7" w:rsidP="001F6E8F">
            <w:pPr>
              <w:keepNext/>
              <w:keepLines/>
              <w:spacing w:after="120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Subject</w:t>
            </w:r>
          </w:p>
        </w:tc>
        <w:tc>
          <w:tcPr>
            <w:tcW w:w="3402" w:type="dxa"/>
          </w:tcPr>
          <w:p w14:paraId="2F5C0040" w14:textId="77777777" w:rsidR="001E61E7" w:rsidRDefault="001E61E7" w:rsidP="001F6E8F">
            <w:pPr>
              <w:keepNext/>
              <w:keepLines/>
              <w:spacing w:after="120"/>
              <w:rPr>
                <w:sz w:val="20"/>
                <w:u w:val="single"/>
              </w:rPr>
            </w:pPr>
          </w:p>
        </w:tc>
        <w:tc>
          <w:tcPr>
            <w:tcW w:w="567" w:type="dxa"/>
          </w:tcPr>
          <w:p w14:paraId="77826459" w14:textId="77777777" w:rsidR="001E61E7" w:rsidRDefault="001E61E7" w:rsidP="001F6E8F">
            <w:pPr>
              <w:keepNext/>
              <w:keepLines/>
              <w:spacing w:after="120"/>
              <w:rPr>
                <w:color w:val="FF0000"/>
                <w:sz w:val="16"/>
                <w:u w:val="single"/>
              </w:rPr>
            </w:pPr>
          </w:p>
        </w:tc>
      </w:tr>
      <w:tr w:rsidR="00F52C62" w:rsidRPr="00DF2286" w14:paraId="7424C81B" w14:textId="77777777" w:rsidTr="00F56BC2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702" w:type="dxa"/>
          </w:tcPr>
          <w:p w14:paraId="11240186" w14:textId="77777777" w:rsidR="00F52C62" w:rsidRPr="00F52C62" w:rsidRDefault="00F52C62" w:rsidP="001F6E8F">
            <w:pPr>
              <w:keepLines/>
              <w:spacing w:after="120"/>
              <w:rPr>
                <w:b/>
                <w:sz w:val="20"/>
              </w:rPr>
            </w:pPr>
            <w:r w:rsidRPr="00F52C62">
              <w:rPr>
                <w:b/>
                <w:sz w:val="20"/>
              </w:rPr>
              <w:t>Articles</w:t>
            </w:r>
          </w:p>
        </w:tc>
        <w:tc>
          <w:tcPr>
            <w:tcW w:w="3402" w:type="dxa"/>
          </w:tcPr>
          <w:p w14:paraId="2D5B2695" w14:textId="77777777" w:rsidR="00F52C62" w:rsidRDefault="00F52C62" w:rsidP="001F6E8F">
            <w:pPr>
              <w:pStyle w:val="MacroText"/>
              <w:keepLines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Employer</w:t>
            </w:r>
          </w:p>
        </w:tc>
        <w:tc>
          <w:tcPr>
            <w:tcW w:w="3402" w:type="dxa"/>
          </w:tcPr>
          <w:p w14:paraId="6CA0A2A8" w14:textId="63EB6049" w:rsidR="00412720" w:rsidRDefault="00C90FED" w:rsidP="00F12BE6">
            <w:pPr>
              <w:keepLines/>
              <w:tabs>
                <w:tab w:val="left" w:pos="851"/>
                <w:tab w:val="left" w:pos="1418"/>
                <w:tab w:val="left" w:pos="1985"/>
              </w:tabs>
              <w:suppressAutoHyphens/>
              <w:spacing w:line="264" w:lineRule="auto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Falmouth Town Council</w:t>
            </w:r>
          </w:p>
          <w:p w14:paraId="57D9AB55" w14:textId="20C923CF" w:rsidR="00C90FED" w:rsidRDefault="00C90FED" w:rsidP="00F12BE6">
            <w:pPr>
              <w:keepLines/>
              <w:tabs>
                <w:tab w:val="left" w:pos="851"/>
                <w:tab w:val="left" w:pos="1418"/>
                <w:tab w:val="left" w:pos="1985"/>
              </w:tabs>
              <w:suppressAutoHyphens/>
              <w:spacing w:line="264" w:lineRule="auto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The Municipal Buildings</w:t>
            </w:r>
          </w:p>
          <w:p w14:paraId="5F6F8D16" w14:textId="1EA8E0D4" w:rsidR="00C90FED" w:rsidRDefault="00C90FED" w:rsidP="00F12BE6">
            <w:pPr>
              <w:keepLines/>
              <w:tabs>
                <w:tab w:val="left" w:pos="851"/>
                <w:tab w:val="left" w:pos="1418"/>
                <w:tab w:val="left" w:pos="1985"/>
              </w:tabs>
              <w:suppressAutoHyphens/>
              <w:spacing w:line="264" w:lineRule="auto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The Moor</w:t>
            </w:r>
          </w:p>
          <w:p w14:paraId="4FC5F976" w14:textId="710A0B88" w:rsidR="00C90FED" w:rsidRDefault="00C90FED" w:rsidP="00F12BE6">
            <w:pPr>
              <w:keepLines/>
              <w:tabs>
                <w:tab w:val="left" w:pos="851"/>
                <w:tab w:val="left" w:pos="1418"/>
                <w:tab w:val="left" w:pos="1985"/>
              </w:tabs>
              <w:suppressAutoHyphens/>
              <w:spacing w:line="264" w:lineRule="auto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Falmouth</w:t>
            </w:r>
          </w:p>
          <w:p w14:paraId="75A4CE78" w14:textId="77777777" w:rsidR="00F52C62" w:rsidRDefault="00C90FED" w:rsidP="00C90FED">
            <w:pPr>
              <w:keepLines/>
              <w:tabs>
                <w:tab w:val="left" w:pos="851"/>
                <w:tab w:val="left" w:pos="1418"/>
                <w:tab w:val="left" w:pos="1985"/>
              </w:tabs>
              <w:suppressAutoHyphens/>
              <w:spacing w:line="264" w:lineRule="auto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Cornwall TR11 2RT</w:t>
            </w:r>
          </w:p>
          <w:p w14:paraId="6682D5FA" w14:textId="3E3E4333" w:rsidR="00C90FED" w:rsidRPr="00C90FED" w:rsidRDefault="00C90FED" w:rsidP="00C90FED">
            <w:pPr>
              <w:keepLines/>
              <w:tabs>
                <w:tab w:val="left" w:pos="851"/>
                <w:tab w:val="left" w:pos="1418"/>
                <w:tab w:val="left" w:pos="1985"/>
              </w:tabs>
              <w:suppressAutoHyphens/>
              <w:spacing w:line="264" w:lineRule="auto"/>
              <w:rPr>
                <w:color w:val="0070C0"/>
                <w:sz w:val="20"/>
              </w:rPr>
            </w:pPr>
          </w:p>
        </w:tc>
        <w:tc>
          <w:tcPr>
            <w:tcW w:w="567" w:type="dxa"/>
          </w:tcPr>
          <w:p w14:paraId="4457B76E" w14:textId="77777777" w:rsidR="00F52C62" w:rsidRPr="00DF2286" w:rsidRDefault="00F52C62" w:rsidP="001F6E8F">
            <w:pPr>
              <w:keepLines/>
              <w:spacing w:after="120"/>
              <w:rPr>
                <w:color w:val="0070C0"/>
                <w:sz w:val="20"/>
              </w:rPr>
            </w:pPr>
          </w:p>
        </w:tc>
      </w:tr>
      <w:tr w:rsidR="00F12BE6" w:rsidRPr="00DF2286" w14:paraId="641CFCCD" w14:textId="77777777" w:rsidTr="00F56BC2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702" w:type="dxa"/>
          </w:tcPr>
          <w:p w14:paraId="421DA926" w14:textId="77777777" w:rsidR="00F12BE6" w:rsidRPr="00F52C62" w:rsidRDefault="00F12BE6" w:rsidP="001F6E8F">
            <w:pPr>
              <w:keepLines/>
              <w:spacing w:after="120"/>
              <w:rPr>
                <w:b/>
                <w:sz w:val="20"/>
              </w:rPr>
            </w:pPr>
          </w:p>
        </w:tc>
        <w:tc>
          <w:tcPr>
            <w:tcW w:w="3402" w:type="dxa"/>
          </w:tcPr>
          <w:p w14:paraId="06EEDBAB" w14:textId="58431A54" w:rsidR="00F12BE6" w:rsidRDefault="00C90FED" w:rsidP="001F6E8F">
            <w:pPr>
              <w:pStyle w:val="MacroText"/>
              <w:keepLines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Architect/</w:t>
            </w:r>
            <w:r w:rsidR="00F12BE6" w:rsidRPr="00F12BE6">
              <w:rPr>
                <w:rFonts w:ascii="Arial" w:hAnsi="Arial"/>
              </w:rPr>
              <w:t>Contract Administrator</w:t>
            </w:r>
          </w:p>
        </w:tc>
        <w:tc>
          <w:tcPr>
            <w:tcW w:w="3402" w:type="dxa"/>
          </w:tcPr>
          <w:p w14:paraId="5274C0B2" w14:textId="106A966A" w:rsidR="00D47574" w:rsidRPr="00C90FED" w:rsidRDefault="008815A0" w:rsidP="00D47574">
            <w:pPr>
              <w:keepLines/>
              <w:tabs>
                <w:tab w:val="left" w:pos="851"/>
                <w:tab w:val="left" w:pos="1418"/>
                <w:tab w:val="left" w:pos="1985"/>
              </w:tabs>
              <w:suppressAutoHyphens/>
              <w:spacing w:line="264" w:lineRule="auto"/>
              <w:rPr>
                <w:color w:val="0070C0"/>
                <w:sz w:val="20"/>
              </w:rPr>
            </w:pPr>
            <w:proofErr w:type="spellStart"/>
            <w:r>
              <w:rPr>
                <w:color w:val="0070C0"/>
                <w:sz w:val="20"/>
              </w:rPr>
              <w:t>Castria</w:t>
            </w:r>
            <w:proofErr w:type="spellEnd"/>
            <w:r>
              <w:rPr>
                <w:color w:val="0070C0"/>
                <w:sz w:val="20"/>
              </w:rPr>
              <w:t xml:space="preserve"> Design</w:t>
            </w:r>
          </w:p>
          <w:p w14:paraId="2991D5E7" w14:textId="1BAF4AE6" w:rsidR="00C90FED" w:rsidRDefault="00714E85" w:rsidP="00D47574">
            <w:pPr>
              <w:keepLines/>
              <w:tabs>
                <w:tab w:val="left" w:pos="851"/>
                <w:tab w:val="left" w:pos="1418"/>
                <w:tab w:val="left" w:pos="1985"/>
              </w:tabs>
              <w:suppressAutoHyphens/>
              <w:spacing w:line="264" w:lineRule="auto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Office 11</w:t>
            </w:r>
          </w:p>
          <w:p w14:paraId="2ED90F81" w14:textId="7B93807F" w:rsidR="00714E85" w:rsidRDefault="00714E85" w:rsidP="00D47574">
            <w:pPr>
              <w:keepLines/>
              <w:tabs>
                <w:tab w:val="left" w:pos="851"/>
                <w:tab w:val="left" w:pos="1418"/>
                <w:tab w:val="left" w:pos="1985"/>
              </w:tabs>
              <w:suppressAutoHyphens/>
              <w:spacing w:line="264" w:lineRule="auto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 xml:space="preserve">Chi </w:t>
            </w:r>
            <w:proofErr w:type="spellStart"/>
            <w:r>
              <w:rPr>
                <w:color w:val="0070C0"/>
                <w:sz w:val="20"/>
              </w:rPr>
              <w:t>Tevyans</w:t>
            </w:r>
            <w:proofErr w:type="spellEnd"/>
          </w:p>
          <w:p w14:paraId="64B58FAE" w14:textId="35E7A2A6" w:rsidR="00714E85" w:rsidRDefault="00714E85" w:rsidP="00D47574">
            <w:pPr>
              <w:keepLines/>
              <w:tabs>
                <w:tab w:val="left" w:pos="851"/>
                <w:tab w:val="left" w:pos="1418"/>
                <w:tab w:val="left" w:pos="1985"/>
              </w:tabs>
              <w:suppressAutoHyphens/>
              <w:spacing w:line="264" w:lineRule="auto"/>
              <w:rPr>
                <w:color w:val="0070C0"/>
                <w:sz w:val="20"/>
              </w:rPr>
            </w:pPr>
            <w:proofErr w:type="spellStart"/>
            <w:r>
              <w:rPr>
                <w:color w:val="0070C0"/>
                <w:sz w:val="20"/>
              </w:rPr>
              <w:t>Trevenson</w:t>
            </w:r>
            <w:proofErr w:type="spellEnd"/>
            <w:r>
              <w:rPr>
                <w:color w:val="0070C0"/>
                <w:sz w:val="20"/>
              </w:rPr>
              <w:t xml:space="preserve"> Park</w:t>
            </w:r>
          </w:p>
          <w:p w14:paraId="12577DE5" w14:textId="40BDA80C" w:rsidR="00714E85" w:rsidRDefault="00714E85" w:rsidP="00D47574">
            <w:pPr>
              <w:keepLines/>
              <w:tabs>
                <w:tab w:val="left" w:pos="851"/>
                <w:tab w:val="left" w:pos="1418"/>
                <w:tab w:val="left" w:pos="1985"/>
              </w:tabs>
              <w:suppressAutoHyphens/>
              <w:spacing w:line="264" w:lineRule="auto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Pool</w:t>
            </w:r>
          </w:p>
          <w:p w14:paraId="46E4A1FC" w14:textId="1EB27358" w:rsidR="00714E85" w:rsidRDefault="00714E85" w:rsidP="00D47574">
            <w:pPr>
              <w:keepLines/>
              <w:tabs>
                <w:tab w:val="left" w:pos="851"/>
                <w:tab w:val="left" w:pos="1418"/>
                <w:tab w:val="left" w:pos="1985"/>
              </w:tabs>
              <w:suppressAutoHyphens/>
              <w:spacing w:line="264" w:lineRule="auto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TR15 3FY</w:t>
            </w:r>
          </w:p>
          <w:p w14:paraId="5FB56D1C" w14:textId="6A0A55FE" w:rsidR="00C90FED" w:rsidRPr="00F12BE6" w:rsidRDefault="00C90FED" w:rsidP="00D47574">
            <w:pPr>
              <w:keepLines/>
              <w:tabs>
                <w:tab w:val="left" w:pos="851"/>
                <w:tab w:val="left" w:pos="1418"/>
                <w:tab w:val="left" w:pos="1985"/>
              </w:tabs>
              <w:suppressAutoHyphens/>
              <w:spacing w:line="264" w:lineRule="auto"/>
              <w:rPr>
                <w:color w:val="0070C0"/>
                <w:sz w:val="20"/>
              </w:rPr>
            </w:pPr>
          </w:p>
        </w:tc>
        <w:tc>
          <w:tcPr>
            <w:tcW w:w="567" w:type="dxa"/>
          </w:tcPr>
          <w:p w14:paraId="4E27B379" w14:textId="77777777" w:rsidR="00F12BE6" w:rsidRPr="00DF2286" w:rsidRDefault="00F12BE6" w:rsidP="001F6E8F">
            <w:pPr>
              <w:keepLines/>
              <w:spacing w:after="120"/>
              <w:rPr>
                <w:color w:val="0070C0"/>
                <w:sz w:val="20"/>
              </w:rPr>
            </w:pPr>
          </w:p>
        </w:tc>
      </w:tr>
      <w:tr w:rsidR="00F56BC2" w14:paraId="0924B960" w14:textId="77777777" w:rsidTr="00F56BC2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702" w:type="dxa"/>
          </w:tcPr>
          <w:p w14:paraId="09F2ECB2" w14:textId="77777777" w:rsidR="00F56BC2" w:rsidRDefault="00F56BC2" w:rsidP="001F6E8F">
            <w:pPr>
              <w:keepLines/>
              <w:spacing w:after="120"/>
              <w:rPr>
                <w:sz w:val="20"/>
              </w:rPr>
            </w:pPr>
          </w:p>
        </w:tc>
        <w:tc>
          <w:tcPr>
            <w:tcW w:w="3402" w:type="dxa"/>
          </w:tcPr>
          <w:p w14:paraId="476F2E46" w14:textId="77777777" w:rsidR="00F56BC2" w:rsidRDefault="00F56BC2" w:rsidP="001F6E8F">
            <w:pPr>
              <w:pStyle w:val="MacroText"/>
              <w:keepLines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Quantity </w:t>
            </w:r>
            <w:r w:rsidR="00637386">
              <w:rPr>
                <w:rFonts w:ascii="Arial" w:hAnsi="Arial"/>
              </w:rPr>
              <w:t>Surveyor</w:t>
            </w:r>
          </w:p>
        </w:tc>
        <w:tc>
          <w:tcPr>
            <w:tcW w:w="3402" w:type="dxa"/>
          </w:tcPr>
          <w:p w14:paraId="3F7D481A" w14:textId="79E29105" w:rsidR="00C90FED" w:rsidRPr="00C90FED" w:rsidRDefault="00C90FED" w:rsidP="00C90FED">
            <w:pPr>
              <w:keepLines/>
              <w:tabs>
                <w:tab w:val="left" w:pos="851"/>
                <w:tab w:val="left" w:pos="1418"/>
                <w:tab w:val="left" w:pos="1985"/>
              </w:tabs>
              <w:suppressAutoHyphens/>
              <w:spacing w:line="264" w:lineRule="auto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Randall Simmonds LLP</w:t>
            </w:r>
          </w:p>
          <w:p w14:paraId="2D87F23E" w14:textId="5445904F" w:rsidR="00C90FED" w:rsidRDefault="008815A0" w:rsidP="00C90FED">
            <w:pPr>
              <w:keepLines/>
              <w:tabs>
                <w:tab w:val="left" w:pos="851"/>
                <w:tab w:val="left" w:pos="1418"/>
                <w:tab w:val="left" w:pos="1985"/>
              </w:tabs>
              <w:suppressAutoHyphens/>
              <w:spacing w:line="264" w:lineRule="auto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28 Devon Square</w:t>
            </w:r>
          </w:p>
          <w:p w14:paraId="0BBE0C4E" w14:textId="54F05773" w:rsidR="008815A0" w:rsidRDefault="008815A0" w:rsidP="00C90FED">
            <w:pPr>
              <w:keepLines/>
              <w:tabs>
                <w:tab w:val="left" w:pos="851"/>
                <w:tab w:val="left" w:pos="1418"/>
                <w:tab w:val="left" w:pos="1985"/>
              </w:tabs>
              <w:suppressAutoHyphens/>
              <w:spacing w:line="264" w:lineRule="auto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Newton Abbot</w:t>
            </w:r>
          </w:p>
          <w:p w14:paraId="2357B890" w14:textId="02DD8841" w:rsidR="008815A0" w:rsidRDefault="008815A0" w:rsidP="00C90FED">
            <w:pPr>
              <w:keepLines/>
              <w:tabs>
                <w:tab w:val="left" w:pos="851"/>
                <w:tab w:val="left" w:pos="1418"/>
                <w:tab w:val="left" w:pos="1985"/>
              </w:tabs>
              <w:suppressAutoHyphens/>
              <w:spacing w:line="264" w:lineRule="auto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Devon</w:t>
            </w:r>
          </w:p>
          <w:p w14:paraId="07C0DD97" w14:textId="2BE3D249" w:rsidR="008815A0" w:rsidRDefault="008815A0" w:rsidP="00C90FED">
            <w:pPr>
              <w:keepLines/>
              <w:tabs>
                <w:tab w:val="left" w:pos="851"/>
                <w:tab w:val="left" w:pos="1418"/>
                <w:tab w:val="left" w:pos="1985"/>
              </w:tabs>
              <w:suppressAutoHyphens/>
              <w:spacing w:line="264" w:lineRule="auto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TQ12 2HH</w:t>
            </w:r>
          </w:p>
          <w:p w14:paraId="0F4F0375" w14:textId="73D7A8FB" w:rsidR="00C90FED" w:rsidRDefault="00C90FED" w:rsidP="00C90FED">
            <w:pPr>
              <w:pStyle w:val="MacroText"/>
              <w:keepLines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after="120"/>
              <w:rPr>
                <w:rFonts w:ascii="Arial" w:hAnsi="Arial"/>
                <w:color w:val="0070C0"/>
              </w:rPr>
            </w:pPr>
          </w:p>
        </w:tc>
        <w:tc>
          <w:tcPr>
            <w:tcW w:w="567" w:type="dxa"/>
          </w:tcPr>
          <w:p w14:paraId="654452AE" w14:textId="77777777" w:rsidR="00F56BC2" w:rsidRDefault="00F56BC2" w:rsidP="001F6E8F">
            <w:pPr>
              <w:keepLines/>
              <w:spacing w:after="120"/>
              <w:rPr>
                <w:color w:val="FF0000"/>
                <w:sz w:val="16"/>
              </w:rPr>
            </w:pPr>
          </w:p>
        </w:tc>
      </w:tr>
      <w:tr w:rsidR="00C90FED" w14:paraId="64432770" w14:textId="77777777" w:rsidTr="00F56BC2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702" w:type="dxa"/>
          </w:tcPr>
          <w:p w14:paraId="502A03D2" w14:textId="77777777" w:rsidR="00C90FED" w:rsidRPr="00F52C62" w:rsidRDefault="00C90FED" w:rsidP="001F6E8F">
            <w:pPr>
              <w:keepLines/>
              <w:spacing w:after="120"/>
              <w:rPr>
                <w:b/>
                <w:sz w:val="20"/>
              </w:rPr>
            </w:pPr>
          </w:p>
        </w:tc>
        <w:tc>
          <w:tcPr>
            <w:tcW w:w="3402" w:type="dxa"/>
          </w:tcPr>
          <w:p w14:paraId="76E17749" w14:textId="2FDBFAD4" w:rsidR="00C90FED" w:rsidRDefault="00C90FED" w:rsidP="001F6E8F">
            <w:pPr>
              <w:pStyle w:val="MacroText"/>
              <w:keepLines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Principal Designer</w:t>
            </w:r>
          </w:p>
        </w:tc>
        <w:tc>
          <w:tcPr>
            <w:tcW w:w="3402" w:type="dxa"/>
          </w:tcPr>
          <w:p w14:paraId="67CB95B6" w14:textId="38A3062C" w:rsidR="00C90FED" w:rsidRPr="00C90FED" w:rsidRDefault="008815A0" w:rsidP="00C90FED">
            <w:pPr>
              <w:keepLines/>
              <w:tabs>
                <w:tab w:val="left" w:pos="851"/>
                <w:tab w:val="left" w:pos="1418"/>
                <w:tab w:val="left" w:pos="1985"/>
              </w:tabs>
              <w:suppressAutoHyphens/>
              <w:spacing w:line="264" w:lineRule="auto"/>
              <w:rPr>
                <w:color w:val="0070C0"/>
                <w:sz w:val="20"/>
              </w:rPr>
            </w:pPr>
            <w:proofErr w:type="spellStart"/>
            <w:r>
              <w:rPr>
                <w:color w:val="0070C0"/>
                <w:sz w:val="20"/>
              </w:rPr>
              <w:t>Castria</w:t>
            </w:r>
            <w:proofErr w:type="spellEnd"/>
            <w:r>
              <w:rPr>
                <w:color w:val="0070C0"/>
                <w:sz w:val="20"/>
              </w:rPr>
              <w:t xml:space="preserve"> Design</w:t>
            </w:r>
          </w:p>
          <w:p w14:paraId="469E34B3" w14:textId="77777777" w:rsidR="00714E85" w:rsidRDefault="00714E85" w:rsidP="00714E85">
            <w:pPr>
              <w:keepLines/>
              <w:tabs>
                <w:tab w:val="left" w:pos="851"/>
                <w:tab w:val="left" w:pos="1418"/>
                <w:tab w:val="left" w:pos="1985"/>
              </w:tabs>
              <w:suppressAutoHyphens/>
              <w:spacing w:line="264" w:lineRule="auto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Office 11</w:t>
            </w:r>
          </w:p>
          <w:p w14:paraId="3E58870D" w14:textId="77777777" w:rsidR="00714E85" w:rsidRDefault="00714E85" w:rsidP="00714E85">
            <w:pPr>
              <w:keepLines/>
              <w:tabs>
                <w:tab w:val="left" w:pos="851"/>
                <w:tab w:val="left" w:pos="1418"/>
                <w:tab w:val="left" w:pos="1985"/>
              </w:tabs>
              <w:suppressAutoHyphens/>
              <w:spacing w:line="264" w:lineRule="auto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 xml:space="preserve">Chi </w:t>
            </w:r>
            <w:proofErr w:type="spellStart"/>
            <w:r>
              <w:rPr>
                <w:color w:val="0070C0"/>
                <w:sz w:val="20"/>
              </w:rPr>
              <w:t>Tevyans</w:t>
            </w:r>
            <w:proofErr w:type="spellEnd"/>
          </w:p>
          <w:p w14:paraId="6541D743" w14:textId="77777777" w:rsidR="00714E85" w:rsidRDefault="00714E85" w:rsidP="00714E85">
            <w:pPr>
              <w:keepLines/>
              <w:tabs>
                <w:tab w:val="left" w:pos="851"/>
                <w:tab w:val="left" w:pos="1418"/>
                <w:tab w:val="left" w:pos="1985"/>
              </w:tabs>
              <w:suppressAutoHyphens/>
              <w:spacing w:line="264" w:lineRule="auto"/>
              <w:rPr>
                <w:color w:val="0070C0"/>
                <w:sz w:val="20"/>
              </w:rPr>
            </w:pPr>
            <w:proofErr w:type="spellStart"/>
            <w:r>
              <w:rPr>
                <w:color w:val="0070C0"/>
                <w:sz w:val="20"/>
              </w:rPr>
              <w:t>Trevenson</w:t>
            </w:r>
            <w:proofErr w:type="spellEnd"/>
            <w:r>
              <w:rPr>
                <w:color w:val="0070C0"/>
                <w:sz w:val="20"/>
              </w:rPr>
              <w:t xml:space="preserve"> Park</w:t>
            </w:r>
          </w:p>
          <w:p w14:paraId="29EC0181" w14:textId="77777777" w:rsidR="00714E85" w:rsidRDefault="00714E85" w:rsidP="00714E85">
            <w:pPr>
              <w:keepLines/>
              <w:tabs>
                <w:tab w:val="left" w:pos="851"/>
                <w:tab w:val="left" w:pos="1418"/>
                <w:tab w:val="left" w:pos="1985"/>
              </w:tabs>
              <w:suppressAutoHyphens/>
              <w:spacing w:line="264" w:lineRule="auto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Pool</w:t>
            </w:r>
          </w:p>
          <w:p w14:paraId="5E02755F" w14:textId="77777777" w:rsidR="00714E85" w:rsidRDefault="00714E85" w:rsidP="00714E85">
            <w:pPr>
              <w:keepLines/>
              <w:tabs>
                <w:tab w:val="left" w:pos="851"/>
                <w:tab w:val="left" w:pos="1418"/>
                <w:tab w:val="left" w:pos="1985"/>
              </w:tabs>
              <w:suppressAutoHyphens/>
              <w:spacing w:line="264" w:lineRule="auto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TR15 3FY</w:t>
            </w:r>
          </w:p>
          <w:p w14:paraId="42AA3038" w14:textId="77777777" w:rsidR="00C90FED" w:rsidRPr="002161E2" w:rsidRDefault="00C90FED" w:rsidP="00B04DCA">
            <w:pPr>
              <w:pStyle w:val="MacroText"/>
              <w:keepLines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after="120"/>
              <w:rPr>
                <w:rFonts w:ascii="Arial" w:hAnsi="Arial"/>
                <w:color w:val="0070C0"/>
              </w:rPr>
            </w:pPr>
          </w:p>
        </w:tc>
        <w:tc>
          <w:tcPr>
            <w:tcW w:w="567" w:type="dxa"/>
          </w:tcPr>
          <w:p w14:paraId="1608A232" w14:textId="77777777" w:rsidR="00C90FED" w:rsidRDefault="00C90FED" w:rsidP="001F6E8F">
            <w:pPr>
              <w:keepLines/>
              <w:spacing w:after="120"/>
              <w:rPr>
                <w:color w:val="FF0000"/>
                <w:sz w:val="16"/>
              </w:rPr>
            </w:pPr>
          </w:p>
        </w:tc>
      </w:tr>
      <w:tr w:rsidR="00F52C62" w14:paraId="46FF1224" w14:textId="77777777" w:rsidTr="00F56BC2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702" w:type="dxa"/>
          </w:tcPr>
          <w:p w14:paraId="60E85B62" w14:textId="77777777" w:rsidR="00F52C62" w:rsidRPr="00F52C62" w:rsidRDefault="00F52C62" w:rsidP="001F6E8F">
            <w:pPr>
              <w:keepLines/>
              <w:spacing w:after="120"/>
              <w:rPr>
                <w:b/>
                <w:sz w:val="20"/>
              </w:rPr>
            </w:pPr>
            <w:r w:rsidRPr="00F52C62">
              <w:rPr>
                <w:b/>
                <w:sz w:val="20"/>
              </w:rPr>
              <w:t>Recitals</w:t>
            </w:r>
          </w:p>
        </w:tc>
        <w:tc>
          <w:tcPr>
            <w:tcW w:w="3402" w:type="dxa"/>
          </w:tcPr>
          <w:p w14:paraId="4D06B1B1" w14:textId="77777777" w:rsidR="00F52C62" w:rsidRDefault="00F52C62" w:rsidP="001F6E8F">
            <w:pPr>
              <w:pStyle w:val="MacroText"/>
              <w:keepLines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after="120"/>
              <w:rPr>
                <w:rFonts w:ascii="Arial" w:hAnsi="Arial"/>
              </w:rPr>
            </w:pPr>
          </w:p>
        </w:tc>
        <w:tc>
          <w:tcPr>
            <w:tcW w:w="3402" w:type="dxa"/>
          </w:tcPr>
          <w:p w14:paraId="14DBAD25" w14:textId="77777777" w:rsidR="00F52C62" w:rsidRPr="002161E2" w:rsidRDefault="00F52C62" w:rsidP="00B04DCA">
            <w:pPr>
              <w:pStyle w:val="MacroText"/>
              <w:keepLines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after="120"/>
              <w:rPr>
                <w:rFonts w:ascii="Arial" w:hAnsi="Arial"/>
                <w:color w:val="0070C0"/>
              </w:rPr>
            </w:pPr>
          </w:p>
        </w:tc>
        <w:tc>
          <w:tcPr>
            <w:tcW w:w="567" w:type="dxa"/>
          </w:tcPr>
          <w:p w14:paraId="4A8E0FC0" w14:textId="77777777" w:rsidR="00F52C62" w:rsidRDefault="00F52C62" w:rsidP="001F6E8F">
            <w:pPr>
              <w:keepLines/>
              <w:spacing w:after="120"/>
              <w:rPr>
                <w:color w:val="FF0000"/>
                <w:sz w:val="16"/>
              </w:rPr>
            </w:pPr>
          </w:p>
        </w:tc>
      </w:tr>
      <w:tr w:rsidR="00F52C62" w14:paraId="73CD0810" w14:textId="77777777" w:rsidTr="00F56BC2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702" w:type="dxa"/>
          </w:tcPr>
          <w:p w14:paraId="4267BD4E" w14:textId="77777777" w:rsidR="00F52C62" w:rsidRDefault="00F52C62" w:rsidP="001F6E8F">
            <w:pPr>
              <w:keepLines/>
              <w:spacing w:after="120"/>
              <w:rPr>
                <w:sz w:val="20"/>
              </w:rPr>
            </w:pPr>
            <w:r>
              <w:rPr>
                <w:sz w:val="20"/>
              </w:rPr>
              <w:t>First Recital</w:t>
            </w:r>
          </w:p>
        </w:tc>
        <w:tc>
          <w:tcPr>
            <w:tcW w:w="3402" w:type="dxa"/>
          </w:tcPr>
          <w:p w14:paraId="20D62517" w14:textId="77777777" w:rsidR="00F52C62" w:rsidRDefault="00F52C62" w:rsidP="001F6E8F">
            <w:pPr>
              <w:pStyle w:val="MacroText"/>
              <w:keepLines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The Works</w:t>
            </w:r>
          </w:p>
        </w:tc>
        <w:tc>
          <w:tcPr>
            <w:tcW w:w="3402" w:type="dxa"/>
          </w:tcPr>
          <w:p w14:paraId="5259AF55" w14:textId="013CDAA8" w:rsidR="00E570B3" w:rsidRDefault="008815A0" w:rsidP="00E570B3">
            <w:pPr>
              <w:pStyle w:val="MacroText"/>
              <w:keepLines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after="120"/>
              <w:jc w:val="both"/>
              <w:rPr>
                <w:rFonts w:ascii="Arial" w:hAnsi="Arial"/>
                <w:color w:val="0070C0"/>
              </w:rPr>
            </w:pPr>
            <w:r>
              <w:rPr>
                <w:rFonts w:ascii="Arial" w:hAnsi="Arial"/>
                <w:color w:val="0070C0"/>
              </w:rPr>
              <w:t>Bank Stabilisation works</w:t>
            </w:r>
            <w:r w:rsidR="00C90FED">
              <w:rPr>
                <w:rFonts w:ascii="Arial" w:hAnsi="Arial"/>
                <w:color w:val="0070C0"/>
              </w:rPr>
              <w:t xml:space="preserve"> at Ponsharden, Falmouth.</w:t>
            </w:r>
          </w:p>
          <w:p w14:paraId="55A830C3" w14:textId="77777777" w:rsidR="00F12BE6" w:rsidRPr="002161E2" w:rsidRDefault="00F12BE6" w:rsidP="00E570B3">
            <w:pPr>
              <w:pStyle w:val="MacroText"/>
              <w:keepLines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after="120"/>
              <w:jc w:val="both"/>
              <w:rPr>
                <w:rFonts w:ascii="Arial" w:hAnsi="Arial"/>
                <w:color w:val="0070C0"/>
              </w:rPr>
            </w:pPr>
          </w:p>
        </w:tc>
        <w:tc>
          <w:tcPr>
            <w:tcW w:w="567" w:type="dxa"/>
          </w:tcPr>
          <w:p w14:paraId="30637D5C" w14:textId="77777777" w:rsidR="00F52C62" w:rsidRDefault="00F52C62" w:rsidP="001F6E8F">
            <w:pPr>
              <w:keepLines/>
              <w:spacing w:after="120"/>
              <w:rPr>
                <w:color w:val="FF0000"/>
                <w:sz w:val="16"/>
              </w:rPr>
            </w:pPr>
          </w:p>
        </w:tc>
      </w:tr>
      <w:tr w:rsidR="00547A01" w14:paraId="60C89F5B" w14:textId="77777777" w:rsidTr="00BB6BC3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702" w:type="dxa"/>
          </w:tcPr>
          <w:p w14:paraId="170FBE84" w14:textId="1972C281" w:rsidR="00547A01" w:rsidRDefault="00547A01" w:rsidP="001F6E8F">
            <w:pPr>
              <w:keepLines/>
              <w:spacing w:after="120"/>
              <w:rPr>
                <w:sz w:val="20"/>
              </w:rPr>
            </w:pPr>
            <w:r>
              <w:rPr>
                <w:sz w:val="20"/>
              </w:rPr>
              <w:t>Second Recital</w:t>
            </w:r>
          </w:p>
        </w:tc>
        <w:tc>
          <w:tcPr>
            <w:tcW w:w="3402" w:type="dxa"/>
          </w:tcPr>
          <w:p w14:paraId="520C91EA" w14:textId="28EBF791" w:rsidR="00547A01" w:rsidRDefault="002F28C4" w:rsidP="001F6E8F">
            <w:pPr>
              <w:pStyle w:val="MacroText"/>
              <w:keepLines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The Works include the design and construction of</w:t>
            </w:r>
          </w:p>
        </w:tc>
        <w:tc>
          <w:tcPr>
            <w:tcW w:w="3402" w:type="dxa"/>
            <w:shd w:val="clear" w:color="auto" w:fill="auto"/>
          </w:tcPr>
          <w:p w14:paraId="1E70AB76" w14:textId="77777777" w:rsidR="0051406A" w:rsidRDefault="0051406A" w:rsidP="00F12BE6">
            <w:pPr>
              <w:pStyle w:val="MacroText"/>
              <w:keepLines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after="120"/>
              <w:rPr>
                <w:rFonts w:ascii="Arial" w:hAnsi="Arial"/>
                <w:color w:val="0070C0"/>
              </w:rPr>
            </w:pPr>
            <w:r>
              <w:rPr>
                <w:rFonts w:ascii="Arial" w:hAnsi="Arial"/>
                <w:color w:val="0070C0"/>
              </w:rPr>
              <w:t>Bank Retaining Works to Road Bank.</w:t>
            </w:r>
          </w:p>
          <w:p w14:paraId="47468E2E" w14:textId="4283B3F6" w:rsidR="00547A01" w:rsidRPr="00D20EBD" w:rsidRDefault="0051406A" w:rsidP="00F12BE6">
            <w:pPr>
              <w:pStyle w:val="MacroText"/>
              <w:keepLines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after="120"/>
              <w:rPr>
                <w:rFonts w:ascii="Arial" w:hAnsi="Arial"/>
                <w:color w:val="0070C0"/>
              </w:rPr>
            </w:pPr>
            <w:r w:rsidRPr="00714E85">
              <w:rPr>
                <w:rFonts w:ascii="Arial" w:hAnsi="Arial"/>
                <w:color w:val="0070C0"/>
              </w:rPr>
              <w:t>Wall Retaining Works To Congregationalist Cemetery Entrance Steps.</w:t>
            </w:r>
            <w:r w:rsidR="002F28C4" w:rsidRPr="00D20EBD">
              <w:rPr>
                <w:rFonts w:ascii="Arial" w:hAnsi="Arial"/>
                <w:color w:val="0070C0"/>
              </w:rPr>
              <w:t xml:space="preserve">                                 </w:t>
            </w:r>
          </w:p>
        </w:tc>
        <w:tc>
          <w:tcPr>
            <w:tcW w:w="567" w:type="dxa"/>
          </w:tcPr>
          <w:p w14:paraId="78C9622F" w14:textId="77777777" w:rsidR="00547A01" w:rsidRDefault="00547A01" w:rsidP="001F6E8F">
            <w:pPr>
              <w:keepLines/>
              <w:spacing w:after="120"/>
              <w:rPr>
                <w:color w:val="FF0000"/>
                <w:sz w:val="16"/>
              </w:rPr>
            </w:pPr>
          </w:p>
        </w:tc>
      </w:tr>
      <w:tr w:rsidR="00F52C62" w14:paraId="2FFB406B" w14:textId="77777777" w:rsidTr="00F56BC2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702" w:type="dxa"/>
          </w:tcPr>
          <w:p w14:paraId="1BBB3F42" w14:textId="6ADC5AB9" w:rsidR="00F52C62" w:rsidRDefault="002F28C4" w:rsidP="001F6E8F">
            <w:pPr>
              <w:keepLines/>
              <w:spacing w:after="120"/>
              <w:rPr>
                <w:sz w:val="20"/>
              </w:rPr>
            </w:pPr>
            <w:r>
              <w:rPr>
                <w:sz w:val="20"/>
              </w:rPr>
              <w:t>Third</w:t>
            </w:r>
            <w:r w:rsidR="00F52C62">
              <w:rPr>
                <w:sz w:val="20"/>
              </w:rPr>
              <w:t xml:space="preserve"> Recital</w:t>
            </w:r>
          </w:p>
        </w:tc>
        <w:tc>
          <w:tcPr>
            <w:tcW w:w="3402" w:type="dxa"/>
          </w:tcPr>
          <w:p w14:paraId="79767AC0" w14:textId="77777777" w:rsidR="00F52C62" w:rsidRDefault="00F12BE6" w:rsidP="001F6E8F">
            <w:pPr>
              <w:pStyle w:val="MacroText"/>
              <w:keepLines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Drawings</w:t>
            </w:r>
          </w:p>
        </w:tc>
        <w:tc>
          <w:tcPr>
            <w:tcW w:w="3402" w:type="dxa"/>
          </w:tcPr>
          <w:p w14:paraId="5150054B" w14:textId="77777777" w:rsidR="00991DAA" w:rsidRPr="003028CD" w:rsidRDefault="00D47574" w:rsidP="00F12BE6">
            <w:pPr>
              <w:pStyle w:val="MacroText"/>
              <w:keepLines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after="120"/>
              <w:rPr>
                <w:rFonts w:ascii="Arial" w:hAnsi="Arial"/>
                <w:color w:val="0070C0"/>
              </w:rPr>
            </w:pPr>
            <w:r>
              <w:rPr>
                <w:rFonts w:ascii="Arial" w:hAnsi="Arial"/>
                <w:color w:val="0070C0"/>
              </w:rPr>
              <w:t>See tender pack</w:t>
            </w:r>
          </w:p>
        </w:tc>
        <w:tc>
          <w:tcPr>
            <w:tcW w:w="567" w:type="dxa"/>
          </w:tcPr>
          <w:p w14:paraId="05E7FDAB" w14:textId="77777777" w:rsidR="00F52C62" w:rsidRDefault="00F52C62" w:rsidP="001F6E8F">
            <w:pPr>
              <w:keepLines/>
              <w:spacing w:after="120"/>
              <w:rPr>
                <w:color w:val="FF0000"/>
                <w:sz w:val="16"/>
              </w:rPr>
            </w:pPr>
          </w:p>
        </w:tc>
      </w:tr>
      <w:tr w:rsidR="008608B9" w14:paraId="3ED0BEE1" w14:textId="77777777" w:rsidTr="00F56BC2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702" w:type="dxa"/>
          </w:tcPr>
          <w:p w14:paraId="54E324A8" w14:textId="35F783CF" w:rsidR="008608B9" w:rsidRDefault="002F28C4" w:rsidP="001F6E8F">
            <w:pPr>
              <w:keepLines/>
              <w:spacing w:after="120"/>
              <w:rPr>
                <w:sz w:val="20"/>
              </w:rPr>
            </w:pPr>
            <w:r>
              <w:rPr>
                <w:sz w:val="20"/>
              </w:rPr>
              <w:t>Fourth</w:t>
            </w:r>
            <w:r w:rsidR="008608B9">
              <w:rPr>
                <w:sz w:val="20"/>
              </w:rPr>
              <w:t xml:space="preserve"> Recital</w:t>
            </w:r>
          </w:p>
        </w:tc>
        <w:tc>
          <w:tcPr>
            <w:tcW w:w="3402" w:type="dxa"/>
          </w:tcPr>
          <w:p w14:paraId="29022E6E" w14:textId="77777777" w:rsidR="008608B9" w:rsidRDefault="008608B9" w:rsidP="001F6E8F">
            <w:pPr>
              <w:pStyle w:val="MacroText"/>
              <w:keepLines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The Employer has provided to the Contractor</w:t>
            </w:r>
          </w:p>
        </w:tc>
        <w:tc>
          <w:tcPr>
            <w:tcW w:w="3402" w:type="dxa"/>
          </w:tcPr>
          <w:p w14:paraId="53BBECEE" w14:textId="77777777" w:rsidR="009F28CC" w:rsidRPr="002161E2" w:rsidRDefault="00B04DCA" w:rsidP="00B04DCA">
            <w:pPr>
              <w:pStyle w:val="MacroText"/>
              <w:keepLines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after="120"/>
              <w:rPr>
                <w:rFonts w:ascii="Arial" w:hAnsi="Arial"/>
                <w:color w:val="0070C0"/>
              </w:rPr>
            </w:pPr>
            <w:r w:rsidRPr="002161E2">
              <w:rPr>
                <w:rFonts w:ascii="Arial" w:hAnsi="Arial"/>
                <w:color w:val="0070C0"/>
              </w:rPr>
              <w:t>The Specification</w:t>
            </w:r>
            <w:r w:rsidR="00663FE3">
              <w:rPr>
                <w:rFonts w:ascii="Arial" w:hAnsi="Arial"/>
                <w:color w:val="0070C0"/>
              </w:rPr>
              <w:t xml:space="preserve"> and </w:t>
            </w:r>
            <w:r w:rsidR="00E570B3">
              <w:rPr>
                <w:rFonts w:ascii="Arial" w:hAnsi="Arial"/>
                <w:color w:val="0070C0"/>
              </w:rPr>
              <w:t>Drawings</w:t>
            </w:r>
            <w:r w:rsidR="00F56BC2">
              <w:rPr>
                <w:rFonts w:ascii="Arial" w:hAnsi="Arial"/>
                <w:color w:val="0070C0"/>
              </w:rPr>
              <w:t>.</w:t>
            </w:r>
            <w:r w:rsidR="009F28CC">
              <w:rPr>
                <w:rFonts w:ascii="Arial" w:hAnsi="Arial"/>
                <w:color w:val="0070C0"/>
              </w:rPr>
              <w:t xml:space="preserve"> </w:t>
            </w:r>
            <w:r w:rsidR="00D47574">
              <w:rPr>
                <w:rFonts w:ascii="Arial" w:hAnsi="Arial"/>
                <w:color w:val="0070C0"/>
              </w:rPr>
              <w:t>See tender pack</w:t>
            </w:r>
          </w:p>
        </w:tc>
        <w:tc>
          <w:tcPr>
            <w:tcW w:w="567" w:type="dxa"/>
          </w:tcPr>
          <w:p w14:paraId="6B7D3E6D" w14:textId="77777777" w:rsidR="008608B9" w:rsidRDefault="008608B9" w:rsidP="001F6E8F">
            <w:pPr>
              <w:keepLines/>
              <w:spacing w:after="120"/>
              <w:rPr>
                <w:color w:val="FF0000"/>
                <w:sz w:val="16"/>
              </w:rPr>
            </w:pPr>
          </w:p>
        </w:tc>
      </w:tr>
      <w:tr w:rsidR="00440881" w14:paraId="34E7F36C" w14:textId="77777777" w:rsidTr="00F56BC2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702" w:type="dxa"/>
          </w:tcPr>
          <w:p w14:paraId="69378B23" w14:textId="7503BCA9" w:rsidR="00440881" w:rsidRDefault="00F12BE6" w:rsidP="001F6E8F">
            <w:pPr>
              <w:keepLines/>
              <w:spacing w:after="120"/>
              <w:rPr>
                <w:sz w:val="20"/>
              </w:rPr>
            </w:pPr>
            <w:r>
              <w:rPr>
                <w:sz w:val="20"/>
              </w:rPr>
              <w:t>F</w:t>
            </w:r>
            <w:r w:rsidR="002F28C4">
              <w:rPr>
                <w:sz w:val="20"/>
              </w:rPr>
              <w:t>ifth</w:t>
            </w:r>
            <w:r w:rsidR="00440881">
              <w:rPr>
                <w:sz w:val="20"/>
              </w:rPr>
              <w:t xml:space="preserve"> Recital</w:t>
            </w:r>
          </w:p>
        </w:tc>
        <w:tc>
          <w:tcPr>
            <w:tcW w:w="3402" w:type="dxa"/>
          </w:tcPr>
          <w:p w14:paraId="12E1AFE9" w14:textId="338730E2" w:rsidR="00440881" w:rsidRDefault="000158A4" w:rsidP="001F6E8F">
            <w:pPr>
              <w:pStyle w:val="MacroText"/>
              <w:keepLines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The contractor will price using:</w:t>
            </w:r>
          </w:p>
        </w:tc>
        <w:tc>
          <w:tcPr>
            <w:tcW w:w="3402" w:type="dxa"/>
          </w:tcPr>
          <w:p w14:paraId="77262A39" w14:textId="77777777" w:rsidR="00440881" w:rsidRPr="002161E2" w:rsidRDefault="00440881" w:rsidP="00B04DCA">
            <w:pPr>
              <w:pStyle w:val="MacroText"/>
              <w:keepLines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after="120"/>
              <w:rPr>
                <w:rFonts w:ascii="Arial" w:hAnsi="Arial"/>
                <w:color w:val="0070C0"/>
              </w:rPr>
            </w:pPr>
            <w:r w:rsidRPr="002161E2">
              <w:rPr>
                <w:rFonts w:ascii="Arial" w:hAnsi="Arial"/>
                <w:color w:val="0070C0"/>
              </w:rPr>
              <w:t xml:space="preserve">Pricing Option </w:t>
            </w:r>
            <w:r w:rsidR="00F56BC2">
              <w:rPr>
                <w:rFonts w:ascii="Arial" w:hAnsi="Arial"/>
                <w:color w:val="0070C0"/>
              </w:rPr>
              <w:t>B</w:t>
            </w:r>
          </w:p>
        </w:tc>
        <w:tc>
          <w:tcPr>
            <w:tcW w:w="567" w:type="dxa"/>
          </w:tcPr>
          <w:p w14:paraId="0E2ECFD6" w14:textId="77777777" w:rsidR="00440881" w:rsidRDefault="00440881" w:rsidP="001F6E8F">
            <w:pPr>
              <w:keepLines/>
              <w:spacing w:after="120"/>
              <w:rPr>
                <w:color w:val="FF0000"/>
                <w:sz w:val="16"/>
              </w:rPr>
            </w:pPr>
          </w:p>
        </w:tc>
      </w:tr>
      <w:tr w:rsidR="002B1B24" w14:paraId="06E526EA" w14:textId="77777777" w:rsidTr="00F56BC2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702" w:type="dxa"/>
          </w:tcPr>
          <w:p w14:paraId="4172564B" w14:textId="652784D9" w:rsidR="002B1B24" w:rsidRDefault="002F28C4" w:rsidP="001F6E8F">
            <w:pPr>
              <w:keepLines/>
              <w:spacing w:after="120"/>
              <w:rPr>
                <w:sz w:val="20"/>
              </w:rPr>
            </w:pPr>
            <w:r>
              <w:rPr>
                <w:sz w:val="20"/>
              </w:rPr>
              <w:t>Tenth</w:t>
            </w:r>
            <w:r w:rsidR="00440881">
              <w:rPr>
                <w:sz w:val="20"/>
              </w:rPr>
              <w:t xml:space="preserve"> R</w:t>
            </w:r>
            <w:r w:rsidR="002B1B24">
              <w:rPr>
                <w:sz w:val="20"/>
              </w:rPr>
              <w:t>ecital</w:t>
            </w:r>
          </w:p>
        </w:tc>
        <w:tc>
          <w:tcPr>
            <w:tcW w:w="3402" w:type="dxa"/>
          </w:tcPr>
          <w:p w14:paraId="5A654FD7" w14:textId="77777777" w:rsidR="002B1B24" w:rsidRDefault="002B1B24" w:rsidP="001F6E8F">
            <w:pPr>
              <w:keepLines/>
              <w:spacing w:after="120"/>
              <w:rPr>
                <w:sz w:val="20"/>
              </w:rPr>
            </w:pPr>
            <w:r>
              <w:rPr>
                <w:sz w:val="20"/>
              </w:rPr>
              <w:t>CDM Regulations</w:t>
            </w:r>
          </w:p>
        </w:tc>
        <w:tc>
          <w:tcPr>
            <w:tcW w:w="3402" w:type="dxa"/>
          </w:tcPr>
          <w:p w14:paraId="7BB4C7B7" w14:textId="77777777" w:rsidR="002B1B24" w:rsidRDefault="002B1B24" w:rsidP="001F6E8F">
            <w:pPr>
              <w:pStyle w:val="MacroText"/>
              <w:keepLines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after="120"/>
              <w:rPr>
                <w:rFonts w:ascii="Arial" w:hAnsi="Arial"/>
              </w:rPr>
            </w:pPr>
            <w:r w:rsidRPr="00FF1F2D">
              <w:rPr>
                <w:rFonts w:ascii="Arial" w:hAnsi="Arial"/>
                <w:color w:val="0070C0"/>
              </w:rPr>
              <w:t>The project is notifiable</w:t>
            </w:r>
          </w:p>
        </w:tc>
        <w:tc>
          <w:tcPr>
            <w:tcW w:w="567" w:type="dxa"/>
          </w:tcPr>
          <w:p w14:paraId="615EA4CD" w14:textId="77777777" w:rsidR="002B1B24" w:rsidRDefault="002B1B24" w:rsidP="001F6E8F">
            <w:pPr>
              <w:pStyle w:val="MacroText"/>
              <w:keepLines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after="120"/>
              <w:rPr>
                <w:rFonts w:ascii="Arial" w:hAnsi="Arial"/>
                <w:color w:val="FF0000"/>
                <w:sz w:val="16"/>
              </w:rPr>
            </w:pPr>
          </w:p>
        </w:tc>
      </w:tr>
      <w:tr w:rsidR="001E61E7" w14:paraId="078DA72B" w14:textId="77777777" w:rsidTr="00F56BC2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702" w:type="dxa"/>
          </w:tcPr>
          <w:p w14:paraId="20129BB4" w14:textId="0EC4A37D" w:rsidR="001E61E7" w:rsidRDefault="00F12BE6" w:rsidP="001F6E8F">
            <w:pPr>
              <w:keepLines/>
              <w:spacing w:after="120"/>
              <w:rPr>
                <w:sz w:val="20"/>
              </w:rPr>
            </w:pPr>
            <w:r>
              <w:rPr>
                <w:sz w:val="20"/>
              </w:rPr>
              <w:t>E</w:t>
            </w:r>
            <w:r w:rsidR="002F28C4">
              <w:rPr>
                <w:sz w:val="20"/>
              </w:rPr>
              <w:t>leventh</w:t>
            </w:r>
            <w:r w:rsidR="00440881">
              <w:rPr>
                <w:sz w:val="20"/>
              </w:rPr>
              <w:t xml:space="preserve"> R</w:t>
            </w:r>
            <w:r w:rsidR="001E61E7">
              <w:rPr>
                <w:sz w:val="20"/>
              </w:rPr>
              <w:t>ecital</w:t>
            </w:r>
          </w:p>
        </w:tc>
        <w:tc>
          <w:tcPr>
            <w:tcW w:w="3402" w:type="dxa"/>
          </w:tcPr>
          <w:p w14:paraId="04EC00D1" w14:textId="77777777" w:rsidR="00F45D5C" w:rsidRPr="00F45D5C" w:rsidRDefault="001E61E7" w:rsidP="005B6009">
            <w:pPr>
              <w:keepLines/>
              <w:spacing w:after="120"/>
              <w:rPr>
                <w:sz w:val="20"/>
              </w:rPr>
            </w:pPr>
            <w:r>
              <w:rPr>
                <w:sz w:val="20"/>
              </w:rPr>
              <w:t>Description of Sections</w:t>
            </w:r>
          </w:p>
        </w:tc>
        <w:tc>
          <w:tcPr>
            <w:tcW w:w="3402" w:type="dxa"/>
          </w:tcPr>
          <w:p w14:paraId="6CE7FCC8" w14:textId="77777777" w:rsidR="00443A60" w:rsidRDefault="00F12BE6" w:rsidP="002C77C4">
            <w:pPr>
              <w:pStyle w:val="MacroText"/>
              <w:keepLines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after="120"/>
              <w:jc w:val="both"/>
              <w:rPr>
                <w:rFonts w:ascii="Arial" w:hAnsi="Arial"/>
                <w:color w:val="0070C0"/>
              </w:rPr>
            </w:pPr>
            <w:r>
              <w:rPr>
                <w:rFonts w:ascii="Arial" w:hAnsi="Arial"/>
                <w:color w:val="0070C0"/>
              </w:rPr>
              <w:t>None</w:t>
            </w:r>
            <w:r w:rsidR="002C77C4">
              <w:rPr>
                <w:rFonts w:ascii="Arial" w:hAnsi="Arial"/>
                <w:color w:val="0070C0"/>
              </w:rPr>
              <w:t>.</w:t>
            </w:r>
          </w:p>
          <w:p w14:paraId="1AD980F7" w14:textId="77777777" w:rsidR="002C77C4" w:rsidRPr="00B04DCA" w:rsidRDefault="002C77C4" w:rsidP="002C77C4">
            <w:pPr>
              <w:pStyle w:val="MacroText"/>
              <w:keepLines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25354465" w14:textId="77777777" w:rsidR="001E61E7" w:rsidRDefault="001E61E7" w:rsidP="001F6E8F">
            <w:pPr>
              <w:pStyle w:val="MacroText"/>
              <w:keepLines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after="120"/>
              <w:rPr>
                <w:rFonts w:ascii="Arial" w:hAnsi="Arial"/>
                <w:color w:val="FF0000"/>
                <w:sz w:val="16"/>
              </w:rPr>
            </w:pPr>
          </w:p>
        </w:tc>
      </w:tr>
      <w:tr w:rsidR="001E61E7" w14:paraId="05A3B1F7" w14:textId="77777777" w:rsidTr="00F56BC2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702" w:type="dxa"/>
          </w:tcPr>
          <w:p w14:paraId="6052D33E" w14:textId="612BE6D9" w:rsidR="001E61E7" w:rsidRDefault="002F28C4" w:rsidP="001F6E8F">
            <w:pPr>
              <w:keepLines/>
              <w:spacing w:after="120"/>
              <w:rPr>
                <w:sz w:val="20"/>
              </w:rPr>
            </w:pPr>
            <w:r>
              <w:rPr>
                <w:sz w:val="20"/>
              </w:rPr>
              <w:lastRenderedPageBreak/>
              <w:t>Twelfth</w:t>
            </w:r>
            <w:r w:rsidR="00440881">
              <w:rPr>
                <w:sz w:val="20"/>
              </w:rPr>
              <w:t xml:space="preserve"> R</w:t>
            </w:r>
            <w:r w:rsidR="001E61E7">
              <w:rPr>
                <w:sz w:val="20"/>
              </w:rPr>
              <w:t>ecital</w:t>
            </w:r>
          </w:p>
        </w:tc>
        <w:tc>
          <w:tcPr>
            <w:tcW w:w="3402" w:type="dxa"/>
          </w:tcPr>
          <w:p w14:paraId="647EDB52" w14:textId="77777777" w:rsidR="001E61E7" w:rsidRDefault="001E61E7" w:rsidP="001F6E8F">
            <w:pPr>
              <w:keepLines/>
              <w:spacing w:after="120"/>
              <w:rPr>
                <w:sz w:val="20"/>
              </w:rPr>
            </w:pPr>
            <w:r>
              <w:rPr>
                <w:sz w:val="20"/>
              </w:rPr>
              <w:t>Framework Agreement</w:t>
            </w:r>
          </w:p>
          <w:p w14:paraId="71B0C4E8" w14:textId="77777777" w:rsidR="001E61E7" w:rsidRDefault="001E61E7" w:rsidP="001F6E8F">
            <w:pPr>
              <w:keepLines/>
              <w:spacing w:after="120"/>
              <w:rPr>
                <w:sz w:val="20"/>
              </w:rPr>
            </w:pPr>
          </w:p>
        </w:tc>
        <w:tc>
          <w:tcPr>
            <w:tcW w:w="3402" w:type="dxa"/>
          </w:tcPr>
          <w:p w14:paraId="257EFC9B" w14:textId="77777777" w:rsidR="001E61E7" w:rsidRDefault="001E61E7" w:rsidP="001F6E8F">
            <w:pPr>
              <w:pStyle w:val="MacroText"/>
              <w:keepLines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after="120"/>
              <w:rPr>
                <w:rFonts w:ascii="Arial" w:hAnsi="Arial"/>
              </w:rPr>
            </w:pPr>
            <w:r w:rsidRPr="00FF1F2D">
              <w:rPr>
                <w:rFonts w:ascii="Arial" w:hAnsi="Arial"/>
                <w:color w:val="0070C0"/>
              </w:rPr>
              <w:t>Does not apply</w:t>
            </w:r>
          </w:p>
        </w:tc>
        <w:tc>
          <w:tcPr>
            <w:tcW w:w="567" w:type="dxa"/>
          </w:tcPr>
          <w:p w14:paraId="13AD97C2" w14:textId="77777777" w:rsidR="001E61E7" w:rsidRDefault="001E61E7" w:rsidP="001F6E8F">
            <w:pPr>
              <w:pStyle w:val="MacroText"/>
              <w:keepLines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after="120"/>
              <w:rPr>
                <w:rFonts w:ascii="Arial" w:hAnsi="Arial"/>
                <w:color w:val="FF0000"/>
                <w:sz w:val="16"/>
                <w:lang w:val="fr-FR"/>
              </w:rPr>
            </w:pPr>
          </w:p>
        </w:tc>
      </w:tr>
      <w:tr w:rsidR="00EB431C" w14:paraId="34D47ADC" w14:textId="77777777" w:rsidTr="00F56BC2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702" w:type="dxa"/>
          </w:tcPr>
          <w:p w14:paraId="3E36064E" w14:textId="6535EF58" w:rsidR="00EB431C" w:rsidRDefault="00EB431C" w:rsidP="00EB431C">
            <w:pPr>
              <w:keepNext/>
              <w:keepLines/>
              <w:spacing w:after="120"/>
              <w:rPr>
                <w:sz w:val="20"/>
              </w:rPr>
            </w:pPr>
            <w:r>
              <w:rPr>
                <w:sz w:val="20"/>
              </w:rPr>
              <w:t>T</w:t>
            </w:r>
            <w:r w:rsidR="002F28C4">
              <w:rPr>
                <w:sz w:val="20"/>
              </w:rPr>
              <w:t>hirteenth</w:t>
            </w:r>
            <w:r>
              <w:rPr>
                <w:sz w:val="20"/>
              </w:rPr>
              <w:t xml:space="preserve"> Recital </w:t>
            </w:r>
          </w:p>
        </w:tc>
        <w:tc>
          <w:tcPr>
            <w:tcW w:w="3402" w:type="dxa"/>
          </w:tcPr>
          <w:p w14:paraId="399CB794" w14:textId="77777777" w:rsidR="00EB431C" w:rsidRDefault="00EB431C" w:rsidP="00EB431C">
            <w:pPr>
              <w:pStyle w:val="MacroText"/>
              <w:keepNext/>
              <w:keepLines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after="120"/>
              <w:rPr>
                <w:rFonts w:ascii="Arial" w:hAnsi="Arial"/>
              </w:rPr>
            </w:pPr>
          </w:p>
        </w:tc>
        <w:tc>
          <w:tcPr>
            <w:tcW w:w="3402" w:type="dxa"/>
          </w:tcPr>
          <w:p w14:paraId="4C3B690E" w14:textId="77777777" w:rsidR="00EB431C" w:rsidRPr="00FF1F2D" w:rsidRDefault="00EB431C" w:rsidP="00EB431C">
            <w:pPr>
              <w:pStyle w:val="MacroText"/>
              <w:keepLines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after="120"/>
              <w:rPr>
                <w:rFonts w:ascii="Arial" w:hAnsi="Arial"/>
                <w:color w:val="0070C0"/>
              </w:rPr>
            </w:pPr>
          </w:p>
        </w:tc>
        <w:tc>
          <w:tcPr>
            <w:tcW w:w="567" w:type="dxa"/>
          </w:tcPr>
          <w:p w14:paraId="1E3A1215" w14:textId="77777777" w:rsidR="00EB431C" w:rsidRDefault="00EB431C" w:rsidP="00EB431C">
            <w:pPr>
              <w:pStyle w:val="MacroText"/>
              <w:keepLines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after="120"/>
              <w:rPr>
                <w:rFonts w:ascii="Arial" w:hAnsi="Arial"/>
                <w:color w:val="FF0000"/>
                <w:sz w:val="16"/>
                <w:lang w:val="fr-FR"/>
              </w:rPr>
            </w:pPr>
          </w:p>
        </w:tc>
      </w:tr>
      <w:tr w:rsidR="00EB431C" w14:paraId="1CBE6258" w14:textId="77777777" w:rsidTr="00F56BC2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702" w:type="dxa"/>
          </w:tcPr>
          <w:p w14:paraId="567A0B7C" w14:textId="77777777" w:rsidR="00EB431C" w:rsidRDefault="00EB431C" w:rsidP="00EB431C">
            <w:pPr>
              <w:keepLines/>
              <w:spacing w:after="120"/>
              <w:rPr>
                <w:sz w:val="20"/>
              </w:rPr>
            </w:pPr>
          </w:p>
        </w:tc>
        <w:tc>
          <w:tcPr>
            <w:tcW w:w="3402" w:type="dxa"/>
          </w:tcPr>
          <w:p w14:paraId="23176B6A" w14:textId="77777777" w:rsidR="00EB431C" w:rsidRDefault="00EB431C" w:rsidP="00EB431C">
            <w:pPr>
              <w:keepLines/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Collaborative working </w:t>
            </w:r>
          </w:p>
        </w:tc>
        <w:tc>
          <w:tcPr>
            <w:tcW w:w="3402" w:type="dxa"/>
          </w:tcPr>
          <w:p w14:paraId="54809367" w14:textId="77777777" w:rsidR="00EB431C" w:rsidRDefault="00EB431C" w:rsidP="00EB431C">
            <w:pPr>
              <w:pStyle w:val="MacroText"/>
              <w:keepLines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Paragraph 1</w:t>
            </w:r>
            <w:r w:rsidRPr="002C77C4">
              <w:rPr>
                <w:rFonts w:ascii="Arial" w:hAnsi="Arial"/>
                <w:color w:val="0070C0"/>
              </w:rPr>
              <w:t xml:space="preserve"> </w:t>
            </w:r>
            <w:r w:rsidRPr="00FF1F2D">
              <w:rPr>
                <w:rFonts w:ascii="Arial" w:hAnsi="Arial"/>
                <w:color w:val="0070C0"/>
              </w:rPr>
              <w:t>appl</w:t>
            </w:r>
            <w:r>
              <w:rPr>
                <w:rFonts w:ascii="Arial" w:hAnsi="Arial"/>
                <w:color w:val="0070C0"/>
              </w:rPr>
              <w:t>ies</w:t>
            </w:r>
          </w:p>
        </w:tc>
        <w:tc>
          <w:tcPr>
            <w:tcW w:w="567" w:type="dxa"/>
          </w:tcPr>
          <w:p w14:paraId="63A3C4B6" w14:textId="77777777" w:rsidR="00EB431C" w:rsidRDefault="00EB431C" w:rsidP="00EB431C">
            <w:pPr>
              <w:pStyle w:val="MacroText"/>
              <w:keepLines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after="120"/>
              <w:rPr>
                <w:rFonts w:ascii="Arial" w:hAnsi="Arial"/>
                <w:color w:val="FF0000"/>
                <w:sz w:val="16"/>
                <w:lang w:val="fr-FR"/>
              </w:rPr>
            </w:pPr>
          </w:p>
        </w:tc>
      </w:tr>
      <w:tr w:rsidR="00EB431C" w14:paraId="516FC8DB" w14:textId="77777777" w:rsidTr="00F56BC2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702" w:type="dxa"/>
          </w:tcPr>
          <w:p w14:paraId="4ECF96D8" w14:textId="77777777" w:rsidR="00EB431C" w:rsidRDefault="00EB431C" w:rsidP="00EB431C">
            <w:pPr>
              <w:keepLines/>
              <w:spacing w:after="120"/>
              <w:rPr>
                <w:sz w:val="20"/>
              </w:rPr>
            </w:pPr>
          </w:p>
        </w:tc>
        <w:tc>
          <w:tcPr>
            <w:tcW w:w="3402" w:type="dxa"/>
          </w:tcPr>
          <w:p w14:paraId="0CDAC43F" w14:textId="77777777" w:rsidR="00EB431C" w:rsidRDefault="00EB431C" w:rsidP="00EB431C">
            <w:pPr>
              <w:keepLines/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Health &amp; Safety </w:t>
            </w:r>
          </w:p>
        </w:tc>
        <w:tc>
          <w:tcPr>
            <w:tcW w:w="3402" w:type="dxa"/>
          </w:tcPr>
          <w:p w14:paraId="3FA76E51" w14:textId="77777777" w:rsidR="00EB431C" w:rsidRDefault="00EB431C" w:rsidP="00EB431C">
            <w:pPr>
              <w:pStyle w:val="MacroText"/>
              <w:keepLines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Paragraph 2 </w:t>
            </w:r>
            <w:r w:rsidRPr="00EB431C">
              <w:rPr>
                <w:rFonts w:ascii="Arial" w:hAnsi="Arial"/>
                <w:color w:val="0070C0"/>
              </w:rPr>
              <w:t>applies</w:t>
            </w:r>
          </w:p>
        </w:tc>
        <w:tc>
          <w:tcPr>
            <w:tcW w:w="567" w:type="dxa"/>
          </w:tcPr>
          <w:p w14:paraId="153FF391" w14:textId="77777777" w:rsidR="00EB431C" w:rsidRDefault="00EB431C" w:rsidP="00EB431C">
            <w:pPr>
              <w:pStyle w:val="MacroText"/>
              <w:keepLines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after="120"/>
              <w:rPr>
                <w:rFonts w:ascii="Arial" w:hAnsi="Arial"/>
                <w:color w:val="FF0000"/>
                <w:sz w:val="16"/>
                <w:lang w:val="fr-FR"/>
              </w:rPr>
            </w:pPr>
          </w:p>
        </w:tc>
      </w:tr>
      <w:tr w:rsidR="00EB431C" w14:paraId="3362EA60" w14:textId="77777777" w:rsidTr="00F56BC2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702" w:type="dxa"/>
          </w:tcPr>
          <w:p w14:paraId="487968D4" w14:textId="77777777" w:rsidR="00EB431C" w:rsidRDefault="00EB431C" w:rsidP="00EB431C">
            <w:pPr>
              <w:keepLines/>
              <w:spacing w:after="120"/>
              <w:rPr>
                <w:sz w:val="20"/>
              </w:rPr>
            </w:pPr>
          </w:p>
        </w:tc>
        <w:tc>
          <w:tcPr>
            <w:tcW w:w="3402" w:type="dxa"/>
          </w:tcPr>
          <w:p w14:paraId="74B75CBD" w14:textId="77777777" w:rsidR="00EB431C" w:rsidRDefault="00EB431C" w:rsidP="00EB431C">
            <w:pPr>
              <w:keepLines/>
              <w:spacing w:after="120"/>
              <w:rPr>
                <w:i/>
                <w:iCs/>
                <w:sz w:val="18"/>
              </w:rPr>
            </w:pPr>
            <w:r>
              <w:rPr>
                <w:sz w:val="20"/>
              </w:rPr>
              <w:t xml:space="preserve">Cost savings and value improvements </w:t>
            </w:r>
          </w:p>
        </w:tc>
        <w:tc>
          <w:tcPr>
            <w:tcW w:w="3402" w:type="dxa"/>
          </w:tcPr>
          <w:p w14:paraId="396DA2B1" w14:textId="77777777" w:rsidR="00EB431C" w:rsidRPr="006320D1" w:rsidRDefault="00EB431C" w:rsidP="00EB431C">
            <w:pPr>
              <w:pStyle w:val="MacroText"/>
              <w:keepLines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after="120"/>
              <w:rPr>
                <w:rFonts w:ascii="Arial" w:hAnsi="Arial" w:cs="Arial"/>
              </w:rPr>
            </w:pPr>
            <w:r w:rsidRPr="006320D1">
              <w:rPr>
                <w:rFonts w:ascii="Arial" w:hAnsi="Arial" w:cs="Arial"/>
              </w:rPr>
              <w:t>Paragraph 3</w:t>
            </w:r>
            <w:r w:rsidRPr="002C77C4">
              <w:rPr>
                <w:rFonts w:ascii="Arial" w:hAnsi="Arial"/>
                <w:color w:val="0070C0"/>
              </w:rPr>
              <w:t xml:space="preserve"> </w:t>
            </w:r>
            <w:r w:rsidRPr="00EB431C">
              <w:rPr>
                <w:rFonts w:ascii="Arial" w:hAnsi="Arial"/>
                <w:color w:val="0070C0"/>
              </w:rPr>
              <w:t>applies</w:t>
            </w:r>
          </w:p>
        </w:tc>
        <w:tc>
          <w:tcPr>
            <w:tcW w:w="567" w:type="dxa"/>
          </w:tcPr>
          <w:p w14:paraId="3E0726A9" w14:textId="77777777" w:rsidR="00EB431C" w:rsidRDefault="00EB431C" w:rsidP="00EB431C">
            <w:pPr>
              <w:pStyle w:val="MacroText"/>
              <w:keepLines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after="120"/>
              <w:rPr>
                <w:rFonts w:ascii="Arial" w:hAnsi="Arial"/>
                <w:color w:val="FF0000"/>
                <w:sz w:val="16"/>
                <w:lang w:val="fr-FR"/>
              </w:rPr>
            </w:pPr>
          </w:p>
        </w:tc>
      </w:tr>
      <w:tr w:rsidR="00EB431C" w14:paraId="7D68AD78" w14:textId="77777777" w:rsidTr="00F56BC2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702" w:type="dxa"/>
          </w:tcPr>
          <w:p w14:paraId="74C63B90" w14:textId="77777777" w:rsidR="00EB431C" w:rsidRDefault="00EB431C" w:rsidP="00EB431C">
            <w:pPr>
              <w:keepLines/>
              <w:spacing w:after="120"/>
              <w:rPr>
                <w:sz w:val="20"/>
              </w:rPr>
            </w:pPr>
          </w:p>
        </w:tc>
        <w:tc>
          <w:tcPr>
            <w:tcW w:w="3402" w:type="dxa"/>
          </w:tcPr>
          <w:p w14:paraId="73E80995" w14:textId="77777777" w:rsidR="00EB431C" w:rsidRDefault="00EB431C" w:rsidP="00EB431C">
            <w:pPr>
              <w:keepLines/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Sustainable development and environmental considerations </w:t>
            </w:r>
          </w:p>
        </w:tc>
        <w:tc>
          <w:tcPr>
            <w:tcW w:w="3402" w:type="dxa"/>
          </w:tcPr>
          <w:p w14:paraId="27C48627" w14:textId="77777777" w:rsidR="00EB431C" w:rsidRDefault="00EB431C" w:rsidP="00EB431C">
            <w:pPr>
              <w:pStyle w:val="MacroText"/>
              <w:keepLines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Paragraph 4 </w:t>
            </w:r>
            <w:r w:rsidRPr="00EB431C">
              <w:rPr>
                <w:rFonts w:ascii="Arial" w:hAnsi="Arial"/>
                <w:color w:val="0070C0"/>
              </w:rPr>
              <w:t>applies</w:t>
            </w:r>
          </w:p>
        </w:tc>
        <w:tc>
          <w:tcPr>
            <w:tcW w:w="567" w:type="dxa"/>
          </w:tcPr>
          <w:p w14:paraId="395B44BC" w14:textId="77777777" w:rsidR="00EB431C" w:rsidRDefault="00EB431C" w:rsidP="00EB431C">
            <w:pPr>
              <w:pStyle w:val="MacroText"/>
              <w:keepLines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after="120"/>
              <w:rPr>
                <w:rFonts w:ascii="Arial" w:hAnsi="Arial"/>
                <w:color w:val="FF0000"/>
                <w:sz w:val="16"/>
                <w:lang w:val="fr-FR"/>
              </w:rPr>
            </w:pPr>
          </w:p>
        </w:tc>
      </w:tr>
      <w:tr w:rsidR="00EB431C" w14:paraId="7E96207E" w14:textId="77777777" w:rsidTr="00F56BC2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702" w:type="dxa"/>
          </w:tcPr>
          <w:p w14:paraId="33D3D83E" w14:textId="77777777" w:rsidR="00EB431C" w:rsidRDefault="00EB431C" w:rsidP="00EB431C">
            <w:pPr>
              <w:keepLines/>
              <w:spacing w:after="120"/>
              <w:rPr>
                <w:sz w:val="20"/>
              </w:rPr>
            </w:pPr>
          </w:p>
        </w:tc>
        <w:tc>
          <w:tcPr>
            <w:tcW w:w="3402" w:type="dxa"/>
          </w:tcPr>
          <w:p w14:paraId="611BA1E8" w14:textId="77777777" w:rsidR="00EB431C" w:rsidRDefault="00EB431C" w:rsidP="00EB431C">
            <w:pPr>
              <w:keepLines/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Performance indicators and monitoring </w:t>
            </w:r>
          </w:p>
        </w:tc>
        <w:tc>
          <w:tcPr>
            <w:tcW w:w="3402" w:type="dxa"/>
          </w:tcPr>
          <w:p w14:paraId="7C1F23E2" w14:textId="77777777" w:rsidR="00EB431C" w:rsidRPr="006320D1" w:rsidRDefault="00EB431C" w:rsidP="00EB431C">
            <w:pPr>
              <w:pStyle w:val="MacroText"/>
              <w:keepLines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after="120"/>
              <w:rPr>
                <w:rFonts w:ascii="Arial" w:hAnsi="Arial" w:cs="Arial"/>
                <w:i/>
                <w:iCs/>
              </w:rPr>
            </w:pPr>
            <w:r w:rsidRPr="006320D1">
              <w:rPr>
                <w:rFonts w:ascii="Arial" w:hAnsi="Arial" w:cs="Arial"/>
              </w:rPr>
              <w:t xml:space="preserve">Paragraph 5 </w:t>
            </w:r>
            <w:r w:rsidRPr="00EB431C">
              <w:rPr>
                <w:rFonts w:ascii="Arial" w:hAnsi="Arial"/>
                <w:color w:val="0070C0"/>
              </w:rPr>
              <w:t>applies</w:t>
            </w:r>
          </w:p>
        </w:tc>
        <w:tc>
          <w:tcPr>
            <w:tcW w:w="567" w:type="dxa"/>
          </w:tcPr>
          <w:p w14:paraId="51B096CD" w14:textId="77777777" w:rsidR="00EB431C" w:rsidRDefault="00EB431C" w:rsidP="00EB431C">
            <w:pPr>
              <w:pStyle w:val="MacroText"/>
              <w:keepLines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after="120"/>
              <w:rPr>
                <w:rFonts w:ascii="Arial" w:hAnsi="Arial"/>
                <w:color w:val="FF0000"/>
                <w:sz w:val="16"/>
                <w:lang w:val="fr-FR"/>
              </w:rPr>
            </w:pPr>
          </w:p>
        </w:tc>
      </w:tr>
      <w:tr w:rsidR="00EB431C" w14:paraId="4584E344" w14:textId="77777777" w:rsidTr="00F56BC2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702" w:type="dxa"/>
          </w:tcPr>
          <w:p w14:paraId="606982CC" w14:textId="77777777" w:rsidR="00EB431C" w:rsidRDefault="00EB431C" w:rsidP="00EB431C">
            <w:pPr>
              <w:keepLines/>
              <w:spacing w:after="120"/>
              <w:rPr>
                <w:sz w:val="20"/>
              </w:rPr>
            </w:pPr>
          </w:p>
        </w:tc>
        <w:tc>
          <w:tcPr>
            <w:tcW w:w="3402" w:type="dxa"/>
          </w:tcPr>
          <w:p w14:paraId="4ACBC438" w14:textId="77777777" w:rsidR="00EB431C" w:rsidRDefault="00EB431C" w:rsidP="00EB431C">
            <w:pPr>
              <w:keepLines/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Notification and negotiation of disputes </w:t>
            </w:r>
          </w:p>
        </w:tc>
        <w:tc>
          <w:tcPr>
            <w:tcW w:w="3402" w:type="dxa"/>
          </w:tcPr>
          <w:p w14:paraId="063378B5" w14:textId="77777777" w:rsidR="00EB431C" w:rsidRPr="006320D1" w:rsidRDefault="00EB431C" w:rsidP="00EB431C">
            <w:pPr>
              <w:pStyle w:val="MacroText"/>
              <w:keepLines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Paragraph 6 </w:t>
            </w:r>
            <w:r w:rsidRPr="00FF1F2D">
              <w:rPr>
                <w:rFonts w:ascii="Arial" w:hAnsi="Arial"/>
                <w:color w:val="0070C0"/>
              </w:rPr>
              <w:t>applies</w:t>
            </w:r>
          </w:p>
        </w:tc>
        <w:tc>
          <w:tcPr>
            <w:tcW w:w="567" w:type="dxa"/>
          </w:tcPr>
          <w:p w14:paraId="7FAA5B7E" w14:textId="77777777" w:rsidR="00EB431C" w:rsidRDefault="00EB431C" w:rsidP="00EB431C">
            <w:pPr>
              <w:pStyle w:val="MacroText"/>
              <w:keepLines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after="120"/>
              <w:rPr>
                <w:rFonts w:ascii="Arial" w:hAnsi="Arial"/>
                <w:color w:val="FF0000"/>
                <w:sz w:val="16"/>
                <w:lang w:val="fr-FR"/>
              </w:rPr>
            </w:pPr>
          </w:p>
        </w:tc>
      </w:tr>
      <w:tr w:rsidR="00EB431C" w14:paraId="67A65464" w14:textId="77777777" w:rsidTr="00F56BC2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702" w:type="dxa"/>
          </w:tcPr>
          <w:p w14:paraId="160F7029" w14:textId="77777777" w:rsidR="00EB431C" w:rsidRDefault="00EB431C" w:rsidP="00EB431C">
            <w:pPr>
              <w:keepNext/>
              <w:keepLines/>
              <w:spacing w:after="120"/>
              <w:rPr>
                <w:sz w:val="20"/>
              </w:rPr>
            </w:pPr>
          </w:p>
        </w:tc>
        <w:tc>
          <w:tcPr>
            <w:tcW w:w="3402" w:type="dxa"/>
          </w:tcPr>
          <w:p w14:paraId="694EA12B" w14:textId="77777777" w:rsidR="00EB431C" w:rsidRDefault="00EB431C" w:rsidP="00EB431C">
            <w:pPr>
              <w:keepLines/>
              <w:spacing w:after="120"/>
              <w:rPr>
                <w:sz w:val="20"/>
              </w:rPr>
            </w:pPr>
            <w:r>
              <w:rPr>
                <w:sz w:val="20"/>
              </w:rPr>
              <w:t>Where Paragraph 6 applies, the respective nominees of the parties are</w:t>
            </w:r>
          </w:p>
        </w:tc>
        <w:tc>
          <w:tcPr>
            <w:tcW w:w="3402" w:type="dxa"/>
          </w:tcPr>
          <w:p w14:paraId="0889EB61" w14:textId="77777777" w:rsidR="00EB431C" w:rsidRDefault="00EB431C" w:rsidP="00EB431C">
            <w:pPr>
              <w:pStyle w:val="MacroText"/>
              <w:keepLines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after="12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</w:rPr>
              <w:t xml:space="preserve">Employer’s nominee: </w:t>
            </w:r>
          </w:p>
          <w:p w14:paraId="2E17AC46" w14:textId="77777777" w:rsidR="00EB431C" w:rsidRDefault="00EB431C" w:rsidP="00EB431C">
            <w:pPr>
              <w:pStyle w:val="MacroText"/>
              <w:keepLines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70C0"/>
              </w:rPr>
              <w:t>TBC</w:t>
            </w:r>
          </w:p>
        </w:tc>
        <w:tc>
          <w:tcPr>
            <w:tcW w:w="567" w:type="dxa"/>
          </w:tcPr>
          <w:p w14:paraId="5D38D092" w14:textId="77777777" w:rsidR="00EB431C" w:rsidRDefault="00EB431C" w:rsidP="00EB431C">
            <w:pPr>
              <w:pStyle w:val="MacroText"/>
              <w:keepLines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after="120"/>
              <w:rPr>
                <w:rFonts w:ascii="Arial" w:hAnsi="Arial"/>
                <w:color w:val="FF0000"/>
                <w:sz w:val="16"/>
                <w:lang w:val="fr-FR"/>
              </w:rPr>
            </w:pPr>
          </w:p>
        </w:tc>
      </w:tr>
      <w:tr w:rsidR="00EB431C" w14:paraId="185DE5BA" w14:textId="77777777" w:rsidTr="00F56BC2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702" w:type="dxa"/>
          </w:tcPr>
          <w:p w14:paraId="73007AFC" w14:textId="77777777" w:rsidR="00EB431C" w:rsidRDefault="00EB431C" w:rsidP="00EB431C">
            <w:pPr>
              <w:keepLines/>
              <w:spacing w:after="120"/>
              <w:rPr>
                <w:sz w:val="20"/>
              </w:rPr>
            </w:pPr>
          </w:p>
        </w:tc>
        <w:tc>
          <w:tcPr>
            <w:tcW w:w="3402" w:type="dxa"/>
          </w:tcPr>
          <w:p w14:paraId="747AFCA5" w14:textId="77777777" w:rsidR="00EB431C" w:rsidRDefault="00EB431C" w:rsidP="00EB431C">
            <w:pPr>
              <w:keepLines/>
              <w:spacing w:after="120"/>
              <w:rPr>
                <w:sz w:val="20"/>
              </w:rPr>
            </w:pPr>
          </w:p>
        </w:tc>
        <w:tc>
          <w:tcPr>
            <w:tcW w:w="3402" w:type="dxa"/>
          </w:tcPr>
          <w:p w14:paraId="2D3B43BF" w14:textId="77777777" w:rsidR="00EB431C" w:rsidRDefault="00EB431C" w:rsidP="00EB431C">
            <w:pPr>
              <w:pStyle w:val="MacroText"/>
              <w:keepLines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after="12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</w:rPr>
              <w:t xml:space="preserve">Contractor’s nominee: </w:t>
            </w:r>
          </w:p>
          <w:p w14:paraId="55A2CF53" w14:textId="77777777" w:rsidR="00EB431C" w:rsidRPr="006320D1" w:rsidRDefault="00EB431C" w:rsidP="00EB431C">
            <w:pPr>
              <w:pStyle w:val="MacroText"/>
              <w:keepLines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70C0"/>
              </w:rPr>
              <w:t>TBC</w:t>
            </w:r>
          </w:p>
        </w:tc>
        <w:tc>
          <w:tcPr>
            <w:tcW w:w="567" w:type="dxa"/>
          </w:tcPr>
          <w:p w14:paraId="61F8944B" w14:textId="77777777" w:rsidR="00EB431C" w:rsidRDefault="00EB431C" w:rsidP="00EB431C">
            <w:pPr>
              <w:pStyle w:val="MacroText"/>
              <w:keepLines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after="120"/>
              <w:rPr>
                <w:rFonts w:ascii="Arial" w:hAnsi="Arial"/>
                <w:color w:val="FF0000"/>
                <w:sz w:val="16"/>
                <w:lang w:val="fr-FR"/>
              </w:rPr>
            </w:pPr>
          </w:p>
        </w:tc>
      </w:tr>
      <w:tr w:rsidR="00EB431C" w14:paraId="00D10D17" w14:textId="77777777" w:rsidTr="00F56BC2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702" w:type="dxa"/>
          </w:tcPr>
          <w:p w14:paraId="6542DA4C" w14:textId="77777777" w:rsidR="00EB431C" w:rsidRDefault="00EB431C" w:rsidP="00EB431C">
            <w:pPr>
              <w:keepLines/>
              <w:spacing w:after="120"/>
              <w:rPr>
                <w:sz w:val="20"/>
              </w:rPr>
            </w:pPr>
          </w:p>
        </w:tc>
        <w:tc>
          <w:tcPr>
            <w:tcW w:w="3402" w:type="dxa"/>
          </w:tcPr>
          <w:p w14:paraId="50BD8B9F" w14:textId="77777777" w:rsidR="00EB431C" w:rsidRDefault="00EB431C" w:rsidP="00EB431C">
            <w:pPr>
              <w:keepLines/>
              <w:spacing w:after="120"/>
              <w:rPr>
                <w:sz w:val="20"/>
              </w:rPr>
            </w:pPr>
          </w:p>
        </w:tc>
        <w:tc>
          <w:tcPr>
            <w:tcW w:w="3402" w:type="dxa"/>
          </w:tcPr>
          <w:p w14:paraId="12A22FD3" w14:textId="77777777" w:rsidR="00EB431C" w:rsidRDefault="00EB431C" w:rsidP="00EB431C">
            <w:pPr>
              <w:pStyle w:val="MacroText"/>
              <w:keepLines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 such replacement as each Party may notify to the other from time to time</w:t>
            </w:r>
          </w:p>
        </w:tc>
        <w:tc>
          <w:tcPr>
            <w:tcW w:w="567" w:type="dxa"/>
          </w:tcPr>
          <w:p w14:paraId="73117C0E" w14:textId="77777777" w:rsidR="00EB431C" w:rsidRDefault="00EB431C" w:rsidP="00EB431C">
            <w:pPr>
              <w:pStyle w:val="MacroText"/>
              <w:keepLines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after="120"/>
              <w:rPr>
                <w:rFonts w:ascii="Arial" w:hAnsi="Arial"/>
                <w:color w:val="FF0000"/>
                <w:sz w:val="16"/>
                <w:lang w:val="fr-FR"/>
              </w:rPr>
            </w:pPr>
          </w:p>
        </w:tc>
      </w:tr>
      <w:tr w:rsidR="00EB431C" w14:paraId="6B01E9E6" w14:textId="77777777" w:rsidTr="008C38FF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702" w:type="dxa"/>
          </w:tcPr>
          <w:p w14:paraId="405854D3" w14:textId="77777777" w:rsidR="00EB431C" w:rsidRDefault="00EB431C" w:rsidP="00EB431C">
            <w:pPr>
              <w:keepLines/>
              <w:rPr>
                <w:sz w:val="20"/>
              </w:rPr>
            </w:pPr>
            <w:r>
              <w:br w:type="page"/>
            </w:r>
          </w:p>
          <w:p w14:paraId="17BAEC9C" w14:textId="77777777" w:rsidR="00EB431C" w:rsidRDefault="00EB431C" w:rsidP="00EB431C">
            <w:pPr>
              <w:keepLines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3402" w:type="dxa"/>
          </w:tcPr>
          <w:p w14:paraId="7913E8B9" w14:textId="77777777" w:rsidR="00EB431C" w:rsidRDefault="00EB431C" w:rsidP="00EB431C">
            <w:pPr>
              <w:keepLines/>
              <w:spacing w:after="120"/>
              <w:rPr>
                <w:sz w:val="20"/>
              </w:rPr>
            </w:pPr>
          </w:p>
          <w:p w14:paraId="0BD3E910" w14:textId="77777777" w:rsidR="00EB431C" w:rsidRDefault="00EB431C" w:rsidP="00EB431C">
            <w:pPr>
              <w:keepLines/>
              <w:spacing w:after="120"/>
              <w:rPr>
                <w:sz w:val="20"/>
              </w:rPr>
            </w:pPr>
            <w:r>
              <w:rPr>
                <w:sz w:val="20"/>
              </w:rPr>
              <w:t>Base Date</w:t>
            </w:r>
          </w:p>
        </w:tc>
        <w:tc>
          <w:tcPr>
            <w:tcW w:w="3402" w:type="dxa"/>
            <w:shd w:val="clear" w:color="auto" w:fill="auto"/>
          </w:tcPr>
          <w:p w14:paraId="5BA0B4FF" w14:textId="77777777" w:rsidR="00EB431C" w:rsidRDefault="00EB431C" w:rsidP="00EB431C">
            <w:pPr>
              <w:keepLines/>
              <w:spacing w:after="120"/>
              <w:rPr>
                <w:sz w:val="20"/>
              </w:rPr>
            </w:pPr>
          </w:p>
          <w:p w14:paraId="3F4C7E97" w14:textId="77777777" w:rsidR="00EB431C" w:rsidRDefault="00EB431C" w:rsidP="00EB431C">
            <w:pPr>
              <w:keepLines/>
              <w:spacing w:after="120"/>
              <w:rPr>
                <w:sz w:val="20"/>
              </w:rPr>
            </w:pPr>
            <w:r w:rsidRPr="00FF1F2D">
              <w:rPr>
                <w:color w:val="0070C0"/>
                <w:sz w:val="20"/>
              </w:rPr>
              <w:t>10 days</w:t>
            </w:r>
            <w:r>
              <w:rPr>
                <w:sz w:val="20"/>
              </w:rPr>
              <w:t xml:space="preserve"> prior to the Date for Tender</w:t>
            </w:r>
          </w:p>
        </w:tc>
        <w:tc>
          <w:tcPr>
            <w:tcW w:w="567" w:type="dxa"/>
          </w:tcPr>
          <w:p w14:paraId="74A14C88" w14:textId="77777777" w:rsidR="00EB431C" w:rsidRDefault="00EB431C" w:rsidP="00EB431C">
            <w:pPr>
              <w:keepLines/>
              <w:spacing w:after="120"/>
              <w:rPr>
                <w:color w:val="FF0000"/>
                <w:sz w:val="16"/>
              </w:rPr>
            </w:pPr>
          </w:p>
        </w:tc>
      </w:tr>
      <w:tr w:rsidR="00EB431C" w14:paraId="6371DB18" w14:textId="77777777" w:rsidTr="008C38FF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702" w:type="dxa"/>
          </w:tcPr>
          <w:p w14:paraId="43771D5B" w14:textId="77777777" w:rsidR="00EB431C" w:rsidRDefault="00EB431C" w:rsidP="00EB431C">
            <w:pPr>
              <w:keepLines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3402" w:type="dxa"/>
          </w:tcPr>
          <w:p w14:paraId="4BAE0F30" w14:textId="1E4C1F0C" w:rsidR="00EB431C" w:rsidRDefault="000D0547" w:rsidP="00EB431C">
            <w:pPr>
              <w:keepLines/>
              <w:spacing w:after="120"/>
              <w:rPr>
                <w:sz w:val="20"/>
              </w:rPr>
            </w:pPr>
            <w:r>
              <w:rPr>
                <w:sz w:val="20"/>
              </w:rPr>
              <w:t>BIM Protocol</w:t>
            </w:r>
          </w:p>
        </w:tc>
        <w:tc>
          <w:tcPr>
            <w:tcW w:w="3402" w:type="dxa"/>
            <w:shd w:val="clear" w:color="auto" w:fill="auto"/>
          </w:tcPr>
          <w:p w14:paraId="0A8746E8" w14:textId="4C3FBC18" w:rsidR="00EB431C" w:rsidRDefault="000D0547" w:rsidP="00EB431C">
            <w:pPr>
              <w:keepLines/>
              <w:spacing w:after="120"/>
              <w:rPr>
                <w:sz w:val="20"/>
              </w:rPr>
            </w:pPr>
            <w:r>
              <w:rPr>
                <w:sz w:val="20"/>
              </w:rPr>
              <w:t>Not applicable</w:t>
            </w:r>
          </w:p>
        </w:tc>
        <w:tc>
          <w:tcPr>
            <w:tcW w:w="567" w:type="dxa"/>
          </w:tcPr>
          <w:p w14:paraId="02B7E250" w14:textId="77777777" w:rsidR="00EB431C" w:rsidRDefault="00EB431C" w:rsidP="00EB431C">
            <w:pPr>
              <w:keepLines/>
              <w:spacing w:after="120"/>
              <w:rPr>
                <w:color w:val="FF0000"/>
                <w:sz w:val="16"/>
              </w:rPr>
            </w:pPr>
          </w:p>
        </w:tc>
      </w:tr>
      <w:tr w:rsidR="00EB431C" w14:paraId="68A208A2" w14:textId="77777777" w:rsidTr="008C38FF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702" w:type="dxa"/>
          </w:tcPr>
          <w:p w14:paraId="21EF253A" w14:textId="77777777" w:rsidR="00EB431C" w:rsidRDefault="00EB431C" w:rsidP="00EB431C">
            <w:pPr>
              <w:pStyle w:val="MacroText"/>
              <w:keepLines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1.1</w:t>
            </w:r>
          </w:p>
        </w:tc>
        <w:tc>
          <w:tcPr>
            <w:tcW w:w="3402" w:type="dxa"/>
          </w:tcPr>
          <w:p w14:paraId="6E73F610" w14:textId="2A5DA1AF" w:rsidR="00EB431C" w:rsidRDefault="00EB431C" w:rsidP="00EB431C">
            <w:pPr>
              <w:keepLines/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Date for Completion </w:t>
            </w:r>
          </w:p>
          <w:p w14:paraId="16431859" w14:textId="65108A1E" w:rsidR="005E66C2" w:rsidRDefault="005E66C2" w:rsidP="00F92938">
            <w:pPr>
              <w:keepLines/>
              <w:spacing w:after="120"/>
              <w:rPr>
                <w:sz w:val="20"/>
              </w:rPr>
            </w:pPr>
          </w:p>
        </w:tc>
        <w:tc>
          <w:tcPr>
            <w:tcW w:w="3402" w:type="dxa"/>
            <w:shd w:val="clear" w:color="auto" w:fill="auto"/>
            <w:tcMar>
              <w:left w:w="28" w:type="dxa"/>
              <w:right w:w="0" w:type="dxa"/>
            </w:tcMar>
          </w:tcPr>
          <w:p w14:paraId="40DAB628" w14:textId="1F2B2324" w:rsidR="005E66C2" w:rsidRPr="002C77C4" w:rsidRDefault="008815A0" w:rsidP="00412720">
            <w:pPr>
              <w:pStyle w:val="Header"/>
              <w:keepLines/>
              <w:tabs>
                <w:tab w:val="clear" w:pos="4153"/>
                <w:tab w:val="clear" w:pos="8306"/>
              </w:tabs>
              <w:spacing w:after="120"/>
              <w:jc w:val="both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TBC</w:t>
            </w:r>
            <w:r w:rsidRPr="002C77C4">
              <w:rPr>
                <w:color w:val="0070C0"/>
                <w:sz w:val="20"/>
              </w:rPr>
              <w:t xml:space="preserve"> </w:t>
            </w:r>
          </w:p>
        </w:tc>
        <w:tc>
          <w:tcPr>
            <w:tcW w:w="567" w:type="dxa"/>
          </w:tcPr>
          <w:p w14:paraId="218AE5E3" w14:textId="77777777" w:rsidR="00EB431C" w:rsidRDefault="00EB431C" w:rsidP="00EB431C">
            <w:pPr>
              <w:pStyle w:val="Heading7"/>
              <w:keepLines/>
              <w:numPr>
                <w:ilvl w:val="0"/>
                <w:numId w:val="0"/>
              </w:numPr>
              <w:spacing w:before="120" w:after="0"/>
              <w:rPr>
                <w:color w:val="FF0000"/>
                <w:sz w:val="16"/>
              </w:rPr>
            </w:pPr>
          </w:p>
        </w:tc>
      </w:tr>
      <w:tr w:rsidR="00EB431C" w14:paraId="6528EAE9" w14:textId="77777777" w:rsidTr="008C38FF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702" w:type="dxa"/>
          </w:tcPr>
          <w:p w14:paraId="2B322085" w14:textId="77777777" w:rsidR="00EB431C" w:rsidRDefault="00EB431C" w:rsidP="00EB431C">
            <w:pPr>
              <w:keepLines/>
              <w:rPr>
                <w:sz w:val="20"/>
              </w:rPr>
            </w:pPr>
            <w:r>
              <w:rPr>
                <w:sz w:val="20"/>
              </w:rPr>
              <w:t>1.7</w:t>
            </w:r>
          </w:p>
        </w:tc>
        <w:tc>
          <w:tcPr>
            <w:tcW w:w="3402" w:type="dxa"/>
          </w:tcPr>
          <w:p w14:paraId="3D1656D9" w14:textId="77777777" w:rsidR="00EB431C" w:rsidRDefault="00EB431C" w:rsidP="00EB431C">
            <w:pPr>
              <w:keepLines/>
              <w:spacing w:after="120"/>
              <w:rPr>
                <w:sz w:val="20"/>
              </w:rPr>
            </w:pPr>
            <w:r>
              <w:rPr>
                <w:sz w:val="20"/>
              </w:rPr>
              <w:t>Addresses for service of notices etc. by the Parties</w:t>
            </w:r>
          </w:p>
          <w:p w14:paraId="1D0E9614" w14:textId="77777777" w:rsidR="00EB431C" w:rsidRDefault="00EB431C" w:rsidP="00EB431C">
            <w:pPr>
              <w:keepLines/>
              <w:spacing w:after="120"/>
              <w:rPr>
                <w:sz w:val="18"/>
              </w:rPr>
            </w:pPr>
            <w:r>
              <w:rPr>
                <w:sz w:val="18"/>
              </w:rPr>
              <w:t>(If none is stated, the address in each case, unless and until otherwise agreed and subject to clause 1.7.3, shall be that shown at the commencement of the Agreement.)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0" w:type="dxa"/>
            </w:tcMar>
          </w:tcPr>
          <w:tbl>
            <w:tblPr>
              <w:tblW w:w="347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5"/>
              <w:gridCol w:w="2506"/>
            </w:tblGrid>
            <w:tr w:rsidR="00EB431C" w14:paraId="50D6422B" w14:textId="77777777" w:rsidTr="00BF75B5">
              <w:trPr>
                <w:cantSplit/>
                <w:trHeight w:val="1191"/>
              </w:trPr>
              <w:tc>
                <w:tcPr>
                  <w:tcW w:w="965" w:type="dxa"/>
                </w:tcPr>
                <w:p w14:paraId="53A04F89" w14:textId="77777777" w:rsidR="00EB431C" w:rsidRPr="00BD5CFE" w:rsidRDefault="00EB431C" w:rsidP="00EB431C">
                  <w:pPr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Employer</w:t>
                  </w:r>
                </w:p>
              </w:tc>
              <w:tc>
                <w:tcPr>
                  <w:tcW w:w="2506" w:type="dxa"/>
                </w:tcPr>
                <w:p w14:paraId="531E6A06" w14:textId="692BF00A" w:rsidR="00EB431C" w:rsidRPr="00EF12F2" w:rsidRDefault="00412720" w:rsidP="00EB431C">
                  <w:pPr>
                    <w:overflowPunct/>
                    <w:autoSpaceDE/>
                    <w:autoSpaceDN/>
                    <w:adjustRightInd/>
                    <w:spacing w:line="276" w:lineRule="auto"/>
                    <w:textAlignment w:val="auto"/>
                    <w:rPr>
                      <w:rFonts w:cs="Arial"/>
                      <w:color w:val="0070C0"/>
                    </w:rPr>
                  </w:pPr>
                  <w:r>
                    <w:rPr>
                      <w:color w:val="0070C0"/>
                      <w:sz w:val="20"/>
                    </w:rPr>
                    <w:t>TBC</w:t>
                  </w:r>
                </w:p>
              </w:tc>
            </w:tr>
            <w:tr w:rsidR="00EB431C" w14:paraId="7AA80E1A" w14:textId="77777777" w:rsidTr="00BF75B5">
              <w:trPr>
                <w:cantSplit/>
                <w:trHeight w:val="624"/>
              </w:trPr>
              <w:tc>
                <w:tcPr>
                  <w:tcW w:w="965" w:type="dxa"/>
                </w:tcPr>
                <w:p w14:paraId="46B54B3B" w14:textId="77777777" w:rsidR="00EB431C" w:rsidRPr="00BD5CFE" w:rsidRDefault="00EB431C" w:rsidP="00EB431C">
                  <w:pPr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Contractor</w:t>
                  </w:r>
                </w:p>
              </w:tc>
              <w:tc>
                <w:tcPr>
                  <w:tcW w:w="2506" w:type="dxa"/>
                </w:tcPr>
                <w:p w14:paraId="3413E795" w14:textId="0055F16B" w:rsidR="00EB431C" w:rsidRPr="00FF1F2D" w:rsidRDefault="00412720" w:rsidP="00EB431C">
                  <w:pPr>
                    <w:pStyle w:val="MacroText"/>
                    <w:keepLines/>
                    <w:tabs>
                      <w:tab w:val="clear" w:pos="480"/>
                      <w:tab w:val="clear" w:pos="960"/>
                      <w:tab w:val="clear" w:pos="1440"/>
                      <w:tab w:val="clear" w:pos="1920"/>
                      <w:tab w:val="clear" w:pos="2400"/>
                      <w:tab w:val="clear" w:pos="2880"/>
                      <w:tab w:val="clear" w:pos="3360"/>
                      <w:tab w:val="clear" w:pos="3840"/>
                      <w:tab w:val="clear" w:pos="4320"/>
                    </w:tabs>
                    <w:spacing w:after="120"/>
                    <w:rPr>
                      <w:rFonts w:ascii="Arial" w:hAnsi="Arial"/>
                      <w:color w:val="0070C0"/>
                    </w:rPr>
                  </w:pPr>
                  <w:r>
                    <w:rPr>
                      <w:rFonts w:ascii="Arial" w:hAnsi="Arial"/>
                      <w:color w:val="0070C0"/>
                    </w:rPr>
                    <w:t xml:space="preserve"> TBC</w:t>
                  </w:r>
                </w:p>
              </w:tc>
            </w:tr>
          </w:tbl>
          <w:p w14:paraId="1C31E685" w14:textId="77777777" w:rsidR="00EB431C" w:rsidRDefault="00EB431C" w:rsidP="00EB431C">
            <w:pPr>
              <w:pStyle w:val="Heading7"/>
              <w:keepLines/>
              <w:numPr>
                <w:ilvl w:val="0"/>
                <w:numId w:val="0"/>
              </w:numPr>
              <w:spacing w:before="120" w:after="0"/>
            </w:pPr>
          </w:p>
        </w:tc>
        <w:tc>
          <w:tcPr>
            <w:tcW w:w="567" w:type="dxa"/>
          </w:tcPr>
          <w:p w14:paraId="41654586" w14:textId="77777777" w:rsidR="00EB431C" w:rsidRDefault="00EB431C" w:rsidP="00EB431C">
            <w:pPr>
              <w:pStyle w:val="Heading7"/>
              <w:keepLines/>
              <w:numPr>
                <w:ilvl w:val="0"/>
                <w:numId w:val="0"/>
              </w:numPr>
              <w:spacing w:before="120" w:after="0"/>
              <w:rPr>
                <w:color w:val="FF0000"/>
                <w:sz w:val="16"/>
              </w:rPr>
            </w:pPr>
          </w:p>
        </w:tc>
      </w:tr>
      <w:tr w:rsidR="000D0547" w14:paraId="1E3FC99E" w14:textId="77777777" w:rsidTr="00F56BC2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702" w:type="dxa"/>
          </w:tcPr>
          <w:p w14:paraId="0B9E6B6F" w14:textId="15EAD721" w:rsidR="000D0547" w:rsidRDefault="000D0547" w:rsidP="00EB431C">
            <w:pPr>
              <w:keepLines/>
              <w:spacing w:before="120" w:after="120"/>
              <w:rPr>
                <w:sz w:val="20"/>
              </w:rPr>
            </w:pPr>
            <w:r>
              <w:rPr>
                <w:sz w:val="20"/>
              </w:rPr>
              <w:t>2.4</w:t>
            </w:r>
            <w:bookmarkStart w:id="0" w:name="_GoBack"/>
            <w:bookmarkEnd w:id="0"/>
          </w:p>
        </w:tc>
        <w:tc>
          <w:tcPr>
            <w:tcW w:w="3402" w:type="dxa"/>
          </w:tcPr>
          <w:p w14:paraId="578C3FE3" w14:textId="744C614B" w:rsidR="000D0547" w:rsidRPr="00714E85" w:rsidRDefault="000D0547" w:rsidP="00EB431C">
            <w:pPr>
              <w:keepLines/>
              <w:spacing w:before="120" w:after="120"/>
              <w:rPr>
                <w:sz w:val="20"/>
              </w:rPr>
            </w:pPr>
            <w:r w:rsidRPr="00714E85">
              <w:rPr>
                <w:sz w:val="20"/>
              </w:rPr>
              <w:t>Date of Possession of the site</w:t>
            </w:r>
          </w:p>
        </w:tc>
        <w:tc>
          <w:tcPr>
            <w:tcW w:w="3402" w:type="dxa"/>
          </w:tcPr>
          <w:p w14:paraId="3A7BDB01" w14:textId="6892ECBF" w:rsidR="000D0547" w:rsidRPr="00714E85" w:rsidRDefault="00714E85" w:rsidP="00EB431C">
            <w:pPr>
              <w:keepLines/>
              <w:spacing w:before="120" w:after="120"/>
              <w:ind w:hanging="106"/>
              <w:rPr>
                <w:sz w:val="20"/>
              </w:rPr>
            </w:pPr>
            <w:proofErr w:type="spellStart"/>
            <w:r w:rsidRPr="00714E85">
              <w:rPr>
                <w:sz w:val="20"/>
              </w:rPr>
              <w:t>Mid September</w:t>
            </w:r>
            <w:proofErr w:type="spellEnd"/>
            <w:r w:rsidRPr="00714E85">
              <w:rPr>
                <w:sz w:val="20"/>
              </w:rPr>
              <w:t xml:space="preserve"> 2022 to avoid summer road/lane embargo</w:t>
            </w:r>
          </w:p>
        </w:tc>
        <w:tc>
          <w:tcPr>
            <w:tcW w:w="567" w:type="dxa"/>
          </w:tcPr>
          <w:p w14:paraId="3C8D92A6" w14:textId="77777777" w:rsidR="000D0547" w:rsidRDefault="000D0547" w:rsidP="00EB431C">
            <w:pPr>
              <w:keepLines/>
              <w:spacing w:before="120" w:after="120"/>
              <w:rPr>
                <w:color w:val="FF0000"/>
                <w:sz w:val="16"/>
              </w:rPr>
            </w:pPr>
          </w:p>
        </w:tc>
      </w:tr>
      <w:tr w:rsidR="00EB431C" w14:paraId="0DB09352" w14:textId="77777777" w:rsidTr="00F56BC2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702" w:type="dxa"/>
          </w:tcPr>
          <w:p w14:paraId="3099E1CB" w14:textId="77777777" w:rsidR="00EB431C" w:rsidRDefault="00EB431C" w:rsidP="00EB431C">
            <w:pPr>
              <w:keepLines/>
              <w:spacing w:before="120" w:after="120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3402" w:type="dxa"/>
          </w:tcPr>
          <w:p w14:paraId="1A77EDE8" w14:textId="77777777" w:rsidR="00EB431C" w:rsidRDefault="00EB431C" w:rsidP="00EB431C">
            <w:pPr>
              <w:keepLines/>
              <w:spacing w:before="120" w:after="120"/>
              <w:rPr>
                <w:sz w:val="20"/>
              </w:rPr>
            </w:pPr>
            <w:r>
              <w:rPr>
                <w:sz w:val="20"/>
              </w:rPr>
              <w:t>Deferment of possession of the site</w:t>
            </w:r>
          </w:p>
        </w:tc>
        <w:tc>
          <w:tcPr>
            <w:tcW w:w="3402" w:type="dxa"/>
          </w:tcPr>
          <w:p w14:paraId="05EEA9DD" w14:textId="3FEA9536" w:rsidR="00EB431C" w:rsidRDefault="00EB431C" w:rsidP="00EB431C">
            <w:pPr>
              <w:keepLines/>
              <w:spacing w:before="120" w:after="120"/>
              <w:ind w:hanging="106"/>
              <w:rPr>
                <w:color w:val="0070C0"/>
                <w:sz w:val="20"/>
              </w:rPr>
            </w:pPr>
            <w:r>
              <w:rPr>
                <w:sz w:val="20"/>
              </w:rPr>
              <w:t xml:space="preserve">Clause 2.5 </w:t>
            </w:r>
            <w:r w:rsidRPr="002B099B">
              <w:rPr>
                <w:color w:val="0070C0"/>
                <w:sz w:val="20"/>
              </w:rPr>
              <w:t>applies</w:t>
            </w:r>
            <w:r>
              <w:rPr>
                <w:color w:val="0070C0"/>
                <w:sz w:val="20"/>
              </w:rPr>
              <w:t xml:space="preserve"> – </w:t>
            </w:r>
            <w:r w:rsidR="00412720">
              <w:rPr>
                <w:color w:val="0070C0"/>
                <w:sz w:val="20"/>
              </w:rPr>
              <w:t>4</w:t>
            </w:r>
            <w:r>
              <w:rPr>
                <w:color w:val="0070C0"/>
                <w:sz w:val="20"/>
              </w:rPr>
              <w:t xml:space="preserve"> weeks</w:t>
            </w:r>
          </w:p>
          <w:p w14:paraId="2FF728D3" w14:textId="77777777" w:rsidR="005E66C2" w:rsidRDefault="005E66C2" w:rsidP="00EB431C">
            <w:pPr>
              <w:keepLines/>
              <w:spacing w:before="120" w:after="120"/>
              <w:ind w:hanging="106"/>
              <w:rPr>
                <w:sz w:val="20"/>
              </w:rPr>
            </w:pPr>
          </w:p>
        </w:tc>
        <w:tc>
          <w:tcPr>
            <w:tcW w:w="567" w:type="dxa"/>
          </w:tcPr>
          <w:p w14:paraId="37E60091" w14:textId="77777777" w:rsidR="00EB431C" w:rsidRDefault="00EB431C" w:rsidP="00EB431C">
            <w:pPr>
              <w:keepLines/>
              <w:spacing w:before="120" w:after="120"/>
              <w:rPr>
                <w:color w:val="FF0000"/>
                <w:sz w:val="16"/>
              </w:rPr>
            </w:pPr>
          </w:p>
        </w:tc>
      </w:tr>
      <w:tr w:rsidR="00EB431C" w14:paraId="271548E5" w14:textId="77777777" w:rsidTr="00BB6BC3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702" w:type="dxa"/>
          </w:tcPr>
          <w:p w14:paraId="4A105FB2" w14:textId="77777777" w:rsidR="00EB431C" w:rsidRDefault="00EB431C" w:rsidP="00EB431C">
            <w:pPr>
              <w:keepLines/>
              <w:rPr>
                <w:sz w:val="20"/>
              </w:rPr>
            </w:pPr>
            <w:r>
              <w:rPr>
                <w:sz w:val="20"/>
              </w:rPr>
              <w:t>2.23.2</w:t>
            </w:r>
          </w:p>
        </w:tc>
        <w:tc>
          <w:tcPr>
            <w:tcW w:w="3402" w:type="dxa"/>
          </w:tcPr>
          <w:p w14:paraId="21462099" w14:textId="5D644735" w:rsidR="005E66C2" w:rsidRDefault="00EB431C" w:rsidP="00EB431C">
            <w:pPr>
              <w:keepLines/>
              <w:spacing w:after="120"/>
              <w:rPr>
                <w:sz w:val="20"/>
              </w:rPr>
            </w:pPr>
            <w:r>
              <w:rPr>
                <w:sz w:val="20"/>
              </w:rPr>
              <w:t>Liquidated damages</w:t>
            </w:r>
            <w:r w:rsidR="005E66C2">
              <w:rPr>
                <w:sz w:val="20"/>
              </w:rPr>
              <w:t xml:space="preserve">  </w:t>
            </w:r>
          </w:p>
          <w:p w14:paraId="21B13490" w14:textId="6CDE2534" w:rsidR="00412720" w:rsidRDefault="00412720" w:rsidP="00EB431C">
            <w:pPr>
              <w:keepLines/>
              <w:spacing w:after="120"/>
              <w:rPr>
                <w:sz w:val="20"/>
              </w:rPr>
            </w:pPr>
          </w:p>
        </w:tc>
        <w:tc>
          <w:tcPr>
            <w:tcW w:w="3402" w:type="dxa"/>
            <w:shd w:val="clear" w:color="auto" w:fill="auto"/>
            <w:tcMar>
              <w:left w:w="28" w:type="dxa"/>
              <w:right w:w="0" w:type="dxa"/>
            </w:tcMar>
          </w:tcPr>
          <w:p w14:paraId="1A8CB35C" w14:textId="7B74235D" w:rsidR="005E66C2" w:rsidRDefault="00BB6BC3" w:rsidP="005E66C2">
            <w:pPr>
              <w:pStyle w:val="Header"/>
              <w:keepLines/>
              <w:tabs>
                <w:tab w:val="clear" w:pos="4153"/>
                <w:tab w:val="clear" w:pos="8306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£500.00 per week</w:t>
            </w:r>
          </w:p>
        </w:tc>
        <w:tc>
          <w:tcPr>
            <w:tcW w:w="567" w:type="dxa"/>
          </w:tcPr>
          <w:p w14:paraId="22C97EE1" w14:textId="77777777" w:rsidR="00EB431C" w:rsidRDefault="00EB431C" w:rsidP="00EB431C">
            <w:pPr>
              <w:pStyle w:val="Heading7"/>
              <w:keepLines/>
              <w:numPr>
                <w:ilvl w:val="0"/>
                <w:numId w:val="0"/>
              </w:numPr>
              <w:spacing w:before="120" w:after="0"/>
              <w:rPr>
                <w:color w:val="FF0000"/>
                <w:sz w:val="16"/>
              </w:rPr>
            </w:pPr>
          </w:p>
        </w:tc>
      </w:tr>
      <w:tr w:rsidR="00EB431C" w14:paraId="4B415F1D" w14:textId="77777777" w:rsidTr="00F56BC2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702" w:type="dxa"/>
          </w:tcPr>
          <w:p w14:paraId="7527B821" w14:textId="77777777" w:rsidR="00EB431C" w:rsidRDefault="00EB431C" w:rsidP="00EB431C">
            <w:pPr>
              <w:pStyle w:val="MacroText"/>
              <w:keepLines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2.30</w:t>
            </w:r>
          </w:p>
        </w:tc>
        <w:tc>
          <w:tcPr>
            <w:tcW w:w="3402" w:type="dxa"/>
          </w:tcPr>
          <w:p w14:paraId="0FCFD1E9" w14:textId="77777777" w:rsidR="00EB431C" w:rsidRDefault="00EB431C" w:rsidP="00EB431C">
            <w:pPr>
              <w:keepLines/>
              <w:spacing w:after="120"/>
              <w:rPr>
                <w:sz w:val="20"/>
              </w:rPr>
            </w:pPr>
            <w:r>
              <w:rPr>
                <w:sz w:val="20"/>
              </w:rPr>
              <w:t>Rectification Period</w:t>
            </w:r>
          </w:p>
          <w:p w14:paraId="32B49E4E" w14:textId="77777777" w:rsidR="00EB431C" w:rsidRDefault="00EB431C" w:rsidP="00EB431C">
            <w:pPr>
              <w:keepLines/>
              <w:spacing w:after="120"/>
              <w:rPr>
                <w:sz w:val="16"/>
              </w:rPr>
            </w:pPr>
            <w:r>
              <w:rPr>
                <w:sz w:val="16"/>
              </w:rPr>
              <w:t>(if no other period is stated the period is 12 months)</w:t>
            </w:r>
          </w:p>
        </w:tc>
        <w:tc>
          <w:tcPr>
            <w:tcW w:w="3402" w:type="dxa"/>
            <w:tcMar>
              <w:left w:w="28" w:type="dxa"/>
              <w:right w:w="0" w:type="dxa"/>
            </w:tcMar>
          </w:tcPr>
          <w:p w14:paraId="5629D4D3" w14:textId="77777777" w:rsidR="00EB431C" w:rsidRDefault="00EB431C" w:rsidP="00EB431C">
            <w:pPr>
              <w:pStyle w:val="Header"/>
              <w:keepNext/>
              <w:keepLines/>
              <w:tabs>
                <w:tab w:val="clear" w:pos="4153"/>
                <w:tab w:val="clear" w:pos="8306"/>
              </w:tabs>
              <w:spacing w:before="120" w:after="120"/>
              <w:ind w:left="114"/>
              <w:jc w:val="both"/>
              <w:rPr>
                <w:sz w:val="20"/>
              </w:rPr>
            </w:pPr>
            <w:r>
              <w:rPr>
                <w:color w:val="0070C0"/>
                <w:sz w:val="20"/>
              </w:rPr>
              <w:t>12</w:t>
            </w:r>
            <w:r>
              <w:rPr>
                <w:sz w:val="20"/>
              </w:rPr>
              <w:t xml:space="preserve"> months from the date of practical completion of the Works as a whole</w:t>
            </w:r>
            <w:r w:rsidR="005E66C2">
              <w:rPr>
                <w:sz w:val="20"/>
              </w:rPr>
              <w:t xml:space="preserve"> or section if applicable</w:t>
            </w:r>
            <w:r>
              <w:rPr>
                <w:sz w:val="20"/>
              </w:rPr>
              <w:t>.</w:t>
            </w:r>
          </w:p>
        </w:tc>
        <w:tc>
          <w:tcPr>
            <w:tcW w:w="567" w:type="dxa"/>
          </w:tcPr>
          <w:p w14:paraId="1DD68F3A" w14:textId="77777777" w:rsidR="00EB431C" w:rsidRDefault="00EB431C" w:rsidP="00EB431C">
            <w:pPr>
              <w:pStyle w:val="Heading7"/>
              <w:keepLines/>
              <w:numPr>
                <w:ilvl w:val="0"/>
                <w:numId w:val="0"/>
              </w:numPr>
              <w:spacing w:before="120" w:after="0"/>
              <w:rPr>
                <w:color w:val="FF0000"/>
                <w:sz w:val="16"/>
              </w:rPr>
            </w:pPr>
          </w:p>
        </w:tc>
      </w:tr>
      <w:tr w:rsidR="000D0547" w14:paraId="69201AD9" w14:textId="77777777" w:rsidTr="00BB6BC3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702" w:type="dxa"/>
          </w:tcPr>
          <w:p w14:paraId="08D9BAA9" w14:textId="00BB7979" w:rsidR="000D0547" w:rsidRDefault="000D0547" w:rsidP="00EB431C">
            <w:pPr>
              <w:pStyle w:val="MacroText"/>
              <w:keepLines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2.34.3</w:t>
            </w:r>
          </w:p>
        </w:tc>
        <w:tc>
          <w:tcPr>
            <w:tcW w:w="3402" w:type="dxa"/>
          </w:tcPr>
          <w:p w14:paraId="23DA8B29" w14:textId="03B3C8D2" w:rsidR="000D0547" w:rsidRDefault="000D0547" w:rsidP="00EB431C">
            <w:pPr>
              <w:keepLines/>
              <w:spacing w:after="120"/>
              <w:rPr>
                <w:sz w:val="20"/>
              </w:rPr>
            </w:pPr>
            <w:r>
              <w:rPr>
                <w:sz w:val="20"/>
              </w:rPr>
              <w:t>Contractor’s Designed Portion: limit of Contractors liability for loss of use etc (if any)</w:t>
            </w:r>
          </w:p>
        </w:tc>
        <w:tc>
          <w:tcPr>
            <w:tcW w:w="3402" w:type="dxa"/>
            <w:shd w:val="clear" w:color="auto" w:fill="auto"/>
          </w:tcPr>
          <w:p w14:paraId="12196C5A" w14:textId="066A86E9" w:rsidR="000D0547" w:rsidRDefault="00BB6BC3" w:rsidP="00EB431C">
            <w:pPr>
              <w:keepLines/>
              <w:spacing w:before="120" w:after="120"/>
              <w:rPr>
                <w:sz w:val="20"/>
              </w:rPr>
            </w:pPr>
            <w:r>
              <w:rPr>
                <w:sz w:val="20"/>
              </w:rPr>
              <w:t>Not applicable</w:t>
            </w:r>
          </w:p>
        </w:tc>
        <w:tc>
          <w:tcPr>
            <w:tcW w:w="567" w:type="dxa"/>
          </w:tcPr>
          <w:p w14:paraId="745E84F8" w14:textId="77777777" w:rsidR="000D0547" w:rsidRDefault="000D0547" w:rsidP="00EB431C">
            <w:pPr>
              <w:keepLines/>
              <w:spacing w:after="120"/>
              <w:rPr>
                <w:color w:val="FF0000"/>
                <w:sz w:val="16"/>
              </w:rPr>
            </w:pPr>
          </w:p>
        </w:tc>
      </w:tr>
      <w:tr w:rsidR="00EB431C" w14:paraId="22A5372B" w14:textId="77777777" w:rsidTr="00F56BC2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702" w:type="dxa"/>
          </w:tcPr>
          <w:p w14:paraId="25EABA79" w14:textId="19A52D6E" w:rsidR="00EB431C" w:rsidRDefault="00EB431C" w:rsidP="00EB431C">
            <w:pPr>
              <w:pStyle w:val="MacroText"/>
              <w:keepLines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4.</w:t>
            </w:r>
            <w:r w:rsidR="00AE0444">
              <w:rPr>
                <w:rFonts w:ascii="Arial" w:hAnsi="Arial"/>
              </w:rPr>
              <w:t>7</w:t>
            </w:r>
          </w:p>
        </w:tc>
        <w:tc>
          <w:tcPr>
            <w:tcW w:w="3402" w:type="dxa"/>
          </w:tcPr>
          <w:p w14:paraId="39006CC1" w14:textId="77777777" w:rsidR="00EB431C" w:rsidRDefault="00EB431C" w:rsidP="00EB431C">
            <w:pPr>
              <w:keepLines/>
              <w:spacing w:after="120"/>
              <w:rPr>
                <w:sz w:val="20"/>
              </w:rPr>
            </w:pPr>
            <w:r>
              <w:rPr>
                <w:sz w:val="20"/>
              </w:rPr>
              <w:t>Advance payment</w:t>
            </w:r>
          </w:p>
        </w:tc>
        <w:tc>
          <w:tcPr>
            <w:tcW w:w="3402" w:type="dxa"/>
          </w:tcPr>
          <w:p w14:paraId="6058F5D0" w14:textId="77777777" w:rsidR="00EB431C" w:rsidRDefault="00EB431C" w:rsidP="00EB431C">
            <w:pPr>
              <w:keepLines/>
              <w:spacing w:before="120" w:after="120"/>
              <w:rPr>
                <w:sz w:val="20"/>
              </w:rPr>
            </w:pPr>
            <w:r>
              <w:rPr>
                <w:sz w:val="20"/>
              </w:rPr>
              <w:t xml:space="preserve">Clause 4.6 </w:t>
            </w:r>
            <w:r w:rsidRPr="002B099B">
              <w:rPr>
                <w:color w:val="0070C0"/>
                <w:sz w:val="20"/>
              </w:rPr>
              <w:t>does not apply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67" w:type="dxa"/>
          </w:tcPr>
          <w:p w14:paraId="4FDB1443" w14:textId="77777777" w:rsidR="00EB431C" w:rsidRDefault="00EB431C" w:rsidP="00EB431C">
            <w:pPr>
              <w:keepLines/>
              <w:spacing w:after="120"/>
              <w:rPr>
                <w:color w:val="FF0000"/>
                <w:sz w:val="16"/>
              </w:rPr>
            </w:pPr>
          </w:p>
        </w:tc>
      </w:tr>
      <w:tr w:rsidR="00EB431C" w14:paraId="46EC34E1" w14:textId="77777777" w:rsidTr="00F56BC2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702" w:type="dxa"/>
          </w:tcPr>
          <w:p w14:paraId="37422485" w14:textId="735E4E0D" w:rsidR="00EB431C" w:rsidRDefault="00EB431C" w:rsidP="00EB431C">
            <w:pPr>
              <w:pStyle w:val="MacroText"/>
              <w:keepLines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  <w:r w:rsidR="00AE0444">
              <w:rPr>
                <w:rFonts w:ascii="Arial" w:hAnsi="Arial"/>
              </w:rPr>
              <w:t>7</w:t>
            </w:r>
          </w:p>
        </w:tc>
        <w:tc>
          <w:tcPr>
            <w:tcW w:w="3402" w:type="dxa"/>
          </w:tcPr>
          <w:p w14:paraId="7F7FC91F" w14:textId="77777777" w:rsidR="00EB431C" w:rsidRDefault="00EB431C" w:rsidP="00EB431C">
            <w:pPr>
              <w:keepLines/>
              <w:spacing w:after="120"/>
              <w:rPr>
                <w:sz w:val="20"/>
              </w:rPr>
            </w:pPr>
            <w:r>
              <w:rPr>
                <w:sz w:val="20"/>
              </w:rPr>
              <w:t>Advance Payment Bond</w:t>
            </w:r>
          </w:p>
        </w:tc>
        <w:tc>
          <w:tcPr>
            <w:tcW w:w="3402" w:type="dxa"/>
          </w:tcPr>
          <w:p w14:paraId="64539D0D" w14:textId="77777777" w:rsidR="00EB431C" w:rsidRDefault="00EB431C" w:rsidP="00EB431C">
            <w:pPr>
              <w:keepLines/>
              <w:spacing w:before="120" w:after="120"/>
              <w:rPr>
                <w:sz w:val="20"/>
              </w:rPr>
            </w:pPr>
            <w:r>
              <w:rPr>
                <w:sz w:val="20"/>
              </w:rPr>
              <w:t xml:space="preserve">An advance payment bond is </w:t>
            </w:r>
            <w:r w:rsidRPr="002B099B">
              <w:rPr>
                <w:color w:val="0070C0"/>
                <w:sz w:val="20"/>
              </w:rPr>
              <w:t xml:space="preserve">not </w:t>
            </w:r>
            <w:r>
              <w:rPr>
                <w:sz w:val="20"/>
              </w:rPr>
              <w:t>applicable.</w:t>
            </w:r>
          </w:p>
        </w:tc>
        <w:tc>
          <w:tcPr>
            <w:tcW w:w="567" w:type="dxa"/>
          </w:tcPr>
          <w:p w14:paraId="76BCE00C" w14:textId="77777777" w:rsidR="00EB431C" w:rsidRDefault="00EB431C" w:rsidP="00EB431C">
            <w:pPr>
              <w:keepLines/>
              <w:spacing w:after="120"/>
              <w:rPr>
                <w:color w:val="FF0000"/>
                <w:sz w:val="16"/>
              </w:rPr>
            </w:pPr>
          </w:p>
        </w:tc>
      </w:tr>
      <w:tr w:rsidR="00EB431C" w14:paraId="594CE522" w14:textId="77777777" w:rsidTr="00F56BC2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702" w:type="dxa"/>
          </w:tcPr>
          <w:p w14:paraId="6EB573C7" w14:textId="0EE37592" w:rsidR="00EB431C" w:rsidRDefault="00EB431C" w:rsidP="00EB431C">
            <w:pPr>
              <w:keepLines/>
              <w:spacing w:after="120"/>
              <w:rPr>
                <w:sz w:val="20"/>
              </w:rPr>
            </w:pPr>
            <w:r>
              <w:rPr>
                <w:sz w:val="20"/>
              </w:rPr>
              <w:t>4.</w:t>
            </w:r>
            <w:r w:rsidR="00AE0444">
              <w:rPr>
                <w:sz w:val="20"/>
              </w:rPr>
              <w:t>8</w:t>
            </w:r>
            <w:r>
              <w:rPr>
                <w:sz w:val="20"/>
              </w:rPr>
              <w:t>.1</w:t>
            </w:r>
          </w:p>
        </w:tc>
        <w:tc>
          <w:tcPr>
            <w:tcW w:w="3402" w:type="dxa"/>
          </w:tcPr>
          <w:p w14:paraId="4227838B" w14:textId="77777777" w:rsidR="00EB431C" w:rsidRDefault="00EB431C" w:rsidP="00EB431C">
            <w:pPr>
              <w:keepLines/>
              <w:spacing w:after="120"/>
              <w:rPr>
                <w:sz w:val="20"/>
              </w:rPr>
            </w:pPr>
            <w:r>
              <w:rPr>
                <w:sz w:val="20"/>
              </w:rPr>
              <w:t>Interim payment – due dates</w:t>
            </w:r>
          </w:p>
        </w:tc>
        <w:tc>
          <w:tcPr>
            <w:tcW w:w="3402" w:type="dxa"/>
          </w:tcPr>
          <w:p w14:paraId="00EE34DB" w14:textId="77777777" w:rsidR="00EB431C" w:rsidRDefault="00EB431C" w:rsidP="00EB431C">
            <w:pPr>
              <w:keepLines/>
              <w:spacing w:after="120"/>
              <w:jc w:val="both"/>
              <w:rPr>
                <w:sz w:val="20"/>
              </w:rPr>
            </w:pPr>
            <w:r>
              <w:rPr>
                <w:sz w:val="20"/>
              </w:rPr>
              <w:t xml:space="preserve">The first date is: </w:t>
            </w:r>
            <w:r w:rsidRPr="002B099B">
              <w:rPr>
                <w:color w:val="0070C0"/>
                <w:sz w:val="20"/>
              </w:rPr>
              <w:t>28 days after commencement of the works.</w:t>
            </w:r>
          </w:p>
          <w:p w14:paraId="4D6E625D" w14:textId="77777777" w:rsidR="00EB431C" w:rsidRDefault="00EB431C" w:rsidP="00EB431C">
            <w:pPr>
              <w:keepLines/>
              <w:spacing w:after="12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and thereafter on the same date in each month or the nearest Business Day in that month </w:t>
            </w:r>
          </w:p>
        </w:tc>
        <w:tc>
          <w:tcPr>
            <w:tcW w:w="567" w:type="dxa"/>
          </w:tcPr>
          <w:p w14:paraId="1EC07B74" w14:textId="77777777" w:rsidR="00EB431C" w:rsidRDefault="00EB431C" w:rsidP="00EB431C">
            <w:pPr>
              <w:keepLines/>
              <w:spacing w:after="120"/>
              <w:rPr>
                <w:color w:val="FF0000"/>
                <w:sz w:val="16"/>
              </w:rPr>
            </w:pPr>
          </w:p>
        </w:tc>
      </w:tr>
      <w:tr w:rsidR="00EB431C" w14:paraId="7EA2AEE9" w14:textId="77777777" w:rsidTr="00F56BC2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702" w:type="dxa"/>
          </w:tcPr>
          <w:p w14:paraId="75FF3AF1" w14:textId="0352471A" w:rsidR="00EB431C" w:rsidRDefault="00EB431C" w:rsidP="00EB431C">
            <w:pPr>
              <w:keepLines/>
              <w:spacing w:after="120"/>
              <w:rPr>
                <w:sz w:val="20"/>
              </w:rPr>
            </w:pPr>
            <w:r>
              <w:rPr>
                <w:sz w:val="20"/>
              </w:rPr>
              <w:t>4.</w:t>
            </w:r>
            <w:r w:rsidR="00AE0444">
              <w:rPr>
                <w:sz w:val="20"/>
              </w:rPr>
              <w:t>9</w:t>
            </w:r>
            <w:r>
              <w:rPr>
                <w:sz w:val="20"/>
              </w:rPr>
              <w:t>.1</w:t>
            </w:r>
          </w:p>
        </w:tc>
        <w:tc>
          <w:tcPr>
            <w:tcW w:w="3402" w:type="dxa"/>
          </w:tcPr>
          <w:p w14:paraId="5B85177A" w14:textId="77777777" w:rsidR="00EB431C" w:rsidRDefault="00EB431C" w:rsidP="00EB431C">
            <w:pPr>
              <w:keepLines/>
              <w:spacing w:after="120"/>
              <w:rPr>
                <w:sz w:val="20"/>
              </w:rPr>
            </w:pPr>
            <w:r>
              <w:rPr>
                <w:sz w:val="20"/>
              </w:rPr>
              <w:t>Interim payments – percentage of value</w:t>
            </w:r>
          </w:p>
          <w:p w14:paraId="1BE27AC4" w14:textId="77777777" w:rsidR="00EB431C" w:rsidRDefault="00EB431C" w:rsidP="00EB431C">
            <w:pPr>
              <w:keepLines/>
              <w:spacing w:after="120"/>
              <w:rPr>
                <w:sz w:val="20"/>
              </w:rPr>
            </w:pPr>
            <w:r>
              <w:rPr>
                <w:sz w:val="20"/>
              </w:rPr>
              <w:t>Where the Works, or those works in a Section, have not achieved practical completion, the percentage of total value in respect of the works that have not achieved practical completion</w:t>
            </w:r>
          </w:p>
        </w:tc>
        <w:tc>
          <w:tcPr>
            <w:tcW w:w="3402" w:type="dxa"/>
          </w:tcPr>
          <w:p w14:paraId="5A8C63B4" w14:textId="228BD832" w:rsidR="00EB431C" w:rsidRPr="002161E2" w:rsidRDefault="00C91285" w:rsidP="00EB431C">
            <w:pPr>
              <w:keepLines/>
              <w:spacing w:after="120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9</w:t>
            </w:r>
            <w:r w:rsidR="002774F0">
              <w:rPr>
                <w:color w:val="0070C0"/>
                <w:sz w:val="20"/>
              </w:rPr>
              <w:t>5</w:t>
            </w:r>
            <w:r w:rsidR="00EB431C" w:rsidRPr="002161E2">
              <w:rPr>
                <w:color w:val="0070C0"/>
                <w:sz w:val="20"/>
              </w:rPr>
              <w:t>%</w:t>
            </w:r>
          </w:p>
        </w:tc>
        <w:tc>
          <w:tcPr>
            <w:tcW w:w="567" w:type="dxa"/>
          </w:tcPr>
          <w:p w14:paraId="56D9DA90" w14:textId="77777777" w:rsidR="00EB431C" w:rsidRDefault="00EB431C" w:rsidP="00EB431C">
            <w:pPr>
              <w:keepLines/>
              <w:spacing w:after="120"/>
              <w:rPr>
                <w:color w:val="FF0000"/>
                <w:sz w:val="16"/>
              </w:rPr>
            </w:pPr>
          </w:p>
        </w:tc>
      </w:tr>
      <w:tr w:rsidR="00EB431C" w14:paraId="030C69A1" w14:textId="77777777" w:rsidTr="00F56BC2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702" w:type="dxa"/>
          </w:tcPr>
          <w:p w14:paraId="421D105D" w14:textId="77777777" w:rsidR="00EB431C" w:rsidRDefault="00EB431C" w:rsidP="00EB431C">
            <w:pPr>
              <w:keepLines/>
              <w:spacing w:after="120"/>
              <w:rPr>
                <w:sz w:val="20"/>
              </w:rPr>
            </w:pPr>
          </w:p>
        </w:tc>
        <w:tc>
          <w:tcPr>
            <w:tcW w:w="3402" w:type="dxa"/>
          </w:tcPr>
          <w:p w14:paraId="70099307" w14:textId="77777777" w:rsidR="00EB431C" w:rsidRDefault="00EB431C" w:rsidP="00EB431C">
            <w:pPr>
              <w:keepLines/>
              <w:spacing w:after="120"/>
              <w:rPr>
                <w:sz w:val="20"/>
              </w:rPr>
            </w:pPr>
            <w:r>
              <w:rPr>
                <w:sz w:val="20"/>
              </w:rPr>
              <w:t>Where the Works, or those works in a Section, have achieved practical completion, the percentage of total value in respect of the works that have not achieved practical completion</w:t>
            </w:r>
          </w:p>
        </w:tc>
        <w:tc>
          <w:tcPr>
            <w:tcW w:w="3402" w:type="dxa"/>
          </w:tcPr>
          <w:p w14:paraId="3A5A6C2E" w14:textId="6E72AF9F" w:rsidR="00EB431C" w:rsidRPr="002161E2" w:rsidRDefault="00C91285" w:rsidP="00EB431C">
            <w:pPr>
              <w:keepLines/>
              <w:spacing w:after="120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97</w:t>
            </w:r>
            <w:r w:rsidR="002774F0">
              <w:rPr>
                <w:color w:val="0070C0"/>
                <w:sz w:val="20"/>
              </w:rPr>
              <w:t>.5</w:t>
            </w:r>
            <w:r w:rsidR="00EB431C" w:rsidRPr="002161E2">
              <w:rPr>
                <w:color w:val="0070C0"/>
                <w:sz w:val="20"/>
              </w:rPr>
              <w:t>%</w:t>
            </w:r>
          </w:p>
        </w:tc>
        <w:tc>
          <w:tcPr>
            <w:tcW w:w="567" w:type="dxa"/>
          </w:tcPr>
          <w:p w14:paraId="39F4E545" w14:textId="77777777" w:rsidR="00EB431C" w:rsidRDefault="00EB431C" w:rsidP="00EB431C">
            <w:pPr>
              <w:keepLines/>
              <w:spacing w:after="120"/>
              <w:rPr>
                <w:color w:val="FF0000"/>
                <w:sz w:val="16"/>
              </w:rPr>
            </w:pPr>
          </w:p>
        </w:tc>
      </w:tr>
      <w:tr w:rsidR="00EB431C" w14:paraId="1AFEE0A9" w14:textId="77777777" w:rsidTr="00F56BC2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702" w:type="dxa"/>
          </w:tcPr>
          <w:p w14:paraId="0E3CE5A3" w14:textId="252F1B2D" w:rsidR="00EB431C" w:rsidRDefault="00EB431C" w:rsidP="00EB431C">
            <w:pPr>
              <w:keepLines/>
              <w:spacing w:after="120"/>
              <w:rPr>
                <w:sz w:val="20"/>
              </w:rPr>
            </w:pPr>
            <w:r>
              <w:rPr>
                <w:sz w:val="20"/>
              </w:rPr>
              <w:t>4.</w:t>
            </w:r>
            <w:r w:rsidR="00AE0444">
              <w:rPr>
                <w:sz w:val="20"/>
              </w:rPr>
              <w:t>10</w:t>
            </w:r>
            <w:r>
              <w:rPr>
                <w:sz w:val="20"/>
              </w:rPr>
              <w:t>.4</w:t>
            </w:r>
          </w:p>
        </w:tc>
        <w:tc>
          <w:tcPr>
            <w:tcW w:w="3402" w:type="dxa"/>
          </w:tcPr>
          <w:p w14:paraId="51424EC5" w14:textId="77777777" w:rsidR="00EB431C" w:rsidRDefault="00EB431C" w:rsidP="00EB431C">
            <w:pPr>
              <w:keepLines/>
              <w:spacing w:after="120"/>
              <w:rPr>
                <w:sz w:val="20"/>
              </w:rPr>
            </w:pPr>
            <w:r>
              <w:rPr>
                <w:sz w:val="20"/>
              </w:rPr>
              <w:t>Listed Items – uniquely identified</w:t>
            </w:r>
          </w:p>
        </w:tc>
        <w:tc>
          <w:tcPr>
            <w:tcW w:w="3402" w:type="dxa"/>
          </w:tcPr>
          <w:p w14:paraId="77D4C104" w14:textId="4B2C11FE" w:rsidR="00EB431C" w:rsidRDefault="00AE0444" w:rsidP="00EB431C">
            <w:pPr>
              <w:keepLines/>
              <w:spacing w:after="120"/>
              <w:rPr>
                <w:sz w:val="20"/>
              </w:rPr>
            </w:pPr>
            <w:r>
              <w:rPr>
                <w:color w:val="0070C0"/>
                <w:sz w:val="20"/>
              </w:rPr>
              <w:t>Not applicable</w:t>
            </w:r>
          </w:p>
        </w:tc>
        <w:tc>
          <w:tcPr>
            <w:tcW w:w="567" w:type="dxa"/>
          </w:tcPr>
          <w:p w14:paraId="37FDB469" w14:textId="77777777" w:rsidR="00EB431C" w:rsidRDefault="00EB431C" w:rsidP="00EB431C">
            <w:pPr>
              <w:keepLines/>
              <w:spacing w:after="120"/>
              <w:rPr>
                <w:color w:val="FF0000"/>
                <w:sz w:val="16"/>
              </w:rPr>
            </w:pPr>
          </w:p>
        </w:tc>
      </w:tr>
      <w:tr w:rsidR="00EB431C" w14:paraId="69421CEC" w14:textId="77777777" w:rsidTr="00F56BC2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702" w:type="dxa"/>
          </w:tcPr>
          <w:p w14:paraId="3EFD75EE" w14:textId="6A09C34D" w:rsidR="00EB431C" w:rsidRDefault="00EB431C" w:rsidP="00EB431C">
            <w:pPr>
              <w:keepLines/>
              <w:spacing w:after="120"/>
              <w:rPr>
                <w:sz w:val="20"/>
              </w:rPr>
            </w:pPr>
            <w:r>
              <w:rPr>
                <w:sz w:val="20"/>
              </w:rPr>
              <w:t>4.</w:t>
            </w:r>
            <w:r w:rsidR="00AE0444">
              <w:rPr>
                <w:sz w:val="20"/>
              </w:rPr>
              <w:t>10</w:t>
            </w:r>
            <w:r>
              <w:rPr>
                <w:sz w:val="20"/>
              </w:rPr>
              <w:t>.5</w:t>
            </w:r>
          </w:p>
        </w:tc>
        <w:tc>
          <w:tcPr>
            <w:tcW w:w="3402" w:type="dxa"/>
          </w:tcPr>
          <w:p w14:paraId="1CA210B1" w14:textId="77777777" w:rsidR="00EB431C" w:rsidRDefault="00EB431C" w:rsidP="00EB431C">
            <w:pPr>
              <w:keepLines/>
              <w:spacing w:after="120"/>
              <w:rPr>
                <w:sz w:val="20"/>
              </w:rPr>
            </w:pPr>
            <w:r>
              <w:rPr>
                <w:sz w:val="20"/>
              </w:rPr>
              <w:t>Listed Items – not uniquely identified</w:t>
            </w:r>
          </w:p>
        </w:tc>
        <w:tc>
          <w:tcPr>
            <w:tcW w:w="3402" w:type="dxa"/>
          </w:tcPr>
          <w:p w14:paraId="106718FD" w14:textId="77777777" w:rsidR="00EB431C" w:rsidRDefault="00EB431C" w:rsidP="00EB431C">
            <w:pPr>
              <w:keepLines/>
              <w:spacing w:after="120"/>
              <w:rPr>
                <w:sz w:val="20"/>
              </w:rPr>
            </w:pPr>
            <w:r w:rsidRPr="002B099B">
              <w:rPr>
                <w:color w:val="0070C0"/>
                <w:sz w:val="20"/>
              </w:rPr>
              <w:t>Not applicable</w:t>
            </w:r>
          </w:p>
        </w:tc>
        <w:tc>
          <w:tcPr>
            <w:tcW w:w="567" w:type="dxa"/>
          </w:tcPr>
          <w:p w14:paraId="5E366EB6" w14:textId="77777777" w:rsidR="00EB431C" w:rsidRDefault="00EB431C" w:rsidP="00EB431C">
            <w:pPr>
              <w:keepLines/>
              <w:spacing w:after="120"/>
              <w:rPr>
                <w:color w:val="FF0000"/>
                <w:sz w:val="16"/>
              </w:rPr>
            </w:pPr>
          </w:p>
        </w:tc>
      </w:tr>
      <w:tr w:rsidR="00EB431C" w14:paraId="465962FE" w14:textId="77777777" w:rsidTr="00F56BC2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702" w:type="dxa"/>
          </w:tcPr>
          <w:p w14:paraId="285C7DA6" w14:textId="77777777" w:rsidR="00EB431C" w:rsidRDefault="00EB431C" w:rsidP="00EB431C">
            <w:pPr>
              <w:keepLines/>
              <w:spacing w:after="120"/>
              <w:rPr>
                <w:sz w:val="20"/>
              </w:rPr>
            </w:pPr>
            <w:r>
              <w:rPr>
                <w:sz w:val="20"/>
              </w:rPr>
              <w:t>4.15 and Schedule 4</w:t>
            </w:r>
          </w:p>
        </w:tc>
        <w:tc>
          <w:tcPr>
            <w:tcW w:w="3402" w:type="dxa"/>
          </w:tcPr>
          <w:p w14:paraId="7F4D2311" w14:textId="77777777" w:rsidR="00EB431C" w:rsidRDefault="00EB431C" w:rsidP="00EB431C">
            <w:pPr>
              <w:keepLines/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Contribution, levy and tax fluctuations </w:t>
            </w:r>
          </w:p>
        </w:tc>
        <w:tc>
          <w:tcPr>
            <w:tcW w:w="3402" w:type="dxa"/>
          </w:tcPr>
          <w:p w14:paraId="4D47343E" w14:textId="77777777" w:rsidR="00EB431C" w:rsidRPr="00204347" w:rsidRDefault="00EB431C" w:rsidP="00EB431C">
            <w:pPr>
              <w:keepLines/>
              <w:spacing w:after="120"/>
              <w:rPr>
                <w:sz w:val="20"/>
              </w:rPr>
            </w:pPr>
            <w:r w:rsidRPr="002B099B">
              <w:rPr>
                <w:color w:val="0070C0"/>
                <w:sz w:val="20"/>
              </w:rPr>
              <w:t>does not apply and is deemed to be deleted</w:t>
            </w:r>
          </w:p>
        </w:tc>
        <w:tc>
          <w:tcPr>
            <w:tcW w:w="567" w:type="dxa"/>
          </w:tcPr>
          <w:p w14:paraId="3FAC0C1C" w14:textId="77777777" w:rsidR="00EB431C" w:rsidRDefault="00EB431C" w:rsidP="00EB431C">
            <w:pPr>
              <w:keepLines/>
              <w:spacing w:after="120"/>
              <w:rPr>
                <w:color w:val="FF0000"/>
                <w:sz w:val="16"/>
              </w:rPr>
            </w:pPr>
          </w:p>
        </w:tc>
      </w:tr>
      <w:tr w:rsidR="00EB431C" w14:paraId="6CC9F698" w14:textId="77777777" w:rsidTr="00F56BC2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702" w:type="dxa"/>
          </w:tcPr>
          <w:p w14:paraId="6E37756D" w14:textId="77777777" w:rsidR="00EB431C" w:rsidRDefault="00EB431C" w:rsidP="00EB431C">
            <w:pPr>
              <w:pStyle w:val="MacroText"/>
              <w:keepLines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6.4.1.2</w:t>
            </w:r>
          </w:p>
        </w:tc>
        <w:tc>
          <w:tcPr>
            <w:tcW w:w="3402" w:type="dxa"/>
          </w:tcPr>
          <w:p w14:paraId="60A0B78E" w14:textId="35CFDD93" w:rsidR="00EB431C" w:rsidRDefault="00EB431C" w:rsidP="00EB431C">
            <w:pPr>
              <w:keepLines/>
              <w:spacing w:after="120"/>
              <w:rPr>
                <w:sz w:val="20"/>
              </w:rPr>
            </w:pPr>
            <w:r>
              <w:rPr>
                <w:sz w:val="20"/>
              </w:rPr>
              <w:t>Contractor’s</w:t>
            </w:r>
            <w:r w:rsidR="00AE0444">
              <w:rPr>
                <w:sz w:val="20"/>
              </w:rPr>
              <w:t xml:space="preserve"> Public Liability</w:t>
            </w:r>
            <w:r>
              <w:rPr>
                <w:sz w:val="20"/>
              </w:rPr>
              <w:t xml:space="preserve"> insurance – injury to persons or property</w:t>
            </w:r>
          </w:p>
          <w:p w14:paraId="10AE9E3A" w14:textId="77777777" w:rsidR="00EB431C" w:rsidRDefault="00EB431C" w:rsidP="00EB431C">
            <w:pPr>
              <w:keepLines/>
              <w:spacing w:after="120"/>
              <w:rPr>
                <w:sz w:val="18"/>
              </w:rPr>
            </w:pPr>
            <w:r>
              <w:rPr>
                <w:sz w:val="20"/>
              </w:rPr>
              <w:t xml:space="preserve">Insurance cover </w:t>
            </w:r>
            <w:r>
              <w:rPr>
                <w:sz w:val="18"/>
              </w:rPr>
              <w:t>(</w:t>
            </w:r>
            <w:r>
              <w:rPr>
                <w:i/>
                <w:iCs/>
                <w:sz w:val="18"/>
              </w:rPr>
              <w:t>for any one occurrence or series of occurrences arising out of one event</w:t>
            </w:r>
            <w:r>
              <w:rPr>
                <w:sz w:val="18"/>
              </w:rPr>
              <w:t>)</w:t>
            </w:r>
          </w:p>
        </w:tc>
        <w:tc>
          <w:tcPr>
            <w:tcW w:w="3402" w:type="dxa"/>
          </w:tcPr>
          <w:p w14:paraId="15F8D02B" w14:textId="7BFC8BAE" w:rsidR="00EB431C" w:rsidRDefault="00EB431C" w:rsidP="00EB431C">
            <w:pPr>
              <w:keepLines/>
              <w:spacing w:after="120"/>
              <w:rPr>
                <w:sz w:val="20"/>
              </w:rPr>
            </w:pPr>
            <w:r w:rsidRPr="007E2FD4">
              <w:rPr>
                <w:color w:val="0070C0"/>
                <w:sz w:val="20"/>
              </w:rPr>
              <w:t xml:space="preserve">£ </w:t>
            </w:r>
            <w:r w:rsidR="0022375D">
              <w:rPr>
                <w:color w:val="0070C0"/>
                <w:sz w:val="20"/>
              </w:rPr>
              <w:t>10</w:t>
            </w:r>
            <w:r w:rsidRPr="007E2FD4">
              <w:rPr>
                <w:color w:val="0070C0"/>
                <w:sz w:val="20"/>
              </w:rPr>
              <w:t>,000,000</w:t>
            </w:r>
            <w:r w:rsidR="002774F0" w:rsidRPr="007E2FD4">
              <w:rPr>
                <w:color w:val="0070C0"/>
                <w:sz w:val="20"/>
              </w:rPr>
              <w:t>.00</w:t>
            </w:r>
          </w:p>
        </w:tc>
        <w:tc>
          <w:tcPr>
            <w:tcW w:w="567" w:type="dxa"/>
          </w:tcPr>
          <w:p w14:paraId="0556C4D6" w14:textId="77777777" w:rsidR="00EB431C" w:rsidRDefault="00EB431C" w:rsidP="00EB431C">
            <w:pPr>
              <w:pStyle w:val="Header"/>
              <w:keepLines/>
              <w:tabs>
                <w:tab w:val="clear" w:pos="4153"/>
                <w:tab w:val="clear" w:pos="8306"/>
              </w:tabs>
              <w:spacing w:after="120"/>
              <w:rPr>
                <w:color w:val="FF0000"/>
                <w:sz w:val="16"/>
              </w:rPr>
            </w:pPr>
          </w:p>
        </w:tc>
      </w:tr>
      <w:tr w:rsidR="00EB431C" w14:paraId="33AB8599" w14:textId="77777777" w:rsidTr="007E2FD4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702" w:type="dxa"/>
          </w:tcPr>
          <w:p w14:paraId="1B060F8B" w14:textId="77777777" w:rsidR="00EB431C" w:rsidRDefault="00EB431C" w:rsidP="00EB431C">
            <w:pPr>
              <w:keepLines/>
              <w:spacing w:after="120"/>
              <w:rPr>
                <w:sz w:val="20"/>
              </w:rPr>
            </w:pPr>
            <w:r>
              <w:rPr>
                <w:sz w:val="20"/>
              </w:rPr>
              <w:t>6.5.1</w:t>
            </w:r>
          </w:p>
        </w:tc>
        <w:tc>
          <w:tcPr>
            <w:tcW w:w="3402" w:type="dxa"/>
            <w:shd w:val="clear" w:color="auto" w:fill="auto"/>
          </w:tcPr>
          <w:p w14:paraId="528F17BE" w14:textId="77777777" w:rsidR="00EB431C" w:rsidRPr="007E2FD4" w:rsidRDefault="00EB431C" w:rsidP="00EB431C">
            <w:pPr>
              <w:pStyle w:val="Header"/>
              <w:keepLines/>
              <w:tabs>
                <w:tab w:val="clear" w:pos="4153"/>
                <w:tab w:val="clear" w:pos="8306"/>
              </w:tabs>
              <w:spacing w:after="120"/>
              <w:rPr>
                <w:sz w:val="20"/>
              </w:rPr>
            </w:pPr>
            <w:r w:rsidRPr="007E2FD4">
              <w:rPr>
                <w:sz w:val="20"/>
              </w:rPr>
              <w:t>Insurance - liability of Employer</w:t>
            </w:r>
          </w:p>
          <w:p w14:paraId="568EC277" w14:textId="77777777" w:rsidR="00EB431C" w:rsidRPr="007E2FD4" w:rsidRDefault="00EB431C" w:rsidP="00EB431C">
            <w:pPr>
              <w:pStyle w:val="Header"/>
              <w:keepLines/>
              <w:tabs>
                <w:tab w:val="clear" w:pos="4153"/>
                <w:tab w:val="clear" w:pos="8306"/>
              </w:tabs>
              <w:spacing w:after="120"/>
              <w:rPr>
                <w:i/>
                <w:iCs/>
                <w:sz w:val="18"/>
              </w:rPr>
            </w:pPr>
            <w:r w:rsidRPr="007E2FD4">
              <w:rPr>
                <w:i/>
                <w:iCs/>
                <w:sz w:val="18"/>
              </w:rPr>
              <w:t>(Not required unless it is stated that it may be required and the minimum amount of indemnity is stated)</w:t>
            </w:r>
          </w:p>
        </w:tc>
        <w:tc>
          <w:tcPr>
            <w:tcW w:w="3402" w:type="dxa"/>
            <w:shd w:val="clear" w:color="auto" w:fill="auto"/>
          </w:tcPr>
          <w:p w14:paraId="3DC74565" w14:textId="22BCCD7C" w:rsidR="00EB431C" w:rsidRPr="007E2FD4" w:rsidRDefault="00EB431C" w:rsidP="00EB431C">
            <w:pPr>
              <w:keepLines/>
              <w:spacing w:after="120"/>
              <w:rPr>
                <w:sz w:val="20"/>
              </w:rPr>
            </w:pPr>
            <w:r w:rsidRPr="007E2FD4">
              <w:rPr>
                <w:sz w:val="20"/>
              </w:rPr>
              <w:t xml:space="preserve">Insurance </w:t>
            </w:r>
            <w:r w:rsidR="00AE0444" w:rsidRPr="007E2FD4">
              <w:rPr>
                <w:color w:val="0070C0"/>
                <w:sz w:val="20"/>
              </w:rPr>
              <w:t>may be</w:t>
            </w:r>
            <w:r w:rsidRPr="007E2FD4">
              <w:rPr>
                <w:color w:val="0070C0"/>
                <w:sz w:val="20"/>
              </w:rPr>
              <w:t xml:space="preserve"> required</w:t>
            </w:r>
            <w:r w:rsidRPr="007E2FD4">
              <w:rPr>
                <w:sz w:val="20"/>
              </w:rPr>
              <w:t>.  Minimum amount of indemnity for any one occurrence or series of occurrences arising out of one event</w:t>
            </w:r>
          </w:p>
          <w:p w14:paraId="20BDF854" w14:textId="46399BFB" w:rsidR="00EB431C" w:rsidRPr="007E2FD4" w:rsidRDefault="00EB431C" w:rsidP="00EB431C">
            <w:pPr>
              <w:keepLines/>
              <w:spacing w:after="120"/>
              <w:rPr>
                <w:sz w:val="20"/>
              </w:rPr>
            </w:pPr>
            <w:r w:rsidRPr="007E2FD4">
              <w:rPr>
                <w:color w:val="0070C0"/>
                <w:sz w:val="20"/>
              </w:rPr>
              <w:t xml:space="preserve">£ </w:t>
            </w:r>
            <w:r w:rsidR="0022375D">
              <w:rPr>
                <w:color w:val="0070C0"/>
                <w:sz w:val="20"/>
              </w:rPr>
              <w:t>5</w:t>
            </w:r>
            <w:r w:rsidRPr="007E2FD4">
              <w:rPr>
                <w:color w:val="0070C0"/>
                <w:sz w:val="20"/>
              </w:rPr>
              <w:t>,000,000</w:t>
            </w:r>
            <w:r w:rsidR="00AE0444" w:rsidRPr="007E2FD4">
              <w:rPr>
                <w:color w:val="0070C0"/>
                <w:sz w:val="20"/>
              </w:rPr>
              <w:t>.00</w:t>
            </w:r>
          </w:p>
        </w:tc>
        <w:tc>
          <w:tcPr>
            <w:tcW w:w="567" w:type="dxa"/>
          </w:tcPr>
          <w:p w14:paraId="32EC70AE" w14:textId="77777777" w:rsidR="00EB431C" w:rsidRDefault="00EB431C" w:rsidP="00EB431C">
            <w:pPr>
              <w:keepLines/>
              <w:spacing w:after="120"/>
              <w:rPr>
                <w:color w:val="FF0000"/>
                <w:sz w:val="16"/>
              </w:rPr>
            </w:pPr>
          </w:p>
        </w:tc>
      </w:tr>
      <w:tr w:rsidR="00EB431C" w14:paraId="1E97BDEA" w14:textId="77777777" w:rsidTr="00F56BC2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702" w:type="dxa"/>
          </w:tcPr>
          <w:p w14:paraId="563115DF" w14:textId="77777777" w:rsidR="00EB431C" w:rsidRDefault="00EB431C" w:rsidP="00EB431C">
            <w:pPr>
              <w:pStyle w:val="MacroText"/>
              <w:keepLines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6.7 and Schedule 1</w:t>
            </w:r>
          </w:p>
        </w:tc>
        <w:tc>
          <w:tcPr>
            <w:tcW w:w="3402" w:type="dxa"/>
          </w:tcPr>
          <w:p w14:paraId="3420FD4E" w14:textId="2256E7AE" w:rsidR="00EB431C" w:rsidRDefault="00EB431C" w:rsidP="00EB431C">
            <w:pPr>
              <w:keepLines/>
              <w:spacing w:after="120"/>
              <w:rPr>
                <w:sz w:val="20"/>
              </w:rPr>
            </w:pPr>
            <w:r>
              <w:rPr>
                <w:sz w:val="20"/>
              </w:rPr>
              <w:t>Works</w:t>
            </w:r>
            <w:r w:rsidR="00AE0444">
              <w:rPr>
                <w:sz w:val="20"/>
              </w:rPr>
              <w:t xml:space="preserve"> Insurance</w:t>
            </w:r>
            <w:r>
              <w:rPr>
                <w:sz w:val="20"/>
              </w:rPr>
              <w:t xml:space="preserve"> - Insurance Options</w:t>
            </w:r>
            <w:r>
              <w:rPr>
                <w:rStyle w:val="FootnoteReference"/>
                <w:sz w:val="20"/>
              </w:rPr>
              <w:t xml:space="preserve"> </w:t>
            </w:r>
          </w:p>
        </w:tc>
        <w:tc>
          <w:tcPr>
            <w:tcW w:w="3402" w:type="dxa"/>
          </w:tcPr>
          <w:p w14:paraId="70A26563" w14:textId="77777777" w:rsidR="00EB431C" w:rsidRPr="007E2FD4" w:rsidRDefault="00EB431C" w:rsidP="00EB431C">
            <w:pPr>
              <w:keepLines/>
              <w:spacing w:after="120"/>
              <w:rPr>
                <w:sz w:val="20"/>
              </w:rPr>
            </w:pPr>
            <w:r w:rsidRPr="007E2FD4">
              <w:rPr>
                <w:sz w:val="20"/>
              </w:rPr>
              <w:t>Schedule 1:</w:t>
            </w:r>
          </w:p>
          <w:p w14:paraId="21186ED1" w14:textId="62D7E2F2" w:rsidR="00EB431C" w:rsidRPr="000158A4" w:rsidRDefault="00EB431C" w:rsidP="00EB431C">
            <w:pPr>
              <w:keepLines/>
              <w:spacing w:after="120"/>
              <w:rPr>
                <w:sz w:val="20"/>
              </w:rPr>
            </w:pPr>
            <w:r w:rsidRPr="007E2FD4">
              <w:rPr>
                <w:color w:val="0070C0"/>
                <w:sz w:val="20"/>
              </w:rPr>
              <w:t xml:space="preserve">Option </w:t>
            </w:r>
            <w:r w:rsidR="007E2FD4" w:rsidRPr="007E2FD4">
              <w:rPr>
                <w:color w:val="0070C0"/>
                <w:sz w:val="20"/>
              </w:rPr>
              <w:t>C</w:t>
            </w:r>
            <w:r w:rsidRPr="007E2FD4">
              <w:rPr>
                <w:sz w:val="20"/>
              </w:rPr>
              <w:t xml:space="preserve"> applies</w:t>
            </w:r>
          </w:p>
        </w:tc>
        <w:tc>
          <w:tcPr>
            <w:tcW w:w="567" w:type="dxa"/>
          </w:tcPr>
          <w:p w14:paraId="41601879" w14:textId="77777777" w:rsidR="00EB431C" w:rsidRDefault="00EB431C" w:rsidP="00EB431C">
            <w:pPr>
              <w:keepLines/>
              <w:spacing w:after="120"/>
              <w:rPr>
                <w:color w:val="FF0000"/>
                <w:sz w:val="16"/>
              </w:rPr>
            </w:pPr>
          </w:p>
        </w:tc>
      </w:tr>
      <w:tr w:rsidR="00EB431C" w14:paraId="4BAC6BC3" w14:textId="77777777" w:rsidTr="00F56BC2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702" w:type="dxa"/>
          </w:tcPr>
          <w:p w14:paraId="3E5D7953" w14:textId="77777777" w:rsidR="00EB431C" w:rsidRDefault="00EB431C" w:rsidP="00EB431C">
            <w:pPr>
              <w:keepLines/>
              <w:spacing w:after="120"/>
              <w:rPr>
                <w:sz w:val="20"/>
              </w:rPr>
            </w:pPr>
            <w:r>
              <w:rPr>
                <w:sz w:val="20"/>
              </w:rPr>
              <w:t>6.7 and Schedule 1 Option A (A.1 &amp; A.3), B (B.1) or C (C.2)</w:t>
            </w:r>
          </w:p>
        </w:tc>
        <w:tc>
          <w:tcPr>
            <w:tcW w:w="3402" w:type="dxa"/>
          </w:tcPr>
          <w:p w14:paraId="23042B4A" w14:textId="77777777" w:rsidR="00EB431C" w:rsidRDefault="00EB431C" w:rsidP="00EB431C">
            <w:pPr>
              <w:keepLines/>
              <w:spacing w:after="120"/>
              <w:rPr>
                <w:sz w:val="20"/>
              </w:rPr>
            </w:pPr>
            <w:r>
              <w:rPr>
                <w:sz w:val="20"/>
              </w:rPr>
              <w:t>Percentage to cover professional fees</w:t>
            </w:r>
          </w:p>
          <w:p w14:paraId="71FD69F5" w14:textId="77777777" w:rsidR="00EB431C" w:rsidRDefault="00EB431C" w:rsidP="00EB431C">
            <w:pPr>
              <w:keepLines/>
              <w:spacing w:after="12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(If no other percentage is stated it shall be 15 per cent)</w:t>
            </w:r>
          </w:p>
        </w:tc>
        <w:tc>
          <w:tcPr>
            <w:tcW w:w="3402" w:type="dxa"/>
          </w:tcPr>
          <w:p w14:paraId="21D6BF10" w14:textId="7A44A6A0" w:rsidR="00EB431C" w:rsidRDefault="007E2FD4" w:rsidP="00EB431C">
            <w:pPr>
              <w:keepLines/>
              <w:spacing w:after="120"/>
              <w:rPr>
                <w:sz w:val="20"/>
              </w:rPr>
            </w:pPr>
            <w:r>
              <w:rPr>
                <w:color w:val="0070C0"/>
                <w:sz w:val="20"/>
              </w:rPr>
              <w:t>20</w:t>
            </w:r>
            <w:r w:rsidR="00EB431C" w:rsidRPr="002B099B">
              <w:rPr>
                <w:color w:val="0070C0"/>
                <w:sz w:val="20"/>
              </w:rPr>
              <w:t xml:space="preserve"> per cent</w:t>
            </w:r>
          </w:p>
        </w:tc>
        <w:tc>
          <w:tcPr>
            <w:tcW w:w="567" w:type="dxa"/>
          </w:tcPr>
          <w:p w14:paraId="466C8162" w14:textId="77777777" w:rsidR="00EB431C" w:rsidRDefault="00EB431C" w:rsidP="00EB431C">
            <w:pPr>
              <w:keepLines/>
              <w:spacing w:after="120"/>
              <w:rPr>
                <w:color w:val="FF0000"/>
                <w:sz w:val="16"/>
              </w:rPr>
            </w:pPr>
          </w:p>
        </w:tc>
      </w:tr>
      <w:tr w:rsidR="00EB431C" w14:paraId="09F34524" w14:textId="77777777" w:rsidTr="00F56BC2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702" w:type="dxa"/>
          </w:tcPr>
          <w:p w14:paraId="30AEE58B" w14:textId="77777777" w:rsidR="00EB431C" w:rsidRDefault="00EB431C" w:rsidP="00EB431C">
            <w:pPr>
              <w:keepLines/>
              <w:spacing w:after="120"/>
              <w:rPr>
                <w:sz w:val="20"/>
              </w:rPr>
            </w:pPr>
            <w:r>
              <w:rPr>
                <w:sz w:val="20"/>
              </w:rPr>
              <w:t>6.7 and Schedule 1 Option A (A.3)</w:t>
            </w:r>
          </w:p>
        </w:tc>
        <w:tc>
          <w:tcPr>
            <w:tcW w:w="3402" w:type="dxa"/>
          </w:tcPr>
          <w:p w14:paraId="40A8C6D5" w14:textId="77777777" w:rsidR="00EB431C" w:rsidRDefault="00EB431C" w:rsidP="00EB431C">
            <w:pPr>
              <w:pStyle w:val="MacroText"/>
              <w:keepLines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Annual renewal date of insurance</w:t>
            </w:r>
          </w:p>
          <w:p w14:paraId="25E0C235" w14:textId="77777777" w:rsidR="00EB431C" w:rsidRDefault="00EB431C" w:rsidP="00EB431C">
            <w:pPr>
              <w:keepLines/>
              <w:spacing w:after="120"/>
              <w:rPr>
                <w:sz w:val="16"/>
              </w:rPr>
            </w:pPr>
            <w:r>
              <w:rPr>
                <w:sz w:val="16"/>
              </w:rPr>
              <w:t>(as supplied by Contractor)</w:t>
            </w:r>
          </w:p>
        </w:tc>
        <w:tc>
          <w:tcPr>
            <w:tcW w:w="3402" w:type="dxa"/>
          </w:tcPr>
          <w:p w14:paraId="3A872327" w14:textId="77777777" w:rsidR="00EB431C" w:rsidRDefault="00EB431C" w:rsidP="00EB431C">
            <w:pPr>
              <w:keepLines/>
              <w:spacing w:after="120"/>
              <w:rPr>
                <w:sz w:val="20"/>
              </w:rPr>
            </w:pPr>
            <w:r>
              <w:rPr>
                <w:sz w:val="20"/>
              </w:rPr>
              <w:t>each year</w:t>
            </w:r>
          </w:p>
          <w:p w14:paraId="6D5C55F9" w14:textId="77777777" w:rsidR="00EB431C" w:rsidRDefault="00EB431C" w:rsidP="00EB431C">
            <w:pPr>
              <w:keepLines/>
              <w:spacing w:after="120"/>
              <w:rPr>
                <w:sz w:val="20"/>
              </w:rPr>
            </w:pPr>
          </w:p>
          <w:p w14:paraId="0A5B2440" w14:textId="77777777" w:rsidR="00EB431C" w:rsidRDefault="00EB431C" w:rsidP="00EB431C">
            <w:pPr>
              <w:keepLines/>
              <w:spacing w:after="120"/>
              <w:rPr>
                <w:sz w:val="20"/>
              </w:rPr>
            </w:pPr>
          </w:p>
        </w:tc>
        <w:tc>
          <w:tcPr>
            <w:tcW w:w="567" w:type="dxa"/>
          </w:tcPr>
          <w:p w14:paraId="658A6937" w14:textId="77777777" w:rsidR="00EB431C" w:rsidRDefault="00EB431C" w:rsidP="00EB431C">
            <w:pPr>
              <w:keepLines/>
              <w:spacing w:after="120"/>
              <w:rPr>
                <w:color w:val="FF0000"/>
                <w:sz w:val="16"/>
              </w:rPr>
            </w:pPr>
          </w:p>
        </w:tc>
      </w:tr>
      <w:tr w:rsidR="00EB431C" w14:paraId="151DA9A4" w14:textId="77777777" w:rsidTr="00F56BC2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702" w:type="dxa"/>
          </w:tcPr>
          <w:p w14:paraId="54B0279B" w14:textId="77777777" w:rsidR="00EB431C" w:rsidRDefault="00EB431C" w:rsidP="00EB431C">
            <w:pPr>
              <w:keepLines/>
              <w:spacing w:after="120"/>
              <w:rPr>
                <w:sz w:val="20"/>
              </w:rPr>
            </w:pPr>
            <w:r>
              <w:rPr>
                <w:sz w:val="20"/>
              </w:rPr>
              <w:lastRenderedPageBreak/>
              <w:t>6.10 and Schedule 1</w:t>
            </w:r>
          </w:p>
        </w:tc>
        <w:tc>
          <w:tcPr>
            <w:tcW w:w="3402" w:type="dxa"/>
          </w:tcPr>
          <w:p w14:paraId="04EC41A0" w14:textId="77777777" w:rsidR="00EB431C" w:rsidRDefault="00EB431C" w:rsidP="00EB431C">
            <w:pPr>
              <w:pStyle w:val="MacroText"/>
              <w:keepLines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Terrorism Cover – details of the required cover</w:t>
            </w:r>
          </w:p>
          <w:p w14:paraId="769E4235" w14:textId="77777777" w:rsidR="00EB431C" w:rsidRPr="00812EAB" w:rsidRDefault="00EB431C" w:rsidP="00EB431C">
            <w:pPr>
              <w:pStyle w:val="MacroText"/>
              <w:keepLines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after="120"/>
              <w:rPr>
                <w:rFonts w:ascii="Arial" w:hAnsi="Arial" w:cs="Arial"/>
              </w:rPr>
            </w:pPr>
            <w:r w:rsidRPr="00812EAB">
              <w:rPr>
                <w:rFonts w:ascii="Arial" w:hAnsi="Arial" w:cs="Arial"/>
                <w:i/>
                <w:iCs/>
                <w:sz w:val="16"/>
              </w:rPr>
              <w:t>(</w:t>
            </w:r>
            <w:r>
              <w:rPr>
                <w:rFonts w:ascii="Arial" w:hAnsi="Arial" w:cs="Arial"/>
                <w:i/>
                <w:iCs/>
                <w:sz w:val="16"/>
              </w:rPr>
              <w:t>Sate reference numbers and dates or other identifiers of documents setting out the requirements. Unless otherwise stated, Pool Re Cover is required</w:t>
            </w:r>
            <w:r w:rsidRPr="00812EAB">
              <w:rPr>
                <w:rFonts w:ascii="Arial" w:hAnsi="Arial" w:cs="Arial"/>
                <w:i/>
                <w:iCs/>
                <w:sz w:val="16"/>
              </w:rPr>
              <w:t>)</w:t>
            </w:r>
          </w:p>
        </w:tc>
        <w:tc>
          <w:tcPr>
            <w:tcW w:w="3402" w:type="dxa"/>
          </w:tcPr>
          <w:p w14:paraId="305ED61A" w14:textId="77777777" w:rsidR="00EB431C" w:rsidRPr="00812EAB" w:rsidRDefault="00EB431C" w:rsidP="00EB431C">
            <w:pPr>
              <w:keepLines/>
              <w:spacing w:after="120"/>
              <w:rPr>
                <w:sz w:val="20"/>
                <w:highlight w:val="yellow"/>
              </w:rPr>
            </w:pPr>
          </w:p>
        </w:tc>
        <w:tc>
          <w:tcPr>
            <w:tcW w:w="567" w:type="dxa"/>
          </w:tcPr>
          <w:p w14:paraId="41487E2F" w14:textId="77777777" w:rsidR="00EB431C" w:rsidRDefault="00EB431C" w:rsidP="00EB431C">
            <w:pPr>
              <w:keepLines/>
              <w:spacing w:after="120"/>
              <w:rPr>
                <w:color w:val="FF0000"/>
                <w:sz w:val="16"/>
              </w:rPr>
            </w:pPr>
          </w:p>
        </w:tc>
      </w:tr>
      <w:tr w:rsidR="00EB431C" w14:paraId="7998963A" w14:textId="77777777" w:rsidTr="00F56BC2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702" w:type="dxa"/>
          </w:tcPr>
          <w:p w14:paraId="2E01C6E1" w14:textId="77777777" w:rsidR="00EB431C" w:rsidRDefault="00EB431C" w:rsidP="00EB431C">
            <w:pPr>
              <w:keepNext/>
              <w:keepLines/>
              <w:spacing w:after="120"/>
              <w:rPr>
                <w:sz w:val="20"/>
              </w:rPr>
            </w:pPr>
            <w:r>
              <w:rPr>
                <w:sz w:val="20"/>
              </w:rPr>
              <w:t>6.1</w:t>
            </w:r>
            <w:r w:rsidR="008C7D3C">
              <w:rPr>
                <w:sz w:val="20"/>
              </w:rPr>
              <w:t>5</w:t>
            </w:r>
          </w:p>
        </w:tc>
        <w:tc>
          <w:tcPr>
            <w:tcW w:w="3402" w:type="dxa"/>
          </w:tcPr>
          <w:p w14:paraId="15377876" w14:textId="77777777" w:rsidR="00EB431C" w:rsidRDefault="00EB431C" w:rsidP="00EB431C">
            <w:pPr>
              <w:pStyle w:val="Heading7"/>
              <w:keepLines/>
              <w:numPr>
                <w:ilvl w:val="0"/>
                <w:numId w:val="0"/>
              </w:numPr>
              <w:spacing w:before="0" w:after="120"/>
            </w:pPr>
            <w:r>
              <w:t>Joint Fire Code</w:t>
            </w:r>
          </w:p>
        </w:tc>
        <w:tc>
          <w:tcPr>
            <w:tcW w:w="3402" w:type="dxa"/>
          </w:tcPr>
          <w:p w14:paraId="0C150EBA" w14:textId="77777777" w:rsidR="00EB431C" w:rsidRDefault="00EB431C" w:rsidP="00EB431C">
            <w:pPr>
              <w:keepNext/>
              <w:keepLines/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The Joint Fire Code </w:t>
            </w:r>
            <w:r w:rsidR="003C6A76">
              <w:rPr>
                <w:sz w:val="20"/>
              </w:rPr>
              <w:t>does not apply</w:t>
            </w:r>
          </w:p>
        </w:tc>
        <w:tc>
          <w:tcPr>
            <w:tcW w:w="567" w:type="dxa"/>
          </w:tcPr>
          <w:p w14:paraId="1EE2B077" w14:textId="77777777" w:rsidR="00EB431C" w:rsidRDefault="00EB431C" w:rsidP="00EB431C">
            <w:pPr>
              <w:keepNext/>
              <w:keepLines/>
              <w:spacing w:after="120"/>
              <w:rPr>
                <w:color w:val="FF0000"/>
                <w:sz w:val="16"/>
              </w:rPr>
            </w:pPr>
          </w:p>
        </w:tc>
      </w:tr>
      <w:tr w:rsidR="00EB431C" w14:paraId="43D80399" w14:textId="77777777" w:rsidTr="00F56BC2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702" w:type="dxa"/>
          </w:tcPr>
          <w:p w14:paraId="6DC81678" w14:textId="77777777" w:rsidR="00EB431C" w:rsidRDefault="00EB431C" w:rsidP="00EB431C">
            <w:pPr>
              <w:keepLines/>
              <w:spacing w:before="120" w:after="120"/>
              <w:rPr>
                <w:sz w:val="20"/>
              </w:rPr>
            </w:pPr>
          </w:p>
        </w:tc>
        <w:tc>
          <w:tcPr>
            <w:tcW w:w="3402" w:type="dxa"/>
          </w:tcPr>
          <w:p w14:paraId="3012ECE9" w14:textId="77777777" w:rsidR="00EB431C" w:rsidRDefault="00EB431C" w:rsidP="00EB431C">
            <w:pPr>
              <w:keepLines/>
              <w:spacing w:before="120" w:after="120"/>
              <w:rPr>
                <w:sz w:val="20"/>
              </w:rPr>
            </w:pPr>
            <w:r>
              <w:rPr>
                <w:sz w:val="20"/>
              </w:rPr>
              <w:t>If the Joint Fire Code applies, state whether the insurer under Schedule 1, Insurance Option A, B or C (C.2) has specified that the Works are a ‘Large Project’:</w:t>
            </w:r>
          </w:p>
        </w:tc>
        <w:tc>
          <w:tcPr>
            <w:tcW w:w="3402" w:type="dxa"/>
          </w:tcPr>
          <w:p w14:paraId="61176F19" w14:textId="77777777" w:rsidR="00EB431C" w:rsidRDefault="003C6A76" w:rsidP="00EB431C">
            <w:pPr>
              <w:keepLines/>
              <w:spacing w:before="120" w:after="120"/>
              <w:rPr>
                <w:sz w:val="20"/>
              </w:rPr>
            </w:pPr>
            <w:r>
              <w:rPr>
                <w:color w:val="0070C0"/>
                <w:sz w:val="20"/>
              </w:rPr>
              <w:t>N/A</w:t>
            </w:r>
          </w:p>
        </w:tc>
        <w:tc>
          <w:tcPr>
            <w:tcW w:w="567" w:type="dxa"/>
          </w:tcPr>
          <w:p w14:paraId="5B0E04B9" w14:textId="77777777" w:rsidR="00EB431C" w:rsidRDefault="00EB431C" w:rsidP="00EB431C">
            <w:pPr>
              <w:keepLines/>
              <w:spacing w:before="120" w:after="120"/>
              <w:rPr>
                <w:color w:val="FF0000"/>
                <w:sz w:val="16"/>
              </w:rPr>
            </w:pPr>
          </w:p>
        </w:tc>
      </w:tr>
      <w:tr w:rsidR="00EB431C" w14:paraId="6D26F14F" w14:textId="77777777" w:rsidTr="00F56BC2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702" w:type="dxa"/>
          </w:tcPr>
          <w:p w14:paraId="510EEEFB" w14:textId="36D3E025" w:rsidR="00EB431C" w:rsidRDefault="00EB431C" w:rsidP="00EB431C">
            <w:pPr>
              <w:keepLines/>
              <w:spacing w:after="120"/>
              <w:rPr>
                <w:sz w:val="20"/>
              </w:rPr>
            </w:pPr>
            <w:r>
              <w:rPr>
                <w:sz w:val="20"/>
              </w:rPr>
              <w:t>6.1</w:t>
            </w:r>
            <w:r w:rsidR="00AE0444">
              <w:rPr>
                <w:sz w:val="20"/>
              </w:rPr>
              <w:t>8</w:t>
            </w:r>
          </w:p>
        </w:tc>
        <w:tc>
          <w:tcPr>
            <w:tcW w:w="3402" w:type="dxa"/>
          </w:tcPr>
          <w:p w14:paraId="44F2EA53" w14:textId="77777777" w:rsidR="00EB431C" w:rsidRDefault="00EB431C" w:rsidP="00EB431C">
            <w:pPr>
              <w:keepLines/>
              <w:spacing w:after="120"/>
              <w:rPr>
                <w:sz w:val="20"/>
              </w:rPr>
            </w:pPr>
            <w:r>
              <w:rPr>
                <w:sz w:val="20"/>
              </w:rPr>
              <w:t>Joint Fire Code – amendments/ revisions</w:t>
            </w:r>
          </w:p>
        </w:tc>
        <w:tc>
          <w:tcPr>
            <w:tcW w:w="3402" w:type="dxa"/>
          </w:tcPr>
          <w:p w14:paraId="36145582" w14:textId="77777777" w:rsidR="00EB431C" w:rsidRDefault="00EB431C" w:rsidP="00EB431C">
            <w:pPr>
              <w:pStyle w:val="PTable"/>
              <w:numPr>
                <w:ilvl w:val="12"/>
                <w:numId w:val="0"/>
              </w:numPr>
              <w:spacing w:after="0"/>
              <w:rPr>
                <w:sz w:val="20"/>
              </w:rPr>
            </w:pPr>
            <w:r>
              <w:rPr>
                <w:sz w:val="20"/>
              </w:rPr>
              <w:t>The cost, if any, of compliance with amendment(s) or revision(s) to the Joint Fire Code shall be borne by</w:t>
            </w:r>
          </w:p>
          <w:p w14:paraId="45213085" w14:textId="6426DEBD" w:rsidR="00EB431C" w:rsidRDefault="00AE0444" w:rsidP="00EB431C">
            <w:pPr>
              <w:keepLines/>
              <w:spacing w:before="120" w:after="120"/>
              <w:rPr>
                <w:sz w:val="20"/>
              </w:rPr>
            </w:pPr>
            <w:r>
              <w:rPr>
                <w:color w:val="0070C0"/>
                <w:sz w:val="20"/>
              </w:rPr>
              <w:t>N/A</w:t>
            </w:r>
          </w:p>
        </w:tc>
        <w:tc>
          <w:tcPr>
            <w:tcW w:w="567" w:type="dxa"/>
          </w:tcPr>
          <w:p w14:paraId="254F456B" w14:textId="77777777" w:rsidR="00EB431C" w:rsidRDefault="00EB431C" w:rsidP="00EB431C">
            <w:pPr>
              <w:keepLines/>
              <w:spacing w:after="120"/>
              <w:rPr>
                <w:color w:val="FF0000"/>
                <w:sz w:val="16"/>
              </w:rPr>
            </w:pPr>
          </w:p>
        </w:tc>
      </w:tr>
      <w:tr w:rsidR="00AE0444" w14:paraId="16F7F8D6" w14:textId="77777777" w:rsidTr="00BB6BC3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702" w:type="dxa"/>
          </w:tcPr>
          <w:p w14:paraId="0074E703" w14:textId="0CD7F4AA" w:rsidR="00AE0444" w:rsidRDefault="00AE0444" w:rsidP="00EB431C">
            <w:pPr>
              <w:pStyle w:val="MacroText"/>
              <w:keepLines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6.19</w:t>
            </w:r>
          </w:p>
        </w:tc>
        <w:tc>
          <w:tcPr>
            <w:tcW w:w="3402" w:type="dxa"/>
          </w:tcPr>
          <w:p w14:paraId="1FCF1204" w14:textId="65994602" w:rsidR="00AE0444" w:rsidRDefault="00AE0444" w:rsidP="00EB431C">
            <w:pPr>
              <w:keepLines/>
              <w:spacing w:after="120"/>
              <w:rPr>
                <w:sz w:val="20"/>
              </w:rPr>
            </w:pPr>
            <w:r>
              <w:rPr>
                <w:sz w:val="20"/>
              </w:rPr>
              <w:t>Contractor Designed Portion (CDP) Professional indemnity insurance</w:t>
            </w:r>
          </w:p>
        </w:tc>
        <w:tc>
          <w:tcPr>
            <w:tcW w:w="3402" w:type="dxa"/>
            <w:shd w:val="clear" w:color="auto" w:fill="auto"/>
          </w:tcPr>
          <w:p w14:paraId="65F2F892" w14:textId="514C2779" w:rsidR="00AE0444" w:rsidRDefault="00BB6BC3" w:rsidP="00EB431C">
            <w:pPr>
              <w:keepLines/>
              <w:spacing w:after="120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£1,000,000.00</w:t>
            </w:r>
          </w:p>
        </w:tc>
        <w:tc>
          <w:tcPr>
            <w:tcW w:w="567" w:type="dxa"/>
          </w:tcPr>
          <w:p w14:paraId="3536EB91" w14:textId="77777777" w:rsidR="00AE0444" w:rsidRDefault="00AE0444" w:rsidP="00EB431C">
            <w:pPr>
              <w:keepLines/>
              <w:spacing w:after="120"/>
              <w:rPr>
                <w:color w:val="FF0000"/>
                <w:sz w:val="16"/>
              </w:rPr>
            </w:pPr>
          </w:p>
        </w:tc>
      </w:tr>
      <w:tr w:rsidR="00AE0444" w14:paraId="2B40F17E" w14:textId="77777777" w:rsidTr="00F56BC2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702" w:type="dxa"/>
          </w:tcPr>
          <w:p w14:paraId="6D295344" w14:textId="6FB61ECF" w:rsidR="00AE0444" w:rsidRDefault="00AE0444" w:rsidP="00EB431C">
            <w:pPr>
              <w:pStyle w:val="MacroText"/>
              <w:keepLines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7.2.1</w:t>
            </w:r>
          </w:p>
        </w:tc>
        <w:tc>
          <w:tcPr>
            <w:tcW w:w="3402" w:type="dxa"/>
          </w:tcPr>
          <w:p w14:paraId="656C5162" w14:textId="6C00EC7A" w:rsidR="00AE0444" w:rsidRDefault="00AE0444" w:rsidP="00EB431C">
            <w:pPr>
              <w:keepLines/>
              <w:spacing w:after="120"/>
              <w:rPr>
                <w:sz w:val="20"/>
              </w:rPr>
            </w:pPr>
            <w:r>
              <w:rPr>
                <w:sz w:val="20"/>
              </w:rPr>
              <w:t>Performance bond</w:t>
            </w:r>
          </w:p>
        </w:tc>
        <w:tc>
          <w:tcPr>
            <w:tcW w:w="3402" w:type="dxa"/>
          </w:tcPr>
          <w:p w14:paraId="077B1C35" w14:textId="23A2CB68" w:rsidR="00AE0444" w:rsidRDefault="00AE0444" w:rsidP="00EB431C">
            <w:pPr>
              <w:keepLines/>
              <w:spacing w:after="120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Is not required</w:t>
            </w:r>
          </w:p>
        </w:tc>
        <w:tc>
          <w:tcPr>
            <w:tcW w:w="567" w:type="dxa"/>
          </w:tcPr>
          <w:p w14:paraId="18F5DD8C" w14:textId="77777777" w:rsidR="00AE0444" w:rsidRDefault="00AE0444" w:rsidP="00EB431C">
            <w:pPr>
              <w:keepLines/>
              <w:spacing w:after="120"/>
              <w:rPr>
                <w:color w:val="FF0000"/>
                <w:sz w:val="16"/>
              </w:rPr>
            </w:pPr>
          </w:p>
        </w:tc>
      </w:tr>
      <w:tr w:rsidR="00AE0444" w14:paraId="0ED5B479" w14:textId="77777777" w:rsidTr="00F56BC2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702" w:type="dxa"/>
          </w:tcPr>
          <w:p w14:paraId="2AC46B09" w14:textId="1F5CDB91" w:rsidR="00AE0444" w:rsidRDefault="00AE0444" w:rsidP="00EB431C">
            <w:pPr>
              <w:pStyle w:val="MacroText"/>
              <w:keepLines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7.2.2</w:t>
            </w:r>
          </w:p>
        </w:tc>
        <w:tc>
          <w:tcPr>
            <w:tcW w:w="3402" w:type="dxa"/>
          </w:tcPr>
          <w:p w14:paraId="4C4AFFC0" w14:textId="7977DDE1" w:rsidR="00AE0444" w:rsidRDefault="00064005" w:rsidP="00EB431C">
            <w:pPr>
              <w:keepLines/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Guarantee from the Contractor’s parent company </w:t>
            </w:r>
          </w:p>
        </w:tc>
        <w:tc>
          <w:tcPr>
            <w:tcW w:w="3402" w:type="dxa"/>
          </w:tcPr>
          <w:p w14:paraId="74424D87" w14:textId="3A3A9040" w:rsidR="00AE0444" w:rsidRDefault="00064005" w:rsidP="00EB431C">
            <w:pPr>
              <w:keepLines/>
              <w:spacing w:after="120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Is not required</w:t>
            </w:r>
          </w:p>
        </w:tc>
        <w:tc>
          <w:tcPr>
            <w:tcW w:w="567" w:type="dxa"/>
          </w:tcPr>
          <w:p w14:paraId="2EA519A6" w14:textId="77777777" w:rsidR="00AE0444" w:rsidRDefault="00AE0444" w:rsidP="00EB431C">
            <w:pPr>
              <w:keepLines/>
              <w:spacing w:after="120"/>
              <w:rPr>
                <w:color w:val="FF0000"/>
                <w:sz w:val="16"/>
              </w:rPr>
            </w:pPr>
          </w:p>
        </w:tc>
      </w:tr>
      <w:tr w:rsidR="00EB431C" w14:paraId="5AE97FE5" w14:textId="77777777" w:rsidTr="00F56BC2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702" w:type="dxa"/>
          </w:tcPr>
          <w:p w14:paraId="0A0462EE" w14:textId="77777777" w:rsidR="00EB431C" w:rsidRDefault="00EB431C" w:rsidP="00EB431C">
            <w:pPr>
              <w:pStyle w:val="MacroText"/>
              <w:keepLines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8.9.2</w:t>
            </w:r>
          </w:p>
        </w:tc>
        <w:tc>
          <w:tcPr>
            <w:tcW w:w="3402" w:type="dxa"/>
          </w:tcPr>
          <w:p w14:paraId="6554086B" w14:textId="77777777" w:rsidR="00EB431C" w:rsidRDefault="00EB431C" w:rsidP="00EB431C">
            <w:pPr>
              <w:keepLines/>
              <w:spacing w:after="120"/>
              <w:rPr>
                <w:sz w:val="20"/>
              </w:rPr>
            </w:pPr>
            <w:r>
              <w:rPr>
                <w:sz w:val="20"/>
              </w:rPr>
              <w:t>Period of suspension</w:t>
            </w:r>
          </w:p>
        </w:tc>
        <w:tc>
          <w:tcPr>
            <w:tcW w:w="3402" w:type="dxa"/>
          </w:tcPr>
          <w:p w14:paraId="63D3E768" w14:textId="77777777" w:rsidR="00EB431C" w:rsidRDefault="008C7D3C" w:rsidP="00EB431C">
            <w:pPr>
              <w:keepLines/>
              <w:spacing w:after="120"/>
              <w:rPr>
                <w:sz w:val="20"/>
              </w:rPr>
            </w:pPr>
            <w:r>
              <w:rPr>
                <w:color w:val="0070C0"/>
                <w:sz w:val="20"/>
              </w:rPr>
              <w:t>3</w:t>
            </w:r>
            <w:r w:rsidR="00EB431C" w:rsidRPr="0068398A">
              <w:rPr>
                <w:color w:val="0070C0"/>
                <w:sz w:val="20"/>
              </w:rPr>
              <w:t xml:space="preserve"> </w:t>
            </w:r>
            <w:r w:rsidR="00EB431C">
              <w:rPr>
                <w:sz w:val="20"/>
              </w:rPr>
              <w:t>months</w:t>
            </w:r>
          </w:p>
        </w:tc>
        <w:tc>
          <w:tcPr>
            <w:tcW w:w="567" w:type="dxa"/>
          </w:tcPr>
          <w:p w14:paraId="53616842" w14:textId="77777777" w:rsidR="00EB431C" w:rsidRDefault="00EB431C" w:rsidP="00EB431C">
            <w:pPr>
              <w:keepLines/>
              <w:spacing w:after="120"/>
              <w:rPr>
                <w:color w:val="FF0000"/>
                <w:sz w:val="16"/>
              </w:rPr>
            </w:pPr>
          </w:p>
        </w:tc>
      </w:tr>
      <w:tr w:rsidR="00EB431C" w14:paraId="3351C4E3" w14:textId="77777777" w:rsidTr="00F56BC2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702" w:type="dxa"/>
          </w:tcPr>
          <w:p w14:paraId="4ADC5ED0" w14:textId="77777777" w:rsidR="00EB431C" w:rsidRDefault="00EB431C" w:rsidP="00EB431C">
            <w:pPr>
              <w:keepLines/>
              <w:spacing w:after="120"/>
              <w:rPr>
                <w:sz w:val="20"/>
              </w:rPr>
            </w:pPr>
            <w:r>
              <w:rPr>
                <w:sz w:val="20"/>
              </w:rPr>
              <w:t>8.11.1.1 to 8.11.1.5</w:t>
            </w:r>
          </w:p>
        </w:tc>
        <w:tc>
          <w:tcPr>
            <w:tcW w:w="3402" w:type="dxa"/>
          </w:tcPr>
          <w:p w14:paraId="032E3D9D" w14:textId="77777777" w:rsidR="00EB431C" w:rsidRDefault="00EB431C" w:rsidP="00EB431C">
            <w:pPr>
              <w:keepLines/>
              <w:spacing w:after="120"/>
              <w:rPr>
                <w:sz w:val="20"/>
              </w:rPr>
            </w:pPr>
            <w:r>
              <w:rPr>
                <w:sz w:val="20"/>
              </w:rPr>
              <w:t>Period of suspension</w:t>
            </w:r>
          </w:p>
        </w:tc>
        <w:tc>
          <w:tcPr>
            <w:tcW w:w="3402" w:type="dxa"/>
          </w:tcPr>
          <w:p w14:paraId="1FFE60AA" w14:textId="77777777" w:rsidR="00EB431C" w:rsidRDefault="008C7D3C" w:rsidP="00EB431C">
            <w:pPr>
              <w:pStyle w:val="MacroText"/>
              <w:keepLines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  <w:color w:val="0070C0"/>
              </w:rPr>
              <w:t>3</w:t>
            </w:r>
            <w:r w:rsidR="00EB431C">
              <w:rPr>
                <w:rFonts w:ascii="Arial" w:hAnsi="Arial"/>
              </w:rPr>
              <w:t xml:space="preserve"> months</w:t>
            </w:r>
          </w:p>
        </w:tc>
        <w:tc>
          <w:tcPr>
            <w:tcW w:w="567" w:type="dxa"/>
          </w:tcPr>
          <w:p w14:paraId="7CCF2F2D" w14:textId="77777777" w:rsidR="00EB431C" w:rsidRDefault="00EB431C" w:rsidP="00EB431C">
            <w:pPr>
              <w:keepLines/>
              <w:spacing w:after="120"/>
              <w:rPr>
                <w:color w:val="FF0000"/>
                <w:sz w:val="16"/>
              </w:rPr>
            </w:pPr>
          </w:p>
        </w:tc>
      </w:tr>
      <w:tr w:rsidR="00EB431C" w14:paraId="72940416" w14:textId="77777777" w:rsidTr="00F56BC2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702" w:type="dxa"/>
          </w:tcPr>
          <w:p w14:paraId="62FB15E6" w14:textId="77777777" w:rsidR="00EB431C" w:rsidRDefault="00EB431C" w:rsidP="00EB431C">
            <w:pPr>
              <w:keepNext/>
              <w:keepLines/>
              <w:spacing w:after="120"/>
              <w:rPr>
                <w:sz w:val="20"/>
              </w:rPr>
            </w:pPr>
            <w:r>
              <w:rPr>
                <w:sz w:val="20"/>
              </w:rPr>
              <w:t>9.2.1</w:t>
            </w:r>
          </w:p>
        </w:tc>
        <w:tc>
          <w:tcPr>
            <w:tcW w:w="3402" w:type="dxa"/>
          </w:tcPr>
          <w:p w14:paraId="558405CD" w14:textId="77777777" w:rsidR="00EB431C" w:rsidRDefault="00EB431C" w:rsidP="00EB431C">
            <w:pPr>
              <w:keepNext/>
              <w:keepLines/>
              <w:spacing w:after="120"/>
              <w:rPr>
                <w:sz w:val="20"/>
              </w:rPr>
            </w:pPr>
            <w:r>
              <w:rPr>
                <w:sz w:val="20"/>
              </w:rPr>
              <w:t>Adjudication</w:t>
            </w:r>
          </w:p>
        </w:tc>
        <w:tc>
          <w:tcPr>
            <w:tcW w:w="3402" w:type="dxa"/>
          </w:tcPr>
          <w:p w14:paraId="44DF5CDE" w14:textId="77777777" w:rsidR="00EB431C" w:rsidRPr="001F5644" w:rsidRDefault="00EB431C" w:rsidP="00EB431C">
            <w:pPr>
              <w:keepNext/>
              <w:keepLines/>
              <w:spacing w:after="120"/>
              <w:rPr>
                <w:sz w:val="20"/>
              </w:rPr>
            </w:pPr>
            <w:r w:rsidRPr="001F5644">
              <w:rPr>
                <w:sz w:val="20"/>
              </w:rPr>
              <w:t>The Adjudicator is</w:t>
            </w:r>
          </w:p>
        </w:tc>
        <w:tc>
          <w:tcPr>
            <w:tcW w:w="567" w:type="dxa"/>
          </w:tcPr>
          <w:p w14:paraId="47FA90DB" w14:textId="77777777" w:rsidR="00EB431C" w:rsidRDefault="00EB431C" w:rsidP="00EB431C">
            <w:pPr>
              <w:keepNext/>
              <w:keepLines/>
              <w:spacing w:after="120"/>
              <w:rPr>
                <w:color w:val="FF0000"/>
                <w:sz w:val="16"/>
              </w:rPr>
            </w:pPr>
          </w:p>
        </w:tc>
      </w:tr>
      <w:tr w:rsidR="00EB431C" w14:paraId="4F3035DC" w14:textId="77777777" w:rsidTr="00F56BC2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702" w:type="dxa"/>
          </w:tcPr>
          <w:p w14:paraId="336DBABA" w14:textId="77777777" w:rsidR="00EB431C" w:rsidRDefault="00EB431C" w:rsidP="00EB431C">
            <w:pPr>
              <w:pStyle w:val="MacroText"/>
              <w:keepLines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after="120"/>
              <w:rPr>
                <w:rFonts w:ascii="Arial" w:hAnsi="Arial"/>
              </w:rPr>
            </w:pPr>
          </w:p>
        </w:tc>
        <w:tc>
          <w:tcPr>
            <w:tcW w:w="3402" w:type="dxa"/>
          </w:tcPr>
          <w:p w14:paraId="13A1396E" w14:textId="77777777" w:rsidR="00EB431C" w:rsidRDefault="00EB431C" w:rsidP="00EB431C">
            <w:pPr>
              <w:pStyle w:val="MacroText"/>
              <w:keepLines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Nominating body - where no Adjudicator is named or where the named Adjudicator is unwilling or unable to act (whenever that is established)</w:t>
            </w:r>
          </w:p>
        </w:tc>
        <w:tc>
          <w:tcPr>
            <w:tcW w:w="3402" w:type="dxa"/>
          </w:tcPr>
          <w:p w14:paraId="2B24EBDB" w14:textId="03396272" w:rsidR="00EB431C" w:rsidRPr="002161E2" w:rsidRDefault="00EB431C" w:rsidP="00EB431C">
            <w:pPr>
              <w:pStyle w:val="CommentText"/>
              <w:keepLines/>
              <w:spacing w:after="120"/>
              <w:rPr>
                <w:color w:val="0070C0"/>
              </w:rPr>
            </w:pPr>
            <w:r w:rsidRPr="002161E2">
              <w:rPr>
                <w:color w:val="0070C0"/>
              </w:rPr>
              <w:t>President or a Vice President of The Royal Institu</w:t>
            </w:r>
            <w:r w:rsidR="00064005">
              <w:rPr>
                <w:color w:val="0070C0"/>
              </w:rPr>
              <w:t>te</w:t>
            </w:r>
            <w:r w:rsidRPr="002161E2">
              <w:rPr>
                <w:color w:val="0070C0"/>
              </w:rPr>
              <w:t xml:space="preserve"> of </w:t>
            </w:r>
            <w:r w:rsidR="00064005">
              <w:rPr>
                <w:color w:val="0070C0"/>
              </w:rPr>
              <w:t>British Architects</w:t>
            </w:r>
          </w:p>
          <w:p w14:paraId="4279018E" w14:textId="77777777" w:rsidR="00EB431C" w:rsidRPr="002161E2" w:rsidRDefault="00EB431C" w:rsidP="00EB431C">
            <w:pPr>
              <w:pStyle w:val="CommentText"/>
              <w:keepLines/>
              <w:spacing w:after="120"/>
              <w:rPr>
                <w:color w:val="0070C0"/>
              </w:rPr>
            </w:pPr>
          </w:p>
        </w:tc>
        <w:tc>
          <w:tcPr>
            <w:tcW w:w="567" w:type="dxa"/>
          </w:tcPr>
          <w:p w14:paraId="373D8BFD" w14:textId="77777777" w:rsidR="00EB431C" w:rsidRDefault="00EB431C" w:rsidP="00EB431C">
            <w:pPr>
              <w:pStyle w:val="CommentText"/>
              <w:keepLines/>
              <w:spacing w:after="120"/>
              <w:rPr>
                <w:color w:val="FF0000"/>
                <w:sz w:val="16"/>
              </w:rPr>
            </w:pPr>
          </w:p>
        </w:tc>
      </w:tr>
      <w:tr w:rsidR="00EB431C" w14:paraId="66992DBA" w14:textId="77777777" w:rsidTr="00F56BC2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702" w:type="dxa"/>
          </w:tcPr>
          <w:p w14:paraId="078F27AB" w14:textId="77777777" w:rsidR="00EB431C" w:rsidRDefault="00EB431C" w:rsidP="00EB431C">
            <w:pPr>
              <w:keepLines/>
              <w:spacing w:after="120"/>
              <w:rPr>
                <w:sz w:val="20"/>
              </w:rPr>
            </w:pPr>
            <w:r>
              <w:rPr>
                <w:sz w:val="20"/>
              </w:rPr>
              <w:t>9.4.1</w:t>
            </w:r>
          </w:p>
        </w:tc>
        <w:tc>
          <w:tcPr>
            <w:tcW w:w="3402" w:type="dxa"/>
          </w:tcPr>
          <w:p w14:paraId="19F1906F" w14:textId="77777777" w:rsidR="00EB431C" w:rsidRDefault="00EB431C" w:rsidP="00EB431C">
            <w:pPr>
              <w:keepLines/>
              <w:spacing w:after="120"/>
              <w:rPr>
                <w:sz w:val="20"/>
              </w:rPr>
            </w:pPr>
            <w:r>
              <w:rPr>
                <w:sz w:val="20"/>
              </w:rPr>
              <w:t>Arbitration</w:t>
            </w:r>
          </w:p>
          <w:p w14:paraId="633EA679" w14:textId="77777777" w:rsidR="00EB431C" w:rsidRDefault="00EB431C" w:rsidP="00EB431C">
            <w:pPr>
              <w:keepLines/>
              <w:spacing w:after="120"/>
              <w:rPr>
                <w:sz w:val="18"/>
              </w:rPr>
            </w:pPr>
            <w:r>
              <w:rPr>
                <w:sz w:val="18"/>
              </w:rPr>
              <w:t>Appointer of Arbitrator (and of any replacement)</w:t>
            </w:r>
          </w:p>
        </w:tc>
        <w:tc>
          <w:tcPr>
            <w:tcW w:w="3402" w:type="dxa"/>
          </w:tcPr>
          <w:p w14:paraId="758559FA" w14:textId="2B371D11" w:rsidR="00EB431C" w:rsidRPr="002161E2" w:rsidRDefault="00EB431C" w:rsidP="00EB431C">
            <w:pPr>
              <w:keepLines/>
              <w:spacing w:after="120"/>
              <w:rPr>
                <w:i/>
                <w:iCs/>
                <w:color w:val="0070C0"/>
                <w:sz w:val="20"/>
              </w:rPr>
            </w:pPr>
            <w:r w:rsidRPr="002161E2">
              <w:rPr>
                <w:color w:val="0070C0"/>
                <w:sz w:val="20"/>
              </w:rPr>
              <w:t>President or a Vice President of The Royal Institut</w:t>
            </w:r>
            <w:r w:rsidR="00064005">
              <w:rPr>
                <w:color w:val="0070C0"/>
                <w:sz w:val="20"/>
              </w:rPr>
              <w:t>e of British Architects</w:t>
            </w:r>
          </w:p>
          <w:p w14:paraId="17D9CCDA" w14:textId="77777777" w:rsidR="00EB431C" w:rsidRPr="002161E2" w:rsidRDefault="00EB431C" w:rsidP="00EB431C">
            <w:pPr>
              <w:keepLines/>
              <w:spacing w:after="120"/>
              <w:rPr>
                <w:i/>
                <w:iCs/>
                <w:color w:val="0070C0"/>
                <w:sz w:val="20"/>
              </w:rPr>
            </w:pPr>
          </w:p>
          <w:p w14:paraId="19947295" w14:textId="77777777" w:rsidR="00EB431C" w:rsidRPr="002161E2" w:rsidRDefault="00EB431C" w:rsidP="00EB431C">
            <w:pPr>
              <w:keepLines/>
              <w:spacing w:after="120"/>
              <w:rPr>
                <w:color w:val="0070C0"/>
                <w:sz w:val="20"/>
              </w:rPr>
            </w:pPr>
          </w:p>
        </w:tc>
        <w:tc>
          <w:tcPr>
            <w:tcW w:w="567" w:type="dxa"/>
          </w:tcPr>
          <w:p w14:paraId="6EFC781F" w14:textId="77777777" w:rsidR="00EB431C" w:rsidRDefault="00EB431C" w:rsidP="00EB431C">
            <w:pPr>
              <w:keepLines/>
              <w:spacing w:after="120"/>
              <w:rPr>
                <w:color w:val="FF0000"/>
                <w:sz w:val="16"/>
              </w:rPr>
            </w:pPr>
          </w:p>
        </w:tc>
      </w:tr>
    </w:tbl>
    <w:p w14:paraId="05F2063D" w14:textId="77777777" w:rsidR="008C7D3C" w:rsidRPr="008C7D3C" w:rsidRDefault="008C7D3C" w:rsidP="008C7D3C"/>
    <w:p w14:paraId="30E60291" w14:textId="77777777" w:rsidR="00443A60" w:rsidRPr="008C7D3C" w:rsidRDefault="00443A60" w:rsidP="008C7D3C">
      <w:pPr>
        <w:tabs>
          <w:tab w:val="left" w:pos="1860"/>
        </w:tabs>
      </w:pPr>
    </w:p>
    <w:sectPr w:rsidR="00443A60" w:rsidRPr="008C7D3C" w:rsidSect="003B6210">
      <w:footerReference w:type="default" r:id="rId14"/>
      <w:pgSz w:w="11907" w:h="16840" w:code="9"/>
      <w:pgMar w:top="1440" w:right="1440" w:bottom="99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75A0C" w14:textId="77777777" w:rsidR="00507430" w:rsidRDefault="00507430" w:rsidP="001F6E8F">
      <w:r>
        <w:separator/>
      </w:r>
    </w:p>
  </w:endnote>
  <w:endnote w:type="continuationSeparator" w:id="0">
    <w:p w14:paraId="4470BD4C" w14:textId="77777777" w:rsidR="00507430" w:rsidRDefault="00507430" w:rsidP="001F6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2F6AF" w14:textId="77777777" w:rsidR="00637386" w:rsidRDefault="006373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AE7EC1" w14:textId="77777777" w:rsidR="00637386" w:rsidRDefault="006373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27BA4" w14:textId="77777777" w:rsidR="00637386" w:rsidRPr="00E71FC9" w:rsidRDefault="00637386" w:rsidP="00E71FC9">
    <w:pPr>
      <w:pStyle w:val="PFootB"/>
      <w:ind w:left="0"/>
      <w:rPr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64BEB" w14:textId="77777777" w:rsidR="00637386" w:rsidRPr="006D304C" w:rsidRDefault="00637386" w:rsidP="00881CA5">
    <w:pPr>
      <w:pStyle w:val="PFootB"/>
      <w:tabs>
        <w:tab w:val="left" w:pos="8222"/>
      </w:tabs>
      <w:ind w:left="0" w:right="-45"/>
      <w:jc w:val="both"/>
      <w:rPr>
        <w:rStyle w:val="PageNumber"/>
      </w:rPr>
    </w:pPr>
    <w:r>
      <w:rPr>
        <w:noProof/>
        <w:lang w:eastAsia="en-GB"/>
      </w:rPr>
      <w:drawing>
        <wp:inline distT="0" distB="0" distL="0" distR="0" wp14:anchorId="138A91E0" wp14:editId="460B040F">
          <wp:extent cx="1080000" cy="272143"/>
          <wp:effectExtent l="19050" t="0" r="5850" b="0"/>
          <wp:docPr id="5" name="Picture 4" descr="RS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S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0000" cy="2721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Style w:val="PageNumber"/>
      </w:rPr>
      <w:t xml:space="preserve">     </w:t>
    </w:r>
    <w:r>
      <w:rPr>
        <w:rStyle w:val="PageNumber"/>
      </w:rPr>
      <w:tab/>
      <w:t xml:space="preserve">Page </w:t>
    </w:r>
    <w:r w:rsidRPr="006D304C">
      <w:rPr>
        <w:rStyle w:val="PageNumber"/>
      </w:rPr>
      <w:fldChar w:fldCharType="begin"/>
    </w:r>
    <w:r w:rsidRPr="006D304C">
      <w:rPr>
        <w:rStyle w:val="PageNumber"/>
      </w:rPr>
      <w:instrText xml:space="preserve">PAGE  </w:instrText>
    </w:r>
    <w:r w:rsidRPr="006D304C">
      <w:rPr>
        <w:rStyle w:val="PageNumber"/>
      </w:rPr>
      <w:fldChar w:fldCharType="separate"/>
    </w:r>
    <w:r w:rsidR="00597359">
      <w:rPr>
        <w:rStyle w:val="PageNumber"/>
        <w:noProof/>
      </w:rPr>
      <w:t>1</w:t>
    </w:r>
    <w:r w:rsidRPr="006D304C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4EA20B" w14:textId="77777777" w:rsidR="00507430" w:rsidRDefault="00507430" w:rsidP="001F6E8F">
      <w:r>
        <w:separator/>
      </w:r>
    </w:p>
  </w:footnote>
  <w:footnote w:type="continuationSeparator" w:id="0">
    <w:p w14:paraId="340D6D2E" w14:textId="77777777" w:rsidR="00507430" w:rsidRDefault="00507430" w:rsidP="001F6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FD9A4" w14:textId="77777777" w:rsidR="00637386" w:rsidRDefault="00A01DA5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7728" behindDoc="1" locked="0" layoutInCell="1" allowOverlap="0" wp14:anchorId="7A256D69" wp14:editId="08E35041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728970" cy="252095"/>
              <wp:effectExtent l="0" t="0" r="1905" b="8255"/>
              <wp:wrapSquare wrapText="bothSides"/>
              <wp:docPr id="197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28970" cy="252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FA78A71" w14:textId="77777777" w:rsidR="00637386" w:rsidRDefault="00637386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Contract Particulars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A256D69" id="Rectangle 197" o:spid="_x0000_s1026" style="position:absolute;margin-left:0;margin-top:0;width:451.1pt;height:19.85pt;z-index:-251658752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2FA78A71" w14:textId="77777777" w:rsidR="00637386" w:rsidRDefault="00637386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Contract Particulars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6B3C770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F5C415C4"/>
    <w:lvl w:ilvl="0">
      <w:numFmt w:val="none"/>
      <w:lvlText w:val=""/>
      <w:lvlJc w:val="left"/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decimal"/>
      <w:pStyle w:val="Heading4"/>
      <w:lvlText w:val="%4"/>
      <w:legacy w:legacy="1" w:legacySpace="0" w:legacyIndent="0"/>
      <w:lvlJc w:val="left"/>
      <w:rPr>
        <w:rFonts w:ascii="Tms Rmn" w:hAnsi="Tms Rmn" w:hint="default"/>
      </w:rPr>
    </w:lvl>
    <w:lvl w:ilvl="4">
      <w:numFmt w:val="decimal"/>
      <w:pStyle w:val="Heading5"/>
      <w:lvlText w:val="%5"/>
      <w:legacy w:legacy="1" w:legacySpace="0" w:legacyIndent="0"/>
      <w:lvlJc w:val="left"/>
      <w:rPr>
        <w:rFonts w:ascii="Tms Rmn" w:hAnsi="Tms Rmn" w:hint="default"/>
      </w:rPr>
    </w:lvl>
    <w:lvl w:ilvl="5">
      <w:numFmt w:val="decimal"/>
      <w:pStyle w:val="Heading6"/>
      <w:lvlText w:val="%6"/>
      <w:legacy w:legacy="1" w:legacySpace="0" w:legacyIndent="0"/>
      <w:lvlJc w:val="left"/>
      <w:rPr>
        <w:rFonts w:ascii="Tms Rmn" w:hAnsi="Tms Rmn" w:hint="default"/>
      </w:rPr>
    </w:lvl>
    <w:lvl w:ilvl="6">
      <w:numFmt w:val="decimal"/>
      <w:pStyle w:val="Heading7"/>
      <w:lvlText w:val="%7"/>
      <w:legacy w:legacy="1" w:legacySpace="0" w:legacyIndent="0"/>
      <w:lvlJc w:val="left"/>
      <w:rPr>
        <w:rFonts w:ascii="Tms Rmn" w:hAnsi="Tms Rmn" w:hint="default"/>
      </w:rPr>
    </w:lvl>
    <w:lvl w:ilvl="7">
      <w:numFmt w:val="decimal"/>
      <w:pStyle w:val="Heading8"/>
      <w:lvlText w:val="%8"/>
      <w:legacy w:legacy="1" w:legacySpace="0" w:legacyIndent="0"/>
      <w:lvlJc w:val="left"/>
      <w:rPr>
        <w:rFonts w:ascii="Tms Rmn" w:hAnsi="Tms Rmn" w:hint="default"/>
      </w:rPr>
    </w:lvl>
    <w:lvl w:ilvl="8">
      <w:numFmt w:val="decimal"/>
      <w:pStyle w:val="Heading9"/>
      <w:lvlText w:val="%9"/>
      <w:legacy w:legacy="1" w:legacySpace="0" w:legacyIndent="0"/>
      <w:lvlJc w:val="left"/>
      <w:rPr>
        <w:rFonts w:ascii="Tms Rmn" w:hAnsi="Tms Rmn" w:hint="default"/>
      </w:rPr>
    </w:lvl>
  </w:abstractNum>
  <w:abstractNum w:abstractNumId="2" w15:restartNumberingAfterBreak="0">
    <w:nsid w:val="20B15F1A"/>
    <w:multiLevelType w:val="hybridMultilevel"/>
    <w:tmpl w:val="85C423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12556"/>
    <w:multiLevelType w:val="multilevel"/>
    <w:tmpl w:val="0FA0C0D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5570A41"/>
    <w:multiLevelType w:val="hybridMultilevel"/>
    <w:tmpl w:val="9B6C1AE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2F5ABC"/>
    <w:multiLevelType w:val="hybridMultilevel"/>
    <w:tmpl w:val="C4266F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31400E"/>
    <w:multiLevelType w:val="multilevel"/>
    <w:tmpl w:val="2DE290EA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5663851"/>
    <w:multiLevelType w:val="hybridMultilevel"/>
    <w:tmpl w:val="598222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E07A86"/>
    <w:multiLevelType w:val="hybridMultilevel"/>
    <w:tmpl w:val="0ACCB0B6"/>
    <w:lvl w:ilvl="0" w:tplc="4E2E948A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165A4A"/>
    <w:multiLevelType w:val="hybridMultilevel"/>
    <w:tmpl w:val="97C263B2"/>
    <w:lvl w:ilvl="0" w:tplc="BAE46058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3"/>
  </w:num>
  <w:num w:numId="5">
    <w:abstractNumId w:val="6"/>
  </w:num>
  <w:num w:numId="6">
    <w:abstractNumId w:val="0"/>
  </w:num>
  <w:num w:numId="7">
    <w:abstractNumId w:val="8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fr-FR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1E7"/>
    <w:rsid w:val="00000707"/>
    <w:rsid w:val="00001216"/>
    <w:rsid w:val="00007AA6"/>
    <w:rsid w:val="000111EE"/>
    <w:rsid w:val="00011B85"/>
    <w:rsid w:val="000158A4"/>
    <w:rsid w:val="00017B7A"/>
    <w:rsid w:val="00020003"/>
    <w:rsid w:val="00021775"/>
    <w:rsid w:val="00023C04"/>
    <w:rsid w:val="000354C7"/>
    <w:rsid w:val="000365B3"/>
    <w:rsid w:val="00060EA6"/>
    <w:rsid w:val="00064005"/>
    <w:rsid w:val="00084078"/>
    <w:rsid w:val="00092717"/>
    <w:rsid w:val="000A6929"/>
    <w:rsid w:val="000D0547"/>
    <w:rsid w:val="000D2D04"/>
    <w:rsid w:val="000F7B5E"/>
    <w:rsid w:val="00100203"/>
    <w:rsid w:val="001074FF"/>
    <w:rsid w:val="001116B8"/>
    <w:rsid w:val="00151199"/>
    <w:rsid w:val="00173FC6"/>
    <w:rsid w:val="00184CCE"/>
    <w:rsid w:val="001859AE"/>
    <w:rsid w:val="00195A13"/>
    <w:rsid w:val="00196D36"/>
    <w:rsid w:val="001A01FC"/>
    <w:rsid w:val="001A3B82"/>
    <w:rsid w:val="001E4E4A"/>
    <w:rsid w:val="001E61E7"/>
    <w:rsid w:val="001F38B1"/>
    <w:rsid w:val="001F5644"/>
    <w:rsid w:val="001F6E8F"/>
    <w:rsid w:val="002003B3"/>
    <w:rsid w:val="002161E2"/>
    <w:rsid w:val="0022375D"/>
    <w:rsid w:val="00226F22"/>
    <w:rsid w:val="002312A7"/>
    <w:rsid w:val="00232C52"/>
    <w:rsid w:val="002774F0"/>
    <w:rsid w:val="00296B89"/>
    <w:rsid w:val="002A0368"/>
    <w:rsid w:val="002A3FDC"/>
    <w:rsid w:val="002B099B"/>
    <w:rsid w:val="002B1434"/>
    <w:rsid w:val="002B1B24"/>
    <w:rsid w:val="002C52B9"/>
    <w:rsid w:val="002C774F"/>
    <w:rsid w:val="002C77C4"/>
    <w:rsid w:val="002D0420"/>
    <w:rsid w:val="002F28C4"/>
    <w:rsid w:val="003028CD"/>
    <w:rsid w:val="00306C7D"/>
    <w:rsid w:val="00342BBD"/>
    <w:rsid w:val="0034636D"/>
    <w:rsid w:val="003502C8"/>
    <w:rsid w:val="0035145E"/>
    <w:rsid w:val="00354C55"/>
    <w:rsid w:val="00365F9E"/>
    <w:rsid w:val="00370085"/>
    <w:rsid w:val="00370DF5"/>
    <w:rsid w:val="00372AE6"/>
    <w:rsid w:val="003B16EB"/>
    <w:rsid w:val="003B6210"/>
    <w:rsid w:val="003C2318"/>
    <w:rsid w:val="003C6A76"/>
    <w:rsid w:val="003D06A7"/>
    <w:rsid w:val="003D0DBE"/>
    <w:rsid w:val="003D0E6C"/>
    <w:rsid w:val="003E6FC4"/>
    <w:rsid w:val="00400D09"/>
    <w:rsid w:val="00412720"/>
    <w:rsid w:val="0042699D"/>
    <w:rsid w:val="0043461E"/>
    <w:rsid w:val="00440881"/>
    <w:rsid w:val="00443A60"/>
    <w:rsid w:val="00454A10"/>
    <w:rsid w:val="004718A8"/>
    <w:rsid w:val="00474563"/>
    <w:rsid w:val="0047749C"/>
    <w:rsid w:val="004C28CE"/>
    <w:rsid w:val="004D2632"/>
    <w:rsid w:val="004D3A98"/>
    <w:rsid w:val="004D46C4"/>
    <w:rsid w:val="004F1B1D"/>
    <w:rsid w:val="00507430"/>
    <w:rsid w:val="0051406A"/>
    <w:rsid w:val="00541A15"/>
    <w:rsid w:val="00543D30"/>
    <w:rsid w:val="0054586F"/>
    <w:rsid w:val="00547A01"/>
    <w:rsid w:val="005918A1"/>
    <w:rsid w:val="00596CF6"/>
    <w:rsid w:val="00597359"/>
    <w:rsid w:val="005A31E6"/>
    <w:rsid w:val="005A531C"/>
    <w:rsid w:val="005A699B"/>
    <w:rsid w:val="005B6009"/>
    <w:rsid w:val="005D0C95"/>
    <w:rsid w:val="005D1C9D"/>
    <w:rsid w:val="005D7E76"/>
    <w:rsid w:val="005E66C2"/>
    <w:rsid w:val="005F177B"/>
    <w:rsid w:val="00610797"/>
    <w:rsid w:val="006220CF"/>
    <w:rsid w:val="00637386"/>
    <w:rsid w:val="00653F80"/>
    <w:rsid w:val="006560AF"/>
    <w:rsid w:val="00661389"/>
    <w:rsid w:val="00663FE3"/>
    <w:rsid w:val="00676189"/>
    <w:rsid w:val="0068398A"/>
    <w:rsid w:val="006844CD"/>
    <w:rsid w:val="00686F33"/>
    <w:rsid w:val="006B5692"/>
    <w:rsid w:val="006D79C4"/>
    <w:rsid w:val="006F6209"/>
    <w:rsid w:val="00714E85"/>
    <w:rsid w:val="00745AA8"/>
    <w:rsid w:val="00750DFC"/>
    <w:rsid w:val="00755BEA"/>
    <w:rsid w:val="00772030"/>
    <w:rsid w:val="00775C3A"/>
    <w:rsid w:val="0077648D"/>
    <w:rsid w:val="00781DA7"/>
    <w:rsid w:val="00787E6B"/>
    <w:rsid w:val="007B77B0"/>
    <w:rsid w:val="007C5B1E"/>
    <w:rsid w:val="007D515B"/>
    <w:rsid w:val="007D7B81"/>
    <w:rsid w:val="007E2FD4"/>
    <w:rsid w:val="007F4652"/>
    <w:rsid w:val="007F748B"/>
    <w:rsid w:val="00802780"/>
    <w:rsid w:val="00812EAB"/>
    <w:rsid w:val="008130AA"/>
    <w:rsid w:val="00814334"/>
    <w:rsid w:val="0082483E"/>
    <w:rsid w:val="0083219C"/>
    <w:rsid w:val="00844C82"/>
    <w:rsid w:val="00850CE2"/>
    <w:rsid w:val="008608B9"/>
    <w:rsid w:val="00875E84"/>
    <w:rsid w:val="008815A0"/>
    <w:rsid w:val="00881CA5"/>
    <w:rsid w:val="008C38FF"/>
    <w:rsid w:val="008C7D3C"/>
    <w:rsid w:val="008D1589"/>
    <w:rsid w:val="008D26AB"/>
    <w:rsid w:val="008D544C"/>
    <w:rsid w:val="008F05D5"/>
    <w:rsid w:val="00912B58"/>
    <w:rsid w:val="00923772"/>
    <w:rsid w:val="00930E74"/>
    <w:rsid w:val="00935F6B"/>
    <w:rsid w:val="00940C27"/>
    <w:rsid w:val="00942454"/>
    <w:rsid w:val="00944042"/>
    <w:rsid w:val="00950CA6"/>
    <w:rsid w:val="00974DBA"/>
    <w:rsid w:val="00991DAA"/>
    <w:rsid w:val="009C178B"/>
    <w:rsid w:val="009E121F"/>
    <w:rsid w:val="009F28CC"/>
    <w:rsid w:val="00A01DA5"/>
    <w:rsid w:val="00A277A1"/>
    <w:rsid w:val="00A37A24"/>
    <w:rsid w:val="00A60EBE"/>
    <w:rsid w:val="00AA6ECA"/>
    <w:rsid w:val="00AB7296"/>
    <w:rsid w:val="00AE0444"/>
    <w:rsid w:val="00AF0434"/>
    <w:rsid w:val="00B04DCA"/>
    <w:rsid w:val="00B10E3B"/>
    <w:rsid w:val="00B205B3"/>
    <w:rsid w:val="00B240A2"/>
    <w:rsid w:val="00B32AF1"/>
    <w:rsid w:val="00B41034"/>
    <w:rsid w:val="00B5341D"/>
    <w:rsid w:val="00B56E38"/>
    <w:rsid w:val="00B77561"/>
    <w:rsid w:val="00B9244E"/>
    <w:rsid w:val="00BA610F"/>
    <w:rsid w:val="00BB6BC3"/>
    <w:rsid w:val="00BD5CFE"/>
    <w:rsid w:val="00BF5790"/>
    <w:rsid w:val="00BF75B5"/>
    <w:rsid w:val="00C019C5"/>
    <w:rsid w:val="00C3360A"/>
    <w:rsid w:val="00C53794"/>
    <w:rsid w:val="00C56E0A"/>
    <w:rsid w:val="00C85FAC"/>
    <w:rsid w:val="00C87E3A"/>
    <w:rsid w:val="00C90FED"/>
    <w:rsid w:val="00C91285"/>
    <w:rsid w:val="00C9706D"/>
    <w:rsid w:val="00CC3F59"/>
    <w:rsid w:val="00CF2FF5"/>
    <w:rsid w:val="00D20EBD"/>
    <w:rsid w:val="00D26B97"/>
    <w:rsid w:val="00D33329"/>
    <w:rsid w:val="00D40118"/>
    <w:rsid w:val="00D47574"/>
    <w:rsid w:val="00D75AB2"/>
    <w:rsid w:val="00D83422"/>
    <w:rsid w:val="00D87EA3"/>
    <w:rsid w:val="00DC096C"/>
    <w:rsid w:val="00DC2270"/>
    <w:rsid w:val="00DC798A"/>
    <w:rsid w:val="00DD5B76"/>
    <w:rsid w:val="00DE69DD"/>
    <w:rsid w:val="00DF2286"/>
    <w:rsid w:val="00DF3F53"/>
    <w:rsid w:val="00E24E39"/>
    <w:rsid w:val="00E27B3F"/>
    <w:rsid w:val="00E30677"/>
    <w:rsid w:val="00E317ED"/>
    <w:rsid w:val="00E401EB"/>
    <w:rsid w:val="00E40D0A"/>
    <w:rsid w:val="00E424D6"/>
    <w:rsid w:val="00E45148"/>
    <w:rsid w:val="00E46760"/>
    <w:rsid w:val="00E565D2"/>
    <w:rsid w:val="00E570B3"/>
    <w:rsid w:val="00E67455"/>
    <w:rsid w:val="00E71FC9"/>
    <w:rsid w:val="00E77496"/>
    <w:rsid w:val="00EA14A4"/>
    <w:rsid w:val="00EB1858"/>
    <w:rsid w:val="00EB431C"/>
    <w:rsid w:val="00EE67B2"/>
    <w:rsid w:val="00EF12F2"/>
    <w:rsid w:val="00F12BE6"/>
    <w:rsid w:val="00F14092"/>
    <w:rsid w:val="00F20B7D"/>
    <w:rsid w:val="00F26330"/>
    <w:rsid w:val="00F3603A"/>
    <w:rsid w:val="00F37FAB"/>
    <w:rsid w:val="00F45D5C"/>
    <w:rsid w:val="00F50B5A"/>
    <w:rsid w:val="00F52C62"/>
    <w:rsid w:val="00F56BC2"/>
    <w:rsid w:val="00F72450"/>
    <w:rsid w:val="00F875D5"/>
    <w:rsid w:val="00F92938"/>
    <w:rsid w:val="00FA1561"/>
    <w:rsid w:val="00FB2976"/>
    <w:rsid w:val="00FB4929"/>
    <w:rsid w:val="00FB5E41"/>
    <w:rsid w:val="00FD5825"/>
    <w:rsid w:val="00FF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3457763E"/>
  <w15:docId w15:val="{056570EA-2952-4ACB-A53C-BC373DCD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47574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0365B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365B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365B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E61E7"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1E61E7"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rsid w:val="001E61E7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qFormat/>
    <w:rsid w:val="001E61E7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rsid w:val="001E61E7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1E61E7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1E61E7"/>
  </w:style>
  <w:style w:type="paragraph" w:styleId="Footer">
    <w:name w:val="footer"/>
    <w:basedOn w:val="Normal"/>
    <w:rsid w:val="001E61E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99"/>
    <w:rsid w:val="001E61E7"/>
    <w:pPr>
      <w:tabs>
        <w:tab w:val="center" w:pos="4153"/>
        <w:tab w:val="right" w:pos="8306"/>
      </w:tabs>
    </w:pPr>
  </w:style>
  <w:style w:type="paragraph" w:styleId="MacroText">
    <w:name w:val="macro"/>
    <w:semiHidden/>
    <w:rsid w:val="001E61E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eastAsia="en-US"/>
    </w:rPr>
  </w:style>
  <w:style w:type="paragraph" w:customStyle="1" w:styleId="PFootB">
    <w:name w:val="PFootB"/>
    <w:basedOn w:val="Normal"/>
    <w:rsid w:val="001E61E7"/>
    <w:pPr>
      <w:keepLines/>
      <w:suppressAutoHyphens/>
      <w:ind w:left="510"/>
    </w:pPr>
    <w:rPr>
      <w:sz w:val="16"/>
    </w:rPr>
  </w:style>
  <w:style w:type="paragraph" w:customStyle="1" w:styleId="PTable">
    <w:name w:val="PTable"/>
    <w:basedOn w:val="Normal"/>
    <w:rsid w:val="001E61E7"/>
    <w:pPr>
      <w:keepLines/>
      <w:suppressAutoHyphens/>
      <w:spacing w:after="120"/>
      <w:ind w:hanging="510"/>
    </w:pPr>
  </w:style>
  <w:style w:type="paragraph" w:styleId="CommentText">
    <w:name w:val="annotation text"/>
    <w:basedOn w:val="Normal"/>
    <w:semiHidden/>
    <w:rsid w:val="001E61E7"/>
    <w:rPr>
      <w:sz w:val="20"/>
    </w:rPr>
  </w:style>
  <w:style w:type="paragraph" w:styleId="BodyText2">
    <w:name w:val="Body Text 2"/>
    <w:basedOn w:val="Normal"/>
    <w:rsid w:val="001E61E7"/>
    <w:pPr>
      <w:keepNext/>
      <w:keepLines/>
      <w:spacing w:after="120"/>
    </w:pPr>
    <w:rPr>
      <w:vanish/>
      <w:color w:val="FF0000"/>
      <w:sz w:val="20"/>
    </w:rPr>
  </w:style>
  <w:style w:type="paragraph" w:styleId="BodyText3">
    <w:name w:val="Body Text 3"/>
    <w:basedOn w:val="Normal"/>
    <w:rsid w:val="001E61E7"/>
    <w:pPr>
      <w:keepNext/>
      <w:keepLines/>
      <w:spacing w:after="120"/>
    </w:pPr>
    <w:rPr>
      <w:sz w:val="18"/>
    </w:rPr>
  </w:style>
  <w:style w:type="paragraph" w:styleId="FootnoteText">
    <w:name w:val="footnote text"/>
    <w:basedOn w:val="Normal"/>
    <w:semiHidden/>
    <w:rsid w:val="001E61E7"/>
    <w:rPr>
      <w:sz w:val="14"/>
    </w:rPr>
  </w:style>
  <w:style w:type="character" w:styleId="FootnoteReference">
    <w:name w:val="footnote reference"/>
    <w:basedOn w:val="DefaultParagraphFont"/>
    <w:semiHidden/>
    <w:rsid w:val="001E61E7"/>
    <w:rPr>
      <w:vertAlign w:val="superscript"/>
    </w:rPr>
  </w:style>
  <w:style w:type="paragraph" w:styleId="DocumentMap">
    <w:name w:val="Document Map"/>
    <w:basedOn w:val="Normal"/>
    <w:semiHidden/>
    <w:rsid w:val="001E61E7"/>
    <w:pPr>
      <w:shd w:val="clear" w:color="auto" w:fill="000080"/>
    </w:pPr>
    <w:rPr>
      <w:rFonts w:ascii="Tahoma" w:hAnsi="Tahoma" w:cs="Tahoma"/>
      <w:sz w:val="20"/>
    </w:rPr>
  </w:style>
  <w:style w:type="paragraph" w:styleId="List">
    <w:name w:val="List"/>
    <w:basedOn w:val="Normal"/>
    <w:rsid w:val="000365B3"/>
    <w:pPr>
      <w:ind w:left="283" w:hanging="283"/>
    </w:pPr>
  </w:style>
  <w:style w:type="paragraph" w:styleId="List2">
    <w:name w:val="List 2"/>
    <w:basedOn w:val="Normal"/>
    <w:rsid w:val="000365B3"/>
    <w:pPr>
      <w:ind w:left="566" w:hanging="283"/>
    </w:pPr>
  </w:style>
  <w:style w:type="paragraph" w:styleId="ListBullet2">
    <w:name w:val="List Bullet 2"/>
    <w:basedOn w:val="Normal"/>
    <w:rsid w:val="000365B3"/>
    <w:pPr>
      <w:numPr>
        <w:numId w:val="6"/>
      </w:numPr>
    </w:pPr>
  </w:style>
  <w:style w:type="paragraph" w:customStyle="1" w:styleId="InsideAddress">
    <w:name w:val="Inside Address"/>
    <w:basedOn w:val="Normal"/>
    <w:rsid w:val="000365B3"/>
  </w:style>
  <w:style w:type="paragraph" w:styleId="BodyText">
    <w:name w:val="Body Text"/>
    <w:basedOn w:val="Normal"/>
    <w:rsid w:val="000365B3"/>
    <w:pPr>
      <w:spacing w:after="120"/>
    </w:pPr>
  </w:style>
  <w:style w:type="paragraph" w:styleId="BodyTextIndent">
    <w:name w:val="Body Text Indent"/>
    <w:basedOn w:val="Normal"/>
    <w:rsid w:val="000365B3"/>
    <w:pPr>
      <w:spacing w:after="120"/>
      <w:ind w:left="283"/>
    </w:pPr>
  </w:style>
  <w:style w:type="paragraph" w:styleId="BodyTextFirstIndent2">
    <w:name w:val="Body Text First Indent 2"/>
    <w:basedOn w:val="BodyTextIndent"/>
    <w:rsid w:val="000365B3"/>
    <w:pPr>
      <w:ind w:firstLine="210"/>
    </w:pPr>
  </w:style>
  <w:style w:type="paragraph" w:customStyle="1" w:styleId="PLevel0">
    <w:name w:val="PLevel 0"/>
    <w:basedOn w:val="Normal"/>
    <w:rsid w:val="00B10E3B"/>
    <w:pPr>
      <w:keepNext/>
      <w:keepLines/>
      <w:tabs>
        <w:tab w:val="left" w:pos="-720"/>
      </w:tabs>
      <w:suppressAutoHyphens/>
      <w:overflowPunct/>
      <w:autoSpaceDE/>
      <w:autoSpaceDN/>
      <w:adjustRightInd/>
      <w:spacing w:after="240"/>
      <w:ind w:left="510"/>
      <w:textAlignment w:val="auto"/>
    </w:pPr>
    <w:rPr>
      <w:rFonts w:ascii="Arial Narrow" w:hAnsi="Arial Narrow"/>
      <w:sz w:val="24"/>
      <w:szCs w:val="24"/>
      <w:u w:val="single"/>
      <w:lang w:eastAsia="en-GB"/>
    </w:rPr>
  </w:style>
  <w:style w:type="paragraph" w:styleId="BalloonText">
    <w:name w:val="Balloon Text"/>
    <w:basedOn w:val="Normal"/>
    <w:link w:val="BalloonTextChar"/>
    <w:semiHidden/>
    <w:unhideWhenUsed/>
    <w:rsid w:val="00C537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53794"/>
    <w:rPr>
      <w:rFonts w:ascii="Tahoma" w:hAnsi="Tahoma" w:cs="Tahoma"/>
      <w:sz w:val="16"/>
      <w:szCs w:val="16"/>
      <w:lang w:eastAsia="en-US"/>
    </w:rPr>
  </w:style>
  <w:style w:type="paragraph" w:customStyle="1" w:styleId="Body">
    <w:name w:val="Body"/>
    <w:basedOn w:val="Normal"/>
    <w:link w:val="BodyChar"/>
    <w:rsid w:val="00443A60"/>
    <w:pPr>
      <w:overflowPunct/>
      <w:autoSpaceDE/>
      <w:autoSpaceDN/>
      <w:adjustRightInd/>
      <w:spacing w:after="240" w:line="276" w:lineRule="auto"/>
      <w:jc w:val="both"/>
      <w:textAlignment w:val="auto"/>
    </w:pPr>
    <w:rPr>
      <w:rFonts w:cs="Arial"/>
      <w:sz w:val="21"/>
      <w:szCs w:val="21"/>
      <w:lang w:eastAsia="en-GB"/>
    </w:rPr>
  </w:style>
  <w:style w:type="character" w:customStyle="1" w:styleId="BodyChar">
    <w:name w:val="Body Char"/>
    <w:basedOn w:val="DefaultParagraphFont"/>
    <w:link w:val="Body"/>
    <w:locked/>
    <w:rsid w:val="00443A60"/>
    <w:rPr>
      <w:rFonts w:ascii="Arial" w:hAnsi="Arial" w:cs="Arial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43461E"/>
    <w:rPr>
      <w:rFonts w:ascii="Arial" w:hAnsi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DF3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61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F4E45CD6392D42839B1709F87B6BE0" ma:contentTypeVersion="0" ma:contentTypeDescription="Create a new document." ma:contentTypeScope="" ma:versionID="9a4eab0a9e902074af9740a7665ba4ed">
  <xsd:schema xmlns:xsd="http://www.w3.org/2001/XMLSchema" xmlns:xs="http://www.w3.org/2001/XMLSchema" xmlns:p="http://schemas.microsoft.com/office/2006/metadata/properties" xmlns:ns2="http://schemas.microsoft.com/sharepoint/v3/fields" xmlns:ns3="3C55A741-B8B8-4440-BC8E-55FEE461C5BD" xmlns:ns4="0dd42d8e-8b6c-46d2-a233-97014b452be4" targetNamespace="http://schemas.microsoft.com/office/2006/metadata/properties" ma:root="true" ma:fieldsID="13ca6c9f2afb0a4f519a93a2e8378a27" ns2:_="" ns3:_="" ns4:_="">
    <xsd:import namespace="http://schemas.microsoft.com/sharepoint/v3/fields"/>
    <xsd:import namespace="3C55A741-B8B8-4440-BC8E-55FEE461C5BD"/>
    <xsd:import namespace="0dd42d8e-8b6c-46d2-a233-97014b452be4"/>
    <xsd:element name="properties">
      <xsd:complexType>
        <xsd:sequence>
          <xsd:element name="documentManagement">
            <xsd:complexType>
              <xsd:all>
                <xsd:element ref="ns2:_Vers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8" nillable="true" ma:displayName="Version" ma:internalName="_Vers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5A741-B8B8-4440-BC8E-55FEE461C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42d8e-8b6c-46d2-a233-97014b452be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7231BB-3FA2-4586-9563-49C27A4C3C83}">
  <ds:schemaRefs>
    <ds:schemaRef ds:uri="3C55A741-B8B8-4440-BC8E-55FEE461C5BD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dd42d8e-8b6c-46d2-a233-97014b452be4"/>
    <ds:schemaRef ds:uri="http://schemas.microsoft.com/sharepoint/v3/field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FD5E621-4666-456F-9F63-15A7C9F96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3C55A741-B8B8-4440-BC8E-55FEE461C5BD"/>
    <ds:schemaRef ds:uri="0dd42d8e-8b6c-46d2-a233-97014b452b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449E55-3E43-422F-ACCB-1B1025F53B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A8E54E-1630-4E8B-ACEA-2D7FBC6C7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894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Particulars</vt:lpstr>
    </vt:vector>
  </TitlesOfParts>
  <Company>RSLLP</Company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Particulars</dc:title>
  <dc:creator>Edward</dc:creator>
  <cp:lastModifiedBy>Helen Craven</cp:lastModifiedBy>
  <cp:revision>4</cp:revision>
  <cp:lastPrinted>2021-01-25T10:35:00Z</cp:lastPrinted>
  <dcterms:created xsi:type="dcterms:W3CDTF">2021-03-26T09:17:00Z</dcterms:created>
  <dcterms:modified xsi:type="dcterms:W3CDTF">2022-04-08T09:04:00Z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0x0101008EF4E45CD6392D42839B1709F87B6BE0</vt:lpwstr>
  </property>
</Properties>
</file>