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48E" w:rsidRDefault="00325A72">
      <w:pPr>
        <w:pStyle w:val="Title"/>
        <w:ind w:firstLine="100"/>
      </w:pPr>
      <w:bookmarkStart w:id="0" w:name="_heading=h.30j0zll" w:colFirst="0" w:colLast="0"/>
      <w:bookmarkEnd w:id="0"/>
      <w:r>
        <w:t>Framework Schedule 1 (Specification)</w:t>
      </w:r>
    </w:p>
    <w:p w:rsidR="003D748E" w:rsidRDefault="003D748E">
      <w:pPr>
        <w:pBdr>
          <w:top w:val="nil"/>
          <w:left w:val="nil"/>
          <w:bottom w:val="nil"/>
          <w:right w:val="nil"/>
          <w:between w:val="nil"/>
        </w:pBdr>
        <w:spacing w:before="65"/>
        <w:rPr>
          <w:b/>
          <w:color w:val="000000"/>
          <w:sz w:val="36"/>
          <w:szCs w:val="36"/>
        </w:rPr>
      </w:pPr>
    </w:p>
    <w:p w:rsidR="003D748E" w:rsidRDefault="00325A72">
      <w:pPr>
        <w:pBdr>
          <w:top w:val="nil"/>
          <w:left w:val="nil"/>
          <w:bottom w:val="nil"/>
          <w:right w:val="nil"/>
          <w:between w:val="nil"/>
        </w:pBdr>
        <w:ind w:left="100"/>
        <w:rPr>
          <w:color w:val="000000"/>
          <w:sz w:val="24"/>
          <w:szCs w:val="24"/>
        </w:rPr>
      </w:pPr>
      <w:r>
        <w:rPr>
          <w:color w:val="000000"/>
          <w:sz w:val="24"/>
          <w:szCs w:val="24"/>
        </w:rPr>
        <w:t xml:space="preserve">This Schedule sets out what </w:t>
      </w:r>
      <w:r>
        <w:rPr>
          <w:sz w:val="24"/>
          <w:szCs w:val="24"/>
        </w:rPr>
        <w:t xml:space="preserve">the Authority </w:t>
      </w:r>
      <w:r>
        <w:rPr>
          <w:color w:val="000000"/>
          <w:sz w:val="24"/>
          <w:szCs w:val="24"/>
        </w:rPr>
        <w:t>and our Buyers want.</w:t>
      </w:r>
    </w:p>
    <w:p w:rsidR="003D748E" w:rsidRDefault="00325A72">
      <w:pPr>
        <w:pBdr>
          <w:top w:val="nil"/>
          <w:left w:val="nil"/>
          <w:bottom w:val="nil"/>
          <w:right w:val="nil"/>
          <w:between w:val="nil"/>
        </w:pBdr>
        <w:spacing w:before="120" w:line="276" w:lineRule="auto"/>
        <w:ind w:left="100"/>
        <w:rPr>
          <w:color w:val="000000"/>
          <w:sz w:val="24"/>
          <w:szCs w:val="24"/>
        </w:rPr>
      </w:pPr>
      <w:r>
        <w:rPr>
          <w:color w:val="000000"/>
          <w:sz w:val="24"/>
          <w:szCs w:val="24"/>
        </w:rPr>
        <w:t>The Supplier must only provide Deliverables for the Service Provisions set out in this Specification.</w:t>
      </w:r>
    </w:p>
    <w:p w:rsidR="003D748E" w:rsidRDefault="00325A72">
      <w:pPr>
        <w:pBdr>
          <w:top w:val="nil"/>
          <w:left w:val="nil"/>
          <w:bottom w:val="nil"/>
          <w:right w:val="nil"/>
          <w:between w:val="nil"/>
        </w:pBdr>
        <w:spacing w:before="200"/>
        <w:ind w:left="100" w:right="661"/>
        <w:rPr>
          <w:color w:val="000000"/>
          <w:sz w:val="24"/>
          <w:szCs w:val="24"/>
        </w:rPr>
      </w:pPr>
      <w:r>
        <w:rPr>
          <w:color w:val="000000"/>
          <w:sz w:val="24"/>
          <w:szCs w:val="24"/>
        </w:rPr>
        <w:t>For all Service Provisions and/or Deliverables, the Supplier must help Buyers comply with any specific applicable Standards. The Deliverables and any Standards set out below may be refined (to the extent permitted and set out in the Call</w:t>
      </w:r>
      <w:r>
        <w:rPr>
          <w:sz w:val="24"/>
          <w:szCs w:val="24"/>
        </w:rPr>
        <w:t xml:space="preserve"> Off Contract </w:t>
      </w:r>
      <w:r>
        <w:rPr>
          <w:color w:val="000000"/>
          <w:sz w:val="24"/>
          <w:szCs w:val="24"/>
        </w:rPr>
        <w:t>Order</w:t>
      </w:r>
      <w:r>
        <w:rPr>
          <w:color w:val="000000"/>
          <w:sz w:val="24"/>
          <w:szCs w:val="24"/>
        </w:rPr>
        <w:t xml:space="preserve"> Form) by a Buyer during a Further Competition Procedure and, to a limited extent, in the Statement of Work under a Call-Off Contract.</w:t>
      </w:r>
    </w:p>
    <w:p w:rsidR="003D748E" w:rsidRDefault="00325A72">
      <w:pPr>
        <w:pBdr>
          <w:top w:val="nil"/>
          <w:left w:val="nil"/>
          <w:bottom w:val="nil"/>
          <w:right w:val="nil"/>
          <w:between w:val="nil"/>
        </w:pBdr>
        <w:spacing w:before="200"/>
        <w:ind w:left="100"/>
        <w:rPr>
          <w:color w:val="000000"/>
          <w:sz w:val="24"/>
          <w:szCs w:val="24"/>
        </w:rPr>
      </w:pPr>
      <w:r>
        <w:rPr>
          <w:color w:val="000000"/>
          <w:sz w:val="24"/>
          <w:szCs w:val="24"/>
        </w:rPr>
        <w:t>In this Schedule, the following words and phrases shall have the following meanings:</w:t>
      </w:r>
    </w:p>
    <w:p w:rsidR="003D748E" w:rsidRDefault="003D748E">
      <w:pPr>
        <w:pBdr>
          <w:top w:val="nil"/>
          <w:left w:val="nil"/>
          <w:bottom w:val="nil"/>
          <w:right w:val="nil"/>
          <w:between w:val="nil"/>
        </w:pBdr>
        <w:spacing w:before="5"/>
        <w:rPr>
          <w:color w:val="000000"/>
          <w:sz w:val="24"/>
          <w:szCs w:val="24"/>
        </w:rPr>
      </w:pPr>
    </w:p>
    <w:tbl>
      <w:tblPr>
        <w:tblStyle w:val="a9"/>
        <w:tblW w:w="9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7560"/>
      </w:tblGrid>
      <w:tr w:rsidR="003D748E">
        <w:trPr>
          <w:trHeight w:val="740"/>
        </w:trPr>
        <w:tc>
          <w:tcPr>
            <w:tcW w:w="2160" w:type="dxa"/>
          </w:tcPr>
          <w:p w:rsidR="003D748E" w:rsidRDefault="00325A72">
            <w:pPr>
              <w:pBdr>
                <w:top w:val="nil"/>
                <w:left w:val="nil"/>
                <w:bottom w:val="nil"/>
                <w:right w:val="nil"/>
                <w:between w:val="nil"/>
              </w:pBdr>
              <w:spacing w:line="276" w:lineRule="auto"/>
              <w:ind w:left="4"/>
              <w:rPr>
                <w:b/>
                <w:color w:val="000000"/>
                <w:sz w:val="24"/>
                <w:szCs w:val="24"/>
              </w:rPr>
            </w:pPr>
            <w:r>
              <w:rPr>
                <w:b/>
                <w:color w:val="000000"/>
                <w:sz w:val="24"/>
                <w:szCs w:val="24"/>
              </w:rPr>
              <w:t>“Agile delivery model”</w:t>
            </w:r>
          </w:p>
        </w:tc>
        <w:tc>
          <w:tcPr>
            <w:tcW w:w="7560" w:type="dxa"/>
          </w:tcPr>
          <w:p w:rsidR="003D748E" w:rsidRDefault="00325A72">
            <w:pPr>
              <w:pBdr>
                <w:top w:val="nil"/>
                <w:left w:val="nil"/>
                <w:bottom w:val="nil"/>
                <w:right w:val="nil"/>
                <w:between w:val="nil"/>
              </w:pBdr>
              <w:spacing w:line="271" w:lineRule="auto"/>
              <w:ind w:left="124"/>
              <w:rPr>
                <w:color w:val="000000"/>
                <w:sz w:val="24"/>
                <w:szCs w:val="24"/>
              </w:rPr>
            </w:pPr>
            <w:r>
              <w:rPr>
                <w:color w:val="000000"/>
                <w:sz w:val="24"/>
                <w:szCs w:val="24"/>
              </w:rPr>
              <w:t>means those agile delivery models set out in Paragraph 8.4 of this Framework Schedule 1 (Specification);</w:t>
            </w:r>
          </w:p>
        </w:tc>
      </w:tr>
      <w:tr w:rsidR="003D748E">
        <w:trPr>
          <w:trHeight w:val="660"/>
        </w:trPr>
        <w:tc>
          <w:tcPr>
            <w:tcW w:w="2160" w:type="dxa"/>
          </w:tcPr>
          <w:p w:rsidR="003D748E" w:rsidRDefault="00325A72">
            <w:pPr>
              <w:pBdr>
                <w:top w:val="nil"/>
                <w:left w:val="nil"/>
                <w:bottom w:val="nil"/>
                <w:right w:val="nil"/>
                <w:between w:val="nil"/>
              </w:pBdr>
              <w:spacing w:before="5"/>
              <w:ind w:left="4"/>
              <w:rPr>
                <w:b/>
                <w:color w:val="000000"/>
                <w:sz w:val="24"/>
                <w:szCs w:val="24"/>
              </w:rPr>
            </w:pPr>
            <w:r>
              <w:rPr>
                <w:b/>
                <w:color w:val="000000"/>
                <w:sz w:val="24"/>
                <w:szCs w:val="24"/>
              </w:rPr>
              <w:t>“Alpha”</w:t>
            </w:r>
          </w:p>
        </w:tc>
        <w:tc>
          <w:tcPr>
            <w:tcW w:w="7560" w:type="dxa"/>
          </w:tcPr>
          <w:p w:rsidR="003D748E" w:rsidRDefault="00325A72">
            <w:pPr>
              <w:pBdr>
                <w:top w:val="nil"/>
                <w:left w:val="nil"/>
                <w:bottom w:val="nil"/>
                <w:right w:val="nil"/>
                <w:between w:val="nil"/>
              </w:pBdr>
              <w:spacing w:before="5"/>
              <w:ind w:left="124"/>
              <w:rPr>
                <w:color w:val="000000"/>
                <w:sz w:val="24"/>
                <w:szCs w:val="24"/>
              </w:rPr>
            </w:pPr>
            <w:r>
              <w:rPr>
                <w:color w:val="000000"/>
                <w:sz w:val="24"/>
                <w:szCs w:val="24"/>
              </w:rPr>
              <w:t>means the alpha phase of agile delivery described in the Service Manual;</w:t>
            </w:r>
          </w:p>
        </w:tc>
      </w:tr>
      <w:tr w:rsidR="003D748E">
        <w:trPr>
          <w:trHeight w:val="679"/>
        </w:trPr>
        <w:tc>
          <w:tcPr>
            <w:tcW w:w="2160" w:type="dxa"/>
          </w:tcPr>
          <w:p w:rsidR="003D748E" w:rsidRDefault="00325A72">
            <w:pPr>
              <w:pBdr>
                <w:top w:val="nil"/>
                <w:left w:val="nil"/>
                <w:bottom w:val="nil"/>
                <w:right w:val="nil"/>
                <w:between w:val="nil"/>
              </w:pBdr>
              <w:spacing w:before="11"/>
              <w:ind w:left="4"/>
              <w:rPr>
                <w:b/>
                <w:color w:val="000000"/>
                <w:sz w:val="24"/>
                <w:szCs w:val="24"/>
              </w:rPr>
            </w:pPr>
            <w:r>
              <w:rPr>
                <w:b/>
                <w:color w:val="000000"/>
                <w:sz w:val="24"/>
                <w:szCs w:val="24"/>
              </w:rPr>
              <w:t>“Beta”</w:t>
            </w:r>
          </w:p>
        </w:tc>
        <w:tc>
          <w:tcPr>
            <w:tcW w:w="7560" w:type="dxa"/>
          </w:tcPr>
          <w:p w:rsidR="003D748E" w:rsidRDefault="00325A72">
            <w:pPr>
              <w:pBdr>
                <w:top w:val="nil"/>
                <w:left w:val="nil"/>
                <w:bottom w:val="nil"/>
                <w:right w:val="nil"/>
                <w:between w:val="nil"/>
              </w:pBdr>
              <w:spacing w:before="11"/>
              <w:ind w:left="124"/>
              <w:rPr>
                <w:color w:val="000000"/>
                <w:sz w:val="24"/>
                <w:szCs w:val="24"/>
              </w:rPr>
            </w:pPr>
            <w:r>
              <w:rPr>
                <w:color w:val="000000"/>
                <w:sz w:val="24"/>
                <w:szCs w:val="24"/>
              </w:rPr>
              <w:t>means the beta phase of agile development described in the Service Manual;</w:t>
            </w:r>
          </w:p>
        </w:tc>
      </w:tr>
      <w:tr w:rsidR="003D748E">
        <w:trPr>
          <w:trHeight w:val="760"/>
        </w:trPr>
        <w:tc>
          <w:tcPr>
            <w:tcW w:w="2160" w:type="dxa"/>
          </w:tcPr>
          <w:p w:rsidR="003D748E" w:rsidRDefault="00325A72">
            <w:pPr>
              <w:pBdr>
                <w:top w:val="nil"/>
                <w:left w:val="nil"/>
                <w:bottom w:val="nil"/>
                <w:right w:val="nil"/>
                <w:between w:val="nil"/>
              </w:pBdr>
              <w:spacing w:before="11" w:line="276" w:lineRule="auto"/>
              <w:ind w:left="4"/>
              <w:rPr>
                <w:b/>
                <w:color w:val="000000"/>
                <w:sz w:val="24"/>
                <w:szCs w:val="24"/>
              </w:rPr>
            </w:pPr>
            <w:r>
              <w:rPr>
                <w:b/>
                <w:color w:val="000000"/>
                <w:sz w:val="24"/>
                <w:szCs w:val="24"/>
              </w:rPr>
              <w:t>“Deliverable Increment”</w:t>
            </w:r>
          </w:p>
        </w:tc>
        <w:tc>
          <w:tcPr>
            <w:tcW w:w="7560" w:type="dxa"/>
          </w:tcPr>
          <w:p w:rsidR="003D748E" w:rsidRDefault="00325A72">
            <w:pPr>
              <w:pBdr>
                <w:top w:val="nil"/>
                <w:left w:val="nil"/>
                <w:bottom w:val="nil"/>
                <w:right w:val="nil"/>
                <w:between w:val="nil"/>
              </w:pBdr>
              <w:spacing w:before="11"/>
              <w:ind w:left="124" w:right="106"/>
              <w:rPr>
                <w:color w:val="000000"/>
                <w:sz w:val="24"/>
                <w:szCs w:val="24"/>
              </w:rPr>
            </w:pPr>
            <w:r>
              <w:rPr>
                <w:color w:val="000000"/>
                <w:sz w:val="24"/>
                <w:szCs w:val="24"/>
              </w:rPr>
              <w:t>means an incremented output provided as part of the Services prior to a final set of accepted Deliverables;</w:t>
            </w:r>
          </w:p>
        </w:tc>
      </w:tr>
      <w:tr w:rsidR="003D748E">
        <w:trPr>
          <w:trHeight w:val="659"/>
        </w:trPr>
        <w:tc>
          <w:tcPr>
            <w:tcW w:w="2160" w:type="dxa"/>
          </w:tcPr>
          <w:p w:rsidR="003D748E" w:rsidRDefault="00325A72">
            <w:pPr>
              <w:pBdr>
                <w:top w:val="nil"/>
                <w:left w:val="nil"/>
                <w:bottom w:val="nil"/>
                <w:right w:val="nil"/>
                <w:between w:val="nil"/>
              </w:pBdr>
              <w:spacing w:before="1"/>
              <w:ind w:left="4"/>
              <w:rPr>
                <w:b/>
                <w:color w:val="000000"/>
                <w:sz w:val="24"/>
                <w:szCs w:val="24"/>
              </w:rPr>
            </w:pPr>
            <w:r>
              <w:rPr>
                <w:b/>
                <w:color w:val="000000"/>
                <w:sz w:val="24"/>
                <w:szCs w:val="24"/>
              </w:rPr>
              <w:t>“Discovery”</w:t>
            </w:r>
          </w:p>
        </w:tc>
        <w:tc>
          <w:tcPr>
            <w:tcW w:w="7560" w:type="dxa"/>
          </w:tcPr>
          <w:p w:rsidR="003D748E" w:rsidRDefault="00325A72">
            <w:pPr>
              <w:pBdr>
                <w:top w:val="nil"/>
                <w:left w:val="nil"/>
                <w:bottom w:val="nil"/>
                <w:right w:val="nil"/>
                <w:between w:val="nil"/>
              </w:pBdr>
              <w:spacing w:before="1"/>
              <w:ind w:left="124"/>
              <w:rPr>
                <w:color w:val="000000"/>
                <w:sz w:val="24"/>
                <w:szCs w:val="24"/>
              </w:rPr>
            </w:pPr>
            <w:r>
              <w:rPr>
                <w:color w:val="000000"/>
                <w:sz w:val="24"/>
                <w:szCs w:val="24"/>
              </w:rPr>
              <w:t>means the discovery phase of agile delivery described in the Service Manual;</w:t>
            </w:r>
          </w:p>
        </w:tc>
      </w:tr>
      <w:tr w:rsidR="003D748E">
        <w:trPr>
          <w:trHeight w:val="659"/>
        </w:trPr>
        <w:tc>
          <w:tcPr>
            <w:tcW w:w="2160" w:type="dxa"/>
          </w:tcPr>
          <w:p w:rsidR="003D748E" w:rsidRDefault="00325A72">
            <w:pPr>
              <w:pBdr>
                <w:top w:val="nil"/>
                <w:left w:val="nil"/>
                <w:bottom w:val="nil"/>
                <w:right w:val="nil"/>
                <w:between w:val="nil"/>
              </w:pBdr>
              <w:spacing w:before="1"/>
              <w:ind w:left="4"/>
              <w:rPr>
                <w:b/>
                <w:sz w:val="24"/>
                <w:szCs w:val="24"/>
              </w:rPr>
            </w:pPr>
            <w:r>
              <w:rPr>
                <w:b/>
                <w:sz w:val="24"/>
                <w:szCs w:val="24"/>
              </w:rPr>
              <w:t>“Government”</w:t>
            </w:r>
          </w:p>
        </w:tc>
        <w:tc>
          <w:tcPr>
            <w:tcW w:w="7560" w:type="dxa"/>
          </w:tcPr>
          <w:p w:rsidR="003D748E" w:rsidRDefault="00325A72">
            <w:pPr>
              <w:pBdr>
                <w:top w:val="nil"/>
                <w:left w:val="nil"/>
                <w:bottom w:val="nil"/>
                <w:right w:val="nil"/>
                <w:between w:val="nil"/>
              </w:pBdr>
              <w:spacing w:before="1"/>
              <w:ind w:left="124"/>
              <w:rPr>
                <w:sz w:val="24"/>
                <w:szCs w:val="24"/>
              </w:rPr>
            </w:pPr>
            <w:r>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w:t>
            </w:r>
            <w:r>
              <w:rPr>
                <w:sz w:val="24"/>
                <w:szCs w:val="24"/>
              </w:rPr>
              <w:t>sions or agencies from time to time carrying out functions on its behalf</w:t>
            </w:r>
          </w:p>
        </w:tc>
      </w:tr>
      <w:tr w:rsidR="003D748E">
        <w:trPr>
          <w:trHeight w:val="659"/>
        </w:trPr>
        <w:tc>
          <w:tcPr>
            <w:tcW w:w="2160" w:type="dxa"/>
          </w:tcPr>
          <w:p w:rsidR="003D748E" w:rsidRDefault="00325A72">
            <w:pPr>
              <w:pBdr>
                <w:top w:val="nil"/>
                <w:left w:val="nil"/>
                <w:bottom w:val="nil"/>
                <w:right w:val="nil"/>
                <w:between w:val="nil"/>
              </w:pBdr>
              <w:spacing w:before="1"/>
              <w:ind w:left="4"/>
              <w:rPr>
                <w:b/>
                <w:color w:val="000000"/>
                <w:sz w:val="24"/>
                <w:szCs w:val="24"/>
              </w:rPr>
            </w:pPr>
            <w:r>
              <w:rPr>
                <w:b/>
                <w:sz w:val="24"/>
                <w:szCs w:val="24"/>
              </w:rPr>
              <w:t>“Government Digital and Data”</w:t>
            </w:r>
          </w:p>
        </w:tc>
        <w:tc>
          <w:tcPr>
            <w:tcW w:w="7560" w:type="dxa"/>
          </w:tcPr>
          <w:p w:rsidR="003D748E" w:rsidRDefault="00325A72">
            <w:pPr>
              <w:pBdr>
                <w:top w:val="nil"/>
                <w:left w:val="nil"/>
                <w:bottom w:val="nil"/>
                <w:right w:val="nil"/>
                <w:between w:val="nil"/>
              </w:pBdr>
              <w:spacing w:before="1"/>
              <w:ind w:left="124"/>
              <w:rPr>
                <w:color w:val="000000"/>
                <w:sz w:val="24"/>
                <w:szCs w:val="24"/>
              </w:rPr>
            </w:pPr>
            <w:r>
              <w:rPr>
                <w:sz w:val="24"/>
                <w:szCs w:val="24"/>
              </w:rPr>
              <w:t>meaning given in paragraph 10.1 of this Framework Schedule 1 (Specification);</w:t>
            </w:r>
          </w:p>
        </w:tc>
      </w:tr>
      <w:tr w:rsidR="003D748E">
        <w:trPr>
          <w:trHeight w:val="440"/>
        </w:trPr>
        <w:tc>
          <w:tcPr>
            <w:tcW w:w="2160" w:type="dxa"/>
          </w:tcPr>
          <w:p w:rsidR="003D748E" w:rsidRDefault="00325A72">
            <w:pPr>
              <w:pBdr>
                <w:top w:val="nil"/>
                <w:left w:val="nil"/>
                <w:bottom w:val="nil"/>
                <w:right w:val="nil"/>
                <w:between w:val="nil"/>
              </w:pBdr>
              <w:spacing w:before="7"/>
              <w:ind w:left="4"/>
              <w:rPr>
                <w:b/>
                <w:color w:val="000000"/>
                <w:sz w:val="24"/>
                <w:szCs w:val="24"/>
              </w:rPr>
            </w:pPr>
            <w:r>
              <w:rPr>
                <w:b/>
                <w:color w:val="000000"/>
                <w:sz w:val="24"/>
                <w:szCs w:val="24"/>
              </w:rPr>
              <w:t>“GDS”</w:t>
            </w:r>
          </w:p>
        </w:tc>
        <w:tc>
          <w:tcPr>
            <w:tcW w:w="7560" w:type="dxa"/>
          </w:tcPr>
          <w:p w:rsidR="003D748E" w:rsidRDefault="00325A72">
            <w:pPr>
              <w:pBdr>
                <w:top w:val="nil"/>
                <w:left w:val="nil"/>
                <w:bottom w:val="nil"/>
                <w:right w:val="nil"/>
                <w:between w:val="nil"/>
              </w:pBdr>
              <w:spacing w:before="7"/>
              <w:ind w:left="124"/>
              <w:rPr>
                <w:color w:val="000000"/>
                <w:sz w:val="24"/>
                <w:szCs w:val="24"/>
              </w:rPr>
            </w:pPr>
            <w:r>
              <w:rPr>
                <w:color w:val="000000"/>
                <w:sz w:val="24"/>
                <w:szCs w:val="24"/>
              </w:rPr>
              <w:t>means the Government Digital Service;</w:t>
            </w:r>
          </w:p>
        </w:tc>
      </w:tr>
      <w:tr w:rsidR="003D748E">
        <w:trPr>
          <w:trHeight w:val="659"/>
        </w:trPr>
        <w:tc>
          <w:tcPr>
            <w:tcW w:w="2160" w:type="dxa"/>
          </w:tcPr>
          <w:p w:rsidR="003D748E" w:rsidRDefault="00325A72">
            <w:pPr>
              <w:pBdr>
                <w:top w:val="nil"/>
                <w:left w:val="nil"/>
                <w:bottom w:val="nil"/>
                <w:right w:val="nil"/>
                <w:between w:val="nil"/>
              </w:pBdr>
              <w:ind w:left="4"/>
              <w:rPr>
                <w:b/>
                <w:color w:val="000000"/>
                <w:sz w:val="24"/>
                <w:szCs w:val="24"/>
              </w:rPr>
            </w:pPr>
            <w:r>
              <w:rPr>
                <w:b/>
                <w:color w:val="000000"/>
                <w:sz w:val="24"/>
                <w:szCs w:val="24"/>
              </w:rPr>
              <w:t>“Live”</w:t>
            </w:r>
          </w:p>
        </w:tc>
        <w:tc>
          <w:tcPr>
            <w:tcW w:w="7560" w:type="dxa"/>
          </w:tcPr>
          <w:p w:rsidR="003D748E" w:rsidRDefault="00325A72">
            <w:pPr>
              <w:pBdr>
                <w:top w:val="nil"/>
                <w:left w:val="nil"/>
                <w:bottom w:val="nil"/>
                <w:right w:val="nil"/>
                <w:between w:val="nil"/>
              </w:pBdr>
              <w:ind w:left="124"/>
              <w:rPr>
                <w:color w:val="000000"/>
                <w:sz w:val="24"/>
                <w:szCs w:val="24"/>
              </w:rPr>
            </w:pPr>
            <w:r>
              <w:rPr>
                <w:color w:val="000000"/>
                <w:sz w:val="24"/>
                <w:szCs w:val="24"/>
              </w:rPr>
              <w:t>means the live phase of agile development described in the Service Manual;</w:t>
            </w:r>
          </w:p>
        </w:tc>
      </w:tr>
      <w:tr w:rsidR="003D748E">
        <w:trPr>
          <w:trHeight w:val="940"/>
        </w:trPr>
        <w:tc>
          <w:tcPr>
            <w:tcW w:w="2160" w:type="dxa"/>
          </w:tcPr>
          <w:p w:rsidR="003D748E" w:rsidRDefault="00325A72">
            <w:pPr>
              <w:pBdr>
                <w:top w:val="nil"/>
                <w:left w:val="nil"/>
                <w:bottom w:val="nil"/>
                <w:right w:val="nil"/>
                <w:between w:val="nil"/>
              </w:pBdr>
              <w:spacing w:before="7" w:line="276" w:lineRule="auto"/>
              <w:ind w:left="4"/>
              <w:rPr>
                <w:b/>
                <w:color w:val="000000"/>
                <w:sz w:val="24"/>
                <w:szCs w:val="24"/>
              </w:rPr>
            </w:pPr>
            <w:r>
              <w:rPr>
                <w:b/>
                <w:color w:val="000000"/>
                <w:sz w:val="24"/>
                <w:szCs w:val="24"/>
              </w:rPr>
              <w:t>“Open Standards Principles”</w:t>
            </w:r>
          </w:p>
        </w:tc>
        <w:tc>
          <w:tcPr>
            <w:tcW w:w="7560" w:type="dxa"/>
          </w:tcPr>
          <w:p w:rsidR="003D748E" w:rsidRDefault="00325A72">
            <w:pPr>
              <w:pBdr>
                <w:top w:val="nil"/>
                <w:left w:val="nil"/>
                <w:bottom w:val="nil"/>
                <w:right w:val="nil"/>
                <w:between w:val="nil"/>
              </w:pBdr>
              <w:spacing w:before="7"/>
              <w:ind w:left="124" w:right="106"/>
              <w:rPr>
                <w:color w:val="000000"/>
                <w:sz w:val="24"/>
                <w:szCs w:val="24"/>
              </w:rPr>
            </w:pPr>
            <w:r>
              <w:rPr>
                <w:color w:val="000000"/>
                <w:sz w:val="24"/>
                <w:szCs w:val="24"/>
              </w:rPr>
              <w:t xml:space="preserve">means the Cabinet Offices’ Open Standards principles: </w:t>
            </w:r>
          </w:p>
          <w:p w:rsidR="003D748E" w:rsidRDefault="00325A72">
            <w:pPr>
              <w:pBdr>
                <w:top w:val="nil"/>
                <w:left w:val="nil"/>
                <w:bottom w:val="nil"/>
                <w:right w:val="nil"/>
                <w:between w:val="nil"/>
              </w:pBdr>
              <w:spacing w:before="7"/>
              <w:ind w:left="124" w:right="106"/>
              <w:rPr>
                <w:color w:val="000000"/>
                <w:sz w:val="24"/>
                <w:szCs w:val="24"/>
              </w:rPr>
            </w:pPr>
            <w:r>
              <w:rPr>
                <w:color w:val="000000"/>
                <w:sz w:val="24"/>
                <w:szCs w:val="24"/>
              </w:rPr>
              <w:t xml:space="preserve">Read more about </w:t>
            </w:r>
            <w:hyperlink r:id="rId8">
              <w:r>
                <w:rPr>
                  <w:color w:val="0000FF"/>
                  <w:sz w:val="24"/>
                  <w:szCs w:val="24"/>
                  <w:u w:val="single"/>
                </w:rPr>
                <w:t>Open Standards Principles</w:t>
              </w:r>
            </w:hyperlink>
          </w:p>
        </w:tc>
      </w:tr>
      <w:tr w:rsidR="003D748E">
        <w:trPr>
          <w:trHeight w:val="750"/>
        </w:trPr>
        <w:tc>
          <w:tcPr>
            <w:tcW w:w="2160" w:type="dxa"/>
          </w:tcPr>
          <w:p w:rsidR="003D748E" w:rsidRDefault="00325A72">
            <w:pPr>
              <w:pBdr>
                <w:top w:val="nil"/>
                <w:left w:val="nil"/>
                <w:bottom w:val="nil"/>
                <w:right w:val="nil"/>
                <w:between w:val="nil"/>
              </w:pBdr>
              <w:spacing w:before="10" w:line="276" w:lineRule="auto"/>
              <w:ind w:left="4"/>
              <w:rPr>
                <w:b/>
                <w:sz w:val="24"/>
                <w:szCs w:val="24"/>
              </w:rPr>
            </w:pPr>
            <w:r>
              <w:rPr>
                <w:b/>
                <w:sz w:val="24"/>
                <w:szCs w:val="24"/>
                <w:highlight w:val="white"/>
              </w:rPr>
              <w:t>“Order Form”</w:t>
            </w:r>
          </w:p>
        </w:tc>
        <w:tc>
          <w:tcPr>
            <w:tcW w:w="7560" w:type="dxa"/>
          </w:tcPr>
          <w:p w:rsidR="003D748E" w:rsidRDefault="00325A72">
            <w:pPr>
              <w:pBdr>
                <w:top w:val="nil"/>
                <w:left w:val="nil"/>
                <w:bottom w:val="nil"/>
                <w:right w:val="nil"/>
                <w:between w:val="nil"/>
              </w:pBdr>
              <w:spacing w:before="10"/>
              <w:ind w:left="124" w:right="100"/>
              <w:rPr>
                <w:sz w:val="24"/>
                <w:szCs w:val="24"/>
              </w:rPr>
            </w:pPr>
            <w:r>
              <w:rPr>
                <w:sz w:val="24"/>
                <w:szCs w:val="24"/>
                <w:highlight w:val="white"/>
              </w:rPr>
              <w:t>a completed Order Form Template (or equivalent information issued by the Buyer) used to create a Call-Off Contract;</w:t>
            </w:r>
          </w:p>
        </w:tc>
      </w:tr>
      <w:tr w:rsidR="003D748E">
        <w:trPr>
          <w:trHeight w:val="1080"/>
        </w:trPr>
        <w:tc>
          <w:tcPr>
            <w:tcW w:w="2160" w:type="dxa"/>
          </w:tcPr>
          <w:p w:rsidR="003D748E" w:rsidRDefault="00325A72">
            <w:pPr>
              <w:pBdr>
                <w:top w:val="nil"/>
                <w:left w:val="nil"/>
                <w:bottom w:val="nil"/>
                <w:right w:val="nil"/>
                <w:between w:val="nil"/>
              </w:pBdr>
              <w:spacing w:before="10" w:line="276" w:lineRule="auto"/>
              <w:ind w:left="4"/>
              <w:rPr>
                <w:b/>
                <w:color w:val="000000"/>
                <w:sz w:val="24"/>
                <w:szCs w:val="24"/>
              </w:rPr>
            </w:pPr>
            <w:r>
              <w:rPr>
                <w:b/>
                <w:color w:val="000000"/>
                <w:sz w:val="24"/>
                <w:szCs w:val="24"/>
              </w:rPr>
              <w:lastRenderedPageBreak/>
              <w:t>“Profession Capability Framework”</w:t>
            </w:r>
          </w:p>
        </w:tc>
        <w:tc>
          <w:tcPr>
            <w:tcW w:w="7560" w:type="dxa"/>
          </w:tcPr>
          <w:p w:rsidR="003D748E" w:rsidRDefault="00325A72">
            <w:pPr>
              <w:pBdr>
                <w:top w:val="nil"/>
                <w:left w:val="nil"/>
                <w:bottom w:val="nil"/>
                <w:right w:val="nil"/>
                <w:between w:val="nil"/>
              </w:pBdr>
              <w:spacing w:before="10"/>
              <w:ind w:left="124" w:right="100"/>
              <w:rPr>
                <w:color w:val="000000"/>
                <w:sz w:val="24"/>
                <w:szCs w:val="24"/>
              </w:rPr>
            </w:pPr>
            <w:r>
              <w:rPr>
                <w:color w:val="000000"/>
                <w:sz w:val="24"/>
                <w:szCs w:val="24"/>
              </w:rPr>
              <w:t xml:space="preserve">means the GDS </w:t>
            </w:r>
            <w:r>
              <w:rPr>
                <w:sz w:val="24"/>
                <w:szCs w:val="24"/>
              </w:rPr>
              <w:t>Government Digital and Data</w:t>
            </w:r>
            <w:r>
              <w:rPr>
                <w:color w:val="000000"/>
                <w:sz w:val="24"/>
                <w:szCs w:val="24"/>
              </w:rPr>
              <w:t xml:space="preserve"> Profession Capability Framework: </w:t>
            </w:r>
          </w:p>
          <w:p w:rsidR="003D748E" w:rsidRDefault="00325A72">
            <w:pPr>
              <w:pBdr>
                <w:top w:val="nil"/>
                <w:left w:val="nil"/>
                <w:bottom w:val="nil"/>
                <w:right w:val="nil"/>
                <w:between w:val="nil"/>
              </w:pBdr>
              <w:spacing w:before="10"/>
              <w:ind w:left="124" w:right="100"/>
              <w:rPr>
                <w:color w:val="000000"/>
                <w:sz w:val="24"/>
                <w:szCs w:val="24"/>
              </w:rPr>
            </w:pPr>
            <w:r>
              <w:rPr>
                <w:color w:val="000000"/>
                <w:sz w:val="24"/>
                <w:szCs w:val="24"/>
              </w:rPr>
              <w:t xml:space="preserve">Read more about the  </w:t>
            </w:r>
            <w:hyperlink r:id="rId9">
              <w:r>
                <w:rPr>
                  <w:color w:val="0000FF"/>
                  <w:sz w:val="24"/>
                  <w:szCs w:val="24"/>
                  <w:u w:val="single"/>
                </w:rPr>
                <w:t>Government Digital and Data Profession Capability Framework</w:t>
              </w:r>
            </w:hyperlink>
          </w:p>
          <w:p w:rsidR="003D748E" w:rsidRDefault="003D748E">
            <w:pPr>
              <w:pBdr>
                <w:top w:val="nil"/>
                <w:left w:val="nil"/>
                <w:bottom w:val="nil"/>
                <w:right w:val="nil"/>
                <w:between w:val="nil"/>
              </w:pBdr>
              <w:spacing w:before="10"/>
              <w:ind w:left="124" w:right="100"/>
              <w:rPr>
                <w:color w:val="000000"/>
                <w:sz w:val="24"/>
                <w:szCs w:val="24"/>
              </w:rPr>
            </w:pPr>
          </w:p>
        </w:tc>
      </w:tr>
      <w:tr w:rsidR="003D748E">
        <w:trPr>
          <w:trHeight w:val="659"/>
        </w:trPr>
        <w:tc>
          <w:tcPr>
            <w:tcW w:w="2160" w:type="dxa"/>
          </w:tcPr>
          <w:p w:rsidR="003D748E" w:rsidRDefault="00325A72">
            <w:pPr>
              <w:pBdr>
                <w:top w:val="nil"/>
                <w:left w:val="nil"/>
                <w:bottom w:val="nil"/>
                <w:right w:val="nil"/>
                <w:between w:val="nil"/>
              </w:pBdr>
              <w:spacing w:line="273" w:lineRule="auto"/>
              <w:ind w:left="4"/>
              <w:rPr>
                <w:b/>
                <w:color w:val="000000"/>
                <w:sz w:val="24"/>
                <w:szCs w:val="24"/>
              </w:rPr>
            </w:pPr>
            <w:r>
              <w:rPr>
                <w:b/>
                <w:color w:val="000000"/>
                <w:sz w:val="24"/>
                <w:szCs w:val="24"/>
              </w:rPr>
              <w:t>“Retirement”</w:t>
            </w:r>
          </w:p>
        </w:tc>
        <w:tc>
          <w:tcPr>
            <w:tcW w:w="7560" w:type="dxa"/>
          </w:tcPr>
          <w:p w:rsidR="003D748E" w:rsidRDefault="00325A72">
            <w:pPr>
              <w:pBdr>
                <w:top w:val="nil"/>
                <w:left w:val="nil"/>
                <w:bottom w:val="nil"/>
                <w:right w:val="nil"/>
                <w:between w:val="nil"/>
              </w:pBdr>
              <w:ind w:left="124"/>
              <w:rPr>
                <w:color w:val="000000"/>
                <w:sz w:val="24"/>
                <w:szCs w:val="24"/>
              </w:rPr>
            </w:pPr>
            <w:r>
              <w:rPr>
                <w:color w:val="000000"/>
                <w:sz w:val="24"/>
                <w:szCs w:val="24"/>
              </w:rPr>
              <w:t>means the retirement phase of agile development described in the Service Manual;</w:t>
            </w:r>
          </w:p>
        </w:tc>
      </w:tr>
      <w:tr w:rsidR="003D748E">
        <w:trPr>
          <w:trHeight w:val="660"/>
        </w:trPr>
        <w:tc>
          <w:tcPr>
            <w:tcW w:w="2160" w:type="dxa"/>
          </w:tcPr>
          <w:p w:rsidR="003D748E" w:rsidRDefault="00325A72">
            <w:pPr>
              <w:pBdr>
                <w:top w:val="nil"/>
                <w:left w:val="nil"/>
                <w:bottom w:val="nil"/>
                <w:right w:val="nil"/>
                <w:between w:val="nil"/>
              </w:pBdr>
              <w:spacing w:before="4"/>
              <w:ind w:left="4"/>
              <w:rPr>
                <w:b/>
                <w:color w:val="000000"/>
                <w:sz w:val="24"/>
                <w:szCs w:val="24"/>
              </w:rPr>
            </w:pPr>
            <w:r>
              <w:rPr>
                <w:b/>
                <w:color w:val="000000"/>
                <w:sz w:val="24"/>
                <w:szCs w:val="24"/>
              </w:rPr>
              <w:t>“Service Manual”</w:t>
            </w:r>
          </w:p>
        </w:tc>
        <w:tc>
          <w:tcPr>
            <w:tcW w:w="7560" w:type="dxa"/>
          </w:tcPr>
          <w:p w:rsidR="003D748E" w:rsidRDefault="00325A72">
            <w:pPr>
              <w:pBdr>
                <w:top w:val="nil"/>
                <w:left w:val="nil"/>
                <w:bottom w:val="nil"/>
                <w:right w:val="nil"/>
                <w:between w:val="nil"/>
              </w:pBdr>
              <w:tabs>
                <w:tab w:val="left" w:pos="1361"/>
                <w:tab w:val="left" w:pos="2212"/>
                <w:tab w:val="left" w:pos="3234"/>
                <w:tab w:val="left" w:pos="4535"/>
                <w:tab w:val="left" w:pos="5891"/>
                <w:tab w:val="left" w:pos="7167"/>
              </w:tabs>
              <w:spacing w:before="4"/>
              <w:ind w:left="124" w:right="104"/>
              <w:rPr>
                <w:sz w:val="24"/>
                <w:szCs w:val="24"/>
              </w:rPr>
            </w:pPr>
            <w:r>
              <w:rPr>
                <w:sz w:val="24"/>
                <w:szCs w:val="24"/>
              </w:rPr>
              <w:t xml:space="preserve">Means the GDS Service Manual:  </w:t>
            </w:r>
          </w:p>
          <w:p w:rsidR="003D748E" w:rsidRDefault="00325A72">
            <w:pPr>
              <w:pBdr>
                <w:top w:val="nil"/>
                <w:left w:val="nil"/>
                <w:bottom w:val="nil"/>
                <w:right w:val="nil"/>
                <w:between w:val="nil"/>
              </w:pBdr>
              <w:tabs>
                <w:tab w:val="left" w:pos="1361"/>
                <w:tab w:val="left" w:pos="2212"/>
                <w:tab w:val="left" w:pos="3234"/>
                <w:tab w:val="left" w:pos="4535"/>
                <w:tab w:val="left" w:pos="5891"/>
                <w:tab w:val="left" w:pos="7167"/>
              </w:tabs>
              <w:spacing w:before="4"/>
              <w:ind w:left="124" w:right="104"/>
              <w:rPr>
                <w:color w:val="000000"/>
                <w:sz w:val="24"/>
                <w:szCs w:val="24"/>
              </w:rPr>
            </w:pPr>
            <w:r>
              <w:rPr>
                <w:sz w:val="24"/>
                <w:szCs w:val="24"/>
              </w:rPr>
              <w:t xml:space="preserve">Read more about the </w:t>
            </w:r>
            <w:hyperlink r:id="rId10">
              <w:r>
                <w:rPr>
                  <w:color w:val="0000FF"/>
                  <w:sz w:val="24"/>
                  <w:szCs w:val="24"/>
                  <w:u w:val="single"/>
                </w:rPr>
                <w:t>Service Manual</w:t>
              </w:r>
            </w:hyperlink>
          </w:p>
        </w:tc>
      </w:tr>
      <w:tr w:rsidR="003D748E">
        <w:trPr>
          <w:trHeight w:val="760"/>
        </w:trPr>
        <w:tc>
          <w:tcPr>
            <w:tcW w:w="2160" w:type="dxa"/>
          </w:tcPr>
          <w:p w:rsidR="003D748E" w:rsidRDefault="00325A72">
            <w:pPr>
              <w:pBdr>
                <w:top w:val="nil"/>
                <w:left w:val="nil"/>
                <w:bottom w:val="nil"/>
                <w:right w:val="nil"/>
                <w:between w:val="nil"/>
              </w:pBdr>
              <w:spacing w:before="11" w:line="276" w:lineRule="auto"/>
              <w:ind w:left="4" w:right="55"/>
              <w:rPr>
                <w:b/>
                <w:color w:val="000000"/>
                <w:sz w:val="24"/>
                <w:szCs w:val="24"/>
              </w:rPr>
            </w:pPr>
            <w:r>
              <w:rPr>
                <w:b/>
                <w:sz w:val="24"/>
                <w:szCs w:val="24"/>
              </w:rPr>
              <w:t>“Service Provision”</w:t>
            </w:r>
          </w:p>
        </w:tc>
        <w:tc>
          <w:tcPr>
            <w:tcW w:w="7560" w:type="dxa"/>
          </w:tcPr>
          <w:p w:rsidR="003D748E" w:rsidRDefault="00325A72">
            <w:pPr>
              <w:spacing w:before="11"/>
              <w:ind w:left="124" w:right="106"/>
              <w:rPr>
                <w:sz w:val="24"/>
                <w:szCs w:val="24"/>
              </w:rPr>
            </w:pPr>
            <w:r>
              <w:rPr>
                <w:sz w:val="24"/>
                <w:szCs w:val="24"/>
              </w:rPr>
              <w:t>one or more of the service provisions set out in Paragraph 1.1 of</w:t>
            </w:r>
          </w:p>
          <w:p w:rsidR="003D748E" w:rsidRDefault="00325A72">
            <w:pPr>
              <w:pBdr>
                <w:top w:val="nil"/>
                <w:left w:val="nil"/>
                <w:bottom w:val="nil"/>
                <w:right w:val="nil"/>
                <w:between w:val="nil"/>
              </w:pBdr>
              <w:spacing w:before="11"/>
              <w:ind w:left="124" w:right="106"/>
              <w:rPr>
                <w:sz w:val="24"/>
                <w:szCs w:val="24"/>
              </w:rPr>
            </w:pPr>
            <w:r>
              <w:rPr>
                <w:sz w:val="24"/>
                <w:szCs w:val="24"/>
              </w:rPr>
              <w:t>Framework Schedule 1 (Specification);</w:t>
            </w:r>
          </w:p>
        </w:tc>
      </w:tr>
      <w:tr w:rsidR="003D748E">
        <w:trPr>
          <w:trHeight w:val="760"/>
        </w:trPr>
        <w:tc>
          <w:tcPr>
            <w:tcW w:w="2160" w:type="dxa"/>
          </w:tcPr>
          <w:p w:rsidR="003D748E" w:rsidRDefault="00325A72">
            <w:pPr>
              <w:pBdr>
                <w:top w:val="nil"/>
                <w:left w:val="nil"/>
                <w:bottom w:val="nil"/>
                <w:right w:val="nil"/>
                <w:between w:val="nil"/>
              </w:pBdr>
              <w:spacing w:before="11" w:line="276" w:lineRule="auto"/>
              <w:ind w:left="4" w:right="55"/>
              <w:rPr>
                <w:b/>
                <w:color w:val="000000"/>
                <w:sz w:val="24"/>
                <w:szCs w:val="24"/>
              </w:rPr>
            </w:pPr>
            <w:r>
              <w:rPr>
                <w:b/>
                <w:color w:val="000000"/>
                <w:sz w:val="24"/>
                <w:szCs w:val="24"/>
              </w:rPr>
              <w:t>“Service Standard”</w:t>
            </w:r>
          </w:p>
        </w:tc>
        <w:tc>
          <w:tcPr>
            <w:tcW w:w="7560" w:type="dxa"/>
          </w:tcPr>
          <w:p w:rsidR="003D748E" w:rsidRDefault="00325A72">
            <w:pPr>
              <w:pBdr>
                <w:top w:val="nil"/>
                <w:left w:val="nil"/>
                <w:bottom w:val="nil"/>
                <w:right w:val="nil"/>
                <w:between w:val="nil"/>
              </w:pBdr>
              <w:spacing w:before="11"/>
              <w:ind w:left="124" w:right="106"/>
              <w:rPr>
                <w:color w:val="000000"/>
                <w:sz w:val="24"/>
                <w:szCs w:val="24"/>
              </w:rPr>
            </w:pPr>
            <w:r>
              <w:rPr>
                <w:color w:val="000000"/>
                <w:sz w:val="24"/>
                <w:szCs w:val="24"/>
              </w:rPr>
              <w:t xml:space="preserve">means the Service Standard section of the Service Manual: </w:t>
            </w:r>
          </w:p>
          <w:p w:rsidR="003D748E" w:rsidRDefault="00325A72">
            <w:pPr>
              <w:pBdr>
                <w:top w:val="nil"/>
                <w:left w:val="nil"/>
                <w:bottom w:val="nil"/>
                <w:right w:val="nil"/>
                <w:between w:val="nil"/>
              </w:pBdr>
              <w:spacing w:before="11"/>
              <w:ind w:left="124" w:right="106"/>
              <w:rPr>
                <w:color w:val="000000"/>
                <w:sz w:val="24"/>
                <w:szCs w:val="24"/>
              </w:rPr>
            </w:pPr>
            <w:r>
              <w:rPr>
                <w:color w:val="000000"/>
                <w:sz w:val="24"/>
                <w:szCs w:val="24"/>
              </w:rPr>
              <w:t xml:space="preserve">Read more about the </w:t>
            </w:r>
            <w:hyperlink r:id="rId11">
              <w:r>
                <w:rPr>
                  <w:color w:val="0000FF"/>
                  <w:sz w:val="24"/>
                  <w:szCs w:val="24"/>
                  <w:u w:val="single"/>
                </w:rPr>
                <w:t>Service Standard in the Service Manual</w:t>
              </w:r>
            </w:hyperlink>
          </w:p>
        </w:tc>
      </w:tr>
      <w:tr w:rsidR="003D748E">
        <w:trPr>
          <w:trHeight w:val="868"/>
        </w:trPr>
        <w:tc>
          <w:tcPr>
            <w:tcW w:w="2160" w:type="dxa"/>
          </w:tcPr>
          <w:p w:rsidR="003D748E" w:rsidRDefault="00325A72">
            <w:pPr>
              <w:spacing w:before="2" w:line="260" w:lineRule="auto"/>
              <w:ind w:left="4" w:right="55"/>
              <w:rPr>
                <w:b/>
                <w:sz w:val="24"/>
                <w:szCs w:val="24"/>
              </w:rPr>
            </w:pPr>
            <w:r>
              <w:rPr>
                <w:b/>
                <w:sz w:val="24"/>
                <w:szCs w:val="24"/>
              </w:rPr>
              <w:t>“Technology Code of Practice”</w:t>
            </w:r>
          </w:p>
        </w:tc>
        <w:tc>
          <w:tcPr>
            <w:tcW w:w="7560" w:type="dxa"/>
          </w:tcPr>
          <w:p w:rsidR="003D748E" w:rsidRDefault="00325A72">
            <w:pPr>
              <w:tabs>
                <w:tab w:val="left" w:pos="1091"/>
                <w:tab w:val="left" w:pos="1672"/>
                <w:tab w:val="left" w:pos="2439"/>
                <w:tab w:val="left" w:pos="3899"/>
                <w:tab w:val="left" w:pos="4705"/>
                <w:tab w:val="left" w:pos="5137"/>
                <w:tab w:val="left" w:pos="6235"/>
                <w:tab w:val="left" w:pos="7241"/>
              </w:tabs>
              <w:spacing w:before="2" w:line="260" w:lineRule="auto"/>
              <w:ind w:left="124" w:right="106"/>
              <w:rPr>
                <w:sz w:val="24"/>
                <w:szCs w:val="24"/>
              </w:rPr>
            </w:pPr>
            <w:r>
              <w:rPr>
                <w:sz w:val="24"/>
                <w:szCs w:val="24"/>
              </w:rPr>
              <w:t>means the GDS Technology Code of Practice:</w:t>
            </w:r>
          </w:p>
          <w:p w:rsidR="003D748E" w:rsidRDefault="00325A72">
            <w:pPr>
              <w:tabs>
                <w:tab w:val="left" w:pos="1091"/>
                <w:tab w:val="left" w:pos="1672"/>
                <w:tab w:val="left" w:pos="2439"/>
                <w:tab w:val="left" w:pos="3899"/>
                <w:tab w:val="left" w:pos="4705"/>
                <w:tab w:val="left" w:pos="5137"/>
                <w:tab w:val="left" w:pos="6235"/>
                <w:tab w:val="left" w:pos="7241"/>
              </w:tabs>
              <w:spacing w:before="2" w:line="260" w:lineRule="auto"/>
              <w:ind w:left="124" w:right="106"/>
              <w:rPr>
                <w:sz w:val="24"/>
                <w:szCs w:val="24"/>
              </w:rPr>
            </w:pPr>
            <w:r>
              <w:rPr>
                <w:sz w:val="24"/>
                <w:szCs w:val="24"/>
              </w:rPr>
              <w:t xml:space="preserve">Read more about </w:t>
            </w:r>
            <w:hyperlink r:id="rId12">
              <w:r>
                <w:rPr>
                  <w:color w:val="0000FF"/>
                  <w:sz w:val="24"/>
                  <w:szCs w:val="24"/>
                  <w:u w:val="single"/>
                </w:rPr>
                <w:t>The Technology Code of Practice</w:t>
              </w:r>
            </w:hyperlink>
          </w:p>
          <w:p w:rsidR="003D748E" w:rsidRDefault="003D748E">
            <w:pPr>
              <w:tabs>
                <w:tab w:val="left" w:pos="1091"/>
                <w:tab w:val="left" w:pos="1672"/>
                <w:tab w:val="left" w:pos="2439"/>
                <w:tab w:val="left" w:pos="3899"/>
                <w:tab w:val="left" w:pos="4705"/>
                <w:tab w:val="left" w:pos="5137"/>
                <w:tab w:val="left" w:pos="6235"/>
                <w:tab w:val="left" w:pos="7241"/>
              </w:tabs>
              <w:spacing w:before="2" w:line="260" w:lineRule="auto"/>
              <w:ind w:left="124" w:right="106"/>
              <w:rPr>
                <w:sz w:val="24"/>
                <w:szCs w:val="24"/>
              </w:rPr>
            </w:pPr>
          </w:p>
        </w:tc>
      </w:tr>
    </w:tbl>
    <w:p w:rsidR="003D748E" w:rsidRDefault="003D748E">
      <w:pPr>
        <w:pBdr>
          <w:top w:val="nil"/>
          <w:left w:val="nil"/>
          <w:bottom w:val="nil"/>
          <w:right w:val="nil"/>
          <w:between w:val="nil"/>
        </w:pBdr>
        <w:spacing w:before="248"/>
        <w:rPr>
          <w:sz w:val="24"/>
          <w:szCs w:val="24"/>
        </w:rPr>
      </w:pPr>
    </w:p>
    <w:p w:rsidR="003D748E" w:rsidRDefault="00325A72">
      <w:pPr>
        <w:pStyle w:val="Heading1"/>
        <w:numPr>
          <w:ilvl w:val="0"/>
          <w:numId w:val="6"/>
        </w:numPr>
        <w:tabs>
          <w:tab w:val="left" w:pos="819"/>
        </w:tabs>
        <w:spacing w:before="0"/>
        <w:ind w:left="819" w:hanging="719"/>
      </w:pPr>
      <w:r>
        <w:rPr>
          <w:color w:val="212121"/>
        </w:rPr>
        <w:t>Introduction</w:t>
      </w:r>
    </w:p>
    <w:p w:rsidR="003D748E" w:rsidRDefault="00325A72">
      <w:pPr>
        <w:numPr>
          <w:ilvl w:val="1"/>
          <w:numId w:val="6"/>
        </w:numPr>
        <w:pBdr>
          <w:top w:val="nil"/>
          <w:left w:val="nil"/>
          <w:bottom w:val="nil"/>
          <w:right w:val="nil"/>
          <w:between w:val="nil"/>
        </w:pBdr>
        <w:tabs>
          <w:tab w:val="left" w:pos="805"/>
        </w:tabs>
        <w:spacing w:before="241" w:line="276" w:lineRule="auto"/>
        <w:ind w:right="1081"/>
        <w:rPr>
          <w:color w:val="000000"/>
        </w:rPr>
      </w:pPr>
      <w:r>
        <w:rPr>
          <w:color w:val="212121"/>
          <w:sz w:val="24"/>
          <w:szCs w:val="24"/>
        </w:rPr>
        <w:t xml:space="preserve">Suppliers under this Framework Contract are required to provide the following </w:t>
      </w:r>
      <w:r>
        <w:rPr>
          <w:b/>
          <w:color w:val="212121"/>
          <w:sz w:val="24"/>
          <w:szCs w:val="24"/>
        </w:rPr>
        <w:t>Mandatory</w:t>
      </w:r>
      <w:r>
        <w:rPr>
          <w:color w:val="212121"/>
          <w:sz w:val="24"/>
          <w:szCs w:val="24"/>
        </w:rPr>
        <w:t xml:space="preserve"> </w:t>
      </w:r>
      <w:r>
        <w:rPr>
          <w:b/>
          <w:color w:val="212121"/>
          <w:sz w:val="24"/>
          <w:szCs w:val="24"/>
        </w:rPr>
        <w:t>Service Provisions</w:t>
      </w:r>
      <w:r>
        <w:rPr>
          <w:color w:val="212121"/>
          <w:sz w:val="24"/>
          <w:szCs w:val="24"/>
        </w:rPr>
        <w:t>:</w:t>
      </w:r>
    </w:p>
    <w:p w:rsidR="003D748E" w:rsidRDefault="00325A72">
      <w:pPr>
        <w:numPr>
          <w:ilvl w:val="2"/>
          <w:numId w:val="6"/>
        </w:numPr>
        <w:pBdr>
          <w:top w:val="nil"/>
          <w:left w:val="nil"/>
          <w:bottom w:val="nil"/>
          <w:right w:val="nil"/>
          <w:between w:val="nil"/>
        </w:pBdr>
        <w:tabs>
          <w:tab w:val="left" w:pos="1659"/>
        </w:tabs>
        <w:spacing w:before="120"/>
        <w:ind w:left="1659" w:hanging="839"/>
        <w:rPr>
          <w:color w:val="000000"/>
          <w:sz w:val="24"/>
          <w:szCs w:val="24"/>
        </w:rPr>
      </w:pPr>
      <w:r>
        <w:rPr>
          <w:b/>
          <w:color w:val="212121"/>
          <w:sz w:val="24"/>
          <w:szCs w:val="24"/>
        </w:rPr>
        <w:t xml:space="preserve">DevOps Services </w:t>
      </w:r>
      <w:r>
        <w:rPr>
          <w:color w:val="212121"/>
          <w:sz w:val="24"/>
          <w:szCs w:val="24"/>
        </w:rPr>
        <w:t>support for ongoing live services;</w:t>
      </w:r>
    </w:p>
    <w:p w:rsidR="003D748E" w:rsidRDefault="00325A72">
      <w:pPr>
        <w:numPr>
          <w:ilvl w:val="2"/>
          <w:numId w:val="6"/>
        </w:numPr>
        <w:pBdr>
          <w:top w:val="nil"/>
          <w:left w:val="nil"/>
          <w:bottom w:val="nil"/>
          <w:right w:val="nil"/>
          <w:between w:val="nil"/>
        </w:pBdr>
        <w:tabs>
          <w:tab w:val="left" w:pos="1660"/>
        </w:tabs>
        <w:spacing w:before="162" w:line="276" w:lineRule="auto"/>
        <w:ind w:right="855" w:hanging="855"/>
        <w:rPr>
          <w:color w:val="000000"/>
          <w:sz w:val="24"/>
          <w:szCs w:val="24"/>
        </w:rPr>
      </w:pPr>
      <w:r>
        <w:rPr>
          <w:b/>
          <w:color w:val="212121"/>
          <w:sz w:val="24"/>
          <w:szCs w:val="24"/>
        </w:rPr>
        <w:t>Digital Definition Services</w:t>
      </w:r>
      <w:r>
        <w:rPr>
          <w:color w:val="212121"/>
          <w:sz w:val="24"/>
          <w:szCs w:val="24"/>
        </w:rPr>
        <w:t xml:space="preserve"> either separately or combined GDS/NHS Standards Discovery (as extende</w:t>
      </w:r>
      <w:r>
        <w:rPr>
          <w:color w:val="212121"/>
          <w:sz w:val="24"/>
          <w:szCs w:val="24"/>
        </w:rPr>
        <w:t xml:space="preserve">d as per Paragraph </w:t>
      </w:r>
      <w:r w:rsidRPr="003B115C">
        <w:rPr>
          <w:strike/>
          <w:color w:val="212121"/>
          <w:sz w:val="24"/>
          <w:szCs w:val="24"/>
        </w:rPr>
        <w:t>4.3</w:t>
      </w:r>
      <w:r>
        <w:rPr>
          <w:color w:val="212121"/>
          <w:sz w:val="24"/>
          <w:szCs w:val="24"/>
        </w:rPr>
        <w:t xml:space="preserve"> </w:t>
      </w:r>
      <w:r w:rsidR="003B115C" w:rsidRPr="003B115C">
        <w:rPr>
          <w:color w:val="FF0000"/>
          <w:sz w:val="24"/>
          <w:szCs w:val="24"/>
        </w:rPr>
        <w:t xml:space="preserve">4.2 </w:t>
      </w:r>
      <w:r>
        <w:rPr>
          <w:color w:val="212121"/>
          <w:sz w:val="24"/>
          <w:szCs w:val="24"/>
        </w:rPr>
        <w:t>of this Framework Schedule 1 (Specification) below, to support successful migration from discovery phase) and /or Alpha phases.</w:t>
      </w:r>
    </w:p>
    <w:p w:rsidR="003D748E" w:rsidRDefault="00325A72">
      <w:pPr>
        <w:numPr>
          <w:ilvl w:val="2"/>
          <w:numId w:val="6"/>
        </w:numPr>
        <w:pBdr>
          <w:top w:val="nil"/>
          <w:left w:val="nil"/>
          <w:bottom w:val="nil"/>
          <w:right w:val="nil"/>
          <w:between w:val="nil"/>
        </w:pBdr>
        <w:tabs>
          <w:tab w:val="left" w:pos="1660"/>
        </w:tabs>
        <w:spacing w:before="120" w:line="276" w:lineRule="auto"/>
        <w:ind w:right="693" w:hanging="855"/>
        <w:rPr>
          <w:color w:val="000000"/>
          <w:sz w:val="24"/>
          <w:szCs w:val="24"/>
        </w:rPr>
      </w:pPr>
      <w:r>
        <w:rPr>
          <w:b/>
          <w:color w:val="212121"/>
          <w:sz w:val="24"/>
          <w:szCs w:val="24"/>
        </w:rPr>
        <w:t xml:space="preserve">Build and Transition Services </w:t>
      </w:r>
      <w:r>
        <w:rPr>
          <w:color w:val="212121"/>
          <w:sz w:val="24"/>
          <w:szCs w:val="24"/>
        </w:rPr>
        <w:t>either separately combining GDS/NHS Standards Beta phase and/or Retirement phases (including transition to Live). It is anticipated that Live will be covered by an appropriate competition for DevOps Services.</w:t>
      </w:r>
    </w:p>
    <w:p w:rsidR="003D748E" w:rsidRDefault="00325A72">
      <w:pPr>
        <w:numPr>
          <w:ilvl w:val="2"/>
          <w:numId w:val="6"/>
        </w:numPr>
        <w:pBdr>
          <w:top w:val="nil"/>
          <w:left w:val="nil"/>
          <w:bottom w:val="nil"/>
          <w:right w:val="nil"/>
          <w:between w:val="nil"/>
        </w:pBdr>
        <w:tabs>
          <w:tab w:val="left" w:pos="1660"/>
        </w:tabs>
        <w:spacing w:before="200" w:line="276" w:lineRule="auto"/>
        <w:ind w:right="788" w:hanging="855"/>
        <w:rPr>
          <w:color w:val="000000"/>
          <w:sz w:val="24"/>
          <w:szCs w:val="24"/>
        </w:rPr>
      </w:pPr>
      <w:r>
        <w:rPr>
          <w:b/>
          <w:color w:val="212121"/>
          <w:sz w:val="24"/>
          <w:szCs w:val="24"/>
        </w:rPr>
        <w:t xml:space="preserve">End-to-End Development Services </w:t>
      </w:r>
      <w:r>
        <w:rPr>
          <w:color w:val="212121"/>
          <w:sz w:val="24"/>
          <w:szCs w:val="24"/>
        </w:rPr>
        <w:t>with the abilit</w:t>
      </w:r>
      <w:r>
        <w:rPr>
          <w:color w:val="212121"/>
          <w:sz w:val="24"/>
          <w:szCs w:val="24"/>
        </w:rPr>
        <w:t>y to combine the full set of GDS/NHS Standards agile phases of Discovery through to Live.</w:t>
      </w:r>
    </w:p>
    <w:p w:rsidR="003D748E" w:rsidRDefault="00325A72">
      <w:pPr>
        <w:numPr>
          <w:ilvl w:val="2"/>
          <w:numId w:val="6"/>
        </w:numPr>
        <w:pBdr>
          <w:top w:val="nil"/>
          <w:left w:val="nil"/>
          <w:bottom w:val="nil"/>
          <w:right w:val="nil"/>
          <w:between w:val="nil"/>
        </w:pBdr>
        <w:tabs>
          <w:tab w:val="left" w:pos="1660"/>
        </w:tabs>
        <w:spacing w:before="120" w:line="276" w:lineRule="auto"/>
        <w:ind w:right="973" w:hanging="855"/>
        <w:rPr>
          <w:color w:val="000000"/>
          <w:sz w:val="24"/>
          <w:szCs w:val="24"/>
        </w:rPr>
      </w:pPr>
      <w:r>
        <w:rPr>
          <w:b/>
          <w:color w:val="212121"/>
          <w:sz w:val="24"/>
          <w:szCs w:val="24"/>
        </w:rPr>
        <w:t xml:space="preserve">Data Management (and similar) Services </w:t>
      </w:r>
      <w:r>
        <w:rPr>
          <w:color w:val="212121"/>
          <w:sz w:val="24"/>
          <w:szCs w:val="24"/>
        </w:rPr>
        <w:t>primarily targeted at building, enhancing and maintaining data assets, migrating data from one system to another and analysis a</w:t>
      </w:r>
      <w:r>
        <w:rPr>
          <w:color w:val="212121"/>
          <w:sz w:val="24"/>
          <w:szCs w:val="24"/>
        </w:rPr>
        <w:t>nd reporting from such data assets.</w:t>
      </w:r>
    </w:p>
    <w:p w:rsidR="003D748E" w:rsidRDefault="00325A72">
      <w:pPr>
        <w:numPr>
          <w:ilvl w:val="1"/>
          <w:numId w:val="6"/>
        </w:numPr>
        <w:pBdr>
          <w:top w:val="nil"/>
          <w:left w:val="nil"/>
          <w:bottom w:val="nil"/>
          <w:right w:val="nil"/>
          <w:between w:val="nil"/>
        </w:pBdr>
        <w:tabs>
          <w:tab w:val="left" w:pos="820"/>
        </w:tabs>
        <w:spacing w:before="120" w:line="276" w:lineRule="auto"/>
        <w:ind w:left="820" w:right="774" w:hanging="720"/>
        <w:rPr>
          <w:color w:val="000000"/>
        </w:rPr>
      </w:pPr>
      <w:r>
        <w:rPr>
          <w:color w:val="212121"/>
          <w:sz w:val="24"/>
          <w:szCs w:val="24"/>
        </w:rPr>
        <w:t>Suppliers are required to be able to work using agile evolving methodologies (for example Scrum, Kanban, Spotify) with varying Accountability Models, as described in Paragraph 8.4 of this Framework Schedule 1 (Specification).</w:t>
      </w:r>
    </w:p>
    <w:p w:rsidR="003D748E" w:rsidRDefault="00325A72">
      <w:pPr>
        <w:numPr>
          <w:ilvl w:val="1"/>
          <w:numId w:val="6"/>
        </w:numPr>
        <w:tabs>
          <w:tab w:val="left" w:pos="820"/>
        </w:tabs>
        <w:spacing w:before="241" w:line="276" w:lineRule="auto"/>
        <w:ind w:right="700"/>
      </w:pPr>
      <w:r>
        <w:rPr>
          <w:color w:val="212121"/>
          <w:sz w:val="24"/>
          <w:szCs w:val="24"/>
        </w:rPr>
        <w:t>The maximum Call-Off Initial P</w:t>
      </w:r>
      <w:r>
        <w:rPr>
          <w:color w:val="212121"/>
          <w:sz w:val="24"/>
          <w:szCs w:val="24"/>
        </w:rPr>
        <w:t xml:space="preserve">eriod for all mandatory Service Provisions shall </w:t>
      </w:r>
      <w:r>
        <w:rPr>
          <w:color w:val="212121"/>
          <w:sz w:val="24"/>
          <w:szCs w:val="24"/>
        </w:rPr>
        <w:lastRenderedPageBreak/>
        <w:t>be 3 years with a possible Call-Off Optional Extension Period of one further year plus one further year (3+1+1)</w:t>
      </w:r>
      <w:r>
        <w:rPr>
          <w:color w:val="212121"/>
        </w:rPr>
        <w:t>.</w:t>
      </w:r>
    </w:p>
    <w:p w:rsidR="003D748E" w:rsidRDefault="003D748E">
      <w:pPr>
        <w:tabs>
          <w:tab w:val="left" w:pos="820"/>
        </w:tabs>
        <w:spacing w:before="241" w:line="276" w:lineRule="auto"/>
        <w:ind w:left="805" w:right="700"/>
      </w:pPr>
    </w:p>
    <w:p w:rsidR="003D748E" w:rsidRDefault="00325A72">
      <w:pPr>
        <w:pStyle w:val="Heading1"/>
        <w:numPr>
          <w:ilvl w:val="0"/>
          <w:numId w:val="6"/>
        </w:numPr>
        <w:tabs>
          <w:tab w:val="left" w:pos="819"/>
        </w:tabs>
        <w:spacing w:before="0"/>
        <w:ind w:left="819" w:hanging="719"/>
      </w:pPr>
      <w:r>
        <w:rPr>
          <w:color w:val="212121"/>
        </w:rPr>
        <w:t>Scope of Services</w:t>
      </w:r>
    </w:p>
    <w:p w:rsidR="003D748E" w:rsidRDefault="00325A72">
      <w:pPr>
        <w:numPr>
          <w:ilvl w:val="1"/>
          <w:numId w:val="6"/>
        </w:numPr>
        <w:pBdr>
          <w:top w:val="nil"/>
          <w:left w:val="nil"/>
          <w:bottom w:val="nil"/>
          <w:right w:val="nil"/>
          <w:between w:val="nil"/>
        </w:pBdr>
        <w:tabs>
          <w:tab w:val="left" w:pos="805"/>
        </w:tabs>
        <w:spacing w:before="241" w:line="276" w:lineRule="auto"/>
        <w:ind w:right="1274"/>
        <w:rPr>
          <w:color w:val="000000"/>
        </w:rPr>
      </w:pPr>
      <w:r>
        <w:rPr>
          <w:color w:val="212121"/>
          <w:sz w:val="24"/>
          <w:szCs w:val="24"/>
        </w:rPr>
        <w:t>The scope of this Framework Contract includes all GDS/ NHS Standards life-cycle phases (Discovery, Alpha, Beta, Live and Retirement), as well as ongoing data collection, processing, management, distribution and reporting.</w:t>
      </w:r>
    </w:p>
    <w:p w:rsidR="003D748E" w:rsidRDefault="00325A72">
      <w:pPr>
        <w:numPr>
          <w:ilvl w:val="1"/>
          <w:numId w:val="6"/>
        </w:numPr>
        <w:pBdr>
          <w:top w:val="nil"/>
          <w:left w:val="nil"/>
          <w:bottom w:val="nil"/>
          <w:right w:val="nil"/>
          <w:between w:val="nil"/>
        </w:pBdr>
        <w:tabs>
          <w:tab w:val="left" w:pos="804"/>
        </w:tabs>
        <w:spacing w:before="162"/>
        <w:ind w:left="804" w:hanging="704"/>
        <w:rPr>
          <w:color w:val="000000"/>
        </w:rPr>
      </w:pPr>
      <w:r>
        <w:rPr>
          <w:color w:val="212121"/>
          <w:sz w:val="24"/>
          <w:szCs w:val="24"/>
        </w:rPr>
        <w:t>The types of digital service which the Services will be delivered include:</w:t>
      </w:r>
    </w:p>
    <w:p w:rsidR="003D748E" w:rsidRDefault="00325A72">
      <w:pPr>
        <w:numPr>
          <w:ilvl w:val="0"/>
          <w:numId w:val="4"/>
        </w:numPr>
        <w:pBdr>
          <w:top w:val="nil"/>
          <w:left w:val="nil"/>
          <w:bottom w:val="nil"/>
          <w:right w:val="nil"/>
          <w:between w:val="nil"/>
        </w:pBdr>
        <w:tabs>
          <w:tab w:val="left" w:pos="1180"/>
        </w:tabs>
        <w:spacing w:before="272" w:line="276" w:lineRule="auto"/>
        <w:ind w:right="773"/>
        <w:rPr>
          <w:color w:val="000000"/>
          <w:sz w:val="24"/>
          <w:szCs w:val="24"/>
        </w:rPr>
      </w:pPr>
      <w:r>
        <w:rPr>
          <w:color w:val="212121"/>
          <w:sz w:val="24"/>
          <w:szCs w:val="24"/>
        </w:rPr>
        <w:t xml:space="preserve">Mass scale public facing technologies such as applications built on Apple IOS and Google Android and/or deployed via the web; </w:t>
      </w:r>
    </w:p>
    <w:p w:rsidR="003D748E" w:rsidRDefault="00325A72">
      <w:pPr>
        <w:numPr>
          <w:ilvl w:val="0"/>
          <w:numId w:val="4"/>
        </w:numPr>
        <w:pBdr>
          <w:top w:val="nil"/>
          <w:left w:val="nil"/>
          <w:bottom w:val="nil"/>
          <w:right w:val="nil"/>
          <w:between w:val="nil"/>
        </w:pBdr>
        <w:tabs>
          <w:tab w:val="left" w:pos="1180"/>
        </w:tabs>
        <w:spacing w:before="272" w:line="276" w:lineRule="auto"/>
        <w:ind w:right="773"/>
        <w:rPr>
          <w:color w:val="000000"/>
          <w:sz w:val="24"/>
          <w:szCs w:val="24"/>
        </w:rPr>
      </w:pPr>
      <w:r>
        <w:rPr>
          <w:color w:val="212121"/>
          <w:sz w:val="24"/>
          <w:szCs w:val="24"/>
        </w:rPr>
        <w:t>User authentication services providing the means to pr</w:t>
      </w:r>
      <w:r>
        <w:rPr>
          <w:color w:val="212121"/>
          <w:sz w:val="24"/>
          <w:szCs w:val="24"/>
        </w:rPr>
        <w:t>ovide secure access to personal and, possibly sensitive, data. This can include public, as well as wider health system, access to such data;</w:t>
      </w:r>
    </w:p>
    <w:p w:rsidR="003D748E" w:rsidRDefault="00325A72">
      <w:pPr>
        <w:numPr>
          <w:ilvl w:val="0"/>
          <w:numId w:val="4"/>
        </w:numPr>
        <w:pBdr>
          <w:top w:val="nil"/>
          <w:left w:val="nil"/>
          <w:bottom w:val="nil"/>
          <w:right w:val="nil"/>
          <w:between w:val="nil"/>
        </w:pBdr>
        <w:tabs>
          <w:tab w:val="left" w:pos="1180"/>
        </w:tabs>
        <w:spacing w:before="120" w:line="276" w:lineRule="auto"/>
        <w:ind w:right="974"/>
        <w:rPr>
          <w:color w:val="000000"/>
          <w:sz w:val="24"/>
          <w:szCs w:val="24"/>
        </w:rPr>
      </w:pPr>
      <w:r>
        <w:rPr>
          <w:color w:val="212121"/>
          <w:sz w:val="24"/>
          <w:szCs w:val="24"/>
        </w:rPr>
        <w:t>Secure storage, dissemination and transmission of health and social care data across the national health and social</w:t>
      </w:r>
      <w:r>
        <w:rPr>
          <w:color w:val="212121"/>
          <w:sz w:val="24"/>
          <w:szCs w:val="24"/>
        </w:rPr>
        <w:t xml:space="preserve"> care system. This includes but is not limited to, electronic referral services, care records of one form or another, prescription and similar services;</w:t>
      </w:r>
    </w:p>
    <w:p w:rsidR="003D748E" w:rsidRDefault="00325A72">
      <w:pPr>
        <w:numPr>
          <w:ilvl w:val="0"/>
          <w:numId w:val="4"/>
        </w:numPr>
        <w:pBdr>
          <w:top w:val="nil"/>
          <w:left w:val="nil"/>
          <w:bottom w:val="nil"/>
          <w:right w:val="nil"/>
          <w:between w:val="nil"/>
        </w:pBdr>
        <w:tabs>
          <w:tab w:val="left" w:pos="1180"/>
        </w:tabs>
        <w:spacing w:before="120" w:line="276" w:lineRule="auto"/>
        <w:ind w:right="840"/>
        <w:rPr>
          <w:color w:val="000000"/>
          <w:sz w:val="24"/>
          <w:szCs w:val="24"/>
        </w:rPr>
      </w:pPr>
      <w:r>
        <w:rPr>
          <w:color w:val="212121"/>
          <w:sz w:val="24"/>
          <w:szCs w:val="24"/>
        </w:rPr>
        <w:t>Enhancements to cyber security systems across the health and social care system;</w:t>
      </w:r>
    </w:p>
    <w:p w:rsidR="003D748E" w:rsidRDefault="00325A72">
      <w:pPr>
        <w:numPr>
          <w:ilvl w:val="0"/>
          <w:numId w:val="4"/>
        </w:numPr>
        <w:pBdr>
          <w:top w:val="nil"/>
          <w:left w:val="nil"/>
          <w:bottom w:val="nil"/>
          <w:right w:val="nil"/>
          <w:between w:val="nil"/>
        </w:pBdr>
        <w:tabs>
          <w:tab w:val="left" w:pos="1180"/>
        </w:tabs>
        <w:spacing w:before="161" w:line="276" w:lineRule="auto"/>
        <w:ind w:right="1146"/>
        <w:rPr>
          <w:color w:val="000000"/>
          <w:sz w:val="24"/>
          <w:szCs w:val="24"/>
        </w:rPr>
      </w:pPr>
      <w:r>
        <w:rPr>
          <w:color w:val="212121"/>
          <w:sz w:val="24"/>
          <w:szCs w:val="24"/>
        </w:rPr>
        <w:t>Secure capture, cleaning, processing, storage, linkage, dissemination, analysis and reporting, for both Primary (Clinical) and Secondary care purposes, of large amounts of data collected from across the health and social care system;</w:t>
      </w:r>
    </w:p>
    <w:p w:rsidR="003D748E" w:rsidRDefault="00325A72">
      <w:pPr>
        <w:numPr>
          <w:ilvl w:val="0"/>
          <w:numId w:val="4"/>
        </w:numPr>
        <w:pBdr>
          <w:top w:val="nil"/>
          <w:left w:val="nil"/>
          <w:bottom w:val="nil"/>
          <w:right w:val="nil"/>
          <w:between w:val="nil"/>
        </w:pBdr>
        <w:tabs>
          <w:tab w:val="left" w:pos="1180"/>
        </w:tabs>
        <w:spacing w:before="120" w:line="276" w:lineRule="auto"/>
        <w:ind w:right="1093"/>
        <w:rPr>
          <w:color w:val="000000"/>
          <w:sz w:val="24"/>
          <w:szCs w:val="24"/>
        </w:rPr>
      </w:pPr>
      <w:r>
        <w:rPr>
          <w:color w:val="212121"/>
          <w:sz w:val="24"/>
          <w:szCs w:val="24"/>
        </w:rPr>
        <w:t>An increasing focus on</w:t>
      </w:r>
      <w:r>
        <w:rPr>
          <w:color w:val="212121"/>
          <w:sz w:val="24"/>
          <w:szCs w:val="24"/>
        </w:rPr>
        <w:t xml:space="preserve"> solutions which allow for interoperability between systems and across the care pathway (e.g. linking GPs, pharmacies, hospitals and social care services);</w:t>
      </w:r>
    </w:p>
    <w:p w:rsidR="003D748E" w:rsidRDefault="00325A72">
      <w:pPr>
        <w:numPr>
          <w:ilvl w:val="0"/>
          <w:numId w:val="4"/>
        </w:numPr>
        <w:pBdr>
          <w:top w:val="nil"/>
          <w:left w:val="nil"/>
          <w:bottom w:val="nil"/>
          <w:right w:val="nil"/>
          <w:between w:val="nil"/>
        </w:pBdr>
        <w:tabs>
          <w:tab w:val="left" w:pos="1179"/>
        </w:tabs>
        <w:spacing w:before="120"/>
        <w:ind w:left="1179" w:hanging="359"/>
        <w:rPr>
          <w:color w:val="000000"/>
          <w:sz w:val="24"/>
          <w:szCs w:val="24"/>
        </w:rPr>
      </w:pPr>
      <w:r>
        <w:rPr>
          <w:color w:val="212121"/>
          <w:sz w:val="24"/>
          <w:szCs w:val="24"/>
        </w:rPr>
        <w:t>Services which draw on data to identify those who should be screened; and</w:t>
      </w:r>
    </w:p>
    <w:p w:rsidR="003D748E" w:rsidRDefault="00325A72">
      <w:pPr>
        <w:numPr>
          <w:ilvl w:val="0"/>
          <w:numId w:val="4"/>
        </w:numPr>
        <w:pBdr>
          <w:top w:val="nil"/>
          <w:left w:val="nil"/>
          <w:bottom w:val="nil"/>
          <w:right w:val="nil"/>
          <w:between w:val="nil"/>
        </w:pBdr>
        <w:tabs>
          <w:tab w:val="left" w:pos="1180"/>
        </w:tabs>
        <w:spacing w:before="162" w:line="276" w:lineRule="auto"/>
        <w:ind w:right="773"/>
        <w:rPr>
          <w:color w:val="000000"/>
          <w:sz w:val="24"/>
          <w:szCs w:val="24"/>
        </w:rPr>
      </w:pPr>
      <w:r>
        <w:rPr>
          <w:color w:val="212121"/>
          <w:sz w:val="24"/>
          <w:szCs w:val="24"/>
        </w:rPr>
        <w:t>Implementation and deployment of artificial intelligence tooling in alignment with the AI and Digital Regulations Service.</w:t>
      </w:r>
    </w:p>
    <w:p w:rsidR="003D748E" w:rsidRDefault="00325A72">
      <w:pPr>
        <w:numPr>
          <w:ilvl w:val="1"/>
          <w:numId w:val="6"/>
        </w:numPr>
        <w:pBdr>
          <w:top w:val="nil"/>
          <w:left w:val="nil"/>
          <w:bottom w:val="nil"/>
          <w:right w:val="nil"/>
          <w:between w:val="nil"/>
        </w:pBdr>
        <w:tabs>
          <w:tab w:val="left" w:pos="804"/>
        </w:tabs>
        <w:spacing w:before="162"/>
        <w:ind w:left="804" w:hanging="704"/>
        <w:rPr>
          <w:color w:val="000000"/>
        </w:rPr>
      </w:pPr>
      <w:r>
        <w:rPr>
          <w:color w:val="212121"/>
          <w:sz w:val="24"/>
          <w:szCs w:val="24"/>
        </w:rPr>
        <w:t>Whilst many of the above digital services have been operating for some time there is currently a considerable amount of activity tran</w:t>
      </w:r>
      <w:r>
        <w:rPr>
          <w:color w:val="212121"/>
          <w:sz w:val="24"/>
          <w:szCs w:val="24"/>
        </w:rPr>
        <w:t>sforming them into more granular “app” based solutions running on cloud provisions such as Amazon Web Services (AWS) and Microsoft Azure (amongst others).</w:t>
      </w:r>
    </w:p>
    <w:p w:rsidR="003D748E" w:rsidRDefault="00325A72">
      <w:pPr>
        <w:numPr>
          <w:ilvl w:val="1"/>
          <w:numId w:val="6"/>
        </w:numPr>
        <w:pBdr>
          <w:top w:val="nil"/>
          <w:left w:val="nil"/>
          <w:bottom w:val="nil"/>
          <w:right w:val="nil"/>
          <w:between w:val="nil"/>
        </w:pBdr>
        <w:tabs>
          <w:tab w:val="left" w:pos="804"/>
        </w:tabs>
        <w:spacing w:before="162"/>
        <w:ind w:left="804" w:hanging="704"/>
        <w:rPr>
          <w:color w:val="000000"/>
        </w:rPr>
      </w:pPr>
      <w:r>
        <w:rPr>
          <w:color w:val="212121"/>
          <w:sz w:val="24"/>
          <w:szCs w:val="24"/>
        </w:rPr>
        <w:t xml:space="preserve">Most of these solutions are underpinned by open source products (such as those distributed under the </w:t>
      </w:r>
      <w:r>
        <w:rPr>
          <w:color w:val="212121"/>
          <w:sz w:val="24"/>
          <w:szCs w:val="24"/>
        </w:rPr>
        <w:t>Apache label) and there is considerable effort underway to increase access to a wider technical community.</w:t>
      </w:r>
    </w:p>
    <w:p w:rsidR="003D748E" w:rsidRDefault="003D748E">
      <w:pPr>
        <w:pBdr>
          <w:top w:val="nil"/>
          <w:left w:val="nil"/>
          <w:bottom w:val="nil"/>
          <w:right w:val="nil"/>
          <w:between w:val="nil"/>
        </w:pBdr>
        <w:tabs>
          <w:tab w:val="left" w:pos="804"/>
        </w:tabs>
        <w:spacing w:before="162"/>
        <w:ind w:left="805"/>
        <w:rPr>
          <w:color w:val="212121"/>
          <w:sz w:val="24"/>
          <w:szCs w:val="24"/>
        </w:rPr>
      </w:pPr>
    </w:p>
    <w:p w:rsidR="003D748E" w:rsidRDefault="00325A72">
      <w:pPr>
        <w:numPr>
          <w:ilvl w:val="1"/>
          <w:numId w:val="6"/>
        </w:numPr>
        <w:pBdr>
          <w:top w:val="nil"/>
          <w:left w:val="nil"/>
          <w:bottom w:val="nil"/>
          <w:right w:val="nil"/>
          <w:between w:val="nil"/>
        </w:pBdr>
        <w:tabs>
          <w:tab w:val="left" w:pos="804"/>
        </w:tabs>
        <w:spacing w:before="162"/>
        <w:ind w:left="804" w:hanging="704"/>
        <w:rPr>
          <w:color w:val="000000"/>
        </w:rPr>
      </w:pPr>
      <w:r>
        <w:rPr>
          <w:color w:val="212121"/>
          <w:sz w:val="24"/>
          <w:szCs w:val="24"/>
        </w:rPr>
        <w:lastRenderedPageBreak/>
        <w:t>Annex 1 of this Framework Schedule 1 (Specification) includes a list of technologies currently in use.</w:t>
      </w:r>
    </w:p>
    <w:p w:rsidR="003D748E" w:rsidRDefault="00325A72">
      <w:pPr>
        <w:numPr>
          <w:ilvl w:val="1"/>
          <w:numId w:val="6"/>
        </w:numPr>
        <w:pBdr>
          <w:top w:val="nil"/>
          <w:left w:val="nil"/>
          <w:bottom w:val="nil"/>
          <w:right w:val="nil"/>
          <w:between w:val="nil"/>
        </w:pBdr>
        <w:tabs>
          <w:tab w:val="left" w:pos="805"/>
        </w:tabs>
        <w:spacing w:before="200" w:line="276" w:lineRule="auto"/>
        <w:ind w:right="909"/>
        <w:rPr>
          <w:color w:val="000000"/>
        </w:rPr>
      </w:pPr>
      <w:r>
        <w:rPr>
          <w:color w:val="212121"/>
          <w:sz w:val="24"/>
          <w:szCs w:val="24"/>
        </w:rPr>
        <w:t xml:space="preserve">Annexes 1 and 2 of Framework Schedule 1 (Specification) may be refreshed on the two-year anniversary of the Framework Start Date and, thereafter, once per year by CCS, in consultation with the Buyer and Suppliers. </w:t>
      </w:r>
    </w:p>
    <w:p w:rsidR="003D748E" w:rsidRDefault="00325A72">
      <w:pPr>
        <w:numPr>
          <w:ilvl w:val="1"/>
          <w:numId w:val="6"/>
        </w:numPr>
        <w:pBdr>
          <w:top w:val="nil"/>
          <w:left w:val="nil"/>
          <w:bottom w:val="nil"/>
          <w:right w:val="nil"/>
          <w:between w:val="nil"/>
        </w:pBdr>
        <w:tabs>
          <w:tab w:val="left" w:pos="805"/>
        </w:tabs>
        <w:spacing w:before="200" w:line="276" w:lineRule="auto"/>
        <w:ind w:right="909"/>
      </w:pPr>
      <w:r>
        <w:rPr>
          <w:color w:val="212121"/>
          <w:sz w:val="24"/>
          <w:szCs w:val="24"/>
        </w:rPr>
        <w:t>Deliverables will not commence any Retire</w:t>
      </w:r>
      <w:r>
        <w:rPr>
          <w:color w:val="212121"/>
          <w:sz w:val="24"/>
          <w:szCs w:val="24"/>
        </w:rPr>
        <w:t>ment under any Call-Off Contracts without the prior written agreement of the Buyer obtained by Variation.</w:t>
      </w:r>
    </w:p>
    <w:p w:rsidR="003D748E" w:rsidRDefault="003D748E">
      <w:pPr>
        <w:pBdr>
          <w:top w:val="nil"/>
          <w:left w:val="nil"/>
          <w:bottom w:val="nil"/>
          <w:right w:val="nil"/>
          <w:between w:val="nil"/>
        </w:pBdr>
        <w:tabs>
          <w:tab w:val="left" w:pos="805"/>
        </w:tabs>
        <w:spacing w:before="200" w:line="276" w:lineRule="auto"/>
        <w:ind w:left="805" w:right="909"/>
        <w:rPr>
          <w:color w:val="212121"/>
          <w:sz w:val="24"/>
          <w:szCs w:val="24"/>
        </w:rPr>
      </w:pPr>
    </w:p>
    <w:p w:rsidR="003D748E" w:rsidRDefault="00325A72">
      <w:pPr>
        <w:numPr>
          <w:ilvl w:val="0"/>
          <w:numId w:val="6"/>
        </w:numPr>
        <w:pBdr>
          <w:top w:val="nil"/>
          <w:left w:val="nil"/>
          <w:bottom w:val="nil"/>
          <w:right w:val="nil"/>
          <w:between w:val="nil"/>
        </w:pBdr>
        <w:tabs>
          <w:tab w:val="left" w:pos="805"/>
        </w:tabs>
        <w:spacing w:before="272" w:line="276" w:lineRule="auto"/>
        <w:ind w:left="804" w:right="909" w:hanging="704"/>
        <w:rPr>
          <w:b/>
        </w:rPr>
      </w:pPr>
      <w:r>
        <w:rPr>
          <w:b/>
          <w:color w:val="212121"/>
          <w:sz w:val="24"/>
          <w:szCs w:val="24"/>
        </w:rPr>
        <w:t>Service Provision 1: DevOps Services</w:t>
      </w:r>
    </w:p>
    <w:p w:rsidR="003D748E" w:rsidRDefault="00325A72">
      <w:pPr>
        <w:numPr>
          <w:ilvl w:val="1"/>
          <w:numId w:val="6"/>
        </w:numPr>
        <w:pBdr>
          <w:top w:val="nil"/>
          <w:left w:val="nil"/>
          <w:bottom w:val="nil"/>
          <w:right w:val="nil"/>
          <w:between w:val="nil"/>
        </w:pBdr>
        <w:tabs>
          <w:tab w:val="left" w:pos="804"/>
        </w:tabs>
        <w:spacing w:before="200"/>
        <w:ind w:left="804" w:hanging="704"/>
        <w:rPr>
          <w:color w:val="000000"/>
        </w:rPr>
      </w:pPr>
      <w:r>
        <w:rPr>
          <w:color w:val="212121"/>
          <w:sz w:val="24"/>
          <w:szCs w:val="24"/>
        </w:rPr>
        <w:t>The Supplier will be required to offer a combination of:</w:t>
      </w:r>
    </w:p>
    <w:p w:rsidR="003D748E" w:rsidRDefault="00325A72">
      <w:pPr>
        <w:numPr>
          <w:ilvl w:val="0"/>
          <w:numId w:val="16"/>
        </w:numPr>
        <w:pBdr>
          <w:top w:val="nil"/>
          <w:left w:val="nil"/>
          <w:bottom w:val="nil"/>
          <w:right w:val="nil"/>
          <w:between w:val="nil"/>
        </w:pBdr>
        <w:tabs>
          <w:tab w:val="left" w:pos="1180"/>
        </w:tabs>
        <w:spacing w:before="242" w:line="276" w:lineRule="auto"/>
        <w:ind w:right="1440"/>
        <w:rPr>
          <w:color w:val="000000"/>
          <w:sz w:val="24"/>
          <w:szCs w:val="24"/>
        </w:rPr>
      </w:pPr>
      <w:r>
        <w:rPr>
          <w:color w:val="212121"/>
          <w:sz w:val="24"/>
          <w:szCs w:val="24"/>
        </w:rPr>
        <w:t>A fixed size core team, who will largely provide ongoing minor enhancements, maintenance and operational support (unless a small service this will exclude 1</w:t>
      </w:r>
      <w:r>
        <w:rPr>
          <w:color w:val="212121"/>
          <w:sz w:val="24"/>
          <w:szCs w:val="24"/>
          <w:vertAlign w:val="superscript"/>
        </w:rPr>
        <w:t>st</w:t>
      </w:r>
      <w:r>
        <w:rPr>
          <w:color w:val="212121"/>
          <w:sz w:val="24"/>
          <w:szCs w:val="24"/>
        </w:rPr>
        <w:t xml:space="preserve"> tier help desk); plus</w:t>
      </w:r>
    </w:p>
    <w:p w:rsidR="003D748E" w:rsidRDefault="00325A72">
      <w:pPr>
        <w:numPr>
          <w:ilvl w:val="0"/>
          <w:numId w:val="16"/>
        </w:numPr>
        <w:pBdr>
          <w:top w:val="nil"/>
          <w:left w:val="nil"/>
          <w:bottom w:val="nil"/>
          <w:right w:val="nil"/>
          <w:between w:val="nil"/>
        </w:pBdr>
        <w:tabs>
          <w:tab w:val="left" w:pos="1180"/>
        </w:tabs>
        <w:spacing w:before="120" w:line="276" w:lineRule="auto"/>
        <w:ind w:right="1627"/>
        <w:rPr>
          <w:color w:val="000000"/>
          <w:sz w:val="24"/>
          <w:szCs w:val="24"/>
        </w:rPr>
      </w:pPr>
      <w:r>
        <w:rPr>
          <w:color w:val="212121"/>
          <w:sz w:val="24"/>
          <w:szCs w:val="24"/>
        </w:rPr>
        <w:t>An agreed flexible capacity to accommodate peaks in demand (e.g. correction</w:t>
      </w:r>
      <w:r>
        <w:rPr>
          <w:color w:val="212121"/>
          <w:sz w:val="24"/>
          <w:szCs w:val="24"/>
        </w:rPr>
        <w:t xml:space="preserve"> of a significant bug) or to cover slightly more significant enhancements.</w:t>
      </w:r>
    </w:p>
    <w:p w:rsidR="003D748E" w:rsidRDefault="00325A72">
      <w:pPr>
        <w:numPr>
          <w:ilvl w:val="1"/>
          <w:numId w:val="6"/>
        </w:numPr>
        <w:pBdr>
          <w:top w:val="nil"/>
          <w:left w:val="nil"/>
          <w:bottom w:val="nil"/>
          <w:right w:val="nil"/>
          <w:between w:val="nil"/>
        </w:pBdr>
        <w:tabs>
          <w:tab w:val="left" w:pos="805"/>
        </w:tabs>
        <w:spacing w:before="120" w:line="276" w:lineRule="auto"/>
        <w:ind w:right="841"/>
        <w:rPr>
          <w:color w:val="000000"/>
        </w:rPr>
      </w:pPr>
      <w:r>
        <w:rPr>
          <w:color w:val="212121"/>
          <w:sz w:val="24"/>
          <w:szCs w:val="24"/>
        </w:rPr>
        <w:t>While agreed upon at the Call-Off Contract level, Suppliers are required to rotate staff between operations, maintenance and enhancement.</w:t>
      </w:r>
    </w:p>
    <w:p w:rsidR="003D748E" w:rsidRDefault="00325A72">
      <w:pPr>
        <w:numPr>
          <w:ilvl w:val="1"/>
          <w:numId w:val="6"/>
        </w:numPr>
        <w:pBdr>
          <w:top w:val="nil"/>
          <w:left w:val="nil"/>
          <w:bottom w:val="nil"/>
          <w:right w:val="nil"/>
          <w:between w:val="nil"/>
        </w:pBdr>
        <w:tabs>
          <w:tab w:val="left" w:pos="805"/>
        </w:tabs>
        <w:spacing w:before="200" w:line="276" w:lineRule="auto"/>
        <w:ind w:right="721"/>
        <w:rPr>
          <w:color w:val="000000"/>
        </w:rPr>
      </w:pPr>
      <w:r>
        <w:rPr>
          <w:color w:val="212121"/>
          <w:sz w:val="24"/>
          <w:szCs w:val="24"/>
        </w:rPr>
        <w:t>A form of a continuously refined and prioritised backlog item list (or equivalent methodology) shall be used to evidence capture and delivery of enhancements.</w:t>
      </w:r>
    </w:p>
    <w:p w:rsidR="003D748E" w:rsidRDefault="00325A72">
      <w:pPr>
        <w:numPr>
          <w:ilvl w:val="1"/>
          <w:numId w:val="6"/>
        </w:numPr>
        <w:pBdr>
          <w:top w:val="nil"/>
          <w:left w:val="nil"/>
          <w:bottom w:val="nil"/>
          <w:right w:val="nil"/>
          <w:between w:val="nil"/>
        </w:pBdr>
        <w:tabs>
          <w:tab w:val="left" w:pos="805"/>
        </w:tabs>
        <w:spacing w:before="200" w:line="276" w:lineRule="auto"/>
        <w:ind w:right="886"/>
        <w:rPr>
          <w:color w:val="000000"/>
        </w:rPr>
      </w:pPr>
      <w:r>
        <w:rPr>
          <w:color w:val="212121"/>
          <w:sz w:val="24"/>
          <w:szCs w:val="24"/>
        </w:rPr>
        <w:t>Suppliers should be prepared to refresh Statements of Works for the core team at a frequency dete</w:t>
      </w:r>
      <w:r>
        <w:rPr>
          <w:color w:val="212121"/>
          <w:sz w:val="24"/>
          <w:szCs w:val="24"/>
        </w:rPr>
        <w:t>rmined by the Buyer;</w:t>
      </w:r>
    </w:p>
    <w:p w:rsidR="003D748E" w:rsidRDefault="00325A72">
      <w:pPr>
        <w:pStyle w:val="Heading1"/>
        <w:numPr>
          <w:ilvl w:val="0"/>
          <w:numId w:val="6"/>
        </w:numPr>
        <w:tabs>
          <w:tab w:val="left" w:pos="805"/>
        </w:tabs>
        <w:spacing w:before="200"/>
        <w:ind w:left="804" w:hanging="704"/>
      </w:pPr>
      <w:r>
        <w:rPr>
          <w:color w:val="212121"/>
        </w:rPr>
        <w:t>Service Provision 2: Digital Definition Services</w:t>
      </w:r>
    </w:p>
    <w:p w:rsidR="003D748E" w:rsidRDefault="00325A72">
      <w:pPr>
        <w:numPr>
          <w:ilvl w:val="1"/>
          <w:numId w:val="6"/>
        </w:numPr>
        <w:pBdr>
          <w:top w:val="nil"/>
          <w:left w:val="nil"/>
          <w:bottom w:val="nil"/>
          <w:right w:val="nil"/>
          <w:between w:val="nil"/>
        </w:pBdr>
        <w:tabs>
          <w:tab w:val="left" w:pos="804"/>
        </w:tabs>
        <w:spacing w:before="200"/>
        <w:ind w:left="804" w:hanging="704"/>
        <w:rPr>
          <w:color w:val="000000"/>
        </w:rPr>
      </w:pPr>
      <w:r>
        <w:rPr>
          <w:color w:val="212121"/>
          <w:sz w:val="24"/>
          <w:szCs w:val="24"/>
        </w:rPr>
        <w:t>To provide a comprehensive technical pack in support of:</w:t>
      </w:r>
    </w:p>
    <w:p w:rsidR="003D748E" w:rsidRDefault="00325A72">
      <w:pPr>
        <w:numPr>
          <w:ilvl w:val="0"/>
          <w:numId w:val="11"/>
        </w:numPr>
        <w:pBdr>
          <w:top w:val="nil"/>
          <w:left w:val="nil"/>
          <w:bottom w:val="nil"/>
          <w:right w:val="nil"/>
          <w:between w:val="nil"/>
        </w:pBdr>
        <w:tabs>
          <w:tab w:val="left" w:pos="1179"/>
        </w:tabs>
        <w:spacing w:before="241"/>
        <w:ind w:left="1179" w:hanging="359"/>
        <w:rPr>
          <w:color w:val="000000"/>
          <w:sz w:val="24"/>
          <w:szCs w:val="24"/>
        </w:rPr>
      </w:pPr>
      <w:r>
        <w:rPr>
          <w:color w:val="212121"/>
          <w:sz w:val="24"/>
          <w:szCs w:val="24"/>
        </w:rPr>
        <w:t>the Buyer creating and evolving the business case for investment;</w:t>
      </w:r>
    </w:p>
    <w:p w:rsidR="003D748E" w:rsidRDefault="00325A72">
      <w:pPr>
        <w:numPr>
          <w:ilvl w:val="0"/>
          <w:numId w:val="11"/>
        </w:numPr>
        <w:pBdr>
          <w:top w:val="nil"/>
          <w:left w:val="nil"/>
          <w:bottom w:val="nil"/>
          <w:right w:val="nil"/>
          <w:between w:val="nil"/>
        </w:pBdr>
        <w:tabs>
          <w:tab w:val="left" w:pos="1180"/>
        </w:tabs>
        <w:spacing w:before="162" w:line="276" w:lineRule="auto"/>
        <w:ind w:right="932"/>
        <w:rPr>
          <w:color w:val="000000"/>
          <w:sz w:val="24"/>
          <w:szCs w:val="24"/>
        </w:rPr>
      </w:pPr>
      <w:r>
        <w:rPr>
          <w:color w:val="212121"/>
          <w:sz w:val="24"/>
          <w:szCs w:val="24"/>
        </w:rPr>
        <w:t>Contributing to the pack to be issued to procure the build (Beta phase and beyond);</w:t>
      </w:r>
    </w:p>
    <w:p w:rsidR="003D748E" w:rsidRDefault="00325A72">
      <w:pPr>
        <w:numPr>
          <w:ilvl w:val="0"/>
          <w:numId w:val="11"/>
        </w:numPr>
        <w:pBdr>
          <w:top w:val="nil"/>
          <w:left w:val="nil"/>
          <w:bottom w:val="nil"/>
          <w:right w:val="nil"/>
          <w:between w:val="nil"/>
        </w:pBdr>
        <w:tabs>
          <w:tab w:val="left" w:pos="1180"/>
        </w:tabs>
        <w:spacing w:before="120" w:line="276" w:lineRule="auto"/>
        <w:ind w:right="1240"/>
        <w:rPr>
          <w:color w:val="000000"/>
          <w:sz w:val="24"/>
          <w:szCs w:val="24"/>
        </w:rPr>
      </w:pPr>
      <w:r>
        <w:rPr>
          <w:color w:val="212121"/>
          <w:sz w:val="24"/>
          <w:szCs w:val="24"/>
        </w:rPr>
        <w:t>Optionally supporting bid clarifications, technical evaluation and related activities; and</w:t>
      </w:r>
    </w:p>
    <w:p w:rsidR="003D748E" w:rsidRDefault="00325A72">
      <w:pPr>
        <w:numPr>
          <w:ilvl w:val="0"/>
          <w:numId w:val="11"/>
        </w:numPr>
        <w:pBdr>
          <w:top w:val="nil"/>
          <w:left w:val="nil"/>
          <w:bottom w:val="nil"/>
          <w:right w:val="nil"/>
          <w:between w:val="nil"/>
        </w:pBdr>
        <w:tabs>
          <w:tab w:val="left" w:pos="1179"/>
        </w:tabs>
        <w:spacing w:before="120"/>
        <w:ind w:left="1179" w:hanging="359"/>
        <w:rPr>
          <w:color w:val="000000"/>
          <w:sz w:val="24"/>
          <w:szCs w:val="24"/>
        </w:rPr>
      </w:pPr>
      <w:r>
        <w:rPr>
          <w:color w:val="212121"/>
          <w:sz w:val="24"/>
          <w:szCs w:val="24"/>
        </w:rPr>
        <w:t>Providing technical continuity into the build.</w:t>
      </w:r>
    </w:p>
    <w:p w:rsidR="003D748E" w:rsidRDefault="00325A72">
      <w:pPr>
        <w:numPr>
          <w:ilvl w:val="1"/>
          <w:numId w:val="6"/>
        </w:numPr>
        <w:pBdr>
          <w:top w:val="nil"/>
          <w:left w:val="nil"/>
          <w:bottom w:val="nil"/>
          <w:right w:val="nil"/>
          <w:between w:val="nil"/>
        </w:pBdr>
        <w:tabs>
          <w:tab w:val="left" w:pos="805"/>
        </w:tabs>
        <w:spacing w:before="161" w:line="276" w:lineRule="auto"/>
        <w:ind w:right="775"/>
        <w:rPr>
          <w:color w:val="000000"/>
        </w:rPr>
      </w:pPr>
      <w:r>
        <w:rPr>
          <w:color w:val="212121"/>
          <w:sz w:val="24"/>
          <w:szCs w:val="24"/>
        </w:rPr>
        <w:t>In addition to the typical deliverables and activities performed under the GDS/ NHS Standards definition of Discovery</w:t>
      </w:r>
      <w:r>
        <w:rPr>
          <w:b/>
          <w:color w:val="212121"/>
          <w:sz w:val="24"/>
          <w:szCs w:val="24"/>
        </w:rPr>
        <w:t xml:space="preserve">, </w:t>
      </w:r>
      <w:r>
        <w:rPr>
          <w:color w:val="212121"/>
          <w:sz w:val="24"/>
          <w:szCs w:val="24"/>
        </w:rPr>
        <w:t>to support successful migration to the Alpha stages, supplier support may include activities including:</w:t>
      </w:r>
    </w:p>
    <w:p w:rsidR="003D748E" w:rsidRDefault="003D748E">
      <w:pPr>
        <w:pBdr>
          <w:top w:val="nil"/>
          <w:left w:val="nil"/>
          <w:bottom w:val="nil"/>
          <w:right w:val="nil"/>
          <w:between w:val="nil"/>
        </w:pBdr>
        <w:tabs>
          <w:tab w:val="left" w:pos="1180"/>
        </w:tabs>
        <w:spacing w:before="272" w:line="276" w:lineRule="auto"/>
        <w:ind w:right="840"/>
        <w:rPr>
          <w:color w:val="212121"/>
          <w:sz w:val="24"/>
          <w:szCs w:val="24"/>
        </w:rPr>
      </w:pPr>
    </w:p>
    <w:p w:rsidR="003D748E" w:rsidRDefault="00325A72">
      <w:pPr>
        <w:numPr>
          <w:ilvl w:val="0"/>
          <w:numId w:val="8"/>
        </w:numPr>
        <w:pBdr>
          <w:top w:val="nil"/>
          <w:left w:val="nil"/>
          <w:bottom w:val="nil"/>
          <w:right w:val="nil"/>
          <w:between w:val="nil"/>
        </w:pBdr>
        <w:tabs>
          <w:tab w:val="left" w:pos="1180"/>
        </w:tabs>
        <w:spacing w:before="272" w:line="276" w:lineRule="auto"/>
        <w:ind w:right="840"/>
        <w:rPr>
          <w:color w:val="212121"/>
          <w:sz w:val="24"/>
          <w:szCs w:val="24"/>
        </w:rPr>
      </w:pPr>
      <w:r>
        <w:rPr>
          <w:color w:val="212121"/>
          <w:sz w:val="24"/>
          <w:szCs w:val="24"/>
        </w:rPr>
        <w:lastRenderedPageBreak/>
        <w:t>Updated scope of the programme/ project in terms of targeted users, stakeholders, business areas, organisational users, etc.;</w:t>
      </w:r>
    </w:p>
    <w:p w:rsidR="003D748E" w:rsidRDefault="00325A72">
      <w:pPr>
        <w:numPr>
          <w:ilvl w:val="0"/>
          <w:numId w:val="8"/>
        </w:numPr>
        <w:pBdr>
          <w:top w:val="nil"/>
          <w:left w:val="nil"/>
          <w:bottom w:val="nil"/>
          <w:right w:val="nil"/>
          <w:between w:val="nil"/>
        </w:pBdr>
        <w:tabs>
          <w:tab w:val="left" w:pos="1180"/>
        </w:tabs>
        <w:spacing w:before="272" w:line="276" w:lineRule="auto"/>
        <w:ind w:right="840"/>
        <w:rPr>
          <w:color w:val="212121"/>
          <w:sz w:val="24"/>
          <w:szCs w:val="24"/>
        </w:rPr>
      </w:pPr>
      <w:r>
        <w:rPr>
          <w:color w:val="212121"/>
          <w:sz w:val="24"/>
          <w:szCs w:val="24"/>
        </w:rPr>
        <w:t>Technical requirement specifications (user, functional and non-functional) – including high level acceptance testing, and associated evaluation criteria;</w:t>
      </w:r>
    </w:p>
    <w:p w:rsidR="003D748E" w:rsidRDefault="00325A72">
      <w:pPr>
        <w:numPr>
          <w:ilvl w:val="0"/>
          <w:numId w:val="8"/>
        </w:numPr>
        <w:pBdr>
          <w:top w:val="nil"/>
          <w:left w:val="nil"/>
          <w:bottom w:val="nil"/>
          <w:right w:val="nil"/>
          <w:between w:val="nil"/>
        </w:pBdr>
        <w:tabs>
          <w:tab w:val="left" w:pos="1180"/>
        </w:tabs>
        <w:spacing w:before="120" w:line="276" w:lineRule="auto"/>
        <w:ind w:right="974"/>
        <w:rPr>
          <w:color w:val="212121"/>
          <w:sz w:val="24"/>
          <w:szCs w:val="24"/>
        </w:rPr>
      </w:pPr>
      <w:r>
        <w:rPr>
          <w:color w:val="212121"/>
          <w:sz w:val="24"/>
          <w:szCs w:val="24"/>
        </w:rPr>
        <w:t>A list of technical constraints (i.e. the confines under which the project will have to operate);</w:t>
      </w:r>
    </w:p>
    <w:p w:rsidR="003D748E" w:rsidRDefault="00325A72">
      <w:pPr>
        <w:numPr>
          <w:ilvl w:val="0"/>
          <w:numId w:val="8"/>
        </w:numPr>
        <w:pBdr>
          <w:top w:val="nil"/>
          <w:left w:val="nil"/>
          <w:bottom w:val="nil"/>
          <w:right w:val="nil"/>
          <w:between w:val="nil"/>
        </w:pBdr>
        <w:tabs>
          <w:tab w:val="left" w:pos="1180"/>
        </w:tabs>
        <w:spacing w:before="120" w:line="276" w:lineRule="auto"/>
        <w:ind w:right="1014"/>
        <w:rPr>
          <w:color w:val="212121"/>
          <w:sz w:val="24"/>
          <w:szCs w:val="24"/>
        </w:rPr>
      </w:pPr>
      <w:r>
        <w:rPr>
          <w:color w:val="212121"/>
          <w:sz w:val="24"/>
          <w:szCs w:val="24"/>
        </w:rPr>
        <w:t>Prio</w:t>
      </w:r>
      <w:r>
        <w:rPr>
          <w:color w:val="212121"/>
          <w:sz w:val="24"/>
          <w:szCs w:val="24"/>
        </w:rPr>
        <w:t>ritised business requirements – forming the initial backlog item list (or equivalent);</w:t>
      </w:r>
    </w:p>
    <w:p w:rsidR="003D748E" w:rsidRDefault="00325A72">
      <w:pPr>
        <w:numPr>
          <w:ilvl w:val="0"/>
          <w:numId w:val="8"/>
        </w:numPr>
        <w:pBdr>
          <w:top w:val="nil"/>
          <w:left w:val="nil"/>
          <w:bottom w:val="nil"/>
          <w:right w:val="nil"/>
          <w:between w:val="nil"/>
        </w:pBdr>
        <w:tabs>
          <w:tab w:val="left" w:pos="1179"/>
        </w:tabs>
        <w:spacing w:before="120"/>
        <w:ind w:left="1179" w:hanging="359"/>
        <w:rPr>
          <w:color w:val="212121"/>
          <w:sz w:val="24"/>
          <w:szCs w:val="24"/>
        </w:rPr>
      </w:pPr>
      <w:r>
        <w:rPr>
          <w:color w:val="212121"/>
          <w:sz w:val="24"/>
          <w:szCs w:val="24"/>
        </w:rPr>
        <w:t>Pre-procurement activities and Deliverables;</w:t>
      </w:r>
    </w:p>
    <w:p w:rsidR="003D748E" w:rsidRDefault="00325A72">
      <w:pPr>
        <w:numPr>
          <w:ilvl w:val="0"/>
          <w:numId w:val="8"/>
        </w:numPr>
        <w:pBdr>
          <w:top w:val="nil"/>
          <w:left w:val="nil"/>
          <w:bottom w:val="nil"/>
          <w:right w:val="nil"/>
          <w:between w:val="nil"/>
        </w:pBdr>
        <w:tabs>
          <w:tab w:val="left" w:pos="1180"/>
        </w:tabs>
        <w:spacing w:before="161" w:line="276" w:lineRule="auto"/>
        <w:ind w:right="933"/>
        <w:rPr>
          <w:color w:val="212121"/>
          <w:sz w:val="24"/>
          <w:szCs w:val="24"/>
        </w:rPr>
      </w:pPr>
      <w:r>
        <w:rPr>
          <w:color w:val="212121"/>
          <w:sz w:val="24"/>
          <w:szCs w:val="24"/>
        </w:rPr>
        <w:t>Quantified make or buy analysis (where there may be opportunities to buy and/ or adapt an existing product);</w:t>
      </w:r>
    </w:p>
    <w:p w:rsidR="003D748E" w:rsidRDefault="00325A72">
      <w:pPr>
        <w:numPr>
          <w:ilvl w:val="0"/>
          <w:numId w:val="8"/>
        </w:numPr>
        <w:pBdr>
          <w:top w:val="nil"/>
          <w:left w:val="nil"/>
          <w:bottom w:val="nil"/>
          <w:right w:val="nil"/>
          <w:between w:val="nil"/>
        </w:pBdr>
        <w:tabs>
          <w:tab w:val="left" w:pos="1179"/>
        </w:tabs>
        <w:spacing w:before="120"/>
        <w:ind w:left="1179" w:hanging="359"/>
        <w:rPr>
          <w:color w:val="212121"/>
          <w:sz w:val="24"/>
          <w:szCs w:val="24"/>
        </w:rPr>
      </w:pPr>
      <w:r>
        <w:rPr>
          <w:color w:val="212121"/>
          <w:sz w:val="24"/>
          <w:szCs w:val="24"/>
        </w:rPr>
        <w:t>A list of applicable technologies;</w:t>
      </w:r>
    </w:p>
    <w:p w:rsidR="003D748E" w:rsidRDefault="00325A72">
      <w:pPr>
        <w:numPr>
          <w:ilvl w:val="0"/>
          <w:numId w:val="8"/>
        </w:numPr>
        <w:pBdr>
          <w:top w:val="nil"/>
          <w:left w:val="nil"/>
          <w:bottom w:val="nil"/>
          <w:right w:val="nil"/>
          <w:between w:val="nil"/>
        </w:pBdr>
        <w:tabs>
          <w:tab w:val="left" w:pos="1180"/>
        </w:tabs>
        <w:spacing w:before="162" w:line="276" w:lineRule="auto"/>
        <w:ind w:right="1466"/>
        <w:rPr>
          <w:color w:val="212121"/>
          <w:sz w:val="24"/>
          <w:szCs w:val="24"/>
        </w:rPr>
      </w:pPr>
      <w:r>
        <w:rPr>
          <w:color w:val="212121"/>
          <w:sz w:val="24"/>
          <w:szCs w:val="24"/>
        </w:rPr>
        <w:t>A technical road map covering the duration of the expected build and transition to live;</w:t>
      </w:r>
    </w:p>
    <w:p w:rsidR="003D748E" w:rsidRDefault="00325A72">
      <w:pPr>
        <w:numPr>
          <w:ilvl w:val="0"/>
          <w:numId w:val="8"/>
        </w:numPr>
        <w:pBdr>
          <w:top w:val="nil"/>
          <w:left w:val="nil"/>
          <w:bottom w:val="nil"/>
          <w:right w:val="nil"/>
          <w:between w:val="nil"/>
        </w:pBdr>
        <w:tabs>
          <w:tab w:val="left" w:pos="1179"/>
        </w:tabs>
        <w:spacing w:before="120"/>
        <w:ind w:left="1179" w:hanging="359"/>
        <w:rPr>
          <w:color w:val="212121"/>
          <w:sz w:val="24"/>
          <w:szCs w:val="24"/>
        </w:rPr>
      </w:pPr>
      <w:r>
        <w:rPr>
          <w:color w:val="212121"/>
          <w:sz w:val="24"/>
          <w:szCs w:val="24"/>
        </w:rPr>
        <w:t>Technology gap assessments (for feeding into Alpha activities);</w:t>
      </w:r>
    </w:p>
    <w:p w:rsidR="003D748E" w:rsidRDefault="00325A72">
      <w:pPr>
        <w:numPr>
          <w:ilvl w:val="0"/>
          <w:numId w:val="8"/>
        </w:numPr>
        <w:pBdr>
          <w:top w:val="nil"/>
          <w:left w:val="nil"/>
          <w:bottom w:val="nil"/>
          <w:right w:val="nil"/>
          <w:between w:val="nil"/>
        </w:pBdr>
        <w:tabs>
          <w:tab w:val="left" w:pos="1180"/>
        </w:tabs>
        <w:spacing w:before="161" w:line="276" w:lineRule="auto"/>
        <w:ind w:right="760"/>
        <w:rPr>
          <w:color w:val="212121"/>
          <w:sz w:val="24"/>
          <w:szCs w:val="24"/>
        </w:rPr>
      </w:pPr>
      <w:r>
        <w:rPr>
          <w:color w:val="212121"/>
          <w:sz w:val="24"/>
          <w:szCs w:val="24"/>
        </w:rPr>
        <w:t>Technical continuity and updates to requirements, output to inform business cases, etc. arising out of Alphas;</w:t>
      </w:r>
    </w:p>
    <w:p w:rsidR="003D748E" w:rsidRDefault="00325A72">
      <w:pPr>
        <w:numPr>
          <w:ilvl w:val="0"/>
          <w:numId w:val="8"/>
        </w:numPr>
        <w:pBdr>
          <w:top w:val="nil"/>
          <w:left w:val="nil"/>
          <w:bottom w:val="nil"/>
          <w:right w:val="nil"/>
          <w:between w:val="nil"/>
        </w:pBdr>
        <w:tabs>
          <w:tab w:val="left" w:pos="1179"/>
        </w:tabs>
        <w:spacing w:before="120"/>
        <w:ind w:left="1179" w:hanging="359"/>
        <w:rPr>
          <w:color w:val="212121"/>
          <w:sz w:val="24"/>
          <w:szCs w:val="24"/>
        </w:rPr>
      </w:pPr>
      <w:r>
        <w:rPr>
          <w:color w:val="212121"/>
          <w:sz w:val="24"/>
          <w:szCs w:val="24"/>
        </w:rPr>
        <w:t xml:space="preserve">A </w:t>
      </w:r>
      <w:proofErr w:type="gramStart"/>
      <w:r>
        <w:rPr>
          <w:color w:val="212121"/>
          <w:sz w:val="24"/>
          <w:szCs w:val="24"/>
        </w:rPr>
        <w:t>high level</w:t>
      </w:r>
      <w:proofErr w:type="gramEnd"/>
      <w:r>
        <w:rPr>
          <w:color w:val="212121"/>
          <w:sz w:val="24"/>
          <w:szCs w:val="24"/>
        </w:rPr>
        <w:t xml:space="preserve"> plan covering the duration of the build and transition to live;</w:t>
      </w:r>
    </w:p>
    <w:p w:rsidR="003D748E" w:rsidRDefault="00325A72">
      <w:pPr>
        <w:numPr>
          <w:ilvl w:val="0"/>
          <w:numId w:val="8"/>
        </w:numPr>
        <w:pBdr>
          <w:top w:val="nil"/>
          <w:left w:val="nil"/>
          <w:bottom w:val="nil"/>
          <w:right w:val="nil"/>
          <w:between w:val="nil"/>
        </w:pBdr>
        <w:tabs>
          <w:tab w:val="left" w:pos="1179"/>
        </w:tabs>
        <w:spacing w:before="161"/>
        <w:ind w:left="1179" w:hanging="359"/>
        <w:rPr>
          <w:color w:val="212121"/>
          <w:sz w:val="24"/>
          <w:szCs w:val="24"/>
        </w:rPr>
      </w:pPr>
      <w:r>
        <w:rPr>
          <w:color w:val="212121"/>
          <w:sz w:val="24"/>
          <w:szCs w:val="24"/>
        </w:rPr>
        <w:t>A detailed plan of activities ideally covering the first 3 months of</w:t>
      </w:r>
      <w:r>
        <w:rPr>
          <w:color w:val="212121"/>
          <w:sz w:val="24"/>
          <w:szCs w:val="24"/>
        </w:rPr>
        <w:t xml:space="preserve"> the build; </w:t>
      </w:r>
    </w:p>
    <w:p w:rsidR="003D748E" w:rsidRDefault="00325A72">
      <w:pPr>
        <w:numPr>
          <w:ilvl w:val="0"/>
          <w:numId w:val="8"/>
        </w:numPr>
        <w:pBdr>
          <w:top w:val="nil"/>
          <w:left w:val="nil"/>
          <w:bottom w:val="nil"/>
          <w:right w:val="nil"/>
          <w:between w:val="nil"/>
        </w:pBdr>
        <w:tabs>
          <w:tab w:val="left" w:pos="1180"/>
        </w:tabs>
        <w:spacing w:before="162" w:line="276" w:lineRule="auto"/>
        <w:ind w:right="880"/>
        <w:rPr>
          <w:color w:val="212121"/>
          <w:sz w:val="24"/>
          <w:szCs w:val="24"/>
        </w:rPr>
      </w:pPr>
      <w:r>
        <w:rPr>
          <w:color w:val="212121"/>
          <w:sz w:val="24"/>
          <w:szCs w:val="24"/>
        </w:rPr>
        <w:t>Target operating models (to provide the basis for a supplier to estimate the costs for retirement and transition).</w:t>
      </w:r>
    </w:p>
    <w:p w:rsidR="003D748E" w:rsidRDefault="003D748E">
      <w:pPr>
        <w:pBdr>
          <w:top w:val="nil"/>
          <w:left w:val="nil"/>
          <w:bottom w:val="nil"/>
          <w:right w:val="nil"/>
          <w:between w:val="nil"/>
        </w:pBdr>
        <w:rPr>
          <w:color w:val="000000"/>
          <w:sz w:val="24"/>
          <w:szCs w:val="24"/>
        </w:rPr>
      </w:pPr>
    </w:p>
    <w:p w:rsidR="003D748E" w:rsidRDefault="00325A72">
      <w:pPr>
        <w:numPr>
          <w:ilvl w:val="1"/>
          <w:numId w:val="6"/>
        </w:numPr>
        <w:pBdr>
          <w:top w:val="nil"/>
          <w:left w:val="nil"/>
          <w:bottom w:val="nil"/>
          <w:right w:val="nil"/>
          <w:between w:val="nil"/>
        </w:pBdr>
        <w:tabs>
          <w:tab w:val="left" w:pos="805"/>
        </w:tabs>
        <w:spacing w:line="276" w:lineRule="auto"/>
        <w:ind w:right="1321"/>
        <w:rPr>
          <w:color w:val="000000"/>
        </w:rPr>
      </w:pPr>
      <w:r>
        <w:rPr>
          <w:color w:val="212121"/>
          <w:sz w:val="24"/>
          <w:szCs w:val="24"/>
        </w:rPr>
        <w:t xml:space="preserve">Specific activities documented under Paragraph </w:t>
      </w:r>
      <w:r w:rsidRPr="003B115C">
        <w:rPr>
          <w:strike/>
          <w:color w:val="212121"/>
          <w:sz w:val="24"/>
          <w:szCs w:val="24"/>
        </w:rPr>
        <w:t>4.3</w:t>
      </w:r>
      <w:r w:rsidRPr="003B115C">
        <w:rPr>
          <w:color w:val="212121"/>
          <w:sz w:val="24"/>
          <w:szCs w:val="24"/>
        </w:rPr>
        <w:t xml:space="preserve"> </w:t>
      </w:r>
      <w:r w:rsidR="003B115C" w:rsidRPr="003B115C">
        <w:rPr>
          <w:color w:val="FF0000"/>
          <w:sz w:val="24"/>
          <w:szCs w:val="24"/>
        </w:rPr>
        <w:t xml:space="preserve">4.2 </w:t>
      </w:r>
      <w:r>
        <w:rPr>
          <w:color w:val="212121"/>
          <w:sz w:val="24"/>
          <w:szCs w:val="24"/>
        </w:rPr>
        <w:t>of this Framework Schedule 1 (Specification) may be managed or conducted by the Buyer or one or more of their appointed Subcontractors.</w:t>
      </w:r>
    </w:p>
    <w:p w:rsidR="003D748E" w:rsidRDefault="00325A72">
      <w:pPr>
        <w:numPr>
          <w:ilvl w:val="1"/>
          <w:numId w:val="6"/>
        </w:numPr>
        <w:pBdr>
          <w:top w:val="nil"/>
          <w:left w:val="nil"/>
          <w:bottom w:val="nil"/>
          <w:right w:val="nil"/>
          <w:between w:val="nil"/>
        </w:pBdr>
        <w:tabs>
          <w:tab w:val="left" w:pos="805"/>
        </w:tabs>
        <w:spacing w:before="200" w:line="276" w:lineRule="auto"/>
        <w:ind w:right="816"/>
        <w:rPr>
          <w:color w:val="000000"/>
        </w:rPr>
      </w:pPr>
      <w:r>
        <w:rPr>
          <w:color w:val="212121"/>
          <w:sz w:val="24"/>
          <w:szCs w:val="24"/>
        </w:rPr>
        <w:t>This Service Provision also includes, at the Buyer discretion during the call off, GDS/ NHS Standards Alpha phase type activity such as:</w:t>
      </w:r>
    </w:p>
    <w:p w:rsidR="003D748E" w:rsidRDefault="00325A72">
      <w:pPr>
        <w:numPr>
          <w:ilvl w:val="0"/>
          <w:numId w:val="7"/>
        </w:numPr>
        <w:pBdr>
          <w:top w:val="nil"/>
          <w:left w:val="nil"/>
          <w:bottom w:val="nil"/>
          <w:right w:val="nil"/>
          <w:between w:val="nil"/>
        </w:pBdr>
        <w:tabs>
          <w:tab w:val="left" w:pos="1179"/>
        </w:tabs>
        <w:spacing w:before="200"/>
        <w:ind w:left="1179" w:hanging="359"/>
        <w:rPr>
          <w:color w:val="000000"/>
          <w:sz w:val="24"/>
          <w:szCs w:val="24"/>
        </w:rPr>
      </w:pPr>
      <w:r>
        <w:rPr>
          <w:color w:val="212121"/>
          <w:sz w:val="24"/>
          <w:szCs w:val="24"/>
        </w:rPr>
        <w:t>Building and testing prototypes;</w:t>
      </w:r>
    </w:p>
    <w:p w:rsidR="003D748E" w:rsidRDefault="00325A72">
      <w:pPr>
        <w:numPr>
          <w:ilvl w:val="0"/>
          <w:numId w:val="7"/>
        </w:numPr>
        <w:pBdr>
          <w:top w:val="nil"/>
          <w:left w:val="nil"/>
          <w:bottom w:val="nil"/>
          <w:right w:val="nil"/>
          <w:between w:val="nil"/>
        </w:pBdr>
        <w:tabs>
          <w:tab w:val="left" w:pos="1179"/>
        </w:tabs>
        <w:spacing w:before="162"/>
        <w:ind w:left="1179" w:hanging="359"/>
        <w:rPr>
          <w:color w:val="000000"/>
          <w:sz w:val="24"/>
          <w:szCs w:val="24"/>
        </w:rPr>
      </w:pPr>
      <w:r>
        <w:rPr>
          <w:color w:val="212121"/>
          <w:sz w:val="24"/>
          <w:szCs w:val="24"/>
        </w:rPr>
        <w:t>Demonstrating one or more options are technically possible;</w:t>
      </w:r>
    </w:p>
    <w:p w:rsidR="003D748E" w:rsidRDefault="00325A72">
      <w:pPr>
        <w:numPr>
          <w:ilvl w:val="0"/>
          <w:numId w:val="7"/>
        </w:numPr>
        <w:pBdr>
          <w:top w:val="nil"/>
          <w:left w:val="nil"/>
          <w:bottom w:val="nil"/>
          <w:right w:val="nil"/>
          <w:between w:val="nil"/>
        </w:pBdr>
        <w:tabs>
          <w:tab w:val="left" w:pos="1179"/>
        </w:tabs>
        <w:spacing w:before="161"/>
        <w:ind w:left="1179" w:hanging="359"/>
        <w:rPr>
          <w:color w:val="000000"/>
          <w:sz w:val="24"/>
          <w:szCs w:val="24"/>
        </w:rPr>
      </w:pPr>
      <w:r>
        <w:rPr>
          <w:color w:val="212121"/>
          <w:sz w:val="24"/>
          <w:szCs w:val="24"/>
        </w:rPr>
        <w:t>Identifying problems (technical spikes) and how to solve them;</w:t>
      </w:r>
    </w:p>
    <w:p w:rsidR="003D748E" w:rsidRDefault="00325A72">
      <w:pPr>
        <w:numPr>
          <w:ilvl w:val="0"/>
          <w:numId w:val="7"/>
        </w:numPr>
        <w:pBdr>
          <w:top w:val="nil"/>
          <w:left w:val="nil"/>
          <w:bottom w:val="nil"/>
          <w:right w:val="nil"/>
          <w:between w:val="nil"/>
        </w:pBdr>
        <w:tabs>
          <w:tab w:val="left" w:pos="1179"/>
        </w:tabs>
        <w:spacing w:before="161"/>
        <w:ind w:left="1179" w:hanging="359"/>
        <w:rPr>
          <w:color w:val="000000"/>
          <w:sz w:val="24"/>
          <w:szCs w:val="24"/>
        </w:rPr>
      </w:pPr>
      <w:r>
        <w:rPr>
          <w:color w:val="212121"/>
          <w:sz w:val="24"/>
          <w:szCs w:val="24"/>
        </w:rPr>
        <w:t>Estimating costs; and</w:t>
      </w:r>
    </w:p>
    <w:p w:rsidR="003D748E" w:rsidRDefault="00325A72">
      <w:pPr>
        <w:numPr>
          <w:ilvl w:val="0"/>
          <w:numId w:val="7"/>
        </w:numPr>
        <w:pBdr>
          <w:top w:val="nil"/>
          <w:left w:val="nil"/>
          <w:bottom w:val="nil"/>
          <w:right w:val="nil"/>
          <w:between w:val="nil"/>
        </w:pBdr>
        <w:tabs>
          <w:tab w:val="left" w:pos="1179"/>
        </w:tabs>
        <w:spacing w:before="162"/>
        <w:ind w:left="1179" w:hanging="359"/>
        <w:rPr>
          <w:color w:val="000000"/>
          <w:sz w:val="24"/>
          <w:szCs w:val="24"/>
        </w:rPr>
      </w:pPr>
      <w:r>
        <w:rPr>
          <w:color w:val="212121"/>
          <w:sz w:val="24"/>
          <w:szCs w:val="24"/>
        </w:rPr>
        <w:t>Refining risks for a future build (or buy)</w:t>
      </w:r>
    </w:p>
    <w:p w:rsidR="003D748E" w:rsidRDefault="00325A72">
      <w:pPr>
        <w:numPr>
          <w:ilvl w:val="1"/>
          <w:numId w:val="6"/>
        </w:numPr>
        <w:pBdr>
          <w:top w:val="nil"/>
          <w:left w:val="nil"/>
          <w:bottom w:val="nil"/>
          <w:right w:val="nil"/>
          <w:between w:val="nil"/>
        </w:pBdr>
        <w:tabs>
          <w:tab w:val="left" w:pos="805"/>
        </w:tabs>
        <w:spacing w:before="161" w:line="276" w:lineRule="auto"/>
        <w:ind w:right="735"/>
        <w:rPr>
          <w:color w:val="000000"/>
        </w:rPr>
      </w:pPr>
      <w:r>
        <w:rPr>
          <w:color w:val="212121"/>
          <w:sz w:val="24"/>
          <w:szCs w:val="24"/>
        </w:rPr>
        <w:t>Alpha is combined with Discovery on the basis that both are required to provide a robust basis for obtaining a competitive quote</w:t>
      </w:r>
      <w:r>
        <w:rPr>
          <w:color w:val="212121"/>
          <w:sz w:val="24"/>
          <w:szCs w:val="24"/>
        </w:rPr>
        <w:t xml:space="preserve"> for the purposes of Beta and beyond (or a buy, if determined out of this Service Provision)</w:t>
      </w:r>
    </w:p>
    <w:p w:rsidR="003D748E" w:rsidRDefault="00325A72">
      <w:pPr>
        <w:pBdr>
          <w:top w:val="nil"/>
          <w:left w:val="nil"/>
          <w:bottom w:val="nil"/>
          <w:right w:val="nil"/>
          <w:between w:val="nil"/>
        </w:pBdr>
        <w:tabs>
          <w:tab w:val="left" w:pos="805"/>
        </w:tabs>
        <w:spacing w:before="272" w:line="276" w:lineRule="auto"/>
        <w:ind w:left="820" w:right="735"/>
        <w:rPr>
          <w:color w:val="000000"/>
          <w:sz w:val="24"/>
          <w:szCs w:val="24"/>
        </w:rPr>
      </w:pPr>
      <w:r>
        <w:rPr>
          <w:color w:val="000000"/>
          <w:sz w:val="24"/>
          <w:szCs w:val="24"/>
        </w:rPr>
        <w:lastRenderedPageBreak/>
        <w:t xml:space="preserve"> </w:t>
      </w:r>
    </w:p>
    <w:p w:rsidR="003D748E" w:rsidRDefault="00325A72">
      <w:pPr>
        <w:numPr>
          <w:ilvl w:val="0"/>
          <w:numId w:val="6"/>
        </w:numPr>
        <w:pBdr>
          <w:top w:val="nil"/>
          <w:left w:val="nil"/>
          <w:bottom w:val="nil"/>
          <w:right w:val="nil"/>
          <w:between w:val="nil"/>
        </w:pBdr>
        <w:tabs>
          <w:tab w:val="left" w:pos="805"/>
        </w:tabs>
        <w:spacing w:before="272" w:line="276" w:lineRule="auto"/>
        <w:ind w:left="819" w:right="735" w:hanging="719"/>
      </w:pPr>
      <w:r>
        <w:rPr>
          <w:b/>
          <w:color w:val="212121"/>
          <w:sz w:val="24"/>
          <w:szCs w:val="24"/>
        </w:rPr>
        <w:t>Service Provision 3: Build and Transition Services</w:t>
      </w:r>
    </w:p>
    <w:p w:rsidR="003D748E" w:rsidRDefault="00325A72">
      <w:pPr>
        <w:numPr>
          <w:ilvl w:val="1"/>
          <w:numId w:val="6"/>
        </w:numPr>
        <w:pBdr>
          <w:top w:val="nil"/>
          <w:left w:val="nil"/>
          <w:bottom w:val="nil"/>
          <w:right w:val="nil"/>
          <w:between w:val="nil"/>
        </w:pBdr>
        <w:tabs>
          <w:tab w:val="left" w:pos="805"/>
        </w:tabs>
        <w:spacing w:before="200" w:line="276" w:lineRule="auto"/>
        <w:ind w:right="762"/>
        <w:rPr>
          <w:color w:val="000000"/>
        </w:rPr>
      </w:pPr>
      <w:r>
        <w:rPr>
          <w:color w:val="212121"/>
          <w:sz w:val="24"/>
          <w:szCs w:val="24"/>
        </w:rPr>
        <w:t>Covers the GDS/ NHS Standards phases from Beta through to transition to Live (including Retirement as applicable).</w:t>
      </w:r>
    </w:p>
    <w:p w:rsidR="003D748E" w:rsidRDefault="00325A72">
      <w:pPr>
        <w:numPr>
          <w:ilvl w:val="1"/>
          <w:numId w:val="6"/>
        </w:numPr>
        <w:pBdr>
          <w:top w:val="nil"/>
          <w:left w:val="nil"/>
          <w:bottom w:val="nil"/>
          <w:right w:val="nil"/>
          <w:between w:val="nil"/>
        </w:pBdr>
        <w:tabs>
          <w:tab w:val="left" w:pos="805"/>
        </w:tabs>
        <w:spacing w:before="200" w:line="276" w:lineRule="auto"/>
        <w:ind w:right="694"/>
        <w:rPr>
          <w:color w:val="000000"/>
        </w:rPr>
      </w:pPr>
      <w:r>
        <w:rPr>
          <w:color w:val="212121"/>
          <w:sz w:val="24"/>
          <w:szCs w:val="24"/>
        </w:rPr>
        <w:t>The Supplier will be required to provide the technical input necessary to enhance, update and maintain such artefacts as requested by the Buyer as part of the scope of this Service Provision.</w:t>
      </w:r>
    </w:p>
    <w:p w:rsidR="003D748E" w:rsidRDefault="00325A72">
      <w:pPr>
        <w:numPr>
          <w:ilvl w:val="1"/>
          <w:numId w:val="6"/>
        </w:numPr>
        <w:pBdr>
          <w:top w:val="nil"/>
          <w:left w:val="nil"/>
          <w:bottom w:val="nil"/>
          <w:right w:val="nil"/>
          <w:between w:val="nil"/>
        </w:pBdr>
        <w:tabs>
          <w:tab w:val="left" w:pos="804"/>
        </w:tabs>
        <w:spacing w:before="200"/>
        <w:ind w:left="804" w:hanging="704"/>
        <w:rPr>
          <w:color w:val="000000"/>
        </w:rPr>
      </w:pPr>
      <w:r>
        <w:rPr>
          <w:color w:val="212121"/>
          <w:sz w:val="24"/>
          <w:szCs w:val="24"/>
        </w:rPr>
        <w:t>There shall be individual Statements of Work for at least, but n</w:t>
      </w:r>
      <w:r>
        <w:rPr>
          <w:color w:val="212121"/>
          <w:sz w:val="24"/>
          <w:szCs w:val="24"/>
        </w:rPr>
        <w:t>ot limited to, the following:</w:t>
      </w:r>
    </w:p>
    <w:p w:rsidR="003D748E" w:rsidRDefault="00325A72">
      <w:pPr>
        <w:numPr>
          <w:ilvl w:val="0"/>
          <w:numId w:val="1"/>
        </w:numPr>
        <w:pBdr>
          <w:top w:val="nil"/>
          <w:left w:val="nil"/>
          <w:bottom w:val="nil"/>
          <w:right w:val="nil"/>
          <w:between w:val="nil"/>
        </w:pBdr>
        <w:tabs>
          <w:tab w:val="left" w:pos="1180"/>
        </w:tabs>
        <w:spacing w:before="242" w:line="276" w:lineRule="auto"/>
        <w:ind w:right="679"/>
        <w:rPr>
          <w:color w:val="000000"/>
          <w:sz w:val="24"/>
          <w:szCs w:val="24"/>
        </w:rPr>
      </w:pPr>
      <w:r>
        <w:rPr>
          <w:b/>
          <w:color w:val="212121"/>
          <w:sz w:val="24"/>
          <w:szCs w:val="24"/>
        </w:rPr>
        <w:t xml:space="preserve">Private Beta </w:t>
      </w:r>
      <w:r>
        <w:rPr>
          <w:color w:val="212121"/>
          <w:sz w:val="24"/>
          <w:szCs w:val="24"/>
        </w:rPr>
        <w:t>- Developing the solution to a point where it can be user tested by “friendly” users;</w:t>
      </w:r>
    </w:p>
    <w:p w:rsidR="003D748E" w:rsidRDefault="00325A72">
      <w:pPr>
        <w:numPr>
          <w:ilvl w:val="0"/>
          <w:numId w:val="1"/>
        </w:numPr>
        <w:pBdr>
          <w:top w:val="nil"/>
          <w:left w:val="nil"/>
          <w:bottom w:val="nil"/>
          <w:right w:val="nil"/>
          <w:between w:val="nil"/>
        </w:pBdr>
        <w:tabs>
          <w:tab w:val="left" w:pos="1179"/>
        </w:tabs>
        <w:spacing w:before="120"/>
        <w:ind w:left="1179" w:hanging="359"/>
        <w:rPr>
          <w:color w:val="000000"/>
          <w:sz w:val="24"/>
          <w:szCs w:val="24"/>
        </w:rPr>
      </w:pPr>
      <w:r>
        <w:rPr>
          <w:b/>
          <w:color w:val="212121"/>
          <w:sz w:val="24"/>
          <w:szCs w:val="24"/>
        </w:rPr>
        <w:t xml:space="preserve">Public Beta </w:t>
      </w:r>
      <w:r>
        <w:rPr>
          <w:color w:val="212121"/>
          <w:sz w:val="24"/>
          <w:szCs w:val="24"/>
        </w:rPr>
        <w:t>- Rolling out the solution to a wider audience of end users; and</w:t>
      </w:r>
    </w:p>
    <w:p w:rsidR="003D748E" w:rsidRDefault="00325A72">
      <w:pPr>
        <w:numPr>
          <w:ilvl w:val="0"/>
          <w:numId w:val="1"/>
        </w:numPr>
        <w:pBdr>
          <w:top w:val="nil"/>
          <w:left w:val="nil"/>
          <w:bottom w:val="nil"/>
          <w:right w:val="nil"/>
          <w:between w:val="nil"/>
        </w:pBdr>
        <w:tabs>
          <w:tab w:val="left" w:pos="1180"/>
        </w:tabs>
        <w:spacing w:before="161" w:line="276" w:lineRule="auto"/>
        <w:ind w:right="1282"/>
        <w:rPr>
          <w:color w:val="000000"/>
          <w:sz w:val="24"/>
          <w:szCs w:val="24"/>
        </w:rPr>
      </w:pPr>
      <w:r>
        <w:rPr>
          <w:b/>
          <w:color w:val="212121"/>
          <w:sz w:val="24"/>
          <w:szCs w:val="24"/>
        </w:rPr>
        <w:t xml:space="preserve">Retirement and Transition to Live </w:t>
      </w:r>
      <w:r>
        <w:rPr>
          <w:color w:val="212121"/>
          <w:sz w:val="24"/>
          <w:szCs w:val="24"/>
        </w:rPr>
        <w:t>- Focus is to be on data migration, technical documentation and training, etc.</w:t>
      </w:r>
    </w:p>
    <w:p w:rsidR="003D748E" w:rsidRDefault="003D748E">
      <w:pPr>
        <w:pBdr>
          <w:top w:val="nil"/>
          <w:left w:val="nil"/>
          <w:bottom w:val="nil"/>
          <w:right w:val="nil"/>
          <w:between w:val="nil"/>
        </w:pBdr>
        <w:tabs>
          <w:tab w:val="left" w:pos="1180"/>
        </w:tabs>
        <w:spacing w:before="161" w:line="276" w:lineRule="auto"/>
        <w:ind w:left="1180" w:right="1282"/>
        <w:rPr>
          <w:color w:val="212121"/>
          <w:sz w:val="24"/>
          <w:szCs w:val="24"/>
        </w:rPr>
      </w:pPr>
    </w:p>
    <w:p w:rsidR="003D748E" w:rsidRDefault="00325A72">
      <w:pPr>
        <w:pStyle w:val="Heading1"/>
        <w:numPr>
          <w:ilvl w:val="0"/>
          <w:numId w:val="6"/>
        </w:numPr>
        <w:tabs>
          <w:tab w:val="left" w:pos="805"/>
        </w:tabs>
        <w:ind w:left="819" w:hanging="719"/>
      </w:pPr>
      <w:r>
        <w:rPr>
          <w:color w:val="212121"/>
        </w:rPr>
        <w:t>Service Provision 4: End-to-End Development Services</w:t>
      </w:r>
    </w:p>
    <w:p w:rsidR="003D748E" w:rsidRDefault="00325A72">
      <w:pPr>
        <w:numPr>
          <w:ilvl w:val="1"/>
          <w:numId w:val="6"/>
        </w:numPr>
        <w:pBdr>
          <w:top w:val="nil"/>
          <w:left w:val="nil"/>
          <w:bottom w:val="nil"/>
          <w:right w:val="nil"/>
          <w:between w:val="nil"/>
        </w:pBdr>
        <w:tabs>
          <w:tab w:val="left" w:pos="804"/>
        </w:tabs>
        <w:spacing w:before="200"/>
        <w:ind w:left="804" w:hanging="704"/>
        <w:rPr>
          <w:color w:val="000000"/>
        </w:rPr>
      </w:pPr>
      <w:r>
        <w:rPr>
          <w:color w:val="212121"/>
          <w:sz w:val="24"/>
          <w:szCs w:val="24"/>
        </w:rPr>
        <w:t>This Service Provision is intended for cases where either:</w:t>
      </w:r>
    </w:p>
    <w:p w:rsidR="003D748E" w:rsidRDefault="00325A72">
      <w:pPr>
        <w:numPr>
          <w:ilvl w:val="0"/>
          <w:numId w:val="10"/>
        </w:numPr>
        <w:pBdr>
          <w:top w:val="nil"/>
          <w:left w:val="nil"/>
          <w:bottom w:val="nil"/>
          <w:right w:val="nil"/>
          <w:between w:val="nil"/>
        </w:pBdr>
        <w:tabs>
          <w:tab w:val="left" w:pos="1180"/>
        </w:tabs>
        <w:spacing w:before="242" w:line="276" w:lineRule="auto"/>
        <w:ind w:right="906"/>
        <w:rPr>
          <w:color w:val="000000"/>
          <w:sz w:val="24"/>
          <w:szCs w:val="24"/>
        </w:rPr>
      </w:pPr>
      <w:r>
        <w:rPr>
          <w:color w:val="212121"/>
          <w:sz w:val="24"/>
          <w:szCs w:val="24"/>
        </w:rPr>
        <w:t>the programme/ project size is such that the value for money benefits of combining definition with build outweigh the benefits of robustly competing for build and transition having completed a robust digital definition; or</w:t>
      </w:r>
    </w:p>
    <w:p w:rsidR="003D748E" w:rsidRDefault="00325A72">
      <w:pPr>
        <w:numPr>
          <w:ilvl w:val="0"/>
          <w:numId w:val="10"/>
        </w:numPr>
        <w:pBdr>
          <w:top w:val="nil"/>
          <w:left w:val="nil"/>
          <w:bottom w:val="nil"/>
          <w:right w:val="nil"/>
          <w:between w:val="nil"/>
        </w:pBdr>
        <w:tabs>
          <w:tab w:val="left" w:pos="1180"/>
        </w:tabs>
        <w:spacing w:before="120" w:line="276" w:lineRule="auto"/>
        <w:ind w:right="1093"/>
        <w:jc w:val="both"/>
        <w:rPr>
          <w:color w:val="000000"/>
          <w:sz w:val="24"/>
          <w:szCs w:val="24"/>
        </w:rPr>
      </w:pPr>
      <w:r>
        <w:rPr>
          <w:color w:val="212121"/>
          <w:sz w:val="24"/>
          <w:szCs w:val="24"/>
        </w:rPr>
        <w:t>the Buyer has a relatively comple</w:t>
      </w:r>
      <w:r>
        <w:rPr>
          <w:color w:val="212121"/>
          <w:sz w:val="24"/>
          <w:szCs w:val="24"/>
        </w:rPr>
        <w:t>te digital definition and specification via other routes and is able to proceed quickly, with reasonable risk, into the build.</w:t>
      </w:r>
    </w:p>
    <w:p w:rsidR="003D748E" w:rsidRDefault="00325A72">
      <w:pPr>
        <w:numPr>
          <w:ilvl w:val="1"/>
          <w:numId w:val="6"/>
        </w:numPr>
        <w:pBdr>
          <w:top w:val="nil"/>
          <w:left w:val="nil"/>
          <w:bottom w:val="nil"/>
          <w:right w:val="nil"/>
          <w:between w:val="nil"/>
        </w:pBdr>
        <w:tabs>
          <w:tab w:val="left" w:pos="805"/>
        </w:tabs>
        <w:spacing w:before="120" w:line="276" w:lineRule="auto"/>
        <w:ind w:right="1696"/>
        <w:rPr>
          <w:color w:val="000000"/>
        </w:rPr>
      </w:pPr>
      <w:r>
        <w:rPr>
          <w:color w:val="212121"/>
          <w:sz w:val="24"/>
          <w:szCs w:val="24"/>
        </w:rPr>
        <w:t>The scope covers Discovery through to transition to Live (and possibly Retirement of any existing solution).</w:t>
      </w:r>
    </w:p>
    <w:p w:rsidR="003D748E" w:rsidRDefault="00325A72">
      <w:pPr>
        <w:numPr>
          <w:ilvl w:val="1"/>
          <w:numId w:val="6"/>
        </w:numPr>
        <w:pBdr>
          <w:top w:val="nil"/>
          <w:left w:val="nil"/>
          <w:bottom w:val="nil"/>
          <w:right w:val="nil"/>
          <w:between w:val="nil"/>
        </w:pBdr>
        <w:tabs>
          <w:tab w:val="left" w:pos="805"/>
        </w:tabs>
        <w:spacing w:before="200" w:line="276" w:lineRule="auto"/>
        <w:ind w:right="696"/>
        <w:rPr>
          <w:color w:val="000000"/>
        </w:rPr>
      </w:pPr>
      <w:r>
        <w:rPr>
          <w:color w:val="212121"/>
          <w:sz w:val="24"/>
          <w:szCs w:val="24"/>
        </w:rPr>
        <w:t>Suppliers will be required to validate, update, maintain and enhance the types of artefact described under Digital Definition (Service Provision 2) which may include but not limited to:</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scope;</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requirements;</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constraints;</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technologies;</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road map;</w:t>
      </w:r>
    </w:p>
    <w:p w:rsidR="003D748E" w:rsidRDefault="003D748E">
      <w:pPr>
        <w:pBdr>
          <w:top w:val="nil"/>
          <w:left w:val="nil"/>
          <w:bottom w:val="nil"/>
          <w:right w:val="nil"/>
          <w:between w:val="nil"/>
        </w:pBdr>
        <w:tabs>
          <w:tab w:val="left" w:pos="1179"/>
        </w:tabs>
        <w:spacing w:before="120"/>
        <w:rPr>
          <w:sz w:val="24"/>
          <w:szCs w:val="24"/>
        </w:rPr>
      </w:pP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business case;</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lastRenderedPageBreak/>
        <w:t>plans;</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 xml:space="preserve">user needs; </w:t>
      </w:r>
    </w:p>
    <w:p w:rsidR="003D748E" w:rsidRDefault="00325A72">
      <w:pPr>
        <w:numPr>
          <w:ilvl w:val="0"/>
          <w:numId w:val="9"/>
        </w:numPr>
        <w:pBdr>
          <w:top w:val="nil"/>
          <w:left w:val="nil"/>
          <w:bottom w:val="nil"/>
          <w:right w:val="nil"/>
          <w:between w:val="nil"/>
        </w:pBdr>
        <w:tabs>
          <w:tab w:val="left" w:pos="1179"/>
        </w:tabs>
        <w:spacing w:before="120"/>
        <w:ind w:left="1179" w:hanging="357"/>
        <w:rPr>
          <w:color w:val="000000"/>
          <w:sz w:val="24"/>
          <w:szCs w:val="24"/>
        </w:rPr>
      </w:pPr>
      <w:r>
        <w:rPr>
          <w:color w:val="212121"/>
          <w:sz w:val="24"/>
          <w:szCs w:val="24"/>
        </w:rPr>
        <w:t>backlog.</w:t>
      </w:r>
    </w:p>
    <w:p w:rsidR="003D748E" w:rsidRDefault="003D748E">
      <w:pPr>
        <w:pBdr>
          <w:top w:val="nil"/>
          <w:left w:val="nil"/>
          <w:bottom w:val="nil"/>
          <w:right w:val="nil"/>
          <w:between w:val="nil"/>
        </w:pBdr>
        <w:tabs>
          <w:tab w:val="left" w:pos="1179"/>
        </w:tabs>
        <w:spacing w:before="120"/>
        <w:ind w:left="1180"/>
        <w:rPr>
          <w:color w:val="212121"/>
          <w:sz w:val="24"/>
          <w:szCs w:val="24"/>
        </w:rPr>
      </w:pPr>
    </w:p>
    <w:p w:rsidR="003D748E" w:rsidRDefault="00325A72">
      <w:pPr>
        <w:pStyle w:val="Heading1"/>
        <w:numPr>
          <w:ilvl w:val="0"/>
          <w:numId w:val="6"/>
        </w:numPr>
        <w:tabs>
          <w:tab w:val="left" w:pos="805"/>
        </w:tabs>
        <w:spacing w:before="161"/>
        <w:ind w:left="804" w:hanging="704"/>
      </w:pPr>
      <w:r>
        <w:rPr>
          <w:color w:val="212121"/>
        </w:rPr>
        <w:t>Service Provision 5: Data Management (and similar) Services</w:t>
      </w:r>
    </w:p>
    <w:p w:rsidR="003D748E" w:rsidRDefault="00325A72">
      <w:pPr>
        <w:numPr>
          <w:ilvl w:val="1"/>
          <w:numId w:val="6"/>
        </w:numPr>
        <w:pBdr>
          <w:top w:val="nil"/>
          <w:left w:val="nil"/>
          <w:bottom w:val="nil"/>
          <w:right w:val="nil"/>
          <w:between w:val="nil"/>
        </w:pBdr>
        <w:tabs>
          <w:tab w:val="left" w:pos="805"/>
        </w:tabs>
        <w:spacing w:before="200" w:line="276" w:lineRule="auto"/>
        <w:ind w:right="1869"/>
        <w:rPr>
          <w:color w:val="000000"/>
        </w:rPr>
      </w:pPr>
      <w:r>
        <w:rPr>
          <w:color w:val="212121"/>
          <w:sz w:val="24"/>
          <w:szCs w:val="24"/>
        </w:rPr>
        <w:t>Covers digital skills, which do not cleanly fit into the previous Service Provisions:</w:t>
      </w:r>
    </w:p>
    <w:p w:rsidR="003D748E" w:rsidRDefault="00325A72">
      <w:pPr>
        <w:numPr>
          <w:ilvl w:val="0"/>
          <w:numId w:val="2"/>
        </w:numPr>
        <w:pBdr>
          <w:top w:val="nil"/>
          <w:left w:val="nil"/>
          <w:bottom w:val="nil"/>
          <w:right w:val="nil"/>
          <w:between w:val="nil"/>
        </w:pBdr>
        <w:tabs>
          <w:tab w:val="left" w:pos="1179"/>
        </w:tabs>
        <w:spacing w:before="200"/>
        <w:ind w:left="1179" w:hanging="359"/>
        <w:rPr>
          <w:color w:val="212121"/>
          <w:sz w:val="24"/>
          <w:szCs w:val="24"/>
        </w:rPr>
      </w:pPr>
      <w:r>
        <w:rPr>
          <w:color w:val="212121"/>
          <w:sz w:val="24"/>
          <w:szCs w:val="24"/>
        </w:rPr>
        <w:t>Phased migration of data set logic from one platform to another;</w:t>
      </w:r>
    </w:p>
    <w:p w:rsidR="003D748E" w:rsidRDefault="00325A72">
      <w:pPr>
        <w:numPr>
          <w:ilvl w:val="0"/>
          <w:numId w:val="2"/>
        </w:numPr>
        <w:pBdr>
          <w:top w:val="nil"/>
          <w:left w:val="nil"/>
          <w:bottom w:val="nil"/>
          <w:right w:val="nil"/>
          <w:between w:val="nil"/>
        </w:pBdr>
        <w:tabs>
          <w:tab w:val="left" w:pos="1179"/>
        </w:tabs>
        <w:spacing w:before="161"/>
        <w:ind w:left="1179" w:hanging="359"/>
        <w:rPr>
          <w:color w:val="212121"/>
          <w:sz w:val="24"/>
          <w:szCs w:val="24"/>
        </w:rPr>
      </w:pPr>
      <w:r>
        <w:rPr>
          <w:color w:val="212121"/>
          <w:sz w:val="24"/>
          <w:szCs w:val="24"/>
        </w:rPr>
        <w:t>Reconfiguration of data sets to align with GDS/ NHS Service Standards;</w:t>
      </w:r>
    </w:p>
    <w:p w:rsidR="003D748E" w:rsidRDefault="00325A72">
      <w:pPr>
        <w:numPr>
          <w:ilvl w:val="0"/>
          <w:numId w:val="2"/>
        </w:numPr>
        <w:pBdr>
          <w:top w:val="nil"/>
          <w:left w:val="nil"/>
          <w:bottom w:val="nil"/>
          <w:right w:val="nil"/>
          <w:between w:val="nil"/>
        </w:pBdr>
        <w:tabs>
          <w:tab w:val="left" w:pos="1179"/>
        </w:tabs>
        <w:spacing w:before="161"/>
        <w:ind w:left="1179" w:hanging="359"/>
        <w:rPr>
          <w:color w:val="212121"/>
          <w:sz w:val="24"/>
          <w:szCs w:val="24"/>
        </w:rPr>
      </w:pPr>
      <w:r>
        <w:rPr>
          <w:color w:val="212121"/>
          <w:sz w:val="24"/>
          <w:szCs w:val="24"/>
        </w:rPr>
        <w:t>Developing discrete presentation views of datasets using web technologies;</w:t>
      </w:r>
    </w:p>
    <w:p w:rsidR="003D748E" w:rsidRDefault="00325A72">
      <w:pPr>
        <w:numPr>
          <w:ilvl w:val="0"/>
          <w:numId w:val="2"/>
        </w:numPr>
        <w:pBdr>
          <w:top w:val="nil"/>
          <w:left w:val="nil"/>
          <w:bottom w:val="nil"/>
          <w:right w:val="nil"/>
          <w:between w:val="nil"/>
        </w:pBdr>
        <w:tabs>
          <w:tab w:val="left" w:pos="1180"/>
        </w:tabs>
        <w:spacing w:before="162" w:line="276" w:lineRule="auto"/>
        <w:ind w:right="693"/>
        <w:rPr>
          <w:color w:val="212121"/>
          <w:sz w:val="24"/>
          <w:szCs w:val="24"/>
        </w:rPr>
      </w:pPr>
      <w:r>
        <w:rPr>
          <w:color w:val="212121"/>
          <w:sz w:val="24"/>
          <w:szCs w:val="24"/>
        </w:rPr>
        <w:t>Creating new views of data combining and linking data which had previously not been linked;</w:t>
      </w:r>
    </w:p>
    <w:p w:rsidR="003D748E" w:rsidRDefault="00325A72">
      <w:pPr>
        <w:numPr>
          <w:ilvl w:val="0"/>
          <w:numId w:val="2"/>
        </w:numPr>
        <w:pBdr>
          <w:top w:val="nil"/>
          <w:left w:val="nil"/>
          <w:bottom w:val="nil"/>
          <w:right w:val="nil"/>
          <w:between w:val="nil"/>
        </w:pBdr>
        <w:tabs>
          <w:tab w:val="left" w:pos="1179"/>
        </w:tabs>
        <w:spacing w:before="120"/>
        <w:ind w:left="1179" w:hanging="359"/>
        <w:rPr>
          <w:color w:val="212121"/>
          <w:sz w:val="24"/>
          <w:szCs w:val="24"/>
        </w:rPr>
      </w:pPr>
      <w:r>
        <w:rPr>
          <w:color w:val="212121"/>
          <w:sz w:val="24"/>
          <w:szCs w:val="24"/>
        </w:rPr>
        <w:t>Creating complex digital dashboards;</w:t>
      </w:r>
    </w:p>
    <w:p w:rsidR="003D748E" w:rsidRDefault="00325A72">
      <w:pPr>
        <w:numPr>
          <w:ilvl w:val="0"/>
          <w:numId w:val="2"/>
        </w:numPr>
        <w:pBdr>
          <w:top w:val="nil"/>
          <w:left w:val="nil"/>
          <w:bottom w:val="nil"/>
          <w:right w:val="nil"/>
          <w:between w:val="nil"/>
        </w:pBdr>
        <w:tabs>
          <w:tab w:val="left" w:pos="1179"/>
        </w:tabs>
        <w:spacing w:before="161"/>
        <w:ind w:left="1179" w:hanging="359"/>
        <w:rPr>
          <w:color w:val="212121"/>
          <w:sz w:val="24"/>
          <w:szCs w:val="24"/>
        </w:rPr>
      </w:pPr>
      <w:r>
        <w:rPr>
          <w:color w:val="212121"/>
          <w:sz w:val="24"/>
          <w:szCs w:val="24"/>
        </w:rPr>
        <w:t>Performing data analytics to inform health decision making;</w:t>
      </w:r>
    </w:p>
    <w:p w:rsidR="003D748E" w:rsidRDefault="00325A72">
      <w:pPr>
        <w:numPr>
          <w:ilvl w:val="0"/>
          <w:numId w:val="2"/>
        </w:numPr>
        <w:pBdr>
          <w:top w:val="nil"/>
          <w:left w:val="nil"/>
          <w:bottom w:val="nil"/>
          <w:right w:val="nil"/>
          <w:between w:val="nil"/>
        </w:pBdr>
        <w:tabs>
          <w:tab w:val="left" w:pos="1179"/>
        </w:tabs>
        <w:spacing w:before="161"/>
        <w:ind w:left="1179" w:hanging="359"/>
        <w:rPr>
          <w:color w:val="212121"/>
          <w:sz w:val="24"/>
          <w:szCs w:val="24"/>
        </w:rPr>
      </w:pPr>
      <w:r>
        <w:rPr>
          <w:color w:val="212121"/>
          <w:sz w:val="24"/>
          <w:szCs w:val="24"/>
        </w:rPr>
        <w:t>Adding machine learning and artificial intelligence to existing solutions; and</w:t>
      </w:r>
    </w:p>
    <w:p w:rsidR="003D748E" w:rsidRDefault="00325A72">
      <w:pPr>
        <w:numPr>
          <w:ilvl w:val="0"/>
          <w:numId w:val="2"/>
        </w:numPr>
        <w:pBdr>
          <w:top w:val="nil"/>
          <w:left w:val="nil"/>
          <w:bottom w:val="nil"/>
          <w:right w:val="nil"/>
          <w:between w:val="nil"/>
        </w:pBdr>
        <w:tabs>
          <w:tab w:val="left" w:pos="1179"/>
        </w:tabs>
        <w:spacing w:before="162"/>
        <w:ind w:left="1179" w:hanging="359"/>
        <w:rPr>
          <w:color w:val="212121"/>
          <w:sz w:val="24"/>
          <w:szCs w:val="24"/>
        </w:rPr>
      </w:pPr>
      <w:r>
        <w:rPr>
          <w:color w:val="212121"/>
          <w:sz w:val="24"/>
          <w:szCs w:val="24"/>
        </w:rPr>
        <w:t>Filtering and compiling data to target specific audiences.</w:t>
      </w:r>
    </w:p>
    <w:p w:rsidR="003D748E" w:rsidRDefault="00325A72">
      <w:pPr>
        <w:numPr>
          <w:ilvl w:val="1"/>
          <w:numId w:val="6"/>
        </w:numPr>
        <w:pBdr>
          <w:top w:val="nil"/>
          <w:left w:val="nil"/>
          <w:bottom w:val="nil"/>
          <w:right w:val="nil"/>
          <w:between w:val="nil"/>
        </w:pBdr>
        <w:tabs>
          <w:tab w:val="left" w:pos="805"/>
        </w:tabs>
        <w:spacing w:before="161" w:line="276" w:lineRule="auto"/>
        <w:ind w:right="828"/>
        <w:rPr>
          <w:color w:val="000000"/>
        </w:rPr>
      </w:pPr>
      <w:r>
        <w:rPr>
          <w:color w:val="212121"/>
          <w:sz w:val="24"/>
          <w:szCs w:val="24"/>
        </w:rPr>
        <w:t>Under this Service Provision, the Further Competition Procedure may be based on a roadmap of related themes leading to some form of desired overall solution or business goal.</w:t>
      </w:r>
    </w:p>
    <w:p w:rsidR="003D748E" w:rsidRDefault="00325A72">
      <w:pPr>
        <w:numPr>
          <w:ilvl w:val="1"/>
          <w:numId w:val="6"/>
        </w:numPr>
        <w:pBdr>
          <w:top w:val="nil"/>
          <w:left w:val="nil"/>
          <w:bottom w:val="nil"/>
          <w:right w:val="nil"/>
          <w:between w:val="nil"/>
        </w:pBdr>
        <w:tabs>
          <w:tab w:val="left" w:pos="805"/>
        </w:tabs>
        <w:spacing w:before="200" w:line="276" w:lineRule="auto"/>
        <w:ind w:right="815"/>
        <w:rPr>
          <w:color w:val="000000"/>
        </w:rPr>
      </w:pPr>
      <w:r>
        <w:rPr>
          <w:color w:val="212121"/>
          <w:sz w:val="24"/>
          <w:szCs w:val="24"/>
        </w:rPr>
        <w:t>Statements of Work are likely to be structured around the themes described at Par</w:t>
      </w:r>
      <w:r>
        <w:rPr>
          <w:color w:val="212121"/>
          <w:sz w:val="24"/>
          <w:szCs w:val="24"/>
        </w:rPr>
        <w:t>agraph 7.2 of this Framework Schedule 1 (Specification) above, with multiple, often similar, individual pieces of work with varying degrees of complexity (e.g. individual data sets).</w:t>
      </w:r>
    </w:p>
    <w:p w:rsidR="003D748E" w:rsidRDefault="00325A72">
      <w:pPr>
        <w:numPr>
          <w:ilvl w:val="1"/>
          <w:numId w:val="6"/>
        </w:numPr>
        <w:pBdr>
          <w:top w:val="nil"/>
          <w:left w:val="nil"/>
          <w:bottom w:val="nil"/>
          <w:right w:val="nil"/>
          <w:between w:val="nil"/>
        </w:pBdr>
        <w:tabs>
          <w:tab w:val="left" w:pos="805"/>
        </w:tabs>
        <w:spacing w:before="200" w:line="276" w:lineRule="auto"/>
        <w:ind w:right="814"/>
        <w:rPr>
          <w:color w:val="000000"/>
        </w:rPr>
      </w:pPr>
      <w:r>
        <w:rPr>
          <w:color w:val="212121"/>
          <w:sz w:val="24"/>
          <w:szCs w:val="24"/>
        </w:rPr>
        <w:t>Given that activities under this Service Provision can involve Processing of Personal Data of a confidential or sensitive nature, including special category; data protection and information governance will be a particularly strong feature of this service.</w:t>
      </w:r>
    </w:p>
    <w:p w:rsidR="003D748E" w:rsidRDefault="003D748E">
      <w:pPr>
        <w:pBdr>
          <w:top w:val="nil"/>
          <w:left w:val="nil"/>
          <w:bottom w:val="nil"/>
          <w:right w:val="nil"/>
          <w:between w:val="nil"/>
        </w:pBdr>
        <w:tabs>
          <w:tab w:val="left" w:pos="805"/>
        </w:tabs>
        <w:spacing w:before="200" w:line="276" w:lineRule="auto"/>
        <w:ind w:left="805" w:right="814"/>
        <w:rPr>
          <w:color w:val="212121"/>
          <w:sz w:val="24"/>
          <w:szCs w:val="24"/>
        </w:rPr>
      </w:pPr>
    </w:p>
    <w:p w:rsidR="003D748E" w:rsidRDefault="00325A72">
      <w:pPr>
        <w:pStyle w:val="Heading1"/>
        <w:numPr>
          <w:ilvl w:val="0"/>
          <w:numId w:val="6"/>
        </w:numPr>
        <w:tabs>
          <w:tab w:val="left" w:pos="804"/>
        </w:tabs>
        <w:spacing w:before="161"/>
        <w:ind w:left="804" w:hanging="704"/>
        <w:rPr>
          <w:color w:val="000000"/>
        </w:rPr>
      </w:pPr>
      <w:r>
        <w:rPr>
          <w:color w:val="212121"/>
        </w:rPr>
        <w:t>Ways of Working (and Methodologies)</w:t>
      </w:r>
    </w:p>
    <w:p w:rsidR="003D748E" w:rsidRDefault="00325A72">
      <w:pPr>
        <w:pStyle w:val="Heading1"/>
        <w:numPr>
          <w:ilvl w:val="1"/>
          <w:numId w:val="6"/>
        </w:numPr>
        <w:pBdr>
          <w:top w:val="nil"/>
          <w:left w:val="nil"/>
          <w:bottom w:val="nil"/>
          <w:right w:val="nil"/>
          <w:between w:val="nil"/>
        </w:pBdr>
        <w:tabs>
          <w:tab w:val="left" w:pos="804"/>
        </w:tabs>
        <w:spacing w:before="272" w:line="276" w:lineRule="auto"/>
        <w:ind w:right="841"/>
        <w:rPr>
          <w:color w:val="000000"/>
        </w:rPr>
      </w:pPr>
      <w:r>
        <w:rPr>
          <w:b w:val="0"/>
          <w:color w:val="212121"/>
        </w:rPr>
        <w:t>The Supplier is expected to adopt an agile development process, starting with user needs. The methodology will be outlined in the relevant Statement of Work.</w:t>
      </w:r>
    </w:p>
    <w:p w:rsidR="003D748E" w:rsidRDefault="00325A72">
      <w:pPr>
        <w:numPr>
          <w:ilvl w:val="1"/>
          <w:numId w:val="6"/>
        </w:numPr>
        <w:pBdr>
          <w:top w:val="nil"/>
          <w:left w:val="nil"/>
          <w:bottom w:val="nil"/>
          <w:right w:val="nil"/>
          <w:between w:val="nil"/>
        </w:pBdr>
        <w:tabs>
          <w:tab w:val="left" w:pos="805"/>
        </w:tabs>
        <w:spacing w:before="120" w:line="276" w:lineRule="auto"/>
        <w:ind w:right="721"/>
        <w:rPr>
          <w:color w:val="000000"/>
        </w:rPr>
      </w:pPr>
      <w:r>
        <w:rPr>
          <w:color w:val="212121"/>
          <w:sz w:val="24"/>
          <w:szCs w:val="24"/>
        </w:rPr>
        <w:t xml:space="preserve">Waterfall development methodology will only be used in exceptional </w:t>
      </w:r>
    </w:p>
    <w:p w:rsidR="003D748E" w:rsidRDefault="003D748E">
      <w:pPr>
        <w:pBdr>
          <w:top w:val="nil"/>
          <w:left w:val="nil"/>
          <w:bottom w:val="nil"/>
          <w:right w:val="nil"/>
          <w:between w:val="nil"/>
        </w:pBdr>
        <w:tabs>
          <w:tab w:val="left" w:pos="805"/>
        </w:tabs>
        <w:spacing w:before="120" w:line="276" w:lineRule="auto"/>
        <w:ind w:left="805" w:right="721"/>
        <w:rPr>
          <w:color w:val="212121"/>
          <w:sz w:val="24"/>
          <w:szCs w:val="24"/>
        </w:rPr>
      </w:pPr>
    </w:p>
    <w:p w:rsidR="003D748E" w:rsidRDefault="00325A72">
      <w:pPr>
        <w:pBdr>
          <w:top w:val="nil"/>
          <w:left w:val="nil"/>
          <w:bottom w:val="nil"/>
          <w:right w:val="nil"/>
          <w:between w:val="nil"/>
        </w:pBdr>
        <w:tabs>
          <w:tab w:val="left" w:pos="805"/>
        </w:tabs>
        <w:spacing w:before="120" w:line="276" w:lineRule="auto"/>
        <w:ind w:left="805" w:right="721"/>
        <w:rPr>
          <w:color w:val="000000"/>
          <w:sz w:val="24"/>
          <w:szCs w:val="24"/>
        </w:rPr>
      </w:pPr>
      <w:r>
        <w:rPr>
          <w:color w:val="212121"/>
          <w:sz w:val="24"/>
          <w:szCs w:val="24"/>
        </w:rPr>
        <w:t xml:space="preserve">circumstances, where it can be shown to better meet user needs and should be </w:t>
      </w:r>
      <w:r>
        <w:rPr>
          <w:color w:val="212121"/>
          <w:sz w:val="24"/>
          <w:szCs w:val="24"/>
        </w:rPr>
        <w:lastRenderedPageBreak/>
        <w:t>agreed in advance with the Buyer under a Statement of Work.</w:t>
      </w:r>
    </w:p>
    <w:p w:rsidR="003D748E" w:rsidRDefault="00325A72">
      <w:pPr>
        <w:numPr>
          <w:ilvl w:val="1"/>
          <w:numId w:val="6"/>
        </w:numPr>
        <w:pBdr>
          <w:top w:val="nil"/>
          <w:left w:val="nil"/>
          <w:bottom w:val="nil"/>
          <w:right w:val="nil"/>
          <w:between w:val="nil"/>
        </w:pBdr>
        <w:tabs>
          <w:tab w:val="left" w:pos="805"/>
        </w:tabs>
        <w:spacing w:before="120" w:line="276" w:lineRule="auto"/>
        <w:ind w:right="816"/>
        <w:rPr>
          <w:color w:val="000000"/>
        </w:rPr>
      </w:pPr>
      <w:r>
        <w:rPr>
          <w:color w:val="212121"/>
          <w:sz w:val="24"/>
          <w:szCs w:val="24"/>
        </w:rPr>
        <w:t>In some circumstances both waterfall and agile met</w:t>
      </w:r>
      <w:r>
        <w:rPr>
          <w:color w:val="212121"/>
          <w:sz w:val="24"/>
          <w:szCs w:val="24"/>
        </w:rPr>
        <w:t>hodologies may need to be used, and this shall be agreed between the Supplier and Buyer under Statement(s) of Work.</w:t>
      </w:r>
    </w:p>
    <w:p w:rsidR="003D748E" w:rsidRDefault="00325A72">
      <w:pPr>
        <w:numPr>
          <w:ilvl w:val="1"/>
          <w:numId w:val="6"/>
        </w:numPr>
        <w:pBdr>
          <w:top w:val="nil"/>
          <w:left w:val="nil"/>
          <w:bottom w:val="nil"/>
          <w:right w:val="nil"/>
          <w:between w:val="nil"/>
        </w:pBdr>
        <w:tabs>
          <w:tab w:val="left" w:pos="805"/>
        </w:tabs>
        <w:spacing w:before="120" w:line="276" w:lineRule="auto"/>
        <w:ind w:right="861"/>
        <w:rPr>
          <w:color w:val="000000"/>
        </w:rPr>
      </w:pPr>
      <w:r>
        <w:rPr>
          <w:color w:val="212121"/>
          <w:sz w:val="24"/>
          <w:szCs w:val="24"/>
        </w:rPr>
        <w:t xml:space="preserve">At Statement of Work level, Suppliers will be required to work under any of the following </w:t>
      </w:r>
      <w:r>
        <w:rPr>
          <w:b/>
          <w:color w:val="212121"/>
          <w:sz w:val="24"/>
          <w:szCs w:val="24"/>
        </w:rPr>
        <w:t>Agile Delivery Models as agreed at call off</w:t>
      </w:r>
      <w:r>
        <w:rPr>
          <w:color w:val="212121"/>
          <w:sz w:val="24"/>
          <w:szCs w:val="24"/>
        </w:rPr>
        <w:t>:</w:t>
      </w:r>
    </w:p>
    <w:p w:rsidR="003D748E" w:rsidRDefault="00325A72">
      <w:pPr>
        <w:numPr>
          <w:ilvl w:val="0"/>
          <w:numId w:val="14"/>
        </w:numPr>
        <w:pBdr>
          <w:top w:val="nil"/>
          <w:left w:val="nil"/>
          <w:bottom w:val="nil"/>
          <w:right w:val="nil"/>
          <w:between w:val="nil"/>
        </w:pBdr>
        <w:tabs>
          <w:tab w:val="left" w:pos="820"/>
        </w:tabs>
        <w:spacing w:before="120" w:line="276" w:lineRule="auto"/>
        <w:ind w:right="706"/>
        <w:rPr>
          <w:color w:val="000000"/>
          <w:sz w:val="24"/>
          <w:szCs w:val="24"/>
        </w:rPr>
      </w:pPr>
      <w:r>
        <w:rPr>
          <w:b/>
          <w:color w:val="000000"/>
          <w:sz w:val="24"/>
          <w:szCs w:val="24"/>
        </w:rPr>
        <w:t xml:space="preserve">Sole Responsibility: </w:t>
      </w:r>
      <w:r>
        <w:rPr>
          <w:color w:val="000000"/>
          <w:sz w:val="24"/>
          <w:szCs w:val="24"/>
        </w:rPr>
        <w:t>where the Supplier takes on board full responsibility to deliver the discrete Milestones, or Deliverable Increments, identified. This is most closely aligned with the “outcomes” model under other frameworks and where those outcomes may be defined through t</w:t>
      </w:r>
      <w:r>
        <w:rPr>
          <w:color w:val="000000"/>
          <w:sz w:val="24"/>
          <w:szCs w:val="24"/>
        </w:rPr>
        <w:t>he life of the Statement of Work. The Supplier will be required to accept the full risk of delivery either for the Milestone of the Deliverable Increments as appropriate;</w:t>
      </w:r>
    </w:p>
    <w:p w:rsidR="003D748E" w:rsidRDefault="003D748E">
      <w:pPr>
        <w:pBdr>
          <w:top w:val="nil"/>
          <w:left w:val="nil"/>
          <w:bottom w:val="nil"/>
          <w:right w:val="nil"/>
          <w:between w:val="nil"/>
        </w:pBdr>
        <w:spacing w:line="276" w:lineRule="auto"/>
        <w:rPr>
          <w:color w:val="000000"/>
          <w:sz w:val="24"/>
          <w:szCs w:val="24"/>
        </w:rPr>
      </w:pPr>
    </w:p>
    <w:p w:rsidR="003D748E" w:rsidRDefault="00325A72">
      <w:pPr>
        <w:numPr>
          <w:ilvl w:val="0"/>
          <w:numId w:val="14"/>
        </w:numPr>
        <w:pBdr>
          <w:top w:val="nil"/>
          <w:left w:val="nil"/>
          <w:bottom w:val="nil"/>
          <w:right w:val="nil"/>
          <w:between w:val="nil"/>
        </w:pBdr>
        <w:tabs>
          <w:tab w:val="left" w:pos="820"/>
        </w:tabs>
        <w:spacing w:line="276" w:lineRule="auto"/>
        <w:ind w:right="718"/>
        <w:rPr>
          <w:color w:val="000000"/>
          <w:sz w:val="24"/>
          <w:szCs w:val="24"/>
        </w:rPr>
      </w:pPr>
      <w:r>
        <w:rPr>
          <w:b/>
          <w:color w:val="000000"/>
          <w:sz w:val="24"/>
          <w:szCs w:val="24"/>
        </w:rPr>
        <w:t xml:space="preserve">Self-Directed Teams: </w:t>
      </w:r>
      <w:r>
        <w:rPr>
          <w:color w:val="000000"/>
          <w:sz w:val="24"/>
          <w:szCs w:val="24"/>
        </w:rPr>
        <w:t>where the Supplier provides discrete delivery teams to produce Deliverable Increments as commissioned by the Buyer. This model lends itself to Buyer-led agile development where the specific Deliverable Increment is agreed closer to the point of delivery bu</w:t>
      </w:r>
      <w:r>
        <w:rPr>
          <w:color w:val="000000"/>
          <w:sz w:val="24"/>
          <w:szCs w:val="24"/>
        </w:rPr>
        <w:t>t where some risk is carried by the Supplier; or</w:t>
      </w:r>
    </w:p>
    <w:p w:rsidR="003D748E" w:rsidRDefault="003D748E">
      <w:pPr>
        <w:pBdr>
          <w:top w:val="nil"/>
          <w:left w:val="nil"/>
          <w:bottom w:val="nil"/>
          <w:right w:val="nil"/>
          <w:between w:val="nil"/>
        </w:pBdr>
        <w:spacing w:line="276" w:lineRule="auto"/>
        <w:rPr>
          <w:color w:val="000000"/>
          <w:sz w:val="24"/>
          <w:szCs w:val="24"/>
        </w:rPr>
      </w:pPr>
    </w:p>
    <w:p w:rsidR="003D748E" w:rsidRDefault="00325A72">
      <w:pPr>
        <w:numPr>
          <w:ilvl w:val="0"/>
          <w:numId w:val="14"/>
        </w:numPr>
        <w:pBdr>
          <w:top w:val="nil"/>
          <w:left w:val="nil"/>
          <w:bottom w:val="nil"/>
          <w:right w:val="nil"/>
          <w:between w:val="nil"/>
        </w:pBdr>
        <w:tabs>
          <w:tab w:val="left" w:pos="820"/>
        </w:tabs>
        <w:spacing w:line="276" w:lineRule="auto"/>
        <w:ind w:right="833"/>
        <w:rPr>
          <w:color w:val="000000"/>
          <w:sz w:val="24"/>
          <w:szCs w:val="24"/>
        </w:rPr>
      </w:pPr>
      <w:r>
        <w:rPr>
          <w:b/>
          <w:color w:val="000000"/>
          <w:sz w:val="24"/>
          <w:szCs w:val="24"/>
        </w:rPr>
        <w:t xml:space="preserve">Rainbow Teams: </w:t>
      </w:r>
      <w:r>
        <w:rPr>
          <w:color w:val="000000"/>
          <w:sz w:val="24"/>
          <w:szCs w:val="24"/>
        </w:rPr>
        <w:t>where the Supplier (or possibly more than one Supplier) provides a squad of individuals to work alongside Buyer staff. In this model individuals, whilst managed at a high level by the Supplie</w:t>
      </w:r>
      <w:r>
        <w:rPr>
          <w:color w:val="000000"/>
          <w:sz w:val="24"/>
          <w:szCs w:val="24"/>
        </w:rPr>
        <w:t>r, may be directed at an operational level by someone from another organisation.</w:t>
      </w:r>
    </w:p>
    <w:p w:rsidR="003D748E" w:rsidRDefault="003D748E">
      <w:pPr>
        <w:pBdr>
          <w:top w:val="nil"/>
          <w:left w:val="nil"/>
          <w:bottom w:val="nil"/>
          <w:right w:val="nil"/>
          <w:between w:val="nil"/>
        </w:pBdr>
        <w:tabs>
          <w:tab w:val="left" w:pos="820"/>
        </w:tabs>
        <w:spacing w:line="276" w:lineRule="auto"/>
        <w:ind w:left="820" w:right="833"/>
        <w:rPr>
          <w:color w:val="000000"/>
          <w:sz w:val="24"/>
          <w:szCs w:val="24"/>
        </w:rPr>
      </w:pPr>
    </w:p>
    <w:p w:rsidR="003D748E" w:rsidRDefault="00325A72">
      <w:pPr>
        <w:numPr>
          <w:ilvl w:val="1"/>
          <w:numId w:val="6"/>
        </w:numPr>
        <w:pBdr>
          <w:top w:val="nil"/>
          <w:left w:val="nil"/>
          <w:bottom w:val="nil"/>
          <w:right w:val="nil"/>
          <w:between w:val="nil"/>
        </w:pBdr>
        <w:tabs>
          <w:tab w:val="left" w:pos="805"/>
        </w:tabs>
        <w:spacing w:before="1" w:line="276" w:lineRule="auto"/>
        <w:ind w:right="734"/>
        <w:rPr>
          <w:color w:val="000000"/>
        </w:rPr>
      </w:pPr>
      <w:r>
        <w:rPr>
          <w:color w:val="212121"/>
          <w:sz w:val="24"/>
          <w:szCs w:val="24"/>
        </w:rPr>
        <w:t>To some extent aligned, but not exclusively so, with the above Agile Delivery Models, Suppliers will be expected to operate under one of two pricing models at Statement of Work level:</w:t>
      </w:r>
    </w:p>
    <w:p w:rsidR="003D748E" w:rsidRDefault="00325A72">
      <w:pPr>
        <w:pStyle w:val="Heading1"/>
        <w:numPr>
          <w:ilvl w:val="0"/>
          <w:numId w:val="13"/>
        </w:numPr>
        <w:tabs>
          <w:tab w:val="left" w:pos="1239"/>
        </w:tabs>
        <w:ind w:left="1239" w:hanging="419"/>
        <w:rPr>
          <w:b w:val="0"/>
        </w:rPr>
      </w:pPr>
      <w:r>
        <w:rPr>
          <w:color w:val="212121"/>
        </w:rPr>
        <w:t>Capped Time and Materials</w:t>
      </w:r>
      <w:r>
        <w:rPr>
          <w:b w:val="0"/>
          <w:color w:val="212121"/>
        </w:rPr>
        <w:t>; or</w:t>
      </w:r>
    </w:p>
    <w:p w:rsidR="003D748E" w:rsidRDefault="00325A72">
      <w:pPr>
        <w:numPr>
          <w:ilvl w:val="0"/>
          <w:numId w:val="13"/>
        </w:numPr>
        <w:pBdr>
          <w:top w:val="nil"/>
          <w:left w:val="nil"/>
          <w:bottom w:val="nil"/>
          <w:right w:val="nil"/>
          <w:between w:val="nil"/>
        </w:pBdr>
        <w:tabs>
          <w:tab w:val="left" w:pos="1239"/>
        </w:tabs>
        <w:spacing w:before="241"/>
        <w:ind w:left="1239" w:hanging="419"/>
        <w:rPr>
          <w:color w:val="000000"/>
          <w:sz w:val="24"/>
          <w:szCs w:val="24"/>
        </w:rPr>
      </w:pPr>
      <w:r>
        <w:rPr>
          <w:b/>
          <w:color w:val="212121"/>
          <w:sz w:val="24"/>
          <w:szCs w:val="24"/>
        </w:rPr>
        <w:t>Fixed Price</w:t>
      </w:r>
      <w:r>
        <w:rPr>
          <w:color w:val="212121"/>
          <w:sz w:val="24"/>
          <w:szCs w:val="24"/>
        </w:rPr>
        <w:t>.</w:t>
      </w:r>
    </w:p>
    <w:p w:rsidR="003D748E" w:rsidRDefault="00325A72">
      <w:pPr>
        <w:pBdr>
          <w:top w:val="nil"/>
          <w:left w:val="nil"/>
          <w:bottom w:val="nil"/>
          <w:right w:val="nil"/>
          <w:between w:val="nil"/>
        </w:pBdr>
        <w:spacing w:before="241" w:line="276" w:lineRule="auto"/>
        <w:ind w:left="805" w:right="1107" w:firstLine="15"/>
        <w:jc w:val="both"/>
        <w:rPr>
          <w:color w:val="000000"/>
          <w:sz w:val="24"/>
          <w:szCs w:val="24"/>
        </w:rPr>
      </w:pPr>
      <w:r>
        <w:rPr>
          <w:color w:val="212121"/>
          <w:sz w:val="24"/>
          <w:szCs w:val="24"/>
        </w:rPr>
        <w:t>It is the Buyer who will decide which pricing model will apply at Statement of Work level and the applicable model will be incorporated into each Statement of Work.</w:t>
      </w:r>
    </w:p>
    <w:p w:rsidR="003D748E" w:rsidRDefault="00325A72">
      <w:pPr>
        <w:pBdr>
          <w:top w:val="nil"/>
          <w:left w:val="nil"/>
          <w:bottom w:val="nil"/>
          <w:right w:val="nil"/>
          <w:between w:val="nil"/>
        </w:pBdr>
        <w:spacing w:before="200" w:line="276" w:lineRule="auto"/>
        <w:ind w:left="805" w:right="94"/>
        <w:rPr>
          <w:color w:val="000000"/>
          <w:sz w:val="24"/>
          <w:szCs w:val="24"/>
        </w:rPr>
      </w:pPr>
      <w:r>
        <w:rPr>
          <w:color w:val="000000"/>
          <w:sz w:val="24"/>
          <w:szCs w:val="24"/>
        </w:rPr>
        <w:t xml:space="preserve">The Supplier shall monitor the provision of the Deliverables and notify the Buyer where it </w:t>
      </w:r>
      <w:r>
        <w:rPr>
          <w:color w:val="000000"/>
          <w:sz w:val="24"/>
          <w:szCs w:val="24"/>
        </w:rPr>
        <w:t>considers that the activity of the Buyer may impact the Suppliers’ (or its Subcontractors) IR35 assessment in relation to the contractors including where there is any change to the IR35 legislation or any associated national insurance legislation and regul</w:t>
      </w:r>
      <w:r>
        <w:rPr>
          <w:color w:val="000000"/>
          <w:sz w:val="24"/>
          <w:szCs w:val="24"/>
        </w:rPr>
        <w:t>ations which may affect the Buyer.</w:t>
      </w:r>
    </w:p>
    <w:p w:rsidR="003D748E" w:rsidRDefault="00325A72">
      <w:pPr>
        <w:numPr>
          <w:ilvl w:val="1"/>
          <w:numId w:val="6"/>
        </w:numPr>
        <w:pBdr>
          <w:top w:val="nil"/>
          <w:left w:val="nil"/>
          <w:bottom w:val="nil"/>
          <w:right w:val="nil"/>
          <w:between w:val="nil"/>
        </w:pBdr>
        <w:tabs>
          <w:tab w:val="left" w:pos="805"/>
        </w:tabs>
        <w:spacing w:before="200" w:line="276" w:lineRule="auto"/>
        <w:ind w:right="1455"/>
        <w:rPr>
          <w:color w:val="000000"/>
        </w:rPr>
      </w:pPr>
      <w:r>
        <w:rPr>
          <w:color w:val="212121"/>
          <w:sz w:val="24"/>
          <w:szCs w:val="24"/>
        </w:rPr>
        <w:t>Suppliers must be collaborative and flexible under this Framework Contract.</w:t>
      </w:r>
    </w:p>
    <w:p w:rsidR="003D748E" w:rsidRDefault="00325A72">
      <w:pPr>
        <w:numPr>
          <w:ilvl w:val="1"/>
          <w:numId w:val="6"/>
        </w:numPr>
        <w:pBdr>
          <w:top w:val="nil"/>
          <w:left w:val="nil"/>
          <w:bottom w:val="nil"/>
          <w:right w:val="nil"/>
          <w:between w:val="nil"/>
        </w:pBdr>
        <w:tabs>
          <w:tab w:val="left" w:pos="805"/>
        </w:tabs>
        <w:spacing w:before="200" w:line="276" w:lineRule="auto"/>
        <w:ind w:right="1348"/>
        <w:rPr>
          <w:color w:val="000000"/>
        </w:rPr>
      </w:pPr>
      <w:r>
        <w:rPr>
          <w:color w:val="212121"/>
          <w:sz w:val="24"/>
          <w:szCs w:val="24"/>
        </w:rPr>
        <w:t xml:space="preserve">Suppliers must establish and maintain an ongoing professional working </w:t>
      </w:r>
      <w:r>
        <w:rPr>
          <w:color w:val="212121"/>
          <w:sz w:val="24"/>
          <w:szCs w:val="24"/>
        </w:rPr>
        <w:lastRenderedPageBreak/>
        <w:t>relationship with the Buyer.</w:t>
      </w:r>
    </w:p>
    <w:p w:rsidR="003D748E" w:rsidRDefault="00325A72">
      <w:pPr>
        <w:numPr>
          <w:ilvl w:val="1"/>
          <w:numId w:val="6"/>
        </w:numPr>
        <w:pBdr>
          <w:top w:val="nil"/>
          <w:left w:val="nil"/>
          <w:bottom w:val="nil"/>
          <w:right w:val="nil"/>
          <w:between w:val="nil"/>
        </w:pBdr>
        <w:tabs>
          <w:tab w:val="left" w:pos="805"/>
        </w:tabs>
        <w:spacing w:before="200" w:line="276" w:lineRule="auto"/>
        <w:ind w:right="694"/>
        <w:rPr>
          <w:color w:val="000000"/>
        </w:rPr>
      </w:pPr>
      <w:r>
        <w:rPr>
          <w:color w:val="212121"/>
          <w:sz w:val="24"/>
          <w:szCs w:val="24"/>
        </w:rPr>
        <w:t>Suppliers will be required to detail their arrangements and use of non-UK based Supplier Staff (including Subcontractors) whose Services are provided outside the UK and shall be priced on separate rate cards with applicable discounts (in GBP) for each appl</w:t>
      </w:r>
      <w:r>
        <w:rPr>
          <w:color w:val="212121"/>
          <w:sz w:val="24"/>
          <w:szCs w:val="24"/>
        </w:rPr>
        <w:t>icable jurisdiction within which the Supplier Staff work. Each rate card shall be at no greater a rate than that set out in the UK Supplier’s rate card Framework Schedule 3 (Pricing).</w:t>
      </w:r>
    </w:p>
    <w:p w:rsidR="003D748E" w:rsidRDefault="003D748E">
      <w:pPr>
        <w:pBdr>
          <w:top w:val="nil"/>
          <w:left w:val="nil"/>
          <w:bottom w:val="nil"/>
          <w:right w:val="nil"/>
          <w:between w:val="nil"/>
        </w:pBdr>
        <w:tabs>
          <w:tab w:val="left" w:pos="805"/>
        </w:tabs>
        <w:spacing w:before="200" w:line="276" w:lineRule="auto"/>
        <w:ind w:left="805" w:right="694"/>
        <w:rPr>
          <w:color w:val="212121"/>
          <w:sz w:val="24"/>
          <w:szCs w:val="24"/>
        </w:rPr>
      </w:pPr>
    </w:p>
    <w:p w:rsidR="003D748E" w:rsidRDefault="00325A72">
      <w:pPr>
        <w:pStyle w:val="Heading1"/>
        <w:numPr>
          <w:ilvl w:val="0"/>
          <w:numId w:val="6"/>
        </w:numPr>
        <w:tabs>
          <w:tab w:val="left" w:pos="819"/>
        </w:tabs>
        <w:ind w:left="819" w:hanging="719"/>
      </w:pPr>
      <w:r>
        <w:rPr>
          <w:color w:val="212121"/>
        </w:rPr>
        <w:t>Technologies</w:t>
      </w:r>
    </w:p>
    <w:p w:rsidR="003D748E" w:rsidRDefault="00325A72">
      <w:pPr>
        <w:numPr>
          <w:ilvl w:val="1"/>
          <w:numId w:val="6"/>
        </w:numPr>
        <w:pBdr>
          <w:top w:val="nil"/>
          <w:left w:val="nil"/>
          <w:bottom w:val="nil"/>
          <w:right w:val="nil"/>
          <w:between w:val="nil"/>
        </w:pBdr>
        <w:tabs>
          <w:tab w:val="left" w:pos="805"/>
        </w:tabs>
        <w:spacing w:before="241" w:line="276" w:lineRule="auto"/>
        <w:ind w:right="787"/>
        <w:rPr>
          <w:color w:val="000000"/>
        </w:rPr>
      </w:pPr>
      <w:r>
        <w:rPr>
          <w:color w:val="212121"/>
          <w:sz w:val="24"/>
          <w:szCs w:val="24"/>
        </w:rPr>
        <w:t>The technologies currently used in the health and social care sectors and to be used in the provision of the Deliverables are extensive and varied. Using Gartner grouping, technologies include those under the headings of:</w:t>
      </w:r>
    </w:p>
    <w:p w:rsidR="003D748E" w:rsidRDefault="00325A72">
      <w:pPr>
        <w:numPr>
          <w:ilvl w:val="0"/>
          <w:numId w:val="12"/>
        </w:numPr>
        <w:pBdr>
          <w:top w:val="nil"/>
          <w:left w:val="nil"/>
          <w:bottom w:val="nil"/>
          <w:right w:val="nil"/>
          <w:between w:val="nil"/>
        </w:pBdr>
        <w:tabs>
          <w:tab w:val="left" w:pos="1164"/>
        </w:tabs>
        <w:spacing w:before="120"/>
        <w:ind w:left="1164" w:hanging="359"/>
        <w:rPr>
          <w:color w:val="000000"/>
          <w:sz w:val="24"/>
          <w:szCs w:val="24"/>
        </w:rPr>
      </w:pPr>
      <w:r>
        <w:rPr>
          <w:color w:val="212121"/>
          <w:sz w:val="24"/>
          <w:szCs w:val="24"/>
        </w:rPr>
        <w:t>Application Development (for examp</w:t>
      </w:r>
      <w:r>
        <w:rPr>
          <w:color w:val="212121"/>
          <w:sz w:val="24"/>
          <w:szCs w:val="24"/>
        </w:rPr>
        <w:t>le in the Cyber space);</w:t>
      </w:r>
    </w:p>
    <w:p w:rsidR="003D748E" w:rsidRDefault="00325A72">
      <w:pPr>
        <w:numPr>
          <w:ilvl w:val="0"/>
          <w:numId w:val="12"/>
        </w:numPr>
        <w:pBdr>
          <w:top w:val="nil"/>
          <w:left w:val="nil"/>
          <w:bottom w:val="nil"/>
          <w:right w:val="nil"/>
          <w:between w:val="nil"/>
        </w:pBdr>
        <w:tabs>
          <w:tab w:val="left" w:pos="1164"/>
        </w:tabs>
        <w:spacing w:before="162"/>
        <w:ind w:left="1164" w:hanging="359"/>
        <w:rPr>
          <w:color w:val="000000"/>
          <w:sz w:val="24"/>
          <w:szCs w:val="24"/>
        </w:rPr>
      </w:pPr>
      <w:r>
        <w:rPr>
          <w:color w:val="212121"/>
          <w:sz w:val="24"/>
          <w:szCs w:val="24"/>
        </w:rPr>
        <w:t>Business Applications (for example in the Data and Web space);</w:t>
      </w:r>
    </w:p>
    <w:p w:rsidR="003D748E" w:rsidRDefault="00325A72">
      <w:pPr>
        <w:numPr>
          <w:ilvl w:val="0"/>
          <w:numId w:val="12"/>
        </w:numPr>
        <w:pBdr>
          <w:top w:val="nil"/>
          <w:left w:val="nil"/>
          <w:bottom w:val="nil"/>
          <w:right w:val="nil"/>
          <w:between w:val="nil"/>
        </w:pBdr>
        <w:tabs>
          <w:tab w:val="left" w:pos="1164"/>
        </w:tabs>
        <w:spacing w:before="161"/>
        <w:ind w:left="1164" w:hanging="359"/>
        <w:rPr>
          <w:color w:val="000000"/>
          <w:sz w:val="24"/>
          <w:szCs w:val="24"/>
        </w:rPr>
      </w:pPr>
      <w:r>
        <w:rPr>
          <w:color w:val="212121"/>
          <w:sz w:val="24"/>
          <w:szCs w:val="24"/>
        </w:rPr>
        <w:t>IT Management (for example currently Data Centres, API Management);</w:t>
      </w:r>
    </w:p>
    <w:p w:rsidR="003D748E" w:rsidRDefault="00325A72">
      <w:pPr>
        <w:numPr>
          <w:ilvl w:val="0"/>
          <w:numId w:val="12"/>
        </w:numPr>
        <w:pBdr>
          <w:top w:val="nil"/>
          <w:left w:val="nil"/>
          <w:bottom w:val="nil"/>
          <w:right w:val="nil"/>
          <w:between w:val="nil"/>
        </w:pBdr>
        <w:tabs>
          <w:tab w:val="left" w:pos="1164"/>
        </w:tabs>
        <w:spacing w:before="161"/>
        <w:ind w:left="1164" w:hanging="359"/>
        <w:rPr>
          <w:color w:val="000000"/>
          <w:sz w:val="24"/>
          <w:szCs w:val="24"/>
        </w:rPr>
      </w:pPr>
      <w:r>
        <w:rPr>
          <w:color w:val="212121"/>
          <w:sz w:val="24"/>
          <w:szCs w:val="24"/>
        </w:rPr>
        <w:t>Operations Management (for example Agile Planning Tools, Data Integration);</w:t>
      </w:r>
    </w:p>
    <w:p w:rsidR="003D748E" w:rsidRDefault="00325A72">
      <w:pPr>
        <w:numPr>
          <w:ilvl w:val="0"/>
          <w:numId w:val="12"/>
        </w:numPr>
        <w:pBdr>
          <w:top w:val="nil"/>
          <w:left w:val="nil"/>
          <w:bottom w:val="nil"/>
          <w:right w:val="nil"/>
          <w:between w:val="nil"/>
        </w:pBdr>
        <w:tabs>
          <w:tab w:val="left" w:pos="1164"/>
        </w:tabs>
        <w:spacing w:before="162"/>
        <w:ind w:left="1164" w:hanging="359"/>
        <w:rPr>
          <w:color w:val="000000"/>
          <w:sz w:val="24"/>
          <w:szCs w:val="24"/>
        </w:rPr>
      </w:pPr>
      <w:r>
        <w:rPr>
          <w:color w:val="212121"/>
          <w:sz w:val="24"/>
          <w:szCs w:val="24"/>
        </w:rPr>
        <w:t>Software Infrastructure (for example Operational Database Management).</w:t>
      </w:r>
    </w:p>
    <w:p w:rsidR="003D748E" w:rsidRDefault="00325A72">
      <w:pPr>
        <w:numPr>
          <w:ilvl w:val="1"/>
          <w:numId w:val="6"/>
        </w:numPr>
        <w:pBdr>
          <w:top w:val="nil"/>
          <w:left w:val="nil"/>
          <w:bottom w:val="nil"/>
          <w:right w:val="nil"/>
          <w:between w:val="nil"/>
        </w:pBdr>
        <w:tabs>
          <w:tab w:val="left" w:pos="805"/>
        </w:tabs>
        <w:spacing w:before="161" w:line="276" w:lineRule="auto"/>
        <w:ind w:right="721"/>
        <w:rPr>
          <w:color w:val="000000"/>
        </w:rPr>
      </w:pPr>
      <w:r>
        <w:rPr>
          <w:color w:val="212121"/>
          <w:sz w:val="24"/>
          <w:szCs w:val="24"/>
        </w:rPr>
        <w:t>Annex 1 of this Framework Schedule 1 (Specification) contains a more comprehensive list of these technologies with specific examples used within the health and social care sectors. Supp</w:t>
      </w:r>
      <w:r>
        <w:rPr>
          <w:color w:val="212121"/>
          <w:sz w:val="24"/>
          <w:szCs w:val="24"/>
        </w:rPr>
        <w:t>liers are required to demonstrate capabilities in a range of these areas at Framework Contract level. However, it will be as part of call off procedures that specific technologies, relevant to the digital requirement, will be specified by Buyers.</w:t>
      </w:r>
    </w:p>
    <w:p w:rsidR="003D748E" w:rsidRDefault="00325A72">
      <w:pPr>
        <w:numPr>
          <w:ilvl w:val="1"/>
          <w:numId w:val="6"/>
        </w:numPr>
        <w:pBdr>
          <w:top w:val="nil"/>
          <w:left w:val="nil"/>
          <w:bottom w:val="nil"/>
          <w:right w:val="nil"/>
          <w:between w:val="nil"/>
        </w:pBdr>
        <w:tabs>
          <w:tab w:val="left" w:pos="805"/>
        </w:tabs>
        <w:spacing w:before="120" w:line="276" w:lineRule="auto"/>
        <w:ind w:right="947"/>
        <w:rPr>
          <w:color w:val="000000"/>
        </w:rPr>
      </w:pPr>
      <w:r>
        <w:rPr>
          <w:color w:val="212121"/>
          <w:sz w:val="24"/>
          <w:szCs w:val="24"/>
        </w:rPr>
        <w:t>The list in Annex 1 of this Framework Schedule 1 (Specification) may be reviewed and updated on an annual basis to reflect current trends within the health and social care context.</w:t>
      </w:r>
    </w:p>
    <w:p w:rsidR="003D748E" w:rsidRDefault="003D748E">
      <w:pPr>
        <w:pBdr>
          <w:top w:val="nil"/>
          <w:left w:val="nil"/>
          <w:bottom w:val="nil"/>
          <w:right w:val="nil"/>
          <w:between w:val="nil"/>
        </w:pBdr>
        <w:tabs>
          <w:tab w:val="left" w:pos="805"/>
        </w:tabs>
        <w:spacing w:before="120" w:line="276" w:lineRule="auto"/>
        <w:ind w:left="805" w:right="947"/>
        <w:rPr>
          <w:color w:val="212121"/>
          <w:sz w:val="24"/>
          <w:szCs w:val="24"/>
        </w:rPr>
      </w:pPr>
    </w:p>
    <w:p w:rsidR="003D748E" w:rsidRDefault="00325A72">
      <w:pPr>
        <w:pStyle w:val="Heading1"/>
        <w:numPr>
          <w:ilvl w:val="0"/>
          <w:numId w:val="6"/>
        </w:numPr>
        <w:tabs>
          <w:tab w:val="left" w:pos="819"/>
        </w:tabs>
        <w:ind w:left="819" w:hanging="719"/>
      </w:pPr>
      <w:r>
        <w:rPr>
          <w:color w:val="212121"/>
        </w:rPr>
        <w:t>Skills and Capabilities</w:t>
      </w:r>
    </w:p>
    <w:p w:rsidR="003D748E" w:rsidRDefault="00325A72">
      <w:pPr>
        <w:numPr>
          <w:ilvl w:val="1"/>
          <w:numId w:val="6"/>
        </w:numPr>
        <w:pBdr>
          <w:top w:val="nil"/>
          <w:left w:val="nil"/>
          <w:bottom w:val="nil"/>
          <w:right w:val="nil"/>
          <w:between w:val="nil"/>
        </w:pBdr>
        <w:tabs>
          <w:tab w:val="left" w:pos="805"/>
        </w:tabs>
        <w:spacing w:before="272" w:line="276" w:lineRule="auto"/>
        <w:ind w:right="708"/>
        <w:rPr>
          <w:color w:val="000000"/>
        </w:rPr>
      </w:pPr>
      <w:r>
        <w:rPr>
          <w:color w:val="212121"/>
          <w:sz w:val="24"/>
          <w:szCs w:val="24"/>
        </w:rPr>
        <w:t>Under individual Statements of Work, Suppliers wil</w:t>
      </w:r>
      <w:r>
        <w:rPr>
          <w:color w:val="212121"/>
          <w:sz w:val="24"/>
          <w:szCs w:val="24"/>
        </w:rPr>
        <w:t xml:space="preserve">l be required to provide one or more teams of individuals consisting of capabilities listed under the GDS/ NHS Standards Digital and Government Digital and Data Profession Capability Framework. </w:t>
      </w:r>
      <w:r>
        <w:rPr>
          <w:color w:val="202124"/>
          <w:sz w:val="24"/>
          <w:szCs w:val="24"/>
          <w:highlight w:val="white"/>
        </w:rPr>
        <w:t>The Authority reserves the right to request capabilities as re</w:t>
      </w:r>
      <w:r>
        <w:rPr>
          <w:color w:val="202124"/>
          <w:sz w:val="24"/>
          <w:szCs w:val="24"/>
          <w:highlight w:val="white"/>
        </w:rPr>
        <w:t>quired by Government, during the term of the Framework Contract Period. Suppliers will be notified accordingly in writing should the need arise.</w:t>
      </w:r>
    </w:p>
    <w:p w:rsidR="003D748E" w:rsidRDefault="00325A72">
      <w:pPr>
        <w:numPr>
          <w:ilvl w:val="1"/>
          <w:numId w:val="6"/>
        </w:numPr>
        <w:pBdr>
          <w:top w:val="nil"/>
          <w:left w:val="nil"/>
          <w:bottom w:val="nil"/>
          <w:right w:val="nil"/>
          <w:between w:val="nil"/>
        </w:pBdr>
        <w:tabs>
          <w:tab w:val="left" w:pos="805"/>
        </w:tabs>
        <w:spacing w:before="120" w:line="276" w:lineRule="auto"/>
        <w:ind w:right="735"/>
        <w:rPr>
          <w:color w:val="000000"/>
        </w:rPr>
      </w:pPr>
      <w:r>
        <w:rPr>
          <w:color w:val="212121"/>
          <w:sz w:val="24"/>
          <w:szCs w:val="24"/>
        </w:rPr>
        <w:t xml:space="preserve">The Supplier is required to evidence any stated capability profile (for validation </w:t>
      </w:r>
    </w:p>
    <w:p w:rsidR="003D748E" w:rsidRDefault="003D748E">
      <w:pPr>
        <w:pBdr>
          <w:top w:val="nil"/>
          <w:left w:val="nil"/>
          <w:bottom w:val="nil"/>
          <w:right w:val="nil"/>
          <w:between w:val="nil"/>
        </w:pBdr>
        <w:tabs>
          <w:tab w:val="left" w:pos="805"/>
        </w:tabs>
        <w:spacing w:before="120" w:line="276" w:lineRule="auto"/>
        <w:ind w:left="805" w:right="735"/>
        <w:rPr>
          <w:color w:val="212121"/>
          <w:sz w:val="24"/>
          <w:szCs w:val="24"/>
        </w:rPr>
      </w:pPr>
    </w:p>
    <w:p w:rsidR="003D748E" w:rsidRDefault="00325A72">
      <w:pPr>
        <w:numPr>
          <w:ilvl w:val="1"/>
          <w:numId w:val="6"/>
        </w:numPr>
        <w:pBdr>
          <w:top w:val="nil"/>
          <w:left w:val="nil"/>
          <w:bottom w:val="nil"/>
          <w:right w:val="nil"/>
          <w:between w:val="nil"/>
        </w:pBdr>
        <w:tabs>
          <w:tab w:val="left" w:pos="805"/>
        </w:tabs>
        <w:spacing w:before="120" w:line="276" w:lineRule="auto"/>
        <w:ind w:right="735"/>
        <w:rPr>
          <w:color w:val="000000"/>
        </w:rPr>
      </w:pPr>
      <w:r>
        <w:rPr>
          <w:color w:val="212121"/>
          <w:sz w:val="24"/>
          <w:szCs w:val="24"/>
        </w:rPr>
        <w:t xml:space="preserve">purposes) if requested, at any time (with reasonable notice), by CCS and/ or </w:t>
      </w:r>
      <w:r>
        <w:rPr>
          <w:color w:val="212121"/>
          <w:sz w:val="24"/>
          <w:szCs w:val="24"/>
        </w:rPr>
        <w:lastRenderedPageBreak/>
        <w:t>the Buyer.</w:t>
      </w:r>
    </w:p>
    <w:p w:rsidR="003D748E" w:rsidRDefault="00325A72">
      <w:pPr>
        <w:numPr>
          <w:ilvl w:val="1"/>
          <w:numId w:val="6"/>
        </w:numPr>
        <w:pBdr>
          <w:top w:val="nil"/>
          <w:left w:val="nil"/>
          <w:bottom w:val="nil"/>
          <w:right w:val="nil"/>
          <w:between w:val="nil"/>
        </w:pBdr>
        <w:tabs>
          <w:tab w:val="left" w:pos="805"/>
        </w:tabs>
        <w:spacing w:before="120" w:line="276" w:lineRule="auto"/>
        <w:ind w:right="1055"/>
        <w:rPr>
          <w:color w:val="000000"/>
        </w:rPr>
      </w:pPr>
      <w:r>
        <w:rPr>
          <w:color w:val="212121"/>
          <w:sz w:val="24"/>
          <w:szCs w:val="24"/>
        </w:rPr>
        <w:t>The Supplier shall ensure all roles support the Service Manual description of what you need to build a successful service.</w:t>
      </w:r>
    </w:p>
    <w:p w:rsidR="003D748E" w:rsidRDefault="00325A72">
      <w:pPr>
        <w:numPr>
          <w:ilvl w:val="1"/>
          <w:numId w:val="6"/>
        </w:numPr>
        <w:pBdr>
          <w:top w:val="nil"/>
          <w:left w:val="nil"/>
          <w:bottom w:val="nil"/>
          <w:right w:val="nil"/>
          <w:between w:val="nil"/>
        </w:pBdr>
        <w:tabs>
          <w:tab w:val="left" w:pos="805"/>
        </w:tabs>
        <w:spacing w:before="120" w:line="276" w:lineRule="auto"/>
        <w:ind w:right="1055"/>
        <w:rPr>
          <w:color w:val="000000"/>
        </w:rPr>
      </w:pPr>
      <w:r>
        <w:rPr>
          <w:color w:val="202124"/>
          <w:sz w:val="24"/>
          <w:szCs w:val="24"/>
          <w:highlight w:val="white"/>
        </w:rPr>
        <w:t>The Authority reserves the right to request a</w:t>
      </w:r>
      <w:r>
        <w:rPr>
          <w:color w:val="202124"/>
          <w:sz w:val="24"/>
          <w:szCs w:val="24"/>
          <w:highlight w:val="white"/>
        </w:rPr>
        <w:t>dditional roles as required by Government, during the term of the Framework Contract Period. Suppliers will be notified accordingly in writing should the need arise.</w:t>
      </w:r>
    </w:p>
    <w:p w:rsidR="003D748E" w:rsidRDefault="003D748E">
      <w:pPr>
        <w:pBdr>
          <w:top w:val="nil"/>
          <w:left w:val="nil"/>
          <w:bottom w:val="nil"/>
          <w:right w:val="nil"/>
          <w:between w:val="nil"/>
        </w:pBdr>
        <w:tabs>
          <w:tab w:val="left" w:pos="805"/>
        </w:tabs>
        <w:spacing w:before="120" w:line="276" w:lineRule="auto"/>
        <w:ind w:left="805" w:right="1055"/>
        <w:rPr>
          <w:color w:val="202124"/>
          <w:sz w:val="24"/>
          <w:szCs w:val="24"/>
          <w:highlight w:val="white"/>
        </w:rPr>
      </w:pPr>
    </w:p>
    <w:p w:rsidR="003D748E" w:rsidRDefault="00325A72">
      <w:pPr>
        <w:pStyle w:val="Heading1"/>
        <w:numPr>
          <w:ilvl w:val="0"/>
          <w:numId w:val="6"/>
        </w:numPr>
        <w:tabs>
          <w:tab w:val="left" w:pos="819"/>
        </w:tabs>
        <w:ind w:left="819" w:hanging="719"/>
      </w:pPr>
      <w:r>
        <w:rPr>
          <w:color w:val="212121"/>
        </w:rPr>
        <w:t>Standards</w:t>
      </w:r>
    </w:p>
    <w:p w:rsidR="003D748E" w:rsidRDefault="00325A72">
      <w:pPr>
        <w:numPr>
          <w:ilvl w:val="1"/>
          <w:numId w:val="6"/>
        </w:numPr>
        <w:pBdr>
          <w:top w:val="nil"/>
          <w:left w:val="nil"/>
          <w:bottom w:val="nil"/>
          <w:right w:val="nil"/>
          <w:between w:val="nil"/>
        </w:pBdr>
        <w:tabs>
          <w:tab w:val="left" w:pos="819"/>
        </w:tabs>
        <w:spacing w:before="241"/>
        <w:ind w:left="819" w:hanging="719"/>
        <w:rPr>
          <w:color w:val="000000"/>
        </w:rPr>
      </w:pPr>
      <w:r>
        <w:rPr>
          <w:color w:val="212121"/>
          <w:sz w:val="24"/>
          <w:szCs w:val="24"/>
        </w:rPr>
        <w:t>The Supplier must:</w:t>
      </w:r>
    </w:p>
    <w:p w:rsidR="003D748E" w:rsidRDefault="00325A72">
      <w:pPr>
        <w:numPr>
          <w:ilvl w:val="0"/>
          <w:numId w:val="3"/>
        </w:numPr>
        <w:pBdr>
          <w:top w:val="nil"/>
          <w:left w:val="nil"/>
          <w:bottom w:val="nil"/>
          <w:right w:val="nil"/>
          <w:between w:val="nil"/>
        </w:pBdr>
        <w:tabs>
          <w:tab w:val="left" w:pos="1164"/>
        </w:tabs>
        <w:spacing w:before="242"/>
        <w:ind w:left="1164" w:hanging="359"/>
        <w:rPr>
          <w:color w:val="000000"/>
          <w:sz w:val="24"/>
          <w:szCs w:val="24"/>
        </w:rPr>
      </w:pPr>
      <w:r>
        <w:rPr>
          <w:color w:val="212121"/>
          <w:sz w:val="24"/>
          <w:szCs w:val="24"/>
        </w:rPr>
        <w:t xml:space="preserve">work according to the </w:t>
      </w:r>
      <w:hyperlink r:id="rId13">
        <w:r>
          <w:rPr>
            <w:color w:val="1155CC"/>
            <w:sz w:val="24"/>
            <w:szCs w:val="24"/>
            <w:u w:val="single"/>
          </w:rPr>
          <w:t>Technology Code of Practice</w:t>
        </w:r>
      </w:hyperlink>
      <w:r>
        <w:rPr>
          <w:color w:val="212121"/>
          <w:sz w:val="24"/>
          <w:szCs w:val="24"/>
        </w:rPr>
        <w:t>;</w:t>
      </w:r>
    </w:p>
    <w:p w:rsidR="003D748E" w:rsidRDefault="00325A72">
      <w:pPr>
        <w:numPr>
          <w:ilvl w:val="0"/>
          <w:numId w:val="3"/>
        </w:numPr>
        <w:pBdr>
          <w:top w:val="nil"/>
          <w:left w:val="nil"/>
          <w:bottom w:val="nil"/>
          <w:right w:val="nil"/>
          <w:between w:val="nil"/>
        </w:pBdr>
        <w:tabs>
          <w:tab w:val="left" w:pos="1216"/>
        </w:tabs>
        <w:spacing w:before="161"/>
        <w:ind w:left="1216" w:hanging="410"/>
        <w:rPr>
          <w:color w:val="000000"/>
          <w:sz w:val="24"/>
          <w:szCs w:val="24"/>
        </w:rPr>
      </w:pPr>
      <w:r>
        <w:rPr>
          <w:color w:val="212121"/>
          <w:sz w:val="24"/>
          <w:szCs w:val="24"/>
        </w:rPr>
        <w:t>work according to the Service Manual (GDS and NHS Standards); and</w:t>
      </w:r>
    </w:p>
    <w:p w:rsidR="003D748E" w:rsidRDefault="00325A72">
      <w:pPr>
        <w:numPr>
          <w:ilvl w:val="0"/>
          <w:numId w:val="3"/>
        </w:numPr>
        <w:pBdr>
          <w:top w:val="nil"/>
          <w:left w:val="nil"/>
          <w:bottom w:val="nil"/>
          <w:right w:val="nil"/>
          <w:between w:val="nil"/>
        </w:pBdr>
        <w:tabs>
          <w:tab w:val="left" w:pos="1216"/>
          <w:tab w:val="left" w:pos="1240"/>
        </w:tabs>
        <w:spacing w:before="161" w:line="276" w:lineRule="auto"/>
        <w:ind w:right="1141" w:hanging="435"/>
        <w:rPr>
          <w:color w:val="000000"/>
          <w:sz w:val="24"/>
          <w:szCs w:val="24"/>
        </w:rPr>
      </w:pPr>
      <w:r>
        <w:rPr>
          <w:color w:val="212121"/>
          <w:sz w:val="24"/>
          <w:szCs w:val="24"/>
        </w:rPr>
        <w:t>understand what it means to work on one of the Discovery, Alpha, Beta, Live or Retirement phases described in the Service Manual.</w:t>
      </w:r>
    </w:p>
    <w:p w:rsidR="003D748E" w:rsidRDefault="00325A72">
      <w:pPr>
        <w:numPr>
          <w:ilvl w:val="1"/>
          <w:numId w:val="6"/>
        </w:numPr>
        <w:pBdr>
          <w:top w:val="nil"/>
          <w:left w:val="nil"/>
          <w:bottom w:val="nil"/>
          <w:right w:val="nil"/>
          <w:between w:val="nil"/>
        </w:pBdr>
        <w:tabs>
          <w:tab w:val="left" w:pos="819"/>
        </w:tabs>
        <w:spacing w:before="120"/>
        <w:ind w:left="819" w:hanging="719"/>
        <w:rPr>
          <w:color w:val="000000"/>
        </w:rPr>
      </w:pPr>
      <w:r>
        <w:rPr>
          <w:color w:val="212121"/>
          <w:sz w:val="24"/>
          <w:szCs w:val="24"/>
        </w:rPr>
        <w:t>At call off, the Supplier must support the Buyer:</w:t>
      </w:r>
    </w:p>
    <w:p w:rsidR="003D748E" w:rsidRDefault="00325A72">
      <w:pPr>
        <w:numPr>
          <w:ilvl w:val="0"/>
          <w:numId w:val="17"/>
        </w:numPr>
        <w:pBdr>
          <w:top w:val="nil"/>
          <w:left w:val="nil"/>
          <w:bottom w:val="nil"/>
          <w:right w:val="nil"/>
          <w:between w:val="nil"/>
        </w:pBdr>
        <w:tabs>
          <w:tab w:val="left" w:pos="1239"/>
        </w:tabs>
        <w:spacing w:before="162"/>
        <w:ind w:left="1239" w:hanging="419"/>
        <w:rPr>
          <w:color w:val="000000"/>
          <w:sz w:val="24"/>
          <w:szCs w:val="24"/>
        </w:rPr>
      </w:pPr>
      <w:r>
        <w:rPr>
          <w:color w:val="212121"/>
          <w:sz w:val="24"/>
          <w:szCs w:val="24"/>
        </w:rPr>
        <w:t xml:space="preserve">in complying with the </w:t>
      </w:r>
      <w:r>
        <w:rPr>
          <w:color w:val="000000"/>
          <w:sz w:val="24"/>
          <w:szCs w:val="24"/>
        </w:rPr>
        <w:t>Service Manual;</w:t>
      </w:r>
    </w:p>
    <w:p w:rsidR="003D748E" w:rsidRDefault="00325A72">
      <w:pPr>
        <w:numPr>
          <w:ilvl w:val="0"/>
          <w:numId w:val="17"/>
        </w:numPr>
        <w:pBdr>
          <w:top w:val="nil"/>
          <w:left w:val="nil"/>
          <w:bottom w:val="nil"/>
          <w:right w:val="nil"/>
          <w:between w:val="nil"/>
        </w:pBdr>
        <w:tabs>
          <w:tab w:val="left" w:pos="1239"/>
        </w:tabs>
        <w:spacing w:before="161"/>
        <w:ind w:left="1239" w:hanging="434"/>
        <w:rPr>
          <w:color w:val="000000"/>
          <w:sz w:val="24"/>
          <w:szCs w:val="24"/>
        </w:rPr>
      </w:pPr>
      <w:r>
        <w:rPr>
          <w:color w:val="212121"/>
          <w:sz w:val="24"/>
          <w:szCs w:val="24"/>
        </w:rPr>
        <w:t xml:space="preserve">through successful </w:t>
      </w:r>
      <w:hyperlink r:id="rId14">
        <w:r>
          <w:rPr>
            <w:color w:val="1155CC"/>
            <w:sz w:val="24"/>
            <w:szCs w:val="24"/>
            <w:u w:val="single"/>
          </w:rPr>
          <w:t>Service Standard assessments</w:t>
        </w:r>
      </w:hyperlink>
      <w:r>
        <w:rPr>
          <w:color w:val="000000"/>
          <w:sz w:val="24"/>
          <w:szCs w:val="24"/>
        </w:rPr>
        <w:t>;</w:t>
      </w:r>
    </w:p>
    <w:p w:rsidR="003D748E" w:rsidRDefault="00325A72">
      <w:pPr>
        <w:numPr>
          <w:ilvl w:val="0"/>
          <w:numId w:val="17"/>
        </w:numPr>
        <w:pBdr>
          <w:top w:val="nil"/>
          <w:left w:val="nil"/>
          <w:bottom w:val="nil"/>
          <w:right w:val="nil"/>
          <w:between w:val="nil"/>
        </w:pBdr>
        <w:tabs>
          <w:tab w:val="left" w:pos="1240"/>
        </w:tabs>
        <w:spacing w:before="162" w:line="276" w:lineRule="auto"/>
        <w:ind w:right="993" w:hanging="435"/>
        <w:rPr>
          <w:color w:val="000000"/>
          <w:sz w:val="24"/>
          <w:szCs w:val="24"/>
        </w:rPr>
      </w:pPr>
      <w:r>
        <w:rPr>
          <w:color w:val="212121"/>
          <w:sz w:val="24"/>
          <w:szCs w:val="24"/>
        </w:rPr>
        <w:t xml:space="preserve">to develop Services based on </w:t>
      </w:r>
      <w:hyperlink r:id="rId15">
        <w:r>
          <w:rPr>
            <w:color w:val="1155CC"/>
            <w:sz w:val="24"/>
            <w:szCs w:val="24"/>
            <w:u w:val="single"/>
          </w:rPr>
          <w:t>Open Standar</w:t>
        </w:r>
        <w:r>
          <w:rPr>
            <w:color w:val="1155CC"/>
            <w:sz w:val="24"/>
            <w:szCs w:val="24"/>
            <w:u w:val="single"/>
          </w:rPr>
          <w:t>ds Principles</w:t>
        </w:r>
      </w:hyperlink>
      <w:r>
        <w:rPr>
          <w:color w:val="212121"/>
          <w:sz w:val="24"/>
          <w:szCs w:val="24"/>
        </w:rPr>
        <w:t xml:space="preserve"> and accessible data protocols, to ensure they are interoperable;</w:t>
      </w:r>
    </w:p>
    <w:p w:rsidR="003D748E" w:rsidRDefault="00325A72">
      <w:pPr>
        <w:numPr>
          <w:ilvl w:val="0"/>
          <w:numId w:val="17"/>
        </w:numPr>
        <w:pBdr>
          <w:top w:val="nil"/>
          <w:left w:val="nil"/>
          <w:bottom w:val="nil"/>
          <w:right w:val="nil"/>
          <w:between w:val="nil"/>
        </w:pBdr>
        <w:tabs>
          <w:tab w:val="left" w:pos="1216"/>
          <w:tab w:val="left" w:pos="1240"/>
        </w:tabs>
        <w:spacing w:before="120" w:line="276" w:lineRule="auto"/>
        <w:ind w:right="1683" w:hanging="435"/>
        <w:rPr>
          <w:color w:val="000000"/>
          <w:sz w:val="24"/>
          <w:szCs w:val="24"/>
        </w:rPr>
      </w:pPr>
      <w:r>
        <w:rPr>
          <w:color w:val="212121"/>
          <w:sz w:val="24"/>
          <w:szCs w:val="24"/>
        </w:rPr>
        <w:t xml:space="preserve">to comply with any adopted open standards that are compulsory in government: Read more about the </w:t>
      </w:r>
      <w:hyperlink r:id="rId16">
        <w:r>
          <w:rPr>
            <w:color w:val="0000FF"/>
            <w:sz w:val="24"/>
            <w:szCs w:val="24"/>
            <w:u w:val="single"/>
          </w:rPr>
          <w:t>Open standards for government data and technology</w:t>
        </w:r>
      </w:hyperlink>
      <w:r>
        <w:rPr>
          <w:color w:val="212121"/>
          <w:sz w:val="24"/>
          <w:szCs w:val="24"/>
        </w:rPr>
        <w:t xml:space="preserve"> </w:t>
      </w:r>
    </w:p>
    <w:p w:rsidR="003D748E" w:rsidRDefault="00325A72">
      <w:pPr>
        <w:numPr>
          <w:ilvl w:val="1"/>
          <w:numId w:val="6"/>
        </w:numPr>
        <w:pBdr>
          <w:top w:val="nil"/>
          <w:left w:val="nil"/>
          <w:bottom w:val="nil"/>
          <w:right w:val="nil"/>
          <w:between w:val="nil"/>
        </w:pBdr>
        <w:tabs>
          <w:tab w:val="left" w:pos="805"/>
        </w:tabs>
        <w:spacing w:before="120" w:line="276" w:lineRule="auto"/>
        <w:ind w:right="695"/>
        <w:rPr>
          <w:color w:val="000000"/>
        </w:rPr>
      </w:pPr>
      <w:r>
        <w:rPr>
          <w:color w:val="212121"/>
          <w:sz w:val="24"/>
          <w:szCs w:val="24"/>
        </w:rPr>
        <w:t>The Supplier must be accredited with the Standards set out in Annex 2 of this Framework Schedule</w:t>
      </w:r>
      <w:r>
        <w:rPr>
          <w:color w:val="212121"/>
          <w:sz w:val="24"/>
          <w:szCs w:val="24"/>
        </w:rPr>
        <w:t xml:space="preserve"> 1 (Specification) where relevant (to the level requested by the Buyer) and with any specific Standards incorporated into the relevant Call-Off Contract and each Statement of Work.</w:t>
      </w:r>
    </w:p>
    <w:p w:rsidR="003D748E" w:rsidRDefault="003D748E">
      <w:pPr>
        <w:pBdr>
          <w:top w:val="nil"/>
          <w:left w:val="nil"/>
          <w:bottom w:val="nil"/>
          <w:right w:val="nil"/>
          <w:between w:val="nil"/>
        </w:pBdr>
        <w:tabs>
          <w:tab w:val="left" w:pos="805"/>
        </w:tabs>
        <w:spacing w:before="120" w:line="276" w:lineRule="auto"/>
        <w:ind w:left="805" w:right="695"/>
        <w:rPr>
          <w:color w:val="212121"/>
          <w:sz w:val="24"/>
          <w:szCs w:val="24"/>
        </w:rPr>
      </w:pPr>
    </w:p>
    <w:p w:rsidR="003D748E" w:rsidRDefault="00325A72">
      <w:pPr>
        <w:pStyle w:val="Heading1"/>
        <w:numPr>
          <w:ilvl w:val="0"/>
          <w:numId w:val="6"/>
        </w:numPr>
        <w:tabs>
          <w:tab w:val="left" w:pos="819"/>
        </w:tabs>
        <w:ind w:left="819" w:hanging="719"/>
      </w:pPr>
      <w:r>
        <w:rPr>
          <w:color w:val="212121"/>
        </w:rPr>
        <w:t>Code of conduct</w:t>
      </w:r>
    </w:p>
    <w:p w:rsidR="003D748E" w:rsidRDefault="00325A72">
      <w:pPr>
        <w:numPr>
          <w:ilvl w:val="1"/>
          <w:numId w:val="6"/>
        </w:numPr>
        <w:pBdr>
          <w:top w:val="nil"/>
          <w:left w:val="nil"/>
          <w:bottom w:val="nil"/>
          <w:right w:val="nil"/>
          <w:between w:val="nil"/>
        </w:pBdr>
        <w:tabs>
          <w:tab w:val="left" w:pos="820"/>
        </w:tabs>
        <w:spacing w:before="241" w:line="276" w:lineRule="auto"/>
        <w:ind w:left="820" w:right="671" w:hanging="720"/>
        <w:rPr>
          <w:color w:val="000000"/>
        </w:rPr>
      </w:pPr>
      <w:r>
        <w:rPr>
          <w:color w:val="212121"/>
          <w:sz w:val="24"/>
          <w:szCs w:val="24"/>
        </w:rPr>
        <w:t xml:space="preserve">The Supplier must support the Buyer according to the Civil Service conduct and guidance: Read more about the </w:t>
      </w:r>
      <w:hyperlink r:id="rId17">
        <w:r>
          <w:rPr>
            <w:color w:val="0000FF"/>
            <w:sz w:val="24"/>
            <w:szCs w:val="24"/>
            <w:u w:val="single"/>
          </w:rPr>
          <w:t>Civil Service Code</w:t>
        </w:r>
      </w:hyperlink>
      <w:r>
        <w:rPr>
          <w:color w:val="212121"/>
          <w:sz w:val="24"/>
          <w:szCs w:val="24"/>
        </w:rPr>
        <w:t xml:space="preserve"> </w:t>
      </w:r>
    </w:p>
    <w:p w:rsidR="003D748E" w:rsidRDefault="003D748E">
      <w:pPr>
        <w:pBdr>
          <w:top w:val="nil"/>
          <w:left w:val="nil"/>
          <w:bottom w:val="nil"/>
          <w:right w:val="nil"/>
          <w:between w:val="nil"/>
        </w:pBdr>
        <w:tabs>
          <w:tab w:val="left" w:pos="820"/>
        </w:tabs>
        <w:spacing w:before="241" w:line="276" w:lineRule="auto"/>
        <w:ind w:left="805" w:right="671"/>
        <w:rPr>
          <w:color w:val="212121"/>
          <w:sz w:val="24"/>
          <w:szCs w:val="24"/>
        </w:rPr>
      </w:pPr>
    </w:p>
    <w:p w:rsidR="003D748E" w:rsidRDefault="00325A72">
      <w:pPr>
        <w:pStyle w:val="Heading1"/>
        <w:numPr>
          <w:ilvl w:val="0"/>
          <w:numId w:val="6"/>
        </w:numPr>
        <w:tabs>
          <w:tab w:val="left" w:pos="819"/>
        </w:tabs>
        <w:spacing w:before="200"/>
        <w:ind w:left="819" w:hanging="719"/>
      </w:pPr>
      <w:r>
        <w:rPr>
          <w:color w:val="212121"/>
        </w:rPr>
        <w:t>Collaboration Requirements</w:t>
      </w:r>
    </w:p>
    <w:p w:rsidR="003D748E" w:rsidRDefault="00325A72">
      <w:pPr>
        <w:numPr>
          <w:ilvl w:val="1"/>
          <w:numId w:val="6"/>
        </w:numPr>
        <w:pBdr>
          <w:top w:val="nil"/>
          <w:left w:val="nil"/>
          <w:bottom w:val="nil"/>
          <w:right w:val="nil"/>
          <w:between w:val="nil"/>
        </w:pBdr>
        <w:tabs>
          <w:tab w:val="left" w:pos="820"/>
        </w:tabs>
        <w:spacing w:before="241" w:line="276" w:lineRule="auto"/>
        <w:ind w:left="820" w:right="671" w:hanging="720"/>
        <w:rPr>
          <w:color w:val="000000"/>
        </w:rPr>
      </w:pPr>
      <w:r>
        <w:rPr>
          <w:color w:val="212121"/>
          <w:sz w:val="24"/>
          <w:szCs w:val="24"/>
        </w:rPr>
        <w:t>The Deliverables supplied under the Call-Off Contract and each Statement of Work may require the Supplier to work in collaboration with other suppliers of the Buyer. In the event that the Deliverables do require such collaboration, the Supplier shall comp</w:t>
      </w:r>
      <w:r>
        <w:rPr>
          <w:color w:val="212121"/>
          <w:sz w:val="24"/>
          <w:szCs w:val="24"/>
        </w:rPr>
        <w:t>ly with the following:</w:t>
      </w:r>
    </w:p>
    <w:p w:rsidR="003D748E" w:rsidRDefault="00325A72">
      <w:pPr>
        <w:numPr>
          <w:ilvl w:val="3"/>
          <w:numId w:val="6"/>
        </w:numPr>
        <w:pBdr>
          <w:top w:val="nil"/>
          <w:left w:val="nil"/>
          <w:bottom w:val="nil"/>
          <w:right w:val="nil"/>
          <w:between w:val="nil"/>
        </w:pBdr>
        <w:tabs>
          <w:tab w:val="left" w:pos="1960"/>
        </w:tabs>
        <w:spacing w:before="241" w:line="276" w:lineRule="auto"/>
        <w:ind w:right="767"/>
        <w:rPr>
          <w:color w:val="000000"/>
          <w:sz w:val="24"/>
          <w:szCs w:val="24"/>
        </w:rPr>
      </w:pPr>
      <w:r>
        <w:rPr>
          <w:color w:val="212121"/>
          <w:sz w:val="24"/>
          <w:szCs w:val="24"/>
        </w:rPr>
        <w:lastRenderedPageBreak/>
        <w:t>work proactively with (a) the Buyer, (b) the incumbent Suppliers, and (c) each of the other suppliers and contractors of the Buyer, in a spirit of trust and mutual confidence;</w:t>
      </w:r>
    </w:p>
    <w:p w:rsidR="003D748E" w:rsidRDefault="00325A72">
      <w:pPr>
        <w:numPr>
          <w:ilvl w:val="3"/>
          <w:numId w:val="6"/>
        </w:numPr>
        <w:pBdr>
          <w:top w:val="nil"/>
          <w:left w:val="nil"/>
          <w:bottom w:val="nil"/>
          <w:right w:val="nil"/>
          <w:between w:val="nil"/>
        </w:pBdr>
        <w:tabs>
          <w:tab w:val="left" w:pos="1960"/>
        </w:tabs>
        <w:spacing w:before="200" w:line="276" w:lineRule="auto"/>
        <w:ind w:right="922"/>
        <w:rPr>
          <w:color w:val="000000"/>
          <w:sz w:val="24"/>
          <w:szCs w:val="24"/>
        </w:rPr>
      </w:pPr>
      <w:r>
        <w:rPr>
          <w:color w:val="212121"/>
          <w:sz w:val="24"/>
          <w:szCs w:val="24"/>
        </w:rPr>
        <w:t>cooperate with the Buyer’s other suppliers and contractors of other goods and/ or services to enable and ensure efficient Delivery;</w:t>
      </w:r>
    </w:p>
    <w:p w:rsidR="003D748E" w:rsidRDefault="00325A72">
      <w:pPr>
        <w:numPr>
          <w:ilvl w:val="3"/>
          <w:numId w:val="6"/>
        </w:numPr>
        <w:pBdr>
          <w:top w:val="nil"/>
          <w:left w:val="nil"/>
          <w:bottom w:val="nil"/>
          <w:right w:val="nil"/>
          <w:between w:val="nil"/>
        </w:pBdr>
        <w:tabs>
          <w:tab w:val="left" w:pos="1960"/>
        </w:tabs>
        <w:spacing w:before="200" w:line="276" w:lineRule="auto"/>
        <w:ind w:right="1150"/>
        <w:rPr>
          <w:color w:val="000000"/>
          <w:sz w:val="24"/>
          <w:szCs w:val="24"/>
        </w:rPr>
      </w:pPr>
      <w:r>
        <w:rPr>
          <w:color w:val="212121"/>
          <w:sz w:val="24"/>
          <w:szCs w:val="24"/>
        </w:rPr>
        <w:t>assist in sharing information with the Buyer’s other suppliers and contractors for the purposes of facilitating provision of</w:t>
      </w:r>
      <w:r>
        <w:rPr>
          <w:color w:val="212121"/>
          <w:sz w:val="24"/>
          <w:szCs w:val="24"/>
        </w:rPr>
        <w:t xml:space="preserve"> the Deliverables;</w:t>
      </w:r>
    </w:p>
    <w:p w:rsidR="003D748E" w:rsidRDefault="00325A72">
      <w:pPr>
        <w:numPr>
          <w:ilvl w:val="3"/>
          <w:numId w:val="6"/>
        </w:numPr>
        <w:pBdr>
          <w:top w:val="nil"/>
          <w:left w:val="nil"/>
          <w:bottom w:val="nil"/>
          <w:right w:val="nil"/>
          <w:between w:val="nil"/>
        </w:pBdr>
        <w:tabs>
          <w:tab w:val="left" w:pos="1960"/>
        </w:tabs>
        <w:spacing w:before="200" w:line="276" w:lineRule="auto"/>
        <w:ind w:right="1020"/>
        <w:rPr>
          <w:color w:val="000000"/>
          <w:sz w:val="24"/>
          <w:szCs w:val="24"/>
        </w:rPr>
      </w:pPr>
      <w:r>
        <w:rPr>
          <w:color w:val="212121"/>
          <w:sz w:val="24"/>
          <w:szCs w:val="24"/>
        </w:rPr>
        <w:t>provide all additional cooperation and assistance as is reasonably required by the Buyer to ensure the continuous delivery of the Deliverables and other services under the Call-Off Contract; and</w:t>
      </w:r>
    </w:p>
    <w:p w:rsidR="003D748E" w:rsidRDefault="00325A72">
      <w:pPr>
        <w:numPr>
          <w:ilvl w:val="3"/>
          <w:numId w:val="6"/>
        </w:numPr>
        <w:pBdr>
          <w:top w:val="nil"/>
          <w:left w:val="nil"/>
          <w:bottom w:val="nil"/>
          <w:right w:val="nil"/>
          <w:between w:val="nil"/>
        </w:pBdr>
        <w:tabs>
          <w:tab w:val="left" w:pos="1960"/>
        </w:tabs>
        <w:spacing w:before="200" w:line="276" w:lineRule="auto"/>
        <w:ind w:right="1029"/>
        <w:rPr>
          <w:color w:val="000000"/>
          <w:sz w:val="24"/>
          <w:szCs w:val="24"/>
        </w:rPr>
      </w:pPr>
      <w:r>
        <w:rPr>
          <w:color w:val="212121"/>
          <w:sz w:val="24"/>
          <w:szCs w:val="24"/>
        </w:rPr>
        <w:t>ensure that the Supplier’s Subcontractors provide all cooperation and assistance as required by the Buyer pursuant to the Call-Off Contract.</w:t>
      </w:r>
    </w:p>
    <w:p w:rsidR="003D748E" w:rsidRDefault="00325A72">
      <w:pPr>
        <w:numPr>
          <w:ilvl w:val="1"/>
          <w:numId w:val="6"/>
        </w:numPr>
        <w:pBdr>
          <w:top w:val="nil"/>
          <w:left w:val="nil"/>
          <w:bottom w:val="nil"/>
          <w:right w:val="nil"/>
          <w:between w:val="nil"/>
        </w:pBdr>
        <w:tabs>
          <w:tab w:val="left" w:pos="819"/>
        </w:tabs>
        <w:spacing w:before="200"/>
        <w:ind w:left="819" w:hanging="719"/>
        <w:rPr>
          <w:color w:val="000000"/>
        </w:rPr>
      </w:pPr>
      <w:r>
        <w:rPr>
          <w:color w:val="212121"/>
          <w:sz w:val="24"/>
          <w:szCs w:val="24"/>
        </w:rPr>
        <w:t>Interoperability of Health Information Systems and Services</w:t>
      </w:r>
    </w:p>
    <w:p w:rsidR="003D748E" w:rsidRDefault="00325A72">
      <w:pPr>
        <w:numPr>
          <w:ilvl w:val="2"/>
          <w:numId w:val="6"/>
        </w:numPr>
        <w:pBdr>
          <w:top w:val="nil"/>
          <w:left w:val="nil"/>
          <w:bottom w:val="nil"/>
          <w:right w:val="nil"/>
          <w:between w:val="nil"/>
        </w:pBdr>
        <w:tabs>
          <w:tab w:val="left" w:pos="1525"/>
        </w:tabs>
        <w:spacing w:before="242" w:line="276" w:lineRule="auto"/>
        <w:ind w:left="1525" w:right="894" w:hanging="720"/>
        <w:rPr>
          <w:color w:val="000000"/>
          <w:sz w:val="24"/>
          <w:szCs w:val="24"/>
        </w:rPr>
      </w:pPr>
      <w:r>
        <w:rPr>
          <w:color w:val="212121"/>
          <w:sz w:val="24"/>
          <w:szCs w:val="24"/>
        </w:rPr>
        <w:t>Interoperability requires health information systems to</w:t>
      </w:r>
      <w:r>
        <w:rPr>
          <w:color w:val="212121"/>
          <w:sz w:val="24"/>
          <w:szCs w:val="24"/>
        </w:rPr>
        <w:t xml:space="preserve"> work together within and across organisational boundaries and health and social care settings in order to advance the effective delivery of healthcare and wellbeing for individuals and communities.</w:t>
      </w: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212121"/>
          <w:sz w:val="24"/>
          <w:szCs w:val="24"/>
        </w:rPr>
        <w:t xml:space="preserve"> To achieve this, the Supplier must perform all required activities in relation to ensuring interoperability between technology developed under each Statement of Work and other applicable technologies as instructed by the Buyer. All required activities may</w:t>
      </w:r>
      <w:r>
        <w:rPr>
          <w:color w:val="212121"/>
          <w:sz w:val="24"/>
          <w:szCs w:val="24"/>
        </w:rPr>
        <w:t xml:space="preserve"> include but are not limited to the following:</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color w:val="000000"/>
          <w:sz w:val="24"/>
          <w:szCs w:val="24"/>
        </w:rPr>
      </w:pPr>
      <w:r>
        <w:rPr>
          <w:color w:val="000000"/>
          <w:sz w:val="24"/>
          <w:szCs w:val="24"/>
        </w:rPr>
        <w:t>supporting service queries, requests, incident resolution;</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color w:val="000000"/>
          <w:sz w:val="24"/>
          <w:szCs w:val="24"/>
        </w:rPr>
      </w:pPr>
      <w:r>
        <w:rPr>
          <w:color w:val="000000"/>
          <w:sz w:val="24"/>
          <w:szCs w:val="24"/>
        </w:rPr>
        <w:t>other development, test, assurance and operation activities; and</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color w:val="000000"/>
          <w:sz w:val="24"/>
          <w:szCs w:val="24"/>
        </w:rPr>
      </w:pPr>
      <w:r>
        <w:rPr>
          <w:color w:val="000000"/>
          <w:sz w:val="24"/>
          <w:szCs w:val="24"/>
        </w:rPr>
        <w:t>knowledge sharing and skillset transfer between teams (including Buyer teams and othe</w:t>
      </w:r>
      <w:r>
        <w:rPr>
          <w:color w:val="000000"/>
          <w:sz w:val="24"/>
          <w:szCs w:val="24"/>
        </w:rPr>
        <w:t>r suppliers.</w:t>
      </w:r>
    </w:p>
    <w:p w:rsidR="003D748E" w:rsidRDefault="003D748E">
      <w:pPr>
        <w:pBdr>
          <w:top w:val="nil"/>
          <w:left w:val="nil"/>
          <w:bottom w:val="nil"/>
          <w:right w:val="nil"/>
          <w:between w:val="nil"/>
        </w:pBdr>
        <w:tabs>
          <w:tab w:val="left" w:pos="820"/>
        </w:tabs>
        <w:spacing w:before="120" w:line="276" w:lineRule="auto"/>
        <w:ind w:left="1080" w:right="1058"/>
        <w:rPr>
          <w:sz w:val="24"/>
          <w:szCs w:val="24"/>
        </w:rPr>
      </w:pPr>
    </w:p>
    <w:p w:rsidR="003D748E" w:rsidRDefault="003D748E">
      <w:pPr>
        <w:pBdr>
          <w:top w:val="nil"/>
          <w:left w:val="nil"/>
          <w:bottom w:val="nil"/>
          <w:right w:val="nil"/>
          <w:between w:val="nil"/>
        </w:pBdr>
        <w:rPr>
          <w:color w:val="000000"/>
          <w:sz w:val="24"/>
          <w:szCs w:val="24"/>
        </w:rPr>
      </w:pPr>
    </w:p>
    <w:p w:rsidR="003D748E" w:rsidRDefault="00325A72">
      <w:pPr>
        <w:pStyle w:val="Heading1"/>
        <w:numPr>
          <w:ilvl w:val="0"/>
          <w:numId w:val="6"/>
        </w:numPr>
        <w:tabs>
          <w:tab w:val="left" w:pos="819"/>
        </w:tabs>
        <w:spacing w:before="0"/>
        <w:ind w:left="819" w:hanging="719"/>
      </w:pPr>
      <w:r>
        <w:rPr>
          <w:color w:val="212121"/>
        </w:rPr>
        <w:t>Our social value priorities</w:t>
      </w:r>
    </w:p>
    <w:p w:rsidR="003D748E" w:rsidRDefault="00325A72">
      <w:pPr>
        <w:numPr>
          <w:ilvl w:val="1"/>
          <w:numId w:val="6"/>
        </w:numPr>
        <w:pBdr>
          <w:top w:val="nil"/>
          <w:left w:val="nil"/>
          <w:bottom w:val="nil"/>
          <w:right w:val="nil"/>
          <w:between w:val="nil"/>
        </w:pBdr>
        <w:tabs>
          <w:tab w:val="left" w:pos="820"/>
        </w:tabs>
        <w:spacing w:before="120" w:line="276" w:lineRule="auto"/>
        <w:ind w:right="1058" w:hanging="719"/>
        <w:rPr>
          <w:color w:val="000000"/>
        </w:rPr>
      </w:pPr>
      <w:r>
        <w:rPr>
          <w:color w:val="212121"/>
          <w:sz w:val="24"/>
          <w:szCs w:val="24"/>
        </w:rPr>
        <w:t>Within the context of social value, these are our priorities in this procurement:</w:t>
      </w:r>
    </w:p>
    <w:p w:rsidR="003D748E" w:rsidRDefault="003D748E">
      <w:pPr>
        <w:pBdr>
          <w:top w:val="nil"/>
          <w:left w:val="nil"/>
          <w:bottom w:val="nil"/>
          <w:right w:val="nil"/>
          <w:between w:val="nil"/>
        </w:pBdr>
        <w:tabs>
          <w:tab w:val="left" w:pos="820"/>
        </w:tabs>
        <w:spacing w:before="120" w:line="276" w:lineRule="auto"/>
        <w:ind w:left="805" w:right="1058"/>
        <w:rPr>
          <w:sz w:val="24"/>
          <w:szCs w:val="24"/>
        </w:rPr>
      </w:pPr>
    </w:p>
    <w:p w:rsidR="003D748E" w:rsidRDefault="00325A72">
      <w:pPr>
        <w:numPr>
          <w:ilvl w:val="1"/>
          <w:numId w:val="6"/>
        </w:numPr>
        <w:pBdr>
          <w:top w:val="nil"/>
          <w:left w:val="nil"/>
          <w:bottom w:val="nil"/>
          <w:right w:val="nil"/>
          <w:between w:val="nil"/>
        </w:pBdr>
        <w:tabs>
          <w:tab w:val="left" w:pos="820"/>
        </w:tabs>
        <w:spacing w:before="120" w:line="276" w:lineRule="auto"/>
        <w:ind w:right="1058"/>
        <w:rPr>
          <w:color w:val="000000"/>
        </w:rPr>
      </w:pPr>
      <w:r>
        <w:rPr>
          <w:color w:val="000000"/>
          <w:sz w:val="24"/>
          <w:szCs w:val="24"/>
        </w:rPr>
        <w:t xml:space="preserve">Tackling economic inequality </w:t>
      </w: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Create new businesses, new jobs and new skills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color w:val="000000"/>
          <w:sz w:val="24"/>
          <w:szCs w:val="24"/>
        </w:rPr>
      </w:pPr>
      <w:r>
        <w:rPr>
          <w:color w:val="000000"/>
          <w:sz w:val="24"/>
          <w:szCs w:val="24"/>
        </w:rPr>
        <w:t xml:space="preserve">Activities that, in the delivery of the contract: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sz w:val="24"/>
          <w:szCs w:val="24"/>
        </w:rPr>
      </w:pPr>
      <w:r>
        <w:rPr>
          <w:color w:val="000000"/>
          <w:sz w:val="24"/>
          <w:szCs w:val="24"/>
        </w:rPr>
        <w:lastRenderedPageBreak/>
        <w:t xml:space="preserve">Create opportunities for entrepreneurship and help new, small organisations to grow, supporting economic growth and business creation.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sz w:val="24"/>
          <w:szCs w:val="24"/>
        </w:rPr>
      </w:pPr>
      <w:r>
        <w:rPr>
          <w:color w:val="000000"/>
          <w:sz w:val="24"/>
          <w:szCs w:val="24"/>
        </w:rPr>
        <w:t>Create employment opportunities particularly for those who face barriers to employment and/or who are located in deprive</w:t>
      </w:r>
      <w:r>
        <w:rPr>
          <w:color w:val="000000"/>
          <w:sz w:val="24"/>
          <w:szCs w:val="24"/>
        </w:rPr>
        <w:t xml:space="preserve">d areas.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sz w:val="24"/>
          <w:szCs w:val="24"/>
        </w:rPr>
      </w:pPr>
      <w:r>
        <w:rPr>
          <w:color w:val="000000"/>
          <w:sz w:val="24"/>
          <w:szCs w:val="24"/>
        </w:rPr>
        <w:t xml:space="preserve">Create employment and training opportunities, particularly for people in industries with known skills shortages or in high growth sectors.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sz w:val="24"/>
          <w:szCs w:val="24"/>
        </w:rPr>
      </w:pPr>
      <w:r>
        <w:rPr>
          <w:color w:val="000000"/>
          <w:sz w:val="24"/>
          <w:szCs w:val="24"/>
        </w:rPr>
        <w:t xml:space="preserve">Support educational attainment relevant to the contract, including training schemes that address skills gaps and result in recognised qualifications. </w:t>
      </w:r>
    </w:p>
    <w:p w:rsidR="003D748E" w:rsidRDefault="00325A72">
      <w:pPr>
        <w:numPr>
          <w:ilvl w:val="0"/>
          <w:numId w:val="5"/>
        </w:numPr>
        <w:pBdr>
          <w:top w:val="nil"/>
          <w:left w:val="nil"/>
          <w:bottom w:val="nil"/>
          <w:right w:val="nil"/>
          <w:between w:val="nil"/>
        </w:pBdr>
        <w:tabs>
          <w:tab w:val="left" w:pos="820"/>
        </w:tabs>
        <w:spacing w:before="120" w:line="276" w:lineRule="auto"/>
        <w:ind w:left="1560" w:right="1058"/>
        <w:rPr>
          <w:sz w:val="24"/>
          <w:szCs w:val="24"/>
        </w:rPr>
      </w:pPr>
      <w:r>
        <w:rPr>
          <w:color w:val="000000"/>
          <w:sz w:val="24"/>
          <w:szCs w:val="24"/>
        </w:rPr>
        <w:t>Influence staff, suppliers, customers and communities through the delivery of the contract to support emp</w:t>
      </w:r>
      <w:r>
        <w:rPr>
          <w:color w:val="000000"/>
          <w:sz w:val="24"/>
          <w:szCs w:val="24"/>
        </w:rPr>
        <w:t xml:space="preserve">loyment and skills opportunities in high growth sectors. </w:t>
      </w:r>
    </w:p>
    <w:p w:rsidR="003D748E" w:rsidRDefault="003D748E">
      <w:pPr>
        <w:tabs>
          <w:tab w:val="left" w:pos="820"/>
        </w:tabs>
        <w:spacing w:line="276" w:lineRule="auto"/>
        <w:ind w:left="360" w:right="1058"/>
        <w:rPr>
          <w:sz w:val="24"/>
          <w:szCs w:val="24"/>
        </w:rPr>
      </w:pP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Increase supply chain resilience and capacity </w:t>
      </w:r>
    </w:p>
    <w:p w:rsidR="003D748E" w:rsidRDefault="00325A72">
      <w:pPr>
        <w:pBdr>
          <w:top w:val="nil"/>
          <w:left w:val="nil"/>
          <w:bottom w:val="nil"/>
          <w:right w:val="nil"/>
          <w:between w:val="nil"/>
        </w:pBdr>
        <w:tabs>
          <w:tab w:val="left" w:pos="820"/>
        </w:tabs>
        <w:spacing w:before="120" w:line="276" w:lineRule="auto"/>
        <w:ind w:left="1080" w:right="1058"/>
        <w:rPr>
          <w:color w:val="000000"/>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418" w:right="1058" w:firstLine="283"/>
        <w:rPr>
          <w:sz w:val="24"/>
          <w:szCs w:val="24"/>
        </w:rPr>
      </w:pPr>
      <w:r>
        <w:rPr>
          <w:color w:val="000000"/>
          <w:sz w:val="24"/>
          <w:szCs w:val="24"/>
        </w:rPr>
        <w:t xml:space="preserve">Create a diverse supply chain to deliver the contract including new businesses and entrepreneurs, start-ups, SMEs, VCSEs and </w:t>
      </w:r>
      <w:proofErr w:type="spellStart"/>
      <w:r>
        <w:rPr>
          <w:color w:val="000000"/>
          <w:sz w:val="24"/>
          <w:szCs w:val="24"/>
        </w:rPr>
        <w:t>mutuals</w:t>
      </w:r>
      <w:proofErr w:type="spellEnd"/>
      <w:r>
        <w:rPr>
          <w:color w:val="000000"/>
          <w:sz w:val="24"/>
          <w:szCs w:val="24"/>
        </w:rPr>
        <w:t xml:space="preserve">. </w:t>
      </w:r>
    </w:p>
    <w:p w:rsidR="003D748E" w:rsidRDefault="00325A72">
      <w:pPr>
        <w:numPr>
          <w:ilvl w:val="0"/>
          <w:numId w:val="15"/>
        </w:numPr>
        <w:pBdr>
          <w:top w:val="nil"/>
          <w:left w:val="nil"/>
          <w:bottom w:val="nil"/>
          <w:right w:val="nil"/>
          <w:between w:val="nil"/>
        </w:pBdr>
        <w:tabs>
          <w:tab w:val="left" w:pos="820"/>
        </w:tabs>
        <w:spacing w:before="120" w:line="276" w:lineRule="auto"/>
        <w:ind w:left="1418" w:right="1058" w:firstLine="283"/>
        <w:rPr>
          <w:sz w:val="24"/>
          <w:szCs w:val="24"/>
        </w:rPr>
      </w:pPr>
      <w:r>
        <w:rPr>
          <w:color w:val="000000"/>
          <w:sz w:val="24"/>
          <w:szCs w:val="24"/>
        </w:rPr>
        <w:t>Support innovation and disruptive technologies throughout the supply chain to deliver lower cost and/ or higher quality g</w:t>
      </w:r>
      <w:r>
        <w:rPr>
          <w:color w:val="000000"/>
          <w:sz w:val="24"/>
          <w:szCs w:val="24"/>
        </w:rPr>
        <w:t xml:space="preserve">oods and services. </w:t>
      </w:r>
    </w:p>
    <w:p w:rsidR="003D748E" w:rsidRDefault="00325A72">
      <w:pPr>
        <w:numPr>
          <w:ilvl w:val="0"/>
          <w:numId w:val="15"/>
        </w:numPr>
        <w:pBdr>
          <w:top w:val="nil"/>
          <w:left w:val="nil"/>
          <w:bottom w:val="nil"/>
          <w:right w:val="nil"/>
          <w:between w:val="nil"/>
        </w:pBdr>
        <w:tabs>
          <w:tab w:val="left" w:pos="820"/>
        </w:tabs>
        <w:spacing w:before="120" w:line="276" w:lineRule="auto"/>
        <w:ind w:left="1418" w:right="1058" w:firstLine="283"/>
        <w:rPr>
          <w:sz w:val="24"/>
          <w:szCs w:val="24"/>
        </w:rPr>
      </w:pPr>
      <w:r>
        <w:rPr>
          <w:color w:val="000000"/>
          <w:sz w:val="24"/>
          <w:szCs w:val="24"/>
        </w:rPr>
        <w:t xml:space="preserve">Support the development of scalable and future-proofed new methods to modernise delivery and increase productivity. </w:t>
      </w:r>
    </w:p>
    <w:p w:rsidR="003D748E" w:rsidRDefault="00325A72">
      <w:pPr>
        <w:numPr>
          <w:ilvl w:val="0"/>
          <w:numId w:val="15"/>
        </w:numPr>
        <w:pBdr>
          <w:top w:val="nil"/>
          <w:left w:val="nil"/>
          <w:bottom w:val="nil"/>
          <w:right w:val="nil"/>
          <w:between w:val="nil"/>
        </w:pBdr>
        <w:tabs>
          <w:tab w:val="left" w:pos="820"/>
        </w:tabs>
        <w:spacing w:before="120" w:line="276" w:lineRule="auto"/>
        <w:ind w:left="1418" w:right="1058" w:firstLine="283"/>
        <w:rPr>
          <w:sz w:val="24"/>
          <w:szCs w:val="24"/>
        </w:rPr>
      </w:pPr>
      <w:r>
        <w:rPr>
          <w:color w:val="000000"/>
          <w:sz w:val="24"/>
          <w:szCs w:val="24"/>
        </w:rPr>
        <w:t xml:space="preserve">Demonstrate collaboration throughout the supply chain, and a fair and responsible approach to working with supply chain partners in delivery of the contract.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Demonstrate action to identify and manage cyber security risks in the delivery of the contract in</w:t>
      </w:r>
      <w:r>
        <w:rPr>
          <w:color w:val="000000"/>
          <w:sz w:val="24"/>
          <w:szCs w:val="24"/>
        </w:rPr>
        <w:t xml:space="preserve">cluding in the supply chain.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Influence staff, suppliers, customers and communities through the delivery of the contract to support resilience and capacity in the supply chain. </w:t>
      </w:r>
    </w:p>
    <w:p w:rsidR="003D748E" w:rsidRDefault="00325A72">
      <w:pPr>
        <w:numPr>
          <w:ilvl w:val="1"/>
          <w:numId w:val="6"/>
        </w:numPr>
        <w:pBdr>
          <w:top w:val="nil"/>
          <w:left w:val="nil"/>
          <w:bottom w:val="nil"/>
          <w:right w:val="nil"/>
          <w:between w:val="nil"/>
        </w:pBdr>
        <w:tabs>
          <w:tab w:val="left" w:pos="820"/>
        </w:tabs>
        <w:spacing w:before="120" w:line="276" w:lineRule="auto"/>
        <w:ind w:right="1058"/>
        <w:rPr>
          <w:color w:val="000000"/>
        </w:rPr>
      </w:pPr>
      <w:r>
        <w:rPr>
          <w:color w:val="000000"/>
          <w:sz w:val="24"/>
          <w:szCs w:val="24"/>
        </w:rPr>
        <w:t xml:space="preserve">Fighting climate change </w:t>
      </w:r>
    </w:p>
    <w:p w:rsidR="003D748E" w:rsidRDefault="003D748E">
      <w:pPr>
        <w:pBdr>
          <w:top w:val="nil"/>
          <w:left w:val="nil"/>
          <w:bottom w:val="nil"/>
          <w:right w:val="nil"/>
          <w:between w:val="nil"/>
        </w:pBdr>
        <w:tabs>
          <w:tab w:val="left" w:pos="1525"/>
        </w:tabs>
        <w:spacing w:before="200" w:line="276" w:lineRule="auto"/>
        <w:ind w:left="1660" w:right="708"/>
        <w:rPr>
          <w:sz w:val="24"/>
          <w:szCs w:val="24"/>
        </w:rPr>
      </w:pP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Effective stewardship of the environment </w:t>
      </w:r>
    </w:p>
    <w:p w:rsidR="003D748E" w:rsidRDefault="00325A72">
      <w:pPr>
        <w:pBdr>
          <w:top w:val="nil"/>
          <w:left w:val="nil"/>
          <w:bottom w:val="nil"/>
          <w:right w:val="nil"/>
          <w:between w:val="nil"/>
        </w:pBdr>
        <w:tabs>
          <w:tab w:val="left" w:pos="820"/>
        </w:tabs>
        <w:spacing w:before="120" w:line="276" w:lineRule="auto"/>
        <w:ind w:left="1080" w:right="1058"/>
        <w:rPr>
          <w:color w:val="000000"/>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Deliver additional environmental benefits in the performance of </w:t>
      </w:r>
      <w:r>
        <w:rPr>
          <w:color w:val="000000"/>
          <w:sz w:val="24"/>
          <w:szCs w:val="24"/>
        </w:rPr>
        <w:lastRenderedPageBreak/>
        <w:t xml:space="preserve">the contract including working towards net zero greenhouse gas emissions.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Influence staff, suppliers, customers and communities through the delivery of the contract to suppo</w:t>
      </w:r>
      <w:r>
        <w:rPr>
          <w:color w:val="000000"/>
          <w:sz w:val="24"/>
          <w:szCs w:val="24"/>
        </w:rPr>
        <w:t xml:space="preserve">rt environmental protection and improvement. </w:t>
      </w:r>
    </w:p>
    <w:p w:rsidR="003D748E" w:rsidRDefault="00325A72">
      <w:pPr>
        <w:numPr>
          <w:ilvl w:val="1"/>
          <w:numId w:val="6"/>
        </w:numPr>
        <w:pBdr>
          <w:top w:val="nil"/>
          <w:left w:val="nil"/>
          <w:bottom w:val="nil"/>
          <w:right w:val="nil"/>
          <w:between w:val="nil"/>
        </w:pBdr>
        <w:tabs>
          <w:tab w:val="left" w:pos="820"/>
        </w:tabs>
        <w:spacing w:before="120" w:line="276" w:lineRule="auto"/>
        <w:ind w:right="1058"/>
        <w:rPr>
          <w:color w:val="000000"/>
        </w:rPr>
      </w:pPr>
      <w:r>
        <w:rPr>
          <w:color w:val="000000"/>
          <w:sz w:val="24"/>
          <w:szCs w:val="24"/>
        </w:rPr>
        <w:t xml:space="preserve">Equal opportunity </w:t>
      </w: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Reduce the disability employment gap </w:t>
      </w:r>
    </w:p>
    <w:p w:rsidR="003D748E" w:rsidRDefault="00325A72">
      <w:pPr>
        <w:pBdr>
          <w:top w:val="nil"/>
          <w:left w:val="nil"/>
          <w:bottom w:val="nil"/>
          <w:right w:val="nil"/>
          <w:between w:val="nil"/>
        </w:pBdr>
        <w:tabs>
          <w:tab w:val="left" w:pos="820"/>
        </w:tabs>
        <w:spacing w:before="120" w:line="276" w:lineRule="auto"/>
        <w:ind w:left="1080" w:right="1058"/>
        <w:rPr>
          <w:color w:val="000000"/>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Demonstrate action to increase the representation of disabled people in the contract workforce.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Support disabled people in developing new skills relevant to the contract, including through training schemes that result in recognised qualifications.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Influence staff, suppliers, customers and communities through the delivery of the contract to support d</w:t>
      </w:r>
      <w:r>
        <w:rPr>
          <w:color w:val="000000"/>
          <w:sz w:val="24"/>
          <w:szCs w:val="24"/>
        </w:rPr>
        <w:t xml:space="preserve">isabled people. </w:t>
      </w: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Tackle workforce inequality </w:t>
      </w:r>
    </w:p>
    <w:p w:rsidR="003D748E" w:rsidRDefault="00325A72">
      <w:pPr>
        <w:pBdr>
          <w:top w:val="nil"/>
          <w:left w:val="nil"/>
          <w:bottom w:val="nil"/>
          <w:right w:val="nil"/>
          <w:between w:val="nil"/>
        </w:pBdr>
        <w:tabs>
          <w:tab w:val="left" w:pos="820"/>
        </w:tabs>
        <w:spacing w:before="120" w:line="276" w:lineRule="auto"/>
        <w:ind w:left="1080" w:right="1058"/>
        <w:rPr>
          <w:color w:val="000000"/>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Demonstrate action to identify and tackle inequality in employment, skills and pay in the contract workforce.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Support in-work progression to help people, including those from disadvantaged or minority groups, to move into higher paid work by developing new skills relevant to the contract.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Demonstrate action to identify and manage the risks of modern slavery in th</w:t>
      </w:r>
      <w:r>
        <w:rPr>
          <w:color w:val="000000"/>
          <w:sz w:val="24"/>
          <w:szCs w:val="24"/>
        </w:rPr>
        <w:t xml:space="preserve">e delivery of the contract, including in the supply chain. </w:t>
      </w:r>
    </w:p>
    <w:p w:rsidR="003D748E" w:rsidRDefault="00325A72">
      <w:pPr>
        <w:numPr>
          <w:ilvl w:val="1"/>
          <w:numId w:val="6"/>
        </w:numPr>
        <w:pBdr>
          <w:top w:val="nil"/>
          <w:left w:val="nil"/>
          <w:bottom w:val="nil"/>
          <w:right w:val="nil"/>
          <w:between w:val="nil"/>
        </w:pBdr>
        <w:tabs>
          <w:tab w:val="left" w:pos="820"/>
        </w:tabs>
        <w:spacing w:before="120" w:line="276" w:lineRule="auto"/>
        <w:ind w:right="1058"/>
        <w:rPr>
          <w:color w:val="000000"/>
        </w:rPr>
      </w:pPr>
      <w:r>
        <w:rPr>
          <w:color w:val="000000"/>
          <w:sz w:val="24"/>
          <w:szCs w:val="24"/>
        </w:rPr>
        <w:t xml:space="preserve">Wellbeing </w:t>
      </w: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Improve health and wellbeing </w:t>
      </w:r>
    </w:p>
    <w:p w:rsidR="003D748E" w:rsidRDefault="00325A72">
      <w:pPr>
        <w:pBdr>
          <w:top w:val="nil"/>
          <w:left w:val="nil"/>
          <w:bottom w:val="nil"/>
          <w:right w:val="nil"/>
          <w:between w:val="nil"/>
        </w:pBdr>
        <w:tabs>
          <w:tab w:val="left" w:pos="820"/>
        </w:tabs>
        <w:spacing w:before="120" w:line="276" w:lineRule="auto"/>
        <w:ind w:left="1070" w:right="1058"/>
        <w:rPr>
          <w:color w:val="000000"/>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bookmarkStart w:id="1" w:name="_heading=h.gjdgxs" w:colFirst="0" w:colLast="0"/>
      <w:bookmarkEnd w:id="1"/>
      <w:r>
        <w:rPr>
          <w:color w:val="000000"/>
          <w:sz w:val="24"/>
          <w:szCs w:val="24"/>
        </w:rPr>
        <w:t xml:space="preserve">Demonstrate action to support the health and wellbeing, including physical and mental health, in the contract workforce.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 xml:space="preserve">Influence staff, suppliers, customers and communities through the delivery of the contract to support health and wellbeing, including physical and mental health. </w:t>
      </w:r>
    </w:p>
    <w:p w:rsidR="003D748E" w:rsidRDefault="003D748E">
      <w:pPr>
        <w:pBdr>
          <w:top w:val="nil"/>
          <w:left w:val="nil"/>
          <w:bottom w:val="nil"/>
          <w:right w:val="nil"/>
          <w:between w:val="nil"/>
        </w:pBdr>
        <w:tabs>
          <w:tab w:val="left" w:pos="1525"/>
        </w:tabs>
        <w:spacing w:before="200" w:line="276" w:lineRule="auto"/>
        <w:ind w:left="1660" w:right="708"/>
        <w:rPr>
          <w:sz w:val="24"/>
          <w:szCs w:val="24"/>
        </w:rPr>
      </w:pPr>
    </w:p>
    <w:p w:rsidR="003D748E" w:rsidRDefault="00325A72">
      <w:pPr>
        <w:numPr>
          <w:ilvl w:val="2"/>
          <w:numId w:val="6"/>
        </w:numPr>
        <w:pBdr>
          <w:top w:val="nil"/>
          <w:left w:val="nil"/>
          <w:bottom w:val="nil"/>
          <w:right w:val="nil"/>
          <w:between w:val="nil"/>
        </w:pBdr>
        <w:tabs>
          <w:tab w:val="left" w:pos="1525"/>
        </w:tabs>
        <w:spacing w:before="200" w:line="276" w:lineRule="auto"/>
        <w:ind w:left="1525" w:right="708" w:hanging="720"/>
        <w:rPr>
          <w:color w:val="000000"/>
          <w:sz w:val="24"/>
          <w:szCs w:val="24"/>
        </w:rPr>
      </w:pPr>
      <w:r>
        <w:rPr>
          <w:color w:val="000000"/>
          <w:sz w:val="24"/>
          <w:szCs w:val="24"/>
        </w:rPr>
        <w:t xml:space="preserve">Improve community integration </w:t>
      </w:r>
    </w:p>
    <w:p w:rsidR="003D748E" w:rsidRDefault="00325A72">
      <w:pPr>
        <w:pBdr>
          <w:top w:val="nil"/>
          <w:left w:val="nil"/>
          <w:bottom w:val="nil"/>
          <w:right w:val="nil"/>
          <w:between w:val="nil"/>
        </w:pBdr>
        <w:tabs>
          <w:tab w:val="left" w:pos="820"/>
        </w:tabs>
        <w:spacing w:before="120" w:line="276" w:lineRule="auto"/>
        <w:ind w:left="1080" w:right="1058"/>
        <w:rPr>
          <w:sz w:val="24"/>
          <w:szCs w:val="24"/>
        </w:rPr>
      </w:pPr>
      <w:r>
        <w:rPr>
          <w:color w:val="000000"/>
          <w:sz w:val="24"/>
          <w:szCs w:val="24"/>
        </w:rPr>
        <w:t xml:space="preserve">Activities that: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lastRenderedPageBreak/>
        <w:t xml:space="preserve">Demonstrate collaboration with users and communities in the codesign and delivery of the contract to support strong integrated communities. </w:t>
      </w:r>
    </w:p>
    <w:p w:rsidR="003D748E" w:rsidRDefault="00325A72">
      <w:pPr>
        <w:numPr>
          <w:ilvl w:val="0"/>
          <w:numId w:val="15"/>
        </w:numPr>
        <w:pBdr>
          <w:top w:val="nil"/>
          <w:left w:val="nil"/>
          <w:bottom w:val="nil"/>
          <w:right w:val="nil"/>
          <w:between w:val="nil"/>
        </w:pBdr>
        <w:tabs>
          <w:tab w:val="left" w:pos="820"/>
        </w:tabs>
        <w:spacing w:before="120" w:line="276" w:lineRule="auto"/>
        <w:ind w:left="1560" w:right="1058" w:firstLine="283"/>
        <w:rPr>
          <w:color w:val="000000"/>
          <w:sz w:val="24"/>
          <w:szCs w:val="24"/>
        </w:rPr>
      </w:pPr>
      <w:r>
        <w:rPr>
          <w:color w:val="000000"/>
          <w:sz w:val="24"/>
          <w:szCs w:val="24"/>
        </w:rPr>
        <w:t>Influence staff, suppliers, customers and communities through the delivery of the contract to support strong, integ</w:t>
      </w:r>
      <w:r>
        <w:rPr>
          <w:color w:val="000000"/>
          <w:sz w:val="24"/>
          <w:szCs w:val="24"/>
        </w:rPr>
        <w:t>rated communities.</w:t>
      </w:r>
    </w:p>
    <w:p w:rsidR="003D748E" w:rsidRDefault="00325A72">
      <w:pPr>
        <w:numPr>
          <w:ilvl w:val="1"/>
          <w:numId w:val="6"/>
        </w:numPr>
        <w:pBdr>
          <w:top w:val="nil"/>
          <w:left w:val="nil"/>
          <w:bottom w:val="nil"/>
          <w:right w:val="nil"/>
          <w:between w:val="nil"/>
        </w:pBdr>
        <w:tabs>
          <w:tab w:val="left" w:pos="820"/>
        </w:tabs>
        <w:spacing w:before="120" w:line="276" w:lineRule="auto"/>
        <w:ind w:right="1058"/>
        <w:rPr>
          <w:color w:val="000000"/>
        </w:rPr>
        <w:sectPr w:rsidR="003D748E">
          <w:headerReference w:type="default" r:id="rId18"/>
          <w:footerReference w:type="default" r:id="rId19"/>
          <w:pgSz w:w="11920" w:h="16840"/>
          <w:pgMar w:top="1160" w:right="620" w:bottom="1440" w:left="1340" w:header="715" w:footer="1259" w:gutter="0"/>
          <w:pgNumType w:start="1"/>
          <w:cols w:space="720"/>
        </w:sectPr>
      </w:pPr>
      <w:r>
        <w:rPr>
          <w:color w:val="212121"/>
          <w:sz w:val="24"/>
          <w:szCs w:val="24"/>
        </w:rPr>
        <w:t>The Buyer can identify specific social value priorities as part of each Call-Off Contract.</w:t>
      </w:r>
    </w:p>
    <w:p w:rsidR="003D748E" w:rsidRDefault="00325A72">
      <w:pPr>
        <w:spacing w:before="272"/>
        <w:ind w:right="566"/>
        <w:jc w:val="center"/>
        <w:rPr>
          <w:b/>
          <w:sz w:val="24"/>
          <w:szCs w:val="24"/>
        </w:rPr>
      </w:pPr>
      <w:r>
        <w:rPr>
          <w:b/>
          <w:sz w:val="24"/>
          <w:szCs w:val="24"/>
        </w:rPr>
        <w:lastRenderedPageBreak/>
        <w:t>ANNEX 1</w:t>
      </w:r>
    </w:p>
    <w:p w:rsidR="003D748E" w:rsidRDefault="00325A72">
      <w:pPr>
        <w:spacing w:before="120"/>
        <w:ind w:right="566"/>
        <w:jc w:val="center"/>
        <w:rPr>
          <w:b/>
          <w:sz w:val="24"/>
          <w:szCs w:val="24"/>
        </w:rPr>
      </w:pPr>
      <w:r>
        <w:rPr>
          <w:b/>
          <w:sz w:val="24"/>
          <w:szCs w:val="24"/>
        </w:rPr>
        <w:t>Technology, Tools &amp; Methods</w:t>
      </w:r>
    </w:p>
    <w:p w:rsidR="003D748E" w:rsidRDefault="003D748E">
      <w:pPr>
        <w:pBdr>
          <w:top w:val="nil"/>
          <w:left w:val="nil"/>
          <w:bottom w:val="nil"/>
          <w:right w:val="nil"/>
          <w:between w:val="nil"/>
        </w:pBdr>
        <w:spacing w:before="4"/>
        <w:rPr>
          <w:b/>
          <w:color w:val="000000"/>
          <w:sz w:val="9"/>
          <w:szCs w:val="9"/>
        </w:rPr>
      </w:pPr>
    </w:p>
    <w:tbl>
      <w:tblPr>
        <w:tblStyle w:val="aa"/>
        <w:tblW w:w="93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2560"/>
        <w:gridCol w:w="2540"/>
        <w:gridCol w:w="2560"/>
      </w:tblGrid>
      <w:tr w:rsidR="003D748E">
        <w:trPr>
          <w:trHeight w:val="940"/>
        </w:trPr>
        <w:tc>
          <w:tcPr>
            <w:tcW w:w="1680" w:type="dxa"/>
            <w:shd w:val="clear" w:color="auto" w:fill="006FBF"/>
          </w:tcPr>
          <w:p w:rsidR="003D748E" w:rsidRDefault="00325A72">
            <w:pPr>
              <w:pBdr>
                <w:top w:val="nil"/>
                <w:left w:val="nil"/>
                <w:bottom w:val="nil"/>
                <w:right w:val="nil"/>
                <w:between w:val="nil"/>
              </w:pBdr>
              <w:spacing w:before="7"/>
              <w:ind w:left="109" w:right="506"/>
              <w:rPr>
                <w:b/>
                <w:color w:val="000000"/>
                <w:sz w:val="24"/>
                <w:szCs w:val="24"/>
              </w:rPr>
            </w:pPr>
            <w:r>
              <w:rPr>
                <w:b/>
                <w:color w:val="FFFFFF"/>
                <w:sz w:val="24"/>
                <w:szCs w:val="24"/>
              </w:rPr>
              <w:t>Gartner Category (L1)</w:t>
            </w:r>
          </w:p>
        </w:tc>
        <w:tc>
          <w:tcPr>
            <w:tcW w:w="2560" w:type="dxa"/>
            <w:tcBorders>
              <w:right w:val="single" w:sz="4" w:space="0" w:color="000000"/>
            </w:tcBorders>
            <w:shd w:val="clear" w:color="auto" w:fill="006FBF"/>
          </w:tcPr>
          <w:p w:rsidR="003D748E" w:rsidRDefault="00325A72">
            <w:pPr>
              <w:pBdr>
                <w:top w:val="nil"/>
                <w:left w:val="nil"/>
                <w:bottom w:val="nil"/>
                <w:right w:val="nil"/>
                <w:between w:val="nil"/>
              </w:pBdr>
              <w:spacing w:before="7"/>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spacing w:before="7"/>
              <w:ind w:left="114" w:right="97"/>
              <w:rPr>
                <w:b/>
                <w:color w:val="000000"/>
                <w:sz w:val="24"/>
                <w:szCs w:val="24"/>
              </w:rPr>
            </w:pPr>
            <w:r>
              <w:rPr>
                <w:b/>
                <w:color w:val="FFFFFF"/>
                <w:sz w:val="24"/>
                <w:szCs w:val="24"/>
              </w:rPr>
              <w:t>NHS Technology Function</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spacing w:before="7"/>
              <w:ind w:left="124"/>
              <w:rPr>
                <w:b/>
                <w:color w:val="FFFFFF"/>
                <w:sz w:val="24"/>
                <w:szCs w:val="24"/>
              </w:rPr>
            </w:pPr>
            <w:r>
              <w:rPr>
                <w:b/>
                <w:color w:val="FFFFFF"/>
                <w:sz w:val="24"/>
                <w:szCs w:val="24"/>
              </w:rPr>
              <w:t xml:space="preserve">Technology Component </w:t>
            </w:r>
          </w:p>
          <w:p w:rsidR="003D748E" w:rsidRDefault="00325A72">
            <w:pPr>
              <w:pBdr>
                <w:top w:val="nil"/>
                <w:left w:val="nil"/>
                <w:bottom w:val="nil"/>
                <w:right w:val="nil"/>
                <w:between w:val="nil"/>
              </w:pBdr>
              <w:spacing w:before="7"/>
              <w:ind w:left="124"/>
              <w:rPr>
                <w:b/>
                <w:color w:val="000000"/>
                <w:sz w:val="24"/>
                <w:szCs w:val="24"/>
              </w:rPr>
            </w:pPr>
            <w:r>
              <w:rPr>
                <w:b/>
                <w:color w:val="FFFFFF"/>
                <w:sz w:val="24"/>
                <w:szCs w:val="24"/>
              </w:rPr>
              <w:t>(L3)</w:t>
            </w:r>
          </w:p>
        </w:tc>
      </w:tr>
      <w:tr w:rsidR="003D748E">
        <w:trPr>
          <w:trHeight w:val="2908"/>
        </w:trPr>
        <w:tc>
          <w:tcPr>
            <w:tcW w:w="1680" w:type="dxa"/>
          </w:tcPr>
          <w:p w:rsidR="003D748E" w:rsidRDefault="00325A72">
            <w:pPr>
              <w:pBdr>
                <w:top w:val="nil"/>
                <w:left w:val="nil"/>
                <w:bottom w:val="nil"/>
                <w:right w:val="nil"/>
                <w:between w:val="nil"/>
              </w:pBdr>
              <w:spacing w:before="7"/>
              <w:ind w:left="109"/>
              <w:rPr>
                <w:color w:val="000000"/>
                <w:sz w:val="24"/>
                <w:szCs w:val="24"/>
              </w:rPr>
            </w:pPr>
            <w:r>
              <w:rPr>
                <w:color w:val="000000"/>
                <w:sz w:val="24"/>
                <w:szCs w:val="24"/>
              </w:rPr>
              <w:t>Application Development</w:t>
            </w:r>
          </w:p>
        </w:tc>
        <w:tc>
          <w:tcPr>
            <w:tcW w:w="2560" w:type="dxa"/>
            <w:tcBorders>
              <w:right w:val="single" w:sz="4" w:space="0" w:color="000000"/>
            </w:tcBorders>
          </w:tcPr>
          <w:p w:rsidR="003D748E" w:rsidRDefault="00325A72">
            <w:pPr>
              <w:pBdr>
                <w:top w:val="nil"/>
                <w:left w:val="nil"/>
                <w:bottom w:val="nil"/>
                <w:right w:val="nil"/>
                <w:between w:val="nil"/>
              </w:pBdr>
              <w:spacing w:before="7"/>
              <w:ind w:left="124" w:right="184"/>
              <w:rPr>
                <w:color w:val="000000"/>
                <w:sz w:val="24"/>
                <w:szCs w:val="24"/>
              </w:rPr>
            </w:pPr>
            <w:r>
              <w:rPr>
                <w:color w:val="000000"/>
                <w:sz w:val="24"/>
                <w:szCs w:val="24"/>
              </w:rPr>
              <w:t>Application Release Orchestration, Application Security Testing, Enterprise Agile Planning Tools, Multi-experience Development Platforms, Software Test Automation.</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7"/>
              <w:ind w:left="114" w:right="97"/>
              <w:rPr>
                <w:color w:val="000000"/>
                <w:sz w:val="24"/>
                <w:szCs w:val="24"/>
              </w:rPr>
            </w:pPr>
            <w:r>
              <w:rPr>
                <w:color w:val="000000"/>
                <w:sz w:val="24"/>
                <w:szCs w:val="24"/>
              </w:rPr>
              <w:t>Continuous Integration &amp; Delivery Tools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7"/>
              <w:ind w:left="124" w:right="114"/>
              <w:rPr>
                <w:color w:val="000000"/>
                <w:sz w:val="24"/>
                <w:szCs w:val="24"/>
              </w:rPr>
            </w:pPr>
            <w:r>
              <w:rPr>
                <w:color w:val="000000"/>
                <w:sz w:val="24"/>
                <w:szCs w:val="24"/>
              </w:rPr>
              <w:t xml:space="preserve">Ansible, Apache Hue, Apache Maven, AWS, Chef, Concourse CI, Gradle, </w:t>
            </w:r>
            <w:proofErr w:type="spellStart"/>
            <w:r>
              <w:rPr>
                <w:color w:val="000000"/>
                <w:sz w:val="24"/>
                <w:szCs w:val="24"/>
              </w:rPr>
              <w:t>jBPM</w:t>
            </w:r>
            <w:proofErr w:type="spellEnd"/>
            <w:r>
              <w:rPr>
                <w:color w:val="000000"/>
                <w:sz w:val="24"/>
                <w:szCs w:val="24"/>
              </w:rPr>
              <w:t>, Jenkins CI, NuGet, Octopus Deploy, Puppet, TeamCity, TortoiseSVN, Travis CI, Yarn 1.</w:t>
            </w:r>
          </w:p>
        </w:tc>
      </w:tr>
      <w:tr w:rsidR="003D748E">
        <w:trPr>
          <w:trHeight w:val="3991"/>
        </w:trPr>
        <w:tc>
          <w:tcPr>
            <w:tcW w:w="168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tcBorders>
          </w:tcPr>
          <w:p w:rsidR="003D748E" w:rsidRDefault="00325A72">
            <w:pPr>
              <w:pBdr>
                <w:top w:val="nil"/>
                <w:left w:val="nil"/>
                <w:bottom w:val="nil"/>
                <w:right w:val="nil"/>
                <w:between w:val="nil"/>
              </w:pBdr>
              <w:spacing w:before="134"/>
              <w:ind w:left="114" w:right="97"/>
              <w:rPr>
                <w:color w:val="000000"/>
                <w:sz w:val="24"/>
                <w:szCs w:val="24"/>
              </w:rPr>
            </w:pPr>
            <w:r>
              <w:rPr>
                <w:color w:val="000000"/>
                <w:sz w:val="24"/>
                <w:szCs w:val="24"/>
              </w:rPr>
              <w:t>Testing &amp; Quality Assurance Tools</w:t>
            </w:r>
          </w:p>
        </w:tc>
        <w:tc>
          <w:tcPr>
            <w:tcW w:w="2560" w:type="dxa"/>
            <w:tcBorders>
              <w:top w:val="single" w:sz="4" w:space="0" w:color="000000"/>
            </w:tcBorders>
          </w:tcPr>
          <w:p w:rsidR="003D748E" w:rsidRDefault="00325A72">
            <w:pPr>
              <w:pBdr>
                <w:top w:val="nil"/>
                <w:left w:val="nil"/>
                <w:bottom w:val="nil"/>
                <w:right w:val="nil"/>
                <w:between w:val="nil"/>
              </w:pBdr>
              <w:spacing w:before="107"/>
              <w:ind w:left="124" w:right="88"/>
              <w:rPr>
                <w:color w:val="000000"/>
                <w:sz w:val="24"/>
                <w:szCs w:val="24"/>
              </w:rPr>
            </w:pPr>
            <w:r>
              <w:rPr>
                <w:color w:val="000000"/>
                <w:sz w:val="24"/>
                <w:szCs w:val="24"/>
              </w:rPr>
              <w:t xml:space="preserve">Akamai Cloudlet, Apache JMeter, Apache Selenium, App Check, Atlassian Crucible, </w:t>
            </w:r>
            <w:proofErr w:type="spellStart"/>
            <w:r>
              <w:rPr>
                <w:color w:val="000000"/>
                <w:sz w:val="24"/>
                <w:szCs w:val="24"/>
              </w:rPr>
              <w:t>BlazeMeter</w:t>
            </w:r>
            <w:proofErr w:type="spellEnd"/>
            <w:r>
              <w:rPr>
                <w:color w:val="000000"/>
                <w:sz w:val="24"/>
                <w:szCs w:val="24"/>
              </w:rPr>
              <w:t xml:space="preserve">, ELMAH (Error Logging Modules and Handlers), Gatling, </w:t>
            </w:r>
            <w:proofErr w:type="spellStart"/>
            <w:r>
              <w:rPr>
                <w:color w:val="000000"/>
                <w:sz w:val="24"/>
                <w:szCs w:val="24"/>
              </w:rPr>
              <w:t>GauntLT</w:t>
            </w:r>
            <w:proofErr w:type="spellEnd"/>
            <w:r>
              <w:rPr>
                <w:color w:val="000000"/>
                <w:sz w:val="24"/>
                <w:szCs w:val="24"/>
              </w:rPr>
              <w:t xml:space="preserve">, JUnit, </w:t>
            </w:r>
            <w:proofErr w:type="spellStart"/>
            <w:r>
              <w:rPr>
                <w:color w:val="000000"/>
                <w:sz w:val="24"/>
                <w:szCs w:val="24"/>
              </w:rPr>
              <w:t>NeoLoad</w:t>
            </w:r>
            <w:proofErr w:type="spellEnd"/>
            <w:r>
              <w:rPr>
                <w:color w:val="000000"/>
                <w:sz w:val="24"/>
                <w:szCs w:val="24"/>
              </w:rPr>
              <w:t xml:space="preserve">, </w:t>
            </w:r>
            <w:proofErr w:type="spellStart"/>
            <w:r>
              <w:rPr>
                <w:color w:val="000000"/>
                <w:sz w:val="24"/>
                <w:szCs w:val="24"/>
              </w:rPr>
              <w:t>NUnit</w:t>
            </w:r>
            <w:proofErr w:type="spellEnd"/>
            <w:r>
              <w:rPr>
                <w:color w:val="000000"/>
                <w:sz w:val="24"/>
                <w:szCs w:val="24"/>
              </w:rPr>
              <w:t xml:space="preserve">, Optimizely, Rhino Mocks, </w:t>
            </w:r>
            <w:proofErr w:type="spellStart"/>
            <w:r>
              <w:rPr>
                <w:color w:val="000000"/>
                <w:sz w:val="24"/>
                <w:szCs w:val="24"/>
              </w:rPr>
              <w:t>Sahi</w:t>
            </w:r>
            <w:proofErr w:type="spellEnd"/>
            <w:r>
              <w:rPr>
                <w:color w:val="000000"/>
                <w:sz w:val="24"/>
                <w:szCs w:val="24"/>
              </w:rPr>
              <w:t xml:space="preserve"> </w:t>
            </w:r>
            <w:proofErr w:type="spellStart"/>
            <w:r>
              <w:rPr>
                <w:color w:val="000000"/>
                <w:sz w:val="24"/>
                <w:szCs w:val="24"/>
              </w:rPr>
              <w:t>SpecFlow</w:t>
            </w:r>
            <w:proofErr w:type="spellEnd"/>
            <w:r>
              <w:rPr>
                <w:color w:val="000000"/>
                <w:sz w:val="24"/>
                <w:szCs w:val="24"/>
              </w:rPr>
              <w:t>, TestNG, Zed Attack Proxy.</w:t>
            </w:r>
          </w:p>
        </w:tc>
      </w:tr>
      <w:tr w:rsidR="003D748E">
        <w:trPr>
          <w:trHeight w:val="4679"/>
        </w:trPr>
        <w:tc>
          <w:tcPr>
            <w:tcW w:w="1680" w:type="dxa"/>
          </w:tcPr>
          <w:p w:rsidR="003D748E" w:rsidRDefault="00325A72">
            <w:pPr>
              <w:pBdr>
                <w:top w:val="nil"/>
                <w:left w:val="nil"/>
                <w:bottom w:val="nil"/>
                <w:right w:val="nil"/>
                <w:between w:val="nil"/>
              </w:pBdr>
              <w:spacing w:before="1"/>
              <w:ind w:left="109"/>
              <w:rPr>
                <w:color w:val="000000"/>
                <w:sz w:val="24"/>
                <w:szCs w:val="24"/>
              </w:rPr>
            </w:pPr>
            <w:r>
              <w:rPr>
                <w:color w:val="000000"/>
                <w:sz w:val="24"/>
                <w:szCs w:val="24"/>
              </w:rPr>
              <w:t>Business Applications</w:t>
            </w:r>
          </w:p>
        </w:tc>
        <w:tc>
          <w:tcPr>
            <w:tcW w:w="2560" w:type="dxa"/>
          </w:tcPr>
          <w:p w:rsidR="003D748E" w:rsidRDefault="00325A72">
            <w:pPr>
              <w:pBdr>
                <w:top w:val="nil"/>
                <w:left w:val="nil"/>
                <w:bottom w:val="nil"/>
                <w:right w:val="nil"/>
                <w:between w:val="nil"/>
              </w:pBdr>
              <w:ind w:left="124" w:right="118"/>
              <w:rPr>
                <w:color w:val="000000"/>
                <w:sz w:val="24"/>
                <w:szCs w:val="24"/>
              </w:rPr>
            </w:pPr>
            <w:r>
              <w:rPr>
                <w:color w:val="000000"/>
                <w:sz w:val="24"/>
                <w:szCs w:val="24"/>
              </w:rPr>
              <w:t>Analytics and Business Intelligence Platforms, Cloud AI Developer Services, Data Management Solutions for Analytics, Data Science and Machine Learning Platforms, Enterprise Asset Management Software, Enterprise Video Content Managemen</w:t>
            </w:r>
            <w:r>
              <w:rPr>
                <w:color w:val="000000"/>
                <w:sz w:val="24"/>
                <w:szCs w:val="24"/>
              </w:rPr>
              <w:t>t, Insight Engines, Integrated IT Portfolio Analysis Applications, Project</w:t>
            </w:r>
          </w:p>
        </w:tc>
        <w:tc>
          <w:tcPr>
            <w:tcW w:w="2540" w:type="dxa"/>
          </w:tcPr>
          <w:p w:rsidR="003D748E" w:rsidRDefault="00325A72">
            <w:pPr>
              <w:pBdr>
                <w:top w:val="nil"/>
                <w:left w:val="nil"/>
                <w:bottom w:val="nil"/>
                <w:right w:val="nil"/>
                <w:between w:val="nil"/>
              </w:pBdr>
              <w:spacing w:before="1"/>
              <w:ind w:left="114"/>
              <w:rPr>
                <w:color w:val="000000"/>
                <w:sz w:val="24"/>
                <w:szCs w:val="24"/>
              </w:rPr>
            </w:pPr>
            <w:r>
              <w:rPr>
                <w:color w:val="000000"/>
                <w:sz w:val="24"/>
                <w:szCs w:val="24"/>
              </w:rPr>
              <w:t>Data Warehousing</w:t>
            </w: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25A72">
            <w:pPr>
              <w:pBdr>
                <w:top w:val="nil"/>
                <w:left w:val="nil"/>
                <w:bottom w:val="nil"/>
                <w:right w:val="nil"/>
                <w:between w:val="nil"/>
              </w:pBdr>
              <w:ind w:left="114" w:right="97"/>
              <w:rPr>
                <w:color w:val="000000"/>
                <w:sz w:val="24"/>
                <w:szCs w:val="24"/>
              </w:rPr>
            </w:pPr>
            <w:r>
              <w:rPr>
                <w:color w:val="000000"/>
                <w:sz w:val="24"/>
                <w:szCs w:val="24"/>
              </w:rPr>
              <w:t>Enterprise Applications</w:t>
            </w:r>
          </w:p>
        </w:tc>
        <w:tc>
          <w:tcPr>
            <w:tcW w:w="2560" w:type="dxa"/>
          </w:tcPr>
          <w:p w:rsidR="003D748E" w:rsidRDefault="00325A72">
            <w:pPr>
              <w:pBdr>
                <w:top w:val="nil"/>
                <w:left w:val="nil"/>
                <w:bottom w:val="nil"/>
                <w:right w:val="nil"/>
                <w:between w:val="nil"/>
              </w:pBdr>
              <w:spacing w:before="1"/>
              <w:ind w:left="124"/>
              <w:rPr>
                <w:color w:val="000000"/>
                <w:sz w:val="24"/>
                <w:szCs w:val="24"/>
              </w:rPr>
            </w:pPr>
            <w:r>
              <w:rPr>
                <w:color w:val="000000"/>
                <w:sz w:val="24"/>
                <w:szCs w:val="24"/>
              </w:rPr>
              <w:t>Apache Spark, AWS, Grafana.</w:t>
            </w:r>
          </w:p>
          <w:p w:rsidR="003D748E" w:rsidRDefault="003D748E">
            <w:pPr>
              <w:pBdr>
                <w:top w:val="nil"/>
                <w:left w:val="nil"/>
                <w:bottom w:val="nil"/>
                <w:right w:val="nil"/>
                <w:between w:val="nil"/>
              </w:pBdr>
              <w:rPr>
                <w:b/>
                <w:color w:val="000000"/>
                <w:sz w:val="24"/>
                <w:szCs w:val="24"/>
              </w:rPr>
            </w:pPr>
          </w:p>
          <w:p w:rsidR="003D748E" w:rsidRDefault="00325A72">
            <w:pPr>
              <w:pBdr>
                <w:top w:val="nil"/>
                <w:left w:val="nil"/>
                <w:bottom w:val="nil"/>
                <w:right w:val="nil"/>
                <w:between w:val="nil"/>
              </w:pBdr>
              <w:ind w:left="124" w:right="238"/>
              <w:rPr>
                <w:color w:val="000000"/>
                <w:sz w:val="24"/>
                <w:szCs w:val="24"/>
              </w:rPr>
            </w:pPr>
            <w:proofErr w:type="spellStart"/>
            <w:r>
              <w:rPr>
                <w:color w:val="000000"/>
                <w:sz w:val="24"/>
                <w:szCs w:val="24"/>
              </w:rPr>
              <w:t>Accellion</w:t>
            </w:r>
            <w:proofErr w:type="spellEnd"/>
            <w:r>
              <w:rPr>
                <w:color w:val="000000"/>
                <w:sz w:val="24"/>
                <w:szCs w:val="24"/>
              </w:rPr>
              <w:t xml:space="preserve"> </w:t>
            </w:r>
            <w:proofErr w:type="spellStart"/>
            <w:r>
              <w:rPr>
                <w:color w:val="000000"/>
                <w:sz w:val="24"/>
                <w:szCs w:val="24"/>
              </w:rPr>
              <w:t>Kiteworks</w:t>
            </w:r>
            <w:proofErr w:type="spellEnd"/>
            <w:r>
              <w:rPr>
                <w:color w:val="000000"/>
                <w:sz w:val="24"/>
                <w:szCs w:val="24"/>
              </w:rPr>
              <w:t xml:space="preserve">, CCH </w:t>
            </w:r>
            <w:proofErr w:type="spellStart"/>
            <w:r>
              <w:rPr>
                <w:color w:val="000000"/>
                <w:sz w:val="24"/>
                <w:szCs w:val="24"/>
              </w:rPr>
              <w:t>Tagetik</w:t>
            </w:r>
            <w:proofErr w:type="spellEnd"/>
            <w:r>
              <w:rPr>
                <w:color w:val="000000"/>
                <w:sz w:val="24"/>
                <w:szCs w:val="24"/>
              </w:rPr>
              <w:t xml:space="preserve">, Confluence, Google Docs, Google Drive, Microsoft, Exchange Server, Microsoft Office 365, Microsoft Teams, </w:t>
            </w:r>
            <w:proofErr w:type="spellStart"/>
            <w:r>
              <w:rPr>
                <w:color w:val="000000"/>
                <w:sz w:val="24"/>
                <w:szCs w:val="24"/>
              </w:rPr>
              <w:t>NHSmail</w:t>
            </w:r>
            <w:proofErr w:type="spellEnd"/>
            <w:r>
              <w:rPr>
                <w:color w:val="000000"/>
                <w:sz w:val="24"/>
                <w:szCs w:val="24"/>
              </w:rPr>
              <w:t>, Quest Email Archive Manager, Slack, Trend Micro Email Relay.</w:t>
            </w:r>
          </w:p>
        </w:tc>
      </w:tr>
    </w:tbl>
    <w:p w:rsidR="003D748E" w:rsidRDefault="003D748E">
      <w:pPr>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b"/>
        <w:tblW w:w="93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24"/>
              <w:rPr>
                <w:b/>
                <w:color w:val="FFFFFF"/>
                <w:sz w:val="24"/>
                <w:szCs w:val="24"/>
              </w:rPr>
            </w:pPr>
            <w:r>
              <w:rPr>
                <w:b/>
                <w:color w:val="FFFFFF"/>
                <w:sz w:val="24"/>
                <w:szCs w:val="24"/>
              </w:rPr>
              <w:t>Technology Component (</w:t>
            </w:r>
          </w:p>
          <w:p w:rsidR="003D748E" w:rsidRDefault="00325A72">
            <w:pPr>
              <w:pBdr>
                <w:top w:val="nil"/>
                <w:left w:val="nil"/>
                <w:bottom w:val="nil"/>
                <w:right w:val="nil"/>
                <w:between w:val="nil"/>
              </w:pBdr>
              <w:ind w:left="124"/>
              <w:rPr>
                <w:b/>
                <w:color w:val="000000"/>
                <w:sz w:val="24"/>
                <w:szCs w:val="24"/>
              </w:rPr>
            </w:pPr>
            <w:r>
              <w:rPr>
                <w:b/>
                <w:color w:val="FFFFFF"/>
                <w:sz w:val="24"/>
                <w:szCs w:val="24"/>
              </w:rPr>
              <w:t>L3)</w:t>
            </w:r>
          </w:p>
        </w:tc>
      </w:tr>
      <w:tr w:rsidR="003D748E">
        <w:trPr>
          <w:trHeight w:val="1920"/>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385"/>
              <w:rPr>
                <w:color w:val="000000"/>
                <w:sz w:val="24"/>
                <w:szCs w:val="24"/>
              </w:rPr>
            </w:pPr>
            <w:r>
              <w:rPr>
                <w:color w:val="000000"/>
                <w:sz w:val="24"/>
                <w:szCs w:val="24"/>
              </w:rPr>
              <w:t>and Portfolio Management, Web Content Management.</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4"/>
              <w:rPr>
                <w:color w:val="000000"/>
                <w:sz w:val="24"/>
                <w:szCs w:val="24"/>
              </w:rPr>
            </w:pPr>
            <w:r>
              <w:rPr>
                <w:color w:val="000000"/>
                <w:sz w:val="24"/>
                <w:szCs w:val="24"/>
              </w:rPr>
              <w:t>Geospatial</w:t>
            </w:r>
          </w:p>
          <w:p w:rsidR="003D748E" w:rsidRDefault="003D748E">
            <w:pPr>
              <w:pBdr>
                <w:top w:val="nil"/>
                <w:left w:val="nil"/>
                <w:bottom w:val="nil"/>
                <w:right w:val="nil"/>
                <w:between w:val="nil"/>
              </w:pBdr>
              <w:spacing w:before="275"/>
              <w:rPr>
                <w:b/>
                <w:color w:val="000000"/>
                <w:sz w:val="24"/>
                <w:szCs w:val="24"/>
              </w:rPr>
            </w:pPr>
          </w:p>
          <w:p w:rsidR="003D748E" w:rsidRDefault="00325A72">
            <w:pPr>
              <w:pBdr>
                <w:top w:val="nil"/>
                <w:left w:val="nil"/>
                <w:bottom w:val="nil"/>
                <w:right w:val="nil"/>
                <w:between w:val="nil"/>
              </w:pBdr>
              <w:spacing w:before="1"/>
              <w:ind w:left="114"/>
              <w:rPr>
                <w:color w:val="000000"/>
                <w:sz w:val="24"/>
                <w:szCs w:val="24"/>
              </w:rPr>
            </w:pPr>
            <w:r>
              <w:rPr>
                <w:color w:val="000000"/>
                <w:sz w:val="24"/>
                <w:szCs w:val="24"/>
              </w:rPr>
              <w:t>Project Management</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Pr>
                <w:color w:val="000000"/>
                <w:sz w:val="24"/>
                <w:szCs w:val="24"/>
              </w:rPr>
            </w:pPr>
            <w:proofErr w:type="spellStart"/>
            <w:r>
              <w:rPr>
                <w:color w:val="000000"/>
                <w:sz w:val="24"/>
                <w:szCs w:val="24"/>
              </w:rPr>
              <w:t>AddressBase</w:t>
            </w:r>
            <w:proofErr w:type="spellEnd"/>
            <w:r>
              <w:rPr>
                <w:color w:val="000000"/>
                <w:sz w:val="24"/>
                <w:szCs w:val="24"/>
              </w:rPr>
              <w:t>, Bing Maps.</w:t>
            </w:r>
          </w:p>
          <w:p w:rsidR="003D748E" w:rsidRDefault="00325A72">
            <w:pPr>
              <w:pBdr>
                <w:top w:val="nil"/>
                <w:left w:val="nil"/>
                <w:bottom w:val="nil"/>
                <w:right w:val="nil"/>
                <w:between w:val="nil"/>
              </w:pBdr>
              <w:spacing w:before="244"/>
              <w:ind w:left="124" w:right="88"/>
              <w:rPr>
                <w:color w:val="000000"/>
                <w:sz w:val="24"/>
                <w:szCs w:val="24"/>
              </w:rPr>
            </w:pPr>
            <w:r>
              <w:rPr>
                <w:color w:val="000000"/>
                <w:sz w:val="24"/>
                <w:szCs w:val="24"/>
              </w:rPr>
              <w:t>Atlassian Jira, Microsoft Office 365, Target Process Project Management.</w:t>
            </w:r>
          </w:p>
        </w:tc>
      </w:tr>
      <w:tr w:rsidR="003D748E">
        <w:trPr>
          <w:trHeight w:val="820"/>
        </w:trPr>
        <w:tc>
          <w:tcPr>
            <w:tcW w:w="168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2"/>
              <w:ind w:left="109"/>
              <w:rPr>
                <w:color w:val="000000"/>
                <w:sz w:val="24"/>
                <w:szCs w:val="24"/>
              </w:rPr>
            </w:pPr>
            <w:r>
              <w:rPr>
                <w:color w:val="000000"/>
                <w:sz w:val="24"/>
                <w:szCs w:val="24"/>
              </w:rPr>
              <w:t>Customer Management</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385"/>
              <w:rPr>
                <w:color w:val="000000"/>
                <w:sz w:val="24"/>
                <w:szCs w:val="24"/>
              </w:rPr>
            </w:pPr>
            <w:r>
              <w:rPr>
                <w:color w:val="000000"/>
                <w:sz w:val="24"/>
                <w:szCs w:val="24"/>
              </w:rPr>
              <w:t>CRM, Digital Experience Platforms.</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2"/>
              <w:ind w:left="114" w:right="97"/>
              <w:rPr>
                <w:color w:val="000000"/>
                <w:sz w:val="24"/>
                <w:szCs w:val="24"/>
              </w:rPr>
            </w:pPr>
            <w:r>
              <w:rPr>
                <w:color w:val="000000"/>
                <w:sz w:val="24"/>
                <w:szCs w:val="24"/>
              </w:rPr>
              <w:t>Enterprise Applications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2"/>
              <w:ind w:left="124"/>
              <w:rPr>
                <w:color w:val="000000"/>
                <w:sz w:val="24"/>
                <w:szCs w:val="24"/>
              </w:rPr>
            </w:pPr>
            <w:r>
              <w:rPr>
                <w:color w:val="000000"/>
                <w:sz w:val="24"/>
                <w:szCs w:val="24"/>
              </w:rPr>
              <w:t>Microsoft Dynamics 365.</w:t>
            </w:r>
          </w:p>
        </w:tc>
      </w:tr>
      <w:tr w:rsidR="003D748E">
        <w:trPr>
          <w:trHeight w:val="4416"/>
        </w:trPr>
        <w:tc>
          <w:tcPr>
            <w:tcW w:w="168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line="273" w:lineRule="auto"/>
              <w:ind w:left="109"/>
              <w:rPr>
                <w:color w:val="000000"/>
                <w:sz w:val="24"/>
                <w:szCs w:val="24"/>
              </w:rPr>
            </w:pPr>
            <w:r>
              <w:rPr>
                <w:color w:val="000000"/>
                <w:sz w:val="24"/>
                <w:szCs w:val="24"/>
              </w:rPr>
              <w:t>IT</w:t>
            </w:r>
          </w:p>
          <w:p w:rsidR="003D748E" w:rsidRDefault="00325A72">
            <w:pPr>
              <w:pBdr>
                <w:top w:val="nil"/>
                <w:left w:val="nil"/>
                <w:bottom w:val="nil"/>
                <w:right w:val="nil"/>
                <w:between w:val="nil"/>
              </w:pBdr>
              <w:ind w:left="109"/>
              <w:rPr>
                <w:color w:val="000000"/>
                <w:sz w:val="24"/>
                <w:szCs w:val="24"/>
              </w:rPr>
            </w:pPr>
            <w:r>
              <w:rPr>
                <w:color w:val="000000"/>
                <w:sz w:val="24"/>
                <w:szCs w:val="24"/>
              </w:rPr>
              <w:t>Management</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72"/>
              <w:rPr>
                <w:color w:val="000000"/>
                <w:sz w:val="24"/>
                <w:szCs w:val="24"/>
              </w:rPr>
            </w:pPr>
            <w:r>
              <w:rPr>
                <w:color w:val="000000"/>
                <w:sz w:val="24"/>
                <w:szCs w:val="24"/>
              </w:rPr>
              <w:t>Digital Experience Platforms, Enterprise Low-Code Application Platforms, Full Life Cycle API Management.</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line="273" w:lineRule="auto"/>
              <w:ind w:left="114"/>
              <w:rPr>
                <w:color w:val="000000"/>
                <w:sz w:val="24"/>
                <w:szCs w:val="24"/>
              </w:rPr>
            </w:pPr>
            <w:r>
              <w:rPr>
                <w:color w:val="000000"/>
                <w:sz w:val="24"/>
                <w:szCs w:val="24"/>
              </w:rPr>
              <w:t>Middleware</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88"/>
              <w:rPr>
                <w:color w:val="000000"/>
                <w:sz w:val="24"/>
                <w:szCs w:val="24"/>
              </w:rPr>
            </w:pPr>
            <w:proofErr w:type="spellStart"/>
            <w:r>
              <w:rPr>
                <w:color w:val="000000"/>
                <w:sz w:val="24"/>
                <w:szCs w:val="24"/>
              </w:rPr>
              <w:t>Accellion</w:t>
            </w:r>
            <w:proofErr w:type="spellEnd"/>
            <w:r>
              <w:rPr>
                <w:color w:val="000000"/>
                <w:sz w:val="24"/>
                <w:szCs w:val="24"/>
              </w:rPr>
              <w:t xml:space="preserve"> </w:t>
            </w:r>
            <w:proofErr w:type="spellStart"/>
            <w:r>
              <w:rPr>
                <w:color w:val="000000"/>
                <w:sz w:val="24"/>
                <w:szCs w:val="24"/>
              </w:rPr>
              <w:t>Kiteworks</w:t>
            </w:r>
            <w:proofErr w:type="spellEnd"/>
            <w:r>
              <w:rPr>
                <w:color w:val="000000"/>
                <w:sz w:val="24"/>
                <w:szCs w:val="24"/>
              </w:rPr>
              <w:t xml:space="preserve">, Apache Active MQ, Apache Pulsar, Apache </w:t>
            </w:r>
            <w:proofErr w:type="spellStart"/>
            <w:r>
              <w:rPr>
                <w:color w:val="000000"/>
                <w:sz w:val="24"/>
                <w:szCs w:val="24"/>
              </w:rPr>
              <w:t>ServiceMix</w:t>
            </w:r>
            <w:proofErr w:type="spellEnd"/>
            <w:r>
              <w:rPr>
                <w:color w:val="000000"/>
                <w:sz w:val="24"/>
                <w:szCs w:val="24"/>
              </w:rPr>
              <w:t xml:space="preserve">, AWS, Azure API Management, IBM </w:t>
            </w:r>
            <w:proofErr w:type="spellStart"/>
            <w:r>
              <w:rPr>
                <w:color w:val="000000"/>
                <w:sz w:val="24"/>
                <w:szCs w:val="24"/>
              </w:rPr>
              <w:t>Websphere</w:t>
            </w:r>
            <w:proofErr w:type="spellEnd"/>
            <w:r>
              <w:rPr>
                <w:color w:val="000000"/>
                <w:sz w:val="24"/>
                <w:szCs w:val="24"/>
              </w:rPr>
              <w:t xml:space="preserve"> Application Server, IBM </w:t>
            </w:r>
            <w:proofErr w:type="spellStart"/>
            <w:r>
              <w:rPr>
                <w:color w:val="000000"/>
                <w:sz w:val="24"/>
                <w:szCs w:val="24"/>
              </w:rPr>
              <w:t>Websphere</w:t>
            </w:r>
            <w:proofErr w:type="spellEnd"/>
            <w:r>
              <w:rPr>
                <w:color w:val="000000"/>
                <w:sz w:val="24"/>
                <w:szCs w:val="24"/>
              </w:rPr>
              <w:t xml:space="preserve"> MQ, Mule Enterprise Service Bus (ESB), Mule ESB, Rabbit MQ, TIBCO</w:t>
            </w:r>
          </w:p>
          <w:p w:rsidR="003D748E" w:rsidRDefault="00325A72">
            <w:pPr>
              <w:pBdr>
                <w:top w:val="nil"/>
                <w:left w:val="nil"/>
                <w:bottom w:val="nil"/>
                <w:right w:val="nil"/>
                <w:between w:val="nil"/>
              </w:pBdr>
              <w:ind w:left="124" w:right="733"/>
              <w:rPr>
                <w:color w:val="000000"/>
                <w:sz w:val="24"/>
                <w:szCs w:val="24"/>
              </w:rPr>
            </w:pPr>
            <w:r>
              <w:rPr>
                <w:color w:val="000000"/>
                <w:sz w:val="24"/>
                <w:szCs w:val="24"/>
              </w:rPr>
              <w:t>Managed File Transfer (MFT), TIBCO Scribe.</w:t>
            </w:r>
          </w:p>
        </w:tc>
      </w:tr>
      <w:tr w:rsidR="003D748E">
        <w:trPr>
          <w:trHeight w:val="2759"/>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3"/>
              <w:rPr>
                <w:color w:val="000000"/>
                <w:sz w:val="24"/>
                <w:szCs w:val="24"/>
              </w:rPr>
            </w:pPr>
            <w:r>
              <w:rPr>
                <w:color w:val="000000"/>
                <w:sz w:val="24"/>
                <w:szCs w:val="24"/>
              </w:rPr>
              <w:t>Networking</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line="276" w:lineRule="auto"/>
              <w:ind w:left="124" w:right="88"/>
              <w:rPr>
                <w:color w:val="000000"/>
                <w:sz w:val="24"/>
                <w:szCs w:val="24"/>
              </w:rPr>
            </w:pPr>
            <w:r>
              <w:rPr>
                <w:color w:val="000000"/>
                <w:sz w:val="24"/>
                <w:szCs w:val="24"/>
              </w:rPr>
              <w:t xml:space="preserve">Apache Guacamole, AWS, Azure, Cisco Aggregation Services Routers (ASR), Cisco Application Centric Infrastructure (ACI), Cisco Nexus, </w:t>
            </w:r>
            <w:proofErr w:type="spellStart"/>
            <w:r>
              <w:rPr>
                <w:color w:val="000000"/>
                <w:sz w:val="24"/>
                <w:szCs w:val="24"/>
              </w:rPr>
              <w:t>Haproxy</w:t>
            </w:r>
            <w:proofErr w:type="spellEnd"/>
            <w:r>
              <w:rPr>
                <w:color w:val="000000"/>
                <w:sz w:val="24"/>
                <w:szCs w:val="24"/>
              </w:rPr>
              <w:t xml:space="preserve">, OpenVPN, Shavlik, </w:t>
            </w:r>
            <w:proofErr w:type="spellStart"/>
            <w:r>
              <w:rPr>
                <w:color w:val="000000"/>
                <w:sz w:val="24"/>
                <w:szCs w:val="24"/>
              </w:rPr>
              <w:t>Traefik</w:t>
            </w:r>
            <w:proofErr w:type="spellEnd"/>
            <w:r>
              <w:rPr>
                <w:color w:val="000000"/>
                <w:sz w:val="24"/>
                <w:szCs w:val="24"/>
              </w:rPr>
              <w:t>, VMware NSX.</w:t>
            </w:r>
          </w:p>
        </w:tc>
      </w:tr>
      <w:tr w:rsidR="003D748E">
        <w:trPr>
          <w:trHeight w:val="1923"/>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3"/>
              <w:rPr>
                <w:color w:val="000000"/>
                <w:sz w:val="24"/>
                <w:szCs w:val="24"/>
              </w:rPr>
            </w:pPr>
            <w:r>
              <w:rPr>
                <w:color w:val="000000"/>
                <w:sz w:val="24"/>
                <w:szCs w:val="24"/>
              </w:rPr>
              <w:t>Service Management</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262"/>
              <w:rPr>
                <w:color w:val="000000"/>
                <w:sz w:val="24"/>
                <w:szCs w:val="24"/>
              </w:rPr>
            </w:pPr>
            <w:r>
              <w:rPr>
                <w:color w:val="000000"/>
                <w:sz w:val="24"/>
                <w:szCs w:val="24"/>
              </w:rPr>
              <w:t xml:space="preserve">Cherwell IT Service Management, PagerDuty, </w:t>
            </w:r>
            <w:proofErr w:type="spellStart"/>
            <w:r>
              <w:rPr>
                <w:color w:val="000000"/>
                <w:sz w:val="24"/>
                <w:szCs w:val="24"/>
              </w:rPr>
              <w:t>VictorOps</w:t>
            </w:r>
            <w:proofErr w:type="spellEnd"/>
          </w:p>
          <w:p w:rsidR="003D748E" w:rsidRDefault="00325A72">
            <w:pPr>
              <w:pBdr>
                <w:top w:val="nil"/>
                <w:left w:val="nil"/>
                <w:bottom w:val="nil"/>
                <w:right w:val="nil"/>
                <w:between w:val="nil"/>
              </w:pBdr>
              <w:ind w:left="124" w:right="385"/>
              <w:rPr>
                <w:color w:val="000000"/>
                <w:sz w:val="24"/>
                <w:szCs w:val="24"/>
              </w:rPr>
            </w:pPr>
            <w:r>
              <w:rPr>
                <w:color w:val="000000"/>
                <w:sz w:val="24"/>
                <w:szCs w:val="24"/>
              </w:rPr>
              <w:t>Apache Ant, Apache Ranger,</w:t>
            </w:r>
          </w:p>
          <w:p w:rsidR="003D748E" w:rsidRDefault="00325A72">
            <w:pPr>
              <w:pBdr>
                <w:top w:val="nil"/>
                <w:left w:val="nil"/>
                <w:bottom w:val="nil"/>
                <w:right w:val="nil"/>
                <w:between w:val="nil"/>
              </w:pBdr>
              <w:spacing w:line="252" w:lineRule="auto"/>
              <w:ind w:left="124"/>
              <w:rPr>
                <w:color w:val="000000"/>
                <w:sz w:val="24"/>
                <w:szCs w:val="24"/>
              </w:rPr>
            </w:pPr>
            <w:r>
              <w:rPr>
                <w:color w:val="000000"/>
                <w:sz w:val="24"/>
                <w:szCs w:val="24"/>
              </w:rPr>
              <w:t>AWS, Azure, Flyway,</w:t>
            </w:r>
          </w:p>
        </w:tc>
      </w:tr>
    </w:tbl>
    <w:p w:rsidR="003D748E" w:rsidRDefault="003D748E">
      <w:pPr>
        <w:spacing w:line="252" w:lineRule="auto"/>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c"/>
        <w:tblW w:w="93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Technology Component </w:t>
            </w:r>
          </w:p>
          <w:p w:rsidR="003D748E" w:rsidRDefault="00325A72">
            <w:pPr>
              <w:pBdr>
                <w:top w:val="nil"/>
                <w:left w:val="nil"/>
                <w:bottom w:val="nil"/>
                <w:right w:val="nil"/>
                <w:between w:val="nil"/>
              </w:pBdr>
              <w:ind w:left="124"/>
              <w:rPr>
                <w:b/>
                <w:color w:val="000000"/>
                <w:sz w:val="24"/>
                <w:szCs w:val="24"/>
              </w:rPr>
            </w:pPr>
            <w:r>
              <w:rPr>
                <w:b/>
                <w:color w:val="FFFFFF"/>
                <w:sz w:val="24"/>
                <w:szCs w:val="24"/>
              </w:rPr>
              <w:t>(L3)</w:t>
            </w:r>
          </w:p>
        </w:tc>
      </w:tr>
      <w:tr w:rsidR="003D748E">
        <w:trPr>
          <w:trHeight w:val="1360"/>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Pr>
                <w:color w:val="000000"/>
                <w:sz w:val="24"/>
                <w:szCs w:val="24"/>
              </w:rPr>
            </w:pPr>
            <w:proofErr w:type="spellStart"/>
            <w:r>
              <w:rPr>
                <w:color w:val="000000"/>
                <w:sz w:val="24"/>
                <w:szCs w:val="24"/>
              </w:rPr>
              <w:t>Instana</w:t>
            </w:r>
            <w:proofErr w:type="spellEnd"/>
            <w:r>
              <w:rPr>
                <w:color w:val="000000"/>
                <w:sz w:val="24"/>
                <w:szCs w:val="24"/>
              </w:rPr>
              <w:t xml:space="preserve">, Micro Focus, ZENworks, </w:t>
            </w:r>
            <w:proofErr w:type="spellStart"/>
            <w:r>
              <w:rPr>
                <w:color w:val="000000"/>
                <w:sz w:val="24"/>
                <w:szCs w:val="24"/>
              </w:rPr>
              <w:t>ScaleArc</w:t>
            </w:r>
            <w:proofErr w:type="spellEnd"/>
            <w:r>
              <w:rPr>
                <w:color w:val="000000"/>
                <w:sz w:val="24"/>
                <w:szCs w:val="24"/>
              </w:rPr>
              <w:t>, Veeam Backup &amp; Replication, VMware</w:t>
            </w:r>
          </w:p>
          <w:p w:rsidR="003D748E" w:rsidRDefault="00325A72">
            <w:pPr>
              <w:pBdr>
                <w:top w:val="nil"/>
                <w:left w:val="nil"/>
                <w:bottom w:val="nil"/>
                <w:right w:val="nil"/>
                <w:between w:val="nil"/>
              </w:pBdr>
              <w:spacing w:line="241" w:lineRule="auto"/>
              <w:ind w:left="124"/>
              <w:rPr>
                <w:color w:val="000000"/>
                <w:sz w:val="24"/>
                <w:szCs w:val="24"/>
              </w:rPr>
            </w:pPr>
            <w:proofErr w:type="spellStart"/>
            <w:r>
              <w:rPr>
                <w:color w:val="000000"/>
                <w:sz w:val="24"/>
                <w:szCs w:val="24"/>
              </w:rPr>
              <w:t>vRealise</w:t>
            </w:r>
            <w:proofErr w:type="spellEnd"/>
            <w:r>
              <w:rPr>
                <w:color w:val="000000"/>
                <w:sz w:val="24"/>
                <w:szCs w:val="24"/>
              </w:rPr>
              <w:t xml:space="preserve"> Automation,</w:t>
            </w:r>
          </w:p>
        </w:tc>
      </w:tr>
      <w:tr w:rsidR="003D748E">
        <w:trPr>
          <w:trHeight w:val="2911"/>
        </w:trPr>
        <w:tc>
          <w:tcPr>
            <w:tcW w:w="168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0"/>
              <w:ind w:left="109"/>
              <w:rPr>
                <w:color w:val="000000"/>
                <w:sz w:val="24"/>
                <w:szCs w:val="24"/>
              </w:rPr>
            </w:pPr>
            <w:r>
              <w:rPr>
                <w:color w:val="000000"/>
                <w:sz w:val="24"/>
                <w:szCs w:val="24"/>
              </w:rPr>
              <w:t>IT Services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0"/>
              <w:ind w:left="124"/>
              <w:rPr>
                <w:color w:val="000000"/>
                <w:sz w:val="24"/>
                <w:szCs w:val="24"/>
              </w:rPr>
            </w:pPr>
            <w:r>
              <w:rPr>
                <w:color w:val="000000"/>
                <w:sz w:val="24"/>
                <w:szCs w:val="24"/>
              </w:rPr>
              <w:t>Application Testing Services, Cloud Access Security Brokers, Cloud AI Developer Services, Content Services Platforms, CRM, Network Services.</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0"/>
              <w:ind w:left="114" w:right="97"/>
              <w:rPr>
                <w:color w:val="000000"/>
                <w:sz w:val="24"/>
                <w:szCs w:val="24"/>
              </w:rPr>
            </w:pPr>
            <w:r>
              <w:rPr>
                <w:color w:val="000000"/>
                <w:sz w:val="24"/>
                <w:szCs w:val="24"/>
              </w:rPr>
              <w:t xml:space="preserve">Anti-Virus, Vulnerability </w:t>
            </w:r>
            <w:proofErr w:type="spellStart"/>
            <w:r>
              <w:rPr>
                <w:color w:val="000000"/>
                <w:sz w:val="24"/>
                <w:szCs w:val="24"/>
              </w:rPr>
              <w:t>Mgt</w:t>
            </w:r>
            <w:proofErr w:type="spellEnd"/>
            <w:r>
              <w:rPr>
                <w:color w:val="000000"/>
                <w:sz w:val="24"/>
                <w:szCs w:val="24"/>
              </w:rPr>
              <w:t xml:space="preserve"> &amp; Monitoring</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0"/>
              <w:ind w:left="124"/>
              <w:rPr>
                <w:color w:val="000000"/>
                <w:sz w:val="24"/>
                <w:szCs w:val="24"/>
              </w:rPr>
            </w:pPr>
            <w:proofErr w:type="spellStart"/>
            <w:r>
              <w:rPr>
                <w:color w:val="000000"/>
                <w:sz w:val="24"/>
                <w:szCs w:val="24"/>
              </w:rPr>
              <w:t>Anchore</w:t>
            </w:r>
            <w:proofErr w:type="spellEnd"/>
            <w:r>
              <w:rPr>
                <w:color w:val="000000"/>
                <w:sz w:val="24"/>
                <w:szCs w:val="24"/>
              </w:rPr>
              <w:t>,</w:t>
            </w:r>
          </w:p>
          <w:p w:rsidR="003D748E" w:rsidRDefault="00325A72">
            <w:pPr>
              <w:pBdr>
                <w:top w:val="nil"/>
                <w:left w:val="nil"/>
                <w:bottom w:val="nil"/>
                <w:right w:val="nil"/>
                <w:between w:val="nil"/>
              </w:pBdr>
              <w:ind w:left="124" w:right="184"/>
              <w:rPr>
                <w:color w:val="000000"/>
                <w:sz w:val="24"/>
                <w:szCs w:val="24"/>
              </w:rPr>
            </w:pPr>
            <w:r>
              <w:rPr>
                <w:color w:val="000000"/>
                <w:sz w:val="24"/>
                <w:szCs w:val="24"/>
              </w:rPr>
              <w:t xml:space="preserve">AWS, Azure, Black Duck, Clair, Imperva, Incapsula, Nessus, OSSEC, Palo Alto, Networks Prisma, </w:t>
            </w:r>
            <w:proofErr w:type="spellStart"/>
            <w:r>
              <w:rPr>
                <w:color w:val="000000"/>
                <w:sz w:val="24"/>
                <w:szCs w:val="24"/>
              </w:rPr>
              <w:t>Privitar</w:t>
            </w:r>
            <w:proofErr w:type="spellEnd"/>
            <w:r>
              <w:rPr>
                <w:color w:val="000000"/>
                <w:sz w:val="24"/>
                <w:szCs w:val="24"/>
              </w:rPr>
              <w:t xml:space="preserve"> Publisher, </w:t>
            </w:r>
            <w:proofErr w:type="spellStart"/>
            <w:r>
              <w:rPr>
                <w:color w:val="000000"/>
                <w:sz w:val="24"/>
                <w:szCs w:val="24"/>
              </w:rPr>
              <w:t>Snyk</w:t>
            </w:r>
            <w:proofErr w:type="spellEnd"/>
            <w:r>
              <w:rPr>
                <w:color w:val="000000"/>
                <w:sz w:val="24"/>
                <w:szCs w:val="24"/>
              </w:rPr>
              <w:t xml:space="preserve">, Trend Micro, </w:t>
            </w:r>
            <w:proofErr w:type="spellStart"/>
            <w:r>
              <w:rPr>
                <w:color w:val="000000"/>
                <w:sz w:val="24"/>
                <w:szCs w:val="24"/>
              </w:rPr>
              <w:t>Anti Spam</w:t>
            </w:r>
            <w:proofErr w:type="spellEnd"/>
            <w:r>
              <w:rPr>
                <w:color w:val="000000"/>
                <w:sz w:val="24"/>
                <w:szCs w:val="24"/>
              </w:rPr>
              <w:t xml:space="preserve">, </w:t>
            </w:r>
            <w:proofErr w:type="spellStart"/>
            <w:r>
              <w:rPr>
                <w:color w:val="000000"/>
                <w:sz w:val="24"/>
                <w:szCs w:val="24"/>
              </w:rPr>
              <w:t>Twistlock</w:t>
            </w:r>
            <w:proofErr w:type="spellEnd"/>
            <w:r>
              <w:rPr>
                <w:color w:val="000000"/>
                <w:sz w:val="24"/>
                <w:szCs w:val="24"/>
              </w:rPr>
              <w:t xml:space="preserve"> </w:t>
            </w:r>
            <w:proofErr w:type="spellStart"/>
            <w:r>
              <w:rPr>
                <w:color w:val="000000"/>
                <w:sz w:val="24"/>
                <w:szCs w:val="24"/>
              </w:rPr>
              <w:t>Wallix</w:t>
            </w:r>
            <w:proofErr w:type="spellEnd"/>
            <w:r>
              <w:rPr>
                <w:color w:val="000000"/>
                <w:sz w:val="24"/>
                <w:szCs w:val="24"/>
              </w:rPr>
              <w:t xml:space="preserve"> Bastion.</w:t>
            </w:r>
          </w:p>
        </w:tc>
      </w:tr>
      <w:tr w:rsidR="003D748E">
        <w:trPr>
          <w:trHeight w:val="1103"/>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14"/>
              <w:rPr>
                <w:color w:val="000000"/>
                <w:sz w:val="24"/>
                <w:szCs w:val="24"/>
              </w:rPr>
            </w:pPr>
            <w:r>
              <w:rPr>
                <w:color w:val="000000"/>
                <w:sz w:val="24"/>
                <w:szCs w:val="24"/>
              </w:rPr>
              <w:t>Cloud Orchestration</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24" w:right="572"/>
              <w:rPr>
                <w:color w:val="000000"/>
                <w:sz w:val="24"/>
                <w:szCs w:val="24"/>
              </w:rPr>
            </w:pPr>
            <w:r>
              <w:rPr>
                <w:color w:val="000000"/>
                <w:sz w:val="24"/>
                <w:szCs w:val="24"/>
              </w:rPr>
              <w:t xml:space="preserve">AWS, </w:t>
            </w:r>
            <w:proofErr w:type="spellStart"/>
            <w:r>
              <w:rPr>
                <w:color w:val="000000"/>
                <w:sz w:val="24"/>
                <w:szCs w:val="24"/>
              </w:rPr>
              <w:t>BeanStalk</w:t>
            </w:r>
            <w:proofErr w:type="spellEnd"/>
            <w:r>
              <w:rPr>
                <w:color w:val="000000"/>
                <w:sz w:val="24"/>
                <w:szCs w:val="24"/>
              </w:rPr>
              <w:t>, Azure, Cloud Foundry.</w:t>
            </w:r>
          </w:p>
        </w:tc>
      </w:tr>
      <w:tr w:rsidR="003D748E">
        <w:trPr>
          <w:trHeight w:val="827"/>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14"/>
              <w:rPr>
                <w:color w:val="000000"/>
                <w:sz w:val="24"/>
                <w:szCs w:val="24"/>
              </w:rPr>
            </w:pPr>
            <w:r>
              <w:rPr>
                <w:color w:val="000000"/>
                <w:sz w:val="24"/>
                <w:szCs w:val="24"/>
              </w:rPr>
              <w:t>Encryption</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24"/>
              <w:rPr>
                <w:color w:val="000000"/>
                <w:sz w:val="24"/>
                <w:szCs w:val="24"/>
              </w:rPr>
            </w:pPr>
            <w:r>
              <w:rPr>
                <w:color w:val="000000"/>
                <w:sz w:val="24"/>
                <w:szCs w:val="24"/>
              </w:rPr>
              <w:t xml:space="preserve">AWS, Azure, </w:t>
            </w:r>
            <w:proofErr w:type="spellStart"/>
            <w:r>
              <w:rPr>
                <w:color w:val="000000"/>
                <w:sz w:val="24"/>
                <w:szCs w:val="24"/>
              </w:rPr>
              <w:t>HashiCorp</w:t>
            </w:r>
            <w:proofErr w:type="spellEnd"/>
            <w:r>
              <w:rPr>
                <w:color w:val="000000"/>
                <w:sz w:val="24"/>
                <w:szCs w:val="24"/>
              </w:rPr>
              <w:t xml:space="preserve"> Vault.</w:t>
            </w:r>
          </w:p>
        </w:tc>
      </w:tr>
      <w:tr w:rsidR="003D748E">
        <w:trPr>
          <w:trHeight w:val="956"/>
        </w:trPr>
        <w:tc>
          <w:tcPr>
            <w:tcW w:w="168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14" w:right="97"/>
              <w:rPr>
                <w:color w:val="000000"/>
                <w:sz w:val="24"/>
                <w:szCs w:val="24"/>
              </w:rPr>
            </w:pPr>
            <w:r>
              <w:rPr>
                <w:color w:val="000000"/>
                <w:sz w:val="24"/>
                <w:szCs w:val="24"/>
              </w:rPr>
              <w:t>Remote Access Service</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before="134"/>
              <w:ind w:left="124"/>
              <w:rPr>
                <w:color w:val="000000"/>
                <w:sz w:val="24"/>
                <w:szCs w:val="24"/>
              </w:rPr>
            </w:pPr>
            <w:r>
              <w:rPr>
                <w:color w:val="000000"/>
                <w:sz w:val="24"/>
                <w:szCs w:val="24"/>
              </w:rPr>
              <w:t>Bomgar, IUVO</w:t>
            </w:r>
          </w:p>
          <w:p w:rsidR="003D748E" w:rsidRDefault="00325A72">
            <w:pPr>
              <w:pBdr>
                <w:top w:val="nil"/>
                <w:left w:val="nil"/>
                <w:bottom w:val="nil"/>
                <w:right w:val="nil"/>
                <w:between w:val="nil"/>
              </w:pBdr>
              <w:ind w:left="124" w:right="145"/>
              <w:rPr>
                <w:color w:val="000000"/>
                <w:sz w:val="24"/>
                <w:szCs w:val="24"/>
              </w:rPr>
            </w:pPr>
            <w:r>
              <w:rPr>
                <w:color w:val="000000"/>
                <w:sz w:val="24"/>
                <w:szCs w:val="24"/>
              </w:rPr>
              <w:t>clin-</w:t>
            </w:r>
            <w:proofErr w:type="spellStart"/>
            <w:r>
              <w:rPr>
                <w:color w:val="000000"/>
                <w:sz w:val="24"/>
                <w:szCs w:val="24"/>
              </w:rPr>
              <w:t>ePost</w:t>
            </w:r>
            <w:proofErr w:type="spellEnd"/>
            <w:r>
              <w:rPr>
                <w:color w:val="000000"/>
                <w:sz w:val="24"/>
                <w:szCs w:val="24"/>
              </w:rPr>
              <w:t xml:space="preserve">, </w:t>
            </w:r>
            <w:proofErr w:type="spellStart"/>
            <w:r>
              <w:rPr>
                <w:color w:val="000000"/>
                <w:sz w:val="24"/>
                <w:szCs w:val="24"/>
              </w:rPr>
              <w:t>VisionApp</w:t>
            </w:r>
            <w:proofErr w:type="spellEnd"/>
            <w:r>
              <w:rPr>
                <w:color w:val="000000"/>
                <w:sz w:val="24"/>
                <w:szCs w:val="24"/>
              </w:rPr>
              <w:t xml:space="preserve"> Remote Desktop.</w:t>
            </w:r>
          </w:p>
        </w:tc>
      </w:tr>
      <w:tr w:rsidR="003D748E">
        <w:trPr>
          <w:trHeight w:val="5234"/>
        </w:trPr>
        <w:tc>
          <w:tcPr>
            <w:tcW w:w="168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09"/>
              <w:rPr>
                <w:color w:val="000000"/>
                <w:sz w:val="24"/>
                <w:szCs w:val="24"/>
              </w:rPr>
            </w:pPr>
            <w:r>
              <w:rPr>
                <w:color w:val="000000"/>
                <w:sz w:val="24"/>
                <w:szCs w:val="24"/>
              </w:rPr>
              <w:t>Software Infrastructure</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05"/>
              <w:rPr>
                <w:color w:val="000000"/>
                <w:sz w:val="24"/>
                <w:szCs w:val="24"/>
              </w:rPr>
            </w:pPr>
            <w:r>
              <w:rPr>
                <w:color w:val="000000"/>
                <w:sz w:val="24"/>
                <w:szCs w:val="24"/>
              </w:rPr>
              <w:t>Access Management, Application Performance Monitoring, Cloud Management Platforms, Data and Analytics Service, Data Integration Tools, Data Management Solutions for Analytics, Data Quality Tools, Digital Experience Platforms, Enterprise Architecture Tools,</w:t>
            </w:r>
            <w:r>
              <w:rPr>
                <w:color w:val="000000"/>
                <w:sz w:val="24"/>
                <w:szCs w:val="24"/>
              </w:rPr>
              <w:t xml:space="preserve"> Enterprise</w:t>
            </w:r>
          </w:p>
          <w:p w:rsidR="003D748E" w:rsidRDefault="00325A72">
            <w:pPr>
              <w:pBdr>
                <w:top w:val="nil"/>
                <w:left w:val="nil"/>
                <w:bottom w:val="nil"/>
                <w:right w:val="nil"/>
                <w:between w:val="nil"/>
              </w:pBdr>
              <w:ind w:left="124" w:right="385"/>
              <w:rPr>
                <w:color w:val="000000"/>
                <w:sz w:val="24"/>
                <w:szCs w:val="24"/>
              </w:rPr>
            </w:pPr>
            <w:r>
              <w:rPr>
                <w:color w:val="000000"/>
                <w:sz w:val="24"/>
                <w:szCs w:val="24"/>
              </w:rPr>
              <w:t>Information Archiving, Full Life</w:t>
            </w: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spacing w:line="271" w:lineRule="auto"/>
              <w:ind w:left="114"/>
              <w:rPr>
                <w:color w:val="000000"/>
                <w:sz w:val="24"/>
                <w:szCs w:val="24"/>
              </w:rPr>
            </w:pPr>
            <w:r>
              <w:rPr>
                <w:color w:val="000000"/>
                <w:sz w:val="24"/>
                <w:szCs w:val="24"/>
              </w:rPr>
              <w:t>Architecture Tools</w:t>
            </w: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25A72">
            <w:pPr>
              <w:pBdr>
                <w:top w:val="nil"/>
                <w:left w:val="nil"/>
                <w:bottom w:val="nil"/>
                <w:right w:val="nil"/>
                <w:between w:val="nil"/>
              </w:pBdr>
              <w:spacing w:before="276"/>
              <w:ind w:left="114" w:right="97"/>
              <w:rPr>
                <w:color w:val="000000"/>
                <w:sz w:val="24"/>
                <w:szCs w:val="24"/>
              </w:rPr>
            </w:pPr>
            <w:r>
              <w:rPr>
                <w:color w:val="000000"/>
                <w:sz w:val="24"/>
                <w:szCs w:val="24"/>
              </w:rPr>
              <w:t>Business Process Management</w:t>
            </w:r>
          </w:p>
          <w:p w:rsidR="003D748E" w:rsidRDefault="00325A72">
            <w:pPr>
              <w:pBdr>
                <w:top w:val="nil"/>
                <w:left w:val="nil"/>
                <w:bottom w:val="nil"/>
                <w:right w:val="nil"/>
                <w:between w:val="nil"/>
              </w:pBdr>
              <w:spacing w:before="276"/>
              <w:ind w:left="114"/>
              <w:rPr>
                <w:color w:val="000000"/>
                <w:sz w:val="24"/>
                <w:szCs w:val="24"/>
              </w:rPr>
            </w:pPr>
            <w:r>
              <w:rPr>
                <w:color w:val="000000"/>
                <w:sz w:val="24"/>
                <w:szCs w:val="24"/>
              </w:rPr>
              <w:t>Discovery/Search</w:t>
            </w: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spacing w:before="275"/>
              <w:rPr>
                <w:b/>
                <w:color w:val="000000"/>
                <w:sz w:val="24"/>
                <w:szCs w:val="24"/>
              </w:rPr>
            </w:pPr>
          </w:p>
          <w:p w:rsidR="003D748E" w:rsidRDefault="00325A72">
            <w:pPr>
              <w:pBdr>
                <w:top w:val="nil"/>
                <w:left w:val="nil"/>
                <w:bottom w:val="nil"/>
                <w:right w:val="nil"/>
                <w:between w:val="nil"/>
              </w:pBdr>
              <w:spacing w:before="1"/>
              <w:ind w:left="114" w:right="97"/>
              <w:rPr>
                <w:color w:val="000000"/>
                <w:sz w:val="24"/>
                <w:szCs w:val="24"/>
              </w:rPr>
            </w:pPr>
            <w:r>
              <w:rPr>
                <w:color w:val="000000"/>
                <w:sz w:val="24"/>
                <w:szCs w:val="24"/>
              </w:rPr>
              <w:t>Frameworks, Languages, &amp; Libraries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84"/>
              <w:rPr>
                <w:color w:val="000000"/>
                <w:sz w:val="24"/>
                <w:szCs w:val="24"/>
              </w:rPr>
            </w:pPr>
            <w:proofErr w:type="spellStart"/>
            <w:r>
              <w:rPr>
                <w:color w:val="000000"/>
                <w:sz w:val="24"/>
                <w:szCs w:val="24"/>
              </w:rPr>
              <w:t>Collibra</w:t>
            </w:r>
            <w:proofErr w:type="spellEnd"/>
            <w:r>
              <w:rPr>
                <w:color w:val="000000"/>
                <w:sz w:val="24"/>
                <w:szCs w:val="24"/>
              </w:rPr>
              <w:t xml:space="preserve">, Hibernate ORM, </w:t>
            </w:r>
            <w:proofErr w:type="spellStart"/>
            <w:r>
              <w:rPr>
                <w:color w:val="000000"/>
                <w:sz w:val="24"/>
                <w:szCs w:val="24"/>
              </w:rPr>
              <w:t>Ontoserver</w:t>
            </w:r>
            <w:proofErr w:type="spellEnd"/>
            <w:r>
              <w:rPr>
                <w:color w:val="000000"/>
                <w:sz w:val="24"/>
                <w:szCs w:val="24"/>
              </w:rPr>
              <w:t xml:space="preserve">, Orbus </w:t>
            </w:r>
            <w:proofErr w:type="spellStart"/>
            <w:r>
              <w:rPr>
                <w:color w:val="000000"/>
                <w:sz w:val="24"/>
                <w:szCs w:val="24"/>
              </w:rPr>
              <w:t>iServer</w:t>
            </w:r>
            <w:proofErr w:type="spellEnd"/>
            <w:r>
              <w:rPr>
                <w:color w:val="000000"/>
                <w:sz w:val="24"/>
                <w:szCs w:val="24"/>
              </w:rPr>
              <w:t xml:space="preserve">, SAP Power Designer, </w:t>
            </w:r>
            <w:proofErr w:type="spellStart"/>
            <w:r>
              <w:rPr>
                <w:color w:val="000000"/>
                <w:sz w:val="24"/>
                <w:szCs w:val="24"/>
              </w:rPr>
              <w:t>Sparx</w:t>
            </w:r>
            <w:proofErr w:type="spellEnd"/>
            <w:r>
              <w:rPr>
                <w:color w:val="000000"/>
                <w:sz w:val="24"/>
                <w:szCs w:val="24"/>
              </w:rPr>
              <w:t xml:space="preserve"> Systems Enterprise Architect.</w:t>
            </w:r>
          </w:p>
          <w:p w:rsidR="003D748E" w:rsidRDefault="00325A72">
            <w:pPr>
              <w:pBdr>
                <w:top w:val="nil"/>
                <w:left w:val="nil"/>
                <w:bottom w:val="nil"/>
                <w:right w:val="nil"/>
                <w:between w:val="nil"/>
              </w:pBdr>
              <w:spacing w:before="271"/>
              <w:ind w:left="124"/>
              <w:rPr>
                <w:color w:val="000000"/>
                <w:sz w:val="24"/>
                <w:szCs w:val="24"/>
              </w:rPr>
            </w:pPr>
            <w:r>
              <w:rPr>
                <w:color w:val="000000"/>
                <w:sz w:val="24"/>
                <w:szCs w:val="24"/>
              </w:rPr>
              <w:t>Drools.</w:t>
            </w:r>
          </w:p>
          <w:p w:rsidR="003D748E" w:rsidRDefault="003D748E">
            <w:pPr>
              <w:pBdr>
                <w:top w:val="nil"/>
                <w:left w:val="nil"/>
                <w:bottom w:val="nil"/>
                <w:right w:val="nil"/>
                <w:between w:val="nil"/>
              </w:pBdr>
              <w:rPr>
                <w:b/>
                <w:color w:val="000000"/>
                <w:sz w:val="24"/>
                <w:szCs w:val="24"/>
              </w:rPr>
            </w:pPr>
          </w:p>
          <w:p w:rsidR="003D748E" w:rsidRDefault="003D748E">
            <w:pPr>
              <w:pBdr>
                <w:top w:val="nil"/>
                <w:left w:val="nil"/>
                <w:bottom w:val="nil"/>
                <w:right w:val="nil"/>
                <w:between w:val="nil"/>
              </w:pBdr>
              <w:rPr>
                <w:b/>
                <w:color w:val="000000"/>
                <w:sz w:val="24"/>
                <w:szCs w:val="24"/>
              </w:rPr>
            </w:pPr>
          </w:p>
          <w:p w:rsidR="003D748E" w:rsidRDefault="00325A72">
            <w:pPr>
              <w:pBdr>
                <w:top w:val="nil"/>
                <w:left w:val="nil"/>
                <w:bottom w:val="nil"/>
                <w:right w:val="nil"/>
                <w:between w:val="nil"/>
              </w:pBdr>
              <w:ind w:left="124" w:right="262"/>
              <w:rPr>
                <w:color w:val="000000"/>
                <w:sz w:val="24"/>
                <w:szCs w:val="24"/>
              </w:rPr>
            </w:pPr>
            <w:r>
              <w:rPr>
                <w:color w:val="000000"/>
                <w:sz w:val="24"/>
                <w:szCs w:val="24"/>
              </w:rPr>
              <w:t xml:space="preserve">Apache Lucene, Apache SOLR, Azure, </w:t>
            </w:r>
            <w:proofErr w:type="spellStart"/>
            <w:r>
              <w:rPr>
                <w:color w:val="000000"/>
                <w:sz w:val="24"/>
                <w:szCs w:val="24"/>
              </w:rPr>
              <w:t>Funnelback</w:t>
            </w:r>
            <w:proofErr w:type="spellEnd"/>
            <w:r>
              <w:rPr>
                <w:color w:val="000000"/>
                <w:sz w:val="24"/>
                <w:szCs w:val="24"/>
              </w:rPr>
              <w:t xml:space="preserve">, </w:t>
            </w:r>
            <w:proofErr w:type="spellStart"/>
            <w:r>
              <w:rPr>
                <w:color w:val="000000"/>
                <w:sz w:val="24"/>
                <w:szCs w:val="24"/>
              </w:rPr>
              <w:t>Lucidsearch</w:t>
            </w:r>
            <w:proofErr w:type="spellEnd"/>
            <w:r>
              <w:rPr>
                <w:color w:val="000000"/>
                <w:sz w:val="24"/>
                <w:szCs w:val="24"/>
              </w:rPr>
              <w:t xml:space="preserve"> Fusion.</w:t>
            </w:r>
          </w:p>
          <w:p w:rsidR="003D748E" w:rsidRDefault="003D748E">
            <w:pPr>
              <w:pBdr>
                <w:top w:val="nil"/>
                <w:left w:val="nil"/>
                <w:bottom w:val="nil"/>
                <w:right w:val="nil"/>
                <w:between w:val="nil"/>
              </w:pBdr>
              <w:rPr>
                <w:b/>
                <w:color w:val="000000"/>
                <w:sz w:val="24"/>
                <w:szCs w:val="24"/>
              </w:rPr>
            </w:pPr>
          </w:p>
          <w:p w:rsidR="003D748E" w:rsidRDefault="00325A72">
            <w:pPr>
              <w:pBdr>
                <w:top w:val="nil"/>
                <w:left w:val="nil"/>
                <w:bottom w:val="nil"/>
                <w:right w:val="nil"/>
                <w:between w:val="nil"/>
              </w:pBdr>
              <w:ind w:left="124"/>
              <w:rPr>
                <w:color w:val="000000"/>
                <w:sz w:val="24"/>
                <w:szCs w:val="24"/>
              </w:rPr>
            </w:pPr>
            <w:r>
              <w:rPr>
                <w:color w:val="000000"/>
                <w:sz w:val="24"/>
                <w:szCs w:val="24"/>
              </w:rPr>
              <w:t>.NET Core, .NET</w:t>
            </w:r>
          </w:p>
          <w:p w:rsidR="003D748E" w:rsidRDefault="00325A72">
            <w:pPr>
              <w:pBdr>
                <w:top w:val="nil"/>
                <w:left w:val="nil"/>
                <w:bottom w:val="nil"/>
                <w:right w:val="nil"/>
                <w:between w:val="nil"/>
              </w:pBdr>
              <w:ind w:left="124"/>
              <w:rPr>
                <w:color w:val="000000"/>
                <w:sz w:val="24"/>
                <w:szCs w:val="24"/>
              </w:rPr>
            </w:pPr>
            <w:r>
              <w:rPr>
                <w:color w:val="000000"/>
                <w:sz w:val="24"/>
                <w:szCs w:val="24"/>
              </w:rPr>
              <w:t>Framework, Angular, Apache, Bootstrap, Cache MUMPS,</w:t>
            </w:r>
          </w:p>
        </w:tc>
      </w:tr>
    </w:tbl>
    <w:p w:rsidR="003D748E" w:rsidRDefault="003D748E">
      <w:pPr>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d"/>
        <w:tblW w:w="93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000000"/>
                <w:sz w:val="24"/>
                <w:szCs w:val="24"/>
              </w:rPr>
            </w:pPr>
            <w:r>
              <w:rPr>
                <w:b/>
                <w:color w:val="FFFFFF"/>
                <w:sz w:val="24"/>
                <w:szCs w:val="24"/>
              </w:rPr>
              <w:t>Sub-Category (L2)</w:t>
            </w:r>
          </w:p>
        </w:tc>
        <w:tc>
          <w:tcPr>
            <w:tcW w:w="2540" w:type="dxa"/>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shd w:val="clear" w:color="auto" w:fill="006FBF"/>
          </w:tcPr>
          <w:p w:rsidR="003D748E" w:rsidRDefault="00325A72">
            <w:pPr>
              <w:pBdr>
                <w:top w:val="nil"/>
                <w:left w:val="nil"/>
                <w:bottom w:val="nil"/>
                <w:right w:val="nil"/>
                <w:between w:val="nil"/>
              </w:pBdr>
              <w:ind w:left="124"/>
              <w:rPr>
                <w:b/>
                <w:color w:val="000000"/>
                <w:sz w:val="24"/>
                <w:szCs w:val="24"/>
              </w:rPr>
            </w:pPr>
            <w:r>
              <w:rPr>
                <w:b/>
                <w:color w:val="FFFFFF"/>
                <w:sz w:val="24"/>
                <w:szCs w:val="24"/>
              </w:rPr>
              <w:t>Technology Component (L3)</w:t>
            </w:r>
          </w:p>
        </w:tc>
      </w:tr>
      <w:tr w:rsidR="003D748E">
        <w:trPr>
          <w:trHeight w:val="5784"/>
        </w:trPr>
        <w:tc>
          <w:tcPr>
            <w:tcW w:w="1680" w:type="dxa"/>
            <w:vMerge w:val="restart"/>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Pr>
          <w:p w:rsidR="003D748E" w:rsidRDefault="00325A72">
            <w:pPr>
              <w:pBdr>
                <w:top w:val="nil"/>
                <w:left w:val="nil"/>
                <w:bottom w:val="nil"/>
                <w:right w:val="nil"/>
                <w:between w:val="nil"/>
              </w:pBdr>
              <w:ind w:left="124" w:right="184"/>
              <w:rPr>
                <w:color w:val="000000"/>
                <w:sz w:val="24"/>
                <w:szCs w:val="24"/>
              </w:rPr>
            </w:pPr>
            <w:r>
              <w:rPr>
                <w:color w:val="000000"/>
                <w:sz w:val="24"/>
                <w:szCs w:val="24"/>
              </w:rPr>
              <w:t>Cycle API Management, Metadata Management Solutions, Robotic Process Automation, Secure Web Gateways, Software Asset Management Tools, Unified Endpoint Management Tools.</w:t>
            </w:r>
          </w:p>
        </w:tc>
        <w:tc>
          <w:tcPr>
            <w:tcW w:w="254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Pr>
          <w:p w:rsidR="003D748E" w:rsidRDefault="00325A72">
            <w:pPr>
              <w:pBdr>
                <w:top w:val="nil"/>
                <w:left w:val="nil"/>
                <w:bottom w:val="nil"/>
                <w:right w:val="nil"/>
                <w:between w:val="nil"/>
              </w:pBdr>
              <w:ind w:left="124"/>
              <w:rPr>
                <w:color w:val="000000"/>
                <w:sz w:val="24"/>
                <w:szCs w:val="24"/>
              </w:rPr>
            </w:pPr>
            <w:r>
              <w:rPr>
                <w:color w:val="000000"/>
                <w:sz w:val="24"/>
                <w:szCs w:val="24"/>
              </w:rPr>
              <w:t>Cucumber, ECMAScript, Flask, GO, Hibernate ORM, Jasmine.js,</w:t>
            </w:r>
          </w:p>
          <w:p w:rsidR="003D748E" w:rsidRDefault="00325A72">
            <w:pPr>
              <w:pBdr>
                <w:top w:val="nil"/>
                <w:left w:val="nil"/>
                <w:bottom w:val="nil"/>
                <w:right w:val="nil"/>
                <w:between w:val="nil"/>
              </w:pBdr>
              <w:ind w:left="124"/>
              <w:rPr>
                <w:color w:val="000000"/>
                <w:sz w:val="24"/>
                <w:szCs w:val="24"/>
              </w:rPr>
            </w:pPr>
            <w:r>
              <w:rPr>
                <w:color w:val="000000"/>
                <w:sz w:val="24"/>
                <w:szCs w:val="24"/>
              </w:rPr>
              <w:t>Java 2 Enterprise,</w:t>
            </w:r>
          </w:p>
          <w:p w:rsidR="003D748E" w:rsidRDefault="00325A72">
            <w:pPr>
              <w:pBdr>
                <w:top w:val="nil"/>
                <w:left w:val="nil"/>
                <w:bottom w:val="nil"/>
                <w:right w:val="nil"/>
                <w:between w:val="nil"/>
              </w:pBdr>
              <w:ind w:left="124" w:right="262"/>
              <w:rPr>
                <w:color w:val="000000"/>
                <w:sz w:val="24"/>
                <w:szCs w:val="24"/>
              </w:rPr>
            </w:pPr>
            <w:r>
              <w:rPr>
                <w:color w:val="000000"/>
                <w:sz w:val="24"/>
                <w:szCs w:val="24"/>
              </w:rPr>
              <w:t xml:space="preserve">Java 2 Standard Edition, Java JRE, Java SE, Jinja, jQuery, Microsoft, </w:t>
            </w:r>
            <w:proofErr w:type="spellStart"/>
            <w:r>
              <w:rPr>
                <w:color w:val="000000"/>
                <w:sz w:val="24"/>
                <w:szCs w:val="24"/>
              </w:rPr>
              <w:t>mlFlow</w:t>
            </w:r>
            <w:proofErr w:type="spellEnd"/>
            <w:r>
              <w:rPr>
                <w:color w:val="000000"/>
                <w:sz w:val="24"/>
                <w:szCs w:val="24"/>
              </w:rPr>
              <w:t xml:space="preserve">, Mustache.JS, Next.js, Node.js, Open Rasta, PHP, Python, Quartz, R, React.js, Redux </w:t>
            </w:r>
            <w:proofErr w:type="spellStart"/>
            <w:r>
              <w:rPr>
                <w:color w:val="000000"/>
                <w:sz w:val="24"/>
                <w:szCs w:val="24"/>
              </w:rPr>
              <w:t>Javascript</w:t>
            </w:r>
            <w:proofErr w:type="spellEnd"/>
            <w:r>
              <w:rPr>
                <w:color w:val="000000"/>
                <w:sz w:val="24"/>
                <w:szCs w:val="24"/>
              </w:rPr>
              <w:t xml:space="preserve"> Library, Ruby, Scala, </w:t>
            </w:r>
            <w:proofErr w:type="spellStart"/>
            <w:r>
              <w:rPr>
                <w:color w:val="000000"/>
                <w:sz w:val="24"/>
                <w:szCs w:val="24"/>
              </w:rPr>
              <w:t>Schematron</w:t>
            </w:r>
            <w:proofErr w:type="spellEnd"/>
            <w:r>
              <w:rPr>
                <w:color w:val="000000"/>
                <w:sz w:val="24"/>
                <w:szCs w:val="24"/>
              </w:rPr>
              <w:t xml:space="preserve">, </w:t>
            </w:r>
            <w:proofErr w:type="spellStart"/>
            <w:r>
              <w:rPr>
                <w:color w:val="000000"/>
                <w:sz w:val="24"/>
                <w:szCs w:val="24"/>
              </w:rPr>
              <w:t>SQLAlchemy</w:t>
            </w:r>
            <w:proofErr w:type="spellEnd"/>
            <w:r>
              <w:rPr>
                <w:color w:val="000000"/>
                <w:sz w:val="24"/>
                <w:szCs w:val="24"/>
              </w:rPr>
              <w:t xml:space="preserve">, </w:t>
            </w:r>
            <w:proofErr w:type="spellStart"/>
            <w:r>
              <w:rPr>
                <w:color w:val="000000"/>
                <w:sz w:val="24"/>
                <w:szCs w:val="24"/>
              </w:rPr>
              <w:t>Symfony</w:t>
            </w:r>
            <w:proofErr w:type="spellEnd"/>
            <w:r>
              <w:rPr>
                <w:color w:val="000000"/>
                <w:sz w:val="24"/>
                <w:szCs w:val="24"/>
              </w:rPr>
              <w:t xml:space="preserve">, Vue.js, </w:t>
            </w:r>
            <w:proofErr w:type="spellStart"/>
            <w:r>
              <w:rPr>
                <w:color w:val="000000"/>
                <w:sz w:val="24"/>
                <w:szCs w:val="24"/>
              </w:rPr>
              <w:t>XStream</w:t>
            </w:r>
            <w:proofErr w:type="spellEnd"/>
            <w:r>
              <w:rPr>
                <w:color w:val="000000"/>
                <w:sz w:val="24"/>
                <w:szCs w:val="24"/>
              </w:rPr>
              <w:t>.</w:t>
            </w:r>
          </w:p>
        </w:tc>
      </w:tr>
      <w:tr w:rsidR="003D748E">
        <w:trPr>
          <w:trHeight w:val="4384"/>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Pr>
          <w:p w:rsidR="003D748E" w:rsidRDefault="00325A72">
            <w:pPr>
              <w:pBdr>
                <w:top w:val="nil"/>
                <w:left w:val="nil"/>
                <w:bottom w:val="nil"/>
                <w:right w:val="nil"/>
                <w:between w:val="nil"/>
              </w:pBdr>
              <w:spacing w:line="251" w:lineRule="auto"/>
              <w:ind w:left="114"/>
              <w:rPr>
                <w:color w:val="000000"/>
                <w:sz w:val="24"/>
                <w:szCs w:val="24"/>
              </w:rPr>
            </w:pPr>
            <w:r>
              <w:rPr>
                <w:color w:val="000000"/>
                <w:sz w:val="24"/>
                <w:szCs w:val="24"/>
              </w:rPr>
              <w:t>Identity &amp; Access</w:t>
            </w:r>
          </w:p>
          <w:p w:rsidR="003D748E" w:rsidRDefault="00325A72">
            <w:pPr>
              <w:pBdr>
                <w:top w:val="nil"/>
                <w:left w:val="nil"/>
                <w:bottom w:val="nil"/>
                <w:right w:val="nil"/>
                <w:between w:val="nil"/>
              </w:pBdr>
              <w:ind w:left="114"/>
              <w:rPr>
                <w:color w:val="000000"/>
                <w:sz w:val="24"/>
                <w:szCs w:val="24"/>
              </w:rPr>
            </w:pPr>
            <w:r>
              <w:rPr>
                <w:color w:val="000000"/>
                <w:sz w:val="24"/>
                <w:szCs w:val="24"/>
              </w:rPr>
              <w:t>Management</w:t>
            </w:r>
          </w:p>
        </w:tc>
        <w:tc>
          <w:tcPr>
            <w:tcW w:w="2560" w:type="dxa"/>
          </w:tcPr>
          <w:p w:rsidR="003D748E" w:rsidRDefault="00325A72">
            <w:pPr>
              <w:pBdr>
                <w:top w:val="nil"/>
                <w:left w:val="nil"/>
                <w:bottom w:val="nil"/>
                <w:right w:val="nil"/>
                <w:between w:val="nil"/>
              </w:pBdr>
              <w:ind w:left="124" w:right="88"/>
              <w:rPr>
                <w:color w:val="000000"/>
                <w:sz w:val="24"/>
                <w:szCs w:val="24"/>
              </w:rPr>
            </w:pPr>
            <w:r>
              <w:rPr>
                <w:color w:val="000000"/>
                <w:sz w:val="24"/>
                <w:szCs w:val="24"/>
              </w:rPr>
              <w:t xml:space="preserve">AWS, Azure, Cisco Identity Service, Engine (ISE), Entrust CA, Entrust Security Manager, FreeIPA, </w:t>
            </w:r>
            <w:proofErr w:type="spellStart"/>
            <w:r>
              <w:rPr>
                <w:color w:val="000000"/>
                <w:sz w:val="24"/>
                <w:szCs w:val="24"/>
              </w:rPr>
              <w:t>Keycloak</w:t>
            </w:r>
            <w:proofErr w:type="spellEnd"/>
            <w:r>
              <w:rPr>
                <w:color w:val="000000"/>
                <w:sz w:val="24"/>
                <w:szCs w:val="24"/>
              </w:rPr>
              <w:t xml:space="preserve">, Microsoft, Open IG (Identity Gateway), </w:t>
            </w:r>
            <w:proofErr w:type="spellStart"/>
            <w:r>
              <w:rPr>
                <w:color w:val="000000"/>
                <w:sz w:val="24"/>
                <w:szCs w:val="24"/>
              </w:rPr>
              <w:t>OpenAM</w:t>
            </w:r>
            <w:proofErr w:type="spellEnd"/>
            <w:r>
              <w:rPr>
                <w:color w:val="000000"/>
                <w:sz w:val="24"/>
                <w:szCs w:val="24"/>
              </w:rPr>
              <w:t xml:space="preserve">, </w:t>
            </w:r>
            <w:proofErr w:type="spellStart"/>
            <w:r>
              <w:rPr>
                <w:color w:val="000000"/>
                <w:sz w:val="24"/>
                <w:szCs w:val="24"/>
              </w:rPr>
              <w:t>OpenDJ</w:t>
            </w:r>
            <w:proofErr w:type="spellEnd"/>
            <w:r>
              <w:rPr>
                <w:color w:val="000000"/>
                <w:sz w:val="24"/>
                <w:szCs w:val="24"/>
              </w:rPr>
              <w:t xml:space="preserve">, </w:t>
            </w:r>
            <w:proofErr w:type="spellStart"/>
            <w:r>
              <w:rPr>
                <w:color w:val="000000"/>
                <w:sz w:val="24"/>
                <w:szCs w:val="24"/>
              </w:rPr>
              <w:t>OpenIDM</w:t>
            </w:r>
            <w:proofErr w:type="spellEnd"/>
            <w:r>
              <w:rPr>
                <w:color w:val="000000"/>
                <w:sz w:val="24"/>
                <w:szCs w:val="24"/>
              </w:rPr>
              <w:t xml:space="preserve">, </w:t>
            </w:r>
            <w:proofErr w:type="spellStart"/>
            <w:r>
              <w:rPr>
                <w:color w:val="000000"/>
                <w:sz w:val="24"/>
                <w:szCs w:val="24"/>
              </w:rPr>
              <w:t>OpenLDAP</w:t>
            </w:r>
            <w:proofErr w:type="spellEnd"/>
            <w:r>
              <w:rPr>
                <w:color w:val="000000"/>
                <w:sz w:val="24"/>
                <w:szCs w:val="24"/>
              </w:rPr>
              <w:t xml:space="preserve">, Oracle Directory Service Enterprise, Pleasant Password Server, </w:t>
            </w:r>
            <w:proofErr w:type="spellStart"/>
            <w:r>
              <w:rPr>
                <w:color w:val="000000"/>
                <w:sz w:val="24"/>
                <w:szCs w:val="24"/>
              </w:rPr>
              <w:t>Wallix</w:t>
            </w:r>
            <w:proofErr w:type="spellEnd"/>
            <w:r>
              <w:rPr>
                <w:color w:val="000000"/>
                <w:sz w:val="24"/>
                <w:szCs w:val="24"/>
              </w:rPr>
              <w:t xml:space="preserve"> Acces</w:t>
            </w:r>
            <w:r>
              <w:rPr>
                <w:color w:val="000000"/>
                <w:sz w:val="24"/>
                <w:szCs w:val="24"/>
              </w:rPr>
              <w:t>s Manager (TBC).</w:t>
            </w:r>
          </w:p>
        </w:tc>
      </w:tr>
      <w:tr w:rsidR="003D748E">
        <w:trPr>
          <w:trHeight w:val="1899"/>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Pr>
          <w:p w:rsidR="003D748E" w:rsidRDefault="00325A72">
            <w:pPr>
              <w:pBdr>
                <w:top w:val="nil"/>
                <w:left w:val="nil"/>
                <w:bottom w:val="nil"/>
                <w:right w:val="nil"/>
                <w:between w:val="nil"/>
              </w:pBdr>
              <w:ind w:left="114" w:right="97"/>
              <w:rPr>
                <w:color w:val="000000"/>
                <w:sz w:val="24"/>
                <w:szCs w:val="24"/>
              </w:rPr>
            </w:pPr>
            <w:r>
              <w:rPr>
                <w:color w:val="000000"/>
                <w:sz w:val="24"/>
                <w:szCs w:val="24"/>
              </w:rPr>
              <w:t>Non-Relational Databases</w:t>
            </w:r>
          </w:p>
        </w:tc>
        <w:tc>
          <w:tcPr>
            <w:tcW w:w="2560" w:type="dxa"/>
          </w:tcPr>
          <w:p w:rsidR="003D748E" w:rsidRDefault="00325A72">
            <w:pPr>
              <w:pBdr>
                <w:top w:val="nil"/>
                <w:left w:val="nil"/>
                <w:bottom w:val="nil"/>
                <w:right w:val="nil"/>
                <w:between w:val="nil"/>
              </w:pBdr>
              <w:ind w:left="124" w:right="262"/>
              <w:rPr>
                <w:color w:val="000000"/>
                <w:sz w:val="24"/>
                <w:szCs w:val="24"/>
              </w:rPr>
            </w:pPr>
            <w:r>
              <w:rPr>
                <w:color w:val="000000"/>
                <w:sz w:val="24"/>
                <w:szCs w:val="24"/>
              </w:rPr>
              <w:t xml:space="preserve">AWS, Azure, Event Store, </w:t>
            </w:r>
            <w:proofErr w:type="spellStart"/>
            <w:r>
              <w:rPr>
                <w:color w:val="000000"/>
                <w:sz w:val="24"/>
                <w:szCs w:val="24"/>
              </w:rPr>
              <w:t>Intersystems</w:t>
            </w:r>
            <w:proofErr w:type="spellEnd"/>
            <w:r>
              <w:rPr>
                <w:color w:val="000000"/>
                <w:sz w:val="24"/>
                <w:szCs w:val="24"/>
              </w:rPr>
              <w:t xml:space="preserve"> Cache, Neo4j, Redis, </w:t>
            </w:r>
            <w:proofErr w:type="spellStart"/>
            <w:r>
              <w:rPr>
                <w:color w:val="000000"/>
                <w:sz w:val="24"/>
                <w:szCs w:val="24"/>
              </w:rPr>
              <w:t>RethinkDB</w:t>
            </w:r>
            <w:proofErr w:type="spellEnd"/>
            <w:r>
              <w:rPr>
                <w:color w:val="000000"/>
                <w:sz w:val="24"/>
                <w:szCs w:val="24"/>
              </w:rPr>
              <w:t xml:space="preserve">, </w:t>
            </w:r>
            <w:proofErr w:type="spellStart"/>
            <w:r>
              <w:rPr>
                <w:color w:val="000000"/>
                <w:sz w:val="24"/>
                <w:szCs w:val="24"/>
              </w:rPr>
              <w:t>Riak</w:t>
            </w:r>
            <w:proofErr w:type="spellEnd"/>
            <w:r>
              <w:rPr>
                <w:color w:val="000000"/>
                <w:sz w:val="24"/>
                <w:szCs w:val="24"/>
              </w:rPr>
              <w:t xml:space="preserve">, </w:t>
            </w:r>
            <w:proofErr w:type="spellStart"/>
            <w:r>
              <w:rPr>
                <w:color w:val="000000"/>
                <w:sz w:val="24"/>
                <w:szCs w:val="24"/>
              </w:rPr>
              <w:t>Stardog</w:t>
            </w:r>
            <w:proofErr w:type="spellEnd"/>
            <w:r>
              <w:rPr>
                <w:color w:val="000000"/>
                <w:sz w:val="24"/>
                <w:szCs w:val="24"/>
              </w:rPr>
              <w:t>.</w:t>
            </w:r>
          </w:p>
        </w:tc>
      </w:tr>
    </w:tbl>
    <w:p w:rsidR="003D748E" w:rsidRDefault="003D748E">
      <w:pPr>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e"/>
        <w:tblW w:w="93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tcBorders>
              <w:top w:val="single" w:sz="4" w:space="0" w:color="000000"/>
              <w:left w:val="single" w:sz="4" w:space="0" w:color="000000"/>
              <w:bottom w:val="single" w:sz="4" w:space="0" w:color="000000"/>
              <w:right w:val="single" w:sz="4" w:space="0" w:color="000000"/>
            </w:tcBorders>
            <w:shd w:val="clear" w:color="auto" w:fill="006FBF"/>
          </w:tcPr>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Technology Component </w:t>
            </w:r>
          </w:p>
          <w:p w:rsidR="003D748E" w:rsidRDefault="00325A72">
            <w:pPr>
              <w:pBdr>
                <w:top w:val="nil"/>
                <w:left w:val="nil"/>
                <w:bottom w:val="nil"/>
                <w:right w:val="nil"/>
                <w:between w:val="nil"/>
              </w:pBdr>
              <w:ind w:left="124"/>
              <w:rPr>
                <w:b/>
                <w:color w:val="000000"/>
                <w:sz w:val="24"/>
                <w:szCs w:val="24"/>
              </w:rPr>
            </w:pPr>
            <w:r>
              <w:rPr>
                <w:b/>
                <w:color w:val="FFFFFF"/>
                <w:sz w:val="24"/>
                <w:szCs w:val="24"/>
              </w:rPr>
              <w:t>(L3)</w:t>
            </w:r>
          </w:p>
        </w:tc>
      </w:tr>
      <w:tr w:rsidR="003D748E">
        <w:trPr>
          <w:trHeight w:val="4818"/>
        </w:trPr>
        <w:tc>
          <w:tcPr>
            <w:tcW w:w="1680" w:type="dxa"/>
            <w:vMerge w:val="restart"/>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vMerge w:val="restart"/>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Borders>
              <w:top w:val="single" w:sz="4" w:space="0" w:color="000000"/>
              <w:left w:val="single" w:sz="4" w:space="0" w:color="000000"/>
              <w:bottom w:val="single" w:sz="4" w:space="0" w:color="000000"/>
            </w:tcBorders>
          </w:tcPr>
          <w:p w:rsidR="003D748E" w:rsidRDefault="00325A72">
            <w:pPr>
              <w:pBdr>
                <w:top w:val="nil"/>
                <w:left w:val="nil"/>
                <w:bottom w:val="nil"/>
                <w:right w:val="nil"/>
                <w:between w:val="nil"/>
              </w:pBdr>
              <w:ind w:left="114" w:right="215"/>
              <w:rPr>
                <w:color w:val="000000"/>
                <w:sz w:val="24"/>
                <w:szCs w:val="24"/>
              </w:rPr>
            </w:pPr>
            <w:r>
              <w:rPr>
                <w:color w:val="000000"/>
                <w:sz w:val="24"/>
                <w:szCs w:val="24"/>
              </w:rPr>
              <w:t>Performance &amp; Availability Monitoring</w:t>
            </w:r>
          </w:p>
        </w:tc>
        <w:tc>
          <w:tcPr>
            <w:tcW w:w="2560" w:type="dxa"/>
            <w:tcBorders>
              <w:top w:val="single" w:sz="4" w:space="0" w:color="000000"/>
              <w:bottom w:val="single" w:sz="4" w:space="0" w:color="000000"/>
            </w:tcBorders>
          </w:tcPr>
          <w:p w:rsidR="003D748E" w:rsidRDefault="00325A72">
            <w:pPr>
              <w:pBdr>
                <w:top w:val="nil"/>
                <w:left w:val="nil"/>
                <w:bottom w:val="nil"/>
                <w:right w:val="nil"/>
                <w:between w:val="nil"/>
              </w:pBdr>
              <w:ind w:left="124" w:right="105"/>
              <w:rPr>
                <w:color w:val="000000"/>
                <w:sz w:val="24"/>
                <w:szCs w:val="24"/>
              </w:rPr>
            </w:pPr>
            <w:r>
              <w:rPr>
                <w:color w:val="000000"/>
                <w:sz w:val="24"/>
                <w:szCs w:val="24"/>
              </w:rPr>
              <w:t xml:space="preserve">Atlassian </w:t>
            </w:r>
            <w:proofErr w:type="spellStart"/>
            <w:r>
              <w:rPr>
                <w:color w:val="000000"/>
                <w:sz w:val="24"/>
                <w:szCs w:val="24"/>
              </w:rPr>
              <w:t>OpsGenie</w:t>
            </w:r>
            <w:proofErr w:type="spellEnd"/>
            <w:r>
              <w:rPr>
                <w:color w:val="000000"/>
                <w:sz w:val="24"/>
                <w:szCs w:val="24"/>
              </w:rPr>
              <w:t xml:space="preserve">, AWS, CloudWatch, Azure, Cisco AppDynamics, Datadog, Dynatrace, Elasticsearch, Nagios Core, New Relic One, </w:t>
            </w:r>
            <w:proofErr w:type="spellStart"/>
            <w:r>
              <w:rPr>
                <w:color w:val="000000"/>
                <w:sz w:val="24"/>
                <w:szCs w:val="24"/>
              </w:rPr>
              <w:t>Outcold</w:t>
            </w:r>
            <w:proofErr w:type="spellEnd"/>
            <w:r>
              <w:rPr>
                <w:color w:val="000000"/>
                <w:sz w:val="24"/>
                <w:szCs w:val="24"/>
              </w:rPr>
              <w:t xml:space="preserve"> Log Collector, </w:t>
            </w:r>
            <w:proofErr w:type="spellStart"/>
            <w:r>
              <w:rPr>
                <w:color w:val="000000"/>
                <w:sz w:val="24"/>
                <w:szCs w:val="24"/>
              </w:rPr>
              <w:t>Pingdom</w:t>
            </w:r>
            <w:proofErr w:type="spellEnd"/>
            <w:r>
              <w:rPr>
                <w:color w:val="000000"/>
                <w:sz w:val="24"/>
                <w:szCs w:val="24"/>
              </w:rPr>
              <w:t xml:space="preserve">, Prometheus, </w:t>
            </w:r>
            <w:proofErr w:type="spellStart"/>
            <w:r>
              <w:rPr>
                <w:color w:val="000000"/>
                <w:sz w:val="24"/>
                <w:szCs w:val="24"/>
              </w:rPr>
              <w:t>Sensu</w:t>
            </w:r>
            <w:proofErr w:type="spellEnd"/>
            <w:r>
              <w:rPr>
                <w:color w:val="000000"/>
                <w:sz w:val="24"/>
                <w:szCs w:val="24"/>
              </w:rPr>
              <w:t xml:space="preserve"> Go, Sentry, SonarQube, Splunk, Splunk Clou</w:t>
            </w:r>
            <w:r>
              <w:rPr>
                <w:color w:val="000000"/>
                <w:sz w:val="24"/>
                <w:szCs w:val="24"/>
              </w:rPr>
              <w:t xml:space="preserve">d, Splunk Enterprise, SQL Sentry, Status Cake, </w:t>
            </w:r>
            <w:proofErr w:type="spellStart"/>
            <w:r>
              <w:rPr>
                <w:color w:val="000000"/>
                <w:sz w:val="24"/>
                <w:szCs w:val="24"/>
              </w:rPr>
              <w:t>UptimeRobot</w:t>
            </w:r>
            <w:proofErr w:type="spellEnd"/>
            <w:r>
              <w:rPr>
                <w:color w:val="000000"/>
                <w:sz w:val="24"/>
                <w:szCs w:val="24"/>
              </w:rPr>
              <w:t>, Zabbix.</w:t>
            </w:r>
          </w:p>
        </w:tc>
      </w:tr>
      <w:tr w:rsidR="003D748E">
        <w:trPr>
          <w:trHeight w:val="1911"/>
        </w:trPr>
        <w:tc>
          <w:tcPr>
            <w:tcW w:w="168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6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4"/>
              <w:rPr>
                <w:color w:val="000000"/>
                <w:sz w:val="24"/>
                <w:szCs w:val="24"/>
              </w:rPr>
            </w:pPr>
            <w:r>
              <w:rPr>
                <w:color w:val="000000"/>
                <w:sz w:val="24"/>
                <w:szCs w:val="24"/>
              </w:rPr>
              <w:t>Relational Databases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84"/>
              <w:rPr>
                <w:color w:val="000000"/>
                <w:sz w:val="24"/>
                <w:szCs w:val="24"/>
              </w:rPr>
            </w:pPr>
            <w:r>
              <w:rPr>
                <w:color w:val="000000"/>
                <w:sz w:val="24"/>
                <w:szCs w:val="24"/>
              </w:rPr>
              <w:t>AWS, Azure, Microsoft, MySQL, Oracle Database, Oracle Directory Service Enterprise, PostgreSQL.</w:t>
            </w:r>
          </w:p>
        </w:tc>
      </w:tr>
      <w:tr w:rsidR="003D748E">
        <w:trPr>
          <w:trHeight w:val="3429"/>
        </w:trPr>
        <w:tc>
          <w:tcPr>
            <w:tcW w:w="168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6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4"/>
              <w:rPr>
                <w:color w:val="000000"/>
                <w:sz w:val="24"/>
                <w:szCs w:val="24"/>
              </w:rPr>
            </w:pPr>
            <w:r>
              <w:rPr>
                <w:color w:val="000000"/>
                <w:sz w:val="24"/>
                <w:szCs w:val="24"/>
              </w:rPr>
              <w:t>Server Technology</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84"/>
              <w:rPr>
                <w:color w:val="000000"/>
                <w:sz w:val="24"/>
                <w:szCs w:val="24"/>
              </w:rPr>
            </w:pPr>
            <w:r>
              <w:rPr>
                <w:color w:val="000000"/>
                <w:sz w:val="24"/>
                <w:szCs w:val="24"/>
              </w:rPr>
              <w:t xml:space="preserve">Apache, AWS, Azure, Bootstrap CSS, </w:t>
            </w:r>
            <w:proofErr w:type="spellStart"/>
            <w:r>
              <w:rPr>
                <w:color w:val="000000"/>
                <w:sz w:val="24"/>
                <w:szCs w:val="24"/>
              </w:rPr>
              <w:t>Cookiebot</w:t>
            </w:r>
            <w:proofErr w:type="spellEnd"/>
            <w:r>
              <w:rPr>
                <w:color w:val="000000"/>
                <w:sz w:val="24"/>
                <w:szCs w:val="24"/>
              </w:rPr>
              <w:t xml:space="preserve">, Drupal 7, Green Unicorn, </w:t>
            </w:r>
            <w:proofErr w:type="spellStart"/>
            <w:r>
              <w:rPr>
                <w:color w:val="000000"/>
                <w:sz w:val="24"/>
                <w:szCs w:val="24"/>
              </w:rPr>
              <w:t>Javascript</w:t>
            </w:r>
            <w:proofErr w:type="spellEnd"/>
            <w:r>
              <w:rPr>
                <w:color w:val="000000"/>
                <w:sz w:val="24"/>
                <w:szCs w:val="24"/>
              </w:rPr>
              <w:t>, JBoss Community (</w:t>
            </w:r>
            <w:proofErr w:type="spellStart"/>
            <w:r>
              <w:rPr>
                <w:color w:val="000000"/>
                <w:sz w:val="24"/>
                <w:szCs w:val="24"/>
              </w:rPr>
              <w:t>Wildfly</w:t>
            </w:r>
            <w:proofErr w:type="spellEnd"/>
            <w:r>
              <w:rPr>
                <w:color w:val="000000"/>
                <w:sz w:val="24"/>
                <w:szCs w:val="24"/>
              </w:rPr>
              <w:t xml:space="preserve">), Microsoft SharePoint, Nginx, Tornado Web, </w:t>
            </w:r>
            <w:proofErr w:type="spellStart"/>
            <w:r>
              <w:rPr>
                <w:color w:val="000000"/>
                <w:sz w:val="24"/>
                <w:szCs w:val="24"/>
              </w:rPr>
              <w:t>uWSGI</w:t>
            </w:r>
            <w:proofErr w:type="spellEnd"/>
            <w:r>
              <w:rPr>
                <w:color w:val="000000"/>
                <w:sz w:val="24"/>
                <w:szCs w:val="24"/>
              </w:rPr>
              <w:t xml:space="preserve">, VMware </w:t>
            </w:r>
            <w:proofErr w:type="spellStart"/>
            <w:r>
              <w:rPr>
                <w:color w:val="000000"/>
                <w:sz w:val="24"/>
                <w:szCs w:val="24"/>
              </w:rPr>
              <w:t>ESXi</w:t>
            </w:r>
            <w:proofErr w:type="spellEnd"/>
            <w:r>
              <w:rPr>
                <w:color w:val="000000"/>
                <w:sz w:val="24"/>
                <w:szCs w:val="24"/>
              </w:rPr>
              <w:t xml:space="preserve">, Wagtail CMS, </w:t>
            </w:r>
            <w:proofErr w:type="spellStart"/>
            <w:r>
              <w:rPr>
                <w:color w:val="000000"/>
                <w:sz w:val="24"/>
                <w:szCs w:val="24"/>
              </w:rPr>
              <w:t>Wordpress</w:t>
            </w:r>
            <w:proofErr w:type="spellEnd"/>
            <w:r>
              <w:rPr>
                <w:color w:val="000000"/>
                <w:sz w:val="24"/>
                <w:szCs w:val="24"/>
              </w:rPr>
              <w:t>.</w:t>
            </w:r>
          </w:p>
        </w:tc>
      </w:tr>
      <w:tr w:rsidR="003D748E">
        <w:trPr>
          <w:trHeight w:val="1903"/>
        </w:trPr>
        <w:tc>
          <w:tcPr>
            <w:tcW w:w="168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60" w:type="dxa"/>
            <w:vMerge/>
            <w:tcBorders>
              <w:top w:val="single" w:sz="4" w:space="0" w:color="000000"/>
              <w:left w:val="single" w:sz="4" w:space="0" w:color="000000"/>
              <w:bottom w:val="single" w:sz="4" w:space="0" w:color="000000"/>
              <w:right w:val="single" w:sz="4" w:space="0" w:color="000000"/>
            </w:tcBorders>
          </w:tcPr>
          <w:p w:rsidR="003D748E" w:rsidRDefault="003D748E">
            <w:pPr>
              <w:pBdr>
                <w:top w:val="nil"/>
                <w:left w:val="nil"/>
                <w:bottom w:val="nil"/>
                <w:right w:val="nil"/>
                <w:between w:val="nil"/>
              </w:pBdr>
              <w:spacing w:line="276" w:lineRule="auto"/>
              <w:rPr>
                <w:color w:val="000000"/>
                <w:sz w:val="24"/>
                <w:szCs w:val="24"/>
              </w:rPr>
            </w:pPr>
          </w:p>
        </w:tc>
        <w:tc>
          <w:tcPr>
            <w:tcW w:w="254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13"/>
              <w:rPr>
                <w:color w:val="000000"/>
                <w:sz w:val="24"/>
                <w:szCs w:val="24"/>
              </w:rPr>
            </w:pPr>
            <w:r>
              <w:rPr>
                <w:color w:val="000000"/>
                <w:sz w:val="24"/>
                <w:szCs w:val="24"/>
              </w:rPr>
              <w:t>Server/Desktop OS</w:t>
            </w:r>
          </w:p>
        </w:tc>
        <w:tc>
          <w:tcPr>
            <w:tcW w:w="2560" w:type="dxa"/>
            <w:tcBorders>
              <w:top w:val="single" w:sz="4" w:space="0" w:color="000000"/>
              <w:left w:val="single" w:sz="4" w:space="0" w:color="000000"/>
              <w:bottom w:val="single" w:sz="4" w:space="0" w:color="000000"/>
              <w:right w:val="single" w:sz="4" w:space="0" w:color="000000"/>
            </w:tcBorders>
          </w:tcPr>
          <w:p w:rsidR="003D748E" w:rsidRDefault="00325A72">
            <w:pPr>
              <w:pBdr>
                <w:top w:val="nil"/>
                <w:left w:val="nil"/>
                <w:bottom w:val="nil"/>
                <w:right w:val="nil"/>
                <w:between w:val="nil"/>
              </w:pBdr>
              <w:ind w:left="124" w:right="184"/>
              <w:rPr>
                <w:color w:val="000000"/>
                <w:sz w:val="24"/>
                <w:szCs w:val="24"/>
              </w:rPr>
            </w:pPr>
            <w:r>
              <w:rPr>
                <w:color w:val="000000"/>
                <w:sz w:val="24"/>
                <w:szCs w:val="24"/>
              </w:rPr>
              <w:t>Alpine Linux, CentOS, FileMaker Pro Server, HP-UX 11i, Microsoft Windows, Red Hat Enterprise Linux</w:t>
            </w:r>
          </w:p>
          <w:p w:rsidR="003D748E" w:rsidRDefault="00325A72">
            <w:pPr>
              <w:pBdr>
                <w:top w:val="nil"/>
                <w:left w:val="nil"/>
                <w:bottom w:val="nil"/>
                <w:right w:val="nil"/>
                <w:between w:val="nil"/>
              </w:pBdr>
              <w:spacing w:line="242" w:lineRule="auto"/>
              <w:ind w:left="124"/>
              <w:rPr>
                <w:color w:val="000000"/>
                <w:sz w:val="24"/>
                <w:szCs w:val="24"/>
              </w:rPr>
            </w:pPr>
            <w:r>
              <w:rPr>
                <w:color w:val="000000"/>
                <w:sz w:val="24"/>
                <w:szCs w:val="24"/>
              </w:rPr>
              <w:t>(RHEL), Scientific</w:t>
            </w:r>
          </w:p>
        </w:tc>
      </w:tr>
    </w:tbl>
    <w:p w:rsidR="003D748E" w:rsidRDefault="003D748E">
      <w:pPr>
        <w:spacing w:line="242" w:lineRule="auto"/>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f"/>
        <w:tblW w:w="93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shd w:val="clear" w:color="auto" w:fill="006FBF"/>
          </w:tcPr>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Technology Component </w:t>
            </w:r>
          </w:p>
          <w:p w:rsidR="003D748E" w:rsidRDefault="00325A72">
            <w:pPr>
              <w:pBdr>
                <w:top w:val="nil"/>
                <w:left w:val="nil"/>
                <w:bottom w:val="nil"/>
                <w:right w:val="nil"/>
                <w:between w:val="nil"/>
              </w:pBdr>
              <w:ind w:left="124"/>
              <w:rPr>
                <w:b/>
                <w:color w:val="000000"/>
                <w:sz w:val="24"/>
                <w:szCs w:val="24"/>
              </w:rPr>
            </w:pPr>
            <w:r>
              <w:rPr>
                <w:b/>
                <w:color w:val="FFFFFF"/>
                <w:sz w:val="24"/>
                <w:szCs w:val="24"/>
              </w:rPr>
              <w:t>(L3)</w:t>
            </w:r>
          </w:p>
        </w:tc>
      </w:tr>
      <w:tr w:rsidR="003D748E">
        <w:trPr>
          <w:trHeight w:val="1368"/>
        </w:trPr>
        <w:tc>
          <w:tcPr>
            <w:tcW w:w="1680" w:type="dxa"/>
            <w:vMerge w:val="restart"/>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vMerge w:val="restart"/>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40" w:type="dxa"/>
          </w:tcPr>
          <w:p w:rsidR="003D748E" w:rsidRDefault="003D748E">
            <w:pPr>
              <w:pBdr>
                <w:top w:val="nil"/>
                <w:left w:val="nil"/>
                <w:bottom w:val="nil"/>
                <w:right w:val="nil"/>
                <w:between w:val="nil"/>
              </w:pBdr>
              <w:rPr>
                <w:rFonts w:ascii="Times New Roman" w:eastAsia="Times New Roman" w:hAnsi="Times New Roman" w:cs="Times New Roman"/>
                <w:color w:val="000000"/>
              </w:rPr>
            </w:pPr>
          </w:p>
        </w:tc>
        <w:tc>
          <w:tcPr>
            <w:tcW w:w="2560" w:type="dxa"/>
          </w:tcPr>
          <w:p w:rsidR="003D748E" w:rsidRDefault="00325A72">
            <w:pPr>
              <w:pBdr>
                <w:top w:val="nil"/>
                <w:left w:val="nil"/>
                <w:bottom w:val="nil"/>
                <w:right w:val="nil"/>
                <w:between w:val="nil"/>
              </w:pBdr>
              <w:spacing w:line="271" w:lineRule="auto"/>
              <w:ind w:left="124"/>
              <w:rPr>
                <w:color w:val="000000"/>
                <w:sz w:val="24"/>
                <w:szCs w:val="24"/>
              </w:rPr>
            </w:pPr>
            <w:r>
              <w:rPr>
                <w:color w:val="000000"/>
                <w:sz w:val="24"/>
                <w:szCs w:val="24"/>
              </w:rPr>
              <w:t>Linux, Ubuntu 12,</w:t>
            </w:r>
          </w:p>
          <w:p w:rsidR="003D748E" w:rsidRDefault="00325A72">
            <w:pPr>
              <w:pBdr>
                <w:top w:val="nil"/>
                <w:left w:val="nil"/>
                <w:bottom w:val="nil"/>
                <w:right w:val="nil"/>
                <w:between w:val="nil"/>
              </w:pBdr>
              <w:ind w:left="124"/>
              <w:rPr>
                <w:color w:val="000000"/>
                <w:sz w:val="24"/>
                <w:szCs w:val="24"/>
              </w:rPr>
            </w:pPr>
            <w:r>
              <w:rPr>
                <w:color w:val="000000"/>
                <w:sz w:val="24"/>
                <w:szCs w:val="24"/>
              </w:rPr>
              <w:t>Ubuntu 14, Ubuntu</w:t>
            </w:r>
          </w:p>
          <w:p w:rsidR="003D748E" w:rsidRDefault="00325A72">
            <w:pPr>
              <w:pBdr>
                <w:top w:val="nil"/>
                <w:left w:val="nil"/>
                <w:bottom w:val="nil"/>
                <w:right w:val="nil"/>
                <w:between w:val="nil"/>
              </w:pBdr>
              <w:ind w:left="124"/>
              <w:rPr>
                <w:color w:val="000000"/>
                <w:sz w:val="24"/>
                <w:szCs w:val="24"/>
              </w:rPr>
            </w:pPr>
            <w:r>
              <w:rPr>
                <w:color w:val="000000"/>
                <w:sz w:val="24"/>
                <w:szCs w:val="24"/>
              </w:rPr>
              <w:t>16, Ubuntu 18,</w:t>
            </w:r>
          </w:p>
          <w:p w:rsidR="003D748E" w:rsidRDefault="00325A72">
            <w:pPr>
              <w:pBdr>
                <w:top w:val="nil"/>
                <w:left w:val="nil"/>
                <w:bottom w:val="nil"/>
                <w:right w:val="nil"/>
                <w:between w:val="nil"/>
              </w:pBdr>
              <w:ind w:left="124" w:right="385"/>
              <w:rPr>
                <w:color w:val="000000"/>
                <w:sz w:val="24"/>
                <w:szCs w:val="24"/>
              </w:rPr>
            </w:pPr>
            <w:r>
              <w:rPr>
                <w:color w:val="000000"/>
                <w:sz w:val="24"/>
                <w:szCs w:val="24"/>
              </w:rPr>
              <w:t>Ubuntu 19, Windows 10X.</w:t>
            </w:r>
          </w:p>
        </w:tc>
      </w:tr>
      <w:tr w:rsidR="003D748E">
        <w:trPr>
          <w:trHeight w:val="255"/>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3"/>
              <w:rPr>
                <w:sz w:val="24"/>
                <w:szCs w:val="24"/>
              </w:rPr>
            </w:pPr>
            <w:r>
              <w:rPr>
                <w:color w:val="000000"/>
                <w:sz w:val="24"/>
                <w:szCs w:val="24"/>
              </w:rPr>
              <w:t>Serverless</w:t>
            </w:r>
          </w:p>
        </w:tc>
        <w:tc>
          <w:tcPr>
            <w:tcW w:w="2560" w:type="dxa"/>
          </w:tcPr>
          <w:p w:rsidR="003D748E" w:rsidRDefault="00325A72">
            <w:pPr>
              <w:pBdr>
                <w:top w:val="nil"/>
                <w:left w:val="nil"/>
                <w:bottom w:val="nil"/>
                <w:right w:val="nil"/>
                <w:between w:val="nil"/>
              </w:pBdr>
              <w:spacing w:line="236" w:lineRule="auto"/>
              <w:ind w:left="124"/>
              <w:rPr>
                <w:color w:val="000000"/>
                <w:sz w:val="24"/>
                <w:szCs w:val="24"/>
              </w:rPr>
            </w:pPr>
            <w:r>
              <w:rPr>
                <w:color w:val="000000"/>
                <w:sz w:val="24"/>
                <w:szCs w:val="24"/>
              </w:rPr>
              <w:t>AWS, Azure.</w:t>
            </w:r>
          </w:p>
        </w:tc>
      </w:tr>
      <w:tr w:rsidR="003D748E">
        <w:trPr>
          <w:trHeight w:val="2304"/>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4" w:right="97"/>
              <w:rPr>
                <w:color w:val="000000"/>
                <w:sz w:val="24"/>
                <w:szCs w:val="24"/>
              </w:rPr>
            </w:pPr>
            <w:r>
              <w:rPr>
                <w:color w:val="000000"/>
                <w:sz w:val="24"/>
                <w:szCs w:val="24"/>
              </w:rPr>
              <w:t>Source Code Management</w:t>
            </w:r>
          </w:p>
        </w:tc>
        <w:tc>
          <w:tcPr>
            <w:tcW w:w="2560" w:type="dxa"/>
          </w:tcPr>
          <w:p w:rsidR="003D748E" w:rsidRDefault="00325A72">
            <w:pPr>
              <w:pBdr>
                <w:top w:val="nil"/>
                <w:left w:val="nil"/>
                <w:bottom w:val="nil"/>
                <w:right w:val="nil"/>
                <w:between w:val="nil"/>
              </w:pBdr>
              <w:ind w:left="124" w:right="184"/>
              <w:rPr>
                <w:color w:val="000000"/>
                <w:sz w:val="24"/>
                <w:szCs w:val="24"/>
              </w:rPr>
            </w:pPr>
            <w:r>
              <w:rPr>
                <w:color w:val="000000"/>
                <w:sz w:val="24"/>
                <w:szCs w:val="24"/>
              </w:rPr>
              <w:t xml:space="preserve">Apache, AWS, Azure, Coveralls, GitHub, GitLab, </w:t>
            </w:r>
            <w:proofErr w:type="gramStart"/>
            <w:r>
              <w:rPr>
                <w:color w:val="000000"/>
                <w:sz w:val="24"/>
                <w:szCs w:val="24"/>
              </w:rPr>
              <w:t>Microsoft,,</w:t>
            </w:r>
            <w:proofErr w:type="gramEnd"/>
            <w:r>
              <w:rPr>
                <w:color w:val="000000"/>
                <w:sz w:val="24"/>
                <w:szCs w:val="24"/>
              </w:rPr>
              <w:t xml:space="preserve"> Nexus, R Studio, ReSharper, </w:t>
            </w:r>
            <w:proofErr w:type="spellStart"/>
            <w:r>
              <w:rPr>
                <w:color w:val="000000"/>
                <w:sz w:val="24"/>
                <w:szCs w:val="24"/>
              </w:rPr>
              <w:t>Sonatype</w:t>
            </w:r>
            <w:proofErr w:type="spellEnd"/>
            <w:r>
              <w:rPr>
                <w:color w:val="000000"/>
                <w:sz w:val="24"/>
                <w:szCs w:val="24"/>
              </w:rPr>
              <w:t xml:space="preserve"> Nexus, TeamCity, </w:t>
            </w:r>
            <w:proofErr w:type="spellStart"/>
            <w:r>
              <w:rPr>
                <w:color w:val="000000"/>
                <w:sz w:val="24"/>
                <w:szCs w:val="24"/>
              </w:rPr>
              <w:t>TortoiseGit</w:t>
            </w:r>
            <w:proofErr w:type="spellEnd"/>
            <w:r>
              <w:rPr>
                <w:color w:val="000000"/>
                <w:sz w:val="24"/>
                <w:szCs w:val="24"/>
              </w:rPr>
              <w:t>.</w:t>
            </w:r>
          </w:p>
        </w:tc>
      </w:tr>
      <w:tr w:rsidR="003D748E">
        <w:trPr>
          <w:trHeight w:val="3567"/>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3"/>
              <w:rPr>
                <w:color w:val="000000"/>
                <w:sz w:val="24"/>
                <w:szCs w:val="24"/>
              </w:rPr>
            </w:pPr>
            <w:r>
              <w:rPr>
                <w:color w:val="000000"/>
                <w:sz w:val="24"/>
                <w:szCs w:val="24"/>
              </w:rPr>
              <w:t>Storage</w:t>
            </w:r>
          </w:p>
        </w:tc>
        <w:tc>
          <w:tcPr>
            <w:tcW w:w="2560" w:type="dxa"/>
          </w:tcPr>
          <w:p w:rsidR="003D748E" w:rsidRDefault="00325A72">
            <w:pPr>
              <w:pBdr>
                <w:top w:val="nil"/>
                <w:left w:val="nil"/>
                <w:bottom w:val="nil"/>
                <w:right w:val="nil"/>
                <w:between w:val="nil"/>
              </w:pBdr>
              <w:ind w:left="124" w:right="119"/>
              <w:rPr>
                <w:color w:val="000000"/>
                <w:sz w:val="24"/>
                <w:szCs w:val="24"/>
              </w:rPr>
            </w:pPr>
            <w:r>
              <w:rPr>
                <w:color w:val="000000"/>
                <w:sz w:val="24"/>
                <w:szCs w:val="24"/>
              </w:rPr>
              <w:t xml:space="preserve">AWS, Azure, Cobbler, Docker, Google Cloud, </w:t>
            </w:r>
            <w:proofErr w:type="spellStart"/>
            <w:r>
              <w:rPr>
                <w:color w:val="000000"/>
                <w:sz w:val="24"/>
                <w:szCs w:val="24"/>
              </w:rPr>
              <w:t>HashiCorp</w:t>
            </w:r>
            <w:proofErr w:type="spellEnd"/>
            <w:r>
              <w:rPr>
                <w:color w:val="000000"/>
                <w:sz w:val="24"/>
                <w:szCs w:val="24"/>
              </w:rPr>
              <w:t xml:space="preserve"> Terraform, </w:t>
            </w:r>
            <w:proofErr w:type="spellStart"/>
            <w:r>
              <w:rPr>
                <w:color w:val="000000"/>
                <w:sz w:val="24"/>
                <w:szCs w:val="24"/>
              </w:rPr>
              <w:t>HashiCorp</w:t>
            </w:r>
            <w:proofErr w:type="spellEnd"/>
            <w:r>
              <w:rPr>
                <w:color w:val="000000"/>
                <w:sz w:val="24"/>
                <w:szCs w:val="24"/>
              </w:rPr>
              <w:t xml:space="preserve"> Vagrant, Helm, Kubernetes, LXD System Container Manager, Oracle VM VirtualBox, Packer, Rancher, VMware </w:t>
            </w:r>
            <w:proofErr w:type="spellStart"/>
            <w:r>
              <w:rPr>
                <w:color w:val="000000"/>
                <w:sz w:val="24"/>
                <w:szCs w:val="24"/>
              </w:rPr>
              <w:t>ESXi</w:t>
            </w:r>
            <w:proofErr w:type="spellEnd"/>
            <w:r>
              <w:rPr>
                <w:color w:val="000000"/>
                <w:sz w:val="24"/>
                <w:szCs w:val="24"/>
              </w:rPr>
              <w:t>, VMware on</w:t>
            </w:r>
          </w:p>
          <w:p w:rsidR="003D748E" w:rsidRDefault="00325A72">
            <w:pPr>
              <w:pBdr>
                <w:top w:val="nil"/>
                <w:left w:val="nil"/>
                <w:bottom w:val="nil"/>
                <w:right w:val="nil"/>
                <w:between w:val="nil"/>
              </w:pBdr>
              <w:spacing w:line="250" w:lineRule="auto"/>
              <w:ind w:left="124"/>
              <w:rPr>
                <w:color w:val="000000"/>
                <w:sz w:val="24"/>
                <w:szCs w:val="24"/>
              </w:rPr>
            </w:pPr>
            <w:r>
              <w:rPr>
                <w:color w:val="000000"/>
                <w:sz w:val="24"/>
                <w:szCs w:val="24"/>
              </w:rPr>
              <w:t>AWS.</w:t>
            </w:r>
          </w:p>
        </w:tc>
      </w:tr>
      <w:tr w:rsidR="003D748E">
        <w:trPr>
          <w:trHeight w:val="2455"/>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4" w:right="97"/>
              <w:rPr>
                <w:color w:val="000000"/>
                <w:sz w:val="24"/>
                <w:szCs w:val="24"/>
              </w:rPr>
            </w:pPr>
            <w:r>
              <w:rPr>
                <w:color w:val="000000"/>
                <w:sz w:val="24"/>
                <w:szCs w:val="24"/>
              </w:rPr>
              <w:t>Virtualisation &amp; Containerisation</w:t>
            </w:r>
          </w:p>
        </w:tc>
        <w:tc>
          <w:tcPr>
            <w:tcW w:w="2560" w:type="dxa"/>
          </w:tcPr>
          <w:p w:rsidR="003D748E" w:rsidRDefault="00325A72">
            <w:pPr>
              <w:pBdr>
                <w:top w:val="nil"/>
                <w:left w:val="nil"/>
                <w:bottom w:val="nil"/>
                <w:right w:val="nil"/>
                <w:between w:val="nil"/>
              </w:pBdr>
              <w:ind w:left="124"/>
              <w:rPr>
                <w:color w:val="000000"/>
                <w:sz w:val="24"/>
                <w:szCs w:val="24"/>
              </w:rPr>
            </w:pPr>
            <w:proofErr w:type="spellStart"/>
            <w:r>
              <w:rPr>
                <w:color w:val="000000"/>
                <w:sz w:val="24"/>
                <w:szCs w:val="24"/>
              </w:rPr>
              <w:t>CXAir</w:t>
            </w:r>
            <w:proofErr w:type="spellEnd"/>
            <w:r>
              <w:rPr>
                <w:color w:val="000000"/>
                <w:sz w:val="24"/>
                <w:szCs w:val="24"/>
              </w:rPr>
              <w:t xml:space="preserve">, Eclipse Business Intelligence and Reporting Tools (BIRT), </w:t>
            </w:r>
            <w:proofErr w:type="spellStart"/>
            <w:r>
              <w:rPr>
                <w:color w:val="000000"/>
                <w:sz w:val="24"/>
                <w:szCs w:val="24"/>
              </w:rPr>
              <w:t>Highcharts</w:t>
            </w:r>
            <w:proofErr w:type="spellEnd"/>
            <w:r>
              <w:rPr>
                <w:color w:val="000000"/>
                <w:sz w:val="24"/>
                <w:szCs w:val="24"/>
              </w:rPr>
              <w:t xml:space="preserve">, </w:t>
            </w:r>
            <w:proofErr w:type="spellStart"/>
            <w:r>
              <w:rPr>
                <w:color w:val="000000"/>
                <w:sz w:val="24"/>
                <w:szCs w:val="24"/>
              </w:rPr>
              <w:t>Highmaps</w:t>
            </w:r>
            <w:proofErr w:type="spellEnd"/>
            <w:r>
              <w:rPr>
                <w:color w:val="000000"/>
                <w:sz w:val="24"/>
                <w:szCs w:val="24"/>
              </w:rPr>
              <w:t>,</w:t>
            </w:r>
          </w:p>
          <w:p w:rsidR="003D748E" w:rsidRDefault="00325A72">
            <w:pPr>
              <w:pBdr>
                <w:top w:val="nil"/>
                <w:left w:val="nil"/>
                <w:bottom w:val="nil"/>
                <w:right w:val="nil"/>
                <w:between w:val="nil"/>
              </w:pBdr>
              <w:ind w:left="124"/>
              <w:rPr>
                <w:color w:val="000000"/>
                <w:sz w:val="24"/>
                <w:szCs w:val="24"/>
              </w:rPr>
            </w:pPr>
            <w:r>
              <w:rPr>
                <w:color w:val="000000"/>
                <w:sz w:val="24"/>
                <w:szCs w:val="24"/>
              </w:rPr>
              <w:t>Kibana, Logstash, Microsoft, Oracle</w:t>
            </w:r>
          </w:p>
        </w:tc>
      </w:tr>
    </w:tbl>
    <w:p w:rsidR="003D748E" w:rsidRDefault="003D748E">
      <w:pPr>
        <w:rPr>
          <w:sz w:val="24"/>
          <w:szCs w:val="24"/>
        </w:rPr>
        <w:sectPr w:rsidR="003D748E">
          <w:pgSz w:w="11920" w:h="16840"/>
          <w:pgMar w:top="1160" w:right="620" w:bottom="1440" w:left="1340" w:header="715" w:footer="1259" w:gutter="0"/>
          <w:cols w:space="720"/>
        </w:sectPr>
      </w:pPr>
    </w:p>
    <w:p w:rsidR="003D748E" w:rsidRDefault="003D748E">
      <w:pPr>
        <w:pBdr>
          <w:top w:val="nil"/>
          <w:left w:val="nil"/>
          <w:bottom w:val="nil"/>
          <w:right w:val="nil"/>
          <w:between w:val="nil"/>
        </w:pBdr>
        <w:spacing w:before="42"/>
        <w:rPr>
          <w:b/>
          <w:color w:val="000000"/>
          <w:sz w:val="20"/>
          <w:szCs w:val="20"/>
        </w:rPr>
      </w:pPr>
    </w:p>
    <w:tbl>
      <w:tblPr>
        <w:tblStyle w:val="af0"/>
        <w:tblW w:w="93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2560"/>
        <w:gridCol w:w="2540"/>
        <w:gridCol w:w="2560"/>
      </w:tblGrid>
      <w:tr w:rsidR="003D748E">
        <w:trPr>
          <w:trHeight w:val="939"/>
        </w:trPr>
        <w:tc>
          <w:tcPr>
            <w:tcW w:w="1680" w:type="dxa"/>
            <w:shd w:val="clear" w:color="auto" w:fill="006FBF"/>
          </w:tcPr>
          <w:p w:rsidR="003D748E" w:rsidRDefault="00325A72">
            <w:pPr>
              <w:pBdr>
                <w:top w:val="nil"/>
                <w:left w:val="nil"/>
                <w:bottom w:val="nil"/>
                <w:right w:val="nil"/>
                <w:between w:val="nil"/>
              </w:pBdr>
              <w:ind w:left="109" w:right="506"/>
              <w:rPr>
                <w:b/>
                <w:color w:val="000000"/>
                <w:sz w:val="24"/>
                <w:szCs w:val="24"/>
              </w:rPr>
            </w:pPr>
            <w:r>
              <w:rPr>
                <w:b/>
                <w:color w:val="FFFFFF"/>
                <w:sz w:val="24"/>
                <w:szCs w:val="24"/>
              </w:rPr>
              <w:t>Gartner Category (L1)</w:t>
            </w:r>
          </w:p>
        </w:tc>
        <w:tc>
          <w:tcPr>
            <w:tcW w:w="2560" w:type="dxa"/>
            <w:shd w:val="clear" w:color="auto" w:fill="006FBF"/>
          </w:tcPr>
          <w:p w:rsidR="003D748E" w:rsidRDefault="00325A72">
            <w:pPr>
              <w:pBdr>
                <w:top w:val="nil"/>
                <w:left w:val="nil"/>
                <w:bottom w:val="nil"/>
                <w:right w:val="nil"/>
                <w:between w:val="nil"/>
              </w:pBdr>
              <w:spacing w:line="271" w:lineRule="auto"/>
              <w:ind w:left="124"/>
              <w:rPr>
                <w:b/>
                <w:color w:val="000000"/>
                <w:sz w:val="24"/>
                <w:szCs w:val="24"/>
              </w:rPr>
            </w:pPr>
            <w:r>
              <w:rPr>
                <w:b/>
                <w:color w:val="FFFFFF"/>
                <w:sz w:val="24"/>
                <w:szCs w:val="24"/>
              </w:rPr>
              <w:t>Gartner</w:t>
            </w:r>
          </w:p>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Sub-Category </w:t>
            </w:r>
          </w:p>
          <w:p w:rsidR="003D748E" w:rsidRDefault="00325A72">
            <w:pPr>
              <w:pBdr>
                <w:top w:val="nil"/>
                <w:left w:val="nil"/>
                <w:bottom w:val="nil"/>
                <w:right w:val="nil"/>
                <w:between w:val="nil"/>
              </w:pBdr>
              <w:ind w:left="124"/>
              <w:rPr>
                <w:b/>
                <w:color w:val="000000"/>
                <w:sz w:val="24"/>
                <w:szCs w:val="24"/>
              </w:rPr>
            </w:pPr>
            <w:r>
              <w:rPr>
                <w:b/>
                <w:color w:val="FFFFFF"/>
                <w:sz w:val="24"/>
                <w:szCs w:val="24"/>
              </w:rPr>
              <w:t>(L2)</w:t>
            </w:r>
          </w:p>
        </w:tc>
        <w:tc>
          <w:tcPr>
            <w:tcW w:w="2540" w:type="dxa"/>
            <w:shd w:val="clear" w:color="auto" w:fill="006FBF"/>
          </w:tcPr>
          <w:p w:rsidR="003D748E" w:rsidRDefault="00325A72">
            <w:pPr>
              <w:pBdr>
                <w:top w:val="nil"/>
                <w:left w:val="nil"/>
                <w:bottom w:val="nil"/>
                <w:right w:val="nil"/>
                <w:between w:val="nil"/>
              </w:pBdr>
              <w:ind w:left="114" w:right="97"/>
              <w:rPr>
                <w:b/>
                <w:color w:val="000000"/>
                <w:sz w:val="24"/>
                <w:szCs w:val="24"/>
              </w:rPr>
            </w:pPr>
            <w:r>
              <w:rPr>
                <w:b/>
                <w:color w:val="FFFFFF"/>
                <w:sz w:val="24"/>
                <w:szCs w:val="24"/>
              </w:rPr>
              <w:t>NHS Technology Function</w:t>
            </w:r>
          </w:p>
        </w:tc>
        <w:tc>
          <w:tcPr>
            <w:tcW w:w="2560" w:type="dxa"/>
            <w:shd w:val="clear" w:color="auto" w:fill="006FBF"/>
          </w:tcPr>
          <w:p w:rsidR="003D748E" w:rsidRDefault="00325A72">
            <w:pPr>
              <w:pBdr>
                <w:top w:val="nil"/>
                <w:left w:val="nil"/>
                <w:bottom w:val="nil"/>
                <w:right w:val="nil"/>
                <w:between w:val="nil"/>
              </w:pBdr>
              <w:ind w:left="124"/>
              <w:rPr>
                <w:b/>
                <w:color w:val="FFFFFF"/>
                <w:sz w:val="24"/>
                <w:szCs w:val="24"/>
              </w:rPr>
            </w:pPr>
            <w:r>
              <w:rPr>
                <w:b/>
                <w:color w:val="FFFFFF"/>
                <w:sz w:val="24"/>
                <w:szCs w:val="24"/>
              </w:rPr>
              <w:t xml:space="preserve">Technology Component </w:t>
            </w:r>
          </w:p>
          <w:p w:rsidR="003D748E" w:rsidRDefault="00325A72">
            <w:pPr>
              <w:pBdr>
                <w:top w:val="nil"/>
                <w:left w:val="nil"/>
                <w:bottom w:val="nil"/>
                <w:right w:val="nil"/>
                <w:between w:val="nil"/>
              </w:pBdr>
              <w:ind w:left="124"/>
              <w:rPr>
                <w:b/>
                <w:color w:val="000000"/>
                <w:sz w:val="24"/>
                <w:szCs w:val="24"/>
              </w:rPr>
            </w:pPr>
            <w:r>
              <w:rPr>
                <w:b/>
                <w:color w:val="FFFFFF"/>
                <w:sz w:val="24"/>
                <w:szCs w:val="24"/>
              </w:rPr>
              <w:t>(L3)</w:t>
            </w:r>
          </w:p>
        </w:tc>
      </w:tr>
      <w:tr w:rsidR="003D748E">
        <w:trPr>
          <w:trHeight w:val="1644"/>
        </w:trPr>
        <w:tc>
          <w:tcPr>
            <w:tcW w:w="1680" w:type="dxa"/>
            <w:vMerge w:val="restart"/>
          </w:tcPr>
          <w:p w:rsidR="003D748E" w:rsidRDefault="003D748E">
            <w:pPr>
              <w:pBdr>
                <w:top w:val="nil"/>
                <w:left w:val="nil"/>
                <w:bottom w:val="nil"/>
                <w:right w:val="nil"/>
                <w:between w:val="nil"/>
              </w:pBdr>
              <w:rPr>
                <w:rFonts w:ascii="Times New Roman" w:eastAsia="Times New Roman" w:hAnsi="Times New Roman" w:cs="Times New Roman"/>
                <w:color w:val="000000"/>
                <w:sz w:val="20"/>
                <w:szCs w:val="20"/>
              </w:rPr>
            </w:pPr>
          </w:p>
        </w:tc>
        <w:tc>
          <w:tcPr>
            <w:tcW w:w="2560" w:type="dxa"/>
            <w:vMerge w:val="restart"/>
          </w:tcPr>
          <w:p w:rsidR="003D748E" w:rsidRDefault="003D748E">
            <w:pPr>
              <w:pBdr>
                <w:top w:val="nil"/>
                <w:left w:val="nil"/>
                <w:bottom w:val="nil"/>
                <w:right w:val="nil"/>
                <w:between w:val="nil"/>
              </w:pBdr>
              <w:rPr>
                <w:rFonts w:ascii="Times New Roman" w:eastAsia="Times New Roman" w:hAnsi="Times New Roman" w:cs="Times New Roman"/>
                <w:color w:val="000000"/>
                <w:sz w:val="20"/>
                <w:szCs w:val="20"/>
              </w:rPr>
            </w:pPr>
          </w:p>
        </w:tc>
        <w:tc>
          <w:tcPr>
            <w:tcW w:w="2540" w:type="dxa"/>
          </w:tcPr>
          <w:p w:rsidR="003D748E" w:rsidRDefault="003D748E">
            <w:pPr>
              <w:pBdr>
                <w:top w:val="nil"/>
                <w:left w:val="nil"/>
                <w:bottom w:val="nil"/>
                <w:right w:val="nil"/>
                <w:between w:val="nil"/>
              </w:pBdr>
              <w:rPr>
                <w:rFonts w:ascii="Times New Roman" w:eastAsia="Times New Roman" w:hAnsi="Times New Roman" w:cs="Times New Roman"/>
                <w:color w:val="000000"/>
                <w:sz w:val="20"/>
                <w:szCs w:val="20"/>
              </w:rPr>
            </w:pPr>
          </w:p>
        </w:tc>
        <w:tc>
          <w:tcPr>
            <w:tcW w:w="2560" w:type="dxa"/>
          </w:tcPr>
          <w:p w:rsidR="003D748E" w:rsidRDefault="00325A72">
            <w:pPr>
              <w:pBdr>
                <w:top w:val="nil"/>
                <w:left w:val="nil"/>
                <w:bottom w:val="nil"/>
                <w:right w:val="nil"/>
                <w:between w:val="nil"/>
              </w:pBdr>
              <w:ind w:left="124" w:right="88"/>
              <w:rPr>
                <w:color w:val="000000"/>
                <w:sz w:val="24"/>
                <w:szCs w:val="24"/>
              </w:rPr>
            </w:pPr>
            <w:r>
              <w:rPr>
                <w:color w:val="000000"/>
                <w:sz w:val="24"/>
                <w:szCs w:val="24"/>
              </w:rPr>
              <w:t xml:space="preserve">Business Intelligence Enterprise Edition, SAS Enterprise Guide, </w:t>
            </w:r>
            <w:proofErr w:type="spellStart"/>
            <w:r>
              <w:rPr>
                <w:color w:val="000000"/>
                <w:sz w:val="24"/>
                <w:szCs w:val="24"/>
              </w:rPr>
              <w:t>SmartLogic</w:t>
            </w:r>
            <w:proofErr w:type="spellEnd"/>
            <w:r>
              <w:rPr>
                <w:color w:val="000000"/>
                <w:sz w:val="24"/>
                <w:szCs w:val="24"/>
              </w:rPr>
              <w:t>, Semaphore, Splunk,</w:t>
            </w:r>
          </w:p>
          <w:p w:rsidR="003D748E" w:rsidRDefault="00325A72">
            <w:pPr>
              <w:pBdr>
                <w:top w:val="nil"/>
                <w:left w:val="nil"/>
                <w:bottom w:val="nil"/>
                <w:right w:val="nil"/>
                <w:between w:val="nil"/>
              </w:pBdr>
              <w:spacing w:line="250" w:lineRule="auto"/>
              <w:ind w:left="124"/>
              <w:rPr>
                <w:color w:val="000000"/>
                <w:sz w:val="24"/>
                <w:szCs w:val="24"/>
              </w:rPr>
            </w:pPr>
            <w:r>
              <w:rPr>
                <w:color w:val="000000"/>
                <w:sz w:val="24"/>
                <w:szCs w:val="24"/>
              </w:rPr>
              <w:t>Tableau.</w:t>
            </w:r>
          </w:p>
        </w:tc>
      </w:tr>
      <w:tr w:rsidR="003D748E">
        <w:trPr>
          <w:trHeight w:val="807"/>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3"/>
              <w:rPr>
                <w:color w:val="000000"/>
                <w:sz w:val="24"/>
                <w:szCs w:val="24"/>
              </w:rPr>
            </w:pPr>
            <w:r>
              <w:rPr>
                <w:color w:val="000000"/>
                <w:sz w:val="24"/>
                <w:szCs w:val="24"/>
              </w:rPr>
              <w:t>Visualisation Tools</w:t>
            </w:r>
          </w:p>
        </w:tc>
        <w:tc>
          <w:tcPr>
            <w:tcW w:w="2560" w:type="dxa"/>
          </w:tcPr>
          <w:p w:rsidR="003D748E" w:rsidRDefault="00325A72">
            <w:pPr>
              <w:pBdr>
                <w:top w:val="nil"/>
                <w:left w:val="nil"/>
                <w:bottom w:val="nil"/>
                <w:right w:val="nil"/>
                <w:between w:val="nil"/>
              </w:pBdr>
              <w:ind w:left="124"/>
              <w:rPr>
                <w:color w:val="000000"/>
                <w:sz w:val="24"/>
                <w:szCs w:val="24"/>
              </w:rPr>
            </w:pPr>
            <w:r>
              <w:rPr>
                <w:color w:val="000000"/>
                <w:sz w:val="24"/>
                <w:szCs w:val="24"/>
              </w:rPr>
              <w:t>Adobe Analytics, Google Analytics,</w:t>
            </w:r>
          </w:p>
          <w:p w:rsidR="003D748E" w:rsidRDefault="00325A72">
            <w:pPr>
              <w:pBdr>
                <w:top w:val="nil"/>
                <w:left w:val="nil"/>
                <w:bottom w:val="nil"/>
                <w:right w:val="nil"/>
                <w:between w:val="nil"/>
              </w:pBdr>
              <w:spacing w:line="250" w:lineRule="auto"/>
              <w:ind w:left="124"/>
              <w:rPr>
                <w:color w:val="000000"/>
                <w:sz w:val="24"/>
                <w:szCs w:val="24"/>
              </w:rPr>
            </w:pPr>
            <w:r>
              <w:rPr>
                <w:color w:val="000000"/>
                <w:sz w:val="24"/>
                <w:szCs w:val="24"/>
              </w:rPr>
              <w:t xml:space="preserve">Hotjar, </w:t>
            </w:r>
            <w:proofErr w:type="spellStart"/>
            <w:r>
              <w:rPr>
                <w:color w:val="000000"/>
                <w:sz w:val="24"/>
                <w:szCs w:val="24"/>
              </w:rPr>
              <w:t>Matomo</w:t>
            </w:r>
            <w:proofErr w:type="spellEnd"/>
            <w:r>
              <w:rPr>
                <w:color w:val="000000"/>
                <w:sz w:val="24"/>
                <w:szCs w:val="24"/>
              </w:rPr>
              <w:t>.</w:t>
            </w:r>
          </w:p>
        </w:tc>
      </w:tr>
      <w:tr w:rsidR="003D748E">
        <w:trPr>
          <w:trHeight w:val="795"/>
        </w:trPr>
        <w:tc>
          <w:tcPr>
            <w:tcW w:w="1680" w:type="dxa"/>
            <w:vMerge/>
          </w:tcPr>
          <w:p w:rsidR="003D748E" w:rsidRDefault="003D748E">
            <w:pPr>
              <w:pBdr>
                <w:top w:val="nil"/>
                <w:left w:val="nil"/>
                <w:bottom w:val="nil"/>
                <w:right w:val="nil"/>
                <w:between w:val="nil"/>
              </w:pBdr>
              <w:spacing w:line="276" w:lineRule="auto"/>
              <w:rPr>
                <w:color w:val="000000"/>
                <w:sz w:val="24"/>
                <w:szCs w:val="24"/>
              </w:rPr>
            </w:pPr>
          </w:p>
        </w:tc>
        <w:tc>
          <w:tcPr>
            <w:tcW w:w="2560" w:type="dxa"/>
            <w:vMerge/>
          </w:tcPr>
          <w:p w:rsidR="003D748E" w:rsidRDefault="003D748E">
            <w:pPr>
              <w:pBdr>
                <w:top w:val="nil"/>
                <w:left w:val="nil"/>
                <w:bottom w:val="nil"/>
                <w:right w:val="nil"/>
                <w:between w:val="nil"/>
              </w:pBdr>
              <w:spacing w:line="276" w:lineRule="auto"/>
              <w:rPr>
                <w:color w:val="000000"/>
                <w:sz w:val="24"/>
                <w:szCs w:val="24"/>
              </w:rPr>
            </w:pPr>
          </w:p>
        </w:tc>
        <w:tc>
          <w:tcPr>
            <w:tcW w:w="2540" w:type="dxa"/>
          </w:tcPr>
          <w:p w:rsidR="003D748E" w:rsidRDefault="00325A72">
            <w:pPr>
              <w:pBdr>
                <w:top w:val="nil"/>
                <w:left w:val="nil"/>
                <w:bottom w:val="nil"/>
                <w:right w:val="nil"/>
                <w:between w:val="nil"/>
              </w:pBdr>
              <w:ind w:left="113"/>
              <w:rPr>
                <w:color w:val="000000"/>
                <w:sz w:val="24"/>
                <w:szCs w:val="24"/>
              </w:rPr>
            </w:pPr>
            <w:r>
              <w:rPr>
                <w:color w:val="000000"/>
                <w:sz w:val="24"/>
                <w:szCs w:val="24"/>
              </w:rPr>
              <w:t>Web Analytics</w:t>
            </w:r>
          </w:p>
        </w:tc>
        <w:tc>
          <w:tcPr>
            <w:tcW w:w="2560" w:type="dxa"/>
          </w:tcPr>
          <w:p w:rsidR="003D748E" w:rsidRDefault="00325A72">
            <w:pPr>
              <w:pBdr>
                <w:top w:val="nil"/>
                <w:left w:val="nil"/>
                <w:bottom w:val="nil"/>
                <w:right w:val="nil"/>
                <w:between w:val="nil"/>
              </w:pBdr>
              <w:ind w:left="124"/>
              <w:rPr>
                <w:color w:val="000000"/>
                <w:sz w:val="24"/>
                <w:szCs w:val="24"/>
              </w:rPr>
            </w:pPr>
            <w:r>
              <w:rPr>
                <w:color w:val="000000"/>
                <w:sz w:val="24"/>
                <w:szCs w:val="24"/>
              </w:rPr>
              <w:t>Adobe Analytics, Google Analytics,</w:t>
            </w:r>
          </w:p>
          <w:p w:rsidR="003D748E" w:rsidRDefault="00325A72">
            <w:pPr>
              <w:pBdr>
                <w:top w:val="nil"/>
                <w:left w:val="nil"/>
                <w:bottom w:val="nil"/>
                <w:right w:val="nil"/>
                <w:between w:val="nil"/>
              </w:pBdr>
              <w:spacing w:line="237" w:lineRule="auto"/>
              <w:ind w:left="124"/>
              <w:rPr>
                <w:color w:val="000000"/>
                <w:sz w:val="24"/>
                <w:szCs w:val="24"/>
              </w:rPr>
            </w:pPr>
            <w:r>
              <w:rPr>
                <w:color w:val="000000"/>
                <w:sz w:val="24"/>
                <w:szCs w:val="24"/>
              </w:rPr>
              <w:t xml:space="preserve">Hotjar, </w:t>
            </w:r>
            <w:proofErr w:type="spellStart"/>
            <w:r>
              <w:rPr>
                <w:color w:val="000000"/>
                <w:sz w:val="24"/>
                <w:szCs w:val="24"/>
              </w:rPr>
              <w:t>Matomo</w:t>
            </w:r>
            <w:proofErr w:type="spellEnd"/>
            <w:r>
              <w:rPr>
                <w:color w:val="000000"/>
                <w:sz w:val="24"/>
                <w:szCs w:val="24"/>
              </w:rPr>
              <w:t>,</w:t>
            </w:r>
          </w:p>
        </w:tc>
      </w:tr>
    </w:tbl>
    <w:p w:rsidR="003D748E" w:rsidRDefault="003D748E">
      <w:pPr>
        <w:pBdr>
          <w:top w:val="nil"/>
          <w:left w:val="nil"/>
          <w:bottom w:val="nil"/>
          <w:right w:val="nil"/>
          <w:between w:val="nil"/>
        </w:pBdr>
        <w:rPr>
          <w:b/>
          <w:color w:val="000000"/>
          <w:sz w:val="20"/>
          <w:szCs w:val="20"/>
        </w:rPr>
      </w:pPr>
    </w:p>
    <w:p w:rsidR="003D748E" w:rsidRDefault="003D748E">
      <w:pPr>
        <w:pBdr>
          <w:top w:val="nil"/>
          <w:left w:val="nil"/>
          <w:bottom w:val="nil"/>
          <w:right w:val="nil"/>
          <w:between w:val="nil"/>
        </w:pBdr>
        <w:spacing w:before="23"/>
        <w:rPr>
          <w:b/>
          <w:color w:val="000000"/>
          <w:sz w:val="20"/>
          <w:szCs w:val="20"/>
        </w:rPr>
      </w:pPr>
    </w:p>
    <w:p w:rsidR="003D748E" w:rsidRDefault="00325A72">
      <w:pPr>
        <w:spacing w:line="276" w:lineRule="auto"/>
        <w:ind w:left="100" w:right="678"/>
        <w:rPr>
          <w:sz w:val="24"/>
          <w:szCs w:val="24"/>
        </w:rPr>
      </w:pPr>
      <w:r>
        <w:rPr>
          <w:sz w:val="24"/>
          <w:szCs w:val="24"/>
        </w:rPr>
        <w:t>All statements in this report attributable to Gartner represent the Authority’s interpretation of data, research opinion or viewpoints published as part of a syndicated subscription service by Gartner, Inc., and have not been reviewed by Gartner. Each Gart</w:t>
      </w:r>
      <w:r>
        <w:rPr>
          <w:sz w:val="24"/>
          <w:szCs w:val="24"/>
        </w:rPr>
        <w:t>ner publication speaks as of its original publication date (and not as of the date of this report). The opinions expressed in Gartner publications are not</w:t>
      </w:r>
    </w:p>
    <w:p w:rsidR="003D748E" w:rsidRDefault="00325A72">
      <w:pPr>
        <w:spacing w:before="37"/>
        <w:ind w:left="100"/>
        <w:rPr>
          <w:color w:val="000000"/>
          <w:sz w:val="24"/>
          <w:szCs w:val="24"/>
        </w:rPr>
        <w:sectPr w:rsidR="003D748E">
          <w:pgSz w:w="11920" w:h="16840"/>
          <w:pgMar w:top="1160" w:right="620" w:bottom="1440" w:left="1340" w:header="715" w:footer="1259" w:gutter="0"/>
          <w:cols w:space="720"/>
        </w:sectPr>
      </w:pPr>
      <w:r>
        <w:rPr>
          <w:sz w:val="24"/>
          <w:szCs w:val="24"/>
        </w:rPr>
        <w:t>representations of fact and are subject to change without notice.</w:t>
      </w:r>
    </w:p>
    <w:p w:rsidR="003D748E" w:rsidRDefault="00325A72">
      <w:pPr>
        <w:spacing w:before="272"/>
        <w:ind w:right="566"/>
        <w:jc w:val="center"/>
        <w:rPr>
          <w:b/>
          <w:sz w:val="24"/>
          <w:szCs w:val="24"/>
        </w:rPr>
      </w:pPr>
      <w:r>
        <w:rPr>
          <w:b/>
          <w:sz w:val="24"/>
          <w:szCs w:val="24"/>
        </w:rPr>
        <w:lastRenderedPageBreak/>
        <w:t>ANNEX 2</w:t>
      </w:r>
    </w:p>
    <w:p w:rsidR="003D748E" w:rsidRDefault="00325A72">
      <w:pPr>
        <w:spacing w:before="120"/>
        <w:ind w:right="566"/>
        <w:jc w:val="center"/>
        <w:rPr>
          <w:b/>
          <w:sz w:val="24"/>
          <w:szCs w:val="24"/>
        </w:rPr>
      </w:pPr>
      <w:r>
        <w:rPr>
          <w:b/>
          <w:sz w:val="24"/>
          <w:szCs w:val="24"/>
        </w:rPr>
        <w:t>Standards</w:t>
      </w:r>
    </w:p>
    <w:p w:rsidR="003D748E" w:rsidRDefault="003D748E">
      <w:pPr>
        <w:pBdr>
          <w:top w:val="nil"/>
          <w:left w:val="nil"/>
          <w:bottom w:val="nil"/>
          <w:right w:val="nil"/>
          <w:between w:val="nil"/>
        </w:pBdr>
        <w:spacing w:before="82"/>
        <w:rPr>
          <w:b/>
          <w:color w:val="000000"/>
          <w:sz w:val="24"/>
          <w:szCs w:val="24"/>
        </w:rPr>
      </w:pPr>
    </w:p>
    <w:p w:rsidR="003D748E" w:rsidRDefault="00325A72">
      <w:pPr>
        <w:pBdr>
          <w:top w:val="nil"/>
          <w:left w:val="nil"/>
          <w:bottom w:val="nil"/>
          <w:right w:val="nil"/>
          <w:between w:val="nil"/>
        </w:pBdr>
        <w:spacing w:before="1" w:line="276" w:lineRule="auto"/>
        <w:ind w:left="100" w:right="678"/>
        <w:rPr>
          <w:color w:val="000000"/>
          <w:sz w:val="24"/>
          <w:szCs w:val="24"/>
        </w:rPr>
      </w:pPr>
      <w:r>
        <w:rPr>
          <w:color w:val="000000"/>
          <w:sz w:val="24"/>
          <w:szCs w:val="24"/>
        </w:rPr>
        <w:t>The Supplier shall be required to comply with the following Standards where relevant (Paragraph 11.3 of this Schedule) and where a Standard is accessed via a URL, the version of the Standard set out on that web page shall be the version of the Standard tha</w:t>
      </w:r>
      <w:r>
        <w:rPr>
          <w:color w:val="000000"/>
          <w:sz w:val="24"/>
          <w:szCs w:val="24"/>
        </w:rPr>
        <w:t>t shall apply to a Call-Off Contract or Statement of Work upon execution of the same:</w:t>
      </w:r>
    </w:p>
    <w:p w:rsidR="003D748E" w:rsidRDefault="003D748E">
      <w:pPr>
        <w:pBdr>
          <w:top w:val="nil"/>
          <w:left w:val="nil"/>
          <w:bottom w:val="nil"/>
          <w:right w:val="nil"/>
          <w:between w:val="nil"/>
        </w:pBdr>
        <w:spacing w:before="9"/>
        <w:rPr>
          <w:color w:val="000000"/>
          <w:sz w:val="15"/>
          <w:szCs w:val="15"/>
        </w:rPr>
      </w:pPr>
    </w:p>
    <w:tbl>
      <w:tblPr>
        <w:tblStyle w:val="af1"/>
        <w:tblW w:w="894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60"/>
        <w:gridCol w:w="8280"/>
      </w:tblGrid>
      <w:tr w:rsidR="003D748E">
        <w:trPr>
          <w:trHeight w:val="680"/>
        </w:trPr>
        <w:tc>
          <w:tcPr>
            <w:tcW w:w="660" w:type="dxa"/>
            <w:shd w:val="clear" w:color="auto" w:fill="D9D9D9"/>
          </w:tcPr>
          <w:p w:rsidR="003D748E" w:rsidRDefault="00325A72">
            <w:pPr>
              <w:pBdr>
                <w:top w:val="nil"/>
                <w:left w:val="nil"/>
                <w:bottom w:val="nil"/>
                <w:right w:val="nil"/>
                <w:between w:val="nil"/>
              </w:pBdr>
              <w:spacing w:before="117"/>
              <w:ind w:left="109"/>
              <w:rPr>
                <w:b/>
                <w:color w:val="000000"/>
                <w:sz w:val="24"/>
                <w:szCs w:val="24"/>
              </w:rPr>
            </w:pPr>
            <w:r>
              <w:rPr>
                <w:b/>
                <w:color w:val="000000"/>
                <w:sz w:val="24"/>
                <w:szCs w:val="24"/>
              </w:rPr>
              <w:t>1.</w:t>
            </w:r>
          </w:p>
        </w:tc>
        <w:tc>
          <w:tcPr>
            <w:tcW w:w="8280" w:type="dxa"/>
            <w:shd w:val="clear" w:color="auto" w:fill="D9D9D9"/>
          </w:tcPr>
          <w:p w:rsidR="003D748E" w:rsidRDefault="00325A72">
            <w:pPr>
              <w:pBdr>
                <w:top w:val="nil"/>
                <w:left w:val="nil"/>
                <w:bottom w:val="nil"/>
                <w:right w:val="nil"/>
                <w:between w:val="nil"/>
              </w:pBdr>
              <w:spacing w:before="117"/>
              <w:ind w:left="109"/>
              <w:rPr>
                <w:b/>
                <w:color w:val="000000"/>
                <w:sz w:val="24"/>
                <w:szCs w:val="24"/>
              </w:rPr>
            </w:pPr>
            <w:r>
              <w:rPr>
                <w:b/>
                <w:color w:val="000000"/>
                <w:sz w:val="24"/>
                <w:szCs w:val="24"/>
              </w:rPr>
              <w:t>General</w:t>
            </w:r>
          </w:p>
        </w:tc>
      </w:tr>
      <w:tr w:rsidR="003D748E">
        <w:trPr>
          <w:trHeight w:val="680"/>
        </w:trPr>
        <w:tc>
          <w:tcPr>
            <w:tcW w:w="660" w:type="dxa"/>
          </w:tcPr>
          <w:p w:rsidR="003D748E" w:rsidRDefault="00325A72">
            <w:pPr>
              <w:pBdr>
                <w:top w:val="nil"/>
                <w:left w:val="nil"/>
                <w:bottom w:val="nil"/>
                <w:right w:val="nil"/>
                <w:between w:val="nil"/>
              </w:pBdr>
              <w:spacing w:before="112"/>
              <w:ind w:left="109"/>
              <w:rPr>
                <w:b/>
                <w:color w:val="000000"/>
                <w:sz w:val="24"/>
                <w:szCs w:val="24"/>
              </w:rPr>
            </w:pPr>
            <w:r>
              <w:rPr>
                <w:b/>
                <w:color w:val="000000"/>
                <w:sz w:val="24"/>
                <w:szCs w:val="24"/>
              </w:rPr>
              <w:t>1.1</w:t>
            </w:r>
          </w:p>
        </w:tc>
        <w:tc>
          <w:tcPr>
            <w:tcW w:w="8280" w:type="dxa"/>
          </w:tcPr>
          <w:p w:rsidR="003D748E" w:rsidRPr="00670953" w:rsidRDefault="00325A72">
            <w:pPr>
              <w:pBdr>
                <w:top w:val="nil"/>
                <w:left w:val="nil"/>
                <w:bottom w:val="nil"/>
                <w:right w:val="nil"/>
                <w:between w:val="nil"/>
              </w:pBdr>
              <w:spacing w:before="112"/>
              <w:ind w:left="109"/>
              <w:rPr>
                <w:strike/>
                <w:color w:val="000000"/>
                <w:sz w:val="24"/>
                <w:szCs w:val="24"/>
              </w:rPr>
            </w:pPr>
            <w:r w:rsidRPr="00670953">
              <w:rPr>
                <w:strike/>
                <w:color w:val="FF0000"/>
                <w:sz w:val="24"/>
                <w:szCs w:val="24"/>
              </w:rPr>
              <w:t>ISO 9000; ISO 9001:2015 Quality Management</w:t>
            </w:r>
          </w:p>
        </w:tc>
      </w:tr>
      <w:tr w:rsidR="003D748E">
        <w:trPr>
          <w:trHeight w:val="679"/>
        </w:trPr>
        <w:tc>
          <w:tcPr>
            <w:tcW w:w="660" w:type="dxa"/>
            <w:shd w:val="clear" w:color="auto" w:fill="D9D9D9"/>
          </w:tcPr>
          <w:p w:rsidR="003D748E" w:rsidRDefault="00325A72">
            <w:pPr>
              <w:pBdr>
                <w:top w:val="nil"/>
                <w:left w:val="nil"/>
                <w:bottom w:val="nil"/>
                <w:right w:val="nil"/>
                <w:between w:val="nil"/>
              </w:pBdr>
              <w:spacing w:before="107"/>
              <w:ind w:left="109"/>
              <w:rPr>
                <w:b/>
                <w:color w:val="000000"/>
                <w:sz w:val="24"/>
                <w:szCs w:val="24"/>
              </w:rPr>
            </w:pPr>
            <w:r>
              <w:rPr>
                <w:b/>
                <w:color w:val="000000"/>
                <w:sz w:val="24"/>
                <w:szCs w:val="24"/>
              </w:rPr>
              <w:t>2.</w:t>
            </w:r>
          </w:p>
        </w:tc>
        <w:tc>
          <w:tcPr>
            <w:tcW w:w="8280" w:type="dxa"/>
            <w:shd w:val="clear" w:color="auto" w:fill="D9D9D9"/>
          </w:tcPr>
          <w:p w:rsidR="003D748E" w:rsidRDefault="00325A72">
            <w:pPr>
              <w:pBdr>
                <w:top w:val="nil"/>
                <w:left w:val="nil"/>
                <w:bottom w:val="nil"/>
                <w:right w:val="nil"/>
                <w:between w:val="nil"/>
              </w:pBdr>
              <w:spacing w:before="107"/>
              <w:ind w:left="109"/>
              <w:rPr>
                <w:b/>
                <w:color w:val="000000"/>
                <w:sz w:val="24"/>
                <w:szCs w:val="24"/>
              </w:rPr>
            </w:pPr>
            <w:r>
              <w:rPr>
                <w:b/>
                <w:color w:val="000000"/>
                <w:sz w:val="24"/>
                <w:szCs w:val="24"/>
              </w:rPr>
              <w:t>IG and Security</w:t>
            </w:r>
          </w:p>
        </w:tc>
      </w:tr>
      <w:tr w:rsidR="003D748E">
        <w:trPr>
          <w:trHeight w:val="659"/>
        </w:trPr>
        <w:tc>
          <w:tcPr>
            <w:tcW w:w="660" w:type="dxa"/>
          </w:tcPr>
          <w:p w:rsidR="003D748E" w:rsidRDefault="00325A72">
            <w:pPr>
              <w:pBdr>
                <w:top w:val="nil"/>
                <w:left w:val="nil"/>
                <w:bottom w:val="nil"/>
                <w:right w:val="nil"/>
                <w:between w:val="nil"/>
              </w:pBdr>
              <w:spacing w:before="102"/>
              <w:ind w:left="109"/>
              <w:rPr>
                <w:b/>
                <w:color w:val="000000"/>
                <w:sz w:val="24"/>
                <w:szCs w:val="24"/>
              </w:rPr>
            </w:pPr>
            <w:r>
              <w:rPr>
                <w:b/>
                <w:color w:val="000000"/>
                <w:sz w:val="24"/>
                <w:szCs w:val="24"/>
              </w:rPr>
              <w:t>2.1</w:t>
            </w:r>
          </w:p>
        </w:tc>
        <w:tc>
          <w:tcPr>
            <w:tcW w:w="8280" w:type="dxa"/>
          </w:tcPr>
          <w:p w:rsidR="003D748E" w:rsidRDefault="00325A72">
            <w:pPr>
              <w:pBdr>
                <w:top w:val="nil"/>
                <w:left w:val="nil"/>
                <w:bottom w:val="nil"/>
                <w:right w:val="nil"/>
                <w:between w:val="nil"/>
              </w:pBdr>
              <w:spacing w:before="102"/>
              <w:ind w:left="79" w:right="2517" w:firstLine="30"/>
              <w:rPr>
                <w:color w:val="000000"/>
                <w:sz w:val="24"/>
                <w:szCs w:val="24"/>
              </w:rPr>
            </w:pPr>
            <w:r>
              <w:rPr>
                <w:color w:val="000000"/>
                <w:sz w:val="24"/>
                <w:szCs w:val="24"/>
              </w:rPr>
              <w:t xml:space="preserve">10 Steps to Cyber Security’ guidance: </w:t>
            </w:r>
          </w:p>
          <w:p w:rsidR="003D748E" w:rsidRDefault="00325A72">
            <w:pPr>
              <w:pBdr>
                <w:top w:val="nil"/>
                <w:left w:val="nil"/>
                <w:bottom w:val="nil"/>
                <w:right w:val="nil"/>
                <w:between w:val="nil"/>
              </w:pBdr>
              <w:spacing w:before="102"/>
              <w:ind w:left="79" w:right="2234" w:firstLine="30"/>
              <w:rPr>
                <w:color w:val="0000FF"/>
                <w:sz w:val="24"/>
                <w:szCs w:val="24"/>
                <w:u w:val="single"/>
              </w:rPr>
            </w:pPr>
            <w:r>
              <w:rPr>
                <w:color w:val="000000"/>
                <w:sz w:val="24"/>
                <w:szCs w:val="24"/>
              </w:rPr>
              <w:t xml:space="preserve">Read more about </w:t>
            </w:r>
            <w:hyperlink r:id="rId20">
              <w:r>
                <w:rPr>
                  <w:color w:val="0000FF"/>
                  <w:sz w:val="24"/>
                  <w:szCs w:val="24"/>
                  <w:u w:val="single"/>
                </w:rPr>
                <w:t>10 Steps to Cyber Security guidance</w:t>
              </w:r>
            </w:hyperlink>
          </w:p>
        </w:tc>
      </w:tr>
      <w:tr w:rsidR="003D748E">
        <w:trPr>
          <w:trHeight w:val="680"/>
        </w:trPr>
        <w:tc>
          <w:tcPr>
            <w:tcW w:w="660" w:type="dxa"/>
          </w:tcPr>
          <w:p w:rsidR="003D748E" w:rsidRDefault="00325A72">
            <w:pPr>
              <w:pBdr>
                <w:top w:val="nil"/>
                <w:left w:val="nil"/>
                <w:bottom w:val="nil"/>
                <w:right w:val="nil"/>
                <w:between w:val="nil"/>
              </w:pBdr>
              <w:spacing w:before="117"/>
              <w:ind w:left="109"/>
              <w:rPr>
                <w:b/>
                <w:color w:val="000000"/>
                <w:sz w:val="24"/>
                <w:szCs w:val="24"/>
              </w:rPr>
            </w:pPr>
            <w:r>
              <w:rPr>
                <w:b/>
                <w:color w:val="000000"/>
                <w:sz w:val="24"/>
                <w:szCs w:val="24"/>
              </w:rPr>
              <w:t>2.2</w:t>
            </w:r>
          </w:p>
        </w:tc>
        <w:tc>
          <w:tcPr>
            <w:tcW w:w="8280" w:type="dxa"/>
          </w:tcPr>
          <w:p w:rsidR="003D748E" w:rsidRPr="00670953" w:rsidRDefault="00325A72">
            <w:pPr>
              <w:pBdr>
                <w:top w:val="nil"/>
                <w:left w:val="nil"/>
                <w:bottom w:val="nil"/>
                <w:right w:val="nil"/>
                <w:between w:val="nil"/>
              </w:pBdr>
              <w:spacing w:before="117"/>
              <w:ind w:left="79" w:firstLine="30"/>
              <w:rPr>
                <w:strike/>
                <w:color w:val="000000"/>
                <w:sz w:val="24"/>
                <w:szCs w:val="24"/>
              </w:rPr>
            </w:pPr>
            <w:r w:rsidRPr="00670953">
              <w:rPr>
                <w:strike/>
                <w:color w:val="FF0000"/>
                <w:sz w:val="24"/>
                <w:szCs w:val="24"/>
              </w:rPr>
              <w:t>BS ISO 22301:2012 Societal security – Business Continuity management systems – Requirements</w:t>
            </w:r>
          </w:p>
        </w:tc>
      </w:tr>
      <w:tr w:rsidR="003D748E">
        <w:trPr>
          <w:trHeight w:val="679"/>
        </w:trPr>
        <w:tc>
          <w:tcPr>
            <w:tcW w:w="660" w:type="dxa"/>
          </w:tcPr>
          <w:p w:rsidR="003D748E" w:rsidRDefault="00325A72">
            <w:pPr>
              <w:pBdr>
                <w:top w:val="nil"/>
                <w:left w:val="nil"/>
                <w:bottom w:val="nil"/>
                <w:right w:val="nil"/>
                <w:between w:val="nil"/>
              </w:pBdr>
              <w:spacing w:before="112"/>
              <w:ind w:left="109"/>
              <w:rPr>
                <w:b/>
                <w:color w:val="000000"/>
                <w:sz w:val="24"/>
                <w:szCs w:val="24"/>
              </w:rPr>
            </w:pPr>
            <w:r>
              <w:rPr>
                <w:b/>
                <w:color w:val="000000"/>
                <w:sz w:val="24"/>
                <w:szCs w:val="24"/>
              </w:rPr>
              <w:t>2.3</w:t>
            </w:r>
          </w:p>
        </w:tc>
        <w:tc>
          <w:tcPr>
            <w:tcW w:w="8280" w:type="dxa"/>
          </w:tcPr>
          <w:p w:rsidR="003D748E" w:rsidRDefault="00325A72">
            <w:pPr>
              <w:pBdr>
                <w:top w:val="nil"/>
                <w:left w:val="nil"/>
                <w:bottom w:val="nil"/>
                <w:right w:val="nil"/>
                <w:between w:val="nil"/>
              </w:pBdr>
              <w:spacing w:before="112"/>
              <w:ind w:left="109"/>
              <w:rPr>
                <w:color w:val="000000"/>
                <w:sz w:val="24"/>
                <w:szCs w:val="24"/>
              </w:rPr>
            </w:pPr>
            <w:r>
              <w:rPr>
                <w:color w:val="000000"/>
                <w:sz w:val="24"/>
                <w:szCs w:val="24"/>
              </w:rPr>
              <w:t>BS ISO 27001:2013 Information and Data Security</w:t>
            </w:r>
          </w:p>
        </w:tc>
      </w:tr>
      <w:tr w:rsidR="003D748E">
        <w:trPr>
          <w:trHeight w:val="679"/>
        </w:trPr>
        <w:tc>
          <w:tcPr>
            <w:tcW w:w="660" w:type="dxa"/>
            <w:shd w:val="clear" w:color="auto" w:fill="D9D9D9"/>
          </w:tcPr>
          <w:p w:rsidR="003D748E" w:rsidRDefault="00325A72">
            <w:pPr>
              <w:pBdr>
                <w:top w:val="nil"/>
                <w:left w:val="nil"/>
                <w:bottom w:val="nil"/>
                <w:right w:val="nil"/>
                <w:between w:val="nil"/>
              </w:pBdr>
              <w:spacing w:before="112"/>
              <w:ind w:left="109"/>
              <w:rPr>
                <w:b/>
                <w:color w:val="000000"/>
                <w:sz w:val="24"/>
                <w:szCs w:val="24"/>
              </w:rPr>
            </w:pPr>
            <w:r>
              <w:rPr>
                <w:b/>
                <w:color w:val="000000"/>
                <w:sz w:val="24"/>
                <w:szCs w:val="24"/>
              </w:rPr>
              <w:t>3.</w:t>
            </w:r>
          </w:p>
        </w:tc>
        <w:tc>
          <w:tcPr>
            <w:tcW w:w="8280" w:type="dxa"/>
            <w:shd w:val="clear" w:color="auto" w:fill="D9D9D9"/>
          </w:tcPr>
          <w:p w:rsidR="003D748E" w:rsidRDefault="00325A72">
            <w:pPr>
              <w:pBdr>
                <w:top w:val="nil"/>
                <w:left w:val="nil"/>
                <w:bottom w:val="nil"/>
                <w:right w:val="nil"/>
                <w:between w:val="nil"/>
              </w:pBdr>
              <w:spacing w:before="112"/>
              <w:ind w:left="109"/>
              <w:rPr>
                <w:b/>
                <w:color w:val="000000"/>
                <w:sz w:val="24"/>
                <w:szCs w:val="24"/>
              </w:rPr>
            </w:pPr>
            <w:r>
              <w:rPr>
                <w:b/>
                <w:color w:val="000000"/>
                <w:sz w:val="24"/>
                <w:szCs w:val="24"/>
              </w:rPr>
              <w:t>Development and System Design Services</w:t>
            </w:r>
          </w:p>
        </w:tc>
      </w:tr>
      <w:tr w:rsidR="003D748E">
        <w:trPr>
          <w:trHeight w:val="680"/>
        </w:trPr>
        <w:tc>
          <w:tcPr>
            <w:tcW w:w="660" w:type="dxa"/>
          </w:tcPr>
          <w:p w:rsidR="003D748E" w:rsidRDefault="00325A72">
            <w:pPr>
              <w:pBdr>
                <w:top w:val="nil"/>
                <w:left w:val="nil"/>
                <w:bottom w:val="nil"/>
                <w:right w:val="nil"/>
                <w:between w:val="nil"/>
              </w:pBdr>
              <w:spacing w:before="107"/>
              <w:ind w:left="109"/>
              <w:rPr>
                <w:b/>
                <w:color w:val="000000"/>
                <w:sz w:val="24"/>
                <w:szCs w:val="24"/>
              </w:rPr>
            </w:pPr>
            <w:r>
              <w:rPr>
                <w:b/>
                <w:color w:val="000000"/>
                <w:sz w:val="24"/>
                <w:szCs w:val="24"/>
              </w:rPr>
              <w:t>3.1</w:t>
            </w:r>
          </w:p>
        </w:tc>
        <w:tc>
          <w:tcPr>
            <w:tcW w:w="8280" w:type="dxa"/>
          </w:tcPr>
          <w:p w:rsidR="003D748E" w:rsidRPr="00670953" w:rsidRDefault="00325A72">
            <w:pPr>
              <w:pBdr>
                <w:top w:val="nil"/>
                <w:left w:val="nil"/>
                <w:bottom w:val="nil"/>
                <w:right w:val="nil"/>
                <w:between w:val="nil"/>
              </w:pBdr>
              <w:spacing w:before="107"/>
              <w:ind w:left="109"/>
              <w:rPr>
                <w:strike/>
                <w:color w:val="000000"/>
                <w:sz w:val="24"/>
                <w:szCs w:val="24"/>
              </w:rPr>
            </w:pPr>
            <w:r w:rsidRPr="00670953">
              <w:rPr>
                <w:strike/>
                <w:color w:val="FF0000"/>
                <w:sz w:val="24"/>
                <w:szCs w:val="24"/>
              </w:rPr>
              <w:t>BS ISO/IEC 12207:2017 Systems and software engineering.</w:t>
            </w:r>
          </w:p>
        </w:tc>
      </w:tr>
      <w:tr w:rsidR="003D748E">
        <w:trPr>
          <w:trHeight w:val="659"/>
        </w:trPr>
        <w:tc>
          <w:tcPr>
            <w:tcW w:w="660" w:type="dxa"/>
          </w:tcPr>
          <w:p w:rsidR="003D748E" w:rsidRDefault="00325A72">
            <w:pPr>
              <w:pBdr>
                <w:top w:val="nil"/>
                <w:left w:val="nil"/>
                <w:bottom w:val="nil"/>
                <w:right w:val="nil"/>
                <w:between w:val="nil"/>
              </w:pBdr>
              <w:spacing w:before="102"/>
              <w:ind w:left="109"/>
              <w:rPr>
                <w:b/>
                <w:color w:val="000000"/>
                <w:sz w:val="24"/>
                <w:szCs w:val="24"/>
              </w:rPr>
            </w:pPr>
            <w:r>
              <w:rPr>
                <w:b/>
                <w:color w:val="000000"/>
                <w:sz w:val="24"/>
                <w:szCs w:val="24"/>
              </w:rPr>
              <w:t>3.2</w:t>
            </w:r>
          </w:p>
        </w:tc>
        <w:tc>
          <w:tcPr>
            <w:tcW w:w="8280" w:type="dxa"/>
          </w:tcPr>
          <w:p w:rsidR="003D748E" w:rsidRPr="00670953" w:rsidRDefault="00325A72">
            <w:pPr>
              <w:pBdr>
                <w:top w:val="nil"/>
                <w:left w:val="nil"/>
                <w:bottom w:val="nil"/>
                <w:right w:val="nil"/>
                <w:between w:val="nil"/>
              </w:pBdr>
              <w:spacing w:before="102"/>
              <w:ind w:left="109"/>
              <w:rPr>
                <w:strike/>
                <w:color w:val="000000"/>
                <w:sz w:val="24"/>
                <w:szCs w:val="24"/>
              </w:rPr>
            </w:pPr>
            <w:r w:rsidRPr="00670953">
              <w:rPr>
                <w:strike/>
                <w:color w:val="FF0000"/>
                <w:sz w:val="24"/>
                <w:szCs w:val="24"/>
              </w:rPr>
              <w:t>BS 8878:2010 Web accessibility. Code of Practice.</w:t>
            </w:r>
          </w:p>
        </w:tc>
      </w:tr>
      <w:tr w:rsidR="003D748E">
        <w:trPr>
          <w:trHeight w:val="1380"/>
        </w:trPr>
        <w:tc>
          <w:tcPr>
            <w:tcW w:w="660" w:type="dxa"/>
          </w:tcPr>
          <w:p w:rsidR="003D748E" w:rsidRDefault="00325A72">
            <w:pPr>
              <w:pBdr>
                <w:top w:val="nil"/>
                <w:left w:val="nil"/>
                <w:bottom w:val="nil"/>
                <w:right w:val="nil"/>
                <w:between w:val="nil"/>
              </w:pBdr>
              <w:spacing w:before="117"/>
              <w:ind w:left="109"/>
              <w:rPr>
                <w:b/>
                <w:color w:val="000000"/>
                <w:sz w:val="24"/>
                <w:szCs w:val="24"/>
              </w:rPr>
            </w:pPr>
            <w:r>
              <w:rPr>
                <w:b/>
                <w:color w:val="000000"/>
                <w:sz w:val="24"/>
                <w:szCs w:val="24"/>
              </w:rPr>
              <w:t>3.3</w:t>
            </w:r>
          </w:p>
        </w:tc>
        <w:tc>
          <w:tcPr>
            <w:tcW w:w="8280" w:type="dxa"/>
          </w:tcPr>
          <w:p w:rsidR="003D748E" w:rsidRDefault="00325A72">
            <w:pPr>
              <w:pBdr>
                <w:top w:val="nil"/>
                <w:left w:val="nil"/>
                <w:bottom w:val="nil"/>
                <w:right w:val="nil"/>
                <w:between w:val="nil"/>
              </w:pBdr>
              <w:ind w:left="79" w:right="181" w:firstLine="27"/>
              <w:rPr>
                <w:color w:val="000000"/>
                <w:sz w:val="24"/>
                <w:szCs w:val="24"/>
              </w:rPr>
            </w:pPr>
            <w:r>
              <w:rPr>
                <w:color w:val="000000"/>
                <w:sz w:val="24"/>
                <w:szCs w:val="24"/>
              </w:rPr>
              <w:t xml:space="preserve">Open Standards: "Open Standards Principles 2018: For software interoperability, data and document formats in government IT specifications": Read more about </w:t>
            </w:r>
            <w:hyperlink r:id="rId21">
              <w:r>
                <w:rPr>
                  <w:color w:val="0000FF"/>
                  <w:sz w:val="24"/>
                  <w:szCs w:val="24"/>
                  <w:u w:val="single"/>
                </w:rPr>
                <w:t>Open standards principles</w:t>
              </w:r>
            </w:hyperlink>
          </w:p>
          <w:p w:rsidR="003D748E" w:rsidRDefault="00325A72">
            <w:pPr>
              <w:pBdr>
                <w:top w:val="nil"/>
                <w:left w:val="nil"/>
                <w:bottom w:val="nil"/>
                <w:right w:val="nil"/>
                <w:between w:val="nil"/>
              </w:pBdr>
              <w:ind w:left="79" w:right="181" w:firstLine="27"/>
              <w:rPr>
                <w:color w:val="000000"/>
                <w:sz w:val="24"/>
                <w:szCs w:val="24"/>
              </w:rPr>
            </w:pPr>
            <w:r>
              <w:rPr>
                <w:color w:val="000000"/>
                <w:sz w:val="24"/>
                <w:szCs w:val="24"/>
              </w:rPr>
              <w:t>and any supplementary or replacement government guidance.</w:t>
            </w:r>
          </w:p>
        </w:tc>
      </w:tr>
      <w:tr w:rsidR="003D748E">
        <w:trPr>
          <w:trHeight w:val="940"/>
        </w:trPr>
        <w:tc>
          <w:tcPr>
            <w:tcW w:w="660" w:type="dxa"/>
          </w:tcPr>
          <w:p w:rsidR="003D748E" w:rsidRDefault="00325A72">
            <w:pPr>
              <w:pBdr>
                <w:top w:val="nil"/>
                <w:left w:val="nil"/>
                <w:bottom w:val="nil"/>
                <w:right w:val="nil"/>
                <w:between w:val="nil"/>
              </w:pBdr>
              <w:spacing w:before="102"/>
              <w:ind w:left="109"/>
              <w:rPr>
                <w:b/>
                <w:color w:val="000000"/>
                <w:sz w:val="24"/>
                <w:szCs w:val="24"/>
              </w:rPr>
            </w:pPr>
            <w:r>
              <w:rPr>
                <w:b/>
                <w:color w:val="000000"/>
                <w:sz w:val="24"/>
                <w:szCs w:val="24"/>
              </w:rPr>
              <w:t>3.4</w:t>
            </w:r>
          </w:p>
        </w:tc>
        <w:tc>
          <w:tcPr>
            <w:tcW w:w="8280" w:type="dxa"/>
          </w:tcPr>
          <w:p w:rsidR="003D748E" w:rsidRDefault="00325A72">
            <w:pPr>
              <w:pBdr>
                <w:top w:val="nil"/>
                <w:left w:val="nil"/>
                <w:bottom w:val="nil"/>
                <w:right w:val="nil"/>
                <w:between w:val="nil"/>
              </w:pBdr>
              <w:spacing w:before="102"/>
              <w:ind w:left="79" w:right="764" w:firstLine="30"/>
              <w:rPr>
                <w:color w:val="000000"/>
                <w:sz w:val="24"/>
                <w:szCs w:val="24"/>
              </w:rPr>
            </w:pPr>
            <w:r>
              <w:rPr>
                <w:color w:val="000000"/>
                <w:sz w:val="24"/>
                <w:szCs w:val="24"/>
              </w:rPr>
              <w:t xml:space="preserve">Adopted Open Standards as detailed on the Standards Hub: </w:t>
            </w:r>
          </w:p>
          <w:p w:rsidR="003D748E" w:rsidRDefault="00325A72">
            <w:pPr>
              <w:pBdr>
                <w:top w:val="nil"/>
                <w:left w:val="nil"/>
                <w:bottom w:val="nil"/>
                <w:right w:val="nil"/>
                <w:between w:val="nil"/>
              </w:pBdr>
              <w:spacing w:before="102"/>
              <w:ind w:left="79" w:right="764" w:firstLine="30"/>
              <w:rPr>
                <w:color w:val="000000"/>
                <w:sz w:val="24"/>
                <w:szCs w:val="24"/>
              </w:rPr>
            </w:pPr>
            <w:r>
              <w:rPr>
                <w:color w:val="000000"/>
                <w:sz w:val="24"/>
                <w:szCs w:val="24"/>
              </w:rPr>
              <w:t xml:space="preserve">Read more about </w:t>
            </w:r>
            <w:hyperlink r:id="rId22">
              <w:r>
                <w:rPr>
                  <w:color w:val="0000FF"/>
                  <w:sz w:val="24"/>
                  <w:szCs w:val="24"/>
                  <w:u w:val="single"/>
                </w:rPr>
                <w:t>Open standards for government</w:t>
              </w:r>
            </w:hyperlink>
          </w:p>
        </w:tc>
      </w:tr>
      <w:tr w:rsidR="003D748E">
        <w:trPr>
          <w:trHeight w:val="1139"/>
        </w:trPr>
        <w:tc>
          <w:tcPr>
            <w:tcW w:w="660" w:type="dxa"/>
          </w:tcPr>
          <w:p w:rsidR="003D748E" w:rsidRDefault="00325A72">
            <w:pPr>
              <w:pBdr>
                <w:top w:val="nil"/>
                <w:left w:val="nil"/>
                <w:bottom w:val="nil"/>
                <w:right w:val="nil"/>
                <w:between w:val="nil"/>
              </w:pBdr>
              <w:spacing w:before="113"/>
              <w:ind w:left="109"/>
              <w:rPr>
                <w:b/>
                <w:color w:val="000000"/>
                <w:sz w:val="24"/>
                <w:szCs w:val="24"/>
              </w:rPr>
            </w:pPr>
            <w:r>
              <w:rPr>
                <w:b/>
                <w:color w:val="000000"/>
                <w:sz w:val="24"/>
                <w:szCs w:val="24"/>
              </w:rPr>
              <w:t>3.5</w:t>
            </w:r>
          </w:p>
        </w:tc>
        <w:tc>
          <w:tcPr>
            <w:tcW w:w="8280" w:type="dxa"/>
          </w:tcPr>
          <w:p w:rsidR="003D748E" w:rsidRDefault="00325A72">
            <w:pPr>
              <w:pBdr>
                <w:top w:val="nil"/>
                <w:left w:val="nil"/>
                <w:bottom w:val="nil"/>
                <w:right w:val="nil"/>
                <w:between w:val="nil"/>
              </w:pBdr>
              <w:spacing w:before="113"/>
              <w:ind w:left="79" w:right="83" w:firstLine="30"/>
              <w:rPr>
                <w:color w:val="000000"/>
                <w:sz w:val="24"/>
                <w:szCs w:val="24"/>
              </w:rPr>
            </w:pPr>
            <w:r>
              <w:rPr>
                <w:color w:val="000000"/>
                <w:sz w:val="24"/>
                <w:szCs w:val="24"/>
              </w:rPr>
              <w:t xml:space="preserve">Web Content Accessibility Guidelines (WCAG) 2.0 to level AA; or </w:t>
            </w:r>
            <w:r w:rsidR="00670953">
              <w:rPr>
                <w:color w:val="000000"/>
                <w:sz w:val="24"/>
                <w:szCs w:val="24"/>
              </w:rPr>
              <w:t>WCAG 2.2</w:t>
            </w:r>
            <w:r>
              <w:rPr>
                <w:color w:val="000000"/>
                <w:sz w:val="24"/>
                <w:szCs w:val="24"/>
              </w:rPr>
              <w:t>, (as updated pursuant to the Public Sector Bodies (Websites and Mobile Applications) Accessibility Regulations 2018).</w:t>
            </w:r>
          </w:p>
        </w:tc>
      </w:tr>
    </w:tbl>
    <w:p w:rsidR="003D748E" w:rsidRDefault="003D748E">
      <w:pPr>
        <w:jc w:val="both"/>
        <w:rPr>
          <w:sz w:val="20"/>
          <w:szCs w:val="20"/>
        </w:rPr>
        <w:sectPr w:rsidR="003D748E">
          <w:headerReference w:type="default" r:id="rId23"/>
          <w:footerReference w:type="default" r:id="rId24"/>
          <w:pgSz w:w="11920" w:h="16840"/>
          <w:pgMar w:top="1160" w:right="620" w:bottom="1440" w:left="1340" w:header="715" w:footer="1259" w:gutter="0"/>
          <w:cols w:space="720"/>
        </w:sectPr>
      </w:pPr>
      <w:bookmarkStart w:id="2" w:name="_GoBack"/>
      <w:bookmarkEnd w:id="2"/>
    </w:p>
    <w:p w:rsidR="003D748E" w:rsidRDefault="003D748E">
      <w:pPr>
        <w:pBdr>
          <w:top w:val="nil"/>
          <w:left w:val="nil"/>
          <w:bottom w:val="nil"/>
          <w:right w:val="nil"/>
          <w:between w:val="nil"/>
        </w:pBdr>
        <w:rPr>
          <w:color w:val="000000"/>
          <w:sz w:val="20"/>
          <w:szCs w:val="20"/>
        </w:rPr>
      </w:pPr>
    </w:p>
    <w:tbl>
      <w:tblPr>
        <w:tblStyle w:val="af2"/>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60"/>
        <w:gridCol w:w="8280"/>
      </w:tblGrid>
      <w:tr w:rsidR="003D748E">
        <w:trPr>
          <w:trHeight w:val="680"/>
        </w:trPr>
        <w:tc>
          <w:tcPr>
            <w:tcW w:w="660" w:type="dxa"/>
            <w:shd w:val="clear" w:color="auto" w:fill="D9D9D9"/>
          </w:tcPr>
          <w:p w:rsidR="003D748E" w:rsidRDefault="00325A72">
            <w:pPr>
              <w:pBdr>
                <w:top w:val="nil"/>
                <w:left w:val="nil"/>
                <w:bottom w:val="nil"/>
                <w:right w:val="nil"/>
                <w:between w:val="nil"/>
              </w:pBdr>
              <w:spacing w:before="109"/>
              <w:ind w:left="109"/>
              <w:rPr>
                <w:b/>
                <w:color w:val="000000"/>
                <w:sz w:val="24"/>
                <w:szCs w:val="24"/>
              </w:rPr>
            </w:pPr>
            <w:r>
              <w:rPr>
                <w:b/>
                <w:color w:val="000000"/>
                <w:sz w:val="24"/>
                <w:szCs w:val="24"/>
              </w:rPr>
              <w:t>4.</w:t>
            </w:r>
          </w:p>
        </w:tc>
        <w:tc>
          <w:tcPr>
            <w:tcW w:w="8280" w:type="dxa"/>
            <w:shd w:val="clear" w:color="auto" w:fill="D9D9D9"/>
          </w:tcPr>
          <w:p w:rsidR="003D748E" w:rsidRDefault="00325A72">
            <w:pPr>
              <w:pBdr>
                <w:top w:val="nil"/>
                <w:left w:val="nil"/>
                <w:bottom w:val="nil"/>
                <w:right w:val="nil"/>
                <w:between w:val="nil"/>
              </w:pBdr>
              <w:spacing w:before="109"/>
              <w:ind w:left="109"/>
              <w:rPr>
                <w:b/>
                <w:color w:val="000000"/>
                <w:sz w:val="24"/>
                <w:szCs w:val="24"/>
              </w:rPr>
            </w:pPr>
            <w:r>
              <w:rPr>
                <w:b/>
                <w:color w:val="000000"/>
                <w:sz w:val="24"/>
                <w:szCs w:val="24"/>
              </w:rPr>
              <w:t>Government DHSC and NHS Standards</w:t>
            </w:r>
          </w:p>
        </w:tc>
      </w:tr>
      <w:tr w:rsidR="003D748E">
        <w:trPr>
          <w:trHeight w:val="660"/>
        </w:trPr>
        <w:tc>
          <w:tcPr>
            <w:tcW w:w="660" w:type="dxa"/>
          </w:tcPr>
          <w:p w:rsidR="003D748E" w:rsidRDefault="00325A72">
            <w:pPr>
              <w:pBdr>
                <w:top w:val="nil"/>
                <w:left w:val="nil"/>
                <w:bottom w:val="nil"/>
                <w:right w:val="nil"/>
                <w:between w:val="nil"/>
              </w:pBdr>
              <w:spacing w:before="104"/>
              <w:ind w:left="109"/>
              <w:rPr>
                <w:b/>
                <w:color w:val="000000"/>
                <w:sz w:val="24"/>
                <w:szCs w:val="24"/>
              </w:rPr>
            </w:pPr>
            <w:r>
              <w:rPr>
                <w:b/>
                <w:color w:val="000000"/>
                <w:sz w:val="24"/>
                <w:szCs w:val="24"/>
              </w:rPr>
              <w:t>4.1</w:t>
            </w:r>
          </w:p>
        </w:tc>
        <w:tc>
          <w:tcPr>
            <w:tcW w:w="8280" w:type="dxa"/>
          </w:tcPr>
          <w:p w:rsidR="003D748E" w:rsidRDefault="00325A72">
            <w:pPr>
              <w:pBdr>
                <w:top w:val="nil"/>
                <w:left w:val="nil"/>
                <w:bottom w:val="nil"/>
                <w:right w:val="nil"/>
                <w:between w:val="nil"/>
              </w:pBdr>
              <w:tabs>
                <w:tab w:val="left" w:pos="1337"/>
                <w:tab w:val="left" w:pos="2809"/>
                <w:tab w:val="left" w:pos="4511"/>
                <w:tab w:val="left" w:pos="5702"/>
                <w:tab w:val="left" w:pos="7437"/>
              </w:tabs>
              <w:spacing w:before="104"/>
              <w:ind w:left="79" w:right="87" w:firstLine="30"/>
              <w:rPr>
                <w:color w:val="000000"/>
                <w:sz w:val="24"/>
                <w:szCs w:val="24"/>
              </w:rPr>
            </w:pPr>
            <w:r>
              <w:rPr>
                <w:color w:val="000000"/>
                <w:sz w:val="24"/>
                <w:szCs w:val="24"/>
              </w:rPr>
              <w:t xml:space="preserve">NHS Service Standards (and references therein): </w:t>
            </w:r>
          </w:p>
          <w:p w:rsidR="003D748E" w:rsidRDefault="00325A72">
            <w:pPr>
              <w:pBdr>
                <w:top w:val="nil"/>
                <w:left w:val="nil"/>
                <w:bottom w:val="nil"/>
                <w:right w:val="nil"/>
                <w:between w:val="nil"/>
              </w:pBdr>
              <w:tabs>
                <w:tab w:val="left" w:pos="1337"/>
                <w:tab w:val="left" w:pos="2809"/>
                <w:tab w:val="left" w:pos="4511"/>
                <w:tab w:val="left" w:pos="5702"/>
                <w:tab w:val="left" w:pos="7437"/>
              </w:tabs>
              <w:spacing w:before="104"/>
              <w:ind w:left="79" w:right="87" w:firstLine="30"/>
              <w:rPr>
                <w:color w:val="000000"/>
                <w:sz w:val="24"/>
                <w:szCs w:val="24"/>
              </w:rPr>
            </w:pPr>
            <w:r>
              <w:rPr>
                <w:sz w:val="24"/>
                <w:szCs w:val="24"/>
              </w:rPr>
              <w:t xml:space="preserve">Read more about </w:t>
            </w:r>
            <w:hyperlink r:id="rId25">
              <w:r>
                <w:rPr>
                  <w:color w:val="0000FF"/>
                  <w:sz w:val="24"/>
                  <w:szCs w:val="24"/>
                  <w:u w:val="single"/>
                </w:rPr>
                <w:t>NHS service standard</w:t>
              </w:r>
            </w:hyperlink>
          </w:p>
        </w:tc>
      </w:tr>
      <w:tr w:rsidR="003D748E">
        <w:trPr>
          <w:trHeight w:val="900"/>
        </w:trPr>
        <w:tc>
          <w:tcPr>
            <w:tcW w:w="660" w:type="dxa"/>
          </w:tcPr>
          <w:p w:rsidR="003D748E" w:rsidRDefault="00325A72">
            <w:pPr>
              <w:pBdr>
                <w:top w:val="nil"/>
                <w:left w:val="nil"/>
                <w:bottom w:val="nil"/>
                <w:right w:val="nil"/>
                <w:between w:val="nil"/>
              </w:pBdr>
              <w:spacing w:before="118"/>
              <w:ind w:left="109"/>
              <w:rPr>
                <w:b/>
                <w:color w:val="000000"/>
                <w:sz w:val="24"/>
                <w:szCs w:val="24"/>
              </w:rPr>
            </w:pPr>
            <w:r>
              <w:rPr>
                <w:b/>
                <w:color w:val="000000"/>
                <w:sz w:val="24"/>
                <w:szCs w:val="24"/>
              </w:rPr>
              <w:t>4.2</w:t>
            </w:r>
          </w:p>
        </w:tc>
        <w:tc>
          <w:tcPr>
            <w:tcW w:w="8280" w:type="dxa"/>
          </w:tcPr>
          <w:p w:rsidR="003D748E" w:rsidRDefault="00325A72">
            <w:pPr>
              <w:pBdr>
                <w:top w:val="nil"/>
                <w:left w:val="nil"/>
                <w:bottom w:val="nil"/>
                <w:right w:val="nil"/>
                <w:between w:val="nil"/>
              </w:pBdr>
              <w:spacing w:before="118"/>
              <w:ind w:left="79" w:right="80"/>
              <w:rPr>
                <w:color w:val="000000"/>
                <w:sz w:val="24"/>
                <w:szCs w:val="24"/>
              </w:rPr>
            </w:pPr>
            <w:r>
              <w:rPr>
                <w:color w:val="000000"/>
                <w:sz w:val="24"/>
                <w:szCs w:val="24"/>
              </w:rPr>
              <w:t>The NHS digital, data and technology standards and clinical information standards:</w:t>
            </w:r>
          </w:p>
          <w:p w:rsidR="003D748E" w:rsidRDefault="00325A72">
            <w:pPr>
              <w:pBdr>
                <w:top w:val="nil"/>
                <w:left w:val="nil"/>
                <w:bottom w:val="nil"/>
                <w:right w:val="nil"/>
                <w:between w:val="nil"/>
              </w:pBdr>
              <w:spacing w:before="118"/>
              <w:ind w:left="79" w:right="80" w:firstLine="30"/>
              <w:rPr>
                <w:color w:val="000000"/>
                <w:sz w:val="24"/>
                <w:szCs w:val="24"/>
              </w:rPr>
            </w:pPr>
            <w:r>
              <w:rPr>
                <w:color w:val="000000"/>
                <w:sz w:val="24"/>
                <w:szCs w:val="24"/>
              </w:rPr>
              <w:t xml:space="preserve">Read more about as set out in this link and associated pages (as updated from time to time): </w:t>
            </w:r>
            <w:hyperlink r:id="rId26">
              <w:r>
                <w:rPr>
                  <w:color w:val="0000FF"/>
                  <w:sz w:val="24"/>
                  <w:szCs w:val="24"/>
                  <w:u w:val="single"/>
                </w:rPr>
                <w:t>NHS Digital</w:t>
              </w:r>
            </w:hyperlink>
          </w:p>
        </w:tc>
      </w:tr>
      <w:tr w:rsidR="003D748E">
        <w:trPr>
          <w:trHeight w:val="679"/>
        </w:trPr>
        <w:tc>
          <w:tcPr>
            <w:tcW w:w="660" w:type="dxa"/>
          </w:tcPr>
          <w:p w:rsidR="003D748E" w:rsidRDefault="00325A72">
            <w:pPr>
              <w:pBdr>
                <w:top w:val="nil"/>
                <w:left w:val="nil"/>
                <w:bottom w:val="nil"/>
                <w:right w:val="nil"/>
                <w:between w:val="nil"/>
              </w:pBdr>
              <w:spacing w:before="113"/>
              <w:ind w:left="109"/>
              <w:rPr>
                <w:b/>
                <w:color w:val="000000"/>
                <w:sz w:val="24"/>
                <w:szCs w:val="24"/>
              </w:rPr>
            </w:pPr>
            <w:r>
              <w:rPr>
                <w:b/>
                <w:color w:val="000000"/>
                <w:sz w:val="24"/>
                <w:szCs w:val="24"/>
              </w:rPr>
              <w:t>4.3</w:t>
            </w:r>
          </w:p>
        </w:tc>
        <w:tc>
          <w:tcPr>
            <w:tcW w:w="8280" w:type="dxa"/>
          </w:tcPr>
          <w:p w:rsidR="003D748E" w:rsidRDefault="00325A72">
            <w:pPr>
              <w:pBdr>
                <w:top w:val="nil"/>
                <w:left w:val="nil"/>
                <w:bottom w:val="nil"/>
                <w:right w:val="nil"/>
                <w:between w:val="nil"/>
              </w:pBdr>
              <w:spacing w:before="113"/>
              <w:ind w:left="79" w:firstLine="30"/>
              <w:rPr>
                <w:color w:val="000000"/>
                <w:sz w:val="24"/>
                <w:szCs w:val="24"/>
              </w:rPr>
            </w:pPr>
            <w:r>
              <w:rPr>
                <w:color w:val="000000"/>
                <w:sz w:val="24"/>
                <w:szCs w:val="24"/>
              </w:rPr>
              <w:t>The Technology and Code of Practise is a set of criteria to help government design, buy and technology:</w:t>
            </w:r>
          </w:p>
          <w:p w:rsidR="003D748E" w:rsidRDefault="00325A72">
            <w:pPr>
              <w:pBdr>
                <w:top w:val="nil"/>
                <w:left w:val="nil"/>
                <w:bottom w:val="nil"/>
                <w:right w:val="nil"/>
                <w:between w:val="nil"/>
              </w:pBdr>
              <w:spacing w:before="113"/>
              <w:ind w:left="79" w:firstLine="30"/>
              <w:rPr>
                <w:color w:val="000000"/>
                <w:sz w:val="24"/>
                <w:szCs w:val="24"/>
              </w:rPr>
            </w:pPr>
            <w:r>
              <w:rPr>
                <w:color w:val="000000"/>
                <w:sz w:val="24"/>
                <w:szCs w:val="24"/>
              </w:rPr>
              <w:t xml:space="preserve">Read more about </w:t>
            </w:r>
            <w:hyperlink r:id="rId27">
              <w:r>
                <w:rPr>
                  <w:color w:val="0000FF"/>
                  <w:sz w:val="24"/>
                  <w:szCs w:val="24"/>
                  <w:u w:val="single"/>
                </w:rPr>
                <w:t>The Technology Code of Practice</w:t>
              </w:r>
            </w:hyperlink>
          </w:p>
        </w:tc>
      </w:tr>
      <w:tr w:rsidR="003D748E">
        <w:trPr>
          <w:trHeight w:val="680"/>
        </w:trPr>
        <w:tc>
          <w:tcPr>
            <w:tcW w:w="660" w:type="dxa"/>
          </w:tcPr>
          <w:p w:rsidR="003D748E" w:rsidRDefault="00325A72">
            <w:pPr>
              <w:pBdr>
                <w:top w:val="nil"/>
                <w:left w:val="nil"/>
                <w:bottom w:val="nil"/>
                <w:right w:val="nil"/>
                <w:between w:val="nil"/>
              </w:pBdr>
              <w:spacing w:before="108"/>
              <w:ind w:left="109"/>
              <w:rPr>
                <w:b/>
                <w:color w:val="000000"/>
                <w:sz w:val="24"/>
                <w:szCs w:val="24"/>
              </w:rPr>
            </w:pPr>
            <w:r>
              <w:rPr>
                <w:b/>
                <w:color w:val="000000"/>
                <w:sz w:val="24"/>
                <w:szCs w:val="24"/>
              </w:rPr>
              <w:t>4.4</w:t>
            </w:r>
          </w:p>
        </w:tc>
        <w:tc>
          <w:tcPr>
            <w:tcW w:w="8280" w:type="dxa"/>
          </w:tcPr>
          <w:p w:rsidR="003D748E" w:rsidRDefault="00325A72">
            <w:pPr>
              <w:pBdr>
                <w:top w:val="nil"/>
                <w:left w:val="nil"/>
                <w:bottom w:val="nil"/>
                <w:right w:val="nil"/>
                <w:between w:val="nil"/>
              </w:pBdr>
              <w:spacing w:before="108"/>
              <w:ind w:left="109" w:right="1480"/>
              <w:rPr>
                <w:color w:val="000000"/>
                <w:sz w:val="24"/>
                <w:szCs w:val="24"/>
              </w:rPr>
            </w:pPr>
            <w:r>
              <w:rPr>
                <w:color w:val="000000"/>
                <w:sz w:val="24"/>
                <w:szCs w:val="24"/>
              </w:rPr>
              <w:t>The Service Standards helps teams to create and run great public services:</w:t>
            </w:r>
          </w:p>
          <w:p w:rsidR="003D748E" w:rsidRDefault="00325A72">
            <w:pPr>
              <w:pBdr>
                <w:top w:val="nil"/>
                <w:left w:val="nil"/>
                <w:bottom w:val="nil"/>
                <w:right w:val="nil"/>
                <w:between w:val="nil"/>
              </w:pBdr>
              <w:spacing w:before="108"/>
              <w:ind w:left="109" w:right="1480"/>
              <w:rPr>
                <w:color w:val="000000"/>
                <w:sz w:val="24"/>
                <w:szCs w:val="24"/>
              </w:rPr>
            </w:pPr>
            <w:r>
              <w:rPr>
                <w:color w:val="000000"/>
                <w:sz w:val="24"/>
                <w:szCs w:val="24"/>
              </w:rPr>
              <w:t xml:space="preserve">Read more about </w:t>
            </w:r>
            <w:hyperlink r:id="rId28">
              <w:r>
                <w:rPr>
                  <w:color w:val="0000FF"/>
                  <w:sz w:val="24"/>
                  <w:szCs w:val="24"/>
                  <w:u w:val="single"/>
                </w:rPr>
                <w:t>Service Standards</w:t>
              </w:r>
            </w:hyperlink>
          </w:p>
        </w:tc>
      </w:tr>
      <w:tr w:rsidR="003D748E">
        <w:trPr>
          <w:trHeight w:val="660"/>
        </w:trPr>
        <w:tc>
          <w:tcPr>
            <w:tcW w:w="660" w:type="dxa"/>
            <w:shd w:val="clear" w:color="auto" w:fill="D9D9D9"/>
          </w:tcPr>
          <w:p w:rsidR="003D748E" w:rsidRDefault="00325A72">
            <w:pPr>
              <w:pBdr>
                <w:top w:val="nil"/>
                <w:left w:val="nil"/>
                <w:bottom w:val="nil"/>
                <w:right w:val="nil"/>
                <w:between w:val="nil"/>
              </w:pBdr>
              <w:spacing w:before="103"/>
              <w:ind w:left="109"/>
              <w:rPr>
                <w:b/>
                <w:color w:val="000000"/>
                <w:sz w:val="24"/>
                <w:szCs w:val="24"/>
              </w:rPr>
            </w:pPr>
            <w:r>
              <w:rPr>
                <w:b/>
                <w:color w:val="000000"/>
                <w:sz w:val="24"/>
                <w:szCs w:val="24"/>
              </w:rPr>
              <w:t>5.</w:t>
            </w:r>
          </w:p>
        </w:tc>
        <w:tc>
          <w:tcPr>
            <w:tcW w:w="8280" w:type="dxa"/>
            <w:shd w:val="clear" w:color="auto" w:fill="D9D9D9"/>
          </w:tcPr>
          <w:p w:rsidR="003D748E" w:rsidRDefault="00325A72">
            <w:pPr>
              <w:pBdr>
                <w:top w:val="nil"/>
                <w:left w:val="nil"/>
                <w:bottom w:val="nil"/>
                <w:right w:val="nil"/>
                <w:between w:val="nil"/>
              </w:pBdr>
              <w:spacing w:before="103"/>
              <w:ind w:left="109"/>
              <w:rPr>
                <w:b/>
                <w:color w:val="000000"/>
                <w:sz w:val="24"/>
                <w:szCs w:val="24"/>
              </w:rPr>
            </w:pPr>
            <w:r>
              <w:rPr>
                <w:b/>
                <w:color w:val="000000"/>
                <w:sz w:val="24"/>
                <w:szCs w:val="24"/>
              </w:rPr>
              <w:t>Buyer Standards</w:t>
            </w:r>
          </w:p>
        </w:tc>
      </w:tr>
      <w:tr w:rsidR="003D748E">
        <w:trPr>
          <w:trHeight w:val="679"/>
        </w:trPr>
        <w:tc>
          <w:tcPr>
            <w:tcW w:w="660" w:type="dxa"/>
          </w:tcPr>
          <w:p w:rsidR="003D748E" w:rsidRDefault="00325A72">
            <w:pPr>
              <w:pBdr>
                <w:top w:val="nil"/>
                <w:left w:val="nil"/>
                <w:bottom w:val="nil"/>
                <w:right w:val="nil"/>
                <w:between w:val="nil"/>
              </w:pBdr>
              <w:spacing w:before="118"/>
              <w:ind w:left="109"/>
              <w:rPr>
                <w:b/>
                <w:color w:val="000000"/>
                <w:sz w:val="24"/>
                <w:szCs w:val="24"/>
              </w:rPr>
            </w:pPr>
            <w:r>
              <w:rPr>
                <w:b/>
                <w:color w:val="000000"/>
                <w:sz w:val="24"/>
                <w:szCs w:val="24"/>
              </w:rPr>
              <w:t>5.1</w:t>
            </w:r>
          </w:p>
        </w:tc>
        <w:tc>
          <w:tcPr>
            <w:tcW w:w="8280" w:type="dxa"/>
          </w:tcPr>
          <w:p w:rsidR="003D748E" w:rsidRDefault="00325A72">
            <w:pPr>
              <w:pBdr>
                <w:top w:val="nil"/>
                <w:left w:val="nil"/>
                <w:bottom w:val="nil"/>
                <w:right w:val="nil"/>
                <w:between w:val="nil"/>
              </w:pBdr>
              <w:spacing w:before="118"/>
              <w:ind w:left="79"/>
              <w:rPr>
                <w:color w:val="000000"/>
                <w:sz w:val="24"/>
                <w:szCs w:val="24"/>
              </w:rPr>
            </w:pPr>
            <w:r>
              <w:rPr>
                <w:color w:val="000000"/>
                <w:sz w:val="24"/>
                <w:szCs w:val="24"/>
              </w:rPr>
              <w:t>Such other standards and requirements as notified by the Buyer to the Supplier (including successor standards and requirements).</w:t>
            </w:r>
          </w:p>
        </w:tc>
      </w:tr>
    </w:tbl>
    <w:p w:rsidR="003D748E" w:rsidRDefault="003D748E"/>
    <w:sectPr w:rsidR="003D748E">
      <w:pgSz w:w="11920" w:h="16840"/>
      <w:pgMar w:top="1160" w:right="620" w:bottom="1440" w:left="1340" w:header="715" w:footer="1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A72" w:rsidRDefault="00325A72">
      <w:r>
        <w:separator/>
      </w:r>
    </w:p>
  </w:endnote>
  <w:endnote w:type="continuationSeparator" w:id="0">
    <w:p w:rsidR="00325A72" w:rsidRDefault="0032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48E" w:rsidRDefault="00325A72">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9264" behindDoc="1" locked="0" layoutInCell="1" hidden="0" allowOverlap="1">
              <wp:simplePos x="0" y="0"/>
              <wp:positionH relativeFrom="column">
                <wp:posOffset>25400</wp:posOffset>
              </wp:positionH>
              <wp:positionV relativeFrom="paragraph">
                <wp:posOffset>9728200</wp:posOffset>
              </wp:positionV>
              <wp:extent cx="1463040" cy="516890"/>
              <wp:effectExtent l="0" t="0" r="0" b="0"/>
              <wp:wrapNone/>
              <wp:docPr id="21" name="Rectangle 21"/>
              <wp:cNvGraphicFramePr/>
              <a:graphic xmlns:a="http://schemas.openxmlformats.org/drawingml/2006/main">
                <a:graphicData uri="http://schemas.microsoft.com/office/word/2010/wordprocessingShape">
                  <wps:wsp>
                    <wps:cNvSpPr/>
                    <wps:spPr>
                      <a:xfrm>
                        <a:off x="4624005" y="3531080"/>
                        <a:ext cx="1443990" cy="497840"/>
                      </a:xfrm>
                      <a:prstGeom prst="rect">
                        <a:avLst/>
                      </a:prstGeom>
                      <a:noFill/>
                      <a:ln>
                        <a:noFill/>
                      </a:ln>
                    </wps:spPr>
                    <wps:txbx>
                      <w:txbxContent>
                        <w:p w:rsidR="003D748E" w:rsidRDefault="00325A72">
                          <w:pPr>
                            <w:spacing w:before="4" w:line="270" w:lineRule="auto"/>
                            <w:ind w:left="20" w:firstLine="40"/>
                            <w:textDirection w:val="btLr"/>
                          </w:pPr>
                          <w:r>
                            <w:rPr>
                              <w:color w:val="000000"/>
                              <w:sz w:val="20"/>
                            </w:rPr>
                            <w:t>Framework Ref: RM6345 Project Version: v0.1</w:t>
                          </w:r>
                        </w:p>
                        <w:p w:rsidR="003D748E" w:rsidRDefault="00325A72">
                          <w:pPr>
                            <w:spacing w:before="4" w:line="270" w:lineRule="auto"/>
                            <w:ind w:left="20" w:firstLine="40"/>
                            <w:textDirection w:val="btLr"/>
                          </w:pPr>
                          <w:r>
                            <w:rPr>
                              <w:color w:val="000000"/>
                              <w:sz w:val="20"/>
                            </w:rPr>
                            <w:t>Model Version: v3.2</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25400</wp:posOffset>
              </wp:positionH>
              <wp:positionV relativeFrom="paragraph">
                <wp:posOffset>9728200</wp:posOffset>
              </wp:positionV>
              <wp:extent cx="1463040" cy="516890"/>
              <wp:effectExtent b="0" l="0" r="0" t="0"/>
              <wp:wrapNone/>
              <wp:docPr id="2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63040" cy="516890"/>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simplePos x="0" y="0"/>
              <wp:positionH relativeFrom="column">
                <wp:posOffset>5600700</wp:posOffset>
              </wp:positionH>
              <wp:positionV relativeFrom="paragraph">
                <wp:posOffset>9893300</wp:posOffset>
              </wp:positionV>
              <wp:extent cx="249554" cy="186690"/>
              <wp:effectExtent l="0" t="0" r="0" b="0"/>
              <wp:wrapNone/>
              <wp:docPr id="17" name="Rectangle 17"/>
              <wp:cNvGraphicFramePr/>
              <a:graphic xmlns:a="http://schemas.openxmlformats.org/drawingml/2006/main">
                <a:graphicData uri="http://schemas.microsoft.com/office/word/2010/wordprocessingShape">
                  <wps:wsp>
                    <wps:cNvSpPr/>
                    <wps:spPr>
                      <a:xfrm>
                        <a:off x="5230748" y="3696180"/>
                        <a:ext cx="230504" cy="167640"/>
                      </a:xfrm>
                      <a:prstGeom prst="rect">
                        <a:avLst/>
                      </a:prstGeom>
                      <a:noFill/>
                      <a:ln>
                        <a:noFill/>
                      </a:ln>
                    </wps:spPr>
                    <wps:txbx>
                      <w:txbxContent>
                        <w:p w:rsidR="003D748E" w:rsidRDefault="00325A72">
                          <w:pPr>
                            <w:spacing w:before="12"/>
                            <w:ind w:left="60" w:firstLine="120"/>
                            <w:textDirection w:val="btLr"/>
                          </w:pPr>
                          <w:r>
                            <w:rPr>
                              <w:color w:val="000000"/>
                              <w:sz w:val="20"/>
                            </w:rPr>
                            <w:t xml:space="preserve"> PAGE 10</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5600700</wp:posOffset>
              </wp:positionH>
              <wp:positionV relativeFrom="paragraph">
                <wp:posOffset>9893300</wp:posOffset>
              </wp:positionV>
              <wp:extent cx="249554" cy="186690"/>
              <wp:effectExtent b="0" l="0" r="0" t="0"/>
              <wp:wrapNone/>
              <wp:docPr id="1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49554" cy="18669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48E" w:rsidRDefault="00325A72">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2336" behindDoc="1" locked="0" layoutInCell="1" hidden="0" allowOverlap="1">
              <wp:simplePos x="0" y="0"/>
              <wp:positionH relativeFrom="column">
                <wp:posOffset>25400</wp:posOffset>
              </wp:positionH>
              <wp:positionV relativeFrom="paragraph">
                <wp:posOffset>9728200</wp:posOffset>
              </wp:positionV>
              <wp:extent cx="1463040" cy="516890"/>
              <wp:effectExtent l="0" t="0" r="0" b="0"/>
              <wp:wrapNone/>
              <wp:docPr id="20" name="Rectangle 20"/>
              <wp:cNvGraphicFramePr/>
              <a:graphic xmlns:a="http://schemas.openxmlformats.org/drawingml/2006/main">
                <a:graphicData uri="http://schemas.microsoft.com/office/word/2010/wordprocessingShape">
                  <wps:wsp>
                    <wps:cNvSpPr/>
                    <wps:spPr>
                      <a:xfrm>
                        <a:off x="4624005" y="3531080"/>
                        <a:ext cx="1443990" cy="497840"/>
                      </a:xfrm>
                      <a:prstGeom prst="rect">
                        <a:avLst/>
                      </a:prstGeom>
                      <a:noFill/>
                      <a:ln>
                        <a:noFill/>
                      </a:ln>
                    </wps:spPr>
                    <wps:txbx>
                      <w:txbxContent>
                        <w:p w:rsidR="003D748E" w:rsidRDefault="00325A72">
                          <w:pPr>
                            <w:spacing w:before="4" w:line="270" w:lineRule="auto"/>
                            <w:ind w:left="20" w:firstLine="40"/>
                            <w:textDirection w:val="btLr"/>
                          </w:pPr>
                          <w:r>
                            <w:rPr>
                              <w:color w:val="000000"/>
                              <w:sz w:val="20"/>
                            </w:rPr>
                            <w:t>Framework Ref: RM6345 Project Version: v0.3 Model Version: v3.2</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25400</wp:posOffset>
              </wp:positionH>
              <wp:positionV relativeFrom="paragraph">
                <wp:posOffset>9728200</wp:posOffset>
              </wp:positionV>
              <wp:extent cx="1463040" cy="516890"/>
              <wp:effectExtent b="0" l="0" r="0" t="0"/>
              <wp:wrapNone/>
              <wp:docPr id="2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63040" cy="516890"/>
                      </a:xfrm>
                      <a:prstGeom prst="rect"/>
                      <a:ln/>
                    </pic:spPr>
                  </pic:pic>
                </a:graphicData>
              </a:graphic>
            </wp:anchor>
          </w:drawing>
        </mc:Fallback>
      </mc:AlternateContent>
    </w:r>
    <w:r>
      <w:rPr>
        <w:noProof/>
      </w:rPr>
      <mc:AlternateContent>
        <mc:Choice Requires="wpg">
          <w:drawing>
            <wp:anchor distT="0" distB="0" distL="0" distR="0" simplePos="0" relativeHeight="251663360" behindDoc="1" locked="0" layoutInCell="1" hidden="0" allowOverlap="1">
              <wp:simplePos x="0" y="0"/>
              <wp:positionH relativeFrom="column">
                <wp:posOffset>5600700</wp:posOffset>
              </wp:positionH>
              <wp:positionV relativeFrom="paragraph">
                <wp:posOffset>9893300</wp:posOffset>
              </wp:positionV>
              <wp:extent cx="249554" cy="186690"/>
              <wp:effectExtent l="0" t="0" r="0" b="0"/>
              <wp:wrapNone/>
              <wp:docPr id="22" name="Rectangle 22"/>
              <wp:cNvGraphicFramePr/>
              <a:graphic xmlns:a="http://schemas.openxmlformats.org/drawingml/2006/main">
                <a:graphicData uri="http://schemas.microsoft.com/office/word/2010/wordprocessingShape">
                  <wps:wsp>
                    <wps:cNvSpPr/>
                    <wps:spPr>
                      <a:xfrm>
                        <a:off x="5230748" y="3696180"/>
                        <a:ext cx="230504" cy="167640"/>
                      </a:xfrm>
                      <a:prstGeom prst="rect">
                        <a:avLst/>
                      </a:prstGeom>
                      <a:noFill/>
                      <a:ln>
                        <a:noFill/>
                      </a:ln>
                    </wps:spPr>
                    <wps:txbx>
                      <w:txbxContent>
                        <w:p w:rsidR="003D748E" w:rsidRDefault="00325A72">
                          <w:pPr>
                            <w:spacing w:before="12"/>
                            <w:ind w:left="60" w:firstLine="120"/>
                            <w:textDirection w:val="btLr"/>
                          </w:pPr>
                          <w:r>
                            <w:rPr>
                              <w:color w:val="000000"/>
                              <w:sz w:val="20"/>
                            </w:rPr>
                            <w:t xml:space="preserve"> PAGE 21</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5600700</wp:posOffset>
              </wp:positionH>
              <wp:positionV relativeFrom="paragraph">
                <wp:posOffset>9893300</wp:posOffset>
              </wp:positionV>
              <wp:extent cx="249554" cy="186690"/>
              <wp:effectExtent b="0" l="0" r="0" t="0"/>
              <wp:wrapNone/>
              <wp:docPr id="22"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249554" cy="18669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A72" w:rsidRDefault="00325A72">
      <w:r>
        <w:separator/>
      </w:r>
    </w:p>
  </w:footnote>
  <w:footnote w:type="continuationSeparator" w:id="0">
    <w:p w:rsidR="00325A72" w:rsidRDefault="0032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48E" w:rsidRDefault="00325A72">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58240" behindDoc="1" locked="0" layoutInCell="1" hidden="0" allowOverlap="1">
              <wp:simplePos x="0" y="0"/>
              <wp:positionH relativeFrom="page">
                <wp:posOffset>892176</wp:posOffset>
              </wp:positionH>
              <wp:positionV relativeFrom="page">
                <wp:posOffset>431509</wp:posOffset>
              </wp:positionV>
              <wp:extent cx="2337435" cy="342084"/>
              <wp:effectExtent l="0" t="0" r="0" b="0"/>
              <wp:wrapNone/>
              <wp:docPr id="19" name="Rectangle 19"/>
              <wp:cNvGraphicFramePr/>
              <a:graphic xmlns:a="http://schemas.openxmlformats.org/drawingml/2006/main">
                <a:graphicData uri="http://schemas.microsoft.com/office/word/2010/wordprocessingShape">
                  <wps:wsp>
                    <wps:cNvSpPr/>
                    <wps:spPr>
                      <a:xfrm>
                        <a:off x="4186808" y="3623155"/>
                        <a:ext cx="2318385" cy="313690"/>
                      </a:xfrm>
                      <a:prstGeom prst="rect">
                        <a:avLst/>
                      </a:prstGeom>
                      <a:noFill/>
                      <a:ln>
                        <a:noFill/>
                      </a:ln>
                    </wps:spPr>
                    <wps:txbx>
                      <w:txbxContent>
                        <w:p w:rsidR="003D748E" w:rsidRDefault="00325A72">
                          <w:pPr>
                            <w:spacing w:before="12"/>
                            <w:ind w:left="20" w:firstLine="40"/>
                            <w:textDirection w:val="btLr"/>
                          </w:pPr>
                          <w:r>
                            <w:rPr>
                              <w:b/>
                              <w:color w:val="000000"/>
                              <w:sz w:val="20"/>
                            </w:rPr>
                            <w:t>Framework Schedule 1 (Specification)</w:t>
                          </w:r>
                        </w:p>
                        <w:p w:rsidR="003D748E" w:rsidRDefault="00325A72">
                          <w:pPr>
                            <w:ind w:left="20" w:firstLine="40"/>
                            <w:textDirection w:val="btLr"/>
                          </w:pPr>
                          <w:r>
                            <w:rPr>
                              <w:color w:val="000000"/>
                              <w:sz w:val="20"/>
                            </w:rPr>
                            <w:t>Crown Copyright 2024</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892176</wp:posOffset>
              </wp:positionH>
              <wp:positionV relativeFrom="page">
                <wp:posOffset>431509</wp:posOffset>
              </wp:positionV>
              <wp:extent cx="2337435" cy="342084"/>
              <wp:effectExtent b="0" l="0" r="0" t="0"/>
              <wp:wrapNone/>
              <wp:docPr id="1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337435" cy="342084"/>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48E" w:rsidRDefault="00325A72">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61312" behindDoc="1" locked="0" layoutInCell="1" hidden="0" allowOverlap="1">
              <wp:simplePos x="0" y="0"/>
              <wp:positionH relativeFrom="page">
                <wp:posOffset>892176</wp:posOffset>
              </wp:positionH>
              <wp:positionV relativeFrom="page">
                <wp:posOffset>431490</wp:posOffset>
              </wp:positionV>
              <wp:extent cx="2337435" cy="332740"/>
              <wp:effectExtent l="0" t="0" r="0" b="0"/>
              <wp:wrapNone/>
              <wp:docPr id="18" name="Rectangle 18"/>
              <wp:cNvGraphicFramePr/>
              <a:graphic xmlns:a="http://schemas.openxmlformats.org/drawingml/2006/main">
                <a:graphicData uri="http://schemas.microsoft.com/office/word/2010/wordprocessingShape">
                  <wps:wsp>
                    <wps:cNvSpPr/>
                    <wps:spPr>
                      <a:xfrm>
                        <a:off x="4186808" y="3623155"/>
                        <a:ext cx="2318385" cy="313690"/>
                      </a:xfrm>
                      <a:prstGeom prst="rect">
                        <a:avLst/>
                      </a:prstGeom>
                      <a:noFill/>
                      <a:ln>
                        <a:noFill/>
                      </a:ln>
                    </wps:spPr>
                    <wps:txbx>
                      <w:txbxContent>
                        <w:p w:rsidR="003D748E" w:rsidRDefault="00325A72">
                          <w:pPr>
                            <w:spacing w:before="12"/>
                            <w:ind w:left="20" w:firstLine="40"/>
                            <w:textDirection w:val="btLr"/>
                          </w:pPr>
                          <w:r>
                            <w:rPr>
                              <w:b/>
                              <w:color w:val="000000"/>
                              <w:sz w:val="20"/>
                            </w:rPr>
                            <w:t>Framework Schedule 1 (Specification)</w:t>
                          </w:r>
                        </w:p>
                        <w:p w:rsidR="003D748E" w:rsidRDefault="00325A72">
                          <w:pPr>
                            <w:ind w:left="20" w:firstLine="40"/>
                            <w:textDirection w:val="btLr"/>
                          </w:pPr>
                          <w:r>
                            <w:rPr>
                              <w:color w:val="000000"/>
                              <w:sz w:val="20"/>
                            </w:rPr>
                            <w:t>Crown Copyright 2018</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892176</wp:posOffset>
              </wp:positionH>
              <wp:positionV relativeFrom="page">
                <wp:posOffset>431490</wp:posOffset>
              </wp:positionV>
              <wp:extent cx="2337435" cy="332740"/>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337435" cy="33274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766"/>
    <w:multiLevelType w:val="multilevel"/>
    <w:tmpl w:val="F0B4EE4C"/>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1" w15:restartNumberingAfterBreak="0">
    <w:nsid w:val="0C7C1E50"/>
    <w:multiLevelType w:val="multilevel"/>
    <w:tmpl w:val="5A584C32"/>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2" w15:restartNumberingAfterBreak="0">
    <w:nsid w:val="0F711201"/>
    <w:multiLevelType w:val="multilevel"/>
    <w:tmpl w:val="C2804E2E"/>
    <w:lvl w:ilvl="0">
      <w:numFmt w:val="bullet"/>
      <w:lvlText w:val="●"/>
      <w:lvlJc w:val="left"/>
      <w:pPr>
        <w:ind w:left="1240" w:hanging="360"/>
      </w:pPr>
      <w:rPr>
        <w:rFonts w:ascii="Arial" w:eastAsia="Arial" w:hAnsi="Arial" w:cs="Arial"/>
        <w:b w:val="0"/>
        <w:i w:val="0"/>
        <w:color w:val="212121"/>
        <w:sz w:val="24"/>
        <w:szCs w:val="24"/>
      </w:rPr>
    </w:lvl>
    <w:lvl w:ilvl="1">
      <w:numFmt w:val="bullet"/>
      <w:lvlText w:val="•"/>
      <w:lvlJc w:val="left"/>
      <w:pPr>
        <w:ind w:left="2112" w:hanging="360"/>
      </w:pPr>
    </w:lvl>
    <w:lvl w:ilvl="2">
      <w:numFmt w:val="bullet"/>
      <w:lvlText w:val="•"/>
      <w:lvlJc w:val="left"/>
      <w:pPr>
        <w:ind w:left="2984" w:hanging="360"/>
      </w:pPr>
    </w:lvl>
    <w:lvl w:ilvl="3">
      <w:numFmt w:val="bullet"/>
      <w:lvlText w:val="•"/>
      <w:lvlJc w:val="left"/>
      <w:pPr>
        <w:ind w:left="3856" w:hanging="360"/>
      </w:pPr>
    </w:lvl>
    <w:lvl w:ilvl="4">
      <w:numFmt w:val="bullet"/>
      <w:lvlText w:val="•"/>
      <w:lvlJc w:val="left"/>
      <w:pPr>
        <w:ind w:left="4728" w:hanging="360"/>
      </w:pPr>
    </w:lvl>
    <w:lvl w:ilvl="5">
      <w:numFmt w:val="bullet"/>
      <w:lvlText w:val="•"/>
      <w:lvlJc w:val="left"/>
      <w:pPr>
        <w:ind w:left="5600" w:hanging="360"/>
      </w:pPr>
    </w:lvl>
    <w:lvl w:ilvl="6">
      <w:numFmt w:val="bullet"/>
      <w:lvlText w:val="•"/>
      <w:lvlJc w:val="left"/>
      <w:pPr>
        <w:ind w:left="6472" w:hanging="360"/>
      </w:pPr>
    </w:lvl>
    <w:lvl w:ilvl="7">
      <w:numFmt w:val="bullet"/>
      <w:lvlText w:val="•"/>
      <w:lvlJc w:val="left"/>
      <w:pPr>
        <w:ind w:left="7344" w:hanging="360"/>
      </w:pPr>
    </w:lvl>
    <w:lvl w:ilvl="8">
      <w:numFmt w:val="bullet"/>
      <w:lvlText w:val="•"/>
      <w:lvlJc w:val="left"/>
      <w:pPr>
        <w:ind w:left="8216" w:hanging="360"/>
      </w:pPr>
    </w:lvl>
  </w:abstractNum>
  <w:abstractNum w:abstractNumId="3" w15:restartNumberingAfterBreak="0">
    <w:nsid w:val="18A23216"/>
    <w:multiLevelType w:val="multilevel"/>
    <w:tmpl w:val="6CAEC282"/>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4" w15:restartNumberingAfterBreak="0">
    <w:nsid w:val="28D65BE1"/>
    <w:multiLevelType w:val="multilevel"/>
    <w:tmpl w:val="151C10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DA41600"/>
    <w:multiLevelType w:val="multilevel"/>
    <w:tmpl w:val="5BFAFDD2"/>
    <w:lvl w:ilvl="0">
      <w:numFmt w:val="bullet"/>
      <w:lvlText w:val="●"/>
      <w:lvlJc w:val="left"/>
      <w:pPr>
        <w:ind w:left="1240" w:hanging="420"/>
      </w:pPr>
      <w:rPr>
        <w:rFonts w:ascii="Arial" w:eastAsia="Arial" w:hAnsi="Arial" w:cs="Arial"/>
        <w:b w:val="0"/>
        <w:i w:val="0"/>
        <w:color w:val="212121"/>
        <w:sz w:val="22"/>
        <w:szCs w:val="22"/>
      </w:rPr>
    </w:lvl>
    <w:lvl w:ilvl="1">
      <w:numFmt w:val="bullet"/>
      <w:lvlText w:val="•"/>
      <w:lvlJc w:val="left"/>
      <w:pPr>
        <w:ind w:left="2112" w:hanging="420"/>
      </w:pPr>
    </w:lvl>
    <w:lvl w:ilvl="2">
      <w:numFmt w:val="bullet"/>
      <w:lvlText w:val="•"/>
      <w:lvlJc w:val="left"/>
      <w:pPr>
        <w:ind w:left="2984" w:hanging="420"/>
      </w:pPr>
    </w:lvl>
    <w:lvl w:ilvl="3">
      <w:numFmt w:val="bullet"/>
      <w:lvlText w:val="•"/>
      <w:lvlJc w:val="left"/>
      <w:pPr>
        <w:ind w:left="3856" w:hanging="420"/>
      </w:pPr>
    </w:lvl>
    <w:lvl w:ilvl="4">
      <w:numFmt w:val="bullet"/>
      <w:lvlText w:val="•"/>
      <w:lvlJc w:val="left"/>
      <w:pPr>
        <w:ind w:left="4728" w:hanging="420"/>
      </w:pPr>
    </w:lvl>
    <w:lvl w:ilvl="5">
      <w:numFmt w:val="bullet"/>
      <w:lvlText w:val="•"/>
      <w:lvlJc w:val="left"/>
      <w:pPr>
        <w:ind w:left="5600" w:hanging="420"/>
      </w:pPr>
    </w:lvl>
    <w:lvl w:ilvl="6">
      <w:numFmt w:val="bullet"/>
      <w:lvlText w:val="•"/>
      <w:lvlJc w:val="left"/>
      <w:pPr>
        <w:ind w:left="6472" w:hanging="420"/>
      </w:pPr>
    </w:lvl>
    <w:lvl w:ilvl="7">
      <w:numFmt w:val="bullet"/>
      <w:lvlText w:val="•"/>
      <w:lvlJc w:val="left"/>
      <w:pPr>
        <w:ind w:left="7344" w:hanging="420"/>
      </w:pPr>
    </w:lvl>
    <w:lvl w:ilvl="8">
      <w:numFmt w:val="bullet"/>
      <w:lvlText w:val="•"/>
      <w:lvlJc w:val="left"/>
      <w:pPr>
        <w:ind w:left="8216" w:hanging="420"/>
      </w:pPr>
    </w:lvl>
  </w:abstractNum>
  <w:abstractNum w:abstractNumId="6" w15:restartNumberingAfterBreak="0">
    <w:nsid w:val="3B4C1A26"/>
    <w:multiLevelType w:val="multilevel"/>
    <w:tmpl w:val="B77EDBEE"/>
    <w:lvl w:ilvl="0">
      <w:numFmt w:val="bullet"/>
      <w:lvlText w:val="●"/>
      <w:lvlJc w:val="left"/>
      <w:pPr>
        <w:ind w:left="1240" w:hanging="420"/>
      </w:pPr>
      <w:rPr>
        <w:rFonts w:ascii="Arial" w:eastAsia="Arial" w:hAnsi="Arial" w:cs="Arial"/>
        <w:b w:val="0"/>
        <w:i w:val="0"/>
        <w:color w:val="212121"/>
        <w:sz w:val="24"/>
        <w:szCs w:val="24"/>
      </w:rPr>
    </w:lvl>
    <w:lvl w:ilvl="1">
      <w:numFmt w:val="bullet"/>
      <w:lvlText w:val="•"/>
      <w:lvlJc w:val="left"/>
      <w:pPr>
        <w:ind w:left="2112" w:hanging="420"/>
      </w:pPr>
    </w:lvl>
    <w:lvl w:ilvl="2">
      <w:numFmt w:val="bullet"/>
      <w:lvlText w:val="•"/>
      <w:lvlJc w:val="left"/>
      <w:pPr>
        <w:ind w:left="2984" w:hanging="420"/>
      </w:pPr>
    </w:lvl>
    <w:lvl w:ilvl="3">
      <w:numFmt w:val="bullet"/>
      <w:lvlText w:val="•"/>
      <w:lvlJc w:val="left"/>
      <w:pPr>
        <w:ind w:left="3856" w:hanging="420"/>
      </w:pPr>
    </w:lvl>
    <w:lvl w:ilvl="4">
      <w:numFmt w:val="bullet"/>
      <w:lvlText w:val="•"/>
      <w:lvlJc w:val="left"/>
      <w:pPr>
        <w:ind w:left="4728" w:hanging="420"/>
      </w:pPr>
    </w:lvl>
    <w:lvl w:ilvl="5">
      <w:numFmt w:val="bullet"/>
      <w:lvlText w:val="•"/>
      <w:lvlJc w:val="left"/>
      <w:pPr>
        <w:ind w:left="5600" w:hanging="420"/>
      </w:pPr>
    </w:lvl>
    <w:lvl w:ilvl="6">
      <w:numFmt w:val="bullet"/>
      <w:lvlText w:val="•"/>
      <w:lvlJc w:val="left"/>
      <w:pPr>
        <w:ind w:left="6472" w:hanging="420"/>
      </w:pPr>
    </w:lvl>
    <w:lvl w:ilvl="7">
      <w:numFmt w:val="bullet"/>
      <w:lvlText w:val="•"/>
      <w:lvlJc w:val="left"/>
      <w:pPr>
        <w:ind w:left="7344" w:hanging="420"/>
      </w:pPr>
    </w:lvl>
    <w:lvl w:ilvl="8">
      <w:numFmt w:val="bullet"/>
      <w:lvlText w:val="•"/>
      <w:lvlJc w:val="left"/>
      <w:pPr>
        <w:ind w:left="8216" w:hanging="420"/>
      </w:pPr>
    </w:lvl>
  </w:abstractNum>
  <w:abstractNum w:abstractNumId="7" w15:restartNumberingAfterBreak="0">
    <w:nsid w:val="47FD71E4"/>
    <w:multiLevelType w:val="multilevel"/>
    <w:tmpl w:val="0178B93A"/>
    <w:lvl w:ilvl="0">
      <w:numFmt w:val="bullet"/>
      <w:lvlText w:val="●"/>
      <w:lvlJc w:val="left"/>
      <w:pPr>
        <w:ind w:left="1165" w:hanging="360"/>
      </w:pPr>
      <w:rPr>
        <w:rFonts w:ascii="Arial" w:eastAsia="Arial" w:hAnsi="Arial" w:cs="Arial"/>
        <w:b w:val="0"/>
        <w:i w:val="0"/>
        <w:color w:val="212121"/>
        <w:sz w:val="22"/>
        <w:szCs w:val="22"/>
      </w:rPr>
    </w:lvl>
    <w:lvl w:ilvl="1">
      <w:numFmt w:val="bullet"/>
      <w:lvlText w:val="•"/>
      <w:lvlJc w:val="left"/>
      <w:pPr>
        <w:ind w:left="2040" w:hanging="360"/>
      </w:pPr>
    </w:lvl>
    <w:lvl w:ilvl="2">
      <w:numFmt w:val="bullet"/>
      <w:lvlText w:val="•"/>
      <w:lvlJc w:val="left"/>
      <w:pPr>
        <w:ind w:left="2920" w:hanging="360"/>
      </w:pPr>
    </w:lvl>
    <w:lvl w:ilvl="3">
      <w:numFmt w:val="bullet"/>
      <w:lvlText w:val="•"/>
      <w:lvlJc w:val="left"/>
      <w:pPr>
        <w:ind w:left="3800" w:hanging="360"/>
      </w:pPr>
    </w:lvl>
    <w:lvl w:ilvl="4">
      <w:numFmt w:val="bullet"/>
      <w:lvlText w:val="•"/>
      <w:lvlJc w:val="left"/>
      <w:pPr>
        <w:ind w:left="4680" w:hanging="360"/>
      </w:pPr>
    </w:lvl>
    <w:lvl w:ilvl="5">
      <w:numFmt w:val="bullet"/>
      <w:lvlText w:val="•"/>
      <w:lvlJc w:val="left"/>
      <w:pPr>
        <w:ind w:left="5560" w:hanging="360"/>
      </w:pPr>
    </w:lvl>
    <w:lvl w:ilvl="6">
      <w:numFmt w:val="bullet"/>
      <w:lvlText w:val="•"/>
      <w:lvlJc w:val="left"/>
      <w:pPr>
        <w:ind w:left="6440" w:hanging="360"/>
      </w:pPr>
    </w:lvl>
    <w:lvl w:ilvl="7">
      <w:numFmt w:val="bullet"/>
      <w:lvlText w:val="•"/>
      <w:lvlJc w:val="left"/>
      <w:pPr>
        <w:ind w:left="7320" w:hanging="360"/>
      </w:pPr>
    </w:lvl>
    <w:lvl w:ilvl="8">
      <w:numFmt w:val="bullet"/>
      <w:lvlText w:val="•"/>
      <w:lvlJc w:val="left"/>
      <w:pPr>
        <w:ind w:left="8200" w:hanging="360"/>
      </w:pPr>
    </w:lvl>
  </w:abstractNum>
  <w:abstractNum w:abstractNumId="8" w15:restartNumberingAfterBreak="0">
    <w:nsid w:val="4D1448BC"/>
    <w:multiLevelType w:val="multilevel"/>
    <w:tmpl w:val="17A448CC"/>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9" w15:restartNumberingAfterBreak="0">
    <w:nsid w:val="4F147F84"/>
    <w:multiLevelType w:val="multilevel"/>
    <w:tmpl w:val="8062CD94"/>
    <w:lvl w:ilvl="0">
      <w:start w:val="1"/>
      <w:numFmt w:val="decimal"/>
      <w:lvlText w:val="%1."/>
      <w:lvlJc w:val="left"/>
      <w:pPr>
        <w:ind w:left="820" w:hanging="720"/>
      </w:pPr>
      <w:rPr>
        <w:rFonts w:ascii="Arial" w:eastAsia="Arial" w:hAnsi="Arial" w:cs="Arial"/>
        <w:b/>
        <w:i w:val="0"/>
        <w:color w:val="212121"/>
        <w:sz w:val="24"/>
        <w:szCs w:val="24"/>
      </w:rPr>
    </w:lvl>
    <w:lvl w:ilvl="1">
      <w:start w:val="1"/>
      <w:numFmt w:val="decimal"/>
      <w:lvlText w:val="%1.%2"/>
      <w:lvlJc w:val="left"/>
      <w:pPr>
        <w:ind w:left="805" w:hanging="705"/>
      </w:pPr>
      <w:rPr>
        <w:rFonts w:ascii="Arial" w:eastAsia="Arial" w:hAnsi="Arial" w:cs="Arial"/>
        <w:b w:val="0"/>
        <w:i w:val="0"/>
        <w:color w:val="212121"/>
        <w:sz w:val="24"/>
        <w:szCs w:val="24"/>
      </w:rPr>
    </w:lvl>
    <w:lvl w:ilvl="2">
      <w:start w:val="1"/>
      <w:numFmt w:val="decimal"/>
      <w:lvlText w:val="%1.%2.%3"/>
      <w:lvlJc w:val="left"/>
      <w:pPr>
        <w:ind w:left="1660" w:hanging="840"/>
      </w:pPr>
      <w:rPr>
        <w:rFonts w:ascii="Arial" w:eastAsia="Arial" w:hAnsi="Arial" w:cs="Arial"/>
        <w:b w:val="0"/>
        <w:i w:val="0"/>
        <w:color w:val="212121"/>
        <w:sz w:val="24"/>
        <w:szCs w:val="24"/>
      </w:rPr>
    </w:lvl>
    <w:lvl w:ilvl="3">
      <w:numFmt w:val="bullet"/>
      <w:lvlText w:val="●"/>
      <w:lvlJc w:val="left"/>
      <w:pPr>
        <w:ind w:left="1960" w:hanging="360"/>
      </w:pPr>
      <w:rPr>
        <w:rFonts w:ascii="Arial" w:eastAsia="Arial" w:hAnsi="Arial" w:cs="Arial"/>
        <w:b w:val="0"/>
        <w:i w:val="0"/>
        <w:color w:val="212121"/>
        <w:sz w:val="22"/>
        <w:szCs w:val="22"/>
      </w:rPr>
    </w:lvl>
    <w:lvl w:ilvl="4">
      <w:numFmt w:val="bullet"/>
      <w:lvlText w:val="•"/>
      <w:lvlJc w:val="left"/>
      <w:pPr>
        <w:ind w:left="1940" w:hanging="360"/>
      </w:pPr>
    </w:lvl>
    <w:lvl w:ilvl="5">
      <w:numFmt w:val="bullet"/>
      <w:lvlText w:val="•"/>
      <w:lvlJc w:val="left"/>
      <w:pPr>
        <w:ind w:left="1960" w:hanging="360"/>
      </w:pPr>
    </w:lvl>
    <w:lvl w:ilvl="6">
      <w:numFmt w:val="bullet"/>
      <w:lvlText w:val="•"/>
      <w:lvlJc w:val="left"/>
      <w:pPr>
        <w:ind w:left="3560" w:hanging="360"/>
      </w:pPr>
    </w:lvl>
    <w:lvl w:ilvl="7">
      <w:numFmt w:val="bullet"/>
      <w:lvlText w:val="•"/>
      <w:lvlJc w:val="left"/>
      <w:pPr>
        <w:ind w:left="5160" w:hanging="360"/>
      </w:pPr>
    </w:lvl>
    <w:lvl w:ilvl="8">
      <w:numFmt w:val="bullet"/>
      <w:lvlText w:val="•"/>
      <w:lvlJc w:val="left"/>
      <w:pPr>
        <w:ind w:left="6760" w:hanging="360"/>
      </w:pPr>
    </w:lvl>
  </w:abstractNum>
  <w:abstractNum w:abstractNumId="10" w15:restartNumberingAfterBreak="0">
    <w:nsid w:val="516B48A8"/>
    <w:multiLevelType w:val="multilevel"/>
    <w:tmpl w:val="4DDC586E"/>
    <w:lvl w:ilvl="0">
      <w:numFmt w:val="bullet"/>
      <w:lvlText w:val="●"/>
      <w:lvlJc w:val="left"/>
      <w:pPr>
        <w:ind w:left="1180" w:hanging="360"/>
      </w:pPr>
      <w:rPr>
        <w:rFonts w:ascii="Arial" w:eastAsia="Arial" w:hAnsi="Arial" w:cs="Arial"/>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11" w15:restartNumberingAfterBreak="0">
    <w:nsid w:val="5F0344AA"/>
    <w:multiLevelType w:val="multilevel"/>
    <w:tmpl w:val="DC5EA5CC"/>
    <w:lvl w:ilvl="0">
      <w:numFmt w:val="bullet"/>
      <w:lvlText w:val="●"/>
      <w:lvlJc w:val="left"/>
      <w:pPr>
        <w:ind w:left="1180" w:hanging="360"/>
      </w:pPr>
      <w:rPr>
        <w:rFonts w:ascii="Arial" w:eastAsia="Arial" w:hAnsi="Arial" w:cs="Arial"/>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12" w15:restartNumberingAfterBreak="0">
    <w:nsid w:val="600F602A"/>
    <w:multiLevelType w:val="multilevel"/>
    <w:tmpl w:val="D6C49830"/>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13" w15:restartNumberingAfterBreak="0">
    <w:nsid w:val="656065E5"/>
    <w:multiLevelType w:val="multilevel"/>
    <w:tmpl w:val="8362DDE2"/>
    <w:lvl w:ilvl="0">
      <w:numFmt w:val="bullet"/>
      <w:lvlText w:val="●"/>
      <w:lvlJc w:val="left"/>
      <w:pPr>
        <w:ind w:left="1180" w:hanging="360"/>
      </w:pPr>
      <w:rPr>
        <w:rFonts w:ascii="Arial" w:eastAsia="Arial" w:hAnsi="Arial" w:cs="Arial"/>
        <w:b w:val="0"/>
        <w:i w:val="0"/>
        <w:color w:val="212121"/>
        <w:sz w:val="22"/>
        <w:szCs w:val="22"/>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abstractNum w:abstractNumId="14" w15:restartNumberingAfterBreak="0">
    <w:nsid w:val="665F1B27"/>
    <w:multiLevelType w:val="multilevel"/>
    <w:tmpl w:val="9878DB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3CC172F"/>
    <w:multiLevelType w:val="multilevel"/>
    <w:tmpl w:val="4C9ED8F6"/>
    <w:lvl w:ilvl="0">
      <w:numFmt w:val="bullet"/>
      <w:lvlText w:val="●"/>
      <w:lvlJc w:val="left"/>
      <w:pPr>
        <w:ind w:left="820" w:hanging="360"/>
      </w:pPr>
      <w:rPr>
        <w:rFonts w:ascii="Arial" w:eastAsia="Arial" w:hAnsi="Arial" w:cs="Arial"/>
        <w:b w:val="0"/>
        <w:i w:val="0"/>
        <w:sz w:val="22"/>
        <w:szCs w:val="22"/>
      </w:rPr>
    </w:lvl>
    <w:lvl w:ilvl="1">
      <w:numFmt w:val="bullet"/>
      <w:lvlText w:val="•"/>
      <w:lvlJc w:val="left"/>
      <w:pPr>
        <w:ind w:left="1734" w:hanging="360"/>
      </w:pPr>
    </w:lvl>
    <w:lvl w:ilvl="2">
      <w:numFmt w:val="bullet"/>
      <w:lvlText w:val="•"/>
      <w:lvlJc w:val="left"/>
      <w:pPr>
        <w:ind w:left="2648" w:hanging="360"/>
      </w:pPr>
    </w:lvl>
    <w:lvl w:ilvl="3">
      <w:numFmt w:val="bullet"/>
      <w:lvlText w:val="•"/>
      <w:lvlJc w:val="left"/>
      <w:pPr>
        <w:ind w:left="3562" w:hanging="360"/>
      </w:pPr>
    </w:lvl>
    <w:lvl w:ilvl="4">
      <w:numFmt w:val="bullet"/>
      <w:lvlText w:val="•"/>
      <w:lvlJc w:val="left"/>
      <w:pPr>
        <w:ind w:left="4476" w:hanging="360"/>
      </w:pPr>
    </w:lvl>
    <w:lvl w:ilvl="5">
      <w:numFmt w:val="bullet"/>
      <w:lvlText w:val="•"/>
      <w:lvlJc w:val="left"/>
      <w:pPr>
        <w:ind w:left="5390" w:hanging="360"/>
      </w:pPr>
    </w:lvl>
    <w:lvl w:ilvl="6">
      <w:numFmt w:val="bullet"/>
      <w:lvlText w:val="•"/>
      <w:lvlJc w:val="left"/>
      <w:pPr>
        <w:ind w:left="6304" w:hanging="360"/>
      </w:pPr>
    </w:lvl>
    <w:lvl w:ilvl="7">
      <w:numFmt w:val="bullet"/>
      <w:lvlText w:val="•"/>
      <w:lvlJc w:val="left"/>
      <w:pPr>
        <w:ind w:left="7218" w:hanging="360"/>
      </w:pPr>
    </w:lvl>
    <w:lvl w:ilvl="8">
      <w:numFmt w:val="bullet"/>
      <w:lvlText w:val="•"/>
      <w:lvlJc w:val="left"/>
      <w:pPr>
        <w:ind w:left="8132" w:hanging="360"/>
      </w:pPr>
    </w:lvl>
  </w:abstractNum>
  <w:abstractNum w:abstractNumId="16" w15:restartNumberingAfterBreak="0">
    <w:nsid w:val="743A16F6"/>
    <w:multiLevelType w:val="multilevel"/>
    <w:tmpl w:val="1C345184"/>
    <w:lvl w:ilvl="0">
      <w:numFmt w:val="bullet"/>
      <w:lvlText w:val="●"/>
      <w:lvlJc w:val="left"/>
      <w:pPr>
        <w:ind w:left="1180" w:hanging="360"/>
      </w:pPr>
      <w:rPr>
        <w:rFonts w:ascii="Arial" w:eastAsia="Arial" w:hAnsi="Arial" w:cs="Arial"/>
        <w:b w:val="0"/>
        <w:i w:val="0"/>
        <w:color w:val="212121"/>
        <w:sz w:val="24"/>
        <w:szCs w:val="24"/>
      </w:rPr>
    </w:lvl>
    <w:lvl w:ilvl="1">
      <w:numFmt w:val="bullet"/>
      <w:lvlText w:val="•"/>
      <w:lvlJc w:val="left"/>
      <w:pPr>
        <w:ind w:left="2058" w:hanging="360"/>
      </w:pPr>
    </w:lvl>
    <w:lvl w:ilvl="2">
      <w:numFmt w:val="bullet"/>
      <w:lvlText w:val="•"/>
      <w:lvlJc w:val="left"/>
      <w:pPr>
        <w:ind w:left="2936" w:hanging="360"/>
      </w:pPr>
    </w:lvl>
    <w:lvl w:ilvl="3">
      <w:numFmt w:val="bullet"/>
      <w:lvlText w:val="•"/>
      <w:lvlJc w:val="left"/>
      <w:pPr>
        <w:ind w:left="3814" w:hanging="360"/>
      </w:pPr>
    </w:lvl>
    <w:lvl w:ilvl="4">
      <w:numFmt w:val="bullet"/>
      <w:lvlText w:val="•"/>
      <w:lvlJc w:val="left"/>
      <w:pPr>
        <w:ind w:left="4692" w:hanging="360"/>
      </w:pPr>
    </w:lvl>
    <w:lvl w:ilvl="5">
      <w:numFmt w:val="bullet"/>
      <w:lvlText w:val="•"/>
      <w:lvlJc w:val="left"/>
      <w:pPr>
        <w:ind w:left="5570" w:hanging="360"/>
      </w:pPr>
    </w:lvl>
    <w:lvl w:ilvl="6">
      <w:numFmt w:val="bullet"/>
      <w:lvlText w:val="•"/>
      <w:lvlJc w:val="left"/>
      <w:pPr>
        <w:ind w:left="6448" w:hanging="360"/>
      </w:pPr>
    </w:lvl>
    <w:lvl w:ilvl="7">
      <w:numFmt w:val="bullet"/>
      <w:lvlText w:val="•"/>
      <w:lvlJc w:val="left"/>
      <w:pPr>
        <w:ind w:left="7326" w:hanging="360"/>
      </w:pPr>
    </w:lvl>
    <w:lvl w:ilvl="8">
      <w:numFmt w:val="bullet"/>
      <w:lvlText w:val="•"/>
      <w:lvlJc w:val="left"/>
      <w:pPr>
        <w:ind w:left="8204" w:hanging="360"/>
      </w:pPr>
    </w:lvl>
  </w:abstractNum>
  <w:num w:numId="1">
    <w:abstractNumId w:val="16"/>
  </w:num>
  <w:num w:numId="2">
    <w:abstractNumId w:val="11"/>
  </w:num>
  <w:num w:numId="3">
    <w:abstractNumId w:val="2"/>
  </w:num>
  <w:num w:numId="4">
    <w:abstractNumId w:val="8"/>
  </w:num>
  <w:num w:numId="5">
    <w:abstractNumId w:val="4"/>
  </w:num>
  <w:num w:numId="6">
    <w:abstractNumId w:val="9"/>
  </w:num>
  <w:num w:numId="7">
    <w:abstractNumId w:val="3"/>
  </w:num>
  <w:num w:numId="8">
    <w:abstractNumId w:val="10"/>
  </w:num>
  <w:num w:numId="9">
    <w:abstractNumId w:val="13"/>
  </w:num>
  <w:num w:numId="10">
    <w:abstractNumId w:val="12"/>
  </w:num>
  <w:num w:numId="11">
    <w:abstractNumId w:val="0"/>
  </w:num>
  <w:num w:numId="12">
    <w:abstractNumId w:val="7"/>
  </w:num>
  <w:num w:numId="13">
    <w:abstractNumId w:val="5"/>
  </w:num>
  <w:num w:numId="14">
    <w:abstractNumId w:val="15"/>
  </w:num>
  <w:num w:numId="15">
    <w:abstractNumId w:val="14"/>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8E"/>
    <w:rsid w:val="00325A72"/>
    <w:rsid w:val="003B115C"/>
    <w:rsid w:val="003D748E"/>
    <w:rsid w:val="00670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C3C6"/>
  <w15:docId w15:val="{5954EFE9-6F35-4661-9075-19578D2F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120"/>
      <w:ind w:left="819" w:hanging="719"/>
      <w:outlineLvl w:val="0"/>
    </w:pPr>
    <w:rPr>
      <w:b/>
      <w:bCs/>
      <w:sz w:val="24"/>
      <w:szCs w:val="24"/>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72"/>
      <w:ind w:left="100"/>
    </w:pPr>
    <w:rPr>
      <w:b/>
      <w:bCs/>
      <w:sz w:val="36"/>
      <w:szCs w:val="36"/>
      <w:lang w:val="en-US"/>
    </w:rPr>
  </w:style>
  <w:style w:type="paragraph" w:styleId="BodyText">
    <w:name w:val="Body Text"/>
    <w:basedOn w:val="Normal"/>
    <w:uiPriority w:val="1"/>
    <w:qFormat/>
    <w:pPr>
      <w:spacing w:before="120"/>
      <w:ind w:left="805"/>
    </w:pPr>
    <w:rPr>
      <w:sz w:val="24"/>
      <w:szCs w:val="24"/>
      <w:lang w:val="en-US"/>
    </w:rPr>
  </w:style>
  <w:style w:type="paragraph" w:styleId="ListParagraph">
    <w:name w:val="List Paragraph"/>
    <w:basedOn w:val="Normal"/>
    <w:uiPriority w:val="1"/>
    <w:qFormat/>
    <w:pPr>
      <w:spacing w:before="120"/>
      <w:ind w:left="805" w:hanging="705"/>
    </w:pPr>
    <w:rPr>
      <w:lang w:val="en-US"/>
    </w:rPr>
  </w:style>
  <w:style w:type="paragraph" w:customStyle="1" w:styleId="TableParagraph">
    <w:name w:val="Table Paragraph"/>
    <w:basedOn w:val="Normal"/>
    <w:uiPriority w:val="1"/>
    <w:qFormat/>
    <w:pPr>
      <w:ind w:left="124"/>
    </w:pPr>
    <w:rPr>
      <w:lang w:val="en-US"/>
    </w:rPr>
  </w:style>
  <w:style w:type="paragraph" w:styleId="Revision">
    <w:name w:val="Revision"/>
    <w:hidden/>
    <w:uiPriority w:val="99"/>
    <w:semiHidden/>
    <w:rsid w:val="00BB4CFA"/>
    <w:pPr>
      <w:widowControl/>
    </w:pPr>
  </w:style>
  <w:style w:type="character" w:styleId="CommentReference">
    <w:name w:val="annotation reference"/>
    <w:basedOn w:val="DefaultParagraphFont"/>
    <w:uiPriority w:val="99"/>
    <w:semiHidden/>
    <w:unhideWhenUsed/>
    <w:rsid w:val="00BB478E"/>
    <w:rPr>
      <w:sz w:val="16"/>
      <w:szCs w:val="16"/>
    </w:rPr>
  </w:style>
  <w:style w:type="paragraph" w:styleId="CommentText">
    <w:name w:val="annotation text"/>
    <w:basedOn w:val="Normal"/>
    <w:link w:val="CommentTextChar"/>
    <w:uiPriority w:val="99"/>
    <w:unhideWhenUsed/>
    <w:rsid w:val="00BB478E"/>
    <w:rPr>
      <w:sz w:val="20"/>
      <w:szCs w:val="20"/>
    </w:rPr>
  </w:style>
  <w:style w:type="character" w:customStyle="1" w:styleId="CommentTextChar">
    <w:name w:val="Comment Text Char"/>
    <w:basedOn w:val="DefaultParagraphFont"/>
    <w:link w:val="CommentText"/>
    <w:uiPriority w:val="99"/>
    <w:rsid w:val="00BB478E"/>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BB478E"/>
    <w:rPr>
      <w:b/>
      <w:bCs/>
    </w:rPr>
  </w:style>
  <w:style w:type="character" w:customStyle="1" w:styleId="CommentSubjectChar">
    <w:name w:val="Comment Subject Char"/>
    <w:basedOn w:val="CommentTextChar"/>
    <w:link w:val="CommentSubject"/>
    <w:uiPriority w:val="99"/>
    <w:semiHidden/>
    <w:rsid w:val="00BB478E"/>
    <w:rPr>
      <w:rFonts w:ascii="Arial" w:eastAsia="Arial" w:hAnsi="Arial" w:cs="Arial"/>
      <w:b/>
      <w:bCs/>
      <w:sz w:val="20"/>
      <w:szCs w:val="20"/>
      <w:lang w:val="en-GB"/>
    </w:rPr>
  </w:style>
  <w:style w:type="paragraph" w:styleId="Header">
    <w:name w:val="header"/>
    <w:basedOn w:val="Normal"/>
    <w:link w:val="HeaderChar"/>
    <w:uiPriority w:val="99"/>
    <w:unhideWhenUsed/>
    <w:rsid w:val="00B81632"/>
    <w:pPr>
      <w:tabs>
        <w:tab w:val="center" w:pos="4680"/>
        <w:tab w:val="right" w:pos="9360"/>
      </w:tabs>
    </w:pPr>
  </w:style>
  <w:style w:type="character" w:customStyle="1" w:styleId="HeaderChar">
    <w:name w:val="Header Char"/>
    <w:basedOn w:val="DefaultParagraphFont"/>
    <w:link w:val="Header"/>
    <w:uiPriority w:val="99"/>
    <w:rsid w:val="00B81632"/>
    <w:rPr>
      <w:rFonts w:ascii="Arial" w:eastAsia="Arial" w:hAnsi="Arial" w:cs="Arial"/>
      <w:lang w:val="en-GB"/>
    </w:rPr>
  </w:style>
  <w:style w:type="paragraph" w:styleId="Footer">
    <w:name w:val="footer"/>
    <w:basedOn w:val="Normal"/>
    <w:link w:val="FooterChar"/>
    <w:uiPriority w:val="99"/>
    <w:unhideWhenUsed/>
    <w:rsid w:val="00B81632"/>
    <w:pPr>
      <w:tabs>
        <w:tab w:val="center" w:pos="4680"/>
        <w:tab w:val="right" w:pos="9360"/>
      </w:tabs>
    </w:pPr>
  </w:style>
  <w:style w:type="character" w:customStyle="1" w:styleId="FooterChar">
    <w:name w:val="Footer Char"/>
    <w:basedOn w:val="DefaultParagraphFont"/>
    <w:link w:val="Footer"/>
    <w:uiPriority w:val="99"/>
    <w:rsid w:val="00B81632"/>
    <w:rPr>
      <w:rFonts w:ascii="Arial" w:eastAsia="Arial" w:hAnsi="Arial" w:cs="Arial"/>
      <w:lang w:val="en-GB"/>
    </w:rPr>
  </w:style>
  <w:style w:type="paragraph" w:styleId="BalloonText">
    <w:name w:val="Balloon Text"/>
    <w:basedOn w:val="Normal"/>
    <w:link w:val="BalloonTextChar"/>
    <w:uiPriority w:val="99"/>
    <w:semiHidden/>
    <w:unhideWhenUsed/>
    <w:rsid w:val="004D7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ECD"/>
    <w:rPr>
      <w:rFonts w:ascii="Segoe UI" w:eastAsia="Arial"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3A34DB"/>
    <w:rPr>
      <w:color w:val="0000FF" w:themeColor="hyperlink"/>
      <w:u w:val="single"/>
    </w:rPr>
  </w:style>
  <w:style w:type="character" w:styleId="UnresolvedMention">
    <w:name w:val="Unresolved Mention"/>
    <w:basedOn w:val="DefaultParagraphFont"/>
    <w:uiPriority w:val="99"/>
    <w:semiHidden/>
    <w:unhideWhenUsed/>
    <w:rsid w:val="003A34DB"/>
    <w:rPr>
      <w:color w:val="605E5C"/>
      <w:shd w:val="clear" w:color="auto" w:fill="E1DFDD"/>
    </w:rPr>
  </w:style>
  <w:style w:type="character" w:styleId="FollowedHyperlink">
    <w:name w:val="FollowedHyperlink"/>
    <w:basedOn w:val="DefaultParagraphFont"/>
    <w:uiPriority w:val="99"/>
    <w:semiHidden/>
    <w:unhideWhenUsed/>
    <w:rsid w:val="003A34DB"/>
    <w:rPr>
      <w:color w:val="800080" w:themeColor="followedHyperlink"/>
      <w:u w:val="single"/>
    </w:r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open-standards-principles/open-standards-principles" TargetMode="External"/><Relationship Id="rId13" Type="http://schemas.openxmlformats.org/officeDocument/2006/relationships/hyperlink" Target="https://www.gov.uk/guidance/the-technology-code-of-practice" TargetMode="External"/><Relationship Id="rId18" Type="http://schemas.openxmlformats.org/officeDocument/2006/relationships/header" Target="header1.xml"/><Relationship Id="rId26" Type="http://schemas.openxmlformats.org/officeDocument/2006/relationships/hyperlink" Target="https://digital.nhs.uk/about-nhs-digital/corporate-information-and-documents" TargetMode="External"/><Relationship Id="rId3" Type="http://schemas.openxmlformats.org/officeDocument/2006/relationships/styles" Target="styles.xml"/><Relationship Id="rId21" Type="http://schemas.openxmlformats.org/officeDocument/2006/relationships/hyperlink" Target="https://www.gov.uk/government/publications/open-standards-principles/open-standards-principles" TargetMode="External"/><Relationship Id="rId7" Type="http://schemas.openxmlformats.org/officeDocument/2006/relationships/endnotes" Target="endnotes.xml"/><Relationship Id="rId12" Type="http://schemas.openxmlformats.org/officeDocument/2006/relationships/hyperlink" Target="https://www.gov.uk/guidance/the-technology-code-of-practice" TargetMode="External"/><Relationship Id="rId17" Type="http://schemas.openxmlformats.org/officeDocument/2006/relationships/hyperlink" Target="https://assets.publishing.service.gov.uk/media/5a7f254ded915d74e33f49d5/HSRs.pdf" TargetMode="External"/><Relationship Id="rId25" Type="http://schemas.openxmlformats.org/officeDocument/2006/relationships/hyperlink" Target="https://service-manual.nhs.uk/standards-and-technology/service-standard" TargetMode="External"/><Relationship Id="rId2" Type="http://schemas.openxmlformats.org/officeDocument/2006/relationships/numbering" Target="numbering.xml"/><Relationship Id="rId16" Type="http://schemas.openxmlformats.org/officeDocument/2006/relationships/hyperlink" Target="https://www.gov.uk/government/collections/open-standards-for-government-data-and-technology" TargetMode="External"/><Relationship Id="rId20" Type="http://schemas.openxmlformats.org/officeDocument/2006/relationships/hyperlink" Target="https://www.ncsc.gov.uk/collection/10-step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service-standar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eader" Target="header2.xml"/><Relationship Id="rId28" Type="http://schemas.openxmlformats.org/officeDocument/2006/relationships/hyperlink" Target="https://www.gov.uk/service-manual/service-standard" TargetMode="External"/><Relationship Id="rId10" Type="http://schemas.openxmlformats.org/officeDocument/2006/relationships/hyperlink" Target="https://www.gov.uk/service-manual/service-standar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dat-capability-framework.service.gov.uk/" TargetMode="External"/><Relationship Id="rId14" Type="http://schemas.openxmlformats.org/officeDocument/2006/relationships/hyperlink" Target="https://www.gov.uk/service-manual/service-assessments" TargetMode="External"/><Relationship Id="rId22" Type="http://schemas.openxmlformats.org/officeDocument/2006/relationships/hyperlink" Target="https://www.gov.uk/government/publications/open-standards-for-government" TargetMode="External"/><Relationship Id="rId27" Type="http://schemas.openxmlformats.org/officeDocument/2006/relationships/hyperlink" Target="https://www.gov.uk/guidance/the-technology-code-of-practice"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RSZl+LQdAcWKWBB9hmgELESyA==">CgMxLjAyCWguMzBqMHpsbDIIaC5namRneHM4AHIhMWlKRGk4d216RjNwcWc5ZVRpdERwZTE4d1NJcm91RGt5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5455</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Kendal</dc:creator>
  <cp:lastModifiedBy>Christine Connolly</cp:lastModifiedBy>
  <cp:revision>2</cp:revision>
  <dcterms:created xsi:type="dcterms:W3CDTF">2024-05-24T13:12:00Z</dcterms:created>
  <dcterms:modified xsi:type="dcterms:W3CDTF">2024-05-24T13:12:00Z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m123 Google Docs Renderer</vt:lpwstr>
  </property>
  <property fmtid="{D5CDD505-2E9C-101B-9397-08002B2CF9AE}" pid="3" name="ContentTypeId">
    <vt:lpwstr>0x010100E1FC384E624D56408AC47F03BF4FDACE</vt:lpwstr>
  </property>
</Properties>
</file>