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1"/>
          <w:numId w:val="3"/>
        </w:numPr>
        <w:tabs>
          <w:tab w:val="left" w:pos="0"/>
        </w:tabs>
        <w:spacing w:after="80" w:before="0" w:lineRule="auto"/>
        <w:ind w:left="0" w:firstLine="0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1"/>
          <w:numId w:val="3"/>
        </w:numPr>
        <w:tabs>
          <w:tab w:val="left" w:pos="0"/>
        </w:tabs>
        <w:spacing w:after="80" w:before="0" w:lineRule="auto"/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RM6187 Framework Schedule 6 (Order Form and Call-Off Schedules)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1"/>
          <w:numId w:val="3"/>
        </w:numPr>
        <w:tabs>
          <w:tab w:val="left" w:pos="0"/>
        </w:tabs>
        <w:ind w:left="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Order Form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REFERENCE:</w:t>
        <w:tab/>
        <w:tab/>
        <w:t xml:space="preserve">CCCC22A11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BUYER: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BUYER ADDRESS</w:t>
        <w:tab/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SUPPLIER: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SUPPLIER ADDRESS: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NUMBER: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DUNS NUMBER:      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SID4GOV ID: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tabs>
          <w:tab w:val="left" w:pos="0"/>
        </w:tabs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Applicable framework contract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Order Form is for the provision of the Call-Off Deliverables and dated XX/XX/2022.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issued under the Framework Contract with the reference number RM6187 for the provision of Strategy support.   </w:t>
      </w:r>
    </w:p>
    <w:p w:rsidR="00000000" w:rsidDel="00000000" w:rsidP="00000000" w:rsidRDefault="00000000" w:rsidRPr="00000000" w14:paraId="00000027">
      <w:pPr>
        <w:pStyle w:val="Heading3"/>
        <w:tabs>
          <w:tab w:val="left" w:pos="0"/>
          <w:tab w:val="left" w:pos="2880"/>
          <w:tab w:val="left" w:pos="5137"/>
        </w:tabs>
        <w:spacing w:line="244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CALL-OFF LOT(S):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RM6187, Management Consultancy Framework Three, Lot 4, Finance</w:t>
      </w:r>
    </w:p>
    <w:p w:rsidR="00000000" w:rsidDel="00000000" w:rsidP="00000000" w:rsidRDefault="00000000" w:rsidRPr="00000000" w14:paraId="00000029">
      <w:pPr>
        <w:pStyle w:val="Heading3"/>
        <w:tabs>
          <w:tab w:val="left" w:pos="0"/>
        </w:tabs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Call-off incorporated terms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documents are incorporated into this Call-Off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Where schedules are missing, those schedules are not part of the agreement and can not be used. If the documents conflict, the following order of precedence applies: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Order Form includes the Call-Off Special Terms and Call-Off Special Schedules.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1(Definitions and Interpretation) RM6187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Schedules in equal order of precedence: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tabs>
          <w:tab w:val="left" w:pos="0"/>
        </w:tabs>
        <w:rPr/>
      </w:pPr>
      <w:bookmarkStart w:colFirst="0" w:colLast="0" w:name="_heading=h.3dy6vkm" w:id="6"/>
      <w:bookmarkEnd w:id="6"/>
      <w:r w:rsidDel="00000000" w:rsidR="00000000" w:rsidRPr="00000000">
        <w:rPr>
          <w:color w:val="000000"/>
          <w:rtl w:val="0"/>
        </w:rPr>
        <w:t xml:space="preserve">Joint Schedules for RM6187 Management Consultancy Framework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 (Definitions)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2 (Variation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3 (Insurance Requirements)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4 (Commercially Sensitive Information)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10 (Rectification Plan)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11 (Processing Data)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tabs>
          <w:tab w:val="left" w:pos="0"/>
        </w:tabs>
        <w:rPr/>
      </w:pPr>
      <w:r w:rsidDel="00000000" w:rsidR="00000000" w:rsidRPr="00000000">
        <w:rPr>
          <w:color w:val="000000"/>
          <w:rtl w:val="0"/>
        </w:rPr>
        <w:t xml:space="preserve">Call-O</w:t>
      </w:r>
      <w:r w:rsidDel="00000000" w:rsidR="00000000" w:rsidRPr="00000000">
        <w:rPr>
          <w:color w:val="000000"/>
          <w:highlight w:val="white"/>
          <w:rtl w:val="0"/>
        </w:rPr>
        <w:t xml:space="preserve">ff Schedules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Call-Off Schedule 5 (Pricing Details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Call-Off Schedule 20 (Call-Off Specification)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CCS Core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Joint Schedule 5 (Corporate Social Responsibility)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Call-Off Schedule 4 (Call-Off Tender) as long as any parts of the Call-Off Tender that offer a better commercial position for the Buyer (as decided by the Buyer) take precedence over the documents above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Supplier terms are not part of the Call-Off Contract. That includes any terms written on the back of, added to this Order Form, or presented at the time of delivery.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tabs>
          <w:tab w:val="left" w:pos="0"/>
          <w:tab w:val="left" w:pos="2257"/>
        </w:tabs>
        <w:rPr/>
      </w:pPr>
      <w:bookmarkStart w:colFirst="0" w:colLast="0" w:name="_heading=h.1t3h5sf" w:id="7"/>
      <w:bookmarkEnd w:id="7"/>
      <w:r w:rsidDel="00000000" w:rsidR="00000000" w:rsidRPr="00000000">
        <w:rPr>
          <w:color w:val="000000"/>
          <w:rtl w:val="0"/>
        </w:rPr>
        <w:t xml:space="preserve">Call-off special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following Special Terms are incorporated into this Call-Off Contract: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24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Special Term 1 - The Buyer is only liable to reimburse the Supplier for any expense or any disbursement which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24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(i) specified in this Contract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(ii) which the Buyer has Approved prior to the Supplier incurring that         </w:t>
        <w:tab/>
        <w:t xml:space="preserve">expense or that disbursement. The Supplier may not invoice the            </w:t>
        <w:tab/>
        <w:t xml:space="preserve">Buyer for any other expenses or any other disbursements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Call-off start date:</w:t>
        <w:tab/>
        <w:tab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25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November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Call-off expiry date: </w:t>
        <w:tab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24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February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Call-off initial period:</w:t>
        <w:tab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Three (3)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43 Commercial Interests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tabs>
          <w:tab w:val="left" w:pos="0"/>
        </w:tabs>
        <w:rPr/>
      </w:pPr>
      <w:bookmarkStart w:colFirst="0" w:colLast="0" w:name="_heading=h.2s8eyo1" w:id="9"/>
      <w:bookmarkEnd w:id="9"/>
      <w:r w:rsidDel="00000000" w:rsidR="00000000" w:rsidRPr="00000000">
        <w:rPr>
          <w:color w:val="000000"/>
          <w:highlight w:val="white"/>
          <w:rtl w:val="0"/>
        </w:rPr>
        <w:t xml:space="preserve">Call-off deliverables: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details in Call-Off Schedule 20 (Call-Off Specification)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tabs>
          <w:tab w:val="left" w:pos="0"/>
          <w:tab w:val="left" w:pos="2257"/>
        </w:tabs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Security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257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form security requirements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tabs>
          <w:tab w:val="left" w:pos="0"/>
          <w:tab w:val="left" w:pos="2257"/>
        </w:tabs>
        <w:rPr/>
      </w:pPr>
      <w:bookmarkStart w:colFirst="0" w:colLast="0" w:name="_heading=h.3rdcrjn" w:id="11"/>
      <w:bookmarkEnd w:id="11"/>
      <w:r w:rsidDel="00000000" w:rsidR="00000000" w:rsidRPr="00000000">
        <w:rPr>
          <w:color w:val="000000"/>
          <w:highlight w:val="white"/>
          <w:rtl w:val="0"/>
        </w:rPr>
        <w:t xml:space="preserve">Maximum liability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43 Commercial Interests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tabs>
          <w:tab w:val="left" w:pos="0"/>
          <w:tab w:val="left" w:pos="2257"/>
        </w:tabs>
        <w:rPr>
          <w:color w:val="000000"/>
        </w:rPr>
      </w:pPr>
      <w:bookmarkStart w:colFirst="0" w:colLast="0" w:name="_heading=h.26in1rg" w:id="12"/>
      <w:bookmarkEnd w:id="12"/>
      <w:r w:rsidDel="00000000" w:rsidR="00000000" w:rsidRPr="00000000">
        <w:rPr>
          <w:color w:val="000000"/>
          <w:rtl w:val="0"/>
        </w:rPr>
        <w:t xml:space="preserve">Call-off charges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43 Commercial Interests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tabs>
          <w:tab w:val="left" w:pos="0"/>
          <w:tab w:val="left" w:pos="2257"/>
        </w:tabs>
        <w:rPr/>
      </w:pPr>
      <w:bookmarkStart w:colFirst="0" w:colLast="0" w:name="_heading=h.lnxbz9" w:id="13"/>
      <w:bookmarkEnd w:id="13"/>
      <w:r w:rsidDel="00000000" w:rsidR="00000000" w:rsidRPr="00000000">
        <w:rPr>
          <w:color w:val="000000"/>
          <w:rtl w:val="0"/>
        </w:rPr>
        <w:t xml:space="preserve">Reimbursable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Recoverable as stated in Framework Schedule 3 (Framework Prices) paragraph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tabs>
          <w:tab w:val="left" w:pos="0"/>
          <w:tab w:val="left" w:pos="2257"/>
        </w:tabs>
        <w:rPr/>
      </w:pPr>
      <w:bookmarkStart w:colFirst="0" w:colLast="0" w:name="_heading=h.35nkun2" w:id="14"/>
      <w:bookmarkEnd w:id="14"/>
      <w:r w:rsidDel="00000000" w:rsidR="00000000" w:rsidRPr="00000000">
        <w:rPr>
          <w:color w:val="000000"/>
          <w:rtl w:val="0"/>
        </w:rPr>
        <w:t xml:space="preserve">Payment </w:t>
      </w:r>
      <w:r w:rsidDel="00000000" w:rsidR="00000000" w:rsidRPr="00000000">
        <w:rPr>
          <w:rtl w:val="0"/>
        </w:rPr>
        <w:t xml:space="preserve">method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Raised PO and supporting Invoice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tabs>
          <w:tab w:val="left" w:pos="0"/>
          <w:tab w:val="left" w:pos="2257"/>
        </w:tabs>
        <w:rPr>
          <w:color w:val="000000"/>
        </w:rPr>
      </w:pPr>
      <w:bookmarkStart w:colFirst="0" w:colLast="0" w:name="_heading=h.1ksv4uv" w:id="15"/>
      <w:bookmarkEnd w:id="15"/>
      <w:r w:rsidDel="00000000" w:rsidR="00000000" w:rsidRPr="00000000">
        <w:rPr>
          <w:color w:val="000000"/>
          <w:rtl w:val="0"/>
        </w:rPr>
        <w:t xml:space="preserve">Buyer’s invoice address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widowControl w:val="0"/>
        <w:tabs>
          <w:tab w:val="left" w:pos="0"/>
          <w:tab w:val="left" w:pos="2257"/>
        </w:tabs>
        <w:spacing w:line="240" w:lineRule="auto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FINANCIAL TRANSPARENCY OBJECTIVES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Financial Transparency Objectives do not apply to this Call-Off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tabs>
          <w:tab w:val="left" w:pos="0"/>
          <w:tab w:val="left" w:pos="2257"/>
        </w:tabs>
        <w:rPr>
          <w:color w:val="000000"/>
        </w:rPr>
      </w:pPr>
      <w:bookmarkStart w:colFirst="0" w:colLast="0" w:name="_heading=h.2jxsxqh" w:id="17"/>
      <w:bookmarkEnd w:id="17"/>
      <w:r w:rsidDel="00000000" w:rsidR="00000000" w:rsidRPr="00000000">
        <w:rPr>
          <w:color w:val="000000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tabs>
          <w:tab w:val="left" w:pos="0"/>
          <w:tab w:val="left" w:pos="2257"/>
        </w:tabs>
        <w:rPr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Supplier’s contract manager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tabs>
          <w:tab w:val="left" w:pos="0"/>
          <w:tab w:val="left" w:pos="2257"/>
        </w:tabs>
        <w:rPr/>
      </w:pPr>
      <w:bookmarkStart w:colFirst="0" w:colLast="0" w:name="_heading=h.3j2qqm3" w:id="19"/>
      <w:bookmarkEnd w:id="19"/>
      <w:r w:rsidDel="00000000" w:rsidR="00000000" w:rsidRPr="00000000">
        <w:rPr>
          <w:color w:val="000000"/>
          <w:rtl w:val="0"/>
        </w:rPr>
        <w:t xml:space="preserve">Progress report frequency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tabs>
          <w:tab w:val="left" w:pos="0"/>
          <w:tab w:val="left" w:pos="2257"/>
        </w:tabs>
        <w:rPr/>
      </w:pPr>
      <w:bookmarkStart w:colFirst="0" w:colLast="0" w:name="_heading=h.1y810tw" w:id="20"/>
      <w:bookmarkEnd w:id="20"/>
      <w:r w:rsidDel="00000000" w:rsidR="00000000" w:rsidRPr="00000000">
        <w:rPr>
          <w:color w:val="000000"/>
          <w:rtl w:val="0"/>
        </w:rPr>
        <w:t xml:space="preserve">Progress meeting frequency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staff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6C">
      <w:pPr>
        <w:pStyle w:val="Heading3"/>
        <w:tabs>
          <w:tab w:val="left" w:pos="0"/>
          <w:tab w:val="left" w:pos="2257"/>
        </w:tabs>
        <w:rPr/>
      </w:pPr>
      <w:bookmarkStart w:colFirst="0" w:colLast="0" w:name="_heading=h.4i7ojhp" w:id="21"/>
      <w:bookmarkEnd w:id="21"/>
      <w:r w:rsidDel="00000000" w:rsidR="00000000" w:rsidRPr="00000000">
        <w:rPr>
          <w:color w:val="000000"/>
          <w:rtl w:val="0"/>
        </w:rPr>
        <w:t xml:space="preserve">Key subcontractor(s)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tabs>
          <w:tab w:val="left" w:pos="0"/>
          <w:tab w:val="left" w:pos="2257"/>
        </w:tabs>
        <w:rPr/>
      </w:pPr>
      <w:bookmarkStart w:colFirst="0" w:colLast="0" w:name="_heading=h.2xcytpi" w:id="22"/>
      <w:bookmarkEnd w:id="22"/>
      <w:r w:rsidDel="00000000" w:rsidR="00000000" w:rsidRPr="00000000">
        <w:rPr>
          <w:color w:val="000000"/>
          <w:rtl w:val="0"/>
        </w:rPr>
        <w:t xml:space="preserve">Commercially sensitive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tabs>
          <w:tab w:val="left" w:pos="0"/>
          <w:tab w:val="left" w:pos="2257"/>
        </w:tabs>
        <w:rPr/>
      </w:pPr>
      <w:bookmarkStart w:colFirst="0" w:colLast="0" w:name="_heading=h.1ci93xb" w:id="23"/>
      <w:bookmarkEnd w:id="23"/>
      <w:r w:rsidDel="00000000" w:rsidR="00000000" w:rsidRPr="00000000">
        <w:rPr>
          <w:color w:val="000000"/>
          <w:rtl w:val="0"/>
        </w:rPr>
        <w:t xml:space="preserve">Service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tabs>
          <w:tab w:val="left" w:pos="0"/>
          <w:tab w:val="left" w:pos="2257"/>
        </w:tabs>
        <w:rPr/>
      </w:pPr>
      <w:r w:rsidDel="00000000" w:rsidR="00000000" w:rsidRPr="00000000">
        <w:rPr>
          <w:color w:val="000000"/>
          <w:rtl w:val="0"/>
        </w:rPr>
        <w:t xml:space="preserve">Additional insurances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tabs>
          <w:tab w:val="left" w:pos="0"/>
        </w:tabs>
        <w:jc w:val="both"/>
        <w:rPr/>
      </w:pPr>
      <w:r w:rsidDel="00000000" w:rsidR="00000000" w:rsidRPr="00000000">
        <w:rPr>
          <w:color w:val="000000"/>
          <w:rtl w:val="0"/>
        </w:rPr>
        <w:t xml:space="preserve">Guarantee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tabs>
          <w:tab w:val="left" w:pos="0"/>
        </w:tabs>
        <w:jc w:val="both"/>
        <w:rPr/>
      </w:pPr>
      <w:bookmarkStart w:colFirst="0" w:colLast="0" w:name="_heading=h.qsh70q" w:id="26"/>
      <w:bookmarkEnd w:id="26"/>
      <w:r w:rsidDel="00000000" w:rsidR="00000000" w:rsidRPr="00000000">
        <w:rPr>
          <w:color w:val="000000"/>
          <w:rtl w:val="0"/>
        </w:rPr>
        <w:t xml:space="preserve">Social value commitment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Supplier agrees, in providing the Deliverables and performing its obligations under the Call-Off Contract, that it will comply with the social value commitments in Call-Off Schedule 4 (Call-Off Tender)]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tabs>
          <w:tab w:val="left" w:pos="0"/>
        </w:tabs>
        <w:spacing w:after="240" w:lineRule="auto"/>
        <w:jc w:val="both"/>
        <w:rPr/>
      </w:pPr>
      <w:bookmarkStart w:colFirst="0" w:colLast="0" w:name="_heading=h.3as4poj" w:id="27"/>
      <w:bookmarkEnd w:id="27"/>
      <w:r w:rsidDel="00000000" w:rsidR="00000000" w:rsidRPr="00000000">
        <w:rPr>
          <w:color w:val="000000"/>
          <w:rtl w:val="0"/>
        </w:rPr>
        <w:t xml:space="preserve">Formation of call off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signing and returning this Call-Off Order Form the Supplier agrees to enter a Call-Off Contract with the Buyer to provide the Services in accordance with the Call-Off Order Form and the Call-Off Terms.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Parties hereby acknowledge and agree that they have read the Call-Off Order Form and the Call-Off Terms and by signing below agree to be bound by this Call-Off Contract.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and on behalf of the Supplier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and on behalf of the Buyer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202124"/>
        <w:sz w:val="20"/>
        <w:szCs w:val="20"/>
        <w:highlight w:val="white"/>
        <w:u w:val="none"/>
        <w:vertAlign w:val="baseline"/>
        <w:rtl w:val="0"/>
      </w:rPr>
      <w:t xml:space="preserve">Framework: RM6187</w:t>
      <w:tab/>
      <w:t xml:space="preserve">                                         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202124"/>
        <w:sz w:val="20"/>
        <w:szCs w:val="20"/>
        <w:highlight w:val="white"/>
        <w:u w:val="none"/>
        <w:vertAlign w:val="baseline"/>
        <w:rtl w:val="0"/>
      </w:rPr>
      <w:t xml:space="preserve">Model version: v3.7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202124"/>
        <w:sz w:val="20"/>
        <w:szCs w:val="20"/>
        <w:highlight w:val="white"/>
        <w:u w:val="none"/>
        <w:vertAlign w:val="baseline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202124"/>
        <w:sz w:val="20"/>
        <w:szCs w:val="20"/>
        <w:highlight w:val="white"/>
        <w:u w:val="none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80" w:hanging="360"/>
      </w:pPr>
      <w:rPr/>
    </w:lvl>
    <w:lvl w:ilvl="1">
      <w:start w:val="0"/>
      <w:numFmt w:val="bullet"/>
      <w:lvlText w:val="●"/>
      <w:lvlJc w:val="left"/>
      <w:pPr>
        <w:ind w:left="1800" w:hanging="360"/>
      </w:pPr>
      <w:rPr>
        <w:b w:val="1"/>
        <w:sz w:val="24"/>
        <w:szCs w:val="24"/>
      </w:rPr>
    </w:lvl>
    <w:lvl w:ilvl="2">
      <w:start w:val="0"/>
      <w:numFmt w:val="bullet"/>
      <w:lvlText w:val="■"/>
      <w:lvlJc w:val="left"/>
      <w:pPr>
        <w:ind w:left="2520" w:hanging="360"/>
      </w:pPr>
      <w:rPr/>
    </w:lvl>
    <w:lvl w:ilvl="3">
      <w:start w:val="0"/>
      <w:numFmt w:val="bullet"/>
      <w:lvlText w:val="●"/>
      <w:lvlJc w:val="left"/>
      <w:pPr>
        <w:ind w:left="3240" w:hanging="360"/>
      </w:pPr>
      <w:rPr/>
    </w:lvl>
    <w:lvl w:ilvl="4">
      <w:start w:val="0"/>
      <w:numFmt w:val="bullet"/>
      <w:lvlText w:val="○"/>
      <w:lvlJc w:val="left"/>
      <w:pPr>
        <w:ind w:left="3960" w:hanging="360"/>
      </w:pPr>
      <w:rPr/>
    </w:lvl>
    <w:lvl w:ilvl="5">
      <w:start w:val="0"/>
      <w:numFmt w:val="bullet"/>
      <w:lvlText w:val="■"/>
      <w:lvlJc w:val="left"/>
      <w:pPr>
        <w:ind w:left="4680" w:hanging="360"/>
      </w:pPr>
      <w:rPr/>
    </w:lvl>
    <w:lvl w:ilvl="6">
      <w:start w:val="0"/>
      <w:numFmt w:val="bullet"/>
      <w:lvlText w:val="●"/>
      <w:lvlJc w:val="left"/>
      <w:pPr>
        <w:ind w:left="5400" w:hanging="360"/>
      </w:pPr>
      <w:rPr/>
    </w:lvl>
    <w:lvl w:ilvl="7">
      <w:start w:val="0"/>
      <w:numFmt w:val="bullet"/>
      <w:lvlText w:val="○"/>
      <w:lvlJc w:val="left"/>
      <w:pPr>
        <w:ind w:left="6120" w:hanging="360"/>
      </w:pPr>
      <w:rPr/>
    </w:lvl>
    <w:lvl w:ilvl="8">
      <w:start w:val="0"/>
      <w:numFmt w:val="bullet"/>
      <w:lvlText w:val="■"/>
      <w:lvlJc w:val="left"/>
      <w:pPr>
        <w:ind w:left="68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​"/>
      <w:lvlJc w:val="left"/>
      <w:pPr>
        <w:ind w:left="0" w:firstLine="0"/>
      </w:pPr>
      <w:rPr/>
    </w:lvl>
    <w:lvl w:ilvl="1">
      <w:start w:val="1"/>
      <w:numFmt w:val="decimal"/>
      <w:lvlText w:val="%2​"/>
      <w:lvlJc w:val="left"/>
      <w:pPr>
        <w:ind w:left="0" w:firstLine="0"/>
      </w:pPr>
      <w:rPr/>
    </w:lvl>
    <w:lvl w:ilvl="2">
      <w:start w:val="1"/>
      <w:numFmt w:val="decimal"/>
      <w:lvlText w:val="%3​"/>
      <w:lvlJc w:val="left"/>
      <w:pPr>
        <w:ind w:left="0" w:firstLine="0"/>
      </w:pPr>
      <w:rPr/>
    </w:lvl>
    <w:lvl w:ilvl="3">
      <w:start w:val="1"/>
      <w:numFmt w:val="decimal"/>
      <w:lvlText w:val="%4​"/>
      <w:lvlJc w:val="left"/>
      <w:pPr>
        <w:ind w:left="0" w:firstLine="0"/>
      </w:pPr>
      <w:rPr/>
    </w:lvl>
    <w:lvl w:ilvl="4">
      <w:start w:val="1"/>
      <w:numFmt w:val="decimal"/>
      <w:lvlText w:val="%5​"/>
      <w:lvlJc w:val="left"/>
      <w:pPr>
        <w:ind w:left="0" w:firstLine="0"/>
      </w:pPr>
      <w:rPr/>
    </w:lvl>
    <w:lvl w:ilvl="5">
      <w:start w:val="1"/>
      <w:numFmt w:val="decimal"/>
      <w:lvlText w:val="%6​"/>
      <w:lvlJc w:val="left"/>
      <w:pPr>
        <w:ind w:left="0" w:firstLine="0"/>
      </w:pPr>
      <w:rPr/>
    </w:lvl>
    <w:lvl w:ilvl="6">
      <w:start w:val="1"/>
      <w:numFmt w:val="decimal"/>
      <w:lvlText w:val="%7​"/>
      <w:lvlJc w:val="left"/>
      <w:pPr>
        <w:ind w:left="0" w:firstLine="0"/>
      </w:pPr>
      <w:rPr/>
    </w:lvl>
    <w:lvl w:ilvl="7">
      <w:start w:val="1"/>
      <w:numFmt w:val="decimal"/>
      <w:lvlText w:val="%8​"/>
      <w:lvlJc w:val="left"/>
      <w:pPr>
        <w:ind w:left="0" w:firstLine="0"/>
      </w:pPr>
      <w:rPr/>
    </w:lvl>
    <w:lvl w:ilvl="8">
      <w:start w:val="1"/>
      <w:numFmt w:val="decimal"/>
      <w:lvlText w:val="%9​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8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0"/>
      </w:tabs>
      <w:spacing w:before="280" w:line="276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suppressAutoHyphens w:val="1"/>
    </w:pPr>
  </w:style>
  <w:style w:type="paragraph" w:styleId="Heading1">
    <w:name w:val="heading 1"/>
    <w:basedOn w:val="Normal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unhideWhenUsed w:val="1"/>
    <w:qFormat w:val="1"/>
    <w:pPr>
      <w:keepNext w:val="1"/>
      <w:keepLines w:val="1"/>
      <w:tabs>
        <w:tab w:val="left" w:pos="0"/>
      </w:tabs>
      <w:spacing w:after="80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Standard"/>
    <w:uiPriority w:val="9"/>
    <w:unhideWhenUsed w:val="1"/>
    <w:qFormat w:val="1"/>
    <w:pPr>
      <w:keepNext w:val="1"/>
      <w:keepLines w:val="1"/>
      <w:tabs>
        <w:tab w:val="left" w:pos="0"/>
      </w:tabs>
      <w:spacing w:before="280" w:line="276" w:lineRule="auto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spacing w:line="276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Title">
    <w:name w:val="Title"/>
    <w:basedOn w:val="Normal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styleId="ListLabel1" w:customStyle="1">
    <w:name w:val="ListLabel 1"/>
    <w:rPr>
      <w:sz w:val="24"/>
      <w:szCs w:val="24"/>
    </w:rPr>
  </w:style>
  <w:style w:type="character" w:styleId="ListLabel2" w:customStyle="1">
    <w:name w:val="ListLabel 2"/>
    <w:rPr>
      <w:b w:val="1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color="auto" w:fill="e1dfdd" w:val="clear"/>
    </w:rPr>
  </w:style>
  <w:style w:type="paragraph" w:styleId="NoSpacing">
    <w:name w:val="No Spacing"/>
    <w:pPr>
      <w:widowControl w:val="1"/>
      <w:suppressAutoHyphens w:val="1"/>
    </w:pPr>
    <w:rPr>
      <w:rFonts w:cs="Mangal"/>
      <w:szCs w:val="20"/>
    </w:rPr>
  </w:style>
  <w:style w:type="numbering" w:styleId="WWNum1" w:customStyle="1">
    <w:name w:val="WWNum1"/>
    <w:basedOn w:val="NoList"/>
    <w:pPr>
      <w:numPr>
        <w:numId w:val="1"/>
      </w:numPr>
    </w:pPr>
  </w:style>
  <w:style w:type="numbering" w:styleId="WWNum2" w:customStyle="1">
    <w:name w:val="WWNum2"/>
    <w:basedOn w:val="NoList"/>
    <w:pPr>
      <w:numPr>
        <w:numId w:val="2"/>
      </w:numPr>
    </w:pPr>
  </w:style>
  <w:style w:type="numbering" w:styleId="WWNum3" w:customStyle="1">
    <w:name w:val="WWNum3"/>
    <w:basedOn w:val="NoList"/>
    <w:pPr>
      <w:numPr>
        <w:numId w:val="3"/>
      </w:numPr>
    </w:pPr>
  </w:style>
  <w:style w:type="numbering" w:styleId="WWNum4" w:customStyle="1">
    <w:name w:val="WWNum4"/>
    <w:basedOn w:val="NoList"/>
    <w:pPr>
      <w:numPr>
        <w:numId w:val="4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2MfNpDnHgrnQ8kbkNJ+ecicCg==">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2022-09-30T09:29:00Z</dcterms:created>
  <dc:creator>George Cooke</dc:creator>
</cp:coreProperties>
</file>