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359" w:rsidRDefault="00CB6225" w:rsidP="007D7359">
      <w:pPr>
        <w:rPr>
          <w:rFonts w:ascii="Arial" w:hAnsi="Arial" w:cs="Arial"/>
          <w:b/>
          <w:noProof/>
          <w:sz w:val="22"/>
          <w:szCs w:val="22"/>
        </w:rPr>
      </w:pPr>
      <w:r>
        <w:rPr>
          <w:rFonts w:ascii="Arial" w:hAnsi="Arial" w:cs="Arial"/>
          <w:b/>
          <w:noProof/>
          <w:sz w:val="20"/>
          <w:szCs w:val="20"/>
          <w:lang w:eastAsia="en-GB"/>
        </w:rPr>
        <w:drawing>
          <wp:anchor distT="0" distB="0" distL="114300" distR="114300" simplePos="0" relativeHeight="251657728" behindDoc="0" locked="0" layoutInCell="1" allowOverlap="1" wp14:anchorId="2B68F1CC" wp14:editId="7410E5FD">
            <wp:simplePos x="0" y="0"/>
            <wp:positionH relativeFrom="column">
              <wp:posOffset>-914400</wp:posOffset>
            </wp:positionH>
            <wp:positionV relativeFrom="paragraph">
              <wp:posOffset>-977900</wp:posOffset>
            </wp:positionV>
            <wp:extent cx="8421370" cy="914400"/>
            <wp:effectExtent l="0" t="0" r="0" b="0"/>
            <wp:wrapNone/>
            <wp:docPr id="3" name="Picture 3" descr="HSE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SE_bann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2137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2F1FB9" w:rsidRPr="002F1FB9">
        <w:rPr>
          <w:rFonts w:ascii="Arial" w:hAnsi="Arial" w:cs="Arial"/>
          <w:b/>
          <w:noProof/>
          <w:sz w:val="22"/>
          <w:szCs w:val="22"/>
        </w:rPr>
        <w:t>Schedule A</w:t>
      </w:r>
      <w:r w:rsidR="00CD577B" w:rsidRPr="002F1FB9">
        <w:rPr>
          <w:rFonts w:ascii="Arial" w:hAnsi="Arial" w:cs="Arial"/>
          <w:b/>
          <w:noProof/>
          <w:sz w:val="22"/>
          <w:szCs w:val="22"/>
        </w:rPr>
        <w:tab/>
      </w:r>
      <w:r w:rsidR="007D7359">
        <w:rPr>
          <w:rFonts w:ascii="Arial" w:hAnsi="Arial" w:cs="Arial"/>
          <w:b/>
          <w:noProof/>
          <w:sz w:val="22"/>
          <w:szCs w:val="22"/>
        </w:rPr>
        <w:tab/>
      </w:r>
      <w:r w:rsidR="007D7359">
        <w:rPr>
          <w:rFonts w:ascii="Arial" w:hAnsi="Arial" w:cs="Arial"/>
          <w:b/>
          <w:noProof/>
          <w:sz w:val="22"/>
          <w:szCs w:val="22"/>
        </w:rPr>
        <w:tab/>
      </w:r>
      <w:r w:rsidR="007D7359">
        <w:rPr>
          <w:rFonts w:ascii="Arial" w:hAnsi="Arial" w:cs="Arial"/>
          <w:b/>
          <w:noProof/>
          <w:sz w:val="22"/>
          <w:szCs w:val="22"/>
        </w:rPr>
        <w:tab/>
      </w:r>
      <w:r w:rsidR="007D7359">
        <w:rPr>
          <w:rFonts w:ascii="Arial" w:hAnsi="Arial" w:cs="Arial"/>
          <w:b/>
          <w:noProof/>
          <w:sz w:val="22"/>
          <w:szCs w:val="22"/>
        </w:rPr>
        <w:tab/>
      </w:r>
      <w:r w:rsidR="007D7359">
        <w:rPr>
          <w:rFonts w:ascii="Arial" w:hAnsi="Arial" w:cs="Arial"/>
          <w:b/>
          <w:noProof/>
          <w:sz w:val="22"/>
          <w:szCs w:val="22"/>
        </w:rPr>
        <w:tab/>
      </w:r>
      <w:r w:rsidR="007D7359">
        <w:rPr>
          <w:rFonts w:ascii="Arial" w:hAnsi="Arial" w:cs="Arial"/>
          <w:b/>
          <w:noProof/>
          <w:sz w:val="22"/>
          <w:szCs w:val="22"/>
        </w:rPr>
        <w:tab/>
      </w:r>
      <w:r w:rsidR="007D7359">
        <w:rPr>
          <w:rFonts w:ascii="Arial" w:hAnsi="Arial" w:cs="Arial"/>
          <w:b/>
          <w:noProof/>
          <w:sz w:val="22"/>
          <w:szCs w:val="22"/>
        </w:rPr>
        <w:tab/>
        <w:t xml:space="preserve">    Tender Ref: HSE/3463</w:t>
      </w:r>
    </w:p>
    <w:p w:rsidR="00F722EB" w:rsidRPr="002F1FB9" w:rsidRDefault="00CD577B" w:rsidP="00CD577B">
      <w:pPr>
        <w:rPr>
          <w:rFonts w:ascii="Arial" w:hAnsi="Arial" w:cs="Arial"/>
          <w:b/>
          <w:noProof/>
          <w:sz w:val="22"/>
          <w:szCs w:val="22"/>
        </w:rPr>
      </w:pPr>
      <w:r w:rsidRPr="002F1FB9">
        <w:rPr>
          <w:rFonts w:ascii="Arial" w:hAnsi="Arial" w:cs="Arial"/>
          <w:b/>
          <w:noProof/>
          <w:sz w:val="22"/>
          <w:szCs w:val="22"/>
        </w:rPr>
        <w:tab/>
      </w:r>
      <w:r w:rsidRPr="002F1FB9">
        <w:rPr>
          <w:rFonts w:ascii="Arial" w:hAnsi="Arial" w:cs="Arial"/>
          <w:b/>
          <w:noProof/>
          <w:sz w:val="22"/>
          <w:szCs w:val="22"/>
        </w:rPr>
        <w:tab/>
      </w:r>
      <w:r w:rsidRPr="002F1FB9">
        <w:rPr>
          <w:rFonts w:ascii="Arial" w:hAnsi="Arial" w:cs="Arial"/>
          <w:b/>
          <w:noProof/>
          <w:sz w:val="22"/>
          <w:szCs w:val="22"/>
        </w:rPr>
        <w:tab/>
      </w:r>
      <w:r w:rsidRPr="002F1FB9">
        <w:rPr>
          <w:rFonts w:ascii="Arial" w:hAnsi="Arial" w:cs="Arial"/>
          <w:b/>
          <w:noProof/>
          <w:sz w:val="22"/>
          <w:szCs w:val="22"/>
        </w:rPr>
        <w:tab/>
      </w:r>
      <w:r w:rsidRPr="002F1FB9">
        <w:rPr>
          <w:rFonts w:ascii="Arial" w:hAnsi="Arial" w:cs="Arial"/>
          <w:b/>
          <w:noProof/>
          <w:sz w:val="22"/>
          <w:szCs w:val="22"/>
        </w:rPr>
        <w:tab/>
      </w:r>
      <w:r w:rsidRPr="002F1FB9">
        <w:rPr>
          <w:rFonts w:ascii="Arial" w:hAnsi="Arial" w:cs="Arial"/>
          <w:b/>
          <w:noProof/>
          <w:sz w:val="22"/>
          <w:szCs w:val="22"/>
        </w:rPr>
        <w:tab/>
      </w:r>
      <w:r w:rsidRPr="002F1FB9">
        <w:rPr>
          <w:rFonts w:ascii="Arial" w:hAnsi="Arial" w:cs="Arial"/>
          <w:b/>
          <w:noProof/>
          <w:sz w:val="22"/>
          <w:szCs w:val="22"/>
        </w:rPr>
        <w:tab/>
      </w:r>
      <w:r w:rsidRPr="002F1FB9">
        <w:rPr>
          <w:rFonts w:ascii="Arial" w:hAnsi="Arial" w:cs="Arial"/>
          <w:b/>
          <w:noProof/>
          <w:sz w:val="22"/>
          <w:szCs w:val="22"/>
        </w:rPr>
        <w:tab/>
      </w:r>
      <w:r w:rsidRPr="002F1FB9">
        <w:rPr>
          <w:rFonts w:ascii="Arial" w:hAnsi="Arial" w:cs="Arial"/>
          <w:b/>
          <w:noProof/>
          <w:sz w:val="22"/>
          <w:szCs w:val="22"/>
        </w:rPr>
        <w:tab/>
      </w:r>
    </w:p>
    <w:p w:rsidR="007645EE" w:rsidRPr="002F1FB9" w:rsidRDefault="007645EE" w:rsidP="00CD577B">
      <w:pPr>
        <w:rPr>
          <w:rFonts w:ascii="Arial" w:hAnsi="Arial" w:cs="Arial"/>
          <w:b/>
          <w:bCs/>
          <w:noProof/>
          <w:sz w:val="22"/>
          <w:szCs w:val="22"/>
        </w:rPr>
      </w:pPr>
    </w:p>
    <w:p w:rsidR="007D7359" w:rsidRPr="00F1781E" w:rsidRDefault="00A750E7" w:rsidP="00BE7737">
      <w:pPr>
        <w:jc w:val="center"/>
        <w:rPr>
          <w:rFonts w:ascii="Arial" w:hAnsi="Arial" w:cs="Arial"/>
          <w:b/>
          <w:bCs/>
          <w:noProof/>
        </w:rPr>
      </w:pPr>
      <w:r w:rsidRPr="00F1781E">
        <w:rPr>
          <w:rFonts w:ascii="Arial" w:hAnsi="Arial" w:cs="Arial"/>
          <w:b/>
          <w:bCs/>
          <w:noProof/>
        </w:rPr>
        <w:t>ST</w:t>
      </w:r>
      <w:r w:rsidR="00BE7737" w:rsidRPr="00F1781E">
        <w:rPr>
          <w:rFonts w:ascii="Arial" w:hAnsi="Arial" w:cs="Arial"/>
          <w:b/>
          <w:bCs/>
          <w:noProof/>
        </w:rPr>
        <w:t xml:space="preserve">ATEMENT OF SERVICE REQUIREMENTS FOR </w:t>
      </w:r>
    </w:p>
    <w:p w:rsidR="00F1781E" w:rsidRDefault="00BE7737" w:rsidP="00BE7737">
      <w:pPr>
        <w:jc w:val="center"/>
        <w:rPr>
          <w:rFonts w:ascii="Arial" w:hAnsi="Arial" w:cs="Arial"/>
          <w:b/>
          <w:bCs/>
          <w:noProof/>
        </w:rPr>
      </w:pPr>
      <w:r w:rsidRPr="00F1781E">
        <w:rPr>
          <w:rFonts w:ascii="Arial" w:hAnsi="Arial" w:cs="Arial"/>
          <w:b/>
          <w:bCs/>
          <w:noProof/>
        </w:rPr>
        <w:t xml:space="preserve">REPRESENTATIVE MAJOR ACCIDENT SCENARIOS </w:t>
      </w:r>
    </w:p>
    <w:p w:rsidR="0099676B" w:rsidRPr="00F1781E" w:rsidRDefault="00BE7737" w:rsidP="00BE7737">
      <w:pPr>
        <w:jc w:val="center"/>
        <w:rPr>
          <w:rFonts w:ascii="Arial" w:hAnsi="Arial" w:cs="Arial"/>
          <w:b/>
          <w:bCs/>
          <w:noProof/>
        </w:rPr>
      </w:pPr>
      <w:r w:rsidRPr="00F1781E">
        <w:rPr>
          <w:rFonts w:ascii="Arial" w:hAnsi="Arial" w:cs="Arial"/>
          <w:b/>
          <w:bCs/>
          <w:noProof/>
        </w:rPr>
        <w:t>FOR HIGH RISE RESIDENTIAL BUILDINGS</w:t>
      </w:r>
    </w:p>
    <w:p w:rsidR="00BE7737" w:rsidRDefault="00BE7737" w:rsidP="00BE7737">
      <w:pPr>
        <w:jc w:val="center"/>
        <w:rPr>
          <w:rFonts w:ascii="Arial" w:hAnsi="Arial" w:cs="Arial"/>
          <w:b/>
          <w:bCs/>
          <w:noProof/>
          <w:sz w:val="22"/>
          <w:szCs w:val="22"/>
        </w:rPr>
      </w:pPr>
    </w:p>
    <w:p w:rsidR="00BE7737" w:rsidRPr="002F1FB9" w:rsidRDefault="00BE7737" w:rsidP="00BE7737">
      <w:pPr>
        <w:jc w:val="center"/>
        <w:rPr>
          <w:rFonts w:ascii="Arial" w:hAnsi="Arial" w:cs="Arial"/>
          <w:b/>
          <w:bCs/>
          <w:noProof/>
          <w:sz w:val="22"/>
          <w:szCs w:val="22"/>
        </w:rPr>
      </w:pPr>
    </w:p>
    <w:p w:rsidR="003311BF" w:rsidRPr="002F1FB9" w:rsidRDefault="003311BF" w:rsidP="00BE7737">
      <w:pPr>
        <w:pStyle w:val="Header"/>
        <w:numPr>
          <w:ilvl w:val="0"/>
          <w:numId w:val="8"/>
        </w:numPr>
        <w:tabs>
          <w:tab w:val="clear" w:pos="4153"/>
          <w:tab w:val="clear" w:pos="8306"/>
        </w:tabs>
        <w:ind w:left="0" w:firstLine="0"/>
        <w:rPr>
          <w:rFonts w:cs="Arial"/>
          <w:szCs w:val="22"/>
        </w:rPr>
      </w:pPr>
      <w:r w:rsidRPr="00BE7737">
        <w:rPr>
          <w:rFonts w:cs="Arial"/>
          <w:b/>
          <w:bCs/>
          <w:noProof/>
          <w:sz w:val="24"/>
        </w:rPr>
        <w:t>HSE, S</w:t>
      </w:r>
      <w:r w:rsidR="002F1FB9" w:rsidRPr="00BE7737">
        <w:rPr>
          <w:rFonts w:cs="Arial"/>
          <w:b/>
          <w:bCs/>
          <w:noProof/>
          <w:sz w:val="24"/>
        </w:rPr>
        <w:t>CIENCE DIVISION</w:t>
      </w:r>
    </w:p>
    <w:p w:rsidR="003311BF" w:rsidRPr="002F1FB9" w:rsidRDefault="003311BF" w:rsidP="003311BF">
      <w:pPr>
        <w:rPr>
          <w:rFonts w:ascii="Arial" w:eastAsiaTheme="minorHAnsi" w:hAnsi="Arial" w:cs="Arial"/>
          <w:sz w:val="22"/>
          <w:szCs w:val="22"/>
        </w:rPr>
      </w:pPr>
    </w:p>
    <w:p w:rsidR="003311BF" w:rsidRDefault="003311BF" w:rsidP="00BE7737">
      <w:pPr>
        <w:jc w:val="both"/>
        <w:rPr>
          <w:rFonts w:ascii="Arial" w:eastAsiaTheme="minorHAnsi" w:hAnsi="Arial" w:cs="Arial"/>
          <w:sz w:val="22"/>
          <w:szCs w:val="22"/>
        </w:rPr>
      </w:pPr>
      <w:r w:rsidRPr="002F1FB9">
        <w:rPr>
          <w:rFonts w:ascii="Arial" w:eastAsiaTheme="minorHAnsi" w:hAnsi="Arial" w:cs="Arial"/>
          <w:sz w:val="22"/>
          <w:szCs w:val="22"/>
        </w:rPr>
        <w:t>HSE Science division is one of the world's leading providers of workplace health and safety research, training and consultancy. We employ over 350 scientific, medical and technical specialists. We are part of the Health and Safety Executive (HSE). Carrying out investigations for HSE gives us unique insight into the causes of workplace accidents and ill-health.</w:t>
      </w:r>
    </w:p>
    <w:p w:rsidR="00BE7737" w:rsidRPr="002F1FB9" w:rsidRDefault="00BE7737" w:rsidP="00BE7737">
      <w:pPr>
        <w:jc w:val="both"/>
        <w:rPr>
          <w:rFonts w:ascii="Arial" w:eastAsiaTheme="minorHAnsi" w:hAnsi="Arial" w:cs="Arial"/>
          <w:sz w:val="22"/>
          <w:szCs w:val="22"/>
        </w:rPr>
      </w:pPr>
    </w:p>
    <w:p w:rsidR="003311BF" w:rsidRPr="002F1FB9" w:rsidRDefault="003311BF" w:rsidP="00BE7737">
      <w:pPr>
        <w:jc w:val="both"/>
        <w:rPr>
          <w:rFonts w:ascii="Arial" w:eastAsiaTheme="minorHAnsi" w:hAnsi="Arial" w:cs="Arial"/>
          <w:sz w:val="22"/>
          <w:szCs w:val="22"/>
        </w:rPr>
      </w:pPr>
      <w:r w:rsidRPr="002F1FB9">
        <w:rPr>
          <w:rFonts w:ascii="Arial" w:eastAsiaTheme="minorHAnsi" w:hAnsi="Arial" w:cs="Arial"/>
          <w:sz w:val="22"/>
          <w:szCs w:val="22"/>
        </w:rPr>
        <w:t>We have been developing health and safety solutions for over 100 years, so we know what goes wrong in the workplace and why. Our particular strength is in bringing together different disciplines and teams to create practical, innovative and useful solutions. These include:</w:t>
      </w:r>
    </w:p>
    <w:p w:rsidR="003311BF" w:rsidRPr="002F1FB9" w:rsidRDefault="003311BF" w:rsidP="00BE7737">
      <w:pPr>
        <w:jc w:val="both"/>
        <w:rPr>
          <w:rFonts w:ascii="Arial" w:eastAsiaTheme="minorHAnsi" w:hAnsi="Arial" w:cs="Arial"/>
          <w:sz w:val="22"/>
          <w:szCs w:val="22"/>
        </w:rPr>
      </w:pPr>
    </w:p>
    <w:p w:rsidR="003311BF" w:rsidRPr="002F1FB9" w:rsidRDefault="00301861" w:rsidP="00BE7737">
      <w:pPr>
        <w:pStyle w:val="ListParagraph"/>
        <w:numPr>
          <w:ilvl w:val="0"/>
          <w:numId w:val="7"/>
        </w:numPr>
        <w:jc w:val="both"/>
        <w:rPr>
          <w:rFonts w:ascii="Arial" w:eastAsiaTheme="minorHAnsi" w:hAnsi="Arial" w:cs="Arial"/>
          <w:sz w:val="22"/>
          <w:szCs w:val="22"/>
        </w:rPr>
      </w:pPr>
      <w:r>
        <w:rPr>
          <w:rFonts w:ascii="Arial" w:eastAsiaTheme="minorHAnsi" w:hAnsi="Arial" w:cs="Arial"/>
          <w:sz w:val="22"/>
          <w:szCs w:val="22"/>
        </w:rPr>
        <w:t>E</w:t>
      </w:r>
      <w:r w:rsidR="003311BF" w:rsidRPr="002F1FB9">
        <w:rPr>
          <w:rFonts w:ascii="Arial" w:eastAsiaTheme="minorHAnsi" w:hAnsi="Arial" w:cs="Arial"/>
          <w:sz w:val="22"/>
          <w:szCs w:val="22"/>
        </w:rPr>
        <w:t>xpert advice and consultancy</w:t>
      </w:r>
      <w:r>
        <w:rPr>
          <w:rFonts w:ascii="Arial" w:eastAsiaTheme="minorHAnsi" w:hAnsi="Arial" w:cs="Arial"/>
          <w:sz w:val="22"/>
          <w:szCs w:val="22"/>
        </w:rPr>
        <w:t>;</w:t>
      </w:r>
    </w:p>
    <w:p w:rsidR="003311BF" w:rsidRPr="002F1FB9" w:rsidRDefault="00301861" w:rsidP="00BE7737">
      <w:pPr>
        <w:pStyle w:val="ListParagraph"/>
        <w:numPr>
          <w:ilvl w:val="0"/>
          <w:numId w:val="7"/>
        </w:numPr>
        <w:jc w:val="both"/>
        <w:rPr>
          <w:rFonts w:ascii="Arial" w:eastAsiaTheme="minorHAnsi" w:hAnsi="Arial" w:cs="Arial"/>
          <w:sz w:val="22"/>
          <w:szCs w:val="22"/>
        </w:rPr>
      </w:pPr>
      <w:r>
        <w:rPr>
          <w:rFonts w:ascii="Arial" w:eastAsiaTheme="minorHAnsi" w:hAnsi="Arial" w:cs="Arial"/>
          <w:sz w:val="22"/>
          <w:szCs w:val="22"/>
        </w:rPr>
        <w:t>T</w:t>
      </w:r>
      <w:r w:rsidR="003311BF" w:rsidRPr="002F1FB9">
        <w:rPr>
          <w:rFonts w:ascii="Arial" w:eastAsiaTheme="minorHAnsi" w:hAnsi="Arial" w:cs="Arial"/>
          <w:sz w:val="22"/>
          <w:szCs w:val="22"/>
        </w:rPr>
        <w:t>argeted research</w:t>
      </w:r>
      <w:r>
        <w:rPr>
          <w:rFonts w:ascii="Arial" w:eastAsiaTheme="minorHAnsi" w:hAnsi="Arial" w:cs="Arial"/>
          <w:sz w:val="22"/>
          <w:szCs w:val="22"/>
        </w:rPr>
        <w:t>;</w:t>
      </w:r>
    </w:p>
    <w:p w:rsidR="003311BF" w:rsidRPr="002F1FB9" w:rsidRDefault="00301861" w:rsidP="00BE7737">
      <w:pPr>
        <w:pStyle w:val="ListParagraph"/>
        <w:numPr>
          <w:ilvl w:val="0"/>
          <w:numId w:val="7"/>
        </w:numPr>
        <w:jc w:val="both"/>
        <w:rPr>
          <w:rFonts w:ascii="Arial" w:eastAsiaTheme="minorHAnsi" w:hAnsi="Arial" w:cs="Arial"/>
          <w:sz w:val="22"/>
          <w:szCs w:val="22"/>
        </w:rPr>
      </w:pPr>
      <w:r>
        <w:rPr>
          <w:rFonts w:ascii="Arial" w:eastAsiaTheme="minorHAnsi" w:hAnsi="Arial" w:cs="Arial"/>
          <w:sz w:val="22"/>
          <w:szCs w:val="22"/>
        </w:rPr>
        <w:t>T</w:t>
      </w:r>
      <w:r w:rsidR="003311BF" w:rsidRPr="002F1FB9">
        <w:rPr>
          <w:rFonts w:ascii="Arial" w:eastAsiaTheme="minorHAnsi" w:hAnsi="Arial" w:cs="Arial"/>
          <w:sz w:val="22"/>
          <w:szCs w:val="22"/>
        </w:rPr>
        <w:t>esting and modelling</w:t>
      </w:r>
      <w:r>
        <w:rPr>
          <w:rFonts w:ascii="Arial" w:eastAsiaTheme="minorHAnsi" w:hAnsi="Arial" w:cs="Arial"/>
          <w:sz w:val="22"/>
          <w:szCs w:val="22"/>
        </w:rPr>
        <w:t>;</w:t>
      </w:r>
    </w:p>
    <w:p w:rsidR="00FB6F93" w:rsidRPr="002F1FB9" w:rsidRDefault="00301861" w:rsidP="00BE7737">
      <w:pPr>
        <w:pStyle w:val="ListParagraph"/>
        <w:numPr>
          <w:ilvl w:val="0"/>
          <w:numId w:val="7"/>
        </w:numPr>
        <w:jc w:val="both"/>
        <w:rPr>
          <w:rFonts w:ascii="Arial" w:eastAsiaTheme="minorHAnsi" w:hAnsi="Arial" w:cs="Arial"/>
          <w:sz w:val="22"/>
          <w:szCs w:val="22"/>
        </w:rPr>
      </w:pPr>
      <w:r>
        <w:rPr>
          <w:rFonts w:ascii="Arial" w:eastAsiaTheme="minorHAnsi" w:hAnsi="Arial" w:cs="Arial"/>
          <w:sz w:val="22"/>
          <w:szCs w:val="22"/>
        </w:rPr>
        <w:t>T</w:t>
      </w:r>
      <w:r w:rsidR="003311BF" w:rsidRPr="002F1FB9">
        <w:rPr>
          <w:rFonts w:ascii="Arial" w:eastAsiaTheme="minorHAnsi" w:hAnsi="Arial" w:cs="Arial"/>
          <w:sz w:val="22"/>
          <w:szCs w:val="22"/>
        </w:rPr>
        <w:t>ools for your organisation</w:t>
      </w:r>
      <w:r>
        <w:rPr>
          <w:rFonts w:ascii="Arial" w:eastAsiaTheme="minorHAnsi" w:hAnsi="Arial" w:cs="Arial"/>
          <w:sz w:val="22"/>
          <w:szCs w:val="22"/>
        </w:rPr>
        <w:t>;</w:t>
      </w:r>
    </w:p>
    <w:p w:rsidR="003311BF" w:rsidRPr="002F1FB9" w:rsidRDefault="00301861" w:rsidP="00BE7737">
      <w:pPr>
        <w:pStyle w:val="ListParagraph"/>
        <w:numPr>
          <w:ilvl w:val="0"/>
          <w:numId w:val="7"/>
        </w:numPr>
        <w:jc w:val="both"/>
        <w:rPr>
          <w:rFonts w:ascii="Arial" w:eastAsiaTheme="minorHAnsi" w:hAnsi="Arial" w:cs="Arial"/>
          <w:sz w:val="22"/>
          <w:szCs w:val="22"/>
        </w:rPr>
      </w:pPr>
      <w:r>
        <w:rPr>
          <w:rFonts w:ascii="Arial" w:eastAsiaTheme="minorHAnsi" w:hAnsi="Arial" w:cs="Arial"/>
          <w:sz w:val="22"/>
          <w:szCs w:val="22"/>
        </w:rPr>
        <w:t>S</w:t>
      </w:r>
      <w:r w:rsidR="00FB6F93" w:rsidRPr="002F1FB9">
        <w:rPr>
          <w:rFonts w:ascii="Arial" w:eastAsiaTheme="minorHAnsi" w:hAnsi="Arial" w:cs="Arial"/>
          <w:sz w:val="22"/>
          <w:szCs w:val="22"/>
        </w:rPr>
        <w:t>pecialised training</w:t>
      </w:r>
      <w:r>
        <w:rPr>
          <w:rFonts w:ascii="Arial" w:eastAsiaTheme="minorHAnsi" w:hAnsi="Arial" w:cs="Arial"/>
          <w:sz w:val="22"/>
          <w:szCs w:val="22"/>
        </w:rPr>
        <w:t>.</w:t>
      </w:r>
    </w:p>
    <w:p w:rsidR="00FB6F93" w:rsidRPr="002F1FB9" w:rsidRDefault="00FB6F93" w:rsidP="00BE7737">
      <w:pPr>
        <w:jc w:val="both"/>
        <w:rPr>
          <w:rFonts w:ascii="Arial" w:eastAsiaTheme="minorHAnsi" w:hAnsi="Arial" w:cs="Arial"/>
          <w:sz w:val="22"/>
          <w:szCs w:val="22"/>
        </w:rPr>
      </w:pPr>
    </w:p>
    <w:p w:rsidR="003311BF" w:rsidRDefault="003311BF" w:rsidP="00BE7737">
      <w:pPr>
        <w:jc w:val="both"/>
        <w:rPr>
          <w:rFonts w:ascii="Arial" w:eastAsiaTheme="minorHAnsi" w:hAnsi="Arial" w:cs="Arial"/>
          <w:sz w:val="22"/>
          <w:szCs w:val="22"/>
        </w:rPr>
      </w:pPr>
      <w:r w:rsidRPr="002F1FB9">
        <w:rPr>
          <w:rFonts w:ascii="Arial" w:eastAsiaTheme="minorHAnsi" w:hAnsi="Arial" w:cs="Arial"/>
          <w:sz w:val="22"/>
          <w:szCs w:val="22"/>
        </w:rPr>
        <w:t>We take an evidence-based approach when evaluating workplace problems, drawing on our wealth of scientific research and knowledge. We have an international reputation for high-quality research and we collaborate worldwide through a network of partnerships.</w:t>
      </w:r>
    </w:p>
    <w:p w:rsidR="00BE7737" w:rsidRPr="002F1FB9" w:rsidRDefault="00BE7737" w:rsidP="00BE7737">
      <w:pPr>
        <w:jc w:val="both"/>
        <w:rPr>
          <w:rFonts w:ascii="Arial" w:eastAsiaTheme="minorHAnsi" w:hAnsi="Arial" w:cs="Arial"/>
          <w:sz w:val="22"/>
          <w:szCs w:val="22"/>
        </w:rPr>
      </w:pPr>
    </w:p>
    <w:p w:rsidR="003311BF" w:rsidRPr="00BE7737" w:rsidRDefault="003311BF" w:rsidP="003311BF">
      <w:pPr>
        <w:pStyle w:val="Header"/>
        <w:numPr>
          <w:ilvl w:val="0"/>
          <w:numId w:val="8"/>
        </w:numPr>
        <w:tabs>
          <w:tab w:val="clear" w:pos="4153"/>
          <w:tab w:val="clear" w:pos="8306"/>
        </w:tabs>
        <w:ind w:left="0" w:firstLine="0"/>
        <w:rPr>
          <w:rFonts w:eastAsiaTheme="minorHAnsi" w:cs="Arial"/>
          <w:szCs w:val="22"/>
        </w:rPr>
      </w:pPr>
      <w:r w:rsidRPr="00BE7737">
        <w:rPr>
          <w:rFonts w:cs="Arial"/>
          <w:b/>
          <w:bCs/>
          <w:noProof/>
          <w:sz w:val="24"/>
        </w:rPr>
        <w:t>BACKGROUND</w:t>
      </w:r>
    </w:p>
    <w:p w:rsidR="00BE7737" w:rsidRPr="00BE7737" w:rsidRDefault="00BE7737" w:rsidP="00BE7737">
      <w:pPr>
        <w:pStyle w:val="Header"/>
        <w:tabs>
          <w:tab w:val="clear" w:pos="4153"/>
          <w:tab w:val="clear" w:pos="8306"/>
        </w:tabs>
        <w:rPr>
          <w:rFonts w:eastAsiaTheme="minorHAnsi" w:cs="Arial"/>
          <w:szCs w:val="22"/>
        </w:rPr>
      </w:pPr>
    </w:p>
    <w:p w:rsidR="003311BF" w:rsidRDefault="003311BF" w:rsidP="00BE7737">
      <w:pPr>
        <w:jc w:val="both"/>
        <w:rPr>
          <w:rFonts w:ascii="Arial" w:eastAsiaTheme="minorHAnsi" w:hAnsi="Arial" w:cs="Arial"/>
          <w:sz w:val="22"/>
          <w:szCs w:val="22"/>
        </w:rPr>
      </w:pPr>
      <w:r w:rsidRPr="002F1FB9">
        <w:rPr>
          <w:rFonts w:ascii="Arial" w:eastAsiaTheme="minorHAnsi" w:hAnsi="Arial" w:cs="Arial"/>
          <w:sz w:val="22"/>
          <w:szCs w:val="22"/>
        </w:rPr>
        <w:t>The Ministry of Housing, Communities and Local Government (MHCLG) has established the Building Safety Programme (BSP) to cover High-Rise Residential Buildings (HRRB) over 18 metres, including hotels, to make sure that residents of HRRB are safe and feel safe, now and in the future.  The BSP is tasked to deliver and implement the recommendations within “Building a Safer Future – Independent Review of Building Regulations</w:t>
      </w:r>
      <w:r w:rsidR="00BE7737">
        <w:rPr>
          <w:rFonts w:ascii="Arial" w:eastAsiaTheme="minorHAnsi" w:hAnsi="Arial" w:cs="Arial"/>
          <w:sz w:val="22"/>
          <w:szCs w:val="22"/>
        </w:rPr>
        <w:t xml:space="preserve"> and Fire Safety: Final Report”</w:t>
      </w:r>
      <w:r w:rsidRPr="002F1FB9">
        <w:rPr>
          <w:rFonts w:ascii="Arial" w:eastAsiaTheme="minorHAnsi" w:hAnsi="Arial" w:cs="Arial"/>
          <w:sz w:val="22"/>
          <w:szCs w:val="22"/>
        </w:rPr>
        <w:t xml:space="preserve">. The Review looked at the regulatory framework around the construction, maintenance and ongoing use of buildings, with a particular focus on multi-occupied, HRRB. It </w:t>
      </w:r>
      <w:r w:rsidR="00416F20" w:rsidRPr="002F1FB9">
        <w:rPr>
          <w:rFonts w:ascii="Arial" w:eastAsiaTheme="minorHAnsi" w:hAnsi="Arial" w:cs="Arial"/>
          <w:sz w:val="22"/>
          <w:szCs w:val="22"/>
        </w:rPr>
        <w:t xml:space="preserve">gave </w:t>
      </w:r>
      <w:r w:rsidRPr="002F1FB9">
        <w:rPr>
          <w:rFonts w:ascii="Arial" w:eastAsiaTheme="minorHAnsi" w:hAnsi="Arial" w:cs="Arial"/>
          <w:sz w:val="22"/>
          <w:szCs w:val="22"/>
        </w:rPr>
        <w:t xml:space="preserve">recommendations to establish a new regulatory framework and achieve a culture change to create and maintain safe buildings. </w:t>
      </w:r>
    </w:p>
    <w:p w:rsidR="00BE7737" w:rsidRPr="002F1FB9" w:rsidRDefault="00BE7737" w:rsidP="00BE7737">
      <w:pPr>
        <w:jc w:val="both"/>
        <w:rPr>
          <w:rFonts w:ascii="Arial" w:eastAsiaTheme="minorHAnsi" w:hAnsi="Arial" w:cs="Arial"/>
          <w:sz w:val="22"/>
          <w:szCs w:val="22"/>
        </w:rPr>
      </w:pPr>
    </w:p>
    <w:p w:rsidR="003311BF" w:rsidRPr="002F1FB9" w:rsidRDefault="003311BF" w:rsidP="00BE7737">
      <w:pPr>
        <w:jc w:val="both"/>
        <w:rPr>
          <w:rFonts w:ascii="Arial" w:eastAsiaTheme="minorHAnsi" w:hAnsi="Arial" w:cs="Arial"/>
          <w:sz w:val="22"/>
          <w:szCs w:val="22"/>
        </w:rPr>
      </w:pPr>
      <w:r w:rsidRPr="002F1FB9">
        <w:rPr>
          <w:rFonts w:ascii="Arial" w:eastAsiaTheme="minorHAnsi" w:hAnsi="Arial" w:cs="Arial"/>
          <w:sz w:val="22"/>
          <w:szCs w:val="22"/>
        </w:rPr>
        <w:t xml:space="preserve">The Government has committed to bring forward legislation that delivers a step change.  This commitment includes the introduction of a safety case approach to building safety which requires that those responsible for risks fully understand them, own them and take measures to manage and mitigate them both in design and in occupation. They will need to document and communicate these risks to all those with an interest. Buildings should be considered in a holistic manner and mitigation measures should be layered appropriately based on the use of the building and the risks posed. </w:t>
      </w:r>
    </w:p>
    <w:p w:rsidR="003311BF" w:rsidRPr="002F1FB9" w:rsidRDefault="003311BF" w:rsidP="00BE7737">
      <w:pPr>
        <w:jc w:val="both"/>
        <w:rPr>
          <w:rFonts w:ascii="Arial" w:eastAsiaTheme="minorHAnsi" w:hAnsi="Arial" w:cs="Arial"/>
          <w:sz w:val="22"/>
          <w:szCs w:val="22"/>
        </w:rPr>
      </w:pPr>
    </w:p>
    <w:p w:rsidR="003311BF" w:rsidRDefault="003311BF" w:rsidP="00BE7737">
      <w:pPr>
        <w:jc w:val="both"/>
        <w:rPr>
          <w:rFonts w:ascii="Arial" w:eastAsiaTheme="minorHAnsi" w:hAnsi="Arial" w:cs="Arial"/>
          <w:sz w:val="22"/>
          <w:szCs w:val="22"/>
        </w:rPr>
      </w:pPr>
      <w:r w:rsidRPr="002F1FB9">
        <w:rPr>
          <w:rFonts w:ascii="Arial" w:eastAsiaTheme="minorHAnsi" w:hAnsi="Arial" w:cs="Arial"/>
          <w:sz w:val="22"/>
          <w:szCs w:val="22"/>
        </w:rPr>
        <w:t xml:space="preserve">The Health and Safety Executive (HSE) as a safety regulator has been working closely with MHCLG to support the development of the safety case approach. </w:t>
      </w:r>
    </w:p>
    <w:p w:rsidR="00BE7737" w:rsidRDefault="00BE7737" w:rsidP="00BE7737">
      <w:pPr>
        <w:jc w:val="both"/>
        <w:rPr>
          <w:rFonts w:ascii="Arial" w:eastAsiaTheme="minorHAnsi" w:hAnsi="Arial" w:cs="Arial"/>
          <w:sz w:val="22"/>
          <w:szCs w:val="22"/>
        </w:rPr>
      </w:pPr>
    </w:p>
    <w:p w:rsidR="00BE7737" w:rsidRDefault="00BE7737" w:rsidP="00BE7737">
      <w:pPr>
        <w:jc w:val="both"/>
        <w:rPr>
          <w:rFonts w:ascii="Arial" w:eastAsiaTheme="minorHAnsi" w:hAnsi="Arial" w:cs="Arial"/>
          <w:sz w:val="22"/>
          <w:szCs w:val="22"/>
        </w:rPr>
      </w:pPr>
    </w:p>
    <w:p w:rsidR="003311BF" w:rsidRPr="002F1FB9" w:rsidRDefault="003311BF" w:rsidP="00BE7737">
      <w:pPr>
        <w:jc w:val="both"/>
        <w:rPr>
          <w:rFonts w:ascii="Arial" w:eastAsiaTheme="minorHAnsi" w:hAnsi="Arial" w:cs="Arial"/>
          <w:sz w:val="22"/>
          <w:szCs w:val="22"/>
        </w:rPr>
      </w:pPr>
      <w:r w:rsidRPr="002F1FB9">
        <w:rPr>
          <w:rFonts w:ascii="Arial" w:eastAsiaTheme="minorHAnsi" w:hAnsi="Arial" w:cs="Arial"/>
          <w:sz w:val="22"/>
          <w:szCs w:val="22"/>
        </w:rPr>
        <w:lastRenderedPageBreak/>
        <w:t xml:space="preserve">The research will seek to replicate the approach taken to risk management in the major hazard sectors by industry and regulators. Public assurance is provided on the </w:t>
      </w:r>
      <w:r w:rsidR="00BE7737">
        <w:rPr>
          <w:rFonts w:ascii="Arial" w:eastAsiaTheme="minorHAnsi" w:hAnsi="Arial" w:cs="Arial"/>
          <w:sz w:val="22"/>
          <w:szCs w:val="22"/>
        </w:rPr>
        <w:t>basis that at an implementation/</w:t>
      </w:r>
      <w:r w:rsidRPr="002F1FB9">
        <w:rPr>
          <w:rFonts w:ascii="Arial" w:eastAsiaTheme="minorHAnsi" w:hAnsi="Arial" w:cs="Arial"/>
          <w:sz w:val="22"/>
          <w:szCs w:val="22"/>
        </w:rPr>
        <w:t xml:space="preserve">operational policy level the regulators and industry agree the risk management arrangements. At the heart of this, there is an understanding between industry and the regulators of the representative major accident scenarios for different industry sectors which has been developed over a number of years and has been documented in guidance (written by industry, regulators, international organisations, professional bodies), as well as in safety cases. </w:t>
      </w:r>
    </w:p>
    <w:p w:rsidR="003311BF" w:rsidRPr="002F1FB9" w:rsidRDefault="003311BF" w:rsidP="00BE7737">
      <w:pPr>
        <w:jc w:val="both"/>
        <w:rPr>
          <w:rFonts w:ascii="Arial" w:eastAsiaTheme="minorHAnsi" w:hAnsi="Arial" w:cs="Arial"/>
          <w:sz w:val="22"/>
          <w:szCs w:val="22"/>
        </w:rPr>
      </w:pPr>
    </w:p>
    <w:p w:rsidR="003311BF" w:rsidRPr="002F1FB9" w:rsidRDefault="003311BF" w:rsidP="00BE7737">
      <w:pPr>
        <w:jc w:val="both"/>
        <w:rPr>
          <w:rFonts w:ascii="Arial" w:eastAsiaTheme="minorHAnsi" w:hAnsi="Arial" w:cs="Arial"/>
          <w:sz w:val="22"/>
          <w:szCs w:val="22"/>
        </w:rPr>
      </w:pPr>
      <w:r w:rsidRPr="002F1FB9">
        <w:rPr>
          <w:rFonts w:ascii="Arial" w:eastAsiaTheme="minorHAnsi" w:hAnsi="Arial" w:cs="Arial"/>
          <w:sz w:val="22"/>
          <w:szCs w:val="22"/>
        </w:rPr>
        <w:t>Using appropriate research methodologies, this project aims to identify:</w:t>
      </w:r>
    </w:p>
    <w:p w:rsidR="00416F20" w:rsidRPr="002F1FB9" w:rsidRDefault="00416F20" w:rsidP="00BE7737">
      <w:pPr>
        <w:jc w:val="both"/>
        <w:rPr>
          <w:rFonts w:ascii="Arial" w:eastAsiaTheme="minorHAnsi" w:hAnsi="Arial" w:cs="Arial"/>
          <w:sz w:val="22"/>
          <w:szCs w:val="22"/>
        </w:rPr>
      </w:pPr>
    </w:p>
    <w:p w:rsidR="003311BF" w:rsidRPr="002F1FB9" w:rsidRDefault="003311BF" w:rsidP="00301861">
      <w:pPr>
        <w:pStyle w:val="ListParagraph"/>
        <w:numPr>
          <w:ilvl w:val="0"/>
          <w:numId w:val="7"/>
        </w:numPr>
        <w:jc w:val="both"/>
        <w:rPr>
          <w:rFonts w:ascii="Arial" w:eastAsiaTheme="minorHAnsi" w:hAnsi="Arial" w:cs="Arial"/>
          <w:sz w:val="22"/>
          <w:szCs w:val="22"/>
        </w:rPr>
      </w:pPr>
      <w:r w:rsidRPr="002F1FB9">
        <w:rPr>
          <w:rFonts w:ascii="Arial" w:eastAsiaTheme="minorHAnsi" w:hAnsi="Arial" w:cs="Arial"/>
          <w:sz w:val="22"/>
          <w:szCs w:val="22"/>
        </w:rPr>
        <w:t>A set of representative major accident scenarios for fire, explosion and collapse;</w:t>
      </w:r>
    </w:p>
    <w:p w:rsidR="003311BF" w:rsidRPr="002F1FB9" w:rsidRDefault="003311BF" w:rsidP="00301861">
      <w:pPr>
        <w:pStyle w:val="ListParagraph"/>
        <w:numPr>
          <w:ilvl w:val="0"/>
          <w:numId w:val="7"/>
        </w:numPr>
        <w:jc w:val="both"/>
        <w:rPr>
          <w:rFonts w:ascii="Arial" w:eastAsiaTheme="minorHAnsi" w:hAnsi="Arial" w:cs="Arial"/>
          <w:sz w:val="22"/>
          <w:szCs w:val="22"/>
        </w:rPr>
      </w:pPr>
      <w:r w:rsidRPr="002F1FB9">
        <w:rPr>
          <w:rFonts w:ascii="Arial" w:eastAsiaTheme="minorHAnsi" w:hAnsi="Arial" w:cs="Arial"/>
          <w:sz w:val="22"/>
          <w:szCs w:val="22"/>
        </w:rPr>
        <w:t>A set of outlying major accident scenarios for fire, explosion and collapse;</w:t>
      </w:r>
    </w:p>
    <w:p w:rsidR="003311BF" w:rsidRPr="002F1FB9" w:rsidRDefault="003311BF" w:rsidP="00301861">
      <w:pPr>
        <w:pStyle w:val="ListParagraph"/>
        <w:numPr>
          <w:ilvl w:val="0"/>
          <w:numId w:val="7"/>
        </w:numPr>
        <w:jc w:val="both"/>
        <w:rPr>
          <w:rFonts w:ascii="Arial" w:eastAsiaTheme="minorHAnsi" w:hAnsi="Arial" w:cs="Arial"/>
          <w:sz w:val="22"/>
          <w:szCs w:val="22"/>
        </w:rPr>
      </w:pPr>
      <w:r w:rsidRPr="002F1FB9">
        <w:rPr>
          <w:rFonts w:ascii="Arial" w:eastAsiaTheme="minorHAnsi" w:hAnsi="Arial" w:cs="Arial"/>
          <w:sz w:val="22"/>
          <w:szCs w:val="22"/>
        </w:rPr>
        <w:t>A set of other representative accident scenarios for fire, explosion and collapse which are unlikely to be major accidents;</w:t>
      </w:r>
    </w:p>
    <w:p w:rsidR="003311BF" w:rsidRPr="002F1FB9" w:rsidRDefault="003311BF" w:rsidP="00301861">
      <w:pPr>
        <w:pStyle w:val="ListParagraph"/>
        <w:numPr>
          <w:ilvl w:val="0"/>
          <w:numId w:val="7"/>
        </w:numPr>
        <w:jc w:val="both"/>
        <w:rPr>
          <w:rFonts w:ascii="Arial" w:eastAsiaTheme="minorHAnsi" w:hAnsi="Arial" w:cs="Arial"/>
          <w:sz w:val="22"/>
          <w:szCs w:val="22"/>
        </w:rPr>
      </w:pPr>
      <w:r w:rsidRPr="002F1FB9">
        <w:rPr>
          <w:rFonts w:ascii="Arial" w:eastAsiaTheme="minorHAnsi" w:hAnsi="Arial" w:cs="Arial"/>
          <w:sz w:val="22"/>
          <w:szCs w:val="22"/>
        </w:rPr>
        <w:t>A set of typical control measures for the representative major accident scenarios by engineering, processes and procedures, and people;</w:t>
      </w:r>
    </w:p>
    <w:p w:rsidR="003311BF" w:rsidRPr="002F1FB9" w:rsidRDefault="003311BF" w:rsidP="00301861">
      <w:pPr>
        <w:pStyle w:val="ListParagraph"/>
        <w:numPr>
          <w:ilvl w:val="0"/>
          <w:numId w:val="7"/>
        </w:numPr>
        <w:jc w:val="both"/>
        <w:rPr>
          <w:rFonts w:ascii="Arial" w:eastAsiaTheme="minorHAnsi" w:hAnsi="Arial" w:cs="Arial"/>
          <w:sz w:val="22"/>
          <w:szCs w:val="22"/>
        </w:rPr>
      </w:pPr>
      <w:r w:rsidRPr="002F1FB9">
        <w:rPr>
          <w:rFonts w:ascii="Arial" w:eastAsiaTheme="minorHAnsi" w:hAnsi="Arial" w:cs="Arial"/>
          <w:sz w:val="22"/>
          <w:szCs w:val="22"/>
        </w:rPr>
        <w:t>An understanding of where each of the representative major accident scenarios fit in the life cycle of a HRRB and proposed regulatory.</w:t>
      </w:r>
    </w:p>
    <w:p w:rsidR="003311BF" w:rsidRDefault="003311BF" w:rsidP="00301861">
      <w:pPr>
        <w:pStyle w:val="ListParagraph"/>
        <w:numPr>
          <w:ilvl w:val="0"/>
          <w:numId w:val="7"/>
        </w:numPr>
        <w:jc w:val="both"/>
        <w:rPr>
          <w:rFonts w:ascii="Arial" w:eastAsiaTheme="minorHAnsi" w:hAnsi="Arial" w:cs="Arial"/>
          <w:sz w:val="22"/>
          <w:szCs w:val="22"/>
        </w:rPr>
      </w:pPr>
      <w:r w:rsidRPr="002F1FB9">
        <w:rPr>
          <w:rFonts w:ascii="Arial" w:eastAsiaTheme="minorHAnsi" w:hAnsi="Arial" w:cs="Arial"/>
          <w:sz w:val="22"/>
          <w:szCs w:val="22"/>
        </w:rPr>
        <w:t>The research methodology will be draw on industry normal practice and industry best practice, the different regulatory approaches of the key regulators, and will be highly interactive. It will be supported by academic input, drawing upon their expertise within the field of building structural integrity.</w:t>
      </w:r>
    </w:p>
    <w:p w:rsidR="00301861" w:rsidRDefault="00301861" w:rsidP="00301861">
      <w:pPr>
        <w:jc w:val="both"/>
        <w:rPr>
          <w:rFonts w:ascii="Arial" w:eastAsiaTheme="minorHAnsi" w:hAnsi="Arial" w:cs="Arial"/>
          <w:sz w:val="22"/>
          <w:szCs w:val="22"/>
        </w:rPr>
      </w:pPr>
    </w:p>
    <w:p w:rsidR="00301861" w:rsidRPr="002F1FB9" w:rsidRDefault="00301861" w:rsidP="00301861">
      <w:pPr>
        <w:jc w:val="both"/>
        <w:rPr>
          <w:rFonts w:ascii="Arial" w:eastAsiaTheme="minorHAnsi" w:hAnsi="Arial" w:cs="Arial"/>
          <w:sz w:val="22"/>
          <w:szCs w:val="22"/>
        </w:rPr>
      </w:pPr>
      <w:r w:rsidRPr="002F1FB9">
        <w:rPr>
          <w:rFonts w:ascii="Arial" w:eastAsiaTheme="minorHAnsi" w:hAnsi="Arial" w:cs="Arial"/>
          <w:sz w:val="22"/>
          <w:szCs w:val="22"/>
        </w:rPr>
        <w:t>This tender is to find a specialist sub contactor to work alongside HSE to support the delivery of the project detailed below.  The scope of this support is identified in section 3, where there is an overview of the full project and work packages. Table 1 within the section provides the detail of the specific work required by the contractor for each of these work packages’.</w:t>
      </w:r>
    </w:p>
    <w:p w:rsidR="00301861" w:rsidRPr="00301861" w:rsidRDefault="00301861" w:rsidP="00301861">
      <w:pPr>
        <w:jc w:val="both"/>
        <w:rPr>
          <w:rFonts w:ascii="Arial" w:eastAsiaTheme="minorHAnsi" w:hAnsi="Arial" w:cs="Arial"/>
          <w:sz w:val="22"/>
          <w:szCs w:val="22"/>
        </w:rPr>
      </w:pPr>
    </w:p>
    <w:p w:rsidR="003311BF" w:rsidRPr="00301861" w:rsidRDefault="003311BF" w:rsidP="00301861">
      <w:pPr>
        <w:pStyle w:val="Header"/>
        <w:numPr>
          <w:ilvl w:val="0"/>
          <w:numId w:val="8"/>
        </w:numPr>
        <w:tabs>
          <w:tab w:val="clear" w:pos="4153"/>
          <w:tab w:val="clear" w:pos="8306"/>
        </w:tabs>
        <w:ind w:left="0" w:firstLine="0"/>
        <w:rPr>
          <w:rFonts w:cs="Arial"/>
          <w:b/>
          <w:bCs/>
          <w:noProof/>
          <w:sz w:val="24"/>
        </w:rPr>
      </w:pPr>
      <w:r w:rsidRPr="00301861">
        <w:rPr>
          <w:rFonts w:cs="Arial"/>
          <w:b/>
          <w:bCs/>
          <w:noProof/>
          <w:sz w:val="24"/>
        </w:rPr>
        <w:t>SCOPE OF THE SERVICES REQUIRED</w:t>
      </w:r>
    </w:p>
    <w:p w:rsidR="003311BF" w:rsidRPr="002F1FB9" w:rsidRDefault="003311BF" w:rsidP="003311BF">
      <w:pPr>
        <w:rPr>
          <w:rFonts w:ascii="Arial" w:eastAsiaTheme="minorHAnsi" w:hAnsi="Arial" w:cs="Arial"/>
          <w:sz w:val="22"/>
          <w:szCs w:val="22"/>
        </w:rPr>
      </w:pPr>
    </w:p>
    <w:p w:rsidR="003311BF" w:rsidRPr="002F1FB9" w:rsidRDefault="003311BF" w:rsidP="00301861">
      <w:pPr>
        <w:jc w:val="both"/>
        <w:rPr>
          <w:rFonts w:ascii="Arial" w:eastAsiaTheme="minorHAnsi" w:hAnsi="Arial" w:cs="Arial"/>
          <w:sz w:val="22"/>
          <w:szCs w:val="22"/>
        </w:rPr>
      </w:pPr>
      <w:r w:rsidRPr="002F1FB9">
        <w:rPr>
          <w:rFonts w:ascii="Arial" w:eastAsiaTheme="minorHAnsi" w:hAnsi="Arial" w:cs="Arial"/>
          <w:sz w:val="22"/>
          <w:szCs w:val="22"/>
        </w:rPr>
        <w:t xml:space="preserve">The project HSE will deliver is divided into a number of work </w:t>
      </w:r>
      <w:r w:rsidR="00765F67" w:rsidRPr="002F1FB9">
        <w:rPr>
          <w:rFonts w:ascii="Arial" w:eastAsiaTheme="minorHAnsi" w:hAnsi="Arial" w:cs="Arial"/>
          <w:sz w:val="22"/>
          <w:szCs w:val="22"/>
        </w:rPr>
        <w:t xml:space="preserve">packages. </w:t>
      </w:r>
      <w:r w:rsidRPr="002F1FB9">
        <w:rPr>
          <w:rFonts w:ascii="Arial" w:eastAsiaTheme="minorHAnsi" w:hAnsi="Arial" w:cs="Arial"/>
          <w:sz w:val="22"/>
          <w:szCs w:val="22"/>
        </w:rPr>
        <w:t>This tender is for the supplier who</w:t>
      </w:r>
      <w:r w:rsidR="00301861">
        <w:rPr>
          <w:rFonts w:ascii="Arial" w:eastAsiaTheme="minorHAnsi" w:hAnsi="Arial" w:cs="Arial"/>
          <w:sz w:val="22"/>
          <w:szCs w:val="22"/>
        </w:rPr>
        <w:t>,</w:t>
      </w:r>
      <w:r w:rsidRPr="002F1FB9">
        <w:rPr>
          <w:rFonts w:ascii="Arial" w:eastAsiaTheme="minorHAnsi" w:hAnsi="Arial" w:cs="Arial"/>
          <w:sz w:val="22"/>
          <w:szCs w:val="22"/>
        </w:rPr>
        <w:t xml:space="preserve"> having Structural engineering experience and knowledge</w:t>
      </w:r>
      <w:r w:rsidR="00301861">
        <w:rPr>
          <w:rFonts w:ascii="Arial" w:eastAsiaTheme="minorHAnsi" w:hAnsi="Arial" w:cs="Arial"/>
          <w:sz w:val="22"/>
          <w:szCs w:val="22"/>
        </w:rPr>
        <w:t>,</w:t>
      </w:r>
      <w:r w:rsidRPr="002F1FB9">
        <w:rPr>
          <w:rFonts w:ascii="Arial" w:eastAsiaTheme="minorHAnsi" w:hAnsi="Arial" w:cs="Arial"/>
          <w:sz w:val="22"/>
          <w:szCs w:val="22"/>
        </w:rPr>
        <w:t xml:space="preserve"> can support HSE in the delivering these work </w:t>
      </w:r>
      <w:r w:rsidR="00765F67" w:rsidRPr="002F1FB9">
        <w:rPr>
          <w:rFonts w:ascii="Arial" w:eastAsiaTheme="minorHAnsi" w:hAnsi="Arial" w:cs="Arial"/>
          <w:sz w:val="22"/>
          <w:szCs w:val="22"/>
        </w:rPr>
        <w:t xml:space="preserve">packages. </w:t>
      </w:r>
      <w:r w:rsidR="00301861">
        <w:rPr>
          <w:rFonts w:ascii="Arial" w:eastAsiaTheme="minorHAnsi" w:hAnsi="Arial" w:cs="Arial"/>
          <w:sz w:val="22"/>
          <w:szCs w:val="22"/>
        </w:rPr>
        <w:t>The tasking will include</w:t>
      </w:r>
      <w:r w:rsidRPr="002F1FB9">
        <w:rPr>
          <w:rFonts w:ascii="Arial" w:eastAsiaTheme="minorHAnsi" w:hAnsi="Arial" w:cs="Arial"/>
          <w:sz w:val="22"/>
          <w:szCs w:val="22"/>
        </w:rPr>
        <w:t xml:space="preserve"> carrying out some research alongside supporting several focus groups and </w:t>
      </w:r>
      <w:r w:rsidR="00765F67" w:rsidRPr="002F1FB9">
        <w:rPr>
          <w:rFonts w:ascii="Arial" w:eastAsiaTheme="minorHAnsi" w:hAnsi="Arial" w:cs="Arial"/>
          <w:sz w:val="22"/>
          <w:szCs w:val="22"/>
        </w:rPr>
        <w:t xml:space="preserve">workshops. </w:t>
      </w:r>
    </w:p>
    <w:p w:rsidR="003311BF" w:rsidRPr="002F1FB9" w:rsidRDefault="003311BF" w:rsidP="00301861">
      <w:pPr>
        <w:jc w:val="both"/>
        <w:rPr>
          <w:rFonts w:ascii="Arial" w:eastAsiaTheme="minorHAnsi" w:hAnsi="Arial" w:cs="Arial"/>
          <w:sz w:val="22"/>
          <w:szCs w:val="22"/>
        </w:rPr>
      </w:pPr>
    </w:p>
    <w:p w:rsidR="003311BF" w:rsidRPr="002F1FB9" w:rsidRDefault="003311BF" w:rsidP="00301861">
      <w:pPr>
        <w:jc w:val="both"/>
        <w:rPr>
          <w:rFonts w:ascii="Arial" w:eastAsiaTheme="minorHAnsi" w:hAnsi="Arial" w:cs="Arial"/>
          <w:sz w:val="22"/>
          <w:szCs w:val="22"/>
        </w:rPr>
      </w:pPr>
      <w:r w:rsidRPr="002F1FB9">
        <w:rPr>
          <w:rFonts w:ascii="Arial" w:eastAsiaTheme="minorHAnsi" w:hAnsi="Arial" w:cs="Arial"/>
          <w:sz w:val="22"/>
          <w:szCs w:val="22"/>
        </w:rPr>
        <w:t>Tasking against these work packages is as follows:</w:t>
      </w:r>
    </w:p>
    <w:p w:rsidR="003311BF" w:rsidRPr="002F1FB9" w:rsidRDefault="003311BF" w:rsidP="00301861">
      <w:pPr>
        <w:jc w:val="both"/>
        <w:rPr>
          <w:rFonts w:ascii="Arial" w:eastAsiaTheme="minorHAnsi" w:hAnsi="Arial" w:cs="Arial"/>
          <w:sz w:val="22"/>
          <w:szCs w:val="22"/>
        </w:rPr>
      </w:pPr>
    </w:p>
    <w:p w:rsidR="003311BF" w:rsidRPr="002F1FB9" w:rsidRDefault="003311BF" w:rsidP="00301861">
      <w:pPr>
        <w:jc w:val="both"/>
        <w:rPr>
          <w:rFonts w:ascii="Arial" w:eastAsiaTheme="minorHAnsi" w:hAnsi="Arial" w:cs="Arial"/>
          <w:b/>
          <w:sz w:val="22"/>
          <w:szCs w:val="22"/>
          <w:u w:val="single"/>
        </w:rPr>
      </w:pPr>
      <w:r w:rsidRPr="002F1FB9">
        <w:rPr>
          <w:rFonts w:ascii="Arial" w:eastAsiaTheme="minorHAnsi" w:hAnsi="Arial" w:cs="Arial"/>
          <w:b/>
          <w:sz w:val="22"/>
          <w:szCs w:val="22"/>
          <w:u w:val="single"/>
        </w:rPr>
        <w:t>WP1 - Landscape mapping</w:t>
      </w:r>
    </w:p>
    <w:p w:rsidR="003311BF" w:rsidRPr="002F1FB9" w:rsidRDefault="003311BF" w:rsidP="00301861">
      <w:pPr>
        <w:jc w:val="both"/>
        <w:rPr>
          <w:rFonts w:ascii="Arial" w:eastAsiaTheme="minorHAnsi" w:hAnsi="Arial" w:cs="Arial"/>
          <w:sz w:val="22"/>
          <w:szCs w:val="22"/>
        </w:rPr>
      </w:pPr>
    </w:p>
    <w:p w:rsidR="003311BF" w:rsidRPr="006E2898" w:rsidRDefault="003311BF" w:rsidP="00301861">
      <w:pPr>
        <w:pStyle w:val="ListParagraph"/>
        <w:numPr>
          <w:ilvl w:val="1"/>
          <w:numId w:val="10"/>
        </w:numPr>
        <w:ind w:left="709" w:hanging="709"/>
        <w:jc w:val="both"/>
        <w:rPr>
          <w:rFonts w:ascii="Arial" w:eastAsiaTheme="minorHAnsi" w:hAnsi="Arial" w:cs="Arial"/>
          <w:b/>
          <w:sz w:val="22"/>
          <w:szCs w:val="22"/>
        </w:rPr>
      </w:pPr>
      <w:r w:rsidRPr="006E2898">
        <w:rPr>
          <w:rFonts w:ascii="Arial" w:eastAsiaTheme="minorHAnsi" w:hAnsi="Arial" w:cs="Arial"/>
          <w:b/>
          <w:sz w:val="22"/>
          <w:szCs w:val="22"/>
        </w:rPr>
        <w:t>Rapid Evidence Assessment</w:t>
      </w:r>
    </w:p>
    <w:p w:rsidR="006E2898" w:rsidRPr="006E2898" w:rsidRDefault="006E2898" w:rsidP="00301861">
      <w:pPr>
        <w:jc w:val="both"/>
        <w:rPr>
          <w:rFonts w:ascii="Arial" w:eastAsiaTheme="minorHAnsi" w:hAnsi="Arial" w:cs="Arial"/>
          <w:b/>
          <w:sz w:val="22"/>
          <w:szCs w:val="22"/>
        </w:rPr>
      </w:pPr>
    </w:p>
    <w:p w:rsidR="003311BF" w:rsidRDefault="003311BF" w:rsidP="00301861">
      <w:pPr>
        <w:jc w:val="both"/>
        <w:rPr>
          <w:rFonts w:ascii="Arial" w:eastAsiaTheme="minorHAnsi" w:hAnsi="Arial" w:cs="Arial"/>
          <w:sz w:val="22"/>
          <w:szCs w:val="22"/>
        </w:rPr>
      </w:pPr>
      <w:r w:rsidRPr="002F1FB9">
        <w:rPr>
          <w:rFonts w:ascii="Arial" w:eastAsiaTheme="minorHAnsi" w:hAnsi="Arial" w:cs="Arial"/>
          <w:sz w:val="22"/>
          <w:szCs w:val="22"/>
        </w:rPr>
        <w:t>The aim is to establish the context of credible major accident scenarios for HRRB.  A literature review will be undertaken to identify what is currently known about potential major hazard scenarios applicable to the high-rise residential buildings (HRRB). The objectives of this work package are to:</w:t>
      </w:r>
    </w:p>
    <w:p w:rsidR="00301861" w:rsidRDefault="00301861" w:rsidP="00301861">
      <w:pPr>
        <w:jc w:val="both"/>
        <w:rPr>
          <w:rFonts w:ascii="Arial" w:eastAsiaTheme="minorHAnsi" w:hAnsi="Arial" w:cs="Arial"/>
          <w:sz w:val="22"/>
          <w:szCs w:val="22"/>
        </w:rPr>
      </w:pPr>
    </w:p>
    <w:p w:rsidR="003311BF" w:rsidRDefault="003311BF" w:rsidP="00301861">
      <w:pPr>
        <w:jc w:val="both"/>
        <w:rPr>
          <w:rFonts w:ascii="Arial" w:eastAsiaTheme="minorHAnsi" w:hAnsi="Arial" w:cs="Arial"/>
          <w:sz w:val="22"/>
          <w:szCs w:val="22"/>
        </w:rPr>
      </w:pPr>
      <w:r w:rsidRPr="002F1FB9">
        <w:rPr>
          <w:rFonts w:ascii="Arial" w:eastAsiaTheme="minorHAnsi" w:hAnsi="Arial" w:cs="Arial"/>
          <w:sz w:val="22"/>
          <w:szCs w:val="22"/>
        </w:rPr>
        <w:t xml:space="preserve">Review existing research, documents and literature, to determine: </w:t>
      </w:r>
    </w:p>
    <w:p w:rsidR="00D34EF6" w:rsidRDefault="00D34EF6" w:rsidP="00301861">
      <w:pPr>
        <w:jc w:val="both"/>
        <w:rPr>
          <w:rFonts w:ascii="Arial" w:eastAsiaTheme="minorHAnsi" w:hAnsi="Arial" w:cs="Arial"/>
          <w:sz w:val="22"/>
          <w:szCs w:val="22"/>
        </w:rPr>
      </w:pPr>
    </w:p>
    <w:p w:rsidR="00D34EF6" w:rsidRDefault="00D34EF6" w:rsidP="00301861">
      <w:pPr>
        <w:jc w:val="both"/>
        <w:rPr>
          <w:rFonts w:ascii="Arial" w:eastAsiaTheme="minorHAnsi" w:hAnsi="Arial" w:cs="Arial"/>
          <w:sz w:val="22"/>
          <w:szCs w:val="22"/>
        </w:rPr>
      </w:pPr>
    </w:p>
    <w:p w:rsidR="00D34EF6" w:rsidRDefault="00D34EF6" w:rsidP="00301861">
      <w:pPr>
        <w:jc w:val="both"/>
        <w:rPr>
          <w:rFonts w:ascii="Arial" w:eastAsiaTheme="minorHAnsi" w:hAnsi="Arial" w:cs="Arial"/>
          <w:sz w:val="22"/>
          <w:szCs w:val="22"/>
        </w:rPr>
      </w:pPr>
    </w:p>
    <w:p w:rsidR="00D34EF6" w:rsidRDefault="00D34EF6" w:rsidP="00301861">
      <w:pPr>
        <w:jc w:val="both"/>
        <w:rPr>
          <w:rFonts w:ascii="Arial" w:eastAsiaTheme="minorHAnsi" w:hAnsi="Arial" w:cs="Arial"/>
          <w:sz w:val="22"/>
          <w:szCs w:val="22"/>
        </w:rPr>
      </w:pPr>
    </w:p>
    <w:p w:rsidR="00301861" w:rsidRPr="002F1FB9" w:rsidRDefault="00301861" w:rsidP="00301861">
      <w:pPr>
        <w:jc w:val="both"/>
        <w:rPr>
          <w:rFonts w:ascii="Arial" w:eastAsiaTheme="minorHAnsi" w:hAnsi="Arial" w:cs="Arial"/>
          <w:sz w:val="22"/>
          <w:szCs w:val="22"/>
        </w:rPr>
      </w:pPr>
    </w:p>
    <w:p w:rsidR="003311BF" w:rsidRPr="002F1FB9" w:rsidRDefault="003311BF" w:rsidP="00301861">
      <w:pPr>
        <w:pStyle w:val="ListParagraph"/>
        <w:numPr>
          <w:ilvl w:val="0"/>
          <w:numId w:val="2"/>
        </w:numPr>
        <w:jc w:val="both"/>
        <w:rPr>
          <w:rFonts w:ascii="Arial" w:eastAsiaTheme="minorHAnsi" w:hAnsi="Arial" w:cs="Arial"/>
          <w:sz w:val="22"/>
          <w:szCs w:val="22"/>
        </w:rPr>
      </w:pPr>
      <w:r w:rsidRPr="002F1FB9">
        <w:rPr>
          <w:rFonts w:ascii="Arial" w:eastAsiaTheme="minorHAnsi" w:hAnsi="Arial" w:cs="Arial"/>
          <w:sz w:val="22"/>
          <w:szCs w:val="22"/>
        </w:rPr>
        <w:t>Current thinking regarding potential major accident scenarios related to HRRB, and their prevention and mitigation;</w:t>
      </w:r>
    </w:p>
    <w:p w:rsidR="003311BF" w:rsidRPr="002F1FB9" w:rsidRDefault="003311BF" w:rsidP="00301861">
      <w:pPr>
        <w:pStyle w:val="ListParagraph"/>
        <w:numPr>
          <w:ilvl w:val="0"/>
          <w:numId w:val="2"/>
        </w:numPr>
        <w:jc w:val="both"/>
        <w:rPr>
          <w:rFonts w:ascii="Arial" w:eastAsiaTheme="minorHAnsi" w:hAnsi="Arial" w:cs="Arial"/>
          <w:sz w:val="22"/>
          <w:szCs w:val="22"/>
        </w:rPr>
      </w:pPr>
      <w:r w:rsidRPr="002F1FB9">
        <w:rPr>
          <w:rFonts w:ascii="Arial" w:eastAsiaTheme="minorHAnsi" w:hAnsi="Arial" w:cs="Arial"/>
          <w:sz w:val="22"/>
          <w:szCs w:val="22"/>
        </w:rPr>
        <w:t>The efficacy of existing methods for prevention and mitigation where these are identified;</w:t>
      </w:r>
    </w:p>
    <w:p w:rsidR="003311BF" w:rsidRPr="002F1FB9" w:rsidRDefault="003311BF" w:rsidP="00301861">
      <w:pPr>
        <w:pStyle w:val="ListParagraph"/>
        <w:numPr>
          <w:ilvl w:val="0"/>
          <w:numId w:val="2"/>
        </w:numPr>
        <w:jc w:val="both"/>
        <w:rPr>
          <w:rFonts w:ascii="Arial" w:eastAsiaTheme="minorHAnsi" w:hAnsi="Arial" w:cs="Arial"/>
          <w:sz w:val="22"/>
          <w:szCs w:val="22"/>
        </w:rPr>
      </w:pPr>
      <w:r w:rsidRPr="002F1FB9">
        <w:rPr>
          <w:rFonts w:ascii="Arial" w:eastAsiaTheme="minorHAnsi" w:hAnsi="Arial" w:cs="Arial"/>
          <w:sz w:val="22"/>
          <w:szCs w:val="22"/>
        </w:rPr>
        <w:t>Current standards relating specifically to HRRB codes of practice and risk management;</w:t>
      </w:r>
    </w:p>
    <w:p w:rsidR="003311BF" w:rsidRPr="002F1FB9" w:rsidRDefault="003311BF" w:rsidP="00301861">
      <w:pPr>
        <w:pStyle w:val="ListParagraph"/>
        <w:numPr>
          <w:ilvl w:val="0"/>
          <w:numId w:val="2"/>
        </w:numPr>
        <w:jc w:val="both"/>
        <w:rPr>
          <w:rFonts w:ascii="Arial" w:eastAsiaTheme="minorHAnsi" w:hAnsi="Arial" w:cs="Arial"/>
          <w:sz w:val="22"/>
          <w:szCs w:val="22"/>
        </w:rPr>
      </w:pPr>
      <w:r w:rsidRPr="002F1FB9">
        <w:rPr>
          <w:rFonts w:ascii="Arial" w:eastAsiaTheme="minorHAnsi" w:hAnsi="Arial" w:cs="Arial"/>
          <w:sz w:val="22"/>
          <w:szCs w:val="22"/>
        </w:rPr>
        <w:t>The applicability of these methods to regulators.</w:t>
      </w:r>
    </w:p>
    <w:p w:rsidR="003311BF" w:rsidRPr="002F1FB9" w:rsidRDefault="003311BF" w:rsidP="00301861">
      <w:pPr>
        <w:pStyle w:val="ListParagraph"/>
        <w:numPr>
          <w:ilvl w:val="0"/>
          <w:numId w:val="2"/>
        </w:numPr>
        <w:jc w:val="both"/>
        <w:rPr>
          <w:rFonts w:ascii="Arial" w:eastAsiaTheme="minorHAnsi" w:hAnsi="Arial" w:cs="Arial"/>
          <w:sz w:val="22"/>
          <w:szCs w:val="22"/>
        </w:rPr>
      </w:pPr>
      <w:r w:rsidRPr="002F1FB9">
        <w:rPr>
          <w:rFonts w:ascii="Arial" w:eastAsiaTheme="minorHAnsi" w:hAnsi="Arial" w:cs="Arial"/>
          <w:sz w:val="22"/>
          <w:szCs w:val="22"/>
        </w:rPr>
        <w:t>Guidance words/topics for s</w:t>
      </w:r>
      <w:r w:rsidR="00301861">
        <w:rPr>
          <w:rFonts w:ascii="Arial" w:eastAsiaTheme="minorHAnsi" w:hAnsi="Arial" w:cs="Arial"/>
          <w:sz w:val="22"/>
          <w:szCs w:val="22"/>
        </w:rPr>
        <w:t>ubsequent Hazard Identification/</w:t>
      </w:r>
      <w:r w:rsidR="003B1BB1" w:rsidRPr="002F1FB9">
        <w:rPr>
          <w:rFonts w:ascii="Arial" w:eastAsiaTheme="minorHAnsi" w:hAnsi="Arial" w:cs="Arial"/>
          <w:sz w:val="22"/>
          <w:szCs w:val="22"/>
        </w:rPr>
        <w:t>Scenarios</w:t>
      </w:r>
      <w:r w:rsidRPr="002F1FB9">
        <w:rPr>
          <w:rFonts w:ascii="Arial" w:eastAsiaTheme="minorHAnsi" w:hAnsi="Arial" w:cs="Arial"/>
          <w:sz w:val="22"/>
          <w:szCs w:val="22"/>
        </w:rPr>
        <w:t>.</w:t>
      </w:r>
    </w:p>
    <w:p w:rsidR="003311BF" w:rsidRPr="002F1FB9" w:rsidRDefault="003311BF" w:rsidP="00301861">
      <w:pPr>
        <w:pStyle w:val="ListParagraph"/>
        <w:numPr>
          <w:ilvl w:val="0"/>
          <w:numId w:val="2"/>
        </w:numPr>
        <w:jc w:val="both"/>
        <w:rPr>
          <w:rFonts w:ascii="Arial" w:eastAsiaTheme="minorHAnsi" w:hAnsi="Arial" w:cs="Arial"/>
          <w:sz w:val="22"/>
          <w:szCs w:val="22"/>
        </w:rPr>
      </w:pPr>
      <w:r w:rsidRPr="002F1FB9">
        <w:rPr>
          <w:rFonts w:ascii="Arial" w:eastAsiaTheme="minorHAnsi" w:hAnsi="Arial" w:cs="Arial"/>
          <w:sz w:val="22"/>
          <w:szCs w:val="22"/>
        </w:rPr>
        <w:t>Draw together and synthesise the existing evidence, and clearly identify and summarise the key messages.</w:t>
      </w:r>
    </w:p>
    <w:p w:rsidR="003311BF" w:rsidRPr="002F1FB9" w:rsidRDefault="003311BF" w:rsidP="00301861">
      <w:pPr>
        <w:pStyle w:val="ListParagraph"/>
        <w:numPr>
          <w:ilvl w:val="0"/>
          <w:numId w:val="2"/>
        </w:numPr>
        <w:jc w:val="both"/>
        <w:rPr>
          <w:rFonts w:ascii="Arial" w:eastAsiaTheme="minorHAnsi" w:hAnsi="Arial" w:cs="Arial"/>
          <w:sz w:val="22"/>
          <w:szCs w:val="22"/>
        </w:rPr>
      </w:pPr>
      <w:r w:rsidRPr="002F1FB9">
        <w:rPr>
          <w:rFonts w:ascii="Arial" w:eastAsiaTheme="minorHAnsi" w:hAnsi="Arial" w:cs="Arial"/>
          <w:sz w:val="22"/>
          <w:szCs w:val="22"/>
        </w:rPr>
        <w:t xml:space="preserve">Identify gaps in the existing evidence base and suggest how these gaps might be addressed as part of this project. </w:t>
      </w:r>
    </w:p>
    <w:p w:rsidR="003311BF" w:rsidRPr="002F1FB9" w:rsidRDefault="003311BF" w:rsidP="003311BF">
      <w:pPr>
        <w:rPr>
          <w:rFonts w:ascii="Arial" w:eastAsiaTheme="minorHAnsi" w:hAnsi="Arial" w:cs="Arial"/>
          <w:sz w:val="22"/>
          <w:szCs w:val="22"/>
        </w:rPr>
      </w:pPr>
    </w:p>
    <w:p w:rsidR="003311BF" w:rsidRPr="006E2898" w:rsidRDefault="003311BF" w:rsidP="00650C20">
      <w:pPr>
        <w:pStyle w:val="ListParagraph"/>
        <w:numPr>
          <w:ilvl w:val="1"/>
          <w:numId w:val="10"/>
        </w:numPr>
        <w:ind w:left="709" w:hanging="709"/>
        <w:jc w:val="both"/>
        <w:rPr>
          <w:rFonts w:ascii="Arial" w:eastAsiaTheme="minorHAnsi" w:hAnsi="Arial" w:cs="Arial"/>
          <w:b/>
          <w:sz w:val="22"/>
          <w:szCs w:val="22"/>
        </w:rPr>
      </w:pPr>
      <w:r w:rsidRPr="006E2898">
        <w:rPr>
          <w:rFonts w:ascii="Arial" w:eastAsiaTheme="minorHAnsi" w:hAnsi="Arial" w:cs="Arial"/>
          <w:b/>
          <w:sz w:val="22"/>
          <w:szCs w:val="22"/>
        </w:rPr>
        <w:t>Review of regulatory approaches to risk management</w:t>
      </w:r>
    </w:p>
    <w:p w:rsidR="006E2898" w:rsidRPr="006E2898" w:rsidRDefault="006E2898" w:rsidP="00650C20">
      <w:pPr>
        <w:jc w:val="both"/>
        <w:rPr>
          <w:rFonts w:ascii="Arial" w:eastAsiaTheme="minorHAnsi" w:hAnsi="Arial" w:cs="Arial"/>
          <w:b/>
          <w:sz w:val="22"/>
          <w:szCs w:val="22"/>
        </w:rPr>
      </w:pPr>
    </w:p>
    <w:p w:rsidR="003311BF" w:rsidRPr="002F1FB9" w:rsidRDefault="003311BF" w:rsidP="00650C20">
      <w:pPr>
        <w:jc w:val="both"/>
        <w:rPr>
          <w:rFonts w:ascii="Arial" w:eastAsiaTheme="minorHAnsi" w:hAnsi="Arial" w:cs="Arial"/>
          <w:sz w:val="22"/>
          <w:szCs w:val="22"/>
        </w:rPr>
      </w:pPr>
      <w:r w:rsidRPr="002F1FB9">
        <w:rPr>
          <w:rFonts w:ascii="Arial" w:eastAsiaTheme="minorHAnsi" w:hAnsi="Arial" w:cs="Arial"/>
          <w:sz w:val="22"/>
          <w:szCs w:val="22"/>
        </w:rPr>
        <w:t xml:space="preserve">The purpose of this activity is to ensure that the project learns from existing regulatory approaches across the major hazard spectrum, draws on current industry good / best practice and begins to establish a consensus between the regulators and industry regarding risk management arrangements. </w:t>
      </w:r>
    </w:p>
    <w:p w:rsidR="003311BF" w:rsidRPr="002F1FB9" w:rsidRDefault="003311BF" w:rsidP="00650C20">
      <w:pPr>
        <w:jc w:val="both"/>
        <w:rPr>
          <w:rFonts w:ascii="Arial" w:eastAsiaTheme="minorHAnsi" w:hAnsi="Arial" w:cs="Arial"/>
          <w:sz w:val="22"/>
          <w:szCs w:val="22"/>
        </w:rPr>
      </w:pPr>
    </w:p>
    <w:p w:rsidR="003311BF" w:rsidRPr="006E2898" w:rsidRDefault="003311BF" w:rsidP="00650C20">
      <w:pPr>
        <w:pStyle w:val="ListParagraph"/>
        <w:numPr>
          <w:ilvl w:val="1"/>
          <w:numId w:val="10"/>
        </w:numPr>
        <w:ind w:left="709" w:hanging="709"/>
        <w:jc w:val="both"/>
        <w:rPr>
          <w:rFonts w:ascii="Arial" w:eastAsiaTheme="minorHAnsi" w:hAnsi="Arial" w:cs="Arial"/>
          <w:b/>
          <w:sz w:val="22"/>
          <w:szCs w:val="22"/>
        </w:rPr>
      </w:pPr>
      <w:r w:rsidRPr="006E2898">
        <w:rPr>
          <w:rFonts w:ascii="Arial" w:eastAsiaTheme="minorHAnsi" w:hAnsi="Arial" w:cs="Arial"/>
          <w:b/>
          <w:sz w:val="22"/>
          <w:szCs w:val="22"/>
        </w:rPr>
        <w:t>Defining a major accident and establishing the Tolerability of Risk (ToR)</w:t>
      </w:r>
    </w:p>
    <w:p w:rsidR="006E2898" w:rsidRPr="006E2898" w:rsidRDefault="006E2898" w:rsidP="00650C20">
      <w:pPr>
        <w:jc w:val="both"/>
        <w:rPr>
          <w:rFonts w:ascii="Arial" w:eastAsiaTheme="minorHAnsi" w:hAnsi="Arial" w:cs="Arial"/>
          <w:b/>
          <w:sz w:val="22"/>
          <w:szCs w:val="22"/>
        </w:rPr>
      </w:pPr>
    </w:p>
    <w:p w:rsidR="003311BF" w:rsidRPr="002F1FB9" w:rsidRDefault="003311BF" w:rsidP="00650C20">
      <w:pPr>
        <w:jc w:val="both"/>
        <w:rPr>
          <w:rFonts w:ascii="Arial" w:eastAsiaTheme="minorHAnsi" w:hAnsi="Arial" w:cs="Arial"/>
          <w:sz w:val="22"/>
          <w:szCs w:val="22"/>
        </w:rPr>
      </w:pPr>
      <w:r w:rsidRPr="002F1FB9">
        <w:rPr>
          <w:rFonts w:ascii="Arial" w:eastAsiaTheme="minorHAnsi" w:hAnsi="Arial" w:cs="Arial"/>
          <w:sz w:val="22"/>
          <w:szCs w:val="22"/>
        </w:rPr>
        <w:t xml:space="preserve">A feature shared by the major hazard sectors is that they can have accidents that have a high impact but are of a low frequency compared to other sectors that have more frequent accidents with a lower impact.  It is society’s aversion to these high impact accidents that necessitates a more robust regulatory regime to provide public assurance. </w:t>
      </w:r>
    </w:p>
    <w:p w:rsidR="003311BF" w:rsidRPr="002F1FB9" w:rsidRDefault="003311BF" w:rsidP="00650C20">
      <w:pPr>
        <w:jc w:val="both"/>
        <w:rPr>
          <w:rFonts w:ascii="Arial" w:eastAsiaTheme="minorHAnsi" w:hAnsi="Arial" w:cs="Arial"/>
          <w:sz w:val="22"/>
          <w:szCs w:val="22"/>
        </w:rPr>
      </w:pPr>
    </w:p>
    <w:p w:rsidR="003311BF" w:rsidRPr="006E2898" w:rsidRDefault="003311BF" w:rsidP="00650C20">
      <w:pPr>
        <w:pStyle w:val="ListParagraph"/>
        <w:numPr>
          <w:ilvl w:val="1"/>
          <w:numId w:val="10"/>
        </w:numPr>
        <w:ind w:left="709" w:hanging="709"/>
        <w:jc w:val="both"/>
        <w:rPr>
          <w:rFonts w:ascii="Arial" w:eastAsiaTheme="minorHAnsi" w:hAnsi="Arial" w:cs="Arial"/>
          <w:b/>
          <w:sz w:val="22"/>
          <w:szCs w:val="22"/>
        </w:rPr>
      </w:pPr>
      <w:r w:rsidRPr="006E2898">
        <w:rPr>
          <w:rFonts w:ascii="Arial" w:eastAsiaTheme="minorHAnsi" w:hAnsi="Arial" w:cs="Arial"/>
          <w:b/>
          <w:sz w:val="22"/>
          <w:szCs w:val="22"/>
        </w:rPr>
        <w:t>Stakeholder mapping exercise</w:t>
      </w:r>
    </w:p>
    <w:p w:rsidR="006E2898" w:rsidRPr="006E2898" w:rsidRDefault="006E2898" w:rsidP="00650C20">
      <w:pPr>
        <w:jc w:val="both"/>
        <w:rPr>
          <w:rFonts w:ascii="Arial" w:eastAsiaTheme="minorHAnsi" w:hAnsi="Arial" w:cs="Arial"/>
          <w:b/>
          <w:sz w:val="22"/>
          <w:szCs w:val="22"/>
        </w:rPr>
      </w:pPr>
    </w:p>
    <w:p w:rsidR="003311BF" w:rsidRPr="002F1FB9" w:rsidRDefault="003311BF" w:rsidP="00650C20">
      <w:pPr>
        <w:jc w:val="both"/>
        <w:rPr>
          <w:rFonts w:ascii="Arial" w:eastAsiaTheme="minorHAnsi" w:hAnsi="Arial" w:cs="Arial"/>
          <w:sz w:val="22"/>
          <w:szCs w:val="22"/>
        </w:rPr>
      </w:pPr>
      <w:r w:rsidRPr="002F1FB9">
        <w:rPr>
          <w:rFonts w:ascii="Arial" w:eastAsiaTheme="minorHAnsi" w:hAnsi="Arial" w:cs="Arial"/>
          <w:sz w:val="22"/>
          <w:szCs w:val="22"/>
        </w:rPr>
        <w:t>This will be an iterative process and involve both technical and project stakeholders.</w:t>
      </w:r>
    </w:p>
    <w:p w:rsidR="003311BF" w:rsidRPr="002F1FB9" w:rsidRDefault="003311BF" w:rsidP="00650C20">
      <w:pPr>
        <w:jc w:val="both"/>
        <w:rPr>
          <w:rFonts w:ascii="Arial" w:eastAsiaTheme="minorHAnsi" w:hAnsi="Arial" w:cs="Arial"/>
          <w:sz w:val="22"/>
          <w:szCs w:val="22"/>
        </w:rPr>
      </w:pPr>
      <w:r w:rsidRPr="002F1FB9">
        <w:rPr>
          <w:rFonts w:ascii="Arial" w:eastAsiaTheme="minorHAnsi" w:hAnsi="Arial" w:cs="Arial"/>
          <w:sz w:val="22"/>
          <w:szCs w:val="22"/>
        </w:rPr>
        <w:t xml:space="preserve"> </w:t>
      </w:r>
    </w:p>
    <w:p w:rsidR="003311BF" w:rsidRPr="006E2898" w:rsidRDefault="003311BF" w:rsidP="00650C20">
      <w:pPr>
        <w:pStyle w:val="ListParagraph"/>
        <w:numPr>
          <w:ilvl w:val="1"/>
          <w:numId w:val="10"/>
        </w:numPr>
        <w:ind w:left="709" w:hanging="709"/>
        <w:jc w:val="both"/>
        <w:rPr>
          <w:rFonts w:ascii="Arial" w:eastAsiaTheme="minorHAnsi" w:hAnsi="Arial" w:cs="Arial"/>
          <w:b/>
          <w:sz w:val="22"/>
          <w:szCs w:val="22"/>
        </w:rPr>
      </w:pPr>
      <w:r w:rsidRPr="006E2898">
        <w:rPr>
          <w:rFonts w:ascii="Arial" w:eastAsiaTheme="minorHAnsi" w:hAnsi="Arial" w:cs="Arial"/>
          <w:b/>
          <w:sz w:val="22"/>
          <w:szCs w:val="22"/>
        </w:rPr>
        <w:t>Initial Stakeholder Workshop</w:t>
      </w:r>
    </w:p>
    <w:p w:rsidR="006E2898" w:rsidRPr="006E2898" w:rsidRDefault="006E2898" w:rsidP="00650C20">
      <w:pPr>
        <w:jc w:val="both"/>
        <w:rPr>
          <w:rFonts w:ascii="Arial" w:eastAsiaTheme="minorHAnsi" w:hAnsi="Arial" w:cs="Arial"/>
          <w:b/>
          <w:sz w:val="22"/>
          <w:szCs w:val="22"/>
        </w:rPr>
      </w:pPr>
    </w:p>
    <w:p w:rsidR="003311BF" w:rsidRPr="002F1FB9" w:rsidRDefault="003311BF" w:rsidP="00650C20">
      <w:pPr>
        <w:jc w:val="both"/>
        <w:rPr>
          <w:rFonts w:ascii="Arial" w:eastAsiaTheme="minorHAnsi" w:hAnsi="Arial" w:cs="Arial"/>
          <w:sz w:val="22"/>
          <w:szCs w:val="22"/>
        </w:rPr>
      </w:pPr>
      <w:r w:rsidRPr="002F1FB9">
        <w:rPr>
          <w:rFonts w:ascii="Arial" w:eastAsiaTheme="minorHAnsi" w:hAnsi="Arial" w:cs="Arial"/>
          <w:sz w:val="22"/>
          <w:szCs w:val="22"/>
        </w:rPr>
        <w:t xml:space="preserve">An initial stakeholder workshop will be used to present the findings of activities above. Participants will be given a summary of activities to date in the form of a participant briefing, provided in advance of workshop attendance. </w:t>
      </w:r>
    </w:p>
    <w:p w:rsidR="003311BF" w:rsidRPr="002F1FB9" w:rsidRDefault="003311BF" w:rsidP="00650C20">
      <w:pPr>
        <w:jc w:val="both"/>
        <w:rPr>
          <w:rFonts w:ascii="Arial" w:eastAsiaTheme="minorHAnsi" w:hAnsi="Arial" w:cs="Arial"/>
          <w:sz w:val="22"/>
          <w:szCs w:val="22"/>
        </w:rPr>
      </w:pPr>
    </w:p>
    <w:p w:rsidR="003311BF" w:rsidRPr="002F1FB9" w:rsidRDefault="003311BF" w:rsidP="00650C20">
      <w:pPr>
        <w:jc w:val="both"/>
        <w:rPr>
          <w:rFonts w:ascii="Arial" w:eastAsiaTheme="minorHAnsi" w:hAnsi="Arial" w:cs="Arial"/>
          <w:sz w:val="22"/>
          <w:szCs w:val="22"/>
          <w:u w:val="single"/>
        </w:rPr>
      </w:pPr>
    </w:p>
    <w:p w:rsidR="003311BF" w:rsidRDefault="003311BF" w:rsidP="00650C20">
      <w:pPr>
        <w:jc w:val="both"/>
        <w:rPr>
          <w:rFonts w:ascii="Arial" w:eastAsiaTheme="minorHAnsi" w:hAnsi="Arial" w:cs="Arial"/>
          <w:b/>
          <w:sz w:val="22"/>
          <w:szCs w:val="22"/>
          <w:u w:val="single"/>
        </w:rPr>
      </w:pPr>
      <w:r w:rsidRPr="002F1FB9">
        <w:rPr>
          <w:rFonts w:ascii="Arial" w:eastAsiaTheme="minorHAnsi" w:hAnsi="Arial" w:cs="Arial"/>
          <w:b/>
          <w:sz w:val="22"/>
          <w:szCs w:val="22"/>
          <w:u w:val="single"/>
        </w:rPr>
        <w:t>WP2 – Defining major accident scenarios</w:t>
      </w:r>
    </w:p>
    <w:p w:rsidR="006E2898" w:rsidRPr="002F1FB9" w:rsidRDefault="006E2898" w:rsidP="00650C20">
      <w:pPr>
        <w:jc w:val="both"/>
        <w:rPr>
          <w:rFonts w:ascii="Arial" w:eastAsiaTheme="minorHAnsi" w:hAnsi="Arial" w:cs="Arial"/>
          <w:b/>
          <w:sz w:val="22"/>
          <w:szCs w:val="22"/>
          <w:u w:val="single"/>
        </w:rPr>
      </w:pPr>
    </w:p>
    <w:p w:rsidR="003311BF" w:rsidRDefault="00301861" w:rsidP="00650C20">
      <w:pPr>
        <w:jc w:val="both"/>
        <w:rPr>
          <w:rFonts w:ascii="Arial" w:eastAsiaTheme="minorHAnsi" w:hAnsi="Arial" w:cs="Arial"/>
          <w:b/>
          <w:sz w:val="22"/>
          <w:szCs w:val="22"/>
        </w:rPr>
      </w:pPr>
      <w:r>
        <w:rPr>
          <w:rFonts w:ascii="Arial" w:eastAsiaTheme="minorHAnsi" w:hAnsi="Arial" w:cs="Arial"/>
          <w:b/>
          <w:sz w:val="22"/>
          <w:szCs w:val="22"/>
        </w:rPr>
        <w:t xml:space="preserve">2.1      </w:t>
      </w:r>
      <w:r w:rsidR="003311BF" w:rsidRPr="002F1FB9">
        <w:rPr>
          <w:rFonts w:ascii="Arial" w:eastAsiaTheme="minorHAnsi" w:hAnsi="Arial" w:cs="Arial"/>
          <w:b/>
          <w:sz w:val="22"/>
          <w:szCs w:val="22"/>
        </w:rPr>
        <w:t>Technical Focus Groups</w:t>
      </w:r>
    </w:p>
    <w:p w:rsidR="006E2898" w:rsidRPr="002F1FB9" w:rsidRDefault="006E2898" w:rsidP="00650C20">
      <w:pPr>
        <w:jc w:val="both"/>
        <w:rPr>
          <w:rFonts w:ascii="Arial" w:eastAsiaTheme="minorHAnsi" w:hAnsi="Arial" w:cs="Arial"/>
          <w:b/>
          <w:sz w:val="22"/>
          <w:szCs w:val="22"/>
        </w:rPr>
      </w:pPr>
    </w:p>
    <w:p w:rsidR="003311BF" w:rsidRDefault="003311BF" w:rsidP="00650C20">
      <w:pPr>
        <w:jc w:val="both"/>
        <w:rPr>
          <w:rFonts w:ascii="Arial" w:eastAsiaTheme="minorHAnsi" w:hAnsi="Arial" w:cs="Arial"/>
          <w:sz w:val="22"/>
          <w:szCs w:val="22"/>
        </w:rPr>
      </w:pPr>
      <w:r w:rsidRPr="002F1FB9">
        <w:rPr>
          <w:rFonts w:ascii="Arial" w:eastAsiaTheme="minorHAnsi" w:hAnsi="Arial" w:cs="Arial"/>
          <w:sz w:val="22"/>
          <w:szCs w:val="22"/>
        </w:rPr>
        <w:t>In order to identify the relevant major accident hazards and the representative set of major accident scenarios, a series of technical focus groups will be undertaken with the following groups:</w:t>
      </w:r>
    </w:p>
    <w:p w:rsidR="00650C20" w:rsidRPr="002F1FB9" w:rsidRDefault="00650C20" w:rsidP="00650C20">
      <w:pPr>
        <w:jc w:val="both"/>
        <w:rPr>
          <w:rFonts w:ascii="Arial" w:eastAsiaTheme="minorHAnsi" w:hAnsi="Arial" w:cs="Arial"/>
          <w:sz w:val="22"/>
          <w:szCs w:val="22"/>
        </w:rPr>
      </w:pPr>
    </w:p>
    <w:p w:rsidR="003311BF" w:rsidRPr="002F1FB9" w:rsidRDefault="003311BF" w:rsidP="00FA7E54">
      <w:pPr>
        <w:pStyle w:val="ListParagraph"/>
        <w:numPr>
          <w:ilvl w:val="0"/>
          <w:numId w:val="3"/>
        </w:numPr>
        <w:jc w:val="both"/>
        <w:rPr>
          <w:rFonts w:ascii="Arial" w:eastAsiaTheme="minorHAnsi" w:hAnsi="Arial" w:cs="Arial"/>
          <w:sz w:val="22"/>
          <w:szCs w:val="22"/>
        </w:rPr>
      </w:pPr>
      <w:r w:rsidRPr="002F1FB9">
        <w:rPr>
          <w:rFonts w:ascii="Arial" w:eastAsiaTheme="minorHAnsi" w:hAnsi="Arial" w:cs="Arial"/>
          <w:sz w:val="22"/>
          <w:szCs w:val="22"/>
        </w:rPr>
        <w:t xml:space="preserve">Industry; </w:t>
      </w:r>
    </w:p>
    <w:p w:rsidR="003311BF" w:rsidRPr="002F1FB9" w:rsidRDefault="003311BF" w:rsidP="00FA7E54">
      <w:pPr>
        <w:pStyle w:val="ListParagraph"/>
        <w:numPr>
          <w:ilvl w:val="0"/>
          <w:numId w:val="3"/>
        </w:numPr>
        <w:jc w:val="both"/>
        <w:rPr>
          <w:rFonts w:ascii="Arial" w:eastAsiaTheme="minorHAnsi" w:hAnsi="Arial" w:cs="Arial"/>
          <w:sz w:val="22"/>
          <w:szCs w:val="22"/>
        </w:rPr>
      </w:pPr>
      <w:r w:rsidRPr="002F1FB9">
        <w:rPr>
          <w:rFonts w:ascii="Arial" w:eastAsiaTheme="minorHAnsi" w:hAnsi="Arial" w:cs="Arial"/>
          <w:sz w:val="22"/>
          <w:szCs w:val="22"/>
        </w:rPr>
        <w:t xml:space="preserve">Regulators; </w:t>
      </w:r>
    </w:p>
    <w:p w:rsidR="003311BF" w:rsidRPr="002F1FB9" w:rsidRDefault="003311BF" w:rsidP="00FA7E54">
      <w:pPr>
        <w:pStyle w:val="ListParagraph"/>
        <w:numPr>
          <w:ilvl w:val="0"/>
          <w:numId w:val="3"/>
        </w:numPr>
        <w:jc w:val="both"/>
        <w:rPr>
          <w:rFonts w:ascii="Arial" w:eastAsiaTheme="minorHAnsi" w:hAnsi="Arial" w:cs="Arial"/>
          <w:sz w:val="22"/>
          <w:szCs w:val="22"/>
        </w:rPr>
      </w:pPr>
      <w:r w:rsidRPr="002F1FB9">
        <w:rPr>
          <w:rFonts w:ascii="Arial" w:eastAsiaTheme="minorHAnsi" w:hAnsi="Arial" w:cs="Arial"/>
          <w:sz w:val="22"/>
          <w:szCs w:val="22"/>
        </w:rPr>
        <w:t xml:space="preserve">Approved Inspectors; </w:t>
      </w:r>
    </w:p>
    <w:p w:rsidR="00F0082D" w:rsidRPr="002F1FB9" w:rsidRDefault="003311BF" w:rsidP="00FA7E54">
      <w:pPr>
        <w:pStyle w:val="ListParagraph"/>
        <w:numPr>
          <w:ilvl w:val="0"/>
          <w:numId w:val="3"/>
        </w:numPr>
        <w:jc w:val="both"/>
        <w:rPr>
          <w:rFonts w:ascii="Arial" w:eastAsiaTheme="minorHAnsi" w:hAnsi="Arial" w:cs="Arial"/>
          <w:sz w:val="22"/>
          <w:szCs w:val="22"/>
        </w:rPr>
      </w:pPr>
      <w:r w:rsidRPr="002F1FB9">
        <w:rPr>
          <w:rFonts w:ascii="Arial" w:eastAsiaTheme="minorHAnsi" w:hAnsi="Arial" w:cs="Arial"/>
          <w:sz w:val="22"/>
          <w:szCs w:val="22"/>
        </w:rPr>
        <w:t>JRG</w:t>
      </w:r>
      <w:r w:rsidR="00897F72">
        <w:rPr>
          <w:rFonts w:ascii="Arial" w:eastAsiaTheme="minorHAnsi" w:hAnsi="Arial" w:cs="Arial"/>
          <w:sz w:val="22"/>
          <w:szCs w:val="22"/>
        </w:rPr>
        <w:t xml:space="preserve"> &amp; Engineering Competence Group;</w:t>
      </w:r>
    </w:p>
    <w:p w:rsidR="003311BF" w:rsidRDefault="003311BF" w:rsidP="00FA7E54">
      <w:pPr>
        <w:pStyle w:val="ListParagraph"/>
        <w:numPr>
          <w:ilvl w:val="0"/>
          <w:numId w:val="3"/>
        </w:numPr>
        <w:jc w:val="both"/>
        <w:rPr>
          <w:rFonts w:ascii="Arial" w:eastAsiaTheme="minorHAnsi" w:hAnsi="Arial" w:cs="Arial"/>
          <w:sz w:val="22"/>
          <w:szCs w:val="22"/>
        </w:rPr>
      </w:pPr>
      <w:r w:rsidRPr="002F1FB9">
        <w:rPr>
          <w:rFonts w:ascii="Arial" w:eastAsiaTheme="minorHAnsi" w:hAnsi="Arial" w:cs="Arial"/>
          <w:sz w:val="22"/>
          <w:szCs w:val="22"/>
        </w:rPr>
        <w:t>A mixed group representing all stakeholders.</w:t>
      </w:r>
    </w:p>
    <w:p w:rsidR="00922C9A" w:rsidRPr="002F1FB9" w:rsidRDefault="00922C9A" w:rsidP="00650C20">
      <w:pPr>
        <w:jc w:val="both"/>
        <w:rPr>
          <w:rFonts w:ascii="Arial" w:eastAsiaTheme="minorHAnsi" w:hAnsi="Arial" w:cs="Arial"/>
          <w:sz w:val="22"/>
          <w:szCs w:val="22"/>
        </w:rPr>
      </w:pPr>
    </w:p>
    <w:p w:rsidR="003311BF" w:rsidRPr="002F1FB9" w:rsidRDefault="003311BF" w:rsidP="00BE22DF">
      <w:pPr>
        <w:jc w:val="both"/>
        <w:rPr>
          <w:rFonts w:ascii="Arial" w:eastAsiaTheme="minorHAnsi" w:hAnsi="Arial" w:cs="Arial"/>
          <w:sz w:val="22"/>
          <w:szCs w:val="22"/>
        </w:rPr>
      </w:pPr>
      <w:r w:rsidRPr="002F1FB9">
        <w:rPr>
          <w:rFonts w:ascii="Arial" w:eastAsiaTheme="minorHAnsi" w:hAnsi="Arial" w:cs="Arial"/>
          <w:sz w:val="22"/>
          <w:szCs w:val="22"/>
        </w:rPr>
        <w:t>It is envisaged that the technical focus groups will be run in a similar f</w:t>
      </w:r>
      <w:r w:rsidR="00BE22DF">
        <w:rPr>
          <w:rFonts w:ascii="Arial" w:eastAsiaTheme="minorHAnsi" w:hAnsi="Arial" w:cs="Arial"/>
          <w:sz w:val="22"/>
          <w:szCs w:val="22"/>
        </w:rPr>
        <w:t>ashion to Hazard identification</w:t>
      </w:r>
      <w:r w:rsidRPr="002F1FB9">
        <w:rPr>
          <w:rFonts w:ascii="Arial" w:eastAsiaTheme="minorHAnsi" w:hAnsi="Arial" w:cs="Arial"/>
          <w:sz w:val="22"/>
          <w:szCs w:val="22"/>
        </w:rPr>
        <w:t>/Hazard and Operability Analysis studies used in other major hazard sectors. Each technical focus group will take pla</w:t>
      </w:r>
      <w:r w:rsidR="00FA6850" w:rsidRPr="002F1FB9">
        <w:rPr>
          <w:rFonts w:ascii="Arial" w:eastAsiaTheme="minorHAnsi" w:hAnsi="Arial" w:cs="Arial"/>
          <w:sz w:val="22"/>
          <w:szCs w:val="22"/>
        </w:rPr>
        <w:t xml:space="preserve">ce over the course of one day.  </w:t>
      </w:r>
      <w:r w:rsidRPr="002F1FB9">
        <w:rPr>
          <w:rFonts w:ascii="Arial" w:eastAsiaTheme="minorHAnsi" w:hAnsi="Arial" w:cs="Arial"/>
          <w:sz w:val="22"/>
          <w:szCs w:val="22"/>
        </w:rPr>
        <w:t>The supplier will b</w:t>
      </w:r>
      <w:r w:rsidR="00BE22DF">
        <w:rPr>
          <w:rFonts w:ascii="Arial" w:eastAsiaTheme="minorHAnsi" w:hAnsi="Arial" w:cs="Arial"/>
          <w:sz w:val="22"/>
          <w:szCs w:val="22"/>
        </w:rPr>
        <w:t>e expected to technically input</w:t>
      </w:r>
      <w:r w:rsidRPr="002F1FB9">
        <w:rPr>
          <w:rFonts w:ascii="Arial" w:eastAsiaTheme="minorHAnsi" w:hAnsi="Arial" w:cs="Arial"/>
          <w:sz w:val="22"/>
          <w:szCs w:val="22"/>
        </w:rPr>
        <w:t>/support each one of these focus groups as subject matter experts in the field of Structural integrity/Civil Engineering.</w:t>
      </w:r>
    </w:p>
    <w:p w:rsidR="006E2898" w:rsidRDefault="006E2898" w:rsidP="00BE22DF">
      <w:pPr>
        <w:jc w:val="both"/>
        <w:rPr>
          <w:rFonts w:ascii="Arial" w:eastAsiaTheme="minorHAnsi" w:hAnsi="Arial" w:cs="Arial"/>
          <w:b/>
          <w:sz w:val="22"/>
          <w:szCs w:val="22"/>
        </w:rPr>
      </w:pPr>
    </w:p>
    <w:p w:rsidR="003311BF" w:rsidRDefault="00301861" w:rsidP="00BE22DF">
      <w:pPr>
        <w:jc w:val="both"/>
        <w:rPr>
          <w:rFonts w:ascii="Arial" w:eastAsiaTheme="minorHAnsi" w:hAnsi="Arial" w:cs="Arial"/>
          <w:b/>
          <w:sz w:val="22"/>
          <w:szCs w:val="22"/>
        </w:rPr>
      </w:pPr>
      <w:r>
        <w:rPr>
          <w:rFonts w:ascii="Arial" w:eastAsiaTheme="minorHAnsi" w:hAnsi="Arial" w:cs="Arial"/>
          <w:b/>
          <w:sz w:val="22"/>
          <w:szCs w:val="22"/>
        </w:rPr>
        <w:t xml:space="preserve">2.2      </w:t>
      </w:r>
      <w:r w:rsidR="003311BF" w:rsidRPr="002F1FB9">
        <w:rPr>
          <w:rFonts w:ascii="Arial" w:eastAsiaTheme="minorHAnsi" w:hAnsi="Arial" w:cs="Arial"/>
          <w:b/>
          <w:sz w:val="22"/>
          <w:szCs w:val="22"/>
        </w:rPr>
        <w:t>Visualisation of major accident scenarios</w:t>
      </w:r>
    </w:p>
    <w:p w:rsidR="006E2898" w:rsidRPr="002F1FB9" w:rsidRDefault="006E2898" w:rsidP="00BE22DF">
      <w:pPr>
        <w:jc w:val="both"/>
        <w:rPr>
          <w:rFonts w:ascii="Arial" w:eastAsiaTheme="minorHAnsi" w:hAnsi="Arial" w:cs="Arial"/>
          <w:b/>
          <w:sz w:val="22"/>
          <w:szCs w:val="22"/>
        </w:rPr>
      </w:pPr>
    </w:p>
    <w:p w:rsidR="003311BF" w:rsidRPr="002F1FB9" w:rsidRDefault="003311BF" w:rsidP="00BE22DF">
      <w:pPr>
        <w:jc w:val="both"/>
        <w:rPr>
          <w:rFonts w:ascii="Arial" w:eastAsiaTheme="minorHAnsi" w:hAnsi="Arial" w:cs="Arial"/>
          <w:sz w:val="22"/>
          <w:szCs w:val="22"/>
        </w:rPr>
      </w:pPr>
      <w:r w:rsidRPr="002F1FB9">
        <w:rPr>
          <w:rFonts w:ascii="Arial" w:eastAsiaTheme="minorHAnsi" w:hAnsi="Arial" w:cs="Arial"/>
          <w:sz w:val="22"/>
          <w:szCs w:val="22"/>
        </w:rPr>
        <w:t xml:space="preserve">The information gathered to this </w:t>
      </w:r>
      <w:r w:rsidR="00BE22DF">
        <w:rPr>
          <w:rFonts w:ascii="Arial" w:eastAsiaTheme="minorHAnsi" w:hAnsi="Arial" w:cs="Arial"/>
          <w:sz w:val="22"/>
          <w:szCs w:val="22"/>
        </w:rPr>
        <w:t>point will be summarised using B</w:t>
      </w:r>
      <w:r w:rsidRPr="002F1FB9">
        <w:rPr>
          <w:rFonts w:ascii="Arial" w:eastAsiaTheme="minorHAnsi" w:hAnsi="Arial" w:cs="Arial"/>
          <w:sz w:val="22"/>
          <w:szCs w:val="22"/>
        </w:rPr>
        <w:t>ow-tie diagrams. The Bow-tie method is a risk evaluation method that can be used to analyse and demonstrate causal relationships in high risk scenarios.</w:t>
      </w:r>
    </w:p>
    <w:p w:rsidR="003311BF" w:rsidRPr="002F1FB9" w:rsidRDefault="003311BF" w:rsidP="00BE22DF">
      <w:pPr>
        <w:jc w:val="both"/>
        <w:rPr>
          <w:rFonts w:ascii="Arial" w:eastAsiaTheme="minorHAnsi" w:hAnsi="Arial" w:cs="Arial"/>
          <w:sz w:val="22"/>
          <w:szCs w:val="22"/>
        </w:rPr>
      </w:pPr>
    </w:p>
    <w:p w:rsidR="003311BF" w:rsidRDefault="003311BF" w:rsidP="00BE22DF">
      <w:pPr>
        <w:jc w:val="both"/>
        <w:rPr>
          <w:rFonts w:ascii="Arial" w:eastAsiaTheme="minorHAnsi" w:hAnsi="Arial" w:cs="Arial"/>
          <w:b/>
          <w:sz w:val="22"/>
          <w:szCs w:val="22"/>
        </w:rPr>
      </w:pPr>
      <w:r w:rsidRPr="002F1FB9">
        <w:rPr>
          <w:rFonts w:ascii="Arial" w:eastAsiaTheme="minorHAnsi" w:hAnsi="Arial" w:cs="Arial"/>
          <w:b/>
          <w:sz w:val="22"/>
          <w:szCs w:val="22"/>
        </w:rPr>
        <w:t xml:space="preserve">2.3 </w:t>
      </w:r>
      <w:r w:rsidR="00301861">
        <w:rPr>
          <w:rFonts w:ascii="Arial" w:eastAsiaTheme="minorHAnsi" w:hAnsi="Arial" w:cs="Arial"/>
          <w:b/>
          <w:sz w:val="22"/>
          <w:szCs w:val="22"/>
        </w:rPr>
        <w:t xml:space="preserve">     </w:t>
      </w:r>
      <w:r w:rsidRPr="002F1FB9">
        <w:rPr>
          <w:rFonts w:ascii="Arial" w:eastAsiaTheme="minorHAnsi" w:hAnsi="Arial" w:cs="Arial"/>
          <w:b/>
          <w:sz w:val="22"/>
          <w:szCs w:val="22"/>
        </w:rPr>
        <w:t>Validation/challenge workshop</w:t>
      </w:r>
    </w:p>
    <w:p w:rsidR="006E2898" w:rsidRPr="002F1FB9" w:rsidRDefault="006E2898" w:rsidP="00BE22DF">
      <w:pPr>
        <w:jc w:val="both"/>
        <w:rPr>
          <w:rFonts w:ascii="Arial" w:eastAsiaTheme="minorHAnsi" w:hAnsi="Arial" w:cs="Arial"/>
          <w:b/>
          <w:sz w:val="22"/>
          <w:szCs w:val="22"/>
        </w:rPr>
      </w:pPr>
    </w:p>
    <w:p w:rsidR="003311BF" w:rsidRPr="002F1FB9" w:rsidRDefault="003311BF" w:rsidP="00BE22DF">
      <w:pPr>
        <w:jc w:val="both"/>
        <w:rPr>
          <w:rFonts w:ascii="Arial" w:eastAsiaTheme="minorHAnsi" w:hAnsi="Arial" w:cs="Arial"/>
          <w:sz w:val="22"/>
          <w:szCs w:val="22"/>
        </w:rPr>
      </w:pPr>
      <w:r w:rsidRPr="002F1FB9">
        <w:rPr>
          <w:rFonts w:ascii="Arial" w:eastAsiaTheme="minorHAnsi" w:hAnsi="Arial" w:cs="Arial"/>
          <w:sz w:val="22"/>
          <w:szCs w:val="22"/>
        </w:rPr>
        <w:t xml:space="preserve">A validation/challenge workshop will be held with technical and project stakeholders to verify the content of the proposed major accident scenarios. </w:t>
      </w:r>
    </w:p>
    <w:p w:rsidR="003311BF" w:rsidRPr="002F1FB9" w:rsidRDefault="003311BF" w:rsidP="00BE22DF">
      <w:pPr>
        <w:jc w:val="both"/>
        <w:rPr>
          <w:rFonts w:ascii="Arial" w:eastAsiaTheme="minorHAnsi" w:hAnsi="Arial" w:cs="Arial"/>
          <w:sz w:val="22"/>
          <w:szCs w:val="22"/>
        </w:rPr>
      </w:pPr>
    </w:p>
    <w:p w:rsidR="003311BF" w:rsidRDefault="003311BF" w:rsidP="00BE22DF">
      <w:pPr>
        <w:jc w:val="both"/>
        <w:rPr>
          <w:rFonts w:ascii="Arial" w:eastAsiaTheme="minorHAnsi" w:hAnsi="Arial" w:cs="Arial"/>
          <w:sz w:val="22"/>
          <w:szCs w:val="22"/>
        </w:rPr>
      </w:pPr>
      <w:r w:rsidRPr="002F1FB9">
        <w:rPr>
          <w:rFonts w:ascii="Arial" w:eastAsiaTheme="minorHAnsi" w:hAnsi="Arial" w:cs="Arial"/>
          <w:sz w:val="22"/>
          <w:szCs w:val="22"/>
        </w:rPr>
        <w:t xml:space="preserve">The </w:t>
      </w:r>
      <w:r w:rsidR="00D65783" w:rsidRPr="002F1FB9">
        <w:rPr>
          <w:rFonts w:ascii="Arial" w:eastAsiaTheme="minorHAnsi" w:hAnsi="Arial" w:cs="Arial"/>
          <w:sz w:val="22"/>
          <w:szCs w:val="22"/>
        </w:rPr>
        <w:t xml:space="preserve">HSE </w:t>
      </w:r>
      <w:r w:rsidRPr="002F1FB9">
        <w:rPr>
          <w:rFonts w:ascii="Arial" w:eastAsiaTheme="minorHAnsi" w:hAnsi="Arial" w:cs="Arial"/>
          <w:sz w:val="22"/>
          <w:szCs w:val="22"/>
        </w:rPr>
        <w:t>deliverables for the above activities are as follows:</w:t>
      </w:r>
    </w:p>
    <w:p w:rsidR="00BE22DF" w:rsidRPr="002F1FB9" w:rsidRDefault="00BE22DF" w:rsidP="00BE22DF">
      <w:pPr>
        <w:jc w:val="both"/>
        <w:rPr>
          <w:rFonts w:ascii="Arial" w:eastAsiaTheme="minorHAnsi" w:hAnsi="Arial" w:cs="Arial"/>
          <w:sz w:val="22"/>
          <w:szCs w:val="22"/>
        </w:rPr>
      </w:pPr>
    </w:p>
    <w:p w:rsidR="003311BF" w:rsidRPr="002F1FB9" w:rsidRDefault="003311BF" w:rsidP="00BE22DF">
      <w:pPr>
        <w:pStyle w:val="ListParagraph"/>
        <w:numPr>
          <w:ilvl w:val="0"/>
          <w:numId w:val="3"/>
        </w:numPr>
        <w:jc w:val="both"/>
        <w:rPr>
          <w:rFonts w:ascii="Arial" w:eastAsiaTheme="minorHAnsi" w:hAnsi="Arial" w:cs="Arial"/>
          <w:sz w:val="22"/>
          <w:szCs w:val="22"/>
        </w:rPr>
      </w:pPr>
      <w:r w:rsidRPr="002F1FB9">
        <w:rPr>
          <w:rFonts w:ascii="Arial" w:eastAsiaTheme="minorHAnsi" w:hAnsi="Arial" w:cs="Arial"/>
          <w:sz w:val="22"/>
          <w:szCs w:val="22"/>
        </w:rPr>
        <w:t>Deliverable 1 – Concept report</w:t>
      </w:r>
    </w:p>
    <w:p w:rsidR="003311BF" w:rsidRPr="002F1FB9" w:rsidRDefault="003311BF" w:rsidP="00BE22DF">
      <w:pPr>
        <w:pStyle w:val="ListParagraph"/>
        <w:numPr>
          <w:ilvl w:val="0"/>
          <w:numId w:val="3"/>
        </w:numPr>
        <w:jc w:val="both"/>
        <w:rPr>
          <w:rFonts w:ascii="Arial" w:eastAsiaTheme="minorHAnsi" w:hAnsi="Arial" w:cs="Arial"/>
          <w:sz w:val="22"/>
          <w:szCs w:val="22"/>
        </w:rPr>
      </w:pPr>
      <w:r w:rsidRPr="002F1FB9">
        <w:rPr>
          <w:rFonts w:ascii="Arial" w:eastAsiaTheme="minorHAnsi" w:hAnsi="Arial" w:cs="Arial"/>
          <w:sz w:val="22"/>
          <w:szCs w:val="22"/>
        </w:rPr>
        <w:t>Deliverable 2 – Hazard identification</w:t>
      </w:r>
    </w:p>
    <w:p w:rsidR="003311BF" w:rsidRPr="002F1FB9" w:rsidRDefault="003311BF" w:rsidP="00BE22DF">
      <w:pPr>
        <w:pStyle w:val="ListParagraph"/>
        <w:numPr>
          <w:ilvl w:val="0"/>
          <w:numId w:val="3"/>
        </w:numPr>
        <w:jc w:val="both"/>
        <w:rPr>
          <w:rFonts w:ascii="Arial" w:eastAsiaTheme="minorHAnsi" w:hAnsi="Arial" w:cs="Arial"/>
          <w:sz w:val="22"/>
          <w:szCs w:val="22"/>
        </w:rPr>
      </w:pPr>
      <w:r w:rsidRPr="002F1FB9">
        <w:rPr>
          <w:rFonts w:ascii="Arial" w:eastAsiaTheme="minorHAnsi" w:hAnsi="Arial" w:cs="Arial"/>
          <w:sz w:val="22"/>
          <w:szCs w:val="22"/>
        </w:rPr>
        <w:t xml:space="preserve">Deliverable 3 </w:t>
      </w:r>
      <w:r w:rsidR="00BE22DF">
        <w:rPr>
          <w:rFonts w:ascii="Arial" w:eastAsiaTheme="minorHAnsi" w:hAnsi="Arial" w:cs="Arial"/>
          <w:sz w:val="22"/>
          <w:szCs w:val="22"/>
        </w:rPr>
        <w:t>–</w:t>
      </w:r>
      <w:r w:rsidRPr="002F1FB9">
        <w:rPr>
          <w:rFonts w:ascii="Arial" w:eastAsiaTheme="minorHAnsi" w:hAnsi="Arial" w:cs="Arial"/>
          <w:sz w:val="22"/>
          <w:szCs w:val="22"/>
        </w:rPr>
        <w:t xml:space="preserve"> Bow</w:t>
      </w:r>
      <w:r w:rsidR="00BE22DF">
        <w:rPr>
          <w:rFonts w:ascii="Arial" w:eastAsiaTheme="minorHAnsi" w:hAnsi="Arial" w:cs="Arial"/>
          <w:sz w:val="22"/>
          <w:szCs w:val="22"/>
        </w:rPr>
        <w:t>-</w:t>
      </w:r>
      <w:r w:rsidRPr="002F1FB9">
        <w:rPr>
          <w:rFonts w:ascii="Arial" w:eastAsiaTheme="minorHAnsi" w:hAnsi="Arial" w:cs="Arial"/>
          <w:sz w:val="22"/>
          <w:szCs w:val="22"/>
        </w:rPr>
        <w:t>tie Diagrams</w:t>
      </w:r>
    </w:p>
    <w:p w:rsidR="003311BF" w:rsidRPr="002F1FB9" w:rsidRDefault="003311BF" w:rsidP="00BE22DF">
      <w:pPr>
        <w:pStyle w:val="ListParagraph"/>
        <w:numPr>
          <w:ilvl w:val="0"/>
          <w:numId w:val="3"/>
        </w:numPr>
        <w:jc w:val="both"/>
        <w:rPr>
          <w:rFonts w:ascii="Arial" w:eastAsiaTheme="minorHAnsi" w:hAnsi="Arial" w:cs="Arial"/>
          <w:sz w:val="22"/>
          <w:szCs w:val="22"/>
        </w:rPr>
      </w:pPr>
      <w:r w:rsidRPr="002F1FB9">
        <w:rPr>
          <w:rFonts w:ascii="Arial" w:eastAsiaTheme="minorHAnsi" w:hAnsi="Arial" w:cs="Arial"/>
          <w:sz w:val="22"/>
          <w:szCs w:val="22"/>
        </w:rPr>
        <w:t>Deliverable 4 – Project report</w:t>
      </w:r>
    </w:p>
    <w:p w:rsidR="003311BF" w:rsidRPr="002F1FB9" w:rsidRDefault="003311BF" w:rsidP="00BE22DF">
      <w:pPr>
        <w:jc w:val="both"/>
        <w:rPr>
          <w:rFonts w:ascii="Arial" w:eastAsiaTheme="minorHAnsi" w:hAnsi="Arial" w:cs="Arial"/>
          <w:sz w:val="22"/>
          <w:szCs w:val="22"/>
        </w:rPr>
      </w:pPr>
    </w:p>
    <w:p w:rsidR="003311BF" w:rsidRPr="002F1FB9" w:rsidRDefault="003311BF" w:rsidP="00BE22DF">
      <w:pPr>
        <w:jc w:val="both"/>
        <w:rPr>
          <w:rFonts w:ascii="Arial" w:eastAsiaTheme="minorHAnsi" w:hAnsi="Arial" w:cs="Arial"/>
          <w:sz w:val="22"/>
          <w:szCs w:val="22"/>
        </w:rPr>
      </w:pPr>
      <w:r w:rsidRPr="002F1FB9">
        <w:rPr>
          <w:rFonts w:ascii="Arial" w:eastAsiaTheme="minorHAnsi" w:hAnsi="Arial" w:cs="Arial"/>
          <w:sz w:val="22"/>
          <w:szCs w:val="22"/>
        </w:rPr>
        <w:t>All focus groups and workshops will be held in MHCLG offices in London</w:t>
      </w:r>
    </w:p>
    <w:p w:rsidR="003311BF" w:rsidRPr="002F1FB9" w:rsidRDefault="003311BF" w:rsidP="00BE22DF">
      <w:pPr>
        <w:jc w:val="both"/>
        <w:rPr>
          <w:rFonts w:ascii="Arial" w:eastAsiaTheme="minorHAnsi" w:hAnsi="Arial" w:cs="Arial"/>
          <w:sz w:val="22"/>
          <w:szCs w:val="22"/>
        </w:rPr>
      </w:pPr>
    </w:p>
    <w:p w:rsidR="003311BF" w:rsidRPr="002F1FB9" w:rsidRDefault="003311BF" w:rsidP="00BE22DF">
      <w:pPr>
        <w:jc w:val="both"/>
        <w:rPr>
          <w:rFonts w:ascii="Arial" w:eastAsiaTheme="minorHAnsi" w:hAnsi="Arial" w:cs="Arial"/>
          <w:sz w:val="22"/>
          <w:szCs w:val="22"/>
        </w:rPr>
      </w:pPr>
      <w:r w:rsidRPr="002F1FB9">
        <w:rPr>
          <w:rFonts w:ascii="Arial" w:eastAsiaTheme="minorHAnsi" w:hAnsi="Arial" w:cs="Arial"/>
          <w:sz w:val="22"/>
          <w:szCs w:val="22"/>
        </w:rPr>
        <w:t>The expectations and output expected of the supplier including the pricing methods are in the table below:</w:t>
      </w:r>
    </w:p>
    <w:p w:rsidR="00187E9F" w:rsidRPr="002F1FB9" w:rsidRDefault="00187E9F" w:rsidP="00187E9F">
      <w:pPr>
        <w:pStyle w:val="Header"/>
        <w:tabs>
          <w:tab w:val="clear" w:pos="4153"/>
          <w:tab w:val="clear" w:pos="8306"/>
          <w:tab w:val="left" w:pos="0"/>
        </w:tabs>
        <w:jc w:val="both"/>
        <w:rPr>
          <w:rFonts w:cs="Arial"/>
          <w:iCs/>
          <w:noProof/>
          <w:szCs w:val="22"/>
        </w:rPr>
      </w:pPr>
    </w:p>
    <w:tbl>
      <w:tblPr>
        <w:tblStyle w:val="TableGrid"/>
        <w:tblW w:w="9272" w:type="dxa"/>
        <w:tblLook w:val="04A0" w:firstRow="1" w:lastRow="0" w:firstColumn="1" w:lastColumn="0" w:noHBand="0" w:noVBand="1"/>
      </w:tblPr>
      <w:tblGrid>
        <w:gridCol w:w="960"/>
        <w:gridCol w:w="2220"/>
        <w:gridCol w:w="2832"/>
        <w:gridCol w:w="3260"/>
      </w:tblGrid>
      <w:tr w:rsidR="00540E39" w:rsidRPr="002F1FB9" w:rsidTr="00540E39">
        <w:trPr>
          <w:trHeight w:val="645"/>
        </w:trPr>
        <w:tc>
          <w:tcPr>
            <w:tcW w:w="960" w:type="dxa"/>
            <w:shd w:val="clear" w:color="auto" w:fill="EAF1DD" w:themeFill="accent3" w:themeFillTint="33"/>
            <w:noWrap/>
            <w:hideMark/>
          </w:tcPr>
          <w:p w:rsidR="00540E39" w:rsidRPr="002F1FB9" w:rsidRDefault="00540E39" w:rsidP="00FA6850">
            <w:pPr>
              <w:pStyle w:val="Header"/>
              <w:tabs>
                <w:tab w:val="left" w:pos="0"/>
              </w:tabs>
              <w:rPr>
                <w:rFonts w:cs="Arial"/>
                <w:bCs/>
                <w:noProof/>
                <w:szCs w:val="22"/>
                <w:lang w:eastAsia="en-GB"/>
              </w:rPr>
            </w:pPr>
          </w:p>
        </w:tc>
        <w:tc>
          <w:tcPr>
            <w:tcW w:w="2220" w:type="dxa"/>
            <w:shd w:val="clear" w:color="auto" w:fill="EAF1DD" w:themeFill="accent3" w:themeFillTint="33"/>
            <w:hideMark/>
          </w:tcPr>
          <w:p w:rsidR="00540E39" w:rsidRPr="002F1FB9" w:rsidRDefault="00540E39" w:rsidP="00FA6850">
            <w:pPr>
              <w:pStyle w:val="Header"/>
              <w:tabs>
                <w:tab w:val="left" w:pos="0"/>
              </w:tabs>
              <w:rPr>
                <w:rFonts w:cs="Arial"/>
                <w:b/>
                <w:bCs/>
                <w:noProof/>
                <w:szCs w:val="22"/>
                <w:lang w:eastAsia="en-GB"/>
              </w:rPr>
            </w:pPr>
            <w:r w:rsidRPr="002F1FB9">
              <w:rPr>
                <w:rFonts w:cs="Arial"/>
                <w:b/>
                <w:bCs/>
                <w:noProof/>
                <w:szCs w:val="22"/>
                <w:lang w:eastAsia="en-GB"/>
              </w:rPr>
              <w:t>Activity</w:t>
            </w:r>
          </w:p>
        </w:tc>
        <w:tc>
          <w:tcPr>
            <w:tcW w:w="2832" w:type="dxa"/>
            <w:shd w:val="clear" w:color="auto" w:fill="EAF1DD" w:themeFill="accent3" w:themeFillTint="33"/>
            <w:hideMark/>
          </w:tcPr>
          <w:p w:rsidR="00540E39" w:rsidRPr="002F1FB9" w:rsidRDefault="00540E39" w:rsidP="00FA6850">
            <w:pPr>
              <w:pStyle w:val="Header"/>
              <w:tabs>
                <w:tab w:val="left" w:pos="0"/>
              </w:tabs>
              <w:rPr>
                <w:rFonts w:cs="Arial"/>
                <w:b/>
                <w:bCs/>
                <w:noProof/>
                <w:szCs w:val="22"/>
                <w:lang w:eastAsia="en-GB"/>
              </w:rPr>
            </w:pPr>
            <w:r w:rsidRPr="002F1FB9">
              <w:rPr>
                <w:rFonts w:cs="Arial"/>
                <w:b/>
                <w:bCs/>
                <w:noProof/>
                <w:szCs w:val="22"/>
                <w:lang w:eastAsia="en-GB"/>
              </w:rPr>
              <w:t>Type of Support required from this tender supplier</w:t>
            </w:r>
          </w:p>
        </w:tc>
        <w:tc>
          <w:tcPr>
            <w:tcW w:w="3260" w:type="dxa"/>
            <w:shd w:val="clear" w:color="auto" w:fill="EAF1DD" w:themeFill="accent3" w:themeFillTint="33"/>
            <w:hideMark/>
          </w:tcPr>
          <w:p w:rsidR="00540E39" w:rsidRPr="002F1FB9" w:rsidRDefault="00540E39" w:rsidP="00FA6850">
            <w:pPr>
              <w:pStyle w:val="Header"/>
              <w:tabs>
                <w:tab w:val="left" w:pos="0"/>
              </w:tabs>
              <w:rPr>
                <w:rFonts w:cs="Arial"/>
                <w:b/>
                <w:bCs/>
                <w:noProof/>
                <w:szCs w:val="22"/>
                <w:lang w:eastAsia="en-GB"/>
              </w:rPr>
            </w:pPr>
            <w:r w:rsidRPr="002F1FB9">
              <w:rPr>
                <w:rFonts w:cs="Arial"/>
                <w:b/>
                <w:bCs/>
                <w:noProof/>
                <w:szCs w:val="22"/>
                <w:lang w:eastAsia="en-GB"/>
              </w:rPr>
              <w:t>Deliverable</w:t>
            </w:r>
          </w:p>
        </w:tc>
      </w:tr>
      <w:tr w:rsidR="00540E39" w:rsidRPr="002F1FB9" w:rsidTr="00540E39">
        <w:trPr>
          <w:trHeight w:val="1215"/>
        </w:trPr>
        <w:tc>
          <w:tcPr>
            <w:tcW w:w="960" w:type="dxa"/>
            <w:vMerge w:val="restart"/>
            <w:shd w:val="clear" w:color="auto" w:fill="EAF1DD" w:themeFill="accent3" w:themeFillTint="33"/>
            <w:noWrap/>
            <w:textDirection w:val="btLr"/>
            <w:vAlign w:val="center"/>
            <w:hideMark/>
          </w:tcPr>
          <w:p w:rsidR="00540E39" w:rsidRPr="002F1FB9" w:rsidRDefault="00540E39" w:rsidP="00540E39">
            <w:pPr>
              <w:pStyle w:val="Header"/>
              <w:tabs>
                <w:tab w:val="left" w:pos="0"/>
              </w:tabs>
              <w:jc w:val="center"/>
              <w:rPr>
                <w:rFonts w:cs="Arial"/>
                <w:b/>
                <w:bCs/>
                <w:noProof/>
                <w:szCs w:val="22"/>
                <w:lang w:eastAsia="en-GB"/>
              </w:rPr>
            </w:pPr>
            <w:r w:rsidRPr="002F1FB9">
              <w:rPr>
                <w:rFonts w:cs="Arial"/>
                <w:b/>
                <w:bCs/>
                <w:noProof/>
                <w:szCs w:val="22"/>
                <w:lang w:eastAsia="en-GB"/>
              </w:rPr>
              <w:t>WP1</w:t>
            </w:r>
          </w:p>
        </w:tc>
        <w:tc>
          <w:tcPr>
            <w:tcW w:w="2220" w:type="dxa"/>
            <w:hideMark/>
          </w:tcPr>
          <w:p w:rsidR="00540E39" w:rsidRPr="002F1FB9" w:rsidRDefault="00540E39" w:rsidP="00FA6850">
            <w:pPr>
              <w:pStyle w:val="Header"/>
              <w:tabs>
                <w:tab w:val="left" w:pos="0"/>
              </w:tabs>
              <w:rPr>
                <w:rFonts w:cs="Arial"/>
                <w:bCs/>
                <w:noProof/>
                <w:szCs w:val="22"/>
                <w:lang w:eastAsia="en-GB"/>
              </w:rPr>
            </w:pPr>
            <w:r w:rsidRPr="002F1FB9">
              <w:rPr>
                <w:rFonts w:cs="Arial"/>
                <w:bCs/>
                <w:noProof/>
                <w:szCs w:val="22"/>
                <w:lang w:eastAsia="en-GB"/>
              </w:rPr>
              <w:t>1.1 Rapid Evidence Assessment</w:t>
            </w:r>
          </w:p>
        </w:tc>
        <w:tc>
          <w:tcPr>
            <w:tcW w:w="2832" w:type="dxa"/>
            <w:hideMark/>
          </w:tcPr>
          <w:p w:rsidR="00540E39" w:rsidRPr="002F1FB9" w:rsidRDefault="00540E39" w:rsidP="00FA6850">
            <w:pPr>
              <w:pStyle w:val="Header"/>
              <w:tabs>
                <w:tab w:val="left" w:pos="0"/>
              </w:tabs>
              <w:rPr>
                <w:rFonts w:cs="Arial"/>
                <w:bCs/>
                <w:noProof/>
                <w:szCs w:val="22"/>
                <w:lang w:eastAsia="en-GB"/>
              </w:rPr>
            </w:pPr>
            <w:r w:rsidRPr="002F1FB9">
              <w:rPr>
                <w:rFonts w:cs="Arial"/>
                <w:bCs/>
                <w:noProof/>
                <w:szCs w:val="22"/>
                <w:lang w:eastAsia="en-GB"/>
              </w:rPr>
              <w:t>A. Carry out full Literature review as per the proposal text.                                             B.  On request review info obtained and support input</w:t>
            </w:r>
          </w:p>
        </w:tc>
        <w:tc>
          <w:tcPr>
            <w:tcW w:w="3260" w:type="dxa"/>
            <w:hideMark/>
          </w:tcPr>
          <w:p w:rsidR="00540E39" w:rsidRPr="002F1FB9" w:rsidRDefault="00540E39" w:rsidP="00BE22DF">
            <w:pPr>
              <w:pStyle w:val="Header"/>
              <w:tabs>
                <w:tab w:val="left" w:pos="0"/>
              </w:tabs>
              <w:rPr>
                <w:rFonts w:cs="Arial"/>
                <w:bCs/>
                <w:noProof/>
                <w:szCs w:val="22"/>
                <w:lang w:eastAsia="en-GB"/>
              </w:rPr>
            </w:pPr>
            <w:r w:rsidRPr="002F1FB9">
              <w:rPr>
                <w:rFonts w:cs="Arial"/>
                <w:bCs/>
                <w:noProof/>
                <w:szCs w:val="22"/>
                <w:lang w:eastAsia="en-GB"/>
              </w:rPr>
              <w:t xml:space="preserve">A. Literature </w:t>
            </w:r>
            <w:r w:rsidR="00BE22DF">
              <w:rPr>
                <w:rFonts w:cs="Arial"/>
                <w:bCs/>
                <w:noProof/>
                <w:szCs w:val="22"/>
                <w:lang w:eastAsia="en-GB"/>
              </w:rPr>
              <w:t>review report from a structural</w:t>
            </w:r>
            <w:r w:rsidRPr="002F1FB9">
              <w:rPr>
                <w:rFonts w:cs="Arial"/>
                <w:bCs/>
                <w:noProof/>
                <w:szCs w:val="22"/>
                <w:lang w:eastAsia="en-GB"/>
              </w:rPr>
              <w:t>/civil engineering perspective                                                          B.  Comment of final output if requested</w:t>
            </w:r>
          </w:p>
        </w:tc>
      </w:tr>
      <w:tr w:rsidR="00540E39" w:rsidRPr="002F1FB9" w:rsidTr="00540E39">
        <w:trPr>
          <w:trHeight w:val="900"/>
        </w:trPr>
        <w:tc>
          <w:tcPr>
            <w:tcW w:w="960" w:type="dxa"/>
            <w:vMerge/>
            <w:shd w:val="clear" w:color="auto" w:fill="EAF1DD" w:themeFill="accent3" w:themeFillTint="33"/>
            <w:vAlign w:val="center"/>
            <w:hideMark/>
          </w:tcPr>
          <w:p w:rsidR="00540E39" w:rsidRPr="002F1FB9" w:rsidRDefault="00540E39" w:rsidP="00540E39">
            <w:pPr>
              <w:pStyle w:val="Header"/>
              <w:tabs>
                <w:tab w:val="left" w:pos="0"/>
              </w:tabs>
              <w:jc w:val="center"/>
              <w:rPr>
                <w:rFonts w:cs="Arial"/>
                <w:b/>
                <w:bCs/>
                <w:noProof/>
                <w:szCs w:val="22"/>
                <w:lang w:eastAsia="en-GB"/>
              </w:rPr>
            </w:pPr>
          </w:p>
        </w:tc>
        <w:tc>
          <w:tcPr>
            <w:tcW w:w="2220" w:type="dxa"/>
            <w:hideMark/>
          </w:tcPr>
          <w:p w:rsidR="00540E39" w:rsidRPr="002F1FB9" w:rsidRDefault="00540E39" w:rsidP="00FA6850">
            <w:pPr>
              <w:pStyle w:val="Header"/>
              <w:tabs>
                <w:tab w:val="left" w:pos="0"/>
              </w:tabs>
              <w:rPr>
                <w:rFonts w:cs="Arial"/>
                <w:bCs/>
                <w:noProof/>
                <w:szCs w:val="22"/>
                <w:lang w:eastAsia="en-GB"/>
              </w:rPr>
            </w:pPr>
            <w:r w:rsidRPr="002F1FB9">
              <w:rPr>
                <w:rFonts w:cs="Arial"/>
                <w:bCs/>
                <w:noProof/>
                <w:szCs w:val="22"/>
                <w:lang w:eastAsia="en-GB"/>
              </w:rPr>
              <w:t>1.2 Review of regulatory approaches to risk management</w:t>
            </w:r>
          </w:p>
        </w:tc>
        <w:tc>
          <w:tcPr>
            <w:tcW w:w="2832" w:type="dxa"/>
            <w:hideMark/>
          </w:tcPr>
          <w:p w:rsidR="00540E39" w:rsidRPr="002F1FB9" w:rsidRDefault="00540E39" w:rsidP="00FA6850">
            <w:pPr>
              <w:pStyle w:val="Header"/>
              <w:tabs>
                <w:tab w:val="left" w:pos="0"/>
              </w:tabs>
              <w:rPr>
                <w:rFonts w:cs="Arial"/>
                <w:bCs/>
                <w:noProof/>
                <w:szCs w:val="22"/>
                <w:lang w:eastAsia="en-GB"/>
              </w:rPr>
            </w:pPr>
            <w:r w:rsidRPr="002F1FB9">
              <w:rPr>
                <w:rFonts w:cs="Arial"/>
                <w:bCs/>
                <w:noProof/>
                <w:szCs w:val="22"/>
                <w:lang w:eastAsia="en-GB"/>
              </w:rPr>
              <w:t>On request review information obtained</w:t>
            </w:r>
          </w:p>
        </w:tc>
        <w:tc>
          <w:tcPr>
            <w:tcW w:w="3260" w:type="dxa"/>
            <w:hideMark/>
          </w:tcPr>
          <w:p w:rsidR="00540E39" w:rsidRPr="002F1FB9" w:rsidRDefault="00540E39" w:rsidP="00FA6850">
            <w:pPr>
              <w:pStyle w:val="Header"/>
              <w:tabs>
                <w:tab w:val="left" w:pos="0"/>
              </w:tabs>
              <w:rPr>
                <w:rFonts w:cs="Arial"/>
                <w:bCs/>
                <w:noProof/>
                <w:szCs w:val="22"/>
                <w:lang w:eastAsia="en-GB"/>
              </w:rPr>
            </w:pPr>
            <w:r w:rsidRPr="002F1FB9">
              <w:rPr>
                <w:rFonts w:cs="Arial"/>
                <w:bCs/>
                <w:noProof/>
                <w:szCs w:val="22"/>
                <w:lang w:eastAsia="en-GB"/>
              </w:rPr>
              <w:t>Comments on HSE outputs</w:t>
            </w:r>
          </w:p>
        </w:tc>
      </w:tr>
      <w:tr w:rsidR="00540E39" w:rsidRPr="002F1FB9" w:rsidTr="00540E39">
        <w:trPr>
          <w:trHeight w:val="900"/>
        </w:trPr>
        <w:tc>
          <w:tcPr>
            <w:tcW w:w="960" w:type="dxa"/>
            <w:vMerge/>
            <w:shd w:val="clear" w:color="auto" w:fill="EAF1DD" w:themeFill="accent3" w:themeFillTint="33"/>
            <w:vAlign w:val="center"/>
            <w:hideMark/>
          </w:tcPr>
          <w:p w:rsidR="00540E39" w:rsidRPr="002F1FB9" w:rsidRDefault="00540E39" w:rsidP="00540E39">
            <w:pPr>
              <w:pStyle w:val="Header"/>
              <w:tabs>
                <w:tab w:val="left" w:pos="0"/>
              </w:tabs>
              <w:jc w:val="center"/>
              <w:rPr>
                <w:rFonts w:cs="Arial"/>
                <w:b/>
                <w:bCs/>
                <w:noProof/>
                <w:szCs w:val="22"/>
                <w:lang w:eastAsia="en-GB"/>
              </w:rPr>
            </w:pPr>
          </w:p>
        </w:tc>
        <w:tc>
          <w:tcPr>
            <w:tcW w:w="2220" w:type="dxa"/>
            <w:hideMark/>
          </w:tcPr>
          <w:p w:rsidR="00540E39" w:rsidRPr="002F1FB9" w:rsidRDefault="00540E39" w:rsidP="00FA6850">
            <w:pPr>
              <w:pStyle w:val="Header"/>
              <w:tabs>
                <w:tab w:val="left" w:pos="0"/>
              </w:tabs>
              <w:rPr>
                <w:rFonts w:cs="Arial"/>
                <w:bCs/>
                <w:noProof/>
                <w:szCs w:val="22"/>
                <w:lang w:eastAsia="en-GB"/>
              </w:rPr>
            </w:pPr>
            <w:r w:rsidRPr="002F1FB9">
              <w:rPr>
                <w:rFonts w:cs="Arial"/>
                <w:bCs/>
                <w:noProof/>
                <w:szCs w:val="22"/>
                <w:lang w:eastAsia="en-GB"/>
              </w:rPr>
              <w:t>1.3 Defining a major accident and establishing the Tolerability of Risk (ToR)</w:t>
            </w:r>
          </w:p>
        </w:tc>
        <w:tc>
          <w:tcPr>
            <w:tcW w:w="2832" w:type="dxa"/>
            <w:hideMark/>
          </w:tcPr>
          <w:p w:rsidR="00540E39" w:rsidRPr="002F1FB9" w:rsidRDefault="00540E39" w:rsidP="00FA6850">
            <w:pPr>
              <w:pStyle w:val="Header"/>
              <w:tabs>
                <w:tab w:val="left" w:pos="0"/>
              </w:tabs>
              <w:rPr>
                <w:rFonts w:cs="Arial"/>
                <w:bCs/>
                <w:noProof/>
                <w:szCs w:val="22"/>
                <w:lang w:eastAsia="en-GB"/>
              </w:rPr>
            </w:pPr>
            <w:r w:rsidRPr="002F1FB9">
              <w:rPr>
                <w:rFonts w:cs="Arial"/>
                <w:bCs/>
                <w:noProof/>
                <w:szCs w:val="22"/>
                <w:lang w:eastAsia="en-GB"/>
              </w:rPr>
              <w:t>On request review information obtained</w:t>
            </w:r>
          </w:p>
        </w:tc>
        <w:tc>
          <w:tcPr>
            <w:tcW w:w="3260" w:type="dxa"/>
            <w:hideMark/>
          </w:tcPr>
          <w:p w:rsidR="00540E39" w:rsidRPr="002F1FB9" w:rsidRDefault="00540E39" w:rsidP="00FA6850">
            <w:pPr>
              <w:pStyle w:val="Header"/>
              <w:tabs>
                <w:tab w:val="left" w:pos="0"/>
              </w:tabs>
              <w:rPr>
                <w:rFonts w:cs="Arial"/>
                <w:bCs/>
                <w:noProof/>
                <w:szCs w:val="22"/>
                <w:lang w:eastAsia="en-GB"/>
              </w:rPr>
            </w:pPr>
            <w:r w:rsidRPr="002F1FB9">
              <w:rPr>
                <w:rFonts w:cs="Arial"/>
                <w:bCs/>
                <w:noProof/>
                <w:szCs w:val="22"/>
                <w:lang w:eastAsia="en-GB"/>
              </w:rPr>
              <w:t>Comments on HSE outputs</w:t>
            </w:r>
          </w:p>
        </w:tc>
      </w:tr>
      <w:tr w:rsidR="00540E39" w:rsidRPr="002F1FB9" w:rsidTr="00540E39">
        <w:trPr>
          <w:trHeight w:val="900"/>
        </w:trPr>
        <w:tc>
          <w:tcPr>
            <w:tcW w:w="960" w:type="dxa"/>
            <w:vMerge/>
            <w:shd w:val="clear" w:color="auto" w:fill="EAF1DD" w:themeFill="accent3" w:themeFillTint="33"/>
            <w:vAlign w:val="center"/>
            <w:hideMark/>
          </w:tcPr>
          <w:p w:rsidR="00540E39" w:rsidRPr="002F1FB9" w:rsidRDefault="00540E39" w:rsidP="00540E39">
            <w:pPr>
              <w:pStyle w:val="Header"/>
              <w:tabs>
                <w:tab w:val="left" w:pos="0"/>
              </w:tabs>
              <w:jc w:val="center"/>
              <w:rPr>
                <w:rFonts w:cs="Arial"/>
                <w:b/>
                <w:bCs/>
                <w:noProof/>
                <w:szCs w:val="22"/>
                <w:lang w:eastAsia="en-GB"/>
              </w:rPr>
            </w:pPr>
          </w:p>
        </w:tc>
        <w:tc>
          <w:tcPr>
            <w:tcW w:w="2220" w:type="dxa"/>
            <w:hideMark/>
          </w:tcPr>
          <w:p w:rsidR="00540E39" w:rsidRPr="002F1FB9" w:rsidRDefault="00540E39" w:rsidP="00FA6850">
            <w:pPr>
              <w:pStyle w:val="Header"/>
              <w:tabs>
                <w:tab w:val="left" w:pos="0"/>
              </w:tabs>
              <w:rPr>
                <w:rFonts w:cs="Arial"/>
                <w:bCs/>
                <w:noProof/>
                <w:szCs w:val="22"/>
                <w:lang w:eastAsia="en-GB"/>
              </w:rPr>
            </w:pPr>
            <w:r w:rsidRPr="002F1FB9">
              <w:rPr>
                <w:rFonts w:cs="Arial"/>
                <w:bCs/>
                <w:noProof/>
                <w:szCs w:val="22"/>
                <w:lang w:eastAsia="en-GB"/>
              </w:rPr>
              <w:t>1.4 Stakeholder mapping exercise</w:t>
            </w:r>
          </w:p>
        </w:tc>
        <w:tc>
          <w:tcPr>
            <w:tcW w:w="2832" w:type="dxa"/>
            <w:hideMark/>
          </w:tcPr>
          <w:p w:rsidR="00540E39" w:rsidRPr="002F1FB9" w:rsidRDefault="00540E39" w:rsidP="00FA6850">
            <w:pPr>
              <w:pStyle w:val="Header"/>
              <w:tabs>
                <w:tab w:val="left" w:pos="0"/>
              </w:tabs>
              <w:rPr>
                <w:rFonts w:cs="Arial"/>
                <w:bCs/>
                <w:noProof/>
                <w:szCs w:val="22"/>
                <w:lang w:eastAsia="en-GB"/>
              </w:rPr>
            </w:pPr>
            <w:r w:rsidRPr="002F1FB9">
              <w:rPr>
                <w:rFonts w:cs="Arial"/>
                <w:bCs/>
                <w:noProof/>
                <w:szCs w:val="22"/>
                <w:lang w:eastAsia="en-GB"/>
              </w:rPr>
              <w:t>On request review information obtained</w:t>
            </w:r>
          </w:p>
        </w:tc>
        <w:tc>
          <w:tcPr>
            <w:tcW w:w="3260" w:type="dxa"/>
            <w:hideMark/>
          </w:tcPr>
          <w:p w:rsidR="00540E39" w:rsidRPr="002F1FB9" w:rsidRDefault="00540E39" w:rsidP="00FA6850">
            <w:pPr>
              <w:pStyle w:val="Header"/>
              <w:tabs>
                <w:tab w:val="left" w:pos="0"/>
              </w:tabs>
              <w:rPr>
                <w:rFonts w:cs="Arial"/>
                <w:bCs/>
                <w:noProof/>
                <w:szCs w:val="22"/>
                <w:lang w:eastAsia="en-GB"/>
              </w:rPr>
            </w:pPr>
            <w:r w:rsidRPr="002F1FB9">
              <w:rPr>
                <w:rFonts w:cs="Arial"/>
                <w:bCs/>
                <w:noProof/>
                <w:szCs w:val="22"/>
                <w:lang w:eastAsia="en-GB"/>
              </w:rPr>
              <w:t>Comments on HSE outputs</w:t>
            </w:r>
          </w:p>
        </w:tc>
      </w:tr>
      <w:tr w:rsidR="00540E39" w:rsidRPr="002F1FB9" w:rsidTr="00BF1534">
        <w:trPr>
          <w:trHeight w:val="900"/>
        </w:trPr>
        <w:tc>
          <w:tcPr>
            <w:tcW w:w="960" w:type="dxa"/>
            <w:vMerge/>
            <w:shd w:val="clear" w:color="auto" w:fill="EAF1DD" w:themeFill="accent3" w:themeFillTint="33"/>
            <w:vAlign w:val="center"/>
            <w:hideMark/>
          </w:tcPr>
          <w:p w:rsidR="00540E39" w:rsidRPr="002F1FB9" w:rsidRDefault="00540E39" w:rsidP="00540E39">
            <w:pPr>
              <w:pStyle w:val="Header"/>
              <w:tabs>
                <w:tab w:val="left" w:pos="0"/>
              </w:tabs>
              <w:jc w:val="center"/>
              <w:rPr>
                <w:rFonts w:cs="Arial"/>
                <w:b/>
                <w:bCs/>
                <w:noProof/>
                <w:szCs w:val="22"/>
                <w:lang w:eastAsia="en-GB"/>
              </w:rPr>
            </w:pPr>
          </w:p>
        </w:tc>
        <w:tc>
          <w:tcPr>
            <w:tcW w:w="2220" w:type="dxa"/>
            <w:hideMark/>
          </w:tcPr>
          <w:p w:rsidR="00540E39" w:rsidRPr="002F1FB9" w:rsidRDefault="00540E39" w:rsidP="00FA6850">
            <w:pPr>
              <w:pStyle w:val="Header"/>
              <w:tabs>
                <w:tab w:val="left" w:pos="0"/>
              </w:tabs>
              <w:rPr>
                <w:rFonts w:cs="Arial"/>
                <w:bCs/>
                <w:noProof/>
                <w:szCs w:val="22"/>
                <w:lang w:eastAsia="en-GB"/>
              </w:rPr>
            </w:pPr>
            <w:r w:rsidRPr="002F1FB9">
              <w:rPr>
                <w:rFonts w:cs="Arial"/>
                <w:bCs/>
                <w:noProof/>
                <w:szCs w:val="22"/>
                <w:lang w:eastAsia="en-GB"/>
              </w:rPr>
              <w:t>1.5 Initial Stakeholder Workshop</w:t>
            </w:r>
          </w:p>
        </w:tc>
        <w:tc>
          <w:tcPr>
            <w:tcW w:w="2832" w:type="dxa"/>
            <w:tcBorders>
              <w:bottom w:val="single" w:sz="4" w:space="0" w:color="auto"/>
            </w:tcBorders>
            <w:hideMark/>
          </w:tcPr>
          <w:p w:rsidR="00540E39" w:rsidRPr="002F1FB9" w:rsidRDefault="00540E39" w:rsidP="00BE22DF">
            <w:pPr>
              <w:pStyle w:val="Header"/>
              <w:tabs>
                <w:tab w:val="left" w:pos="0"/>
              </w:tabs>
              <w:rPr>
                <w:rFonts w:cs="Arial"/>
                <w:bCs/>
                <w:noProof/>
                <w:szCs w:val="22"/>
                <w:lang w:eastAsia="en-GB"/>
              </w:rPr>
            </w:pPr>
            <w:r w:rsidRPr="002F1FB9">
              <w:rPr>
                <w:rFonts w:cs="Arial"/>
                <w:bCs/>
                <w:noProof/>
                <w:szCs w:val="22"/>
                <w:lang w:eastAsia="en-GB"/>
              </w:rPr>
              <w:t>Attend workshop  (1 day in duration)</w:t>
            </w:r>
          </w:p>
        </w:tc>
        <w:tc>
          <w:tcPr>
            <w:tcW w:w="3260" w:type="dxa"/>
            <w:tcBorders>
              <w:bottom w:val="single" w:sz="4" w:space="0" w:color="auto"/>
            </w:tcBorders>
            <w:hideMark/>
          </w:tcPr>
          <w:p w:rsidR="00540E39" w:rsidRPr="002F1FB9" w:rsidRDefault="00540E39" w:rsidP="00FA6850">
            <w:pPr>
              <w:pStyle w:val="Header"/>
              <w:tabs>
                <w:tab w:val="left" w:pos="0"/>
              </w:tabs>
              <w:rPr>
                <w:rFonts w:cs="Arial"/>
                <w:bCs/>
                <w:noProof/>
                <w:szCs w:val="22"/>
                <w:lang w:eastAsia="en-GB"/>
              </w:rPr>
            </w:pPr>
            <w:r w:rsidRPr="002F1FB9">
              <w:rPr>
                <w:rFonts w:cs="Arial"/>
                <w:bCs/>
                <w:noProof/>
                <w:szCs w:val="22"/>
                <w:lang w:eastAsia="en-GB"/>
              </w:rPr>
              <w:t>Input as required to ensure successful output from workshop</w:t>
            </w:r>
          </w:p>
        </w:tc>
      </w:tr>
      <w:tr w:rsidR="00540E39" w:rsidRPr="002F1FB9" w:rsidTr="00BF1534">
        <w:trPr>
          <w:trHeight w:val="900"/>
        </w:trPr>
        <w:tc>
          <w:tcPr>
            <w:tcW w:w="960" w:type="dxa"/>
            <w:vMerge w:val="restart"/>
            <w:shd w:val="clear" w:color="auto" w:fill="EAF1DD" w:themeFill="accent3" w:themeFillTint="33"/>
            <w:noWrap/>
            <w:textDirection w:val="btLr"/>
            <w:vAlign w:val="center"/>
            <w:hideMark/>
          </w:tcPr>
          <w:p w:rsidR="00540E39" w:rsidRPr="002F1FB9" w:rsidRDefault="00540E39" w:rsidP="00540E39">
            <w:pPr>
              <w:pStyle w:val="Header"/>
              <w:tabs>
                <w:tab w:val="left" w:pos="0"/>
              </w:tabs>
              <w:jc w:val="center"/>
              <w:rPr>
                <w:rFonts w:cs="Arial"/>
                <w:b/>
                <w:bCs/>
                <w:noProof/>
                <w:szCs w:val="22"/>
                <w:lang w:eastAsia="en-GB"/>
              </w:rPr>
            </w:pPr>
            <w:r w:rsidRPr="002F1FB9">
              <w:rPr>
                <w:rFonts w:cs="Arial"/>
                <w:b/>
                <w:bCs/>
                <w:noProof/>
                <w:szCs w:val="22"/>
                <w:lang w:eastAsia="en-GB"/>
              </w:rPr>
              <w:t>WP2</w:t>
            </w:r>
          </w:p>
        </w:tc>
        <w:tc>
          <w:tcPr>
            <w:tcW w:w="2220" w:type="dxa"/>
            <w:hideMark/>
          </w:tcPr>
          <w:p w:rsidR="00540E39" w:rsidRPr="002F1FB9" w:rsidRDefault="00540E39" w:rsidP="00FA6850">
            <w:pPr>
              <w:pStyle w:val="Header"/>
              <w:tabs>
                <w:tab w:val="left" w:pos="0"/>
              </w:tabs>
              <w:rPr>
                <w:rFonts w:cs="Arial"/>
                <w:bCs/>
                <w:noProof/>
                <w:szCs w:val="22"/>
                <w:lang w:eastAsia="en-GB"/>
              </w:rPr>
            </w:pPr>
            <w:r w:rsidRPr="002F1FB9">
              <w:rPr>
                <w:rFonts w:cs="Arial"/>
                <w:bCs/>
                <w:noProof/>
                <w:szCs w:val="22"/>
                <w:lang w:eastAsia="en-GB"/>
              </w:rPr>
              <w:t>2.1 Technical Focus Groups</w:t>
            </w:r>
          </w:p>
        </w:tc>
        <w:tc>
          <w:tcPr>
            <w:tcW w:w="2832" w:type="dxa"/>
            <w:shd w:val="clear" w:color="auto" w:fill="D9D9D9" w:themeFill="background1" w:themeFillShade="D9"/>
            <w:hideMark/>
          </w:tcPr>
          <w:p w:rsidR="00540E39" w:rsidRPr="002F1FB9" w:rsidRDefault="00540E39" w:rsidP="00FA6850">
            <w:pPr>
              <w:pStyle w:val="Header"/>
              <w:tabs>
                <w:tab w:val="left" w:pos="0"/>
              </w:tabs>
              <w:rPr>
                <w:rFonts w:cs="Arial"/>
                <w:bCs/>
                <w:noProof/>
                <w:szCs w:val="22"/>
                <w:lang w:eastAsia="en-GB"/>
              </w:rPr>
            </w:pPr>
            <w:r w:rsidRPr="002F1FB9">
              <w:rPr>
                <w:rFonts w:cs="Arial"/>
                <w:bCs/>
                <w:noProof/>
                <w:szCs w:val="22"/>
                <w:lang w:eastAsia="en-GB"/>
              </w:rPr>
              <w:t> </w:t>
            </w:r>
          </w:p>
        </w:tc>
        <w:tc>
          <w:tcPr>
            <w:tcW w:w="3260" w:type="dxa"/>
            <w:shd w:val="clear" w:color="auto" w:fill="D9D9D9" w:themeFill="background1" w:themeFillShade="D9"/>
            <w:hideMark/>
          </w:tcPr>
          <w:p w:rsidR="00540E39" w:rsidRPr="002F1FB9" w:rsidRDefault="00540E39" w:rsidP="00FA6850">
            <w:pPr>
              <w:pStyle w:val="Header"/>
              <w:tabs>
                <w:tab w:val="left" w:pos="0"/>
              </w:tabs>
              <w:rPr>
                <w:rFonts w:cs="Arial"/>
                <w:bCs/>
                <w:noProof/>
                <w:szCs w:val="22"/>
                <w:lang w:eastAsia="en-GB"/>
              </w:rPr>
            </w:pPr>
            <w:r w:rsidRPr="002F1FB9">
              <w:rPr>
                <w:rFonts w:cs="Arial"/>
                <w:bCs/>
                <w:noProof/>
                <w:szCs w:val="22"/>
                <w:lang w:eastAsia="en-GB"/>
              </w:rPr>
              <w:t> </w:t>
            </w:r>
          </w:p>
        </w:tc>
      </w:tr>
      <w:tr w:rsidR="00540E39" w:rsidRPr="002F1FB9" w:rsidTr="00540E39">
        <w:trPr>
          <w:trHeight w:val="900"/>
        </w:trPr>
        <w:tc>
          <w:tcPr>
            <w:tcW w:w="960" w:type="dxa"/>
            <w:vMerge/>
            <w:shd w:val="clear" w:color="auto" w:fill="EAF1DD" w:themeFill="accent3" w:themeFillTint="33"/>
            <w:vAlign w:val="center"/>
            <w:hideMark/>
          </w:tcPr>
          <w:p w:rsidR="00540E39" w:rsidRPr="002F1FB9" w:rsidRDefault="00540E39" w:rsidP="00540E39">
            <w:pPr>
              <w:pStyle w:val="Header"/>
              <w:tabs>
                <w:tab w:val="left" w:pos="0"/>
              </w:tabs>
              <w:jc w:val="center"/>
              <w:rPr>
                <w:rFonts w:cs="Arial"/>
                <w:b/>
                <w:bCs/>
                <w:noProof/>
                <w:szCs w:val="22"/>
                <w:lang w:eastAsia="en-GB"/>
              </w:rPr>
            </w:pPr>
          </w:p>
        </w:tc>
        <w:tc>
          <w:tcPr>
            <w:tcW w:w="2220" w:type="dxa"/>
            <w:hideMark/>
          </w:tcPr>
          <w:p w:rsidR="00540E39" w:rsidRPr="002F1FB9" w:rsidRDefault="00540E39" w:rsidP="00BE22DF">
            <w:pPr>
              <w:pStyle w:val="Header"/>
              <w:tabs>
                <w:tab w:val="left" w:pos="0"/>
              </w:tabs>
              <w:rPr>
                <w:rFonts w:cs="Arial"/>
                <w:bCs/>
                <w:noProof/>
                <w:szCs w:val="22"/>
                <w:lang w:eastAsia="en-GB"/>
              </w:rPr>
            </w:pPr>
            <w:r w:rsidRPr="002F1FB9">
              <w:rPr>
                <w:rFonts w:cs="Arial"/>
                <w:bCs/>
                <w:noProof/>
                <w:szCs w:val="22"/>
                <w:lang w:eastAsia="en-GB"/>
              </w:rPr>
              <w:t>2.1a  Industry</w:t>
            </w:r>
          </w:p>
        </w:tc>
        <w:tc>
          <w:tcPr>
            <w:tcW w:w="2832" w:type="dxa"/>
            <w:hideMark/>
          </w:tcPr>
          <w:p w:rsidR="00540E39" w:rsidRPr="002F1FB9" w:rsidRDefault="00540E39" w:rsidP="00FA6850">
            <w:pPr>
              <w:pStyle w:val="Header"/>
              <w:tabs>
                <w:tab w:val="left" w:pos="0"/>
              </w:tabs>
              <w:rPr>
                <w:rFonts w:cs="Arial"/>
                <w:bCs/>
                <w:noProof/>
                <w:szCs w:val="22"/>
                <w:lang w:eastAsia="en-GB"/>
              </w:rPr>
            </w:pPr>
            <w:r w:rsidRPr="002F1FB9">
              <w:rPr>
                <w:rFonts w:cs="Arial"/>
                <w:bCs/>
                <w:noProof/>
                <w:szCs w:val="22"/>
                <w:lang w:eastAsia="en-GB"/>
              </w:rPr>
              <w:t xml:space="preserve">Attend </w:t>
            </w:r>
            <w:r w:rsidR="00BE22DF">
              <w:rPr>
                <w:rFonts w:cs="Arial"/>
                <w:bCs/>
                <w:noProof/>
                <w:szCs w:val="22"/>
                <w:lang w:eastAsia="en-GB"/>
              </w:rPr>
              <w:t>Focus group (1 day duration</w:t>
            </w:r>
            <w:r w:rsidRPr="002F1FB9">
              <w:rPr>
                <w:rFonts w:cs="Arial"/>
                <w:bCs/>
                <w:noProof/>
                <w:szCs w:val="22"/>
                <w:lang w:eastAsia="en-GB"/>
              </w:rPr>
              <w:t>)</w:t>
            </w:r>
          </w:p>
        </w:tc>
        <w:tc>
          <w:tcPr>
            <w:tcW w:w="3260" w:type="dxa"/>
            <w:hideMark/>
          </w:tcPr>
          <w:p w:rsidR="00540E39" w:rsidRPr="002F1FB9" w:rsidRDefault="00540E39" w:rsidP="00FA6850">
            <w:pPr>
              <w:pStyle w:val="Header"/>
              <w:tabs>
                <w:tab w:val="left" w:pos="0"/>
              </w:tabs>
              <w:rPr>
                <w:rFonts w:cs="Arial"/>
                <w:bCs/>
                <w:noProof/>
                <w:szCs w:val="22"/>
                <w:lang w:eastAsia="en-GB"/>
              </w:rPr>
            </w:pPr>
            <w:r w:rsidRPr="002F1FB9">
              <w:rPr>
                <w:rFonts w:cs="Arial"/>
                <w:bCs/>
                <w:noProof/>
                <w:szCs w:val="22"/>
                <w:lang w:eastAsia="en-GB"/>
              </w:rPr>
              <w:t>provide Input to the group, support decision and ensure output is successful</w:t>
            </w:r>
          </w:p>
        </w:tc>
      </w:tr>
      <w:tr w:rsidR="00540E39" w:rsidRPr="002F1FB9" w:rsidTr="00540E39">
        <w:trPr>
          <w:trHeight w:val="900"/>
        </w:trPr>
        <w:tc>
          <w:tcPr>
            <w:tcW w:w="960" w:type="dxa"/>
            <w:vMerge/>
            <w:shd w:val="clear" w:color="auto" w:fill="EAF1DD" w:themeFill="accent3" w:themeFillTint="33"/>
            <w:vAlign w:val="center"/>
            <w:hideMark/>
          </w:tcPr>
          <w:p w:rsidR="00540E39" w:rsidRPr="002F1FB9" w:rsidRDefault="00540E39" w:rsidP="00540E39">
            <w:pPr>
              <w:pStyle w:val="Header"/>
              <w:tabs>
                <w:tab w:val="left" w:pos="0"/>
              </w:tabs>
              <w:jc w:val="center"/>
              <w:rPr>
                <w:rFonts w:cs="Arial"/>
                <w:b/>
                <w:bCs/>
                <w:noProof/>
                <w:szCs w:val="22"/>
                <w:lang w:eastAsia="en-GB"/>
              </w:rPr>
            </w:pPr>
          </w:p>
        </w:tc>
        <w:tc>
          <w:tcPr>
            <w:tcW w:w="2220" w:type="dxa"/>
            <w:hideMark/>
          </w:tcPr>
          <w:p w:rsidR="00540E39" w:rsidRPr="002F1FB9" w:rsidRDefault="00540E39" w:rsidP="00FA6850">
            <w:pPr>
              <w:pStyle w:val="Header"/>
              <w:tabs>
                <w:tab w:val="left" w:pos="0"/>
              </w:tabs>
              <w:rPr>
                <w:rFonts w:cs="Arial"/>
                <w:bCs/>
                <w:noProof/>
                <w:szCs w:val="22"/>
                <w:lang w:eastAsia="en-GB"/>
              </w:rPr>
            </w:pPr>
            <w:r w:rsidRPr="002F1FB9">
              <w:rPr>
                <w:rFonts w:cs="Arial"/>
                <w:bCs/>
                <w:noProof/>
                <w:szCs w:val="22"/>
                <w:lang w:eastAsia="en-GB"/>
              </w:rPr>
              <w:t xml:space="preserve">2.1b  Regulators; </w:t>
            </w:r>
          </w:p>
        </w:tc>
        <w:tc>
          <w:tcPr>
            <w:tcW w:w="2832" w:type="dxa"/>
            <w:hideMark/>
          </w:tcPr>
          <w:p w:rsidR="00540E39" w:rsidRPr="002F1FB9" w:rsidRDefault="00540E39" w:rsidP="00FA6850">
            <w:pPr>
              <w:pStyle w:val="Header"/>
              <w:tabs>
                <w:tab w:val="left" w:pos="0"/>
              </w:tabs>
              <w:rPr>
                <w:rFonts w:cs="Arial"/>
                <w:bCs/>
                <w:noProof/>
                <w:szCs w:val="22"/>
                <w:lang w:eastAsia="en-GB"/>
              </w:rPr>
            </w:pPr>
            <w:r w:rsidRPr="002F1FB9">
              <w:rPr>
                <w:rFonts w:cs="Arial"/>
                <w:bCs/>
                <w:noProof/>
                <w:szCs w:val="22"/>
                <w:lang w:eastAsia="en-GB"/>
              </w:rPr>
              <w:t>Attend Focus group</w:t>
            </w:r>
          </w:p>
          <w:p w:rsidR="00540E39" w:rsidRPr="002F1FB9" w:rsidRDefault="00BE22DF" w:rsidP="00FA6850">
            <w:pPr>
              <w:pStyle w:val="Header"/>
              <w:tabs>
                <w:tab w:val="left" w:pos="0"/>
              </w:tabs>
              <w:rPr>
                <w:rFonts w:cs="Arial"/>
                <w:bCs/>
                <w:noProof/>
                <w:szCs w:val="22"/>
                <w:lang w:eastAsia="en-GB"/>
              </w:rPr>
            </w:pPr>
            <w:r>
              <w:rPr>
                <w:rFonts w:cs="Arial"/>
                <w:bCs/>
                <w:noProof/>
                <w:szCs w:val="22"/>
                <w:lang w:eastAsia="en-GB"/>
              </w:rPr>
              <w:t>(1 day duration</w:t>
            </w:r>
            <w:r w:rsidR="00540E39" w:rsidRPr="002F1FB9">
              <w:rPr>
                <w:rFonts w:cs="Arial"/>
                <w:bCs/>
                <w:noProof/>
                <w:szCs w:val="22"/>
                <w:lang w:eastAsia="en-GB"/>
              </w:rPr>
              <w:t>)</w:t>
            </w:r>
          </w:p>
        </w:tc>
        <w:tc>
          <w:tcPr>
            <w:tcW w:w="3260" w:type="dxa"/>
            <w:hideMark/>
          </w:tcPr>
          <w:p w:rsidR="00540E39" w:rsidRPr="002F1FB9" w:rsidRDefault="00540E39" w:rsidP="00FA6850">
            <w:pPr>
              <w:pStyle w:val="Header"/>
              <w:tabs>
                <w:tab w:val="left" w:pos="0"/>
              </w:tabs>
              <w:rPr>
                <w:rFonts w:cs="Arial"/>
                <w:bCs/>
                <w:noProof/>
                <w:szCs w:val="22"/>
                <w:lang w:eastAsia="en-GB"/>
              </w:rPr>
            </w:pPr>
            <w:r w:rsidRPr="002F1FB9">
              <w:rPr>
                <w:rFonts w:cs="Arial"/>
                <w:bCs/>
                <w:noProof/>
                <w:szCs w:val="22"/>
                <w:lang w:eastAsia="en-GB"/>
              </w:rPr>
              <w:t>provide Input to the group, support decision and ensure output is successful</w:t>
            </w:r>
          </w:p>
        </w:tc>
      </w:tr>
      <w:tr w:rsidR="00540E39" w:rsidRPr="002F1FB9" w:rsidTr="00540E39">
        <w:trPr>
          <w:trHeight w:val="900"/>
        </w:trPr>
        <w:tc>
          <w:tcPr>
            <w:tcW w:w="960" w:type="dxa"/>
            <w:vMerge/>
            <w:shd w:val="clear" w:color="auto" w:fill="EAF1DD" w:themeFill="accent3" w:themeFillTint="33"/>
            <w:vAlign w:val="center"/>
            <w:hideMark/>
          </w:tcPr>
          <w:p w:rsidR="00540E39" w:rsidRPr="002F1FB9" w:rsidRDefault="00540E39" w:rsidP="00540E39">
            <w:pPr>
              <w:pStyle w:val="Header"/>
              <w:tabs>
                <w:tab w:val="left" w:pos="0"/>
              </w:tabs>
              <w:jc w:val="center"/>
              <w:rPr>
                <w:rFonts w:cs="Arial"/>
                <w:b/>
                <w:bCs/>
                <w:noProof/>
                <w:szCs w:val="22"/>
                <w:lang w:eastAsia="en-GB"/>
              </w:rPr>
            </w:pPr>
          </w:p>
        </w:tc>
        <w:tc>
          <w:tcPr>
            <w:tcW w:w="2220" w:type="dxa"/>
            <w:hideMark/>
          </w:tcPr>
          <w:p w:rsidR="00540E39" w:rsidRPr="002F1FB9" w:rsidRDefault="00540E39" w:rsidP="00FA6850">
            <w:pPr>
              <w:pStyle w:val="Header"/>
              <w:tabs>
                <w:tab w:val="left" w:pos="0"/>
              </w:tabs>
              <w:rPr>
                <w:rFonts w:cs="Arial"/>
                <w:bCs/>
                <w:noProof/>
                <w:szCs w:val="22"/>
                <w:lang w:eastAsia="en-GB"/>
              </w:rPr>
            </w:pPr>
            <w:r w:rsidRPr="002F1FB9">
              <w:rPr>
                <w:rFonts w:cs="Arial"/>
                <w:bCs/>
                <w:noProof/>
                <w:szCs w:val="22"/>
                <w:lang w:eastAsia="en-GB"/>
              </w:rPr>
              <w:t>2.1c  Approved Inspectors</w:t>
            </w:r>
          </w:p>
        </w:tc>
        <w:tc>
          <w:tcPr>
            <w:tcW w:w="2832" w:type="dxa"/>
            <w:hideMark/>
          </w:tcPr>
          <w:p w:rsidR="00540E39" w:rsidRPr="002F1FB9" w:rsidRDefault="00540E39" w:rsidP="00FA6850">
            <w:pPr>
              <w:pStyle w:val="Header"/>
              <w:tabs>
                <w:tab w:val="left" w:pos="0"/>
              </w:tabs>
              <w:rPr>
                <w:rFonts w:cs="Arial"/>
                <w:bCs/>
                <w:noProof/>
                <w:szCs w:val="22"/>
                <w:lang w:eastAsia="en-GB"/>
              </w:rPr>
            </w:pPr>
            <w:r w:rsidRPr="002F1FB9">
              <w:rPr>
                <w:rFonts w:cs="Arial"/>
                <w:bCs/>
                <w:noProof/>
                <w:szCs w:val="22"/>
                <w:lang w:eastAsia="en-GB"/>
              </w:rPr>
              <w:t>Attend Focus group</w:t>
            </w:r>
          </w:p>
          <w:p w:rsidR="00540E39" w:rsidRPr="002F1FB9" w:rsidRDefault="00540E39" w:rsidP="00FA6850">
            <w:pPr>
              <w:pStyle w:val="Header"/>
              <w:tabs>
                <w:tab w:val="left" w:pos="0"/>
              </w:tabs>
              <w:rPr>
                <w:rFonts w:cs="Arial"/>
                <w:bCs/>
                <w:noProof/>
                <w:szCs w:val="22"/>
                <w:lang w:eastAsia="en-GB"/>
              </w:rPr>
            </w:pPr>
            <w:r w:rsidRPr="002F1FB9">
              <w:rPr>
                <w:rFonts w:cs="Arial"/>
                <w:bCs/>
                <w:noProof/>
                <w:szCs w:val="22"/>
                <w:lang w:eastAsia="en-GB"/>
              </w:rPr>
              <w:t>( 1 day duration )</w:t>
            </w:r>
          </w:p>
        </w:tc>
        <w:tc>
          <w:tcPr>
            <w:tcW w:w="3260" w:type="dxa"/>
            <w:hideMark/>
          </w:tcPr>
          <w:p w:rsidR="00540E39" w:rsidRPr="002F1FB9" w:rsidRDefault="00540E39" w:rsidP="00FA6850">
            <w:pPr>
              <w:pStyle w:val="Header"/>
              <w:tabs>
                <w:tab w:val="left" w:pos="0"/>
              </w:tabs>
              <w:rPr>
                <w:rFonts w:cs="Arial"/>
                <w:bCs/>
                <w:noProof/>
                <w:szCs w:val="22"/>
                <w:lang w:eastAsia="en-GB"/>
              </w:rPr>
            </w:pPr>
            <w:r w:rsidRPr="002F1FB9">
              <w:rPr>
                <w:rFonts w:cs="Arial"/>
                <w:bCs/>
                <w:noProof/>
                <w:szCs w:val="22"/>
                <w:lang w:eastAsia="en-GB"/>
              </w:rPr>
              <w:t>provide Input to the group, support decision and ensure output is successful</w:t>
            </w:r>
          </w:p>
        </w:tc>
      </w:tr>
      <w:tr w:rsidR="00540E39" w:rsidRPr="002F1FB9" w:rsidTr="00540E39">
        <w:trPr>
          <w:trHeight w:val="900"/>
        </w:trPr>
        <w:tc>
          <w:tcPr>
            <w:tcW w:w="960" w:type="dxa"/>
            <w:vMerge/>
            <w:shd w:val="clear" w:color="auto" w:fill="EAF1DD" w:themeFill="accent3" w:themeFillTint="33"/>
            <w:vAlign w:val="center"/>
            <w:hideMark/>
          </w:tcPr>
          <w:p w:rsidR="00540E39" w:rsidRPr="002F1FB9" w:rsidRDefault="00540E39" w:rsidP="00540E39">
            <w:pPr>
              <w:pStyle w:val="Header"/>
              <w:tabs>
                <w:tab w:val="left" w:pos="0"/>
              </w:tabs>
              <w:jc w:val="center"/>
              <w:rPr>
                <w:rFonts w:cs="Arial"/>
                <w:b/>
                <w:bCs/>
                <w:noProof/>
                <w:szCs w:val="22"/>
                <w:lang w:eastAsia="en-GB"/>
              </w:rPr>
            </w:pPr>
          </w:p>
        </w:tc>
        <w:tc>
          <w:tcPr>
            <w:tcW w:w="2220" w:type="dxa"/>
            <w:hideMark/>
          </w:tcPr>
          <w:p w:rsidR="00540E39" w:rsidRPr="002F1FB9" w:rsidRDefault="00540E39" w:rsidP="00BE22DF">
            <w:pPr>
              <w:pStyle w:val="Header"/>
              <w:tabs>
                <w:tab w:val="left" w:pos="0"/>
              </w:tabs>
              <w:rPr>
                <w:rFonts w:cs="Arial"/>
                <w:bCs/>
                <w:noProof/>
                <w:szCs w:val="22"/>
                <w:lang w:eastAsia="en-GB"/>
              </w:rPr>
            </w:pPr>
            <w:r w:rsidRPr="002F1FB9">
              <w:rPr>
                <w:rFonts w:cs="Arial"/>
                <w:bCs/>
                <w:noProof/>
                <w:szCs w:val="22"/>
                <w:lang w:eastAsia="en-GB"/>
              </w:rPr>
              <w:t xml:space="preserve">2.1d  JRG &amp; Engineering  Competence Group </w:t>
            </w:r>
          </w:p>
        </w:tc>
        <w:tc>
          <w:tcPr>
            <w:tcW w:w="2832" w:type="dxa"/>
            <w:hideMark/>
          </w:tcPr>
          <w:p w:rsidR="00540E39" w:rsidRPr="002F1FB9" w:rsidRDefault="00540E39" w:rsidP="00FA6850">
            <w:pPr>
              <w:pStyle w:val="Header"/>
              <w:tabs>
                <w:tab w:val="left" w:pos="0"/>
              </w:tabs>
              <w:rPr>
                <w:rFonts w:cs="Arial"/>
                <w:bCs/>
                <w:noProof/>
                <w:szCs w:val="22"/>
                <w:lang w:eastAsia="en-GB"/>
              </w:rPr>
            </w:pPr>
            <w:r w:rsidRPr="002F1FB9">
              <w:rPr>
                <w:rFonts w:cs="Arial"/>
                <w:bCs/>
                <w:noProof/>
                <w:szCs w:val="22"/>
                <w:lang w:eastAsia="en-GB"/>
              </w:rPr>
              <w:t>Attend Focus group</w:t>
            </w:r>
          </w:p>
          <w:p w:rsidR="00540E39" w:rsidRPr="002F1FB9" w:rsidRDefault="00BE22DF" w:rsidP="00FA6850">
            <w:pPr>
              <w:pStyle w:val="Header"/>
              <w:tabs>
                <w:tab w:val="left" w:pos="0"/>
              </w:tabs>
              <w:rPr>
                <w:rFonts w:cs="Arial"/>
                <w:bCs/>
                <w:noProof/>
                <w:szCs w:val="22"/>
                <w:lang w:eastAsia="en-GB"/>
              </w:rPr>
            </w:pPr>
            <w:r>
              <w:rPr>
                <w:rFonts w:cs="Arial"/>
                <w:bCs/>
                <w:noProof/>
                <w:szCs w:val="22"/>
                <w:lang w:eastAsia="en-GB"/>
              </w:rPr>
              <w:t>(1 day duration</w:t>
            </w:r>
            <w:r w:rsidRPr="002F1FB9">
              <w:rPr>
                <w:rFonts w:cs="Arial"/>
                <w:bCs/>
                <w:noProof/>
                <w:szCs w:val="22"/>
                <w:lang w:eastAsia="en-GB"/>
              </w:rPr>
              <w:t>)</w:t>
            </w:r>
          </w:p>
        </w:tc>
        <w:tc>
          <w:tcPr>
            <w:tcW w:w="3260" w:type="dxa"/>
            <w:hideMark/>
          </w:tcPr>
          <w:p w:rsidR="00540E39" w:rsidRPr="002F1FB9" w:rsidRDefault="00540E39" w:rsidP="00FA6850">
            <w:pPr>
              <w:pStyle w:val="Header"/>
              <w:tabs>
                <w:tab w:val="left" w:pos="0"/>
              </w:tabs>
              <w:rPr>
                <w:rFonts w:cs="Arial"/>
                <w:bCs/>
                <w:noProof/>
                <w:szCs w:val="22"/>
                <w:lang w:eastAsia="en-GB"/>
              </w:rPr>
            </w:pPr>
            <w:r w:rsidRPr="002F1FB9">
              <w:rPr>
                <w:rFonts w:cs="Arial"/>
                <w:bCs/>
                <w:noProof/>
                <w:szCs w:val="22"/>
                <w:lang w:eastAsia="en-GB"/>
              </w:rPr>
              <w:t>provide Input to the group, support decision and ensure output is successful</w:t>
            </w:r>
          </w:p>
        </w:tc>
      </w:tr>
      <w:tr w:rsidR="00540E39" w:rsidRPr="002F1FB9" w:rsidTr="00540E39">
        <w:trPr>
          <w:trHeight w:val="900"/>
        </w:trPr>
        <w:tc>
          <w:tcPr>
            <w:tcW w:w="960" w:type="dxa"/>
            <w:vMerge/>
            <w:shd w:val="clear" w:color="auto" w:fill="EAF1DD" w:themeFill="accent3" w:themeFillTint="33"/>
            <w:vAlign w:val="center"/>
            <w:hideMark/>
          </w:tcPr>
          <w:p w:rsidR="00540E39" w:rsidRPr="002F1FB9" w:rsidRDefault="00540E39" w:rsidP="00540E39">
            <w:pPr>
              <w:pStyle w:val="Header"/>
              <w:tabs>
                <w:tab w:val="left" w:pos="0"/>
              </w:tabs>
              <w:jc w:val="center"/>
              <w:rPr>
                <w:rFonts w:cs="Arial"/>
                <w:b/>
                <w:bCs/>
                <w:noProof/>
                <w:szCs w:val="22"/>
                <w:lang w:eastAsia="en-GB"/>
              </w:rPr>
            </w:pPr>
          </w:p>
        </w:tc>
        <w:tc>
          <w:tcPr>
            <w:tcW w:w="2220" w:type="dxa"/>
            <w:hideMark/>
          </w:tcPr>
          <w:p w:rsidR="00540E39" w:rsidRPr="002F1FB9" w:rsidRDefault="00540E39" w:rsidP="00FA6850">
            <w:pPr>
              <w:pStyle w:val="Header"/>
              <w:tabs>
                <w:tab w:val="left" w:pos="0"/>
              </w:tabs>
              <w:rPr>
                <w:rFonts w:cs="Arial"/>
                <w:bCs/>
                <w:noProof/>
                <w:szCs w:val="22"/>
                <w:lang w:eastAsia="en-GB"/>
              </w:rPr>
            </w:pPr>
            <w:r w:rsidRPr="002F1FB9">
              <w:rPr>
                <w:rFonts w:cs="Arial"/>
                <w:bCs/>
                <w:noProof/>
                <w:szCs w:val="22"/>
                <w:lang w:eastAsia="en-GB"/>
              </w:rPr>
              <w:t>2.1e  A mixed group representing all stakeholders</w:t>
            </w:r>
          </w:p>
        </w:tc>
        <w:tc>
          <w:tcPr>
            <w:tcW w:w="2832" w:type="dxa"/>
            <w:hideMark/>
          </w:tcPr>
          <w:p w:rsidR="00540E39" w:rsidRPr="002F1FB9" w:rsidRDefault="00540E39" w:rsidP="00FA6850">
            <w:pPr>
              <w:pStyle w:val="Header"/>
              <w:tabs>
                <w:tab w:val="left" w:pos="0"/>
              </w:tabs>
              <w:rPr>
                <w:rFonts w:cs="Arial"/>
                <w:bCs/>
                <w:noProof/>
                <w:szCs w:val="22"/>
                <w:lang w:eastAsia="en-GB"/>
              </w:rPr>
            </w:pPr>
            <w:r w:rsidRPr="002F1FB9">
              <w:rPr>
                <w:rFonts w:cs="Arial"/>
                <w:bCs/>
                <w:noProof/>
                <w:szCs w:val="22"/>
                <w:lang w:eastAsia="en-GB"/>
              </w:rPr>
              <w:t>Attend Focus group</w:t>
            </w:r>
          </w:p>
          <w:p w:rsidR="00540E39" w:rsidRPr="002F1FB9" w:rsidRDefault="00BE22DF" w:rsidP="00FA6850">
            <w:pPr>
              <w:pStyle w:val="Header"/>
              <w:tabs>
                <w:tab w:val="left" w:pos="0"/>
              </w:tabs>
              <w:rPr>
                <w:rFonts w:cs="Arial"/>
                <w:bCs/>
                <w:noProof/>
                <w:szCs w:val="22"/>
                <w:lang w:eastAsia="en-GB"/>
              </w:rPr>
            </w:pPr>
            <w:r>
              <w:rPr>
                <w:rFonts w:cs="Arial"/>
                <w:bCs/>
                <w:noProof/>
                <w:szCs w:val="22"/>
                <w:lang w:eastAsia="en-GB"/>
              </w:rPr>
              <w:t>(1 day duration</w:t>
            </w:r>
            <w:r w:rsidRPr="002F1FB9">
              <w:rPr>
                <w:rFonts w:cs="Arial"/>
                <w:bCs/>
                <w:noProof/>
                <w:szCs w:val="22"/>
                <w:lang w:eastAsia="en-GB"/>
              </w:rPr>
              <w:t>)</w:t>
            </w:r>
          </w:p>
        </w:tc>
        <w:tc>
          <w:tcPr>
            <w:tcW w:w="3260" w:type="dxa"/>
            <w:hideMark/>
          </w:tcPr>
          <w:p w:rsidR="00540E39" w:rsidRPr="002F1FB9" w:rsidRDefault="00540E39" w:rsidP="00FA6850">
            <w:pPr>
              <w:pStyle w:val="Header"/>
              <w:tabs>
                <w:tab w:val="left" w:pos="0"/>
              </w:tabs>
              <w:rPr>
                <w:rFonts w:cs="Arial"/>
                <w:bCs/>
                <w:noProof/>
                <w:szCs w:val="22"/>
                <w:lang w:eastAsia="en-GB"/>
              </w:rPr>
            </w:pPr>
            <w:r w:rsidRPr="002F1FB9">
              <w:rPr>
                <w:rFonts w:cs="Arial"/>
                <w:bCs/>
                <w:noProof/>
                <w:szCs w:val="22"/>
                <w:lang w:eastAsia="en-GB"/>
              </w:rPr>
              <w:t>provide Input to the group, support decision and ensure output is successful</w:t>
            </w:r>
          </w:p>
        </w:tc>
      </w:tr>
      <w:tr w:rsidR="00540E39" w:rsidRPr="002F1FB9" w:rsidTr="00540E39">
        <w:trPr>
          <w:trHeight w:val="900"/>
        </w:trPr>
        <w:tc>
          <w:tcPr>
            <w:tcW w:w="960" w:type="dxa"/>
            <w:vMerge/>
            <w:shd w:val="clear" w:color="auto" w:fill="EAF1DD" w:themeFill="accent3" w:themeFillTint="33"/>
            <w:vAlign w:val="center"/>
            <w:hideMark/>
          </w:tcPr>
          <w:p w:rsidR="00540E39" w:rsidRPr="002F1FB9" w:rsidRDefault="00540E39" w:rsidP="00540E39">
            <w:pPr>
              <w:pStyle w:val="Header"/>
              <w:tabs>
                <w:tab w:val="left" w:pos="0"/>
              </w:tabs>
              <w:jc w:val="center"/>
              <w:rPr>
                <w:rFonts w:cs="Arial"/>
                <w:b/>
                <w:bCs/>
                <w:noProof/>
                <w:szCs w:val="22"/>
                <w:lang w:eastAsia="en-GB"/>
              </w:rPr>
            </w:pPr>
          </w:p>
        </w:tc>
        <w:tc>
          <w:tcPr>
            <w:tcW w:w="2220" w:type="dxa"/>
            <w:hideMark/>
          </w:tcPr>
          <w:p w:rsidR="00540E39" w:rsidRPr="002F1FB9" w:rsidRDefault="00540E39" w:rsidP="00FA6850">
            <w:pPr>
              <w:pStyle w:val="Header"/>
              <w:tabs>
                <w:tab w:val="left" w:pos="0"/>
              </w:tabs>
              <w:rPr>
                <w:rFonts w:cs="Arial"/>
                <w:bCs/>
                <w:noProof/>
                <w:szCs w:val="22"/>
                <w:lang w:eastAsia="en-GB"/>
              </w:rPr>
            </w:pPr>
            <w:r w:rsidRPr="002F1FB9">
              <w:rPr>
                <w:rFonts w:cs="Arial"/>
                <w:bCs/>
                <w:noProof/>
                <w:szCs w:val="22"/>
                <w:lang w:eastAsia="en-GB"/>
              </w:rPr>
              <w:t>2.2 Visualisation of major accident scenarios</w:t>
            </w:r>
          </w:p>
        </w:tc>
        <w:tc>
          <w:tcPr>
            <w:tcW w:w="2832" w:type="dxa"/>
            <w:hideMark/>
          </w:tcPr>
          <w:p w:rsidR="00540E39" w:rsidRPr="002F1FB9" w:rsidRDefault="00540E39" w:rsidP="00FA6850">
            <w:pPr>
              <w:pStyle w:val="Header"/>
              <w:tabs>
                <w:tab w:val="left" w:pos="0"/>
              </w:tabs>
              <w:rPr>
                <w:rFonts w:cs="Arial"/>
                <w:bCs/>
                <w:noProof/>
                <w:szCs w:val="22"/>
                <w:lang w:eastAsia="en-GB"/>
              </w:rPr>
            </w:pPr>
            <w:r w:rsidRPr="002F1FB9">
              <w:rPr>
                <w:rFonts w:cs="Arial"/>
                <w:bCs/>
                <w:noProof/>
                <w:szCs w:val="22"/>
                <w:lang w:eastAsia="en-GB"/>
              </w:rPr>
              <w:t>On request review information obtained</w:t>
            </w:r>
          </w:p>
        </w:tc>
        <w:tc>
          <w:tcPr>
            <w:tcW w:w="3260" w:type="dxa"/>
            <w:hideMark/>
          </w:tcPr>
          <w:p w:rsidR="00540E39" w:rsidRPr="002F1FB9" w:rsidRDefault="00540E39" w:rsidP="00FA6850">
            <w:pPr>
              <w:pStyle w:val="Header"/>
              <w:tabs>
                <w:tab w:val="left" w:pos="0"/>
              </w:tabs>
              <w:rPr>
                <w:rFonts w:cs="Arial"/>
                <w:bCs/>
                <w:noProof/>
                <w:szCs w:val="22"/>
                <w:lang w:eastAsia="en-GB"/>
              </w:rPr>
            </w:pPr>
            <w:r w:rsidRPr="002F1FB9">
              <w:rPr>
                <w:rFonts w:cs="Arial"/>
                <w:bCs/>
                <w:noProof/>
                <w:szCs w:val="22"/>
                <w:lang w:eastAsia="en-GB"/>
              </w:rPr>
              <w:t>Comments on HSE outputs</w:t>
            </w:r>
          </w:p>
        </w:tc>
      </w:tr>
      <w:tr w:rsidR="00540E39" w:rsidRPr="002F1FB9" w:rsidTr="00540E39">
        <w:trPr>
          <w:trHeight w:val="900"/>
        </w:trPr>
        <w:tc>
          <w:tcPr>
            <w:tcW w:w="960" w:type="dxa"/>
            <w:vMerge/>
            <w:shd w:val="clear" w:color="auto" w:fill="EAF1DD" w:themeFill="accent3" w:themeFillTint="33"/>
            <w:vAlign w:val="center"/>
            <w:hideMark/>
          </w:tcPr>
          <w:p w:rsidR="00540E39" w:rsidRPr="002F1FB9" w:rsidRDefault="00540E39" w:rsidP="00540E39">
            <w:pPr>
              <w:pStyle w:val="Header"/>
              <w:tabs>
                <w:tab w:val="left" w:pos="0"/>
              </w:tabs>
              <w:jc w:val="center"/>
              <w:rPr>
                <w:rFonts w:cs="Arial"/>
                <w:b/>
                <w:bCs/>
                <w:noProof/>
                <w:szCs w:val="22"/>
                <w:lang w:eastAsia="en-GB"/>
              </w:rPr>
            </w:pPr>
          </w:p>
        </w:tc>
        <w:tc>
          <w:tcPr>
            <w:tcW w:w="2220" w:type="dxa"/>
            <w:hideMark/>
          </w:tcPr>
          <w:p w:rsidR="00540E39" w:rsidRPr="002F1FB9" w:rsidRDefault="00540E39" w:rsidP="00FA6850">
            <w:pPr>
              <w:pStyle w:val="Header"/>
              <w:tabs>
                <w:tab w:val="left" w:pos="0"/>
              </w:tabs>
              <w:rPr>
                <w:rFonts w:cs="Arial"/>
                <w:bCs/>
                <w:noProof/>
                <w:szCs w:val="22"/>
                <w:lang w:eastAsia="en-GB"/>
              </w:rPr>
            </w:pPr>
            <w:r w:rsidRPr="002F1FB9">
              <w:rPr>
                <w:rFonts w:cs="Arial"/>
                <w:bCs/>
                <w:noProof/>
                <w:szCs w:val="22"/>
                <w:lang w:eastAsia="en-GB"/>
              </w:rPr>
              <w:t>2.3 Validation / challenge workshop</w:t>
            </w:r>
          </w:p>
        </w:tc>
        <w:tc>
          <w:tcPr>
            <w:tcW w:w="2832" w:type="dxa"/>
            <w:hideMark/>
          </w:tcPr>
          <w:p w:rsidR="00540E39" w:rsidRPr="002F1FB9" w:rsidRDefault="00540E39" w:rsidP="00FA6850">
            <w:pPr>
              <w:pStyle w:val="Header"/>
              <w:tabs>
                <w:tab w:val="left" w:pos="0"/>
              </w:tabs>
              <w:rPr>
                <w:rFonts w:cs="Arial"/>
                <w:bCs/>
                <w:noProof/>
                <w:szCs w:val="22"/>
                <w:lang w:eastAsia="en-GB"/>
              </w:rPr>
            </w:pPr>
            <w:r w:rsidRPr="002F1FB9">
              <w:rPr>
                <w:rFonts w:cs="Arial"/>
                <w:bCs/>
                <w:noProof/>
                <w:szCs w:val="22"/>
                <w:lang w:eastAsia="en-GB"/>
              </w:rPr>
              <w:t>Attend Workshop</w:t>
            </w:r>
          </w:p>
          <w:p w:rsidR="00540E39" w:rsidRPr="002F1FB9" w:rsidRDefault="00BE22DF" w:rsidP="00FA6850">
            <w:pPr>
              <w:pStyle w:val="Header"/>
              <w:tabs>
                <w:tab w:val="left" w:pos="0"/>
              </w:tabs>
              <w:rPr>
                <w:rFonts w:cs="Arial"/>
                <w:bCs/>
                <w:noProof/>
                <w:szCs w:val="22"/>
                <w:lang w:eastAsia="en-GB"/>
              </w:rPr>
            </w:pPr>
            <w:r>
              <w:rPr>
                <w:rFonts w:cs="Arial"/>
                <w:bCs/>
                <w:noProof/>
                <w:szCs w:val="22"/>
                <w:lang w:eastAsia="en-GB"/>
              </w:rPr>
              <w:t>(1 day duration</w:t>
            </w:r>
            <w:r w:rsidRPr="002F1FB9">
              <w:rPr>
                <w:rFonts w:cs="Arial"/>
                <w:bCs/>
                <w:noProof/>
                <w:szCs w:val="22"/>
                <w:lang w:eastAsia="en-GB"/>
              </w:rPr>
              <w:t>)</w:t>
            </w:r>
          </w:p>
        </w:tc>
        <w:tc>
          <w:tcPr>
            <w:tcW w:w="3260" w:type="dxa"/>
            <w:hideMark/>
          </w:tcPr>
          <w:p w:rsidR="00540E39" w:rsidRPr="002F1FB9" w:rsidRDefault="00540E39" w:rsidP="00FA6850">
            <w:pPr>
              <w:pStyle w:val="Header"/>
              <w:tabs>
                <w:tab w:val="left" w:pos="0"/>
              </w:tabs>
              <w:rPr>
                <w:rFonts w:cs="Arial"/>
                <w:bCs/>
                <w:noProof/>
                <w:szCs w:val="22"/>
                <w:lang w:eastAsia="en-GB"/>
              </w:rPr>
            </w:pPr>
            <w:r w:rsidRPr="002F1FB9">
              <w:rPr>
                <w:rFonts w:cs="Arial"/>
                <w:bCs/>
                <w:noProof/>
                <w:szCs w:val="22"/>
                <w:lang w:eastAsia="en-GB"/>
              </w:rPr>
              <w:t>provide Input to the group, support decision and ensure output is successful</w:t>
            </w:r>
          </w:p>
        </w:tc>
      </w:tr>
      <w:tr w:rsidR="00540E39" w:rsidRPr="002F1FB9" w:rsidTr="00540E39">
        <w:trPr>
          <w:trHeight w:val="900"/>
        </w:trPr>
        <w:tc>
          <w:tcPr>
            <w:tcW w:w="960" w:type="dxa"/>
            <w:vMerge w:val="restart"/>
            <w:shd w:val="clear" w:color="auto" w:fill="EAF1DD" w:themeFill="accent3" w:themeFillTint="33"/>
            <w:noWrap/>
            <w:textDirection w:val="btLr"/>
            <w:vAlign w:val="center"/>
            <w:hideMark/>
          </w:tcPr>
          <w:p w:rsidR="00540E39" w:rsidRPr="002F1FB9" w:rsidRDefault="00540E39" w:rsidP="00540E39">
            <w:pPr>
              <w:pStyle w:val="Header"/>
              <w:tabs>
                <w:tab w:val="left" w:pos="0"/>
              </w:tabs>
              <w:jc w:val="center"/>
              <w:rPr>
                <w:rFonts w:cs="Arial"/>
                <w:b/>
                <w:bCs/>
                <w:noProof/>
                <w:szCs w:val="22"/>
                <w:lang w:eastAsia="en-GB"/>
              </w:rPr>
            </w:pPr>
            <w:r w:rsidRPr="002F1FB9">
              <w:rPr>
                <w:rFonts w:cs="Arial"/>
                <w:b/>
                <w:bCs/>
                <w:noProof/>
                <w:szCs w:val="22"/>
                <w:lang w:eastAsia="en-GB"/>
              </w:rPr>
              <w:t>Outputs</w:t>
            </w:r>
          </w:p>
        </w:tc>
        <w:tc>
          <w:tcPr>
            <w:tcW w:w="2220" w:type="dxa"/>
            <w:hideMark/>
          </w:tcPr>
          <w:p w:rsidR="00540E39" w:rsidRPr="002F1FB9" w:rsidRDefault="00540E39" w:rsidP="00FA6850">
            <w:pPr>
              <w:pStyle w:val="Header"/>
              <w:tabs>
                <w:tab w:val="left" w:pos="0"/>
              </w:tabs>
              <w:rPr>
                <w:rFonts w:cs="Arial"/>
                <w:bCs/>
                <w:noProof/>
                <w:szCs w:val="22"/>
                <w:lang w:eastAsia="en-GB"/>
              </w:rPr>
            </w:pPr>
            <w:r w:rsidRPr="002F1FB9">
              <w:rPr>
                <w:rFonts w:cs="Arial"/>
                <w:bCs/>
                <w:noProof/>
                <w:szCs w:val="22"/>
                <w:lang w:eastAsia="en-GB"/>
              </w:rPr>
              <w:t>Deliverable 1 – Concept report</w:t>
            </w:r>
          </w:p>
        </w:tc>
        <w:tc>
          <w:tcPr>
            <w:tcW w:w="2832" w:type="dxa"/>
            <w:hideMark/>
          </w:tcPr>
          <w:p w:rsidR="00540E39" w:rsidRPr="002F1FB9" w:rsidRDefault="00540E39" w:rsidP="00FA6850">
            <w:pPr>
              <w:pStyle w:val="Header"/>
              <w:tabs>
                <w:tab w:val="left" w:pos="0"/>
              </w:tabs>
              <w:rPr>
                <w:rFonts w:cs="Arial"/>
                <w:bCs/>
                <w:noProof/>
                <w:szCs w:val="22"/>
                <w:lang w:eastAsia="en-GB"/>
              </w:rPr>
            </w:pPr>
            <w:r w:rsidRPr="002F1FB9">
              <w:rPr>
                <w:rFonts w:cs="Arial"/>
                <w:bCs/>
                <w:noProof/>
                <w:szCs w:val="22"/>
                <w:lang w:eastAsia="en-GB"/>
              </w:rPr>
              <w:t>On request support information inputs and if requested review report outputs</w:t>
            </w:r>
          </w:p>
        </w:tc>
        <w:tc>
          <w:tcPr>
            <w:tcW w:w="3260" w:type="dxa"/>
            <w:hideMark/>
          </w:tcPr>
          <w:p w:rsidR="00540E39" w:rsidRPr="002F1FB9" w:rsidRDefault="00540E39" w:rsidP="00FA6850">
            <w:pPr>
              <w:pStyle w:val="Header"/>
              <w:tabs>
                <w:tab w:val="left" w:pos="0"/>
              </w:tabs>
              <w:rPr>
                <w:rFonts w:cs="Arial"/>
                <w:bCs/>
                <w:noProof/>
                <w:szCs w:val="22"/>
                <w:lang w:eastAsia="en-GB"/>
              </w:rPr>
            </w:pPr>
            <w:r w:rsidRPr="002F1FB9">
              <w:rPr>
                <w:rFonts w:cs="Arial"/>
                <w:bCs/>
                <w:noProof/>
                <w:szCs w:val="22"/>
                <w:lang w:eastAsia="en-GB"/>
              </w:rPr>
              <w:t xml:space="preserve">Supply information or comment as requested </w:t>
            </w:r>
          </w:p>
        </w:tc>
      </w:tr>
      <w:tr w:rsidR="00540E39" w:rsidRPr="002F1FB9" w:rsidTr="00540E39">
        <w:trPr>
          <w:trHeight w:val="900"/>
        </w:trPr>
        <w:tc>
          <w:tcPr>
            <w:tcW w:w="960" w:type="dxa"/>
            <w:vMerge/>
            <w:shd w:val="clear" w:color="auto" w:fill="EAF1DD" w:themeFill="accent3" w:themeFillTint="33"/>
            <w:hideMark/>
          </w:tcPr>
          <w:p w:rsidR="00540E39" w:rsidRPr="002F1FB9" w:rsidRDefault="00540E39" w:rsidP="00FA6850">
            <w:pPr>
              <w:pStyle w:val="Header"/>
              <w:tabs>
                <w:tab w:val="left" w:pos="0"/>
              </w:tabs>
              <w:rPr>
                <w:rFonts w:cs="Arial"/>
                <w:b/>
                <w:bCs/>
                <w:noProof/>
                <w:szCs w:val="22"/>
                <w:lang w:eastAsia="en-GB"/>
              </w:rPr>
            </w:pPr>
          </w:p>
        </w:tc>
        <w:tc>
          <w:tcPr>
            <w:tcW w:w="2220" w:type="dxa"/>
            <w:hideMark/>
          </w:tcPr>
          <w:p w:rsidR="00540E39" w:rsidRPr="002F1FB9" w:rsidRDefault="00540E39" w:rsidP="00FA6850">
            <w:pPr>
              <w:pStyle w:val="Header"/>
              <w:tabs>
                <w:tab w:val="left" w:pos="0"/>
              </w:tabs>
              <w:rPr>
                <w:rFonts w:cs="Arial"/>
                <w:bCs/>
                <w:noProof/>
                <w:szCs w:val="22"/>
                <w:lang w:eastAsia="en-GB"/>
              </w:rPr>
            </w:pPr>
            <w:r w:rsidRPr="002F1FB9">
              <w:rPr>
                <w:rFonts w:cs="Arial"/>
                <w:bCs/>
                <w:noProof/>
                <w:szCs w:val="22"/>
                <w:lang w:eastAsia="en-GB"/>
              </w:rPr>
              <w:t>Deliverable 2 – Hazard identification</w:t>
            </w:r>
          </w:p>
        </w:tc>
        <w:tc>
          <w:tcPr>
            <w:tcW w:w="2832" w:type="dxa"/>
            <w:hideMark/>
          </w:tcPr>
          <w:p w:rsidR="00540E39" w:rsidRPr="002F1FB9" w:rsidRDefault="00540E39" w:rsidP="00FA6850">
            <w:pPr>
              <w:pStyle w:val="Header"/>
              <w:tabs>
                <w:tab w:val="left" w:pos="0"/>
              </w:tabs>
              <w:rPr>
                <w:rFonts w:cs="Arial"/>
                <w:bCs/>
                <w:noProof/>
                <w:szCs w:val="22"/>
                <w:lang w:eastAsia="en-GB"/>
              </w:rPr>
            </w:pPr>
            <w:r w:rsidRPr="002F1FB9">
              <w:rPr>
                <w:rFonts w:cs="Arial"/>
                <w:bCs/>
                <w:noProof/>
                <w:szCs w:val="22"/>
                <w:lang w:eastAsia="en-GB"/>
              </w:rPr>
              <w:t>On request support information inputs and if requested review report outputs</w:t>
            </w:r>
          </w:p>
        </w:tc>
        <w:tc>
          <w:tcPr>
            <w:tcW w:w="3260" w:type="dxa"/>
            <w:hideMark/>
          </w:tcPr>
          <w:p w:rsidR="00540E39" w:rsidRPr="002F1FB9" w:rsidRDefault="00540E39" w:rsidP="00FA6850">
            <w:pPr>
              <w:pStyle w:val="Header"/>
              <w:tabs>
                <w:tab w:val="left" w:pos="0"/>
              </w:tabs>
              <w:rPr>
                <w:rFonts w:cs="Arial"/>
                <w:bCs/>
                <w:noProof/>
                <w:szCs w:val="22"/>
                <w:lang w:eastAsia="en-GB"/>
              </w:rPr>
            </w:pPr>
            <w:r w:rsidRPr="002F1FB9">
              <w:rPr>
                <w:rFonts w:cs="Arial"/>
                <w:bCs/>
                <w:noProof/>
                <w:szCs w:val="22"/>
                <w:lang w:eastAsia="en-GB"/>
              </w:rPr>
              <w:t xml:space="preserve">Supply information or comment as requested </w:t>
            </w:r>
          </w:p>
        </w:tc>
      </w:tr>
      <w:tr w:rsidR="00540E39" w:rsidRPr="002F1FB9" w:rsidTr="00540E39">
        <w:trPr>
          <w:trHeight w:val="900"/>
        </w:trPr>
        <w:tc>
          <w:tcPr>
            <w:tcW w:w="960" w:type="dxa"/>
            <w:vMerge/>
            <w:shd w:val="clear" w:color="auto" w:fill="EAF1DD" w:themeFill="accent3" w:themeFillTint="33"/>
            <w:hideMark/>
          </w:tcPr>
          <w:p w:rsidR="00540E39" w:rsidRPr="002F1FB9" w:rsidRDefault="00540E39" w:rsidP="00FA6850">
            <w:pPr>
              <w:pStyle w:val="Header"/>
              <w:tabs>
                <w:tab w:val="left" w:pos="0"/>
              </w:tabs>
              <w:rPr>
                <w:rFonts w:cs="Arial"/>
                <w:b/>
                <w:bCs/>
                <w:noProof/>
                <w:szCs w:val="22"/>
                <w:lang w:eastAsia="en-GB"/>
              </w:rPr>
            </w:pPr>
          </w:p>
        </w:tc>
        <w:tc>
          <w:tcPr>
            <w:tcW w:w="2220" w:type="dxa"/>
            <w:hideMark/>
          </w:tcPr>
          <w:p w:rsidR="00540E39" w:rsidRPr="002F1FB9" w:rsidRDefault="00540E39" w:rsidP="00FA6850">
            <w:pPr>
              <w:pStyle w:val="Header"/>
              <w:tabs>
                <w:tab w:val="left" w:pos="0"/>
              </w:tabs>
              <w:rPr>
                <w:rFonts w:cs="Arial"/>
                <w:bCs/>
                <w:noProof/>
                <w:szCs w:val="22"/>
                <w:lang w:eastAsia="en-GB"/>
              </w:rPr>
            </w:pPr>
            <w:r w:rsidRPr="002F1FB9">
              <w:rPr>
                <w:rFonts w:cs="Arial"/>
                <w:bCs/>
                <w:noProof/>
                <w:szCs w:val="22"/>
                <w:lang w:eastAsia="en-GB"/>
              </w:rPr>
              <w:t>Deliverable 3 - Bowtie Diagrams</w:t>
            </w:r>
          </w:p>
        </w:tc>
        <w:tc>
          <w:tcPr>
            <w:tcW w:w="2832" w:type="dxa"/>
            <w:hideMark/>
          </w:tcPr>
          <w:p w:rsidR="00540E39" w:rsidRPr="002F1FB9" w:rsidRDefault="00540E39" w:rsidP="00FA6850">
            <w:pPr>
              <w:pStyle w:val="Header"/>
              <w:tabs>
                <w:tab w:val="left" w:pos="0"/>
              </w:tabs>
              <w:rPr>
                <w:rFonts w:cs="Arial"/>
                <w:bCs/>
                <w:noProof/>
                <w:szCs w:val="22"/>
                <w:lang w:eastAsia="en-GB"/>
              </w:rPr>
            </w:pPr>
            <w:r w:rsidRPr="002F1FB9">
              <w:rPr>
                <w:rFonts w:cs="Arial"/>
                <w:bCs/>
                <w:noProof/>
                <w:szCs w:val="22"/>
                <w:lang w:eastAsia="en-GB"/>
              </w:rPr>
              <w:t>On request support information inputs and if requested review report outputs</w:t>
            </w:r>
          </w:p>
        </w:tc>
        <w:tc>
          <w:tcPr>
            <w:tcW w:w="3260" w:type="dxa"/>
            <w:hideMark/>
          </w:tcPr>
          <w:p w:rsidR="00540E39" w:rsidRPr="002F1FB9" w:rsidRDefault="00540E39" w:rsidP="00FA6850">
            <w:pPr>
              <w:pStyle w:val="Header"/>
              <w:tabs>
                <w:tab w:val="left" w:pos="0"/>
              </w:tabs>
              <w:rPr>
                <w:rFonts w:cs="Arial"/>
                <w:bCs/>
                <w:noProof/>
                <w:szCs w:val="22"/>
                <w:lang w:eastAsia="en-GB"/>
              </w:rPr>
            </w:pPr>
            <w:r w:rsidRPr="002F1FB9">
              <w:rPr>
                <w:rFonts w:cs="Arial"/>
                <w:bCs/>
                <w:noProof/>
                <w:szCs w:val="22"/>
                <w:lang w:eastAsia="en-GB"/>
              </w:rPr>
              <w:t xml:space="preserve">Supply information or comment as requested </w:t>
            </w:r>
          </w:p>
        </w:tc>
      </w:tr>
      <w:tr w:rsidR="00540E39" w:rsidRPr="002F1FB9" w:rsidTr="00540E39">
        <w:trPr>
          <w:trHeight w:val="900"/>
        </w:trPr>
        <w:tc>
          <w:tcPr>
            <w:tcW w:w="960" w:type="dxa"/>
            <w:vMerge/>
            <w:shd w:val="clear" w:color="auto" w:fill="EAF1DD" w:themeFill="accent3" w:themeFillTint="33"/>
            <w:hideMark/>
          </w:tcPr>
          <w:p w:rsidR="00540E39" w:rsidRPr="002F1FB9" w:rsidRDefault="00540E39" w:rsidP="00FA6850">
            <w:pPr>
              <w:pStyle w:val="Header"/>
              <w:tabs>
                <w:tab w:val="left" w:pos="0"/>
              </w:tabs>
              <w:rPr>
                <w:rFonts w:cs="Arial"/>
                <w:b/>
                <w:bCs/>
                <w:noProof/>
                <w:szCs w:val="22"/>
                <w:lang w:eastAsia="en-GB"/>
              </w:rPr>
            </w:pPr>
          </w:p>
        </w:tc>
        <w:tc>
          <w:tcPr>
            <w:tcW w:w="2220" w:type="dxa"/>
            <w:hideMark/>
          </w:tcPr>
          <w:p w:rsidR="00540E39" w:rsidRPr="002F1FB9" w:rsidRDefault="00540E39" w:rsidP="00FA6850">
            <w:pPr>
              <w:pStyle w:val="Header"/>
              <w:tabs>
                <w:tab w:val="left" w:pos="0"/>
              </w:tabs>
              <w:rPr>
                <w:rFonts w:cs="Arial"/>
                <w:bCs/>
                <w:noProof/>
                <w:szCs w:val="22"/>
                <w:lang w:eastAsia="en-GB"/>
              </w:rPr>
            </w:pPr>
            <w:r w:rsidRPr="002F1FB9">
              <w:rPr>
                <w:rFonts w:cs="Arial"/>
                <w:bCs/>
                <w:noProof/>
                <w:szCs w:val="22"/>
                <w:lang w:eastAsia="en-GB"/>
              </w:rPr>
              <w:t>Deliverable 4 – Project report</w:t>
            </w:r>
          </w:p>
        </w:tc>
        <w:tc>
          <w:tcPr>
            <w:tcW w:w="2832" w:type="dxa"/>
            <w:hideMark/>
          </w:tcPr>
          <w:p w:rsidR="00540E39" w:rsidRPr="002F1FB9" w:rsidRDefault="00540E39" w:rsidP="00FA6850">
            <w:pPr>
              <w:pStyle w:val="Header"/>
              <w:tabs>
                <w:tab w:val="left" w:pos="0"/>
              </w:tabs>
              <w:rPr>
                <w:rFonts w:cs="Arial"/>
                <w:bCs/>
                <w:noProof/>
                <w:szCs w:val="22"/>
                <w:lang w:eastAsia="en-GB"/>
              </w:rPr>
            </w:pPr>
            <w:r w:rsidRPr="002F1FB9">
              <w:rPr>
                <w:rFonts w:cs="Arial"/>
                <w:bCs/>
                <w:noProof/>
                <w:szCs w:val="22"/>
                <w:lang w:eastAsia="en-GB"/>
              </w:rPr>
              <w:t>On request support information inputs and if requested review report outputs</w:t>
            </w:r>
          </w:p>
        </w:tc>
        <w:tc>
          <w:tcPr>
            <w:tcW w:w="3260" w:type="dxa"/>
            <w:hideMark/>
          </w:tcPr>
          <w:p w:rsidR="00540E39" w:rsidRPr="002F1FB9" w:rsidRDefault="00540E39" w:rsidP="00FA6850">
            <w:pPr>
              <w:pStyle w:val="Header"/>
              <w:tabs>
                <w:tab w:val="left" w:pos="0"/>
              </w:tabs>
              <w:rPr>
                <w:rFonts w:cs="Arial"/>
                <w:bCs/>
                <w:noProof/>
                <w:szCs w:val="22"/>
                <w:lang w:eastAsia="en-GB"/>
              </w:rPr>
            </w:pPr>
            <w:r w:rsidRPr="002F1FB9">
              <w:rPr>
                <w:rFonts w:cs="Arial"/>
                <w:bCs/>
                <w:noProof/>
                <w:szCs w:val="22"/>
                <w:lang w:eastAsia="en-GB"/>
              </w:rPr>
              <w:t xml:space="preserve">Supply information or comment as requested </w:t>
            </w:r>
          </w:p>
        </w:tc>
      </w:tr>
    </w:tbl>
    <w:p w:rsidR="00187E9F" w:rsidRPr="002F1FB9" w:rsidRDefault="00187E9F" w:rsidP="00CD577B">
      <w:pPr>
        <w:pStyle w:val="Header"/>
        <w:tabs>
          <w:tab w:val="clear" w:pos="4153"/>
          <w:tab w:val="clear" w:pos="8306"/>
          <w:tab w:val="left" w:pos="0"/>
        </w:tabs>
        <w:rPr>
          <w:rFonts w:cs="Arial"/>
          <w:bCs/>
          <w:noProof/>
          <w:szCs w:val="22"/>
          <w:lang w:eastAsia="en-GB"/>
        </w:rPr>
        <w:sectPr w:rsidR="00187E9F" w:rsidRPr="002F1FB9" w:rsidSect="007D7359">
          <w:headerReference w:type="default" r:id="rId10"/>
          <w:footerReference w:type="default" r:id="rId11"/>
          <w:pgSz w:w="11906" w:h="16838"/>
          <w:pgMar w:top="1440" w:right="1440" w:bottom="1440" w:left="1440" w:header="709" w:footer="709" w:gutter="0"/>
          <w:cols w:space="708"/>
          <w:titlePg/>
          <w:docGrid w:linePitch="360"/>
        </w:sectPr>
      </w:pPr>
    </w:p>
    <w:p w:rsidR="00187E9F" w:rsidRPr="002F1FB9" w:rsidRDefault="00187E9F" w:rsidP="00CD577B">
      <w:pPr>
        <w:pStyle w:val="Header"/>
        <w:tabs>
          <w:tab w:val="clear" w:pos="4153"/>
          <w:tab w:val="clear" w:pos="8306"/>
          <w:tab w:val="left" w:pos="0"/>
        </w:tabs>
        <w:rPr>
          <w:rFonts w:cs="Arial"/>
          <w:b/>
          <w:bCs/>
          <w:noProof/>
          <w:szCs w:val="22"/>
          <w:lang w:eastAsia="en-GB"/>
        </w:rPr>
      </w:pPr>
      <w:r w:rsidRPr="002F1FB9">
        <w:rPr>
          <w:rFonts w:cs="Arial"/>
          <w:b/>
          <w:bCs/>
          <w:noProof/>
          <w:szCs w:val="22"/>
          <w:lang w:eastAsia="en-GB"/>
        </w:rPr>
        <w:t xml:space="preserve">Timeline </w:t>
      </w:r>
    </w:p>
    <w:p w:rsidR="002B122B" w:rsidRPr="002F1FB9" w:rsidRDefault="002B122B" w:rsidP="00922C9A">
      <w:pPr>
        <w:pStyle w:val="Header"/>
        <w:tabs>
          <w:tab w:val="clear" w:pos="4153"/>
          <w:tab w:val="clear" w:pos="8306"/>
          <w:tab w:val="left" w:pos="0"/>
        </w:tabs>
        <w:jc w:val="both"/>
        <w:rPr>
          <w:rFonts w:cs="Arial"/>
          <w:b/>
          <w:bCs/>
          <w:noProof/>
          <w:szCs w:val="22"/>
          <w:lang w:eastAsia="en-GB"/>
        </w:rPr>
      </w:pPr>
    </w:p>
    <w:p w:rsidR="002B122B" w:rsidRPr="002F1FB9" w:rsidRDefault="002B122B" w:rsidP="00922C9A">
      <w:pPr>
        <w:pStyle w:val="Header"/>
        <w:tabs>
          <w:tab w:val="clear" w:pos="4153"/>
          <w:tab w:val="clear" w:pos="8306"/>
          <w:tab w:val="left" w:pos="0"/>
        </w:tabs>
        <w:jc w:val="both"/>
        <w:rPr>
          <w:rFonts w:cs="Arial"/>
          <w:bCs/>
          <w:noProof/>
          <w:szCs w:val="22"/>
          <w:lang w:eastAsia="en-GB"/>
        </w:rPr>
      </w:pPr>
      <w:r w:rsidRPr="002F1FB9">
        <w:rPr>
          <w:rFonts w:cs="Arial"/>
          <w:bCs/>
          <w:noProof/>
          <w:szCs w:val="22"/>
          <w:lang w:eastAsia="en-GB"/>
        </w:rPr>
        <w:t xml:space="preserve">It should be noted the project is underway with a contacted end point of January 2020. The initial timeframe for the activities outlined is shown in the Gantt chart </w:t>
      </w:r>
      <w:r w:rsidR="00682742" w:rsidRPr="002F1FB9">
        <w:rPr>
          <w:rFonts w:cs="Arial"/>
          <w:bCs/>
          <w:noProof/>
          <w:szCs w:val="22"/>
          <w:lang w:eastAsia="en-GB"/>
        </w:rPr>
        <w:t>below</w:t>
      </w:r>
      <w:r w:rsidR="00BE22DF">
        <w:rPr>
          <w:rFonts w:cs="Arial"/>
          <w:bCs/>
          <w:noProof/>
          <w:szCs w:val="22"/>
          <w:lang w:eastAsia="en-GB"/>
        </w:rPr>
        <w:t xml:space="preserve">. </w:t>
      </w:r>
      <w:r w:rsidRPr="002F1FB9">
        <w:rPr>
          <w:rFonts w:cs="Arial"/>
          <w:bCs/>
          <w:noProof/>
          <w:szCs w:val="22"/>
          <w:lang w:eastAsia="en-GB"/>
        </w:rPr>
        <w:t>The supplier must be able to support the activities and deliverables according to this plan or any iteration of it.</w:t>
      </w:r>
    </w:p>
    <w:p w:rsidR="00187E9F" w:rsidRPr="00E964C8" w:rsidRDefault="00187E9F" w:rsidP="00CD577B">
      <w:pPr>
        <w:pStyle w:val="Header"/>
        <w:tabs>
          <w:tab w:val="clear" w:pos="4153"/>
          <w:tab w:val="clear" w:pos="8306"/>
          <w:tab w:val="left" w:pos="0"/>
        </w:tabs>
        <w:rPr>
          <w:rFonts w:cs="Arial"/>
          <w:b/>
          <w:bCs/>
          <w:noProof/>
          <w:sz w:val="24"/>
          <w:lang w:eastAsia="en-GB"/>
        </w:rPr>
      </w:pPr>
    </w:p>
    <w:p w:rsidR="00187E9F" w:rsidRPr="00E964C8" w:rsidRDefault="00187E9F" w:rsidP="00CD577B">
      <w:pPr>
        <w:pStyle w:val="Header"/>
        <w:tabs>
          <w:tab w:val="clear" w:pos="4153"/>
          <w:tab w:val="clear" w:pos="8306"/>
          <w:tab w:val="left" w:pos="0"/>
        </w:tabs>
        <w:rPr>
          <w:rFonts w:cs="Arial"/>
          <w:b/>
          <w:bCs/>
          <w:noProof/>
          <w:sz w:val="24"/>
          <w:lang w:eastAsia="en-GB"/>
        </w:rPr>
      </w:pPr>
      <w:r w:rsidRPr="00E964C8">
        <w:rPr>
          <w:rFonts w:cs="Arial"/>
          <w:noProof/>
          <w:sz w:val="24"/>
          <w:lang w:eastAsia="en-GB"/>
        </w:rPr>
        <w:drawing>
          <wp:inline distT="0" distB="0" distL="0" distR="0" wp14:anchorId="68C62B70" wp14:editId="157D614D">
            <wp:extent cx="9198901" cy="3243072"/>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3490" t="8029" r="3923" b="33942"/>
                    <a:stretch/>
                  </pic:blipFill>
                  <pic:spPr bwMode="auto">
                    <a:xfrm>
                      <a:off x="0" y="0"/>
                      <a:ext cx="9198901" cy="3243072"/>
                    </a:xfrm>
                    <a:prstGeom prst="rect">
                      <a:avLst/>
                    </a:prstGeom>
                    <a:ln>
                      <a:noFill/>
                    </a:ln>
                    <a:extLst>
                      <a:ext uri="{53640926-AAD7-44D8-BBD7-CCE9431645EC}">
                        <a14:shadowObscured xmlns:a14="http://schemas.microsoft.com/office/drawing/2010/main"/>
                      </a:ext>
                    </a:extLst>
                  </pic:spPr>
                </pic:pic>
              </a:graphicData>
            </a:graphic>
          </wp:inline>
        </w:drawing>
      </w:r>
    </w:p>
    <w:p w:rsidR="00187E9F" w:rsidRPr="00E964C8" w:rsidRDefault="00187E9F" w:rsidP="00CD577B">
      <w:pPr>
        <w:pStyle w:val="Header"/>
        <w:tabs>
          <w:tab w:val="clear" w:pos="4153"/>
          <w:tab w:val="clear" w:pos="8306"/>
          <w:tab w:val="left" w:pos="0"/>
        </w:tabs>
        <w:rPr>
          <w:rFonts w:cs="Arial"/>
          <w:bCs/>
          <w:noProof/>
          <w:sz w:val="24"/>
          <w:lang w:eastAsia="en-GB"/>
        </w:rPr>
      </w:pPr>
    </w:p>
    <w:p w:rsidR="00187E9F" w:rsidRPr="00E964C8" w:rsidRDefault="00187E9F" w:rsidP="00CD577B">
      <w:pPr>
        <w:pStyle w:val="Header"/>
        <w:tabs>
          <w:tab w:val="clear" w:pos="4153"/>
          <w:tab w:val="clear" w:pos="8306"/>
          <w:tab w:val="left" w:pos="0"/>
        </w:tabs>
        <w:rPr>
          <w:rFonts w:cs="Arial"/>
          <w:bCs/>
          <w:noProof/>
          <w:sz w:val="24"/>
          <w:lang w:eastAsia="en-GB"/>
        </w:rPr>
      </w:pPr>
    </w:p>
    <w:p w:rsidR="00187E9F" w:rsidRPr="00E964C8" w:rsidRDefault="00187E9F" w:rsidP="00CD577B">
      <w:pPr>
        <w:pStyle w:val="Header"/>
        <w:tabs>
          <w:tab w:val="clear" w:pos="4153"/>
          <w:tab w:val="clear" w:pos="8306"/>
          <w:tab w:val="left" w:pos="0"/>
        </w:tabs>
        <w:rPr>
          <w:rFonts w:cs="Arial"/>
          <w:bCs/>
          <w:noProof/>
          <w:sz w:val="24"/>
          <w:lang w:eastAsia="en-GB"/>
        </w:rPr>
      </w:pPr>
    </w:p>
    <w:p w:rsidR="00187E9F" w:rsidRPr="00E964C8" w:rsidRDefault="00187E9F" w:rsidP="00CD577B">
      <w:pPr>
        <w:pStyle w:val="Header"/>
        <w:tabs>
          <w:tab w:val="clear" w:pos="4153"/>
          <w:tab w:val="clear" w:pos="8306"/>
          <w:tab w:val="left" w:pos="0"/>
        </w:tabs>
        <w:rPr>
          <w:rFonts w:cs="Arial"/>
          <w:bCs/>
          <w:noProof/>
          <w:sz w:val="24"/>
          <w:lang w:eastAsia="en-GB"/>
        </w:rPr>
      </w:pPr>
    </w:p>
    <w:p w:rsidR="00DA0D94" w:rsidRPr="00E964C8" w:rsidRDefault="00DA0D94" w:rsidP="00CD577B">
      <w:pPr>
        <w:pStyle w:val="Header"/>
        <w:tabs>
          <w:tab w:val="clear" w:pos="4153"/>
          <w:tab w:val="clear" w:pos="8306"/>
          <w:tab w:val="left" w:pos="0"/>
        </w:tabs>
        <w:rPr>
          <w:rFonts w:cs="Arial"/>
          <w:bCs/>
          <w:noProof/>
          <w:sz w:val="24"/>
          <w:lang w:eastAsia="en-GB"/>
        </w:rPr>
      </w:pPr>
    </w:p>
    <w:p w:rsidR="00DA0D94" w:rsidRPr="00E964C8" w:rsidRDefault="00DA0D94" w:rsidP="00CD577B">
      <w:pPr>
        <w:pStyle w:val="Header"/>
        <w:tabs>
          <w:tab w:val="clear" w:pos="4153"/>
          <w:tab w:val="clear" w:pos="8306"/>
          <w:tab w:val="left" w:pos="0"/>
        </w:tabs>
        <w:rPr>
          <w:rFonts w:cs="Arial"/>
          <w:bCs/>
          <w:noProof/>
          <w:sz w:val="24"/>
          <w:lang w:eastAsia="en-GB"/>
        </w:rPr>
      </w:pPr>
    </w:p>
    <w:p w:rsidR="00DA0D94" w:rsidRPr="00E964C8" w:rsidRDefault="00DA0D94" w:rsidP="00CD577B">
      <w:pPr>
        <w:pStyle w:val="Header"/>
        <w:tabs>
          <w:tab w:val="clear" w:pos="4153"/>
          <w:tab w:val="clear" w:pos="8306"/>
          <w:tab w:val="left" w:pos="0"/>
        </w:tabs>
        <w:rPr>
          <w:rFonts w:cs="Arial"/>
          <w:bCs/>
          <w:noProof/>
          <w:sz w:val="24"/>
          <w:lang w:eastAsia="en-GB"/>
        </w:rPr>
      </w:pPr>
    </w:p>
    <w:p w:rsidR="00DA0D94" w:rsidRPr="00E964C8" w:rsidRDefault="00DA0D94" w:rsidP="00CD577B">
      <w:pPr>
        <w:pStyle w:val="Header"/>
        <w:tabs>
          <w:tab w:val="clear" w:pos="4153"/>
          <w:tab w:val="clear" w:pos="8306"/>
          <w:tab w:val="left" w:pos="0"/>
        </w:tabs>
        <w:rPr>
          <w:rFonts w:cs="Arial"/>
          <w:bCs/>
          <w:noProof/>
          <w:sz w:val="24"/>
          <w:lang w:eastAsia="en-GB"/>
        </w:rPr>
        <w:sectPr w:rsidR="00DA0D94" w:rsidRPr="00E964C8" w:rsidSect="00187E9F">
          <w:pgSz w:w="16838" w:h="11906" w:orient="landscape"/>
          <w:pgMar w:top="1440" w:right="1440" w:bottom="1440" w:left="1440" w:header="709" w:footer="709" w:gutter="0"/>
          <w:cols w:space="708"/>
          <w:docGrid w:linePitch="360"/>
        </w:sectPr>
      </w:pPr>
    </w:p>
    <w:p w:rsidR="006E47FD" w:rsidRPr="00897F72" w:rsidRDefault="006E47FD" w:rsidP="00897F72">
      <w:pPr>
        <w:pStyle w:val="Header"/>
        <w:numPr>
          <w:ilvl w:val="0"/>
          <w:numId w:val="8"/>
        </w:numPr>
        <w:tabs>
          <w:tab w:val="clear" w:pos="4153"/>
          <w:tab w:val="clear" w:pos="8306"/>
        </w:tabs>
        <w:ind w:left="0" w:firstLine="0"/>
        <w:rPr>
          <w:rFonts w:cs="Arial"/>
          <w:b/>
          <w:bCs/>
          <w:noProof/>
          <w:sz w:val="24"/>
        </w:rPr>
      </w:pPr>
      <w:r w:rsidRPr="00897F72">
        <w:rPr>
          <w:rFonts w:cs="Arial"/>
          <w:b/>
          <w:bCs/>
          <w:noProof/>
          <w:sz w:val="24"/>
        </w:rPr>
        <w:t>R</w:t>
      </w:r>
      <w:r w:rsidR="002F1FB9" w:rsidRPr="00897F72">
        <w:rPr>
          <w:rFonts w:cs="Arial"/>
          <w:b/>
          <w:bCs/>
          <w:noProof/>
          <w:sz w:val="24"/>
        </w:rPr>
        <w:t>EQUIRED EXPERIENCE</w:t>
      </w:r>
      <w:r w:rsidRPr="00897F72">
        <w:rPr>
          <w:rFonts w:cs="Arial"/>
          <w:b/>
          <w:bCs/>
          <w:noProof/>
          <w:sz w:val="24"/>
        </w:rPr>
        <w:t xml:space="preserve"> / Q</w:t>
      </w:r>
      <w:r w:rsidR="002F1FB9" w:rsidRPr="00897F72">
        <w:rPr>
          <w:rFonts w:cs="Arial"/>
          <w:b/>
          <w:bCs/>
          <w:noProof/>
          <w:sz w:val="24"/>
        </w:rPr>
        <w:t>UALIFICATIONS</w:t>
      </w:r>
    </w:p>
    <w:p w:rsidR="006E47FD" w:rsidRPr="00FA6850" w:rsidRDefault="006E47FD" w:rsidP="006E47FD">
      <w:pPr>
        <w:rPr>
          <w:rFonts w:ascii="Arial" w:hAnsi="Arial" w:cs="Arial"/>
          <w:noProof/>
          <w:sz w:val="22"/>
          <w:szCs w:val="22"/>
          <w:lang w:eastAsia="en-GB"/>
        </w:rPr>
      </w:pPr>
    </w:p>
    <w:p w:rsidR="006E47FD" w:rsidRDefault="00897F72" w:rsidP="00897F72">
      <w:pPr>
        <w:jc w:val="both"/>
        <w:rPr>
          <w:rFonts w:ascii="Arial" w:hAnsi="Arial" w:cs="Arial"/>
          <w:noProof/>
          <w:sz w:val="22"/>
          <w:szCs w:val="22"/>
          <w:lang w:eastAsia="en-GB"/>
        </w:rPr>
      </w:pPr>
      <w:r>
        <w:rPr>
          <w:rFonts w:ascii="Arial" w:hAnsi="Arial" w:cs="Arial"/>
          <w:noProof/>
          <w:sz w:val="22"/>
          <w:szCs w:val="22"/>
          <w:lang w:eastAsia="en-GB"/>
        </w:rPr>
        <w:t xml:space="preserve">The minimum requirements </w:t>
      </w:r>
      <w:r w:rsidR="006E47FD" w:rsidRPr="00FA6850">
        <w:rPr>
          <w:rFonts w:ascii="Arial" w:hAnsi="Arial" w:cs="Arial"/>
          <w:noProof/>
          <w:sz w:val="22"/>
          <w:szCs w:val="22"/>
          <w:lang w:eastAsia="en-GB"/>
        </w:rPr>
        <w:t>for those wishing to submit a tender are:</w:t>
      </w:r>
    </w:p>
    <w:p w:rsidR="00682742" w:rsidRPr="00FA6850" w:rsidRDefault="00682742" w:rsidP="00897F72">
      <w:pPr>
        <w:jc w:val="both"/>
        <w:rPr>
          <w:rFonts w:ascii="Arial" w:hAnsi="Arial" w:cs="Arial"/>
          <w:noProof/>
          <w:sz w:val="22"/>
          <w:szCs w:val="22"/>
          <w:lang w:eastAsia="en-GB"/>
        </w:rPr>
      </w:pPr>
    </w:p>
    <w:p w:rsidR="006E47FD" w:rsidRPr="00682742" w:rsidRDefault="006E47FD" w:rsidP="00897F72">
      <w:pPr>
        <w:pStyle w:val="ListParagraph"/>
        <w:numPr>
          <w:ilvl w:val="0"/>
          <w:numId w:val="6"/>
        </w:numPr>
        <w:jc w:val="both"/>
        <w:rPr>
          <w:rFonts w:ascii="Arial" w:hAnsi="Arial" w:cs="Arial"/>
          <w:noProof/>
          <w:sz w:val="22"/>
          <w:szCs w:val="22"/>
          <w:lang w:eastAsia="en-GB"/>
        </w:rPr>
      </w:pPr>
      <w:r w:rsidRPr="00682742">
        <w:rPr>
          <w:rFonts w:ascii="Arial" w:hAnsi="Arial" w:cs="Arial"/>
          <w:noProof/>
          <w:sz w:val="22"/>
          <w:szCs w:val="22"/>
          <w:lang w:eastAsia="en-GB"/>
        </w:rPr>
        <w:t>Project team to be made up of Chartered Engineers</w:t>
      </w:r>
      <w:r w:rsidR="00682742" w:rsidRPr="00682742">
        <w:rPr>
          <w:rFonts w:ascii="Arial" w:hAnsi="Arial" w:cs="Arial"/>
          <w:noProof/>
          <w:sz w:val="22"/>
          <w:szCs w:val="22"/>
          <w:lang w:eastAsia="en-GB"/>
        </w:rPr>
        <w:t xml:space="preserve"> </w:t>
      </w:r>
      <w:r w:rsidRPr="00682742">
        <w:rPr>
          <w:rFonts w:ascii="Arial" w:hAnsi="Arial" w:cs="Arial"/>
          <w:noProof/>
          <w:sz w:val="22"/>
          <w:szCs w:val="22"/>
          <w:lang w:eastAsia="en-GB"/>
        </w:rPr>
        <w:t>and member</w:t>
      </w:r>
      <w:r w:rsidR="00682742" w:rsidRPr="00682742">
        <w:rPr>
          <w:rFonts w:ascii="Arial" w:hAnsi="Arial" w:cs="Arial"/>
          <w:noProof/>
          <w:sz w:val="22"/>
          <w:szCs w:val="22"/>
          <w:lang w:eastAsia="en-GB"/>
        </w:rPr>
        <w:t>ship</w:t>
      </w:r>
      <w:r w:rsidRPr="00682742">
        <w:rPr>
          <w:rFonts w:ascii="Arial" w:hAnsi="Arial" w:cs="Arial"/>
          <w:noProof/>
          <w:sz w:val="22"/>
          <w:szCs w:val="22"/>
          <w:lang w:eastAsia="en-GB"/>
        </w:rPr>
        <w:t xml:space="preserve"> of either Institution of Structural Engineers or</w:t>
      </w:r>
      <w:r w:rsidR="00897F72">
        <w:rPr>
          <w:rFonts w:ascii="Arial" w:hAnsi="Arial" w:cs="Arial"/>
          <w:noProof/>
          <w:sz w:val="22"/>
          <w:szCs w:val="22"/>
          <w:lang w:eastAsia="en-GB"/>
        </w:rPr>
        <w:t xml:space="preserve"> Institution of Civil Engineers;</w:t>
      </w:r>
    </w:p>
    <w:p w:rsidR="006E47FD" w:rsidRPr="00682742" w:rsidRDefault="006E47FD" w:rsidP="00897F72">
      <w:pPr>
        <w:pStyle w:val="ListParagraph"/>
        <w:numPr>
          <w:ilvl w:val="0"/>
          <w:numId w:val="6"/>
        </w:numPr>
        <w:jc w:val="both"/>
        <w:rPr>
          <w:rFonts w:ascii="Arial" w:hAnsi="Arial" w:cs="Arial"/>
          <w:noProof/>
          <w:sz w:val="22"/>
          <w:szCs w:val="22"/>
          <w:lang w:eastAsia="en-GB"/>
        </w:rPr>
      </w:pPr>
      <w:r w:rsidRPr="00682742">
        <w:rPr>
          <w:rFonts w:ascii="Arial" w:hAnsi="Arial" w:cs="Arial"/>
          <w:noProof/>
          <w:sz w:val="22"/>
          <w:szCs w:val="22"/>
          <w:lang w:eastAsia="en-GB"/>
        </w:rPr>
        <w:t xml:space="preserve">Experience in </w:t>
      </w:r>
      <w:r w:rsidR="00682742" w:rsidRPr="00682742">
        <w:rPr>
          <w:rFonts w:ascii="Arial" w:hAnsi="Arial" w:cs="Arial"/>
          <w:noProof/>
          <w:sz w:val="22"/>
          <w:szCs w:val="22"/>
          <w:lang w:eastAsia="en-GB"/>
        </w:rPr>
        <w:t xml:space="preserve">the design of </w:t>
      </w:r>
      <w:r w:rsidR="00682742">
        <w:rPr>
          <w:rFonts w:ascii="Arial" w:hAnsi="Arial" w:cs="Arial"/>
          <w:noProof/>
          <w:sz w:val="22"/>
          <w:szCs w:val="22"/>
          <w:lang w:eastAsia="en-GB"/>
        </w:rPr>
        <w:t>h</w:t>
      </w:r>
      <w:r w:rsidR="00897F72">
        <w:rPr>
          <w:rFonts w:ascii="Arial" w:hAnsi="Arial" w:cs="Arial"/>
          <w:noProof/>
          <w:sz w:val="22"/>
          <w:szCs w:val="22"/>
          <w:lang w:eastAsia="en-GB"/>
        </w:rPr>
        <w:t>igh rise building structures;</w:t>
      </w:r>
    </w:p>
    <w:p w:rsidR="006E47FD" w:rsidRPr="00682742" w:rsidRDefault="00682742" w:rsidP="00897F72">
      <w:pPr>
        <w:pStyle w:val="ListParagraph"/>
        <w:numPr>
          <w:ilvl w:val="0"/>
          <w:numId w:val="6"/>
        </w:numPr>
        <w:jc w:val="both"/>
        <w:rPr>
          <w:rFonts w:ascii="Arial" w:hAnsi="Arial" w:cs="Arial"/>
          <w:noProof/>
          <w:sz w:val="22"/>
          <w:szCs w:val="22"/>
          <w:lang w:eastAsia="en-GB"/>
        </w:rPr>
      </w:pPr>
      <w:r w:rsidRPr="00682742">
        <w:rPr>
          <w:rFonts w:ascii="Arial" w:hAnsi="Arial" w:cs="Arial"/>
          <w:noProof/>
          <w:sz w:val="22"/>
          <w:szCs w:val="22"/>
          <w:lang w:eastAsia="en-GB"/>
        </w:rPr>
        <w:t>Experience of integrating with other disciplines associated with building design, such as architects, M&amp;E designe</w:t>
      </w:r>
      <w:r w:rsidR="00897F72">
        <w:rPr>
          <w:rFonts w:ascii="Arial" w:hAnsi="Arial" w:cs="Arial"/>
          <w:noProof/>
          <w:sz w:val="22"/>
          <w:szCs w:val="22"/>
          <w:lang w:eastAsia="en-GB"/>
        </w:rPr>
        <w:t>rs, fire safety specialists etc.;</w:t>
      </w:r>
    </w:p>
    <w:p w:rsidR="00682742" w:rsidRPr="00682742" w:rsidRDefault="00682742" w:rsidP="00897F72">
      <w:pPr>
        <w:pStyle w:val="ListParagraph"/>
        <w:numPr>
          <w:ilvl w:val="0"/>
          <w:numId w:val="6"/>
        </w:numPr>
        <w:jc w:val="both"/>
        <w:rPr>
          <w:rFonts w:ascii="Arial" w:hAnsi="Arial" w:cs="Arial"/>
          <w:noProof/>
          <w:sz w:val="22"/>
          <w:szCs w:val="22"/>
          <w:lang w:eastAsia="en-GB"/>
        </w:rPr>
      </w:pPr>
      <w:r w:rsidRPr="00682742">
        <w:rPr>
          <w:rFonts w:ascii="Arial" w:hAnsi="Arial" w:cs="Arial"/>
          <w:noProof/>
          <w:sz w:val="22"/>
          <w:szCs w:val="22"/>
          <w:lang w:eastAsia="en-GB"/>
        </w:rPr>
        <w:t>Experience of the full lifespan of buildings, from concept design,</w:t>
      </w:r>
      <w:r w:rsidR="007D7359">
        <w:rPr>
          <w:rFonts w:ascii="Arial" w:hAnsi="Arial" w:cs="Arial"/>
          <w:noProof/>
          <w:sz w:val="22"/>
          <w:szCs w:val="22"/>
          <w:lang w:eastAsia="en-GB"/>
        </w:rPr>
        <w:t xml:space="preserve"> detailed design, refurbishment</w:t>
      </w:r>
      <w:r w:rsidRPr="00682742">
        <w:rPr>
          <w:rFonts w:ascii="Arial" w:hAnsi="Arial" w:cs="Arial"/>
          <w:noProof/>
          <w:sz w:val="22"/>
          <w:szCs w:val="22"/>
          <w:lang w:eastAsia="en-GB"/>
        </w:rPr>
        <w:t>/maintenance</w:t>
      </w:r>
      <w:r w:rsidR="007D7359">
        <w:rPr>
          <w:rFonts w:ascii="Arial" w:hAnsi="Arial" w:cs="Arial"/>
          <w:noProof/>
          <w:sz w:val="22"/>
          <w:szCs w:val="22"/>
          <w:lang w:eastAsia="en-GB"/>
        </w:rPr>
        <w:t>,</w:t>
      </w:r>
      <w:r w:rsidRPr="00682742">
        <w:rPr>
          <w:rFonts w:ascii="Arial" w:hAnsi="Arial" w:cs="Arial"/>
          <w:noProof/>
          <w:sz w:val="22"/>
          <w:szCs w:val="22"/>
          <w:lang w:eastAsia="en-GB"/>
        </w:rPr>
        <w:t xml:space="preserve"> (i</w:t>
      </w:r>
      <w:r w:rsidR="00897F72">
        <w:rPr>
          <w:rFonts w:ascii="Arial" w:hAnsi="Arial" w:cs="Arial"/>
          <w:noProof/>
          <w:sz w:val="22"/>
          <w:szCs w:val="22"/>
          <w:lang w:eastAsia="en-GB"/>
        </w:rPr>
        <w:t>deally) through to demolition;</w:t>
      </w:r>
    </w:p>
    <w:p w:rsidR="006E47FD" w:rsidRPr="00682742" w:rsidRDefault="006E47FD" w:rsidP="00897F72">
      <w:pPr>
        <w:pStyle w:val="ListParagraph"/>
        <w:numPr>
          <w:ilvl w:val="0"/>
          <w:numId w:val="6"/>
        </w:numPr>
        <w:jc w:val="both"/>
        <w:rPr>
          <w:rFonts w:ascii="Arial" w:hAnsi="Arial" w:cs="Arial"/>
          <w:noProof/>
          <w:sz w:val="22"/>
          <w:szCs w:val="22"/>
          <w:lang w:eastAsia="en-GB"/>
        </w:rPr>
      </w:pPr>
      <w:r w:rsidRPr="00682742">
        <w:rPr>
          <w:rFonts w:ascii="Arial" w:hAnsi="Arial" w:cs="Arial"/>
          <w:noProof/>
          <w:sz w:val="22"/>
          <w:szCs w:val="22"/>
          <w:lang w:eastAsia="en-GB"/>
        </w:rPr>
        <w:t>Ability to demo</w:t>
      </w:r>
      <w:r w:rsidR="007D7359">
        <w:rPr>
          <w:rFonts w:ascii="Arial" w:hAnsi="Arial" w:cs="Arial"/>
          <w:noProof/>
          <w:sz w:val="22"/>
          <w:szCs w:val="22"/>
          <w:lang w:eastAsia="en-GB"/>
        </w:rPr>
        <w:t>nstrate professional competence</w:t>
      </w:r>
      <w:r w:rsidR="00682742">
        <w:rPr>
          <w:rFonts w:ascii="Arial" w:hAnsi="Arial" w:cs="Arial"/>
          <w:noProof/>
          <w:sz w:val="22"/>
          <w:szCs w:val="22"/>
          <w:lang w:eastAsia="en-GB"/>
        </w:rPr>
        <w:t>/</w:t>
      </w:r>
      <w:r w:rsidRPr="00682742">
        <w:rPr>
          <w:rFonts w:ascii="Arial" w:hAnsi="Arial" w:cs="Arial"/>
          <w:noProof/>
          <w:sz w:val="22"/>
          <w:szCs w:val="22"/>
          <w:lang w:eastAsia="en-GB"/>
        </w:rPr>
        <w:t xml:space="preserve">experience and </w:t>
      </w:r>
      <w:r w:rsidR="00682742" w:rsidRPr="00682742">
        <w:rPr>
          <w:rFonts w:ascii="Arial" w:hAnsi="Arial" w:cs="Arial"/>
          <w:noProof/>
          <w:sz w:val="22"/>
          <w:szCs w:val="22"/>
          <w:lang w:eastAsia="en-GB"/>
        </w:rPr>
        <w:t>credability</w:t>
      </w:r>
      <w:r w:rsidR="007D7359">
        <w:rPr>
          <w:rFonts w:ascii="Arial" w:hAnsi="Arial" w:cs="Arial"/>
          <w:noProof/>
          <w:sz w:val="22"/>
          <w:szCs w:val="22"/>
          <w:lang w:eastAsia="en-GB"/>
        </w:rPr>
        <w:t>;</w:t>
      </w:r>
    </w:p>
    <w:p w:rsidR="00682742" w:rsidRDefault="006E47FD" w:rsidP="00897F72">
      <w:pPr>
        <w:pStyle w:val="ListParagraph"/>
        <w:numPr>
          <w:ilvl w:val="0"/>
          <w:numId w:val="6"/>
        </w:numPr>
        <w:jc w:val="both"/>
        <w:rPr>
          <w:rFonts w:ascii="Arial" w:hAnsi="Arial" w:cs="Arial"/>
          <w:noProof/>
          <w:sz w:val="22"/>
          <w:szCs w:val="22"/>
          <w:lang w:eastAsia="en-GB"/>
        </w:rPr>
      </w:pPr>
      <w:r w:rsidRPr="00682742">
        <w:rPr>
          <w:rFonts w:ascii="Arial" w:hAnsi="Arial" w:cs="Arial"/>
          <w:noProof/>
          <w:sz w:val="22"/>
          <w:szCs w:val="22"/>
          <w:lang w:eastAsia="en-GB"/>
        </w:rPr>
        <w:t>Declaration of any conflict of interest with ongoing investigations</w:t>
      </w:r>
      <w:r w:rsidR="00897F72">
        <w:rPr>
          <w:rFonts w:ascii="Arial" w:hAnsi="Arial" w:cs="Arial"/>
          <w:noProof/>
          <w:sz w:val="22"/>
          <w:szCs w:val="22"/>
          <w:lang w:eastAsia="en-GB"/>
        </w:rPr>
        <w:t>;</w:t>
      </w:r>
    </w:p>
    <w:p w:rsidR="006E47FD" w:rsidRDefault="006E47FD" w:rsidP="00897F72">
      <w:pPr>
        <w:pStyle w:val="ListParagraph"/>
        <w:numPr>
          <w:ilvl w:val="0"/>
          <w:numId w:val="6"/>
        </w:numPr>
        <w:jc w:val="both"/>
        <w:rPr>
          <w:rFonts w:ascii="Arial" w:hAnsi="Arial" w:cs="Arial"/>
          <w:noProof/>
          <w:sz w:val="22"/>
          <w:szCs w:val="22"/>
          <w:lang w:eastAsia="en-GB"/>
        </w:rPr>
      </w:pPr>
      <w:r w:rsidRPr="002F1FB9">
        <w:rPr>
          <w:rFonts w:ascii="Arial" w:hAnsi="Arial" w:cs="Arial"/>
          <w:noProof/>
          <w:sz w:val="22"/>
          <w:szCs w:val="22"/>
          <w:lang w:eastAsia="en-GB"/>
        </w:rPr>
        <w:t>A single point of contact for all communications between HSE and themselves even though they may utilise several individuals to deliver the project</w:t>
      </w:r>
      <w:r w:rsidR="00897F72">
        <w:rPr>
          <w:rFonts w:ascii="Arial" w:hAnsi="Arial" w:cs="Arial"/>
          <w:noProof/>
          <w:sz w:val="22"/>
          <w:szCs w:val="22"/>
          <w:lang w:eastAsia="en-GB"/>
        </w:rPr>
        <w:t>.</w:t>
      </w:r>
    </w:p>
    <w:p w:rsidR="00897F72" w:rsidRPr="002F1FB9" w:rsidRDefault="00897F72" w:rsidP="00897F72">
      <w:pPr>
        <w:pStyle w:val="ListParagraph"/>
        <w:rPr>
          <w:rFonts w:ascii="Arial" w:hAnsi="Arial" w:cs="Arial"/>
          <w:noProof/>
          <w:sz w:val="22"/>
          <w:szCs w:val="22"/>
          <w:lang w:eastAsia="en-GB"/>
        </w:rPr>
      </w:pPr>
    </w:p>
    <w:p w:rsidR="006E47FD" w:rsidRPr="00897F72" w:rsidRDefault="006E47FD" w:rsidP="00897F72">
      <w:pPr>
        <w:pStyle w:val="Header"/>
        <w:numPr>
          <w:ilvl w:val="0"/>
          <w:numId w:val="8"/>
        </w:numPr>
        <w:tabs>
          <w:tab w:val="clear" w:pos="4153"/>
          <w:tab w:val="clear" w:pos="8306"/>
        </w:tabs>
        <w:ind w:left="0" w:firstLine="0"/>
        <w:rPr>
          <w:rFonts w:cs="Arial"/>
          <w:b/>
          <w:bCs/>
          <w:noProof/>
          <w:sz w:val="24"/>
        </w:rPr>
      </w:pPr>
      <w:r w:rsidRPr="00897F72">
        <w:rPr>
          <w:rFonts w:cs="Arial"/>
          <w:b/>
          <w:bCs/>
          <w:noProof/>
          <w:sz w:val="24"/>
        </w:rPr>
        <w:t>GOVERNANCE AND PERFORMANCE MANAGEMENT ARRANGEMENTS</w:t>
      </w:r>
    </w:p>
    <w:p w:rsidR="006E47FD" w:rsidRPr="00FA6850" w:rsidRDefault="006E47FD" w:rsidP="006E47FD">
      <w:pPr>
        <w:rPr>
          <w:rFonts w:ascii="Arial" w:hAnsi="Arial" w:cs="Arial"/>
          <w:noProof/>
          <w:sz w:val="22"/>
          <w:szCs w:val="22"/>
          <w:lang w:eastAsia="en-GB"/>
        </w:rPr>
      </w:pPr>
    </w:p>
    <w:p w:rsidR="006E47FD" w:rsidRPr="00FA6850" w:rsidRDefault="00540E39" w:rsidP="007D7359">
      <w:pPr>
        <w:jc w:val="both"/>
        <w:rPr>
          <w:rFonts w:ascii="Arial" w:hAnsi="Arial" w:cs="Arial"/>
          <w:noProof/>
          <w:sz w:val="22"/>
          <w:szCs w:val="22"/>
          <w:lang w:eastAsia="en-GB"/>
        </w:rPr>
      </w:pPr>
      <w:r>
        <w:rPr>
          <w:rFonts w:ascii="Arial" w:hAnsi="Arial" w:cs="Arial"/>
          <w:noProof/>
          <w:sz w:val="22"/>
          <w:szCs w:val="22"/>
          <w:lang w:eastAsia="en-GB"/>
        </w:rPr>
        <w:t>A monthy report of hours</w:t>
      </w:r>
      <w:r w:rsidR="001A7D3A">
        <w:rPr>
          <w:rFonts w:ascii="Arial" w:hAnsi="Arial" w:cs="Arial"/>
          <w:noProof/>
          <w:sz w:val="22"/>
          <w:szCs w:val="22"/>
          <w:lang w:eastAsia="en-GB"/>
        </w:rPr>
        <w:t>/persons</w:t>
      </w:r>
      <w:r>
        <w:rPr>
          <w:rFonts w:ascii="Arial" w:hAnsi="Arial" w:cs="Arial"/>
          <w:noProof/>
          <w:sz w:val="22"/>
          <w:szCs w:val="22"/>
          <w:lang w:eastAsia="en-GB"/>
        </w:rPr>
        <w:t xml:space="preserve"> booked against the project </w:t>
      </w:r>
      <w:r w:rsidR="001A7D3A">
        <w:rPr>
          <w:rFonts w:ascii="Arial" w:hAnsi="Arial" w:cs="Arial"/>
          <w:noProof/>
          <w:sz w:val="22"/>
          <w:szCs w:val="22"/>
          <w:lang w:eastAsia="en-GB"/>
        </w:rPr>
        <w:t xml:space="preserve">will be required. Ths will be checked off against the Invoices submitted. </w:t>
      </w:r>
    </w:p>
    <w:p w:rsidR="006E47FD" w:rsidRPr="00FA6850" w:rsidRDefault="006E47FD" w:rsidP="007D7359">
      <w:pPr>
        <w:jc w:val="both"/>
        <w:rPr>
          <w:rFonts w:ascii="Arial" w:hAnsi="Arial" w:cs="Arial"/>
          <w:noProof/>
          <w:sz w:val="22"/>
          <w:szCs w:val="22"/>
          <w:lang w:eastAsia="en-GB"/>
        </w:rPr>
      </w:pPr>
    </w:p>
    <w:p w:rsidR="006E47FD" w:rsidRPr="00FA6850" w:rsidRDefault="006E47FD" w:rsidP="007D7359">
      <w:pPr>
        <w:jc w:val="both"/>
        <w:rPr>
          <w:rFonts w:ascii="Arial" w:hAnsi="Arial" w:cs="Arial"/>
          <w:noProof/>
          <w:sz w:val="22"/>
          <w:szCs w:val="22"/>
          <w:lang w:eastAsia="en-GB"/>
        </w:rPr>
      </w:pPr>
      <w:r w:rsidRPr="00FA6850">
        <w:rPr>
          <w:rFonts w:ascii="Arial" w:hAnsi="Arial" w:cs="Arial"/>
          <w:noProof/>
          <w:sz w:val="22"/>
          <w:szCs w:val="22"/>
          <w:lang w:eastAsia="en-GB"/>
        </w:rPr>
        <w:t xml:space="preserve">Literature search report deliverable will </w:t>
      </w:r>
      <w:r w:rsidR="00BE4410">
        <w:rPr>
          <w:rFonts w:ascii="Arial" w:hAnsi="Arial" w:cs="Arial"/>
          <w:noProof/>
          <w:sz w:val="22"/>
          <w:szCs w:val="22"/>
          <w:lang w:eastAsia="en-GB"/>
        </w:rPr>
        <w:t xml:space="preserve">need to </w:t>
      </w:r>
      <w:r w:rsidRPr="00FA6850">
        <w:rPr>
          <w:rFonts w:ascii="Arial" w:hAnsi="Arial" w:cs="Arial"/>
          <w:noProof/>
          <w:sz w:val="22"/>
          <w:szCs w:val="22"/>
          <w:lang w:eastAsia="en-GB"/>
        </w:rPr>
        <w:t xml:space="preserve">be </w:t>
      </w:r>
      <w:r w:rsidR="00D65783">
        <w:rPr>
          <w:rFonts w:ascii="Arial" w:hAnsi="Arial" w:cs="Arial"/>
          <w:noProof/>
          <w:sz w:val="22"/>
          <w:szCs w:val="22"/>
          <w:lang w:eastAsia="en-GB"/>
        </w:rPr>
        <w:t>issued within 3 weeks of contract award</w:t>
      </w:r>
    </w:p>
    <w:p w:rsidR="006E47FD" w:rsidRPr="00FA6850" w:rsidRDefault="006E47FD" w:rsidP="007D7359">
      <w:pPr>
        <w:jc w:val="both"/>
        <w:rPr>
          <w:rFonts w:ascii="Arial" w:hAnsi="Arial" w:cs="Arial"/>
          <w:noProof/>
          <w:sz w:val="22"/>
          <w:szCs w:val="22"/>
          <w:lang w:eastAsia="en-GB"/>
        </w:rPr>
      </w:pPr>
    </w:p>
    <w:p w:rsidR="006E47FD" w:rsidRDefault="006E47FD" w:rsidP="007D7359">
      <w:pPr>
        <w:jc w:val="both"/>
        <w:rPr>
          <w:rFonts w:ascii="Arial" w:hAnsi="Arial" w:cs="Arial"/>
          <w:noProof/>
          <w:sz w:val="22"/>
          <w:szCs w:val="22"/>
          <w:lang w:eastAsia="en-GB"/>
        </w:rPr>
      </w:pPr>
      <w:r w:rsidRPr="00FA6850">
        <w:rPr>
          <w:rFonts w:ascii="Arial" w:hAnsi="Arial" w:cs="Arial"/>
          <w:noProof/>
          <w:sz w:val="22"/>
          <w:szCs w:val="22"/>
          <w:lang w:eastAsia="en-GB"/>
        </w:rPr>
        <w:t>All requests for comments and review on reports or data should be turned around within two working days.</w:t>
      </w:r>
    </w:p>
    <w:p w:rsidR="00D65783" w:rsidRDefault="00D65783" w:rsidP="007D7359">
      <w:pPr>
        <w:jc w:val="both"/>
        <w:rPr>
          <w:rFonts w:ascii="Arial" w:hAnsi="Arial" w:cs="Arial"/>
          <w:noProof/>
          <w:sz w:val="22"/>
          <w:szCs w:val="22"/>
          <w:lang w:eastAsia="en-GB"/>
        </w:rPr>
      </w:pPr>
    </w:p>
    <w:p w:rsidR="006E47FD" w:rsidRDefault="00D65783" w:rsidP="007D7359">
      <w:pPr>
        <w:jc w:val="both"/>
        <w:rPr>
          <w:rFonts w:ascii="Arial" w:hAnsi="Arial" w:cs="Arial"/>
          <w:noProof/>
          <w:sz w:val="22"/>
          <w:szCs w:val="22"/>
          <w:lang w:eastAsia="en-GB"/>
        </w:rPr>
      </w:pPr>
      <w:r w:rsidRPr="00D65783">
        <w:rPr>
          <w:rFonts w:ascii="Arial" w:hAnsi="Arial" w:cs="Arial"/>
          <w:noProof/>
          <w:sz w:val="22"/>
          <w:szCs w:val="22"/>
          <w:lang w:eastAsia="en-GB"/>
        </w:rPr>
        <w:t>A single point of contact should be given with an appropriate deputy for the duration of the project</w:t>
      </w:r>
      <w:r w:rsidR="00EF13A3">
        <w:rPr>
          <w:rFonts w:ascii="Arial" w:hAnsi="Arial" w:cs="Arial"/>
          <w:noProof/>
          <w:sz w:val="22"/>
          <w:szCs w:val="22"/>
          <w:lang w:eastAsia="en-GB"/>
        </w:rPr>
        <w:t>.</w:t>
      </w:r>
    </w:p>
    <w:p w:rsidR="00897F72" w:rsidRPr="00FA6850" w:rsidRDefault="00897F72" w:rsidP="006E47FD">
      <w:pPr>
        <w:rPr>
          <w:rFonts w:ascii="Arial" w:hAnsi="Arial" w:cs="Arial"/>
          <w:b/>
          <w:noProof/>
          <w:sz w:val="22"/>
          <w:szCs w:val="22"/>
          <w:lang w:eastAsia="en-GB"/>
        </w:rPr>
      </w:pPr>
    </w:p>
    <w:p w:rsidR="002F1FB9" w:rsidRPr="00897F72" w:rsidRDefault="002F1FB9" w:rsidP="00897F72">
      <w:pPr>
        <w:pStyle w:val="Header"/>
        <w:numPr>
          <w:ilvl w:val="0"/>
          <w:numId w:val="8"/>
        </w:numPr>
        <w:tabs>
          <w:tab w:val="clear" w:pos="4153"/>
          <w:tab w:val="clear" w:pos="8306"/>
        </w:tabs>
        <w:ind w:left="0" w:firstLine="0"/>
        <w:rPr>
          <w:rFonts w:cs="Arial"/>
          <w:b/>
          <w:bCs/>
          <w:noProof/>
          <w:sz w:val="24"/>
        </w:rPr>
      </w:pPr>
      <w:r w:rsidRPr="00897F72">
        <w:rPr>
          <w:rFonts w:cs="Arial"/>
          <w:b/>
          <w:bCs/>
          <w:noProof/>
          <w:sz w:val="24"/>
        </w:rPr>
        <w:t>ADDITIONAL INFORMATION AND CONSIDERATIONS</w:t>
      </w:r>
    </w:p>
    <w:p w:rsidR="006E47FD" w:rsidRPr="00FA6850" w:rsidRDefault="006E47FD" w:rsidP="006E47FD">
      <w:pPr>
        <w:rPr>
          <w:rFonts w:ascii="Arial" w:hAnsi="Arial" w:cs="Arial"/>
          <w:noProof/>
          <w:sz w:val="22"/>
          <w:szCs w:val="22"/>
          <w:lang w:eastAsia="en-GB"/>
        </w:rPr>
      </w:pPr>
    </w:p>
    <w:p w:rsidR="006E47FD" w:rsidRPr="00FA6850" w:rsidRDefault="006E47FD" w:rsidP="007D7359">
      <w:pPr>
        <w:jc w:val="both"/>
        <w:rPr>
          <w:rFonts w:ascii="Arial" w:hAnsi="Arial" w:cs="Arial"/>
          <w:noProof/>
          <w:sz w:val="22"/>
          <w:szCs w:val="22"/>
          <w:lang w:eastAsia="en-GB"/>
        </w:rPr>
      </w:pPr>
      <w:r w:rsidRPr="00FA6850">
        <w:rPr>
          <w:rFonts w:ascii="Arial" w:hAnsi="Arial" w:cs="Arial"/>
          <w:noProof/>
          <w:sz w:val="22"/>
          <w:szCs w:val="22"/>
          <w:lang w:eastAsia="en-GB"/>
        </w:rPr>
        <w:t>The contract will begin on the succes</w:t>
      </w:r>
      <w:r w:rsidR="00FA7E54">
        <w:rPr>
          <w:rFonts w:ascii="Arial" w:hAnsi="Arial" w:cs="Arial"/>
          <w:noProof/>
          <w:sz w:val="22"/>
          <w:szCs w:val="22"/>
          <w:lang w:eastAsia="en-GB"/>
        </w:rPr>
        <w:t>sful completion of this tender.</w:t>
      </w:r>
    </w:p>
    <w:p w:rsidR="006E47FD" w:rsidRPr="00FA6850" w:rsidRDefault="006E47FD" w:rsidP="007D7359">
      <w:pPr>
        <w:jc w:val="both"/>
        <w:rPr>
          <w:rFonts w:ascii="Arial" w:hAnsi="Arial" w:cs="Arial"/>
          <w:noProof/>
          <w:sz w:val="22"/>
          <w:szCs w:val="22"/>
          <w:lang w:eastAsia="en-GB"/>
        </w:rPr>
      </w:pPr>
    </w:p>
    <w:p w:rsidR="006E47FD" w:rsidRPr="00FA6850" w:rsidRDefault="006E47FD" w:rsidP="007D7359">
      <w:pPr>
        <w:jc w:val="both"/>
        <w:rPr>
          <w:rFonts w:ascii="Arial" w:hAnsi="Arial" w:cs="Arial"/>
          <w:noProof/>
          <w:sz w:val="22"/>
          <w:szCs w:val="22"/>
          <w:lang w:eastAsia="en-GB"/>
        </w:rPr>
      </w:pPr>
      <w:r w:rsidRPr="00FA6850">
        <w:rPr>
          <w:rFonts w:ascii="Arial" w:hAnsi="Arial" w:cs="Arial"/>
          <w:noProof/>
          <w:sz w:val="22"/>
          <w:szCs w:val="22"/>
          <w:lang w:eastAsia="en-GB"/>
        </w:rPr>
        <w:t xml:space="preserve">The project end date is currently </w:t>
      </w:r>
      <w:r w:rsidR="007D7359">
        <w:rPr>
          <w:rFonts w:ascii="Arial" w:hAnsi="Arial" w:cs="Arial"/>
          <w:noProof/>
          <w:sz w:val="22"/>
          <w:szCs w:val="22"/>
          <w:lang w:eastAsia="en-GB"/>
        </w:rPr>
        <w:t xml:space="preserve">31 January </w:t>
      </w:r>
      <w:r w:rsidRPr="00FA6850">
        <w:rPr>
          <w:rFonts w:ascii="Arial" w:hAnsi="Arial" w:cs="Arial"/>
          <w:noProof/>
          <w:sz w:val="22"/>
          <w:szCs w:val="22"/>
          <w:lang w:eastAsia="en-GB"/>
        </w:rPr>
        <w:t>2020. This may be extended if the project scope increases.</w:t>
      </w:r>
    </w:p>
    <w:p w:rsidR="006E47FD" w:rsidRPr="00FA6850" w:rsidRDefault="006E47FD" w:rsidP="006E47FD">
      <w:pPr>
        <w:rPr>
          <w:rFonts w:ascii="Arial" w:hAnsi="Arial" w:cs="Arial"/>
          <w:noProof/>
          <w:sz w:val="22"/>
          <w:szCs w:val="22"/>
          <w:lang w:eastAsia="en-GB"/>
        </w:rPr>
      </w:pPr>
    </w:p>
    <w:p w:rsidR="006E47FD" w:rsidRPr="00FA6850" w:rsidRDefault="006E47FD" w:rsidP="007D7359">
      <w:pPr>
        <w:jc w:val="both"/>
        <w:rPr>
          <w:rFonts w:ascii="Arial" w:hAnsi="Arial" w:cs="Arial"/>
          <w:b/>
          <w:noProof/>
          <w:sz w:val="22"/>
          <w:szCs w:val="22"/>
          <w:lang w:eastAsia="en-GB"/>
        </w:rPr>
      </w:pPr>
      <w:r w:rsidRPr="00FA6850">
        <w:rPr>
          <w:rFonts w:ascii="Arial" w:hAnsi="Arial" w:cs="Arial"/>
          <w:b/>
          <w:noProof/>
          <w:sz w:val="22"/>
          <w:szCs w:val="22"/>
          <w:lang w:eastAsia="en-GB"/>
        </w:rPr>
        <w:t>Budget</w:t>
      </w:r>
    </w:p>
    <w:p w:rsidR="006E47FD" w:rsidRPr="00FA6850" w:rsidRDefault="006E47FD" w:rsidP="007D7359">
      <w:pPr>
        <w:jc w:val="both"/>
        <w:rPr>
          <w:rFonts w:ascii="Arial" w:hAnsi="Arial" w:cs="Arial"/>
          <w:noProof/>
          <w:sz w:val="22"/>
          <w:szCs w:val="22"/>
          <w:lang w:eastAsia="en-GB"/>
        </w:rPr>
      </w:pPr>
    </w:p>
    <w:p w:rsidR="00557D8E" w:rsidRPr="00FA6850" w:rsidRDefault="006E47FD" w:rsidP="007D7359">
      <w:pPr>
        <w:jc w:val="both"/>
        <w:rPr>
          <w:rFonts w:ascii="Arial" w:hAnsi="Arial" w:cs="Arial"/>
          <w:noProof/>
          <w:sz w:val="22"/>
          <w:szCs w:val="22"/>
          <w:lang w:eastAsia="en-GB"/>
        </w:rPr>
      </w:pPr>
      <w:bookmarkStart w:id="0" w:name="_GoBack"/>
      <w:bookmarkEnd w:id="0"/>
      <w:r w:rsidRPr="00FA7E54">
        <w:rPr>
          <w:rFonts w:ascii="Arial" w:hAnsi="Arial" w:cs="Arial"/>
          <w:noProof/>
          <w:sz w:val="22"/>
          <w:szCs w:val="22"/>
          <w:lang w:eastAsia="en-GB"/>
        </w:rPr>
        <w:t xml:space="preserve">Submissions for the support of this contact are expected to </w:t>
      </w:r>
      <w:r w:rsidR="00540E39" w:rsidRPr="00FA7E54">
        <w:rPr>
          <w:rFonts w:ascii="Arial" w:hAnsi="Arial" w:cs="Arial"/>
          <w:noProof/>
          <w:sz w:val="22"/>
          <w:szCs w:val="22"/>
          <w:lang w:eastAsia="en-GB"/>
        </w:rPr>
        <w:t xml:space="preserve">be IRO </w:t>
      </w:r>
      <w:r w:rsidRPr="00FA7E54">
        <w:rPr>
          <w:rFonts w:ascii="Arial" w:hAnsi="Arial" w:cs="Arial"/>
          <w:noProof/>
          <w:sz w:val="22"/>
          <w:szCs w:val="22"/>
          <w:lang w:eastAsia="en-GB"/>
        </w:rPr>
        <w:t>£</w:t>
      </w:r>
      <w:r w:rsidR="00540E39" w:rsidRPr="00FA7E54">
        <w:rPr>
          <w:rFonts w:ascii="Arial" w:hAnsi="Arial" w:cs="Arial"/>
          <w:noProof/>
          <w:sz w:val="22"/>
          <w:szCs w:val="22"/>
          <w:lang w:eastAsia="en-GB"/>
        </w:rPr>
        <w:t>50</w:t>
      </w:r>
      <w:r w:rsidRPr="00FA7E54">
        <w:rPr>
          <w:rFonts w:ascii="Arial" w:hAnsi="Arial" w:cs="Arial"/>
          <w:noProof/>
          <w:sz w:val="22"/>
          <w:szCs w:val="22"/>
          <w:lang w:eastAsia="en-GB"/>
        </w:rPr>
        <w:t>,000</w:t>
      </w:r>
      <w:r w:rsidRPr="00FA6850">
        <w:rPr>
          <w:rFonts w:ascii="Arial" w:hAnsi="Arial" w:cs="Arial"/>
          <w:noProof/>
          <w:sz w:val="22"/>
          <w:szCs w:val="22"/>
          <w:lang w:eastAsia="en-GB"/>
        </w:rPr>
        <w:t xml:space="preserve"> </w:t>
      </w:r>
    </w:p>
    <w:p w:rsidR="006E47FD" w:rsidRPr="00FA6850" w:rsidRDefault="006E47FD" w:rsidP="007D7359">
      <w:pPr>
        <w:jc w:val="both"/>
        <w:rPr>
          <w:rFonts w:ascii="Arial" w:hAnsi="Arial" w:cs="Arial"/>
          <w:noProof/>
          <w:sz w:val="22"/>
          <w:szCs w:val="22"/>
          <w:lang w:eastAsia="en-GB"/>
        </w:rPr>
      </w:pPr>
    </w:p>
    <w:p w:rsidR="006E47FD" w:rsidRPr="00FA6850" w:rsidRDefault="006E47FD" w:rsidP="007D7359">
      <w:pPr>
        <w:jc w:val="both"/>
        <w:rPr>
          <w:rFonts w:ascii="Arial" w:hAnsi="Arial" w:cs="Arial"/>
          <w:b/>
          <w:noProof/>
          <w:sz w:val="22"/>
          <w:szCs w:val="22"/>
          <w:lang w:eastAsia="en-GB"/>
        </w:rPr>
      </w:pPr>
      <w:r w:rsidRPr="00FA6850">
        <w:rPr>
          <w:rFonts w:ascii="Arial" w:hAnsi="Arial" w:cs="Arial"/>
          <w:b/>
          <w:noProof/>
          <w:sz w:val="22"/>
          <w:szCs w:val="22"/>
          <w:lang w:eastAsia="en-GB"/>
        </w:rPr>
        <w:t>Costs and fees</w:t>
      </w:r>
    </w:p>
    <w:p w:rsidR="006E47FD" w:rsidRPr="00FA6850" w:rsidRDefault="006E47FD" w:rsidP="007D7359">
      <w:pPr>
        <w:jc w:val="both"/>
        <w:rPr>
          <w:rFonts w:ascii="Arial" w:hAnsi="Arial" w:cs="Arial"/>
          <w:noProof/>
          <w:sz w:val="22"/>
          <w:szCs w:val="22"/>
          <w:lang w:eastAsia="en-GB"/>
        </w:rPr>
      </w:pPr>
    </w:p>
    <w:p w:rsidR="00FA6850" w:rsidRDefault="006E47FD" w:rsidP="007D7359">
      <w:pPr>
        <w:pStyle w:val="ListParagraph"/>
        <w:numPr>
          <w:ilvl w:val="0"/>
          <w:numId w:val="6"/>
        </w:numPr>
        <w:jc w:val="both"/>
        <w:rPr>
          <w:rFonts w:ascii="Arial" w:hAnsi="Arial" w:cs="Arial"/>
          <w:noProof/>
          <w:sz w:val="22"/>
          <w:szCs w:val="22"/>
          <w:lang w:eastAsia="en-GB"/>
        </w:rPr>
      </w:pPr>
      <w:r w:rsidRPr="00FA6850">
        <w:rPr>
          <w:rFonts w:ascii="Arial" w:hAnsi="Arial" w:cs="Arial"/>
          <w:noProof/>
          <w:sz w:val="22"/>
          <w:szCs w:val="22"/>
          <w:lang w:eastAsia="en-GB"/>
        </w:rPr>
        <w:t xml:space="preserve">The tender should indicate </w:t>
      </w:r>
      <w:r w:rsidR="00FA6850" w:rsidRPr="00FA6850">
        <w:rPr>
          <w:rFonts w:ascii="Arial" w:hAnsi="Arial" w:cs="Arial"/>
          <w:noProof/>
          <w:sz w:val="22"/>
          <w:szCs w:val="22"/>
          <w:lang w:eastAsia="en-GB"/>
        </w:rPr>
        <w:t xml:space="preserve">cost </w:t>
      </w:r>
      <w:r w:rsidR="00540E39">
        <w:rPr>
          <w:rFonts w:ascii="Arial" w:hAnsi="Arial" w:cs="Arial"/>
          <w:noProof/>
          <w:sz w:val="22"/>
          <w:szCs w:val="22"/>
          <w:lang w:eastAsia="en-GB"/>
        </w:rPr>
        <w:t>using schedule A and the assumptions used</w:t>
      </w:r>
    </w:p>
    <w:p w:rsidR="006E47FD" w:rsidRPr="00FA6850" w:rsidRDefault="00540E39" w:rsidP="007D7359">
      <w:pPr>
        <w:pStyle w:val="ListParagraph"/>
        <w:numPr>
          <w:ilvl w:val="0"/>
          <w:numId w:val="6"/>
        </w:numPr>
        <w:jc w:val="both"/>
        <w:rPr>
          <w:rFonts w:ascii="Arial" w:hAnsi="Arial" w:cs="Arial"/>
          <w:noProof/>
          <w:sz w:val="22"/>
          <w:szCs w:val="22"/>
          <w:lang w:eastAsia="en-GB"/>
        </w:rPr>
      </w:pPr>
      <w:r>
        <w:rPr>
          <w:rFonts w:ascii="Arial" w:hAnsi="Arial" w:cs="Arial"/>
          <w:noProof/>
          <w:sz w:val="22"/>
          <w:szCs w:val="22"/>
          <w:lang w:eastAsia="en-GB"/>
        </w:rPr>
        <w:t xml:space="preserve">The assumptions used are for comparison purposes. </w:t>
      </w:r>
    </w:p>
    <w:p w:rsidR="006E47FD" w:rsidRDefault="00416F20" w:rsidP="007D7359">
      <w:pPr>
        <w:pStyle w:val="ListParagraph"/>
        <w:numPr>
          <w:ilvl w:val="0"/>
          <w:numId w:val="6"/>
        </w:numPr>
        <w:jc w:val="both"/>
        <w:rPr>
          <w:rFonts w:ascii="Arial" w:hAnsi="Arial" w:cs="Arial"/>
          <w:noProof/>
          <w:sz w:val="22"/>
          <w:szCs w:val="22"/>
          <w:lang w:eastAsia="en-GB"/>
        </w:rPr>
      </w:pPr>
      <w:r>
        <w:rPr>
          <w:rFonts w:ascii="Arial" w:hAnsi="Arial" w:cs="Arial"/>
          <w:noProof/>
          <w:sz w:val="22"/>
          <w:szCs w:val="22"/>
          <w:lang w:eastAsia="en-GB"/>
        </w:rPr>
        <w:t>The tender should give an</w:t>
      </w:r>
      <w:r w:rsidR="006E47FD" w:rsidRPr="00FA6850">
        <w:rPr>
          <w:rFonts w:ascii="Arial" w:hAnsi="Arial" w:cs="Arial"/>
          <w:noProof/>
          <w:sz w:val="22"/>
          <w:szCs w:val="22"/>
          <w:lang w:eastAsia="en-GB"/>
        </w:rPr>
        <w:t xml:space="preserve"> estimate of T&amp;S</w:t>
      </w:r>
      <w:r w:rsidR="007F2DC5">
        <w:rPr>
          <w:rFonts w:ascii="Arial" w:hAnsi="Arial" w:cs="Arial"/>
          <w:noProof/>
          <w:sz w:val="22"/>
          <w:szCs w:val="22"/>
          <w:lang w:eastAsia="en-GB"/>
        </w:rPr>
        <w:t xml:space="preserve"> requied</w:t>
      </w:r>
      <w:r w:rsidR="006E47FD" w:rsidRPr="00FA6850">
        <w:rPr>
          <w:rFonts w:ascii="Arial" w:hAnsi="Arial" w:cs="Arial"/>
          <w:noProof/>
          <w:sz w:val="22"/>
          <w:szCs w:val="22"/>
          <w:lang w:eastAsia="en-GB"/>
        </w:rPr>
        <w:t xml:space="preserve"> (please use government rules on T&amp;S)</w:t>
      </w:r>
    </w:p>
    <w:p w:rsidR="00557D8E" w:rsidRPr="00FA6850" w:rsidRDefault="00557D8E" w:rsidP="007D7359">
      <w:pPr>
        <w:jc w:val="both"/>
        <w:rPr>
          <w:rFonts w:ascii="Arial" w:hAnsi="Arial" w:cs="Arial"/>
          <w:noProof/>
          <w:sz w:val="22"/>
          <w:szCs w:val="22"/>
          <w:lang w:eastAsia="en-GB"/>
        </w:rPr>
      </w:pPr>
    </w:p>
    <w:p w:rsidR="006E47FD" w:rsidRPr="00FA6850" w:rsidRDefault="006E47FD" w:rsidP="007D7359">
      <w:pPr>
        <w:jc w:val="both"/>
        <w:rPr>
          <w:rFonts w:ascii="Arial" w:hAnsi="Arial" w:cs="Arial"/>
          <w:noProof/>
          <w:sz w:val="22"/>
          <w:szCs w:val="22"/>
          <w:lang w:eastAsia="en-GB"/>
        </w:rPr>
      </w:pPr>
    </w:p>
    <w:p w:rsidR="006E47FD" w:rsidRPr="00FA6850" w:rsidRDefault="006E47FD" w:rsidP="007D7359">
      <w:pPr>
        <w:jc w:val="both"/>
        <w:rPr>
          <w:rFonts w:ascii="Arial" w:hAnsi="Arial" w:cs="Arial"/>
          <w:b/>
          <w:noProof/>
          <w:sz w:val="22"/>
          <w:szCs w:val="22"/>
          <w:lang w:eastAsia="en-GB"/>
        </w:rPr>
      </w:pPr>
      <w:r w:rsidRPr="00FA6850">
        <w:rPr>
          <w:rFonts w:ascii="Arial" w:hAnsi="Arial" w:cs="Arial"/>
          <w:b/>
          <w:noProof/>
          <w:sz w:val="22"/>
          <w:szCs w:val="22"/>
          <w:lang w:eastAsia="en-GB"/>
        </w:rPr>
        <w:t>Invoicing is anticipate</w:t>
      </w:r>
      <w:r w:rsidR="00557D8E" w:rsidRPr="00FA6850">
        <w:rPr>
          <w:rFonts w:ascii="Arial" w:hAnsi="Arial" w:cs="Arial"/>
          <w:b/>
          <w:noProof/>
          <w:sz w:val="22"/>
          <w:szCs w:val="22"/>
          <w:lang w:eastAsia="en-GB"/>
        </w:rPr>
        <w:t>d to be at the following points</w:t>
      </w:r>
    </w:p>
    <w:p w:rsidR="006E47FD" w:rsidRPr="00FA6850" w:rsidRDefault="006E47FD" w:rsidP="007D7359">
      <w:pPr>
        <w:jc w:val="both"/>
        <w:rPr>
          <w:rFonts w:ascii="Arial" w:hAnsi="Arial" w:cs="Arial"/>
          <w:noProof/>
          <w:sz w:val="22"/>
          <w:szCs w:val="22"/>
          <w:lang w:eastAsia="en-GB"/>
        </w:rPr>
      </w:pPr>
    </w:p>
    <w:p w:rsidR="006E47FD" w:rsidRPr="00FA6850" w:rsidRDefault="007D7359" w:rsidP="007D7359">
      <w:pPr>
        <w:pStyle w:val="ListParagraph"/>
        <w:numPr>
          <w:ilvl w:val="0"/>
          <w:numId w:val="6"/>
        </w:numPr>
        <w:jc w:val="both"/>
        <w:rPr>
          <w:rFonts w:ascii="Arial" w:hAnsi="Arial" w:cs="Arial"/>
          <w:noProof/>
          <w:sz w:val="22"/>
          <w:szCs w:val="22"/>
          <w:lang w:eastAsia="en-GB"/>
        </w:rPr>
      </w:pPr>
      <w:r>
        <w:rPr>
          <w:rFonts w:ascii="Arial" w:hAnsi="Arial" w:cs="Arial"/>
          <w:noProof/>
          <w:sz w:val="22"/>
          <w:szCs w:val="22"/>
          <w:lang w:eastAsia="en-GB"/>
        </w:rPr>
        <w:t>Upon</w:t>
      </w:r>
      <w:r w:rsidR="006E47FD" w:rsidRPr="00FA6850">
        <w:rPr>
          <w:rFonts w:ascii="Arial" w:hAnsi="Arial" w:cs="Arial"/>
          <w:noProof/>
          <w:sz w:val="22"/>
          <w:szCs w:val="22"/>
          <w:lang w:eastAsia="en-GB"/>
        </w:rPr>
        <w:t xml:space="preserve"> completion of WP1</w:t>
      </w:r>
    </w:p>
    <w:p w:rsidR="006E47FD" w:rsidRPr="00FA6850" w:rsidRDefault="007D7359" w:rsidP="007D7359">
      <w:pPr>
        <w:pStyle w:val="ListParagraph"/>
        <w:numPr>
          <w:ilvl w:val="0"/>
          <w:numId w:val="6"/>
        </w:numPr>
        <w:jc w:val="both"/>
        <w:rPr>
          <w:rFonts w:ascii="Arial" w:hAnsi="Arial" w:cs="Arial"/>
          <w:noProof/>
          <w:sz w:val="22"/>
          <w:szCs w:val="22"/>
          <w:lang w:eastAsia="en-GB"/>
        </w:rPr>
      </w:pPr>
      <w:r>
        <w:rPr>
          <w:rFonts w:ascii="Arial" w:hAnsi="Arial" w:cs="Arial"/>
          <w:noProof/>
          <w:sz w:val="22"/>
          <w:szCs w:val="22"/>
          <w:lang w:eastAsia="en-GB"/>
        </w:rPr>
        <w:t>Upon</w:t>
      </w:r>
      <w:r w:rsidRPr="00FA6850">
        <w:rPr>
          <w:rFonts w:ascii="Arial" w:hAnsi="Arial" w:cs="Arial"/>
          <w:noProof/>
          <w:sz w:val="22"/>
          <w:szCs w:val="22"/>
          <w:lang w:eastAsia="en-GB"/>
        </w:rPr>
        <w:t xml:space="preserve"> </w:t>
      </w:r>
      <w:r w:rsidR="006E47FD" w:rsidRPr="00FA6850">
        <w:rPr>
          <w:rFonts w:ascii="Arial" w:hAnsi="Arial" w:cs="Arial"/>
          <w:noProof/>
          <w:sz w:val="22"/>
          <w:szCs w:val="22"/>
          <w:lang w:eastAsia="en-GB"/>
        </w:rPr>
        <w:t>completion of WP2</w:t>
      </w:r>
    </w:p>
    <w:p w:rsidR="006E47FD" w:rsidRDefault="007D7359" w:rsidP="007D7359">
      <w:pPr>
        <w:pStyle w:val="ListParagraph"/>
        <w:numPr>
          <w:ilvl w:val="0"/>
          <w:numId w:val="6"/>
        </w:numPr>
        <w:jc w:val="both"/>
        <w:rPr>
          <w:rFonts w:ascii="Arial" w:hAnsi="Arial" w:cs="Arial"/>
          <w:noProof/>
          <w:sz w:val="22"/>
          <w:szCs w:val="22"/>
          <w:lang w:eastAsia="en-GB"/>
        </w:rPr>
      </w:pPr>
      <w:r>
        <w:rPr>
          <w:rFonts w:ascii="Arial" w:hAnsi="Arial" w:cs="Arial"/>
          <w:noProof/>
          <w:sz w:val="22"/>
          <w:szCs w:val="22"/>
          <w:lang w:eastAsia="en-GB"/>
        </w:rPr>
        <w:t>Upon</w:t>
      </w:r>
      <w:r w:rsidRPr="00FA6850">
        <w:rPr>
          <w:rFonts w:ascii="Arial" w:hAnsi="Arial" w:cs="Arial"/>
          <w:noProof/>
          <w:sz w:val="22"/>
          <w:szCs w:val="22"/>
          <w:lang w:eastAsia="en-GB"/>
        </w:rPr>
        <w:t xml:space="preserve"> </w:t>
      </w:r>
      <w:r>
        <w:rPr>
          <w:rFonts w:ascii="Arial" w:hAnsi="Arial" w:cs="Arial"/>
          <w:noProof/>
          <w:sz w:val="22"/>
          <w:szCs w:val="22"/>
          <w:lang w:eastAsia="en-GB"/>
        </w:rPr>
        <w:t>d</w:t>
      </w:r>
      <w:r w:rsidR="006E47FD" w:rsidRPr="00FA6850">
        <w:rPr>
          <w:rFonts w:ascii="Arial" w:hAnsi="Arial" w:cs="Arial"/>
          <w:noProof/>
          <w:sz w:val="22"/>
          <w:szCs w:val="22"/>
          <w:lang w:eastAsia="en-GB"/>
        </w:rPr>
        <w:t>elivery of the final report</w:t>
      </w:r>
    </w:p>
    <w:p w:rsidR="00540E39" w:rsidRDefault="00540E39" w:rsidP="006E47FD">
      <w:pPr>
        <w:rPr>
          <w:rFonts w:ascii="Arial" w:hAnsi="Arial" w:cs="Arial"/>
          <w:noProof/>
          <w:sz w:val="22"/>
          <w:szCs w:val="22"/>
          <w:lang w:eastAsia="en-GB"/>
        </w:rPr>
      </w:pPr>
    </w:p>
    <w:p w:rsidR="00540E39" w:rsidRPr="00FA6850" w:rsidRDefault="00540E39" w:rsidP="006E47FD">
      <w:pPr>
        <w:rPr>
          <w:rFonts w:ascii="Arial" w:hAnsi="Arial" w:cs="Arial"/>
          <w:noProof/>
          <w:sz w:val="22"/>
          <w:szCs w:val="22"/>
          <w:lang w:eastAsia="en-GB"/>
        </w:rPr>
      </w:pPr>
      <w:r>
        <w:rPr>
          <w:rFonts w:ascii="Arial" w:hAnsi="Arial" w:cs="Arial"/>
          <w:noProof/>
          <w:sz w:val="22"/>
          <w:szCs w:val="22"/>
          <w:lang w:eastAsia="en-GB"/>
        </w:rPr>
        <w:t xml:space="preserve">Submitted Invoices will require timesheets of hours used and breakdown of other costs </w:t>
      </w:r>
    </w:p>
    <w:p w:rsidR="006E47FD" w:rsidRPr="00FA6850" w:rsidRDefault="006E47FD" w:rsidP="006E47FD">
      <w:pPr>
        <w:rPr>
          <w:rFonts w:ascii="Arial" w:hAnsi="Arial" w:cs="Arial"/>
          <w:noProof/>
          <w:sz w:val="22"/>
          <w:szCs w:val="22"/>
          <w:lang w:eastAsia="en-GB"/>
        </w:rPr>
      </w:pPr>
    </w:p>
    <w:sectPr w:rsidR="006E47FD" w:rsidRPr="00FA6850" w:rsidSect="00DA0D9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6F51" w:rsidRDefault="00616F51">
      <w:r>
        <w:separator/>
      </w:r>
    </w:p>
  </w:endnote>
  <w:endnote w:type="continuationSeparator" w:id="0">
    <w:p w:rsidR="00616F51" w:rsidRDefault="00616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95C" w:rsidRDefault="00CE095C">
    <w:pPr>
      <w:pStyle w:val="Footer"/>
      <w:jc w:val="center"/>
    </w:pPr>
    <w:r w:rsidRPr="00CE095C">
      <w:rPr>
        <w:rFonts w:ascii="Arial" w:hAnsi="Arial" w:cs="Arial"/>
        <w:sz w:val="16"/>
        <w:szCs w:val="16"/>
      </w:rPr>
      <w:t xml:space="preserve">Page </w:t>
    </w:r>
    <w:r w:rsidRPr="00CE095C">
      <w:rPr>
        <w:rFonts w:ascii="Arial" w:hAnsi="Arial" w:cs="Arial"/>
        <w:bCs/>
        <w:sz w:val="16"/>
        <w:szCs w:val="16"/>
      </w:rPr>
      <w:fldChar w:fldCharType="begin"/>
    </w:r>
    <w:r w:rsidRPr="00CE095C">
      <w:rPr>
        <w:rFonts w:ascii="Arial" w:hAnsi="Arial" w:cs="Arial"/>
        <w:bCs/>
        <w:sz w:val="16"/>
        <w:szCs w:val="16"/>
      </w:rPr>
      <w:instrText xml:space="preserve"> PAGE </w:instrText>
    </w:r>
    <w:r w:rsidRPr="00CE095C">
      <w:rPr>
        <w:rFonts w:ascii="Arial" w:hAnsi="Arial" w:cs="Arial"/>
        <w:bCs/>
        <w:sz w:val="16"/>
        <w:szCs w:val="16"/>
      </w:rPr>
      <w:fldChar w:fldCharType="separate"/>
    </w:r>
    <w:r w:rsidR="00FA7E54">
      <w:rPr>
        <w:rFonts w:ascii="Arial" w:hAnsi="Arial" w:cs="Arial"/>
        <w:bCs/>
        <w:noProof/>
        <w:sz w:val="16"/>
        <w:szCs w:val="16"/>
      </w:rPr>
      <w:t>8</w:t>
    </w:r>
    <w:r w:rsidRPr="00CE095C">
      <w:rPr>
        <w:rFonts w:ascii="Arial" w:hAnsi="Arial" w:cs="Arial"/>
        <w:bCs/>
        <w:sz w:val="16"/>
        <w:szCs w:val="16"/>
      </w:rPr>
      <w:fldChar w:fldCharType="end"/>
    </w:r>
    <w:r w:rsidRPr="00CE095C">
      <w:rPr>
        <w:rFonts w:ascii="Arial" w:hAnsi="Arial" w:cs="Arial"/>
        <w:sz w:val="16"/>
        <w:szCs w:val="16"/>
      </w:rPr>
      <w:t xml:space="preserve"> of </w:t>
    </w:r>
    <w:r w:rsidRPr="00CE095C">
      <w:rPr>
        <w:rFonts w:ascii="Arial" w:hAnsi="Arial" w:cs="Arial"/>
        <w:bCs/>
        <w:sz w:val="16"/>
        <w:szCs w:val="16"/>
      </w:rPr>
      <w:fldChar w:fldCharType="begin"/>
    </w:r>
    <w:r w:rsidRPr="00CE095C">
      <w:rPr>
        <w:rFonts w:ascii="Arial" w:hAnsi="Arial" w:cs="Arial"/>
        <w:bCs/>
        <w:sz w:val="16"/>
        <w:szCs w:val="16"/>
      </w:rPr>
      <w:instrText xml:space="preserve"> NUMPAGES  </w:instrText>
    </w:r>
    <w:r w:rsidRPr="00CE095C">
      <w:rPr>
        <w:rFonts w:ascii="Arial" w:hAnsi="Arial" w:cs="Arial"/>
        <w:bCs/>
        <w:sz w:val="16"/>
        <w:szCs w:val="16"/>
      </w:rPr>
      <w:fldChar w:fldCharType="separate"/>
    </w:r>
    <w:r w:rsidR="00FA7E54">
      <w:rPr>
        <w:rFonts w:ascii="Arial" w:hAnsi="Arial" w:cs="Arial"/>
        <w:bCs/>
        <w:noProof/>
        <w:sz w:val="16"/>
        <w:szCs w:val="16"/>
      </w:rPr>
      <w:t>8</w:t>
    </w:r>
    <w:r w:rsidRPr="00CE095C">
      <w:rPr>
        <w:rFonts w:ascii="Arial" w:hAnsi="Arial" w:cs="Arial"/>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6F51" w:rsidRDefault="00616F51">
      <w:r>
        <w:separator/>
      </w:r>
    </w:p>
  </w:footnote>
  <w:footnote w:type="continuationSeparator" w:id="0">
    <w:p w:rsidR="00616F51" w:rsidRDefault="00616F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90B" w:rsidRPr="007D7359" w:rsidRDefault="00FA7E54" w:rsidP="00FA7E54">
    <w:pPr>
      <w:pStyle w:val="Header"/>
      <w:tabs>
        <w:tab w:val="left" w:pos="524"/>
        <w:tab w:val="right" w:pos="9026"/>
      </w:tabs>
      <w:rPr>
        <w:b/>
      </w:rPr>
    </w:pPr>
    <w:r>
      <w:rPr>
        <w:b/>
      </w:rPr>
      <w:tab/>
      <w:t>Schedule A</w:t>
    </w:r>
    <w:r>
      <w:rPr>
        <w:b/>
      </w:rPr>
      <w:tab/>
    </w:r>
    <w:r>
      <w:rPr>
        <w:b/>
      </w:rPr>
      <w:tab/>
    </w:r>
    <w:r w:rsidR="007D7359" w:rsidRPr="007D7359">
      <w:rPr>
        <w:b/>
      </w:rPr>
      <w:t>Tender Ref: HSE/T3463</w:t>
    </w:r>
  </w:p>
  <w:p w:rsidR="007D7359" w:rsidRDefault="007D7359" w:rsidP="00493353">
    <w:pPr>
      <w:pStyle w:val="Header"/>
      <w:jc w:val="right"/>
    </w:pPr>
  </w:p>
  <w:p w:rsidR="007D7359" w:rsidRDefault="007D7359" w:rsidP="0049335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23D43"/>
    <w:multiLevelType w:val="hybridMultilevel"/>
    <w:tmpl w:val="F6328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E53ACF"/>
    <w:multiLevelType w:val="hybridMultilevel"/>
    <w:tmpl w:val="D4A42CCE"/>
    <w:lvl w:ilvl="0" w:tplc="5D5E78F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9900A55"/>
    <w:multiLevelType w:val="hybridMultilevel"/>
    <w:tmpl w:val="90B84F48"/>
    <w:lvl w:ilvl="0" w:tplc="089243E6">
      <w:start w:val="1"/>
      <w:numFmt w:val="bullet"/>
      <w:pStyle w:val="Bullet"/>
      <w:lvlText w:val=""/>
      <w:lvlJc w:val="left"/>
      <w:pPr>
        <w:tabs>
          <w:tab w:val="num" w:pos="936"/>
        </w:tabs>
        <w:ind w:left="792" w:hanging="432"/>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5982D9C"/>
    <w:multiLevelType w:val="multilevel"/>
    <w:tmpl w:val="0E9E48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02F6540"/>
    <w:multiLevelType w:val="hybridMultilevel"/>
    <w:tmpl w:val="0DE0C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4807E55"/>
    <w:multiLevelType w:val="hybridMultilevel"/>
    <w:tmpl w:val="9D568A6C"/>
    <w:lvl w:ilvl="0" w:tplc="C236340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FFC5761"/>
    <w:multiLevelType w:val="hybridMultilevel"/>
    <w:tmpl w:val="1A8A93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AD21929"/>
    <w:multiLevelType w:val="hybridMultilevel"/>
    <w:tmpl w:val="BBD68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02B4B63"/>
    <w:multiLevelType w:val="hybridMultilevel"/>
    <w:tmpl w:val="953A5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B1D311C"/>
    <w:multiLevelType w:val="hybridMultilevel"/>
    <w:tmpl w:val="82381844"/>
    <w:lvl w:ilvl="0" w:tplc="C236340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0"/>
  </w:num>
  <w:num w:numId="4">
    <w:abstractNumId w:val="5"/>
  </w:num>
  <w:num w:numId="5">
    <w:abstractNumId w:val="9"/>
  </w:num>
  <w:num w:numId="6">
    <w:abstractNumId w:val="8"/>
  </w:num>
  <w:num w:numId="7">
    <w:abstractNumId w:val="4"/>
  </w:num>
  <w:num w:numId="8">
    <w:abstractNumId w:val="1"/>
  </w:num>
  <w:num w:numId="9">
    <w:abstractNumId w:val="6"/>
  </w:num>
  <w:num w:numId="1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E54"/>
    <w:rsid w:val="00030BA9"/>
    <w:rsid w:val="00037871"/>
    <w:rsid w:val="00050A84"/>
    <w:rsid w:val="0009649F"/>
    <w:rsid w:val="000A332E"/>
    <w:rsid w:val="000A413E"/>
    <w:rsid w:val="000A6CB0"/>
    <w:rsid w:val="000B0ACA"/>
    <w:rsid w:val="000B230D"/>
    <w:rsid w:val="000B5BC4"/>
    <w:rsid w:val="000E3903"/>
    <w:rsid w:val="000E5E48"/>
    <w:rsid w:val="000F0FDF"/>
    <w:rsid w:val="000F4E95"/>
    <w:rsid w:val="000F53A4"/>
    <w:rsid w:val="00102AB3"/>
    <w:rsid w:val="00116C73"/>
    <w:rsid w:val="00143C22"/>
    <w:rsid w:val="00153196"/>
    <w:rsid w:val="001603C3"/>
    <w:rsid w:val="00162F74"/>
    <w:rsid w:val="00170C60"/>
    <w:rsid w:val="0018118A"/>
    <w:rsid w:val="00184E62"/>
    <w:rsid w:val="00187E9F"/>
    <w:rsid w:val="00191F34"/>
    <w:rsid w:val="001945B9"/>
    <w:rsid w:val="001A37E9"/>
    <w:rsid w:val="001A698D"/>
    <w:rsid w:val="001A7D3A"/>
    <w:rsid w:val="001B44CF"/>
    <w:rsid w:val="001B4761"/>
    <w:rsid w:val="001C1C8E"/>
    <w:rsid w:val="001C288A"/>
    <w:rsid w:val="001C5982"/>
    <w:rsid w:val="001D317B"/>
    <w:rsid w:val="001E7E83"/>
    <w:rsid w:val="00204C05"/>
    <w:rsid w:val="00230F18"/>
    <w:rsid w:val="00235E6E"/>
    <w:rsid w:val="0023602E"/>
    <w:rsid w:val="00251EE4"/>
    <w:rsid w:val="0027493E"/>
    <w:rsid w:val="002823E5"/>
    <w:rsid w:val="00282DC6"/>
    <w:rsid w:val="00297412"/>
    <w:rsid w:val="002A0440"/>
    <w:rsid w:val="002A074D"/>
    <w:rsid w:val="002B122B"/>
    <w:rsid w:val="002C1076"/>
    <w:rsid w:val="002C66F2"/>
    <w:rsid w:val="002D04DB"/>
    <w:rsid w:val="002D6711"/>
    <w:rsid w:val="002D6D15"/>
    <w:rsid w:val="002E0BB4"/>
    <w:rsid w:val="002E7122"/>
    <w:rsid w:val="002F1FB9"/>
    <w:rsid w:val="00301861"/>
    <w:rsid w:val="0030225B"/>
    <w:rsid w:val="00302E03"/>
    <w:rsid w:val="00316784"/>
    <w:rsid w:val="00320939"/>
    <w:rsid w:val="00327F06"/>
    <w:rsid w:val="003305A7"/>
    <w:rsid w:val="003311BF"/>
    <w:rsid w:val="00332B34"/>
    <w:rsid w:val="003375F2"/>
    <w:rsid w:val="003475C1"/>
    <w:rsid w:val="003550BD"/>
    <w:rsid w:val="00380DA2"/>
    <w:rsid w:val="00381B5A"/>
    <w:rsid w:val="00381D8B"/>
    <w:rsid w:val="00382F45"/>
    <w:rsid w:val="0038377E"/>
    <w:rsid w:val="00384A93"/>
    <w:rsid w:val="0039208F"/>
    <w:rsid w:val="0039674B"/>
    <w:rsid w:val="003B1BB1"/>
    <w:rsid w:val="003C2FD2"/>
    <w:rsid w:val="003D3B9D"/>
    <w:rsid w:val="003D54CF"/>
    <w:rsid w:val="003D5C87"/>
    <w:rsid w:val="003F11D9"/>
    <w:rsid w:val="003F5F1B"/>
    <w:rsid w:val="003F62F9"/>
    <w:rsid w:val="0040363D"/>
    <w:rsid w:val="004123BD"/>
    <w:rsid w:val="00412828"/>
    <w:rsid w:val="0041496A"/>
    <w:rsid w:val="00416F20"/>
    <w:rsid w:val="0042427A"/>
    <w:rsid w:val="00433E81"/>
    <w:rsid w:val="004738E2"/>
    <w:rsid w:val="004817FF"/>
    <w:rsid w:val="004848B5"/>
    <w:rsid w:val="00493353"/>
    <w:rsid w:val="004956F0"/>
    <w:rsid w:val="004A291E"/>
    <w:rsid w:val="004A5A00"/>
    <w:rsid w:val="004A7CE9"/>
    <w:rsid w:val="004B5376"/>
    <w:rsid w:val="004B76E3"/>
    <w:rsid w:val="004C4712"/>
    <w:rsid w:val="004D7359"/>
    <w:rsid w:val="004E3544"/>
    <w:rsid w:val="004F2EA1"/>
    <w:rsid w:val="004F48C6"/>
    <w:rsid w:val="00506135"/>
    <w:rsid w:val="00512FE5"/>
    <w:rsid w:val="005264AF"/>
    <w:rsid w:val="00535D66"/>
    <w:rsid w:val="005362A1"/>
    <w:rsid w:val="00540841"/>
    <w:rsid w:val="00540D94"/>
    <w:rsid w:val="00540E39"/>
    <w:rsid w:val="00555EDA"/>
    <w:rsid w:val="00557D8E"/>
    <w:rsid w:val="0056032F"/>
    <w:rsid w:val="00563591"/>
    <w:rsid w:val="00564F85"/>
    <w:rsid w:val="005752BB"/>
    <w:rsid w:val="00586546"/>
    <w:rsid w:val="00590A95"/>
    <w:rsid w:val="005A0684"/>
    <w:rsid w:val="005A3E46"/>
    <w:rsid w:val="005A56D0"/>
    <w:rsid w:val="005A6C36"/>
    <w:rsid w:val="005B32B5"/>
    <w:rsid w:val="005B56D6"/>
    <w:rsid w:val="005B5BC7"/>
    <w:rsid w:val="005D0E4E"/>
    <w:rsid w:val="005D19DA"/>
    <w:rsid w:val="005D5D4C"/>
    <w:rsid w:val="006162BF"/>
    <w:rsid w:val="00616F51"/>
    <w:rsid w:val="00626E4F"/>
    <w:rsid w:val="00650C20"/>
    <w:rsid w:val="00657238"/>
    <w:rsid w:val="00660D3B"/>
    <w:rsid w:val="00660E86"/>
    <w:rsid w:val="00667E02"/>
    <w:rsid w:val="00682742"/>
    <w:rsid w:val="006A15F1"/>
    <w:rsid w:val="006B0F76"/>
    <w:rsid w:val="006B7886"/>
    <w:rsid w:val="006C0D43"/>
    <w:rsid w:val="006D49BF"/>
    <w:rsid w:val="006D54AC"/>
    <w:rsid w:val="006E0FEB"/>
    <w:rsid w:val="006E2898"/>
    <w:rsid w:val="006E47FD"/>
    <w:rsid w:val="006E7049"/>
    <w:rsid w:val="006F4100"/>
    <w:rsid w:val="00707E93"/>
    <w:rsid w:val="007260FF"/>
    <w:rsid w:val="007359E9"/>
    <w:rsid w:val="007521F8"/>
    <w:rsid w:val="007574A5"/>
    <w:rsid w:val="00760D21"/>
    <w:rsid w:val="00761C21"/>
    <w:rsid w:val="007645EE"/>
    <w:rsid w:val="00764B0A"/>
    <w:rsid w:val="00765F67"/>
    <w:rsid w:val="007B2738"/>
    <w:rsid w:val="007B34D7"/>
    <w:rsid w:val="007B48D3"/>
    <w:rsid w:val="007B74D4"/>
    <w:rsid w:val="007D6A9E"/>
    <w:rsid w:val="007D7359"/>
    <w:rsid w:val="007E496A"/>
    <w:rsid w:val="007E5BFB"/>
    <w:rsid w:val="007F2DC5"/>
    <w:rsid w:val="007F4421"/>
    <w:rsid w:val="00801BC7"/>
    <w:rsid w:val="00803CC9"/>
    <w:rsid w:val="00804CD3"/>
    <w:rsid w:val="00805BD3"/>
    <w:rsid w:val="00806844"/>
    <w:rsid w:val="00813009"/>
    <w:rsid w:val="00814969"/>
    <w:rsid w:val="00814ECE"/>
    <w:rsid w:val="00816DF4"/>
    <w:rsid w:val="008273F1"/>
    <w:rsid w:val="00831657"/>
    <w:rsid w:val="00841192"/>
    <w:rsid w:val="00847A95"/>
    <w:rsid w:val="00852CAA"/>
    <w:rsid w:val="00863048"/>
    <w:rsid w:val="0086671A"/>
    <w:rsid w:val="00873314"/>
    <w:rsid w:val="0088011F"/>
    <w:rsid w:val="008812D0"/>
    <w:rsid w:val="00897F72"/>
    <w:rsid w:val="008A08DA"/>
    <w:rsid w:val="008A737A"/>
    <w:rsid w:val="008C1420"/>
    <w:rsid w:val="008C74D6"/>
    <w:rsid w:val="008E6EDF"/>
    <w:rsid w:val="00900D4F"/>
    <w:rsid w:val="0090754D"/>
    <w:rsid w:val="00910C9C"/>
    <w:rsid w:val="0091690B"/>
    <w:rsid w:val="0092162E"/>
    <w:rsid w:val="00922C9A"/>
    <w:rsid w:val="00927C52"/>
    <w:rsid w:val="00933D5B"/>
    <w:rsid w:val="00960D53"/>
    <w:rsid w:val="009758FB"/>
    <w:rsid w:val="009879B8"/>
    <w:rsid w:val="00993F46"/>
    <w:rsid w:val="0099676B"/>
    <w:rsid w:val="00996D41"/>
    <w:rsid w:val="009A1010"/>
    <w:rsid w:val="009A5C70"/>
    <w:rsid w:val="009B4EDB"/>
    <w:rsid w:val="009C0558"/>
    <w:rsid w:val="009C3AA3"/>
    <w:rsid w:val="009C3EB7"/>
    <w:rsid w:val="009C79CC"/>
    <w:rsid w:val="009D244F"/>
    <w:rsid w:val="009E0F01"/>
    <w:rsid w:val="009E13DB"/>
    <w:rsid w:val="00A10132"/>
    <w:rsid w:val="00A10A56"/>
    <w:rsid w:val="00A2520B"/>
    <w:rsid w:val="00A273B6"/>
    <w:rsid w:val="00A307CC"/>
    <w:rsid w:val="00A31A1D"/>
    <w:rsid w:val="00A41F90"/>
    <w:rsid w:val="00A4480B"/>
    <w:rsid w:val="00A536AD"/>
    <w:rsid w:val="00A5627E"/>
    <w:rsid w:val="00A603C7"/>
    <w:rsid w:val="00A61C32"/>
    <w:rsid w:val="00A750E7"/>
    <w:rsid w:val="00A76E7C"/>
    <w:rsid w:val="00A82226"/>
    <w:rsid w:val="00AA04EA"/>
    <w:rsid w:val="00AA7E93"/>
    <w:rsid w:val="00AC102C"/>
    <w:rsid w:val="00AC6614"/>
    <w:rsid w:val="00AD1383"/>
    <w:rsid w:val="00AD2DE6"/>
    <w:rsid w:val="00AE201E"/>
    <w:rsid w:val="00AF2A8F"/>
    <w:rsid w:val="00AF5352"/>
    <w:rsid w:val="00B00A48"/>
    <w:rsid w:val="00B227E2"/>
    <w:rsid w:val="00B37EB3"/>
    <w:rsid w:val="00B56642"/>
    <w:rsid w:val="00B6175D"/>
    <w:rsid w:val="00B61788"/>
    <w:rsid w:val="00B71254"/>
    <w:rsid w:val="00B86EAE"/>
    <w:rsid w:val="00B97A2E"/>
    <w:rsid w:val="00BA39AC"/>
    <w:rsid w:val="00BA5051"/>
    <w:rsid w:val="00BA54D4"/>
    <w:rsid w:val="00BA77A9"/>
    <w:rsid w:val="00BB0961"/>
    <w:rsid w:val="00BB1985"/>
    <w:rsid w:val="00BB240C"/>
    <w:rsid w:val="00BB4EFA"/>
    <w:rsid w:val="00BC2BE4"/>
    <w:rsid w:val="00BC799B"/>
    <w:rsid w:val="00BD0BB9"/>
    <w:rsid w:val="00BD65BC"/>
    <w:rsid w:val="00BD65D0"/>
    <w:rsid w:val="00BE1585"/>
    <w:rsid w:val="00BE22DF"/>
    <w:rsid w:val="00BE4410"/>
    <w:rsid w:val="00BE7737"/>
    <w:rsid w:val="00BF1534"/>
    <w:rsid w:val="00BF225F"/>
    <w:rsid w:val="00C11B9E"/>
    <w:rsid w:val="00C2240F"/>
    <w:rsid w:val="00C22DBF"/>
    <w:rsid w:val="00C36085"/>
    <w:rsid w:val="00C449E1"/>
    <w:rsid w:val="00C45947"/>
    <w:rsid w:val="00C55926"/>
    <w:rsid w:val="00C84B1B"/>
    <w:rsid w:val="00C856E9"/>
    <w:rsid w:val="00C865D2"/>
    <w:rsid w:val="00C911C0"/>
    <w:rsid w:val="00CA0F1B"/>
    <w:rsid w:val="00CA3A14"/>
    <w:rsid w:val="00CB4987"/>
    <w:rsid w:val="00CB6225"/>
    <w:rsid w:val="00CB63C5"/>
    <w:rsid w:val="00CC43FC"/>
    <w:rsid w:val="00CD577B"/>
    <w:rsid w:val="00CD5BFD"/>
    <w:rsid w:val="00CE095C"/>
    <w:rsid w:val="00CF28BE"/>
    <w:rsid w:val="00CF628F"/>
    <w:rsid w:val="00D01A87"/>
    <w:rsid w:val="00D03ED6"/>
    <w:rsid w:val="00D06B5F"/>
    <w:rsid w:val="00D116D2"/>
    <w:rsid w:val="00D1471D"/>
    <w:rsid w:val="00D15639"/>
    <w:rsid w:val="00D17351"/>
    <w:rsid w:val="00D267B6"/>
    <w:rsid w:val="00D27661"/>
    <w:rsid w:val="00D34EF6"/>
    <w:rsid w:val="00D46018"/>
    <w:rsid w:val="00D63475"/>
    <w:rsid w:val="00D65783"/>
    <w:rsid w:val="00D92A20"/>
    <w:rsid w:val="00DA0D94"/>
    <w:rsid w:val="00DB6004"/>
    <w:rsid w:val="00DD3EC2"/>
    <w:rsid w:val="00DE062D"/>
    <w:rsid w:val="00DE310F"/>
    <w:rsid w:val="00DE4BF7"/>
    <w:rsid w:val="00DF7850"/>
    <w:rsid w:val="00E042FE"/>
    <w:rsid w:val="00E108BD"/>
    <w:rsid w:val="00E2590E"/>
    <w:rsid w:val="00E429B3"/>
    <w:rsid w:val="00E4504B"/>
    <w:rsid w:val="00E47C78"/>
    <w:rsid w:val="00E73F48"/>
    <w:rsid w:val="00E74A3A"/>
    <w:rsid w:val="00E81C72"/>
    <w:rsid w:val="00E91D8F"/>
    <w:rsid w:val="00E964C8"/>
    <w:rsid w:val="00EB78DB"/>
    <w:rsid w:val="00EC513A"/>
    <w:rsid w:val="00EC5741"/>
    <w:rsid w:val="00EC6125"/>
    <w:rsid w:val="00ED2759"/>
    <w:rsid w:val="00ED6E54"/>
    <w:rsid w:val="00EE293F"/>
    <w:rsid w:val="00EE349A"/>
    <w:rsid w:val="00EF13A3"/>
    <w:rsid w:val="00F0082D"/>
    <w:rsid w:val="00F1781E"/>
    <w:rsid w:val="00F2351A"/>
    <w:rsid w:val="00F23B24"/>
    <w:rsid w:val="00F3208C"/>
    <w:rsid w:val="00F34D35"/>
    <w:rsid w:val="00F35F9A"/>
    <w:rsid w:val="00F40BBB"/>
    <w:rsid w:val="00F427A8"/>
    <w:rsid w:val="00F42EA2"/>
    <w:rsid w:val="00F54341"/>
    <w:rsid w:val="00F5769B"/>
    <w:rsid w:val="00F60B8F"/>
    <w:rsid w:val="00F722EB"/>
    <w:rsid w:val="00F7414E"/>
    <w:rsid w:val="00F7503B"/>
    <w:rsid w:val="00F7780B"/>
    <w:rsid w:val="00F77F2D"/>
    <w:rsid w:val="00F83CD5"/>
    <w:rsid w:val="00F94DB1"/>
    <w:rsid w:val="00F97036"/>
    <w:rsid w:val="00FA6850"/>
    <w:rsid w:val="00FA7E54"/>
    <w:rsid w:val="00FB422A"/>
    <w:rsid w:val="00FB6F93"/>
    <w:rsid w:val="00FD472A"/>
    <w:rsid w:val="00FD5E8A"/>
    <w:rsid w:val="00FD6C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17B"/>
    <w:rPr>
      <w:sz w:val="24"/>
      <w:szCs w:val="24"/>
      <w:lang w:eastAsia="en-US"/>
    </w:rPr>
  </w:style>
  <w:style w:type="paragraph" w:styleId="Heading1">
    <w:name w:val="heading 1"/>
    <w:basedOn w:val="Normal"/>
    <w:next w:val="Normal"/>
    <w:link w:val="Heading1Char"/>
    <w:qFormat/>
    <w:rsid w:val="001A69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ED6E54"/>
    <w:pPr>
      <w:keepNext/>
      <w:outlineLvl w:val="1"/>
    </w:pPr>
    <w:rPr>
      <w:rFonts w:ascii="Arial" w:hAnsi="Arial"/>
      <w:b/>
      <w:bCs/>
      <w:sz w:val="22"/>
      <w:u w:val="single"/>
    </w:rPr>
  </w:style>
  <w:style w:type="paragraph" w:styleId="Heading3">
    <w:name w:val="heading 3"/>
    <w:basedOn w:val="Normal"/>
    <w:next w:val="Normal"/>
    <w:qFormat/>
    <w:rsid w:val="00ED6E54"/>
    <w:pPr>
      <w:keepNext/>
      <w:jc w:val="center"/>
      <w:outlineLvl w:val="2"/>
    </w:pPr>
    <w:rPr>
      <w:rFonts w:ascii="Arial" w:hAnsi="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D6E54"/>
    <w:pPr>
      <w:tabs>
        <w:tab w:val="center" w:pos="4153"/>
        <w:tab w:val="right" w:pos="8306"/>
      </w:tabs>
    </w:pPr>
    <w:rPr>
      <w:rFonts w:ascii="Arial" w:hAnsi="Arial"/>
      <w:sz w:val="22"/>
    </w:rPr>
  </w:style>
  <w:style w:type="paragraph" w:customStyle="1" w:styleId="NumberList">
    <w:name w:val="Number List"/>
    <w:basedOn w:val="Normal"/>
    <w:rsid w:val="00ED6E54"/>
    <w:pPr>
      <w:overflowPunct w:val="0"/>
      <w:autoSpaceDE w:val="0"/>
      <w:autoSpaceDN w:val="0"/>
      <w:adjustRightInd w:val="0"/>
      <w:spacing w:before="72" w:after="72"/>
      <w:jc w:val="both"/>
      <w:textAlignment w:val="baseline"/>
    </w:pPr>
    <w:rPr>
      <w:rFonts w:ascii="Arial" w:hAnsi="Arial" w:cs="Arial"/>
      <w:szCs w:val="20"/>
    </w:rPr>
  </w:style>
  <w:style w:type="paragraph" w:styleId="Footer">
    <w:name w:val="footer"/>
    <w:basedOn w:val="Normal"/>
    <w:link w:val="FooterChar"/>
    <w:uiPriority w:val="99"/>
    <w:rsid w:val="00ED6E54"/>
    <w:pPr>
      <w:tabs>
        <w:tab w:val="center" w:pos="4153"/>
        <w:tab w:val="right" w:pos="8306"/>
      </w:tabs>
    </w:pPr>
  </w:style>
  <w:style w:type="character" w:styleId="PageNumber">
    <w:name w:val="page number"/>
    <w:basedOn w:val="DefaultParagraphFont"/>
    <w:rsid w:val="00ED6E54"/>
  </w:style>
  <w:style w:type="character" w:styleId="Hyperlink">
    <w:name w:val="Hyperlink"/>
    <w:rsid w:val="001C288A"/>
    <w:rPr>
      <w:color w:val="0000FF"/>
      <w:u w:val="single"/>
    </w:rPr>
  </w:style>
  <w:style w:type="paragraph" w:customStyle="1" w:styleId="Bullet">
    <w:name w:val="Bullet"/>
    <w:basedOn w:val="Normal"/>
    <w:rsid w:val="003550BD"/>
    <w:pPr>
      <w:numPr>
        <w:numId w:val="1"/>
      </w:numPr>
      <w:spacing w:before="80" w:after="80" w:line="320" w:lineRule="exact"/>
      <w:jc w:val="both"/>
    </w:pPr>
    <w:rPr>
      <w:rFonts w:ascii="Arial" w:hAnsi="Arial"/>
    </w:rPr>
  </w:style>
  <w:style w:type="character" w:customStyle="1" w:styleId="StyleArial11ptBlack">
    <w:name w:val="Style Arial 11 pt Black"/>
    <w:rsid w:val="003550BD"/>
    <w:rPr>
      <w:rFonts w:ascii="Arial" w:hAnsi="Arial"/>
      <w:color w:val="000000"/>
      <w:sz w:val="24"/>
    </w:rPr>
  </w:style>
  <w:style w:type="paragraph" w:styleId="BalloonText">
    <w:name w:val="Balloon Text"/>
    <w:basedOn w:val="Normal"/>
    <w:semiHidden/>
    <w:rsid w:val="00C36085"/>
    <w:rPr>
      <w:rFonts w:ascii="Tahoma" w:hAnsi="Tahoma" w:cs="Tahoma"/>
      <w:sz w:val="16"/>
      <w:szCs w:val="16"/>
    </w:rPr>
  </w:style>
  <w:style w:type="character" w:styleId="CommentReference">
    <w:name w:val="annotation reference"/>
    <w:semiHidden/>
    <w:rsid w:val="00E73F48"/>
    <w:rPr>
      <w:sz w:val="16"/>
      <w:szCs w:val="16"/>
    </w:rPr>
  </w:style>
  <w:style w:type="paragraph" w:styleId="CommentText">
    <w:name w:val="annotation text"/>
    <w:basedOn w:val="Normal"/>
    <w:semiHidden/>
    <w:rsid w:val="00E73F48"/>
    <w:rPr>
      <w:sz w:val="20"/>
      <w:szCs w:val="20"/>
    </w:rPr>
  </w:style>
  <w:style w:type="paragraph" w:styleId="CommentSubject">
    <w:name w:val="annotation subject"/>
    <w:basedOn w:val="CommentText"/>
    <w:next w:val="CommentText"/>
    <w:semiHidden/>
    <w:rsid w:val="00E73F48"/>
    <w:rPr>
      <w:b/>
      <w:bCs/>
    </w:rPr>
  </w:style>
  <w:style w:type="paragraph" w:customStyle="1" w:styleId="numberlist0">
    <w:name w:val="numberlist"/>
    <w:basedOn w:val="Normal"/>
    <w:rsid w:val="00563591"/>
    <w:pPr>
      <w:spacing w:before="100" w:beforeAutospacing="1" w:after="100" w:afterAutospacing="1"/>
    </w:pPr>
    <w:rPr>
      <w:lang w:eastAsia="en-GB"/>
    </w:rPr>
  </w:style>
  <w:style w:type="paragraph" w:customStyle="1" w:styleId="defaulttext">
    <w:name w:val="defaulttext"/>
    <w:basedOn w:val="Normal"/>
    <w:rsid w:val="00563591"/>
    <w:pPr>
      <w:spacing w:before="100" w:beforeAutospacing="1" w:after="100" w:afterAutospacing="1"/>
    </w:pPr>
    <w:rPr>
      <w:lang w:eastAsia="en-GB"/>
    </w:rPr>
  </w:style>
  <w:style w:type="character" w:styleId="Strong">
    <w:name w:val="Strong"/>
    <w:qFormat/>
    <w:rsid w:val="00563591"/>
    <w:rPr>
      <w:b/>
      <w:bCs/>
    </w:rPr>
  </w:style>
  <w:style w:type="paragraph" w:customStyle="1" w:styleId="bulletabc">
    <w:name w:val="bulletabc"/>
    <w:basedOn w:val="Normal"/>
    <w:rsid w:val="00563591"/>
    <w:pPr>
      <w:spacing w:before="100" w:beforeAutospacing="1" w:after="100" w:afterAutospacing="1"/>
    </w:pPr>
    <w:rPr>
      <w:lang w:eastAsia="en-GB"/>
    </w:rPr>
  </w:style>
  <w:style w:type="table" w:styleId="TableGrid">
    <w:name w:val="Table Grid"/>
    <w:basedOn w:val="TableNormal"/>
    <w:rsid w:val="00506135"/>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character" w:customStyle="1" w:styleId="FooterChar">
    <w:name w:val="Footer Char"/>
    <w:link w:val="Footer"/>
    <w:uiPriority w:val="99"/>
    <w:rsid w:val="00CE095C"/>
    <w:rPr>
      <w:sz w:val="24"/>
      <w:szCs w:val="24"/>
      <w:lang w:eastAsia="en-US"/>
    </w:rPr>
  </w:style>
  <w:style w:type="paragraph" w:customStyle="1" w:styleId="Default">
    <w:name w:val="Default"/>
    <w:rsid w:val="001E7E83"/>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rsid w:val="00316784"/>
    <w:rPr>
      <w:rFonts w:ascii="Arial" w:hAnsi="Arial"/>
      <w:sz w:val="22"/>
      <w:szCs w:val="24"/>
      <w:lang w:eastAsia="en-US"/>
    </w:rPr>
  </w:style>
  <w:style w:type="paragraph" w:styleId="NormalWeb">
    <w:name w:val="Normal (Web)"/>
    <w:basedOn w:val="Normal"/>
    <w:uiPriority w:val="99"/>
    <w:semiHidden/>
    <w:unhideWhenUsed/>
    <w:rsid w:val="00B71254"/>
    <w:pPr>
      <w:spacing w:before="100" w:beforeAutospacing="1" w:after="100" w:afterAutospacing="1"/>
    </w:pPr>
    <w:rPr>
      <w:lang w:eastAsia="en-GB"/>
    </w:rPr>
  </w:style>
  <w:style w:type="paragraph" w:styleId="ListParagraph">
    <w:name w:val="List Paragraph"/>
    <w:basedOn w:val="Normal"/>
    <w:uiPriority w:val="34"/>
    <w:qFormat/>
    <w:rsid w:val="003311BF"/>
    <w:pPr>
      <w:ind w:left="720"/>
      <w:contextualSpacing/>
    </w:pPr>
  </w:style>
  <w:style w:type="character" w:customStyle="1" w:styleId="Heading1Char">
    <w:name w:val="Heading 1 Char"/>
    <w:basedOn w:val="DefaultParagraphFont"/>
    <w:link w:val="Heading1"/>
    <w:rsid w:val="001A698D"/>
    <w:rPr>
      <w:rFonts w:asciiTheme="majorHAnsi" w:eastAsiaTheme="majorEastAsia" w:hAnsiTheme="majorHAnsi" w:cstheme="majorBidi"/>
      <w:b/>
      <w:bCs/>
      <w:color w:val="365F91" w:themeColor="accent1" w:themeShade="BF"/>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17B"/>
    <w:rPr>
      <w:sz w:val="24"/>
      <w:szCs w:val="24"/>
      <w:lang w:eastAsia="en-US"/>
    </w:rPr>
  </w:style>
  <w:style w:type="paragraph" w:styleId="Heading1">
    <w:name w:val="heading 1"/>
    <w:basedOn w:val="Normal"/>
    <w:next w:val="Normal"/>
    <w:link w:val="Heading1Char"/>
    <w:qFormat/>
    <w:rsid w:val="001A69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ED6E54"/>
    <w:pPr>
      <w:keepNext/>
      <w:outlineLvl w:val="1"/>
    </w:pPr>
    <w:rPr>
      <w:rFonts w:ascii="Arial" w:hAnsi="Arial"/>
      <w:b/>
      <w:bCs/>
      <w:sz w:val="22"/>
      <w:u w:val="single"/>
    </w:rPr>
  </w:style>
  <w:style w:type="paragraph" w:styleId="Heading3">
    <w:name w:val="heading 3"/>
    <w:basedOn w:val="Normal"/>
    <w:next w:val="Normal"/>
    <w:qFormat/>
    <w:rsid w:val="00ED6E54"/>
    <w:pPr>
      <w:keepNext/>
      <w:jc w:val="center"/>
      <w:outlineLvl w:val="2"/>
    </w:pPr>
    <w:rPr>
      <w:rFonts w:ascii="Arial" w:hAnsi="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D6E54"/>
    <w:pPr>
      <w:tabs>
        <w:tab w:val="center" w:pos="4153"/>
        <w:tab w:val="right" w:pos="8306"/>
      </w:tabs>
    </w:pPr>
    <w:rPr>
      <w:rFonts w:ascii="Arial" w:hAnsi="Arial"/>
      <w:sz w:val="22"/>
    </w:rPr>
  </w:style>
  <w:style w:type="paragraph" w:customStyle="1" w:styleId="NumberList">
    <w:name w:val="Number List"/>
    <w:basedOn w:val="Normal"/>
    <w:rsid w:val="00ED6E54"/>
    <w:pPr>
      <w:overflowPunct w:val="0"/>
      <w:autoSpaceDE w:val="0"/>
      <w:autoSpaceDN w:val="0"/>
      <w:adjustRightInd w:val="0"/>
      <w:spacing w:before="72" w:after="72"/>
      <w:jc w:val="both"/>
      <w:textAlignment w:val="baseline"/>
    </w:pPr>
    <w:rPr>
      <w:rFonts w:ascii="Arial" w:hAnsi="Arial" w:cs="Arial"/>
      <w:szCs w:val="20"/>
    </w:rPr>
  </w:style>
  <w:style w:type="paragraph" w:styleId="Footer">
    <w:name w:val="footer"/>
    <w:basedOn w:val="Normal"/>
    <w:link w:val="FooterChar"/>
    <w:uiPriority w:val="99"/>
    <w:rsid w:val="00ED6E54"/>
    <w:pPr>
      <w:tabs>
        <w:tab w:val="center" w:pos="4153"/>
        <w:tab w:val="right" w:pos="8306"/>
      </w:tabs>
    </w:pPr>
  </w:style>
  <w:style w:type="character" w:styleId="PageNumber">
    <w:name w:val="page number"/>
    <w:basedOn w:val="DefaultParagraphFont"/>
    <w:rsid w:val="00ED6E54"/>
  </w:style>
  <w:style w:type="character" w:styleId="Hyperlink">
    <w:name w:val="Hyperlink"/>
    <w:rsid w:val="001C288A"/>
    <w:rPr>
      <w:color w:val="0000FF"/>
      <w:u w:val="single"/>
    </w:rPr>
  </w:style>
  <w:style w:type="paragraph" w:customStyle="1" w:styleId="Bullet">
    <w:name w:val="Bullet"/>
    <w:basedOn w:val="Normal"/>
    <w:rsid w:val="003550BD"/>
    <w:pPr>
      <w:numPr>
        <w:numId w:val="1"/>
      </w:numPr>
      <w:spacing w:before="80" w:after="80" w:line="320" w:lineRule="exact"/>
      <w:jc w:val="both"/>
    </w:pPr>
    <w:rPr>
      <w:rFonts w:ascii="Arial" w:hAnsi="Arial"/>
    </w:rPr>
  </w:style>
  <w:style w:type="character" w:customStyle="1" w:styleId="StyleArial11ptBlack">
    <w:name w:val="Style Arial 11 pt Black"/>
    <w:rsid w:val="003550BD"/>
    <w:rPr>
      <w:rFonts w:ascii="Arial" w:hAnsi="Arial"/>
      <w:color w:val="000000"/>
      <w:sz w:val="24"/>
    </w:rPr>
  </w:style>
  <w:style w:type="paragraph" w:styleId="BalloonText">
    <w:name w:val="Balloon Text"/>
    <w:basedOn w:val="Normal"/>
    <w:semiHidden/>
    <w:rsid w:val="00C36085"/>
    <w:rPr>
      <w:rFonts w:ascii="Tahoma" w:hAnsi="Tahoma" w:cs="Tahoma"/>
      <w:sz w:val="16"/>
      <w:szCs w:val="16"/>
    </w:rPr>
  </w:style>
  <w:style w:type="character" w:styleId="CommentReference">
    <w:name w:val="annotation reference"/>
    <w:semiHidden/>
    <w:rsid w:val="00E73F48"/>
    <w:rPr>
      <w:sz w:val="16"/>
      <w:szCs w:val="16"/>
    </w:rPr>
  </w:style>
  <w:style w:type="paragraph" w:styleId="CommentText">
    <w:name w:val="annotation text"/>
    <w:basedOn w:val="Normal"/>
    <w:semiHidden/>
    <w:rsid w:val="00E73F48"/>
    <w:rPr>
      <w:sz w:val="20"/>
      <w:szCs w:val="20"/>
    </w:rPr>
  </w:style>
  <w:style w:type="paragraph" w:styleId="CommentSubject">
    <w:name w:val="annotation subject"/>
    <w:basedOn w:val="CommentText"/>
    <w:next w:val="CommentText"/>
    <w:semiHidden/>
    <w:rsid w:val="00E73F48"/>
    <w:rPr>
      <w:b/>
      <w:bCs/>
    </w:rPr>
  </w:style>
  <w:style w:type="paragraph" w:customStyle="1" w:styleId="numberlist0">
    <w:name w:val="numberlist"/>
    <w:basedOn w:val="Normal"/>
    <w:rsid w:val="00563591"/>
    <w:pPr>
      <w:spacing w:before="100" w:beforeAutospacing="1" w:after="100" w:afterAutospacing="1"/>
    </w:pPr>
    <w:rPr>
      <w:lang w:eastAsia="en-GB"/>
    </w:rPr>
  </w:style>
  <w:style w:type="paragraph" w:customStyle="1" w:styleId="defaulttext">
    <w:name w:val="defaulttext"/>
    <w:basedOn w:val="Normal"/>
    <w:rsid w:val="00563591"/>
    <w:pPr>
      <w:spacing w:before="100" w:beforeAutospacing="1" w:after="100" w:afterAutospacing="1"/>
    </w:pPr>
    <w:rPr>
      <w:lang w:eastAsia="en-GB"/>
    </w:rPr>
  </w:style>
  <w:style w:type="character" w:styleId="Strong">
    <w:name w:val="Strong"/>
    <w:qFormat/>
    <w:rsid w:val="00563591"/>
    <w:rPr>
      <w:b/>
      <w:bCs/>
    </w:rPr>
  </w:style>
  <w:style w:type="paragraph" w:customStyle="1" w:styleId="bulletabc">
    <w:name w:val="bulletabc"/>
    <w:basedOn w:val="Normal"/>
    <w:rsid w:val="00563591"/>
    <w:pPr>
      <w:spacing w:before="100" w:beforeAutospacing="1" w:after="100" w:afterAutospacing="1"/>
    </w:pPr>
    <w:rPr>
      <w:lang w:eastAsia="en-GB"/>
    </w:rPr>
  </w:style>
  <w:style w:type="table" w:styleId="TableGrid">
    <w:name w:val="Table Grid"/>
    <w:basedOn w:val="TableNormal"/>
    <w:rsid w:val="00506135"/>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character" w:customStyle="1" w:styleId="FooterChar">
    <w:name w:val="Footer Char"/>
    <w:link w:val="Footer"/>
    <w:uiPriority w:val="99"/>
    <w:rsid w:val="00CE095C"/>
    <w:rPr>
      <w:sz w:val="24"/>
      <w:szCs w:val="24"/>
      <w:lang w:eastAsia="en-US"/>
    </w:rPr>
  </w:style>
  <w:style w:type="paragraph" w:customStyle="1" w:styleId="Default">
    <w:name w:val="Default"/>
    <w:rsid w:val="001E7E83"/>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rsid w:val="00316784"/>
    <w:rPr>
      <w:rFonts w:ascii="Arial" w:hAnsi="Arial"/>
      <w:sz w:val="22"/>
      <w:szCs w:val="24"/>
      <w:lang w:eastAsia="en-US"/>
    </w:rPr>
  </w:style>
  <w:style w:type="paragraph" w:styleId="NormalWeb">
    <w:name w:val="Normal (Web)"/>
    <w:basedOn w:val="Normal"/>
    <w:uiPriority w:val="99"/>
    <w:semiHidden/>
    <w:unhideWhenUsed/>
    <w:rsid w:val="00B71254"/>
    <w:pPr>
      <w:spacing w:before="100" w:beforeAutospacing="1" w:after="100" w:afterAutospacing="1"/>
    </w:pPr>
    <w:rPr>
      <w:lang w:eastAsia="en-GB"/>
    </w:rPr>
  </w:style>
  <w:style w:type="paragraph" w:styleId="ListParagraph">
    <w:name w:val="List Paragraph"/>
    <w:basedOn w:val="Normal"/>
    <w:uiPriority w:val="34"/>
    <w:qFormat/>
    <w:rsid w:val="003311BF"/>
    <w:pPr>
      <w:ind w:left="720"/>
      <w:contextualSpacing/>
    </w:pPr>
  </w:style>
  <w:style w:type="character" w:customStyle="1" w:styleId="Heading1Char">
    <w:name w:val="Heading 1 Char"/>
    <w:basedOn w:val="DefaultParagraphFont"/>
    <w:link w:val="Heading1"/>
    <w:rsid w:val="001A698D"/>
    <w:rPr>
      <w:rFonts w:asciiTheme="majorHAnsi" w:eastAsiaTheme="majorEastAsia" w:hAnsiTheme="majorHAnsi" w:cstheme="majorBidi"/>
      <w:b/>
      <w:bCs/>
      <w:color w:val="365F91" w:themeColor="accent1" w:themeShade="BF"/>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55421">
      <w:bodyDiv w:val="1"/>
      <w:marLeft w:val="0"/>
      <w:marRight w:val="0"/>
      <w:marTop w:val="0"/>
      <w:marBottom w:val="0"/>
      <w:divBdr>
        <w:top w:val="none" w:sz="0" w:space="0" w:color="auto"/>
        <w:left w:val="none" w:sz="0" w:space="0" w:color="auto"/>
        <w:bottom w:val="none" w:sz="0" w:space="0" w:color="auto"/>
        <w:right w:val="none" w:sz="0" w:space="0" w:color="auto"/>
      </w:divBdr>
    </w:div>
    <w:div w:id="606961563">
      <w:bodyDiv w:val="1"/>
      <w:marLeft w:val="750"/>
      <w:marRight w:val="0"/>
      <w:marTop w:val="0"/>
      <w:marBottom w:val="0"/>
      <w:divBdr>
        <w:top w:val="none" w:sz="0" w:space="0" w:color="auto"/>
        <w:left w:val="none" w:sz="0" w:space="0" w:color="auto"/>
        <w:bottom w:val="none" w:sz="0" w:space="0" w:color="auto"/>
        <w:right w:val="none" w:sz="0" w:space="0" w:color="auto"/>
      </w:divBdr>
      <w:divsChild>
        <w:div w:id="194588936">
          <w:marLeft w:val="0"/>
          <w:marRight w:val="0"/>
          <w:marTop w:val="0"/>
          <w:marBottom w:val="0"/>
          <w:divBdr>
            <w:top w:val="none" w:sz="0" w:space="0" w:color="auto"/>
            <w:left w:val="none" w:sz="0" w:space="0" w:color="auto"/>
            <w:bottom w:val="none" w:sz="0" w:space="0" w:color="auto"/>
            <w:right w:val="none" w:sz="0" w:space="0" w:color="auto"/>
          </w:divBdr>
        </w:div>
      </w:divsChild>
    </w:div>
    <w:div w:id="651637349">
      <w:bodyDiv w:val="1"/>
      <w:marLeft w:val="0"/>
      <w:marRight w:val="0"/>
      <w:marTop w:val="0"/>
      <w:marBottom w:val="0"/>
      <w:divBdr>
        <w:top w:val="none" w:sz="0" w:space="0" w:color="auto"/>
        <w:left w:val="none" w:sz="0" w:space="0" w:color="auto"/>
        <w:bottom w:val="none" w:sz="0" w:space="0" w:color="auto"/>
        <w:right w:val="none" w:sz="0" w:space="0" w:color="auto"/>
      </w:divBdr>
    </w:div>
    <w:div w:id="971711829">
      <w:bodyDiv w:val="1"/>
      <w:marLeft w:val="0"/>
      <w:marRight w:val="0"/>
      <w:marTop w:val="0"/>
      <w:marBottom w:val="0"/>
      <w:divBdr>
        <w:top w:val="none" w:sz="0" w:space="0" w:color="auto"/>
        <w:left w:val="none" w:sz="0" w:space="0" w:color="auto"/>
        <w:bottom w:val="none" w:sz="0" w:space="0" w:color="auto"/>
        <w:right w:val="none" w:sz="0" w:space="0" w:color="auto"/>
      </w:divBdr>
    </w:div>
    <w:div w:id="1264652449">
      <w:bodyDiv w:val="1"/>
      <w:marLeft w:val="0"/>
      <w:marRight w:val="0"/>
      <w:marTop w:val="0"/>
      <w:marBottom w:val="0"/>
      <w:divBdr>
        <w:top w:val="none" w:sz="0" w:space="0" w:color="auto"/>
        <w:left w:val="none" w:sz="0" w:space="0" w:color="auto"/>
        <w:bottom w:val="none" w:sz="0" w:space="0" w:color="auto"/>
        <w:right w:val="none" w:sz="0" w:space="0" w:color="auto"/>
      </w:divBdr>
    </w:div>
    <w:div w:id="1339307555">
      <w:bodyDiv w:val="1"/>
      <w:marLeft w:val="0"/>
      <w:marRight w:val="0"/>
      <w:marTop w:val="0"/>
      <w:marBottom w:val="0"/>
      <w:divBdr>
        <w:top w:val="none" w:sz="0" w:space="0" w:color="auto"/>
        <w:left w:val="none" w:sz="0" w:space="0" w:color="auto"/>
        <w:bottom w:val="none" w:sz="0" w:space="0" w:color="auto"/>
        <w:right w:val="none" w:sz="0" w:space="0" w:color="auto"/>
      </w:divBdr>
    </w:div>
    <w:div w:id="1351755727">
      <w:bodyDiv w:val="1"/>
      <w:marLeft w:val="0"/>
      <w:marRight w:val="0"/>
      <w:marTop w:val="0"/>
      <w:marBottom w:val="0"/>
      <w:divBdr>
        <w:top w:val="none" w:sz="0" w:space="0" w:color="auto"/>
        <w:left w:val="none" w:sz="0" w:space="0" w:color="auto"/>
        <w:bottom w:val="none" w:sz="0" w:space="0" w:color="auto"/>
        <w:right w:val="none" w:sz="0" w:space="0" w:color="auto"/>
      </w:divBdr>
    </w:div>
    <w:div w:id="1622880367">
      <w:bodyDiv w:val="1"/>
      <w:marLeft w:val="0"/>
      <w:marRight w:val="0"/>
      <w:marTop w:val="0"/>
      <w:marBottom w:val="0"/>
      <w:divBdr>
        <w:top w:val="none" w:sz="0" w:space="0" w:color="auto"/>
        <w:left w:val="none" w:sz="0" w:space="0" w:color="auto"/>
        <w:bottom w:val="none" w:sz="0" w:space="0" w:color="auto"/>
        <w:right w:val="none" w:sz="0" w:space="0" w:color="auto"/>
      </w:divBdr>
    </w:div>
    <w:div w:id="1791048167">
      <w:bodyDiv w:val="1"/>
      <w:marLeft w:val="0"/>
      <w:marRight w:val="0"/>
      <w:marTop w:val="0"/>
      <w:marBottom w:val="0"/>
      <w:divBdr>
        <w:top w:val="none" w:sz="0" w:space="0" w:color="auto"/>
        <w:left w:val="none" w:sz="0" w:space="0" w:color="auto"/>
        <w:bottom w:val="none" w:sz="0" w:space="0" w:color="auto"/>
        <w:right w:val="none" w:sz="0" w:space="0" w:color="auto"/>
      </w:divBdr>
    </w:div>
    <w:div w:id="1824544285">
      <w:bodyDiv w:val="1"/>
      <w:marLeft w:val="750"/>
      <w:marRight w:val="0"/>
      <w:marTop w:val="0"/>
      <w:marBottom w:val="0"/>
      <w:divBdr>
        <w:top w:val="none" w:sz="0" w:space="0" w:color="auto"/>
        <w:left w:val="none" w:sz="0" w:space="0" w:color="auto"/>
        <w:bottom w:val="none" w:sz="0" w:space="0" w:color="auto"/>
        <w:right w:val="none" w:sz="0" w:space="0" w:color="auto"/>
      </w:divBdr>
      <w:divsChild>
        <w:div w:id="1451823755">
          <w:marLeft w:val="0"/>
          <w:marRight w:val="0"/>
          <w:marTop w:val="0"/>
          <w:marBottom w:val="0"/>
          <w:divBdr>
            <w:top w:val="none" w:sz="0" w:space="0" w:color="auto"/>
            <w:left w:val="none" w:sz="0" w:space="0" w:color="auto"/>
            <w:bottom w:val="none" w:sz="0" w:space="0" w:color="auto"/>
            <w:right w:val="none" w:sz="0" w:space="0" w:color="auto"/>
          </w:divBdr>
        </w:div>
      </w:divsChild>
    </w:div>
    <w:div w:id="1826242809">
      <w:bodyDiv w:val="1"/>
      <w:marLeft w:val="0"/>
      <w:marRight w:val="0"/>
      <w:marTop w:val="0"/>
      <w:marBottom w:val="0"/>
      <w:divBdr>
        <w:top w:val="none" w:sz="0" w:space="0" w:color="auto"/>
        <w:left w:val="none" w:sz="0" w:space="0" w:color="auto"/>
        <w:bottom w:val="none" w:sz="0" w:space="0" w:color="auto"/>
        <w:right w:val="none" w:sz="0" w:space="0" w:color="auto"/>
      </w:divBdr>
      <w:divsChild>
        <w:div w:id="1297220932">
          <w:marLeft w:val="0"/>
          <w:marRight w:val="0"/>
          <w:marTop w:val="0"/>
          <w:marBottom w:val="0"/>
          <w:divBdr>
            <w:top w:val="none" w:sz="0" w:space="0" w:color="auto"/>
            <w:left w:val="none" w:sz="0" w:space="0" w:color="auto"/>
            <w:bottom w:val="none" w:sz="0" w:space="0" w:color="auto"/>
            <w:right w:val="none" w:sz="0" w:space="0" w:color="auto"/>
          </w:divBdr>
          <w:divsChild>
            <w:div w:id="1969822123">
              <w:marLeft w:val="300"/>
              <w:marRight w:val="300"/>
              <w:marTop w:val="0"/>
              <w:marBottom w:val="0"/>
              <w:divBdr>
                <w:top w:val="none" w:sz="0" w:space="0" w:color="auto"/>
                <w:left w:val="none" w:sz="0" w:space="0" w:color="auto"/>
                <w:bottom w:val="none" w:sz="0" w:space="0" w:color="auto"/>
                <w:right w:val="none" w:sz="0" w:space="0" w:color="auto"/>
              </w:divBdr>
              <w:divsChild>
                <w:div w:id="531042555">
                  <w:marLeft w:val="0"/>
                  <w:marRight w:val="0"/>
                  <w:marTop w:val="0"/>
                  <w:marBottom w:val="0"/>
                  <w:divBdr>
                    <w:top w:val="none" w:sz="0" w:space="0" w:color="auto"/>
                    <w:left w:val="none" w:sz="0" w:space="0" w:color="auto"/>
                    <w:bottom w:val="none" w:sz="0" w:space="0" w:color="auto"/>
                    <w:right w:val="none" w:sz="0" w:space="0" w:color="auto"/>
                  </w:divBdr>
                  <w:divsChild>
                    <w:div w:id="1723871873">
                      <w:marLeft w:val="0"/>
                      <w:marRight w:val="0"/>
                      <w:marTop w:val="0"/>
                      <w:marBottom w:val="0"/>
                      <w:divBdr>
                        <w:top w:val="none" w:sz="0" w:space="0" w:color="auto"/>
                        <w:left w:val="none" w:sz="0" w:space="0" w:color="auto"/>
                        <w:bottom w:val="none" w:sz="0" w:space="0" w:color="auto"/>
                        <w:right w:val="none" w:sz="0" w:space="0" w:color="auto"/>
                      </w:divBdr>
                      <w:divsChild>
                        <w:div w:id="37651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410556">
              <w:marLeft w:val="0"/>
              <w:marRight w:val="495"/>
              <w:marTop w:val="0"/>
              <w:marBottom w:val="0"/>
              <w:divBdr>
                <w:top w:val="none" w:sz="0" w:space="0" w:color="auto"/>
                <w:left w:val="none" w:sz="0" w:space="0" w:color="auto"/>
                <w:bottom w:val="none" w:sz="0" w:space="0" w:color="auto"/>
                <w:right w:val="none" w:sz="0" w:space="0" w:color="auto"/>
              </w:divBdr>
              <w:divsChild>
                <w:div w:id="93555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715950">
          <w:marLeft w:val="0"/>
          <w:marRight w:val="0"/>
          <w:marTop w:val="0"/>
          <w:marBottom w:val="0"/>
          <w:divBdr>
            <w:top w:val="none" w:sz="0" w:space="0" w:color="auto"/>
            <w:left w:val="none" w:sz="0" w:space="0" w:color="auto"/>
            <w:bottom w:val="none" w:sz="0" w:space="0" w:color="auto"/>
            <w:right w:val="none" w:sz="0" w:space="0" w:color="auto"/>
          </w:divBdr>
          <w:divsChild>
            <w:div w:id="863059483">
              <w:marLeft w:val="0"/>
              <w:marRight w:val="0"/>
              <w:marTop w:val="0"/>
              <w:marBottom w:val="0"/>
              <w:divBdr>
                <w:top w:val="none" w:sz="0" w:space="0" w:color="auto"/>
                <w:left w:val="none" w:sz="0" w:space="0" w:color="auto"/>
                <w:bottom w:val="none" w:sz="0" w:space="0" w:color="auto"/>
                <w:right w:val="none" w:sz="0" w:space="0" w:color="auto"/>
              </w:divBdr>
              <w:divsChild>
                <w:div w:id="178130876">
                  <w:marLeft w:val="0"/>
                  <w:marRight w:val="0"/>
                  <w:marTop w:val="0"/>
                  <w:marBottom w:val="0"/>
                  <w:divBdr>
                    <w:top w:val="none" w:sz="0" w:space="0" w:color="auto"/>
                    <w:left w:val="none" w:sz="0" w:space="0" w:color="auto"/>
                    <w:bottom w:val="none" w:sz="0" w:space="0" w:color="auto"/>
                    <w:right w:val="none" w:sz="0" w:space="0" w:color="auto"/>
                  </w:divBdr>
                  <w:divsChild>
                    <w:div w:id="1782187599">
                      <w:marLeft w:val="0"/>
                      <w:marRight w:val="0"/>
                      <w:marTop w:val="0"/>
                      <w:marBottom w:val="0"/>
                      <w:divBdr>
                        <w:top w:val="none" w:sz="0" w:space="0" w:color="auto"/>
                        <w:left w:val="none" w:sz="0" w:space="0" w:color="auto"/>
                        <w:bottom w:val="none" w:sz="0" w:space="0" w:color="auto"/>
                        <w:right w:val="none" w:sz="0" w:space="0" w:color="auto"/>
                      </w:divBdr>
                      <w:divsChild>
                        <w:div w:id="785655253">
                          <w:marLeft w:val="120"/>
                          <w:marRight w:val="300"/>
                          <w:marTop w:val="0"/>
                          <w:marBottom w:val="120"/>
                          <w:divBdr>
                            <w:top w:val="none" w:sz="0" w:space="0" w:color="auto"/>
                            <w:left w:val="none" w:sz="0" w:space="0" w:color="auto"/>
                            <w:bottom w:val="none" w:sz="0" w:space="0" w:color="auto"/>
                            <w:right w:val="none" w:sz="0" w:space="0" w:color="auto"/>
                          </w:divBdr>
                          <w:divsChild>
                            <w:div w:id="1642268992">
                              <w:marLeft w:val="0"/>
                              <w:marRight w:val="120"/>
                              <w:marTop w:val="0"/>
                              <w:marBottom w:val="0"/>
                              <w:divBdr>
                                <w:top w:val="none" w:sz="0" w:space="0" w:color="auto"/>
                                <w:left w:val="none" w:sz="0" w:space="0" w:color="auto"/>
                                <w:bottom w:val="none" w:sz="0" w:space="0" w:color="auto"/>
                                <w:right w:val="none" w:sz="0" w:space="0" w:color="auto"/>
                              </w:divBdr>
                              <w:divsChild>
                                <w:div w:id="1730491275">
                                  <w:marLeft w:val="0"/>
                                  <w:marRight w:val="0"/>
                                  <w:marTop w:val="0"/>
                                  <w:marBottom w:val="0"/>
                                  <w:divBdr>
                                    <w:top w:val="none" w:sz="0" w:space="0" w:color="auto"/>
                                    <w:left w:val="none" w:sz="0" w:space="0" w:color="auto"/>
                                    <w:bottom w:val="none" w:sz="0" w:space="0" w:color="auto"/>
                                    <w:right w:val="none" w:sz="0" w:space="0" w:color="auto"/>
                                  </w:divBdr>
                                  <w:divsChild>
                                    <w:div w:id="2100565603">
                                      <w:marLeft w:val="0"/>
                                      <w:marRight w:val="0"/>
                                      <w:marTop w:val="0"/>
                                      <w:marBottom w:val="0"/>
                                      <w:divBdr>
                                        <w:top w:val="none" w:sz="0" w:space="0" w:color="auto"/>
                                        <w:left w:val="none" w:sz="0" w:space="0" w:color="auto"/>
                                        <w:bottom w:val="none" w:sz="0" w:space="0" w:color="auto"/>
                                        <w:right w:val="none" w:sz="0" w:space="0" w:color="auto"/>
                                      </w:divBdr>
                                      <w:divsChild>
                                        <w:div w:id="39204202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973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5E78A-23B6-486D-A922-B5AD8D204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2093</Words>
  <Characters>11936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Health and Safety Executive</Company>
  <LinksUpToDate>false</LinksUpToDate>
  <CharactersWithSpaces>14001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myeung</dc:creator>
  <cp:lastModifiedBy>Colin Butler</cp:lastModifiedBy>
  <cp:revision>10</cp:revision>
  <cp:lastPrinted>2019-07-16T15:10:00Z</cp:lastPrinted>
  <dcterms:created xsi:type="dcterms:W3CDTF">2019-07-22T14:56:00Z</dcterms:created>
  <dcterms:modified xsi:type="dcterms:W3CDTF">2019-07-23T10:33:00Z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