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D85B47">
        <w:t xml:space="preserve"> </w:t>
      </w:r>
      <w:r w:rsidR="00A312B6">
        <w:t>FINAL VERSION 15 01 18</w:t>
      </w:r>
    </w:p>
    <w:p w:rsidR="00051F26" w:rsidRPr="006358E8" w:rsidRDefault="006358E8">
      <w:pPr>
        <w:rPr>
          <w:b/>
        </w:rPr>
      </w:pPr>
      <w:r w:rsidRPr="006358E8">
        <w:rPr>
          <w:b/>
          <w:i/>
        </w:rPr>
        <w:t>Supported Living Service in Wokingham</w:t>
      </w:r>
      <w:r w:rsidR="00CA09F7" w:rsidRPr="006358E8">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450460" w:rsidRPr="002C4161" w:rsidTr="00692213">
        <w:tc>
          <w:tcPr>
            <w:tcW w:w="675" w:type="dxa"/>
          </w:tcPr>
          <w:p w:rsidR="00450460" w:rsidRDefault="00F91D87" w:rsidP="005B7595">
            <w:r>
              <w:t>33</w:t>
            </w:r>
          </w:p>
        </w:tc>
        <w:tc>
          <w:tcPr>
            <w:tcW w:w="1191" w:type="dxa"/>
          </w:tcPr>
          <w:p w:rsidR="00450460" w:rsidRDefault="00F91D87" w:rsidP="003F2C96">
            <w:r>
              <w:t>15/01/18</w:t>
            </w:r>
          </w:p>
        </w:tc>
        <w:tc>
          <w:tcPr>
            <w:tcW w:w="6039" w:type="dxa"/>
          </w:tcPr>
          <w:p w:rsidR="00450460" w:rsidRPr="00450460" w:rsidRDefault="0031295F" w:rsidP="00450460">
            <w:pPr>
              <w:rPr>
                <w:rFonts w:cstheme="minorHAnsi"/>
              </w:rPr>
            </w:pPr>
            <w:r w:rsidRPr="0031295F">
              <w:rPr>
                <w:rFonts w:cstheme="minorHAnsi"/>
                <w:color w:val="FF0000"/>
              </w:rPr>
              <w:t>WBC Notification</w:t>
            </w:r>
          </w:p>
        </w:tc>
        <w:tc>
          <w:tcPr>
            <w:tcW w:w="5528" w:type="dxa"/>
          </w:tcPr>
          <w:p w:rsidR="00541A38" w:rsidRDefault="0031295F" w:rsidP="00E82EBF">
            <w:r w:rsidRPr="0031295F">
              <w:rPr>
                <w:rFonts w:cstheme="minorHAnsi"/>
              </w:rPr>
              <w:t xml:space="preserve">There was a very tight timescale to visit the premises due to the urgency of the procurement exercise. To assist prospective tenderers who did not get the opportunity to visit the site, please refer to the </w:t>
            </w:r>
            <w:r w:rsidR="00541A38">
              <w:rPr>
                <w:rFonts w:cstheme="minorHAnsi"/>
              </w:rPr>
              <w:t>attac</w:t>
            </w:r>
            <w:r w:rsidR="00CB0ACD">
              <w:rPr>
                <w:rFonts w:cstheme="minorHAnsi"/>
              </w:rPr>
              <w:t>hed sketched floor plan</w:t>
            </w:r>
            <w:r w:rsidR="00541A38">
              <w:rPr>
                <w:rFonts w:cstheme="minorHAnsi"/>
              </w:rPr>
              <w:t>.</w:t>
            </w:r>
            <w:r w:rsidR="00E82EBF">
              <w:rPr>
                <w:rFonts w:cstheme="minorHAnsi"/>
              </w:rPr>
              <w:t xml:space="preserve"> </w:t>
            </w:r>
            <w:r w:rsidR="00E82EBF">
              <w:t>It must, howeve</w:t>
            </w:r>
            <w:r w:rsidR="00541A38">
              <w:t xml:space="preserve">r, be noted that this floor sketch is not </w:t>
            </w:r>
            <w:bookmarkStart w:id="0" w:name="_GoBack"/>
            <w:bookmarkEnd w:id="0"/>
            <w:r w:rsidR="00E82EBF">
              <w:t>accurate (</w:t>
            </w:r>
            <w:proofErr w:type="spellStart"/>
            <w:r w:rsidR="00E82EBF">
              <w:t>ie</w:t>
            </w:r>
            <w:proofErr w:type="spellEnd"/>
            <w:r w:rsidR="00E82EBF">
              <w:t xml:space="preserve">. door positioning/openings </w:t>
            </w:r>
            <w:r w:rsidR="00541A38">
              <w:t>may not be correct etc.) and is not to scale.  T</w:t>
            </w:r>
            <w:r w:rsidR="00E82EBF">
              <w:t>his has been provided for guidance purposes only and must not be relied upon.</w:t>
            </w:r>
          </w:p>
          <w:p w:rsidR="00B0742C" w:rsidRPr="00B0742C" w:rsidRDefault="00B0742C" w:rsidP="00B0742C">
            <w:pPr>
              <w:rPr>
                <w:rFonts w:cstheme="minorHAnsi"/>
              </w:rPr>
            </w:pPr>
          </w:p>
        </w:tc>
        <w:tc>
          <w:tcPr>
            <w:tcW w:w="1276" w:type="dxa"/>
          </w:tcPr>
          <w:p w:rsidR="00450460" w:rsidRPr="00066EF6" w:rsidRDefault="0031295F" w:rsidP="00891463">
            <w:r>
              <w:t>15/01/18</w:t>
            </w:r>
          </w:p>
        </w:tc>
      </w:tr>
      <w:tr w:rsidR="00450460" w:rsidRPr="002C4161" w:rsidTr="00692213">
        <w:tc>
          <w:tcPr>
            <w:tcW w:w="675" w:type="dxa"/>
          </w:tcPr>
          <w:p w:rsidR="00450460" w:rsidRDefault="00454532" w:rsidP="005B7595">
            <w:r>
              <w:t>32</w:t>
            </w:r>
          </w:p>
        </w:tc>
        <w:tc>
          <w:tcPr>
            <w:tcW w:w="1191" w:type="dxa"/>
          </w:tcPr>
          <w:p w:rsidR="00450460" w:rsidRDefault="00450460" w:rsidP="003F2C96">
            <w:r>
              <w:t xml:space="preserve">08/01/18 </w:t>
            </w:r>
          </w:p>
        </w:tc>
        <w:tc>
          <w:tcPr>
            <w:tcW w:w="6039" w:type="dxa"/>
          </w:tcPr>
          <w:p w:rsidR="00450460" w:rsidRPr="00450460" w:rsidRDefault="00450460" w:rsidP="00E719DD">
            <w:pPr>
              <w:rPr>
                <w:rFonts w:cstheme="minorHAnsi"/>
              </w:rPr>
            </w:pPr>
            <w:r w:rsidRPr="00450460">
              <w:rPr>
                <w:rFonts w:cstheme="minorHAnsi"/>
              </w:rPr>
              <w:t xml:space="preserve">Are workers paid any social mileage when taking the SUs out, if so please detail the costs and clarify how expenses are </w:t>
            </w:r>
            <w:proofErr w:type="gramStart"/>
            <w:r w:rsidRPr="00450460">
              <w:rPr>
                <w:rFonts w:cstheme="minorHAnsi"/>
              </w:rPr>
              <w:t>paid.</w:t>
            </w:r>
            <w:proofErr w:type="gramEnd"/>
          </w:p>
        </w:tc>
        <w:tc>
          <w:tcPr>
            <w:tcW w:w="5528" w:type="dxa"/>
          </w:tcPr>
          <w:p w:rsidR="00450460" w:rsidRDefault="00F91D87" w:rsidP="0031295F">
            <w:pPr>
              <w:rPr>
                <w:rFonts w:cstheme="minorHAnsi"/>
                <w:color w:val="FF0000"/>
              </w:rPr>
            </w:pPr>
            <w:r w:rsidRPr="00F91D87">
              <w:rPr>
                <w:rFonts w:cstheme="minorHAnsi"/>
              </w:rPr>
              <w:t>Staff would be entitled to claim .43p per mile and this</w:t>
            </w:r>
            <w:r w:rsidR="0031295F">
              <w:rPr>
                <w:rFonts w:cstheme="minorHAnsi"/>
              </w:rPr>
              <w:t xml:space="preserve"> is re-charged back to the individual. H</w:t>
            </w:r>
            <w:r w:rsidRPr="00F91D87">
              <w:rPr>
                <w:rFonts w:cstheme="minorHAnsi"/>
              </w:rPr>
              <w:t xml:space="preserve">owever, the people we support contribute towards the </w:t>
            </w:r>
            <w:r>
              <w:rPr>
                <w:rFonts w:cstheme="minorHAnsi"/>
              </w:rPr>
              <w:t xml:space="preserve">cost of the car </w:t>
            </w:r>
            <w:r w:rsidRPr="00F91D87">
              <w:rPr>
                <w:rFonts w:cstheme="minorHAnsi"/>
              </w:rPr>
              <w:t>so therefore this rarely occurs.</w:t>
            </w:r>
          </w:p>
        </w:tc>
        <w:tc>
          <w:tcPr>
            <w:tcW w:w="1276" w:type="dxa"/>
          </w:tcPr>
          <w:p w:rsidR="00450460" w:rsidRPr="00066EF6" w:rsidRDefault="00F91D87" w:rsidP="00891463">
            <w:r>
              <w:t>15/01/18</w:t>
            </w:r>
          </w:p>
        </w:tc>
      </w:tr>
      <w:tr w:rsidR="00E719DD" w:rsidRPr="002C4161" w:rsidTr="00692213">
        <w:tc>
          <w:tcPr>
            <w:tcW w:w="675" w:type="dxa"/>
          </w:tcPr>
          <w:p w:rsidR="00E719DD" w:rsidRDefault="00454532" w:rsidP="005B7595">
            <w:r>
              <w:t>31</w:t>
            </w:r>
          </w:p>
        </w:tc>
        <w:tc>
          <w:tcPr>
            <w:tcW w:w="1191" w:type="dxa"/>
          </w:tcPr>
          <w:p w:rsidR="00E719DD" w:rsidRDefault="00E719DD" w:rsidP="003F2C96">
            <w:r>
              <w:t>08/01/18</w:t>
            </w:r>
          </w:p>
        </w:tc>
        <w:tc>
          <w:tcPr>
            <w:tcW w:w="6039" w:type="dxa"/>
          </w:tcPr>
          <w:p w:rsidR="00E719DD" w:rsidRPr="00E719DD" w:rsidRDefault="00E719DD" w:rsidP="00E719DD">
            <w:r w:rsidRPr="00E719DD">
              <w:t>Page 6 of Schedule 1 (service specification) states that “DY also has 25 hours of support from an alternative care agency – funded via a direct payment. This support is not part of the WBC commissioned service and is subject to a private contractual arrangement with the family.” Please can you provide further details of how these 25 hours are delivered and specifically the days of the week and the times of day during which this alternative arrangement takes place.</w:t>
            </w:r>
          </w:p>
          <w:p w:rsidR="00E719DD" w:rsidRPr="00737EBD" w:rsidRDefault="00E719DD" w:rsidP="00737EBD">
            <w:pPr>
              <w:rPr>
                <w:rFonts w:eastAsia="Times New Roman"/>
              </w:rPr>
            </w:pPr>
          </w:p>
        </w:tc>
        <w:tc>
          <w:tcPr>
            <w:tcW w:w="5528" w:type="dxa"/>
          </w:tcPr>
          <w:p w:rsidR="00E719DD" w:rsidRDefault="00F91D87" w:rsidP="00066EF6">
            <w:pPr>
              <w:rPr>
                <w:rFonts w:cstheme="minorHAnsi"/>
                <w:color w:val="FF0000"/>
              </w:rPr>
            </w:pPr>
            <w:r w:rsidRPr="00F91D87">
              <w:rPr>
                <w:rFonts w:cstheme="minorHAnsi"/>
              </w:rPr>
              <w:t>The family pay a private PA to assist with support generally Monday to Friday although times may vary due to the PA availability at times or family occasions.</w:t>
            </w:r>
          </w:p>
        </w:tc>
        <w:tc>
          <w:tcPr>
            <w:tcW w:w="1276" w:type="dxa"/>
          </w:tcPr>
          <w:p w:rsidR="00E719DD" w:rsidRPr="00066EF6" w:rsidRDefault="00F91D87" w:rsidP="00891463">
            <w:r>
              <w:t>15/01/18</w:t>
            </w:r>
          </w:p>
        </w:tc>
      </w:tr>
      <w:tr w:rsidR="00737EBD" w:rsidRPr="002C4161" w:rsidTr="00692213">
        <w:tc>
          <w:tcPr>
            <w:tcW w:w="675" w:type="dxa"/>
          </w:tcPr>
          <w:p w:rsidR="00737EBD" w:rsidRDefault="00454532" w:rsidP="005B7595">
            <w:r>
              <w:t>30</w:t>
            </w:r>
          </w:p>
        </w:tc>
        <w:tc>
          <w:tcPr>
            <w:tcW w:w="1191" w:type="dxa"/>
          </w:tcPr>
          <w:p w:rsidR="00737EBD" w:rsidRDefault="00737EBD" w:rsidP="003F2C96">
            <w:r>
              <w:t>08/01/18</w:t>
            </w:r>
          </w:p>
        </w:tc>
        <w:tc>
          <w:tcPr>
            <w:tcW w:w="6039" w:type="dxa"/>
          </w:tcPr>
          <w:p w:rsidR="00737EBD" w:rsidRPr="00737EBD" w:rsidRDefault="00737EBD" w:rsidP="00737EBD">
            <w:pPr>
              <w:rPr>
                <w:rFonts w:eastAsia="Times New Roman"/>
              </w:rPr>
            </w:pPr>
            <w:r w:rsidRPr="00737EBD">
              <w:rPr>
                <w:rFonts w:eastAsia="Times New Roman"/>
              </w:rPr>
              <w:t xml:space="preserve">After visiting the property we were wondering what different PROACT </w:t>
            </w:r>
            <w:proofErr w:type="spellStart"/>
            <w:r w:rsidRPr="00737EBD">
              <w:rPr>
                <w:rFonts w:eastAsia="Times New Roman"/>
              </w:rPr>
              <w:t>SCIPr</w:t>
            </w:r>
            <w:proofErr w:type="spellEnd"/>
            <w:r w:rsidRPr="00737EBD">
              <w:rPr>
                <w:rFonts w:eastAsia="Times New Roman"/>
              </w:rPr>
              <w:t xml:space="preserve">-UK interventions are used due to the space available. </w:t>
            </w:r>
          </w:p>
          <w:p w:rsidR="00737EBD" w:rsidRPr="005B1F98" w:rsidRDefault="00737EBD" w:rsidP="00066EF6">
            <w:pPr>
              <w:pStyle w:val="ListParagraph"/>
              <w:autoSpaceDE/>
              <w:autoSpaceDN/>
              <w:ind w:left="0"/>
              <w:rPr>
                <w:rFonts w:asciiTheme="minorHAnsi" w:hAnsiTheme="minorHAnsi" w:cstheme="minorHAnsi"/>
                <w:sz w:val="22"/>
                <w:szCs w:val="22"/>
              </w:rPr>
            </w:pPr>
          </w:p>
        </w:tc>
        <w:tc>
          <w:tcPr>
            <w:tcW w:w="5528" w:type="dxa"/>
          </w:tcPr>
          <w:p w:rsidR="00737EBD" w:rsidRPr="00E013D0" w:rsidRDefault="00E013D0" w:rsidP="00E013D0">
            <w:pPr>
              <w:pStyle w:val="ListParagraph"/>
              <w:numPr>
                <w:ilvl w:val="0"/>
                <w:numId w:val="16"/>
              </w:numPr>
              <w:rPr>
                <w:rFonts w:asciiTheme="minorHAnsi" w:hAnsiTheme="minorHAnsi" w:cstheme="minorHAnsi"/>
                <w:sz w:val="22"/>
                <w:szCs w:val="22"/>
              </w:rPr>
            </w:pPr>
            <w:r w:rsidRPr="00E013D0">
              <w:rPr>
                <w:rFonts w:asciiTheme="minorHAnsi" w:hAnsiTheme="minorHAnsi" w:cstheme="minorHAnsi"/>
                <w:sz w:val="22"/>
                <w:szCs w:val="22"/>
              </w:rPr>
              <w:t>Assertive Command</w:t>
            </w:r>
          </w:p>
          <w:p w:rsidR="00E013D0" w:rsidRPr="00E013D0" w:rsidRDefault="00E013D0" w:rsidP="00E013D0">
            <w:pPr>
              <w:pStyle w:val="ListParagraph"/>
              <w:numPr>
                <w:ilvl w:val="0"/>
                <w:numId w:val="16"/>
              </w:numPr>
              <w:rPr>
                <w:rFonts w:asciiTheme="minorHAnsi" w:hAnsiTheme="minorHAnsi" w:cstheme="minorHAnsi"/>
                <w:sz w:val="22"/>
                <w:szCs w:val="22"/>
              </w:rPr>
            </w:pPr>
            <w:r w:rsidRPr="00E013D0">
              <w:rPr>
                <w:rFonts w:asciiTheme="minorHAnsi" w:hAnsiTheme="minorHAnsi" w:cstheme="minorHAnsi"/>
                <w:sz w:val="22"/>
                <w:szCs w:val="22"/>
              </w:rPr>
              <w:t>Stance</w:t>
            </w:r>
          </w:p>
          <w:p w:rsidR="00E013D0" w:rsidRPr="00E013D0" w:rsidRDefault="00E013D0" w:rsidP="00E013D0">
            <w:pPr>
              <w:pStyle w:val="ListParagraph"/>
              <w:numPr>
                <w:ilvl w:val="0"/>
                <w:numId w:val="16"/>
              </w:numPr>
              <w:rPr>
                <w:rFonts w:asciiTheme="minorHAnsi" w:hAnsiTheme="minorHAnsi" w:cstheme="minorHAnsi"/>
                <w:sz w:val="22"/>
                <w:szCs w:val="22"/>
              </w:rPr>
            </w:pPr>
            <w:r w:rsidRPr="00E013D0">
              <w:rPr>
                <w:rFonts w:asciiTheme="minorHAnsi" w:hAnsiTheme="minorHAnsi" w:cstheme="minorHAnsi"/>
                <w:sz w:val="22"/>
                <w:szCs w:val="22"/>
              </w:rPr>
              <w:t>Protective Stance 1 &amp; 2</w:t>
            </w:r>
          </w:p>
          <w:p w:rsidR="00E013D0" w:rsidRDefault="00E013D0" w:rsidP="00E013D0">
            <w:pPr>
              <w:pStyle w:val="ListParagraph"/>
              <w:numPr>
                <w:ilvl w:val="0"/>
                <w:numId w:val="16"/>
              </w:numPr>
              <w:rPr>
                <w:rFonts w:asciiTheme="minorHAnsi" w:hAnsiTheme="minorHAnsi" w:cstheme="minorHAnsi"/>
                <w:sz w:val="22"/>
                <w:szCs w:val="22"/>
              </w:rPr>
            </w:pPr>
            <w:r w:rsidRPr="00E013D0">
              <w:rPr>
                <w:rFonts w:asciiTheme="minorHAnsi" w:hAnsiTheme="minorHAnsi" w:cstheme="minorHAnsi"/>
                <w:sz w:val="22"/>
                <w:szCs w:val="22"/>
              </w:rPr>
              <w:t>Touch Support</w:t>
            </w:r>
          </w:p>
          <w:p w:rsidR="00F91D87" w:rsidRPr="00E013D0" w:rsidRDefault="00F91D87" w:rsidP="00E013D0">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Front Approach Prevention</w:t>
            </w:r>
          </w:p>
          <w:p w:rsidR="00E013D0" w:rsidRPr="00E013D0" w:rsidRDefault="00E013D0" w:rsidP="00F91D87">
            <w:pPr>
              <w:pStyle w:val="ListParagraph"/>
              <w:rPr>
                <w:rFonts w:cstheme="minorHAnsi"/>
                <w:color w:val="FF0000"/>
              </w:rPr>
            </w:pPr>
          </w:p>
        </w:tc>
        <w:tc>
          <w:tcPr>
            <w:tcW w:w="1276" w:type="dxa"/>
          </w:tcPr>
          <w:p w:rsidR="00737EBD" w:rsidRPr="00066EF6" w:rsidRDefault="00F91D87" w:rsidP="00891463">
            <w:r>
              <w:t>15/01/18</w:t>
            </w:r>
          </w:p>
        </w:tc>
      </w:tr>
      <w:tr w:rsidR="00066EF6" w:rsidRPr="002C4161" w:rsidTr="00692213">
        <w:tc>
          <w:tcPr>
            <w:tcW w:w="675" w:type="dxa"/>
          </w:tcPr>
          <w:p w:rsidR="00066EF6" w:rsidRDefault="00454532" w:rsidP="005B7595">
            <w:r>
              <w:t>29</w:t>
            </w:r>
          </w:p>
        </w:tc>
        <w:tc>
          <w:tcPr>
            <w:tcW w:w="1191" w:type="dxa"/>
          </w:tcPr>
          <w:p w:rsidR="00066EF6" w:rsidRDefault="00066EF6" w:rsidP="003F2C96">
            <w:r>
              <w:t>02/01/18</w:t>
            </w:r>
          </w:p>
        </w:tc>
        <w:tc>
          <w:tcPr>
            <w:tcW w:w="6039" w:type="dxa"/>
          </w:tcPr>
          <w:p w:rsidR="00066EF6" w:rsidRPr="005B1F98" w:rsidRDefault="00066EF6" w:rsidP="00066EF6">
            <w:pPr>
              <w:pStyle w:val="ListParagraph"/>
              <w:autoSpaceDE/>
              <w:autoSpaceDN/>
              <w:ind w:left="0"/>
              <w:rPr>
                <w:rFonts w:asciiTheme="minorHAnsi" w:hAnsiTheme="minorHAnsi" w:cstheme="minorHAnsi"/>
                <w:sz w:val="22"/>
                <w:szCs w:val="22"/>
              </w:rPr>
            </w:pPr>
            <w:r w:rsidRPr="005B1F98">
              <w:rPr>
                <w:rFonts w:asciiTheme="minorHAnsi" w:hAnsiTheme="minorHAnsi" w:cstheme="minorHAnsi"/>
                <w:sz w:val="22"/>
                <w:szCs w:val="22"/>
              </w:rPr>
              <w:t>Please give details of any performance management, disciplinary or staff grievances</w:t>
            </w:r>
          </w:p>
          <w:p w:rsidR="00066EF6" w:rsidRPr="008B607A" w:rsidRDefault="00066EF6" w:rsidP="00CA09F7">
            <w:pPr>
              <w:rPr>
                <w:rFonts w:eastAsia="Times New Roman" w:cs="Arial"/>
                <w:color w:val="FF0000"/>
              </w:rPr>
            </w:pPr>
          </w:p>
        </w:tc>
        <w:tc>
          <w:tcPr>
            <w:tcW w:w="5528" w:type="dxa"/>
          </w:tcPr>
          <w:p w:rsidR="00066EF6" w:rsidRPr="008B607A" w:rsidRDefault="00E013D0" w:rsidP="00066EF6">
            <w:pPr>
              <w:rPr>
                <w:rFonts w:cstheme="minorHAnsi"/>
              </w:rPr>
            </w:pPr>
            <w:r w:rsidRPr="00E013D0">
              <w:rPr>
                <w:rFonts w:cstheme="minorHAnsi"/>
              </w:rPr>
              <w:lastRenderedPageBreak/>
              <w:t>No previous management, disciplinary or staff grievances.</w:t>
            </w:r>
          </w:p>
        </w:tc>
        <w:tc>
          <w:tcPr>
            <w:tcW w:w="1276" w:type="dxa"/>
          </w:tcPr>
          <w:p w:rsidR="00066EF6" w:rsidRPr="00066EF6" w:rsidRDefault="00E013D0" w:rsidP="00891463">
            <w:r>
              <w:t>15/01/18</w:t>
            </w:r>
          </w:p>
        </w:tc>
      </w:tr>
      <w:tr w:rsidR="00066EF6" w:rsidRPr="002C4161" w:rsidTr="00692213">
        <w:tc>
          <w:tcPr>
            <w:tcW w:w="675" w:type="dxa"/>
          </w:tcPr>
          <w:p w:rsidR="00066EF6" w:rsidRDefault="00454532" w:rsidP="005B7595">
            <w:r>
              <w:t>28</w:t>
            </w:r>
          </w:p>
        </w:tc>
        <w:tc>
          <w:tcPr>
            <w:tcW w:w="1191" w:type="dxa"/>
          </w:tcPr>
          <w:p w:rsidR="00066EF6" w:rsidRDefault="00066EF6" w:rsidP="003F2C96">
            <w:r>
              <w:t>02/01/18</w:t>
            </w:r>
          </w:p>
        </w:tc>
        <w:tc>
          <w:tcPr>
            <w:tcW w:w="6039" w:type="dxa"/>
          </w:tcPr>
          <w:p w:rsidR="00066EF6" w:rsidRDefault="00066EF6" w:rsidP="00066EF6">
            <w:r>
              <w:t>Have staff detailed in the TUPE information completed any sleep in’s? (even if in a previous setting) If so, please could you provide details of total number of hours worked and total number of sleep in hours worked</w:t>
            </w:r>
          </w:p>
          <w:p w:rsidR="00066EF6" w:rsidRPr="008B607A" w:rsidRDefault="00066EF6" w:rsidP="00CA09F7">
            <w:pPr>
              <w:rPr>
                <w:rFonts w:eastAsia="Times New Roman" w:cs="Arial"/>
                <w:color w:val="FF0000"/>
              </w:rPr>
            </w:pPr>
          </w:p>
        </w:tc>
        <w:tc>
          <w:tcPr>
            <w:tcW w:w="5528" w:type="dxa"/>
          </w:tcPr>
          <w:p w:rsidR="00066EF6" w:rsidRPr="008B607A" w:rsidRDefault="00E013D0" w:rsidP="00066EF6">
            <w:pPr>
              <w:rPr>
                <w:rFonts w:cstheme="minorHAnsi"/>
              </w:rPr>
            </w:pPr>
            <w:r>
              <w:rPr>
                <w:rFonts w:cstheme="minorHAnsi"/>
              </w:rPr>
              <w:t>No staff have previously undertaken sleep-ins in this service or other services.</w:t>
            </w:r>
          </w:p>
        </w:tc>
        <w:tc>
          <w:tcPr>
            <w:tcW w:w="1276" w:type="dxa"/>
          </w:tcPr>
          <w:p w:rsidR="00066EF6" w:rsidRPr="00066EF6" w:rsidRDefault="00E013D0" w:rsidP="00891463">
            <w:r>
              <w:t>15/01/18</w:t>
            </w:r>
          </w:p>
        </w:tc>
      </w:tr>
      <w:tr w:rsidR="00C25161" w:rsidRPr="002C4161" w:rsidTr="00692213">
        <w:tc>
          <w:tcPr>
            <w:tcW w:w="675" w:type="dxa"/>
          </w:tcPr>
          <w:p w:rsidR="00C25161" w:rsidRDefault="00C25161" w:rsidP="005B7595">
            <w:r>
              <w:t>27</w:t>
            </w:r>
          </w:p>
        </w:tc>
        <w:tc>
          <w:tcPr>
            <w:tcW w:w="1191" w:type="dxa"/>
          </w:tcPr>
          <w:p w:rsidR="00C25161" w:rsidRDefault="00C25161" w:rsidP="003F2C96">
            <w:r>
              <w:t>09/01/18</w:t>
            </w:r>
          </w:p>
        </w:tc>
        <w:tc>
          <w:tcPr>
            <w:tcW w:w="6039" w:type="dxa"/>
          </w:tcPr>
          <w:p w:rsidR="00C25161" w:rsidRPr="00450460" w:rsidRDefault="00C25161" w:rsidP="00325BD2">
            <w:pPr>
              <w:rPr>
                <w:rFonts w:cstheme="minorHAnsi"/>
              </w:rPr>
            </w:pPr>
            <w:r>
              <w:rPr>
                <w:rFonts w:cstheme="minorHAnsi"/>
                <w:color w:val="FF0000"/>
              </w:rPr>
              <w:t>WBC Notification</w:t>
            </w:r>
          </w:p>
        </w:tc>
        <w:tc>
          <w:tcPr>
            <w:tcW w:w="5528" w:type="dxa"/>
          </w:tcPr>
          <w:p w:rsidR="00C25161" w:rsidRDefault="00C25161" w:rsidP="00C25161">
            <w:pPr>
              <w:rPr>
                <w:rFonts w:cstheme="minorHAnsi"/>
              </w:rPr>
            </w:pPr>
            <w:r>
              <w:rPr>
                <w:rFonts w:cstheme="minorHAnsi"/>
              </w:rPr>
              <w:t>Update to question 20 below:</w:t>
            </w:r>
          </w:p>
          <w:p w:rsidR="00C25161" w:rsidRDefault="00C25161" w:rsidP="00C25161">
            <w:pPr>
              <w:pStyle w:val="ListParagraph"/>
              <w:numPr>
                <w:ilvl w:val="0"/>
                <w:numId w:val="14"/>
              </w:numPr>
              <w:rPr>
                <w:rFonts w:asciiTheme="minorHAnsi" w:hAnsiTheme="minorHAnsi" w:cstheme="minorHAnsi"/>
                <w:sz w:val="22"/>
                <w:szCs w:val="22"/>
              </w:rPr>
            </w:pPr>
            <w:r w:rsidRPr="00E76D6B">
              <w:rPr>
                <w:rFonts w:asciiTheme="minorHAnsi" w:hAnsiTheme="minorHAnsi" w:cstheme="minorHAnsi"/>
                <w:sz w:val="22"/>
                <w:szCs w:val="22"/>
              </w:rPr>
              <w:t>As stated previously the families are responsible for the internal re-decoration of the property</w:t>
            </w:r>
            <w:r>
              <w:rPr>
                <w:rFonts w:asciiTheme="minorHAnsi" w:hAnsiTheme="minorHAnsi" w:cstheme="minorHAnsi"/>
                <w:sz w:val="22"/>
                <w:szCs w:val="22"/>
              </w:rPr>
              <w:t>. We have received confirmation of the planned works anticipated to be undertaken over the weekend of 10</w:t>
            </w:r>
            <w:r w:rsidRPr="00E76D6B">
              <w:rPr>
                <w:rFonts w:asciiTheme="minorHAnsi" w:hAnsiTheme="minorHAnsi" w:cstheme="minorHAnsi"/>
                <w:sz w:val="22"/>
                <w:szCs w:val="22"/>
                <w:vertAlign w:val="superscript"/>
              </w:rPr>
              <w:t>th</w:t>
            </w:r>
            <w:r>
              <w:rPr>
                <w:rFonts w:asciiTheme="minorHAnsi" w:hAnsiTheme="minorHAnsi" w:cstheme="minorHAnsi"/>
                <w:sz w:val="22"/>
                <w:szCs w:val="22"/>
              </w:rPr>
              <w:t xml:space="preserve"> &amp; 11</w:t>
            </w:r>
            <w:r w:rsidRPr="00E76D6B">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p w:rsidR="00C25161" w:rsidRPr="00E76D6B" w:rsidRDefault="00C25161" w:rsidP="00C25161">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Remove hall carpet and replace with </w:t>
            </w:r>
            <w:r w:rsidRPr="00E76D6B">
              <w:rPr>
                <w:rFonts w:asciiTheme="minorHAnsi" w:eastAsia="Times New Roman" w:hAnsiTheme="minorHAnsi" w:cstheme="minorHAnsi"/>
                <w:sz w:val="22"/>
                <w:szCs w:val="22"/>
              </w:rPr>
              <w:t>linoleum</w:t>
            </w:r>
            <w:r>
              <w:rPr>
                <w:rFonts w:asciiTheme="minorHAnsi" w:eastAsia="Times New Roman" w:hAnsiTheme="minorHAnsi" w:cstheme="minorHAnsi"/>
                <w:sz w:val="22"/>
                <w:szCs w:val="22"/>
              </w:rPr>
              <w:t>;</w:t>
            </w:r>
          </w:p>
          <w:p w:rsidR="00C25161" w:rsidRPr="00E76D6B" w:rsidRDefault="00C25161" w:rsidP="00C25161">
            <w:pPr>
              <w:pStyle w:val="ListParagraph"/>
              <w:numPr>
                <w:ilvl w:val="0"/>
                <w:numId w:val="15"/>
              </w:numPr>
              <w:rPr>
                <w:rFonts w:asciiTheme="minorHAnsi" w:hAnsiTheme="minorHAnsi" w:cstheme="minorHAnsi"/>
                <w:sz w:val="22"/>
                <w:szCs w:val="22"/>
              </w:rPr>
            </w:pPr>
            <w:r>
              <w:rPr>
                <w:rFonts w:asciiTheme="minorHAnsi" w:eastAsia="Times New Roman" w:hAnsiTheme="minorHAnsi" w:cstheme="minorHAnsi"/>
                <w:sz w:val="22"/>
                <w:szCs w:val="22"/>
              </w:rPr>
              <w:t>Repaint hall</w:t>
            </w:r>
          </w:p>
          <w:p w:rsidR="00C25161" w:rsidRPr="00454532" w:rsidRDefault="00506BE8" w:rsidP="00C25161">
            <w:pPr>
              <w:rPr>
                <w:rFonts w:cstheme="minorHAnsi"/>
              </w:rPr>
            </w:pPr>
            <w:r>
              <w:rPr>
                <w:rFonts w:cstheme="minorHAnsi"/>
              </w:rPr>
              <w:t>There is also a plan to redecorate</w:t>
            </w:r>
            <w:r w:rsidR="00C25161">
              <w:rPr>
                <w:rFonts w:cstheme="minorHAnsi"/>
              </w:rPr>
              <w:t xml:space="preserve"> the lounge but it is likely that this will need to be undertaken at a later date.</w:t>
            </w:r>
          </w:p>
        </w:tc>
        <w:tc>
          <w:tcPr>
            <w:tcW w:w="1276" w:type="dxa"/>
          </w:tcPr>
          <w:p w:rsidR="00C25161" w:rsidRDefault="00C25161" w:rsidP="00891463">
            <w:r>
              <w:t>09/01/18</w:t>
            </w:r>
          </w:p>
        </w:tc>
      </w:tr>
      <w:tr w:rsidR="00454532" w:rsidRPr="002C4161" w:rsidTr="00692213">
        <w:tc>
          <w:tcPr>
            <w:tcW w:w="675" w:type="dxa"/>
          </w:tcPr>
          <w:p w:rsidR="00454532" w:rsidRDefault="00454532" w:rsidP="005B7595">
            <w:r>
              <w:t>26</w:t>
            </w:r>
          </w:p>
        </w:tc>
        <w:tc>
          <w:tcPr>
            <w:tcW w:w="1191" w:type="dxa"/>
          </w:tcPr>
          <w:p w:rsidR="00454532" w:rsidRDefault="00454532" w:rsidP="003F2C96">
            <w:r>
              <w:t>08/01/18</w:t>
            </w:r>
          </w:p>
        </w:tc>
        <w:tc>
          <w:tcPr>
            <w:tcW w:w="6039" w:type="dxa"/>
          </w:tcPr>
          <w:p w:rsidR="00454532" w:rsidRDefault="00454532" w:rsidP="00325BD2">
            <w:pPr>
              <w:rPr>
                <w:rFonts w:cstheme="minorHAnsi"/>
              </w:rPr>
            </w:pPr>
            <w:r w:rsidRPr="00450460">
              <w:rPr>
                <w:rFonts w:cstheme="minorHAnsi"/>
              </w:rPr>
              <w:t>Does the branch have to be a registered branch or can it be a satellite</w:t>
            </w:r>
            <w:r>
              <w:rPr>
                <w:rFonts w:cstheme="minorHAnsi"/>
              </w:rPr>
              <w:t xml:space="preserve"> from another registered branch</w:t>
            </w:r>
            <w:r w:rsidRPr="00450460">
              <w:rPr>
                <w:rFonts w:cstheme="minorHAnsi"/>
              </w:rPr>
              <w:t>?</w:t>
            </w:r>
          </w:p>
        </w:tc>
        <w:tc>
          <w:tcPr>
            <w:tcW w:w="5528" w:type="dxa"/>
          </w:tcPr>
          <w:p w:rsidR="00454532" w:rsidRPr="00454532" w:rsidRDefault="00454532" w:rsidP="00551809">
            <w:pPr>
              <w:rPr>
                <w:rFonts w:cstheme="minorHAnsi"/>
              </w:rPr>
            </w:pPr>
            <w:r w:rsidRPr="00454532">
              <w:rPr>
                <w:rFonts w:cstheme="minorHAnsi"/>
              </w:rPr>
              <w:t>Assuming this question relates to CQC registration, the service/branch itself does not need to be CQC registered it can be delivered as a satellite from another registered service/branch i.e. under a Domiciliary Care registration.</w:t>
            </w:r>
          </w:p>
        </w:tc>
        <w:tc>
          <w:tcPr>
            <w:tcW w:w="1276" w:type="dxa"/>
          </w:tcPr>
          <w:p w:rsidR="00454532" w:rsidRDefault="00454532" w:rsidP="00891463">
            <w:r>
              <w:t>09/01/18</w:t>
            </w:r>
          </w:p>
        </w:tc>
      </w:tr>
      <w:tr w:rsidR="00454532" w:rsidRPr="002C4161" w:rsidTr="00692213">
        <w:tc>
          <w:tcPr>
            <w:tcW w:w="675" w:type="dxa"/>
          </w:tcPr>
          <w:p w:rsidR="00454532" w:rsidRDefault="00454532" w:rsidP="005B7595">
            <w:r>
              <w:t>25</w:t>
            </w:r>
          </w:p>
        </w:tc>
        <w:tc>
          <w:tcPr>
            <w:tcW w:w="1191" w:type="dxa"/>
          </w:tcPr>
          <w:p w:rsidR="00454532" w:rsidRDefault="00454532" w:rsidP="003F2C96">
            <w:r>
              <w:t>08/01/18</w:t>
            </w:r>
          </w:p>
        </w:tc>
        <w:tc>
          <w:tcPr>
            <w:tcW w:w="6039" w:type="dxa"/>
          </w:tcPr>
          <w:p w:rsidR="00454532" w:rsidRDefault="00454532" w:rsidP="00325BD2">
            <w:pPr>
              <w:rPr>
                <w:rFonts w:cstheme="minorHAnsi"/>
              </w:rPr>
            </w:pPr>
            <w:r w:rsidRPr="00450460">
              <w:rPr>
                <w:rFonts w:cstheme="minorHAnsi"/>
              </w:rPr>
              <w:t>Can you advise on the number of staff for this supported living unit, the information supplied shows only 6 staff, how this would cover all the 353 hours?</w:t>
            </w:r>
          </w:p>
        </w:tc>
        <w:tc>
          <w:tcPr>
            <w:tcW w:w="5528" w:type="dxa"/>
          </w:tcPr>
          <w:p w:rsidR="00454532" w:rsidRPr="00454532" w:rsidRDefault="00454532" w:rsidP="00551809">
            <w:pPr>
              <w:rPr>
                <w:rFonts w:cstheme="minorHAnsi"/>
              </w:rPr>
            </w:pPr>
            <w:r w:rsidRPr="00454532">
              <w:rPr>
                <w:rFonts w:cstheme="minorHAnsi"/>
              </w:rPr>
              <w:t>Please refer to the answers for questions 5 and 10.</w:t>
            </w:r>
          </w:p>
        </w:tc>
        <w:tc>
          <w:tcPr>
            <w:tcW w:w="1276" w:type="dxa"/>
          </w:tcPr>
          <w:p w:rsidR="00454532" w:rsidRDefault="00454532" w:rsidP="00891463">
            <w:r>
              <w:t>09/01/18</w:t>
            </w:r>
          </w:p>
        </w:tc>
      </w:tr>
      <w:tr w:rsidR="00325BD2" w:rsidRPr="002C4161" w:rsidTr="00692213">
        <w:tc>
          <w:tcPr>
            <w:tcW w:w="675" w:type="dxa"/>
          </w:tcPr>
          <w:p w:rsidR="00325BD2" w:rsidRDefault="008534ED" w:rsidP="005B7595">
            <w:r>
              <w:t>24</w:t>
            </w:r>
          </w:p>
        </w:tc>
        <w:tc>
          <w:tcPr>
            <w:tcW w:w="1191" w:type="dxa"/>
          </w:tcPr>
          <w:p w:rsidR="00325BD2" w:rsidRDefault="00325BD2" w:rsidP="003F2C96">
            <w:r>
              <w:t>04/01/18</w:t>
            </w:r>
          </w:p>
        </w:tc>
        <w:tc>
          <w:tcPr>
            <w:tcW w:w="6039" w:type="dxa"/>
          </w:tcPr>
          <w:p w:rsidR="00325BD2" w:rsidRPr="00A7721B" w:rsidRDefault="00325BD2" w:rsidP="00325BD2">
            <w:pPr>
              <w:rPr>
                <w:rFonts w:cstheme="minorHAnsi"/>
              </w:rPr>
            </w:pPr>
            <w:r>
              <w:rPr>
                <w:rFonts w:cstheme="minorHAnsi"/>
              </w:rPr>
              <w:t>Are you able to extend the tender submission deadline by a couple of weeks?</w:t>
            </w:r>
          </w:p>
        </w:tc>
        <w:tc>
          <w:tcPr>
            <w:tcW w:w="5528" w:type="dxa"/>
          </w:tcPr>
          <w:p w:rsidR="00325BD2" w:rsidRPr="00454532" w:rsidRDefault="00454532" w:rsidP="00454532">
            <w:pPr>
              <w:rPr>
                <w:rFonts w:cstheme="minorHAnsi"/>
              </w:rPr>
            </w:pPr>
            <w:r w:rsidRPr="00454532">
              <w:rPr>
                <w:rFonts w:cstheme="minorHAnsi"/>
              </w:rPr>
              <w:t>We are working to an extremely tight timescale and unfortunately, we are not in a position to facilitate an extension to the submission deadline.</w:t>
            </w:r>
          </w:p>
        </w:tc>
        <w:tc>
          <w:tcPr>
            <w:tcW w:w="1276" w:type="dxa"/>
          </w:tcPr>
          <w:p w:rsidR="00325BD2" w:rsidRPr="00066EF6" w:rsidRDefault="00454532" w:rsidP="00891463">
            <w:r>
              <w:t>09/01/18</w:t>
            </w:r>
          </w:p>
        </w:tc>
      </w:tr>
      <w:tr w:rsidR="008534ED" w:rsidRPr="002C4161" w:rsidTr="00692213">
        <w:tc>
          <w:tcPr>
            <w:tcW w:w="675" w:type="dxa"/>
          </w:tcPr>
          <w:p w:rsidR="008534ED" w:rsidRDefault="008534ED" w:rsidP="008534ED">
            <w:r>
              <w:t>23</w:t>
            </w:r>
          </w:p>
        </w:tc>
        <w:tc>
          <w:tcPr>
            <w:tcW w:w="1191" w:type="dxa"/>
          </w:tcPr>
          <w:p w:rsidR="008534ED" w:rsidRDefault="008534ED" w:rsidP="008534ED">
            <w:r>
              <w:t>05/01/18</w:t>
            </w:r>
          </w:p>
        </w:tc>
        <w:tc>
          <w:tcPr>
            <w:tcW w:w="6039" w:type="dxa"/>
          </w:tcPr>
          <w:p w:rsidR="008534ED" w:rsidRDefault="008534ED" w:rsidP="008534ED">
            <w:pPr>
              <w:pStyle w:val="PlainText"/>
            </w:pPr>
            <w:r>
              <w:rPr>
                <w:rFonts w:ascii="Arial" w:hAnsi="Arial" w:cs="Arial"/>
                <w:sz w:val="20"/>
                <w:szCs w:val="20"/>
              </w:rPr>
              <w:t xml:space="preserve">Please can you </w:t>
            </w:r>
            <w:r w:rsidRPr="008534ED">
              <w:rPr>
                <w:rFonts w:asciiTheme="minorHAnsi" w:hAnsiTheme="minorHAnsi" w:cstheme="minorHAnsi"/>
                <w:szCs w:val="22"/>
              </w:rPr>
              <w:t>advise if the office based in Wokingham borough that is required for this contract</w:t>
            </w:r>
            <w:r>
              <w:rPr>
                <w:rFonts w:ascii="Arial" w:hAnsi="Arial" w:cs="Arial"/>
                <w:sz w:val="20"/>
                <w:szCs w:val="20"/>
              </w:rPr>
              <w:t xml:space="preserve"> needs to be in place from day 1 of the contract or within a specified time after the start date of the contract?</w:t>
            </w:r>
          </w:p>
        </w:tc>
        <w:tc>
          <w:tcPr>
            <w:tcW w:w="5528" w:type="dxa"/>
          </w:tcPr>
          <w:p w:rsidR="008534ED" w:rsidRPr="008534ED" w:rsidRDefault="008534ED" w:rsidP="008534ED">
            <w:pPr>
              <w:rPr>
                <w:rFonts w:cstheme="minorHAnsi"/>
              </w:rPr>
            </w:pPr>
            <w:r w:rsidRPr="008534ED">
              <w:rPr>
                <w:rFonts w:cstheme="minorHAnsi"/>
              </w:rPr>
              <w:t>No, the office does not need to be in place from day one. However</w:t>
            </w:r>
            <w:r w:rsidR="006726B3">
              <w:rPr>
                <w:rFonts w:cstheme="minorHAnsi"/>
              </w:rPr>
              <w:t>,</w:t>
            </w:r>
            <w:r w:rsidRPr="008534ED">
              <w:rPr>
                <w:rFonts w:cstheme="minorHAnsi"/>
              </w:rPr>
              <w:t xml:space="preserve"> the plans to source an office should be included in the mobilisation plan.</w:t>
            </w:r>
          </w:p>
        </w:tc>
        <w:tc>
          <w:tcPr>
            <w:tcW w:w="1276" w:type="dxa"/>
          </w:tcPr>
          <w:p w:rsidR="008534ED" w:rsidRPr="00066EF6" w:rsidRDefault="008534ED" w:rsidP="008534ED">
            <w:r>
              <w:t>08/01/18</w:t>
            </w:r>
          </w:p>
        </w:tc>
      </w:tr>
      <w:tr w:rsidR="008534ED" w:rsidRPr="002C4161" w:rsidTr="00692213">
        <w:tc>
          <w:tcPr>
            <w:tcW w:w="675" w:type="dxa"/>
          </w:tcPr>
          <w:p w:rsidR="008534ED" w:rsidRDefault="008534ED" w:rsidP="008534ED">
            <w:r>
              <w:t>22</w:t>
            </w:r>
          </w:p>
        </w:tc>
        <w:tc>
          <w:tcPr>
            <w:tcW w:w="1191" w:type="dxa"/>
          </w:tcPr>
          <w:p w:rsidR="008534ED" w:rsidRDefault="008534ED" w:rsidP="008534ED">
            <w:r>
              <w:t>04/01/18</w:t>
            </w:r>
          </w:p>
        </w:tc>
        <w:tc>
          <w:tcPr>
            <w:tcW w:w="6039" w:type="dxa"/>
          </w:tcPr>
          <w:p w:rsidR="008534ED" w:rsidRPr="00A7721B" w:rsidRDefault="008534ED" w:rsidP="008534ED">
            <w:pPr>
              <w:rPr>
                <w:rFonts w:eastAsia="Times New Roman" w:cstheme="minorHAnsi"/>
                <w:color w:val="FF0000"/>
              </w:rPr>
            </w:pPr>
            <w:r w:rsidRPr="00A7721B">
              <w:rPr>
                <w:rFonts w:cstheme="minorHAnsi"/>
              </w:rPr>
              <w:t>Can I just clarify that (along with the 4 hard copies and DVD/CD being sent via a courier) the electronic submission will be sent to your email address directly?</w:t>
            </w:r>
          </w:p>
        </w:tc>
        <w:tc>
          <w:tcPr>
            <w:tcW w:w="5528" w:type="dxa"/>
          </w:tcPr>
          <w:p w:rsidR="00030B1C" w:rsidRPr="00F43FAD" w:rsidRDefault="00030B1C" w:rsidP="00030B1C">
            <w:pPr>
              <w:rPr>
                <w:iCs/>
              </w:rPr>
            </w:pPr>
            <w:r w:rsidRPr="00F43FAD">
              <w:rPr>
                <w:iCs/>
              </w:rPr>
              <w:t xml:space="preserve">Please refer to Section 7 of the Invitation to Tender document. </w:t>
            </w:r>
            <w:r w:rsidRPr="00F43FAD">
              <w:rPr>
                <w:b/>
                <w:bCs/>
                <w:iCs/>
              </w:rPr>
              <w:t> Four hard copies</w:t>
            </w:r>
            <w:r w:rsidRPr="00F43FAD">
              <w:rPr>
                <w:iCs/>
              </w:rPr>
              <w:t xml:space="preserve"> of each of the documents listed in Section 8.10 and </w:t>
            </w:r>
            <w:r w:rsidRPr="00F43FAD">
              <w:rPr>
                <w:b/>
                <w:bCs/>
                <w:iCs/>
              </w:rPr>
              <w:t xml:space="preserve">one electronic copy </w:t>
            </w:r>
            <w:r w:rsidRPr="00F43FAD">
              <w:rPr>
                <w:iCs/>
              </w:rPr>
              <w:t xml:space="preserve">of the entire </w:t>
            </w:r>
            <w:r w:rsidRPr="00F43FAD">
              <w:rPr>
                <w:iCs/>
              </w:rPr>
              <w:lastRenderedPageBreak/>
              <w:t>pack on CD/DVD must all be submitted in-line with the instructions as detailed in Section 7.</w:t>
            </w:r>
          </w:p>
          <w:p w:rsidR="008534ED" w:rsidRPr="008534ED" w:rsidRDefault="008534ED" w:rsidP="008534ED">
            <w:pPr>
              <w:rPr>
                <w:rFonts w:cstheme="minorHAnsi"/>
              </w:rPr>
            </w:pPr>
          </w:p>
        </w:tc>
        <w:tc>
          <w:tcPr>
            <w:tcW w:w="1276" w:type="dxa"/>
          </w:tcPr>
          <w:p w:rsidR="008534ED" w:rsidRPr="00066EF6" w:rsidRDefault="008534ED" w:rsidP="008534ED">
            <w:r>
              <w:lastRenderedPageBreak/>
              <w:t>08/01/18</w:t>
            </w:r>
          </w:p>
        </w:tc>
      </w:tr>
      <w:tr w:rsidR="008534ED" w:rsidRPr="002C4161" w:rsidTr="00692213">
        <w:tc>
          <w:tcPr>
            <w:tcW w:w="675" w:type="dxa"/>
          </w:tcPr>
          <w:p w:rsidR="008534ED" w:rsidRDefault="008534ED" w:rsidP="008534ED">
            <w:r>
              <w:t>21</w:t>
            </w:r>
          </w:p>
        </w:tc>
        <w:tc>
          <w:tcPr>
            <w:tcW w:w="1191" w:type="dxa"/>
          </w:tcPr>
          <w:p w:rsidR="008534ED" w:rsidRDefault="008534ED" w:rsidP="008534ED">
            <w:r>
              <w:t>03/01/18</w:t>
            </w:r>
          </w:p>
        </w:tc>
        <w:tc>
          <w:tcPr>
            <w:tcW w:w="6039" w:type="dxa"/>
          </w:tcPr>
          <w:p w:rsidR="008534ED" w:rsidRDefault="008534ED" w:rsidP="008534ED">
            <w:pPr>
              <w:rPr>
                <w:rFonts w:eastAsia="Times New Roman" w:cs="Arial"/>
              </w:rPr>
            </w:pPr>
            <w:r w:rsidRPr="008B607A">
              <w:rPr>
                <w:rFonts w:eastAsia="Times New Roman" w:cs="Arial"/>
                <w:color w:val="FF0000"/>
              </w:rPr>
              <w:t>WBC Notification - Updated TUPE Information</w:t>
            </w:r>
          </w:p>
        </w:tc>
        <w:tc>
          <w:tcPr>
            <w:tcW w:w="5528" w:type="dxa"/>
          </w:tcPr>
          <w:p w:rsidR="008534ED" w:rsidRDefault="008534ED" w:rsidP="008534ED">
            <w:pPr>
              <w:rPr>
                <w:rFonts w:cstheme="minorHAnsi"/>
              </w:rPr>
            </w:pPr>
            <w:r w:rsidRPr="008B607A">
              <w:rPr>
                <w:rFonts w:cstheme="minorHAnsi"/>
              </w:rPr>
              <w:t>Please refer to the additional</w:t>
            </w:r>
            <w:r>
              <w:rPr>
                <w:rFonts w:cstheme="minorHAnsi"/>
              </w:rPr>
              <w:t xml:space="preserve"> document </w:t>
            </w:r>
            <w:r w:rsidRPr="008B607A">
              <w:rPr>
                <w:rFonts w:cstheme="minorHAnsi"/>
              </w:rPr>
              <w:t xml:space="preserve">uploaded onto Contracts Finder: </w:t>
            </w:r>
          </w:p>
          <w:p w:rsidR="008534ED" w:rsidRPr="008B607A" w:rsidRDefault="008534ED" w:rsidP="008534ED">
            <w:pPr>
              <w:pStyle w:val="ListParagraph"/>
              <w:numPr>
                <w:ilvl w:val="0"/>
                <w:numId w:val="12"/>
              </w:numPr>
              <w:rPr>
                <w:rFonts w:asciiTheme="minorHAnsi" w:hAnsiTheme="minorHAnsi" w:cstheme="minorHAnsi"/>
                <w:sz w:val="22"/>
                <w:szCs w:val="22"/>
              </w:rPr>
            </w:pPr>
            <w:r w:rsidRPr="008B607A">
              <w:rPr>
                <w:rFonts w:asciiTheme="minorHAnsi" w:hAnsiTheme="minorHAnsi" w:cstheme="minorHAnsi"/>
                <w:sz w:val="22"/>
                <w:szCs w:val="22"/>
              </w:rPr>
              <w:t>Wokingham TUPE Template 28 12 17</w:t>
            </w:r>
          </w:p>
          <w:p w:rsidR="008534ED" w:rsidRDefault="008534ED" w:rsidP="008534ED">
            <w:pPr>
              <w:ind w:hanging="86"/>
            </w:pPr>
          </w:p>
        </w:tc>
        <w:tc>
          <w:tcPr>
            <w:tcW w:w="1276" w:type="dxa"/>
          </w:tcPr>
          <w:p w:rsidR="008534ED" w:rsidRPr="002C4161" w:rsidRDefault="008534ED" w:rsidP="008534ED">
            <w:pPr>
              <w:rPr>
                <w:color w:val="FF0000"/>
              </w:rPr>
            </w:pPr>
            <w:r w:rsidRPr="00066EF6">
              <w:t>03/01/18</w:t>
            </w:r>
          </w:p>
        </w:tc>
      </w:tr>
      <w:tr w:rsidR="008534ED" w:rsidRPr="002C4161" w:rsidTr="00692213">
        <w:tc>
          <w:tcPr>
            <w:tcW w:w="675" w:type="dxa"/>
          </w:tcPr>
          <w:p w:rsidR="008534ED" w:rsidRDefault="008534ED" w:rsidP="008534ED">
            <w:r>
              <w:t>20</w:t>
            </w:r>
          </w:p>
        </w:tc>
        <w:tc>
          <w:tcPr>
            <w:tcW w:w="1191" w:type="dxa"/>
          </w:tcPr>
          <w:p w:rsidR="008534ED" w:rsidRDefault="008534ED" w:rsidP="008534ED">
            <w:r>
              <w:t>03/01/18</w:t>
            </w:r>
          </w:p>
        </w:tc>
        <w:tc>
          <w:tcPr>
            <w:tcW w:w="6039" w:type="dxa"/>
          </w:tcPr>
          <w:p w:rsidR="008534ED" w:rsidRDefault="008534ED" w:rsidP="008534ED">
            <w:pPr>
              <w:rPr>
                <w:rFonts w:eastAsia="Times New Roman" w:cs="Arial"/>
              </w:rPr>
            </w:pPr>
            <w:r w:rsidRPr="009F3687">
              <w:rPr>
                <w:rFonts w:eastAsia="Times New Roman" w:cs="Arial"/>
                <w:color w:val="FF0000"/>
              </w:rPr>
              <w:t>WBC Notification</w:t>
            </w:r>
          </w:p>
        </w:tc>
        <w:tc>
          <w:tcPr>
            <w:tcW w:w="5528" w:type="dxa"/>
          </w:tcPr>
          <w:p w:rsidR="008534ED" w:rsidRDefault="008534ED" w:rsidP="008534ED">
            <w:pPr>
              <w:ind w:hanging="86"/>
            </w:pPr>
            <w:r>
              <w:t>Following prospective tenderers visits to the premises on 3</w:t>
            </w:r>
            <w:r w:rsidRPr="009F3687">
              <w:rPr>
                <w:vertAlign w:val="superscript"/>
              </w:rPr>
              <w:t>rd</w:t>
            </w:r>
            <w:r>
              <w:t xml:space="preserve"> January 2018 the following observations were noted:</w:t>
            </w:r>
          </w:p>
          <w:p w:rsidR="008534ED" w:rsidRDefault="008534ED" w:rsidP="008534ED">
            <w:pPr>
              <w:ind w:hanging="86"/>
            </w:pPr>
          </w:p>
          <w:p w:rsidR="008534ED" w:rsidRPr="009F3687" w:rsidRDefault="008534ED" w:rsidP="008534ED">
            <w:pPr>
              <w:pStyle w:val="ListParagraph"/>
              <w:numPr>
                <w:ilvl w:val="0"/>
                <w:numId w:val="11"/>
              </w:numPr>
            </w:pPr>
            <w:r>
              <w:rPr>
                <w:rFonts w:asciiTheme="minorHAnsi" w:hAnsiTheme="minorHAnsi" w:cstheme="minorHAnsi"/>
                <w:sz w:val="22"/>
                <w:szCs w:val="22"/>
              </w:rPr>
              <w:t>The internal décor of the property is the responsibility of the customers &amp;/or families who are putting together a re-decoration plan and timetable, this will be made available to tenderers via Contracts Finder shorty;</w:t>
            </w:r>
          </w:p>
          <w:p w:rsidR="008534ED" w:rsidRPr="009F3687" w:rsidRDefault="008534ED" w:rsidP="008534ED">
            <w:pPr>
              <w:pStyle w:val="ListParagraph"/>
              <w:numPr>
                <w:ilvl w:val="0"/>
                <w:numId w:val="11"/>
              </w:numPr>
            </w:pPr>
            <w:r>
              <w:rPr>
                <w:rFonts w:asciiTheme="minorHAnsi" w:hAnsiTheme="minorHAnsi" w:cstheme="minorHAnsi"/>
                <w:sz w:val="22"/>
                <w:szCs w:val="22"/>
              </w:rPr>
              <w:t>There is a joint bank account for service expenses, i.e. utility bills, food, petrol, home insurance etc. that the families pay into and the provider has access to;</w:t>
            </w:r>
          </w:p>
          <w:p w:rsidR="008534ED" w:rsidRPr="009F3687" w:rsidRDefault="008534ED" w:rsidP="008534ED">
            <w:pPr>
              <w:pStyle w:val="ListParagraph"/>
              <w:numPr>
                <w:ilvl w:val="0"/>
                <w:numId w:val="11"/>
              </w:numPr>
            </w:pPr>
            <w:r>
              <w:rPr>
                <w:rFonts w:asciiTheme="minorHAnsi" w:hAnsiTheme="minorHAnsi" w:cstheme="minorHAnsi"/>
                <w:sz w:val="22"/>
                <w:szCs w:val="22"/>
              </w:rPr>
              <w:t>The landlord has a service contract in place for the boiler;</w:t>
            </w:r>
          </w:p>
          <w:p w:rsidR="008534ED" w:rsidRPr="009F3687" w:rsidRDefault="008534ED" w:rsidP="008534ED">
            <w:pPr>
              <w:pStyle w:val="ListParagraph"/>
              <w:numPr>
                <w:ilvl w:val="0"/>
                <w:numId w:val="11"/>
              </w:numPr>
            </w:pPr>
            <w:r>
              <w:rPr>
                <w:rFonts w:asciiTheme="minorHAnsi" w:hAnsiTheme="minorHAnsi" w:cstheme="minorHAnsi"/>
                <w:sz w:val="22"/>
                <w:szCs w:val="22"/>
              </w:rPr>
              <w:t>The hoists, bath chair and slings are all under a service contract that the families are responsible for. The items are serviced on a 6 monthly basis, a full paperwork history is available;</w:t>
            </w:r>
          </w:p>
          <w:p w:rsidR="008534ED" w:rsidRPr="003B37EE" w:rsidRDefault="008534ED" w:rsidP="008534ED">
            <w:pPr>
              <w:pStyle w:val="ListParagraph"/>
              <w:numPr>
                <w:ilvl w:val="0"/>
                <w:numId w:val="11"/>
              </w:numPr>
            </w:pPr>
            <w:r>
              <w:rPr>
                <w:rFonts w:asciiTheme="minorHAnsi" w:hAnsiTheme="minorHAnsi" w:cstheme="minorHAnsi"/>
                <w:sz w:val="22"/>
                <w:szCs w:val="22"/>
              </w:rPr>
              <w:t>The fencing is the responsibility of the landlord;</w:t>
            </w:r>
          </w:p>
          <w:p w:rsidR="008534ED" w:rsidRPr="003B37EE" w:rsidRDefault="008534ED" w:rsidP="008534ED">
            <w:pPr>
              <w:pStyle w:val="ListParagraph"/>
              <w:numPr>
                <w:ilvl w:val="0"/>
                <w:numId w:val="11"/>
              </w:numPr>
              <w:rPr>
                <w:rFonts w:asciiTheme="minorHAnsi" w:hAnsiTheme="minorHAnsi" w:cstheme="minorHAnsi"/>
                <w:sz w:val="22"/>
                <w:szCs w:val="22"/>
              </w:rPr>
            </w:pPr>
            <w:r w:rsidRPr="00B47AB2">
              <w:rPr>
                <w:rFonts w:asciiTheme="minorHAnsi" w:hAnsiTheme="minorHAnsi" w:cstheme="minorHAnsi"/>
                <w:sz w:val="22"/>
                <w:szCs w:val="22"/>
              </w:rPr>
              <w:t>WBC would have primary responsibility for sourcing a new property if/when the landlord gives notice under the terms of the lease, however the Council may also request assistance from the support provider if their org</w:t>
            </w:r>
            <w:r>
              <w:rPr>
                <w:rFonts w:asciiTheme="minorHAnsi" w:hAnsiTheme="minorHAnsi" w:cstheme="minorHAnsi"/>
                <w:sz w:val="22"/>
                <w:szCs w:val="22"/>
              </w:rPr>
              <w:t>anisation has access to housing.</w:t>
            </w:r>
          </w:p>
          <w:p w:rsidR="008534ED" w:rsidRDefault="008534ED" w:rsidP="008534ED">
            <w:pPr>
              <w:pStyle w:val="ListParagraph"/>
              <w:ind w:left="634"/>
            </w:pPr>
          </w:p>
        </w:tc>
        <w:tc>
          <w:tcPr>
            <w:tcW w:w="1276" w:type="dxa"/>
          </w:tcPr>
          <w:p w:rsidR="008534ED" w:rsidRPr="002C4161" w:rsidRDefault="008534ED" w:rsidP="008534ED">
            <w:pPr>
              <w:rPr>
                <w:color w:val="FF0000"/>
              </w:rPr>
            </w:pPr>
            <w:r w:rsidRPr="00A02EC3">
              <w:t>03/01/18</w:t>
            </w:r>
          </w:p>
        </w:tc>
      </w:tr>
      <w:tr w:rsidR="008534ED" w:rsidRPr="002C4161" w:rsidTr="00692213">
        <w:tc>
          <w:tcPr>
            <w:tcW w:w="675" w:type="dxa"/>
          </w:tcPr>
          <w:p w:rsidR="008534ED" w:rsidRDefault="008534ED" w:rsidP="008534ED">
            <w:r>
              <w:t>19</w:t>
            </w:r>
          </w:p>
        </w:tc>
        <w:tc>
          <w:tcPr>
            <w:tcW w:w="1191" w:type="dxa"/>
          </w:tcPr>
          <w:p w:rsidR="008534ED" w:rsidRDefault="008534ED" w:rsidP="008534ED">
            <w:r>
              <w:t>02/01/18</w:t>
            </w:r>
          </w:p>
        </w:tc>
        <w:tc>
          <w:tcPr>
            <w:tcW w:w="6039" w:type="dxa"/>
          </w:tcPr>
          <w:p w:rsidR="008534ED" w:rsidRDefault="008534ED" w:rsidP="008534ED">
            <w:r>
              <w:t>The pen pictures mention safeguarding; could you please give us more details?</w:t>
            </w:r>
          </w:p>
          <w:p w:rsidR="008534ED" w:rsidRDefault="008534ED" w:rsidP="008534ED">
            <w:pPr>
              <w:rPr>
                <w:rFonts w:eastAsia="Times New Roman" w:cs="Arial"/>
              </w:rPr>
            </w:pPr>
          </w:p>
        </w:tc>
        <w:tc>
          <w:tcPr>
            <w:tcW w:w="5528" w:type="dxa"/>
          </w:tcPr>
          <w:p w:rsidR="008534ED" w:rsidRPr="002A46D6" w:rsidRDefault="008534ED" w:rsidP="008534ED">
            <w:pPr>
              <w:rPr>
                <w:rFonts w:eastAsia="Times New Roman" w:cstheme="minorHAnsi"/>
                <w:szCs w:val="24"/>
                <w:lang w:eastAsia="en-GB"/>
              </w:rPr>
            </w:pPr>
            <w:r>
              <w:t>The reference to safeguarding in the pen pictures states that staff should have experience of, training in and a</w:t>
            </w:r>
            <w:r w:rsidRPr="002A46D6">
              <w:rPr>
                <w:rFonts w:eastAsia="Times New Roman" w:cstheme="minorHAnsi"/>
                <w:szCs w:val="24"/>
                <w:lang w:eastAsia="en-GB"/>
              </w:rPr>
              <w:t xml:space="preserve"> full understanding of both confidentiality and safeguarding </w:t>
            </w:r>
            <w:r w:rsidRPr="002A46D6">
              <w:rPr>
                <w:rFonts w:eastAsia="Times New Roman" w:cstheme="minorHAnsi"/>
                <w:szCs w:val="24"/>
                <w:lang w:eastAsia="en-GB"/>
              </w:rPr>
              <w:lastRenderedPageBreak/>
              <w:t>adult issues and procedures.</w:t>
            </w:r>
            <w:r>
              <w:rPr>
                <w:rFonts w:eastAsia="Times New Roman" w:cstheme="minorHAnsi"/>
                <w:szCs w:val="24"/>
                <w:lang w:eastAsia="en-GB"/>
              </w:rPr>
              <w:t xml:space="preserve"> There is no other mention of safeguarding.</w:t>
            </w:r>
          </w:p>
          <w:p w:rsidR="008534ED" w:rsidRDefault="008534ED" w:rsidP="008534ED">
            <w:pPr>
              <w:ind w:hanging="86"/>
            </w:pPr>
          </w:p>
        </w:tc>
        <w:tc>
          <w:tcPr>
            <w:tcW w:w="1276" w:type="dxa"/>
          </w:tcPr>
          <w:p w:rsidR="008534ED" w:rsidRDefault="008534ED" w:rsidP="008534ED">
            <w:r w:rsidRPr="00AC6421">
              <w:lastRenderedPageBreak/>
              <w:t>03/01/18</w:t>
            </w:r>
          </w:p>
        </w:tc>
      </w:tr>
      <w:tr w:rsidR="008534ED" w:rsidRPr="002C4161" w:rsidTr="00692213">
        <w:tc>
          <w:tcPr>
            <w:tcW w:w="675" w:type="dxa"/>
          </w:tcPr>
          <w:p w:rsidR="008534ED" w:rsidRDefault="008534ED" w:rsidP="008534ED">
            <w:r>
              <w:t>18</w:t>
            </w:r>
          </w:p>
        </w:tc>
        <w:tc>
          <w:tcPr>
            <w:tcW w:w="1191" w:type="dxa"/>
          </w:tcPr>
          <w:p w:rsidR="008534ED" w:rsidRDefault="008534ED" w:rsidP="008534ED">
            <w:r>
              <w:t>02/01/18</w:t>
            </w:r>
          </w:p>
        </w:tc>
        <w:tc>
          <w:tcPr>
            <w:tcW w:w="6039" w:type="dxa"/>
          </w:tcPr>
          <w:p w:rsidR="008534ED" w:rsidRDefault="008534ED" w:rsidP="008534ED">
            <w:r>
              <w:t>Are you able to advise us why the current provider is withdrawing?</w:t>
            </w:r>
          </w:p>
          <w:p w:rsidR="008534ED" w:rsidRDefault="008534ED" w:rsidP="008534ED">
            <w:pPr>
              <w:rPr>
                <w:rFonts w:eastAsia="Times New Roman" w:cs="Arial"/>
              </w:rPr>
            </w:pPr>
          </w:p>
        </w:tc>
        <w:tc>
          <w:tcPr>
            <w:tcW w:w="5528" w:type="dxa"/>
          </w:tcPr>
          <w:p w:rsidR="008534ED" w:rsidRDefault="008534ED" w:rsidP="008534ED">
            <w:pPr>
              <w:ind w:hanging="86"/>
            </w:pPr>
            <w:r>
              <w:t>Please refer to the answer to question 8.</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17</w:t>
            </w:r>
          </w:p>
        </w:tc>
        <w:tc>
          <w:tcPr>
            <w:tcW w:w="1191" w:type="dxa"/>
          </w:tcPr>
          <w:p w:rsidR="008534ED" w:rsidRDefault="008534ED" w:rsidP="008534ED">
            <w:r>
              <w:t>02/01/18</w:t>
            </w:r>
          </w:p>
        </w:tc>
        <w:tc>
          <w:tcPr>
            <w:tcW w:w="6039" w:type="dxa"/>
          </w:tcPr>
          <w:p w:rsidR="008534ED" w:rsidRDefault="008534ED" w:rsidP="008534ED">
            <w:r>
              <w:t xml:space="preserve">Please could you tell us who the housing provider is?  Also, is there any Memorandum of Understanding or Service Level Agreement in place? </w:t>
            </w:r>
          </w:p>
          <w:p w:rsidR="008534ED" w:rsidRDefault="008534ED" w:rsidP="008534ED">
            <w:pPr>
              <w:rPr>
                <w:rFonts w:eastAsia="Times New Roman" w:cs="Arial"/>
              </w:rPr>
            </w:pPr>
          </w:p>
        </w:tc>
        <w:tc>
          <w:tcPr>
            <w:tcW w:w="5528" w:type="dxa"/>
          </w:tcPr>
          <w:p w:rsidR="008534ED" w:rsidRDefault="008534ED" w:rsidP="008534ED">
            <w:pPr>
              <w:ind w:hanging="86"/>
            </w:pPr>
            <w:r>
              <w:t xml:space="preserve"> Please refer to Schedule 1 Service Specification, Section 4 Service Overview, </w:t>
            </w:r>
            <w:proofErr w:type="gramStart"/>
            <w:r>
              <w:t>Service</w:t>
            </w:r>
            <w:proofErr w:type="gramEnd"/>
            <w:r>
              <w:t xml:space="preserve"> Location/Times of Delivery. There is no Memorandum of Understanding or Service Level Agreement.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16</w:t>
            </w:r>
          </w:p>
        </w:tc>
        <w:tc>
          <w:tcPr>
            <w:tcW w:w="1191" w:type="dxa"/>
          </w:tcPr>
          <w:p w:rsidR="008534ED" w:rsidRDefault="008534ED" w:rsidP="008534ED">
            <w:r>
              <w:t>29/12/17</w:t>
            </w:r>
          </w:p>
        </w:tc>
        <w:tc>
          <w:tcPr>
            <w:tcW w:w="6039" w:type="dxa"/>
          </w:tcPr>
          <w:p w:rsidR="008534ED" w:rsidRPr="00777669" w:rsidRDefault="008534ED" w:rsidP="008534ED">
            <w:r>
              <w:t>Could the council also confirm whether the TUPE staff detailed have ever carried out sleep-ins as part of this contract?</w:t>
            </w:r>
          </w:p>
        </w:tc>
        <w:tc>
          <w:tcPr>
            <w:tcW w:w="5528" w:type="dxa"/>
          </w:tcPr>
          <w:p w:rsidR="008534ED" w:rsidRDefault="008534ED" w:rsidP="008534ED">
            <w:pPr>
              <w:rPr>
                <w:color w:val="FF0000"/>
              </w:rPr>
            </w:pPr>
            <w:r>
              <w:t>There is no sleep in element at this service currently or historically.</w:t>
            </w:r>
            <w:r w:rsidRPr="00E4589A">
              <w:t xml:space="preserve"> Due to the nature of the customer’s needs, this is not anticipated to change.</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15</w:t>
            </w:r>
          </w:p>
        </w:tc>
        <w:tc>
          <w:tcPr>
            <w:tcW w:w="1191" w:type="dxa"/>
          </w:tcPr>
          <w:p w:rsidR="008534ED" w:rsidRDefault="008534ED" w:rsidP="008534ED">
            <w:r>
              <w:t>29/12/17</w:t>
            </w:r>
          </w:p>
        </w:tc>
        <w:tc>
          <w:tcPr>
            <w:tcW w:w="6039" w:type="dxa"/>
          </w:tcPr>
          <w:p w:rsidR="008534ED" w:rsidRPr="00777669" w:rsidRDefault="008534ED" w:rsidP="008534ED">
            <w:r>
              <w:t>Could the council confirm the maximum contract value for this tender and whether prices are fixed over the 5 years requested in the pricing document? Should tenderers include uplifts (NMW) within their pricing?</w:t>
            </w:r>
          </w:p>
        </w:tc>
        <w:tc>
          <w:tcPr>
            <w:tcW w:w="5528" w:type="dxa"/>
          </w:tcPr>
          <w:p w:rsidR="008534ED" w:rsidRDefault="008534ED" w:rsidP="008534ED">
            <w:pPr>
              <w:ind w:hanging="86"/>
            </w:pPr>
            <w:r>
              <w:t>Please refer to the answers to question 12 and 13 below.</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14</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 xml:space="preserve">Please clarify, Schedule 5 details the following </w:t>
            </w:r>
            <w:proofErr w:type="gramStart"/>
            <w:r>
              <w:rPr>
                <w:rFonts w:eastAsia="Times New Roman" w:cs="Arial"/>
              </w:rPr>
              <w:t>‘ The</w:t>
            </w:r>
            <w:proofErr w:type="gramEnd"/>
            <w:r>
              <w:rPr>
                <w:rFonts w:eastAsia="Times New Roman" w:cs="Arial"/>
              </w:rPr>
              <w:t xml:space="preserve"> Council will pay the Provider the Contract Price outlined in Schedule I, four weekly in arrears. Where can we find schedule I, as the pricing document is listed as schedule 3</w:t>
            </w:r>
          </w:p>
        </w:tc>
        <w:tc>
          <w:tcPr>
            <w:tcW w:w="5528" w:type="dxa"/>
          </w:tcPr>
          <w:p w:rsidR="008534ED" w:rsidRDefault="008534ED" w:rsidP="008534ED">
            <w:pPr>
              <w:ind w:hanging="86"/>
              <w:rPr>
                <w:color w:val="FF0000"/>
              </w:rPr>
            </w:pPr>
            <w:r>
              <w:t xml:space="preserve"> </w:t>
            </w:r>
            <w:r w:rsidRPr="00CE3924">
              <w:t xml:space="preserve">Schedule 5 is the contract terms and conditions. The </w:t>
            </w:r>
            <w:r>
              <w:t xml:space="preserve">  </w:t>
            </w:r>
            <w:r w:rsidRPr="00CE3924">
              <w:t xml:space="preserve">Contract Price </w:t>
            </w:r>
            <w:r>
              <w:t xml:space="preserve">is to </w:t>
            </w:r>
            <w:r w:rsidRPr="00CE3924">
              <w:t>be determined by the tender exercise, the value will be incorporate</w:t>
            </w:r>
            <w:r>
              <w:t>d</w:t>
            </w:r>
            <w:r w:rsidRPr="00CE3924">
              <w:t xml:space="preserve"> in </w:t>
            </w:r>
            <w:r>
              <w:t xml:space="preserve">Contract </w:t>
            </w:r>
            <w:r w:rsidRPr="00CE3924">
              <w:t xml:space="preserve">Schedule 1, the service specification, when the contract is issued.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13</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Whilst we can use best estimates to provide a price breakdown for the full 5 years of the contract, attempting to forecast out over this timeframe will result in higher costs for Wokingham given the inherent uncertainties in the key drivers of the pricing model such as National Living Wage and inflation. Can the Council please confirm if they will consider revisiting/renegotiating the funding rates during the outer years of the contract to enable us to price in a more cost efficient manner?</w:t>
            </w:r>
          </w:p>
        </w:tc>
        <w:tc>
          <w:tcPr>
            <w:tcW w:w="5528" w:type="dxa"/>
          </w:tcPr>
          <w:p w:rsidR="008534ED" w:rsidRDefault="008534ED" w:rsidP="008534ED">
            <w:pPr>
              <w:ind w:left="56"/>
              <w:rPr>
                <w:color w:val="FF0000"/>
              </w:rPr>
            </w:pPr>
            <w:r w:rsidRPr="008027E0">
              <w:t xml:space="preserve">Please refer to clause </w:t>
            </w:r>
            <w:r>
              <w:t xml:space="preserve">10.10.1 in Schedule 5 </w:t>
            </w:r>
            <w:r w:rsidRPr="008027E0">
              <w:t>contract terms and conditions.</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12</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Could the Council please confirm whether the funding rate may differ across the years or whether this is expected to be fixed across the 5 years?</w:t>
            </w:r>
          </w:p>
        </w:tc>
        <w:tc>
          <w:tcPr>
            <w:tcW w:w="5528" w:type="dxa"/>
          </w:tcPr>
          <w:p w:rsidR="008534ED" w:rsidRDefault="008534ED" w:rsidP="008534ED">
            <w:pPr>
              <w:ind w:left="56" w:hanging="56"/>
              <w:rPr>
                <w:color w:val="FF0000"/>
              </w:rPr>
            </w:pPr>
            <w:r>
              <w:t xml:space="preserve">This is not a fixed price contract. The </w:t>
            </w:r>
            <w:r w:rsidRPr="008027E0">
              <w:t>service is</w:t>
            </w:r>
            <w:r>
              <w:t xml:space="preserve"> commissioned by Wokingham Borough Council for </w:t>
            </w:r>
            <w:r w:rsidRPr="008027E0">
              <w:t>a spot purchased statutory service</w:t>
            </w:r>
            <w:r>
              <w:t xml:space="preserve"> funded via personal budgets,</w:t>
            </w:r>
            <w:r w:rsidRPr="008027E0">
              <w:t xml:space="preserve"> based on the three individual customers assessed needs. Over the 5 year period of the contract th</w:t>
            </w:r>
            <w:r>
              <w:t xml:space="preserve">e funding may </w:t>
            </w:r>
            <w:r>
              <w:lastRenderedPageBreak/>
              <w:t>increase or decrease</w:t>
            </w:r>
            <w:r w:rsidRPr="008027E0">
              <w:t xml:space="preserve"> reflecting changes in their assessed needs. </w:t>
            </w:r>
            <w:r>
              <w:t>The commissioning arrangements may also change if the option to increase existing funding via direct payments &amp;/or any new element of the current funding is transferred to direct payments. Please also refer to question 13 above.</w:t>
            </w:r>
          </w:p>
        </w:tc>
        <w:tc>
          <w:tcPr>
            <w:tcW w:w="1276" w:type="dxa"/>
          </w:tcPr>
          <w:p w:rsidR="008534ED" w:rsidRDefault="008534ED" w:rsidP="008534ED">
            <w:r w:rsidRPr="00AC6421">
              <w:lastRenderedPageBreak/>
              <w:t>03/01/18</w:t>
            </w:r>
          </w:p>
        </w:tc>
      </w:tr>
      <w:tr w:rsidR="008534ED" w:rsidRPr="002C4161" w:rsidTr="00692213">
        <w:tc>
          <w:tcPr>
            <w:tcW w:w="675" w:type="dxa"/>
          </w:tcPr>
          <w:p w:rsidR="008534ED" w:rsidRDefault="008534ED" w:rsidP="008534ED">
            <w:r>
              <w:t>11</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confirm that the bank staff are not expected to TUPE.</w:t>
            </w:r>
          </w:p>
        </w:tc>
        <w:tc>
          <w:tcPr>
            <w:tcW w:w="5528" w:type="dxa"/>
          </w:tcPr>
          <w:p w:rsidR="008534ED" w:rsidRDefault="008534ED" w:rsidP="008534ED">
            <w:pPr>
              <w:rPr>
                <w:color w:val="FF0000"/>
              </w:rPr>
            </w:pPr>
            <w:r w:rsidRPr="00E4589A">
              <w:t xml:space="preserve">There is a pool of bank staff who work at this service who are employed by the incumbent provider but who are also contracted to other services.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10</w:t>
            </w:r>
          </w:p>
        </w:tc>
        <w:tc>
          <w:tcPr>
            <w:tcW w:w="1191" w:type="dxa"/>
          </w:tcPr>
          <w:p w:rsidR="008534ED" w:rsidRDefault="008534ED" w:rsidP="008534ED">
            <w:r>
              <w:t>21/12/17</w:t>
            </w:r>
          </w:p>
        </w:tc>
        <w:tc>
          <w:tcPr>
            <w:tcW w:w="6039" w:type="dxa"/>
          </w:tcPr>
          <w:p w:rsidR="008534ED" w:rsidRDefault="008534ED" w:rsidP="008534ED">
            <w:pPr>
              <w:rPr>
                <w:rFonts w:eastAsia="Times New Roman" w:cs="Arial"/>
              </w:rPr>
            </w:pPr>
            <w:r>
              <w:rPr>
                <w:rFonts w:eastAsia="Times New Roman" w:cs="Arial"/>
              </w:rPr>
              <w:t>Please confirm the current levels of agency use within the service.</w:t>
            </w:r>
          </w:p>
        </w:tc>
        <w:tc>
          <w:tcPr>
            <w:tcW w:w="5528" w:type="dxa"/>
          </w:tcPr>
          <w:p w:rsidR="008534ED" w:rsidRDefault="008534ED" w:rsidP="008534ED">
            <w:pPr>
              <w:rPr>
                <w:color w:val="FF0000"/>
              </w:rPr>
            </w:pPr>
            <w:r w:rsidRPr="00E4589A">
              <w:t xml:space="preserve">Agency staff provide on average 50% of staff cover per month whilst the provider continues to recruit. The </w:t>
            </w:r>
            <w:proofErr w:type="spellStart"/>
            <w:r w:rsidRPr="00E4589A">
              <w:t>Tupe</w:t>
            </w:r>
            <w:proofErr w:type="spellEnd"/>
            <w:r w:rsidRPr="00E4589A">
              <w:t xml:space="preserve"> information will be updated as new staff are employed, </w:t>
            </w:r>
            <w:r>
              <w:t xml:space="preserve">a </w:t>
            </w:r>
            <w:r w:rsidRPr="00E4589A">
              <w:t xml:space="preserve">new team leader added to the </w:t>
            </w:r>
            <w:proofErr w:type="spellStart"/>
            <w:r w:rsidRPr="00E4589A">
              <w:t>Tupe</w:t>
            </w:r>
            <w:proofErr w:type="spellEnd"/>
            <w:r w:rsidRPr="00E4589A">
              <w:t xml:space="preserve"> list.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9</w:t>
            </w:r>
          </w:p>
        </w:tc>
        <w:tc>
          <w:tcPr>
            <w:tcW w:w="1191" w:type="dxa"/>
          </w:tcPr>
          <w:p w:rsidR="008534ED" w:rsidRDefault="008534ED" w:rsidP="008534ED">
            <w:r>
              <w:t xml:space="preserve">20/12/17 </w:t>
            </w:r>
          </w:p>
        </w:tc>
        <w:tc>
          <w:tcPr>
            <w:tcW w:w="6039" w:type="dxa"/>
          </w:tcPr>
          <w:p w:rsidR="008534ED" w:rsidRDefault="008534ED" w:rsidP="008534ED">
            <w:r>
              <w:t xml:space="preserve">Please can the Council confirm whether they would indemnify the successful provider against sleep in </w:t>
            </w:r>
            <w:proofErr w:type="gramStart"/>
            <w:r>
              <w:t>liability.</w:t>
            </w:r>
            <w:proofErr w:type="gramEnd"/>
          </w:p>
          <w:p w:rsidR="008534ED" w:rsidRDefault="008534ED" w:rsidP="008534ED">
            <w:pPr>
              <w:rPr>
                <w:rFonts w:eastAsia="Times New Roman" w:cs="Arial"/>
              </w:rPr>
            </w:pPr>
          </w:p>
        </w:tc>
        <w:tc>
          <w:tcPr>
            <w:tcW w:w="5528" w:type="dxa"/>
          </w:tcPr>
          <w:p w:rsidR="008534ED" w:rsidRDefault="008534ED" w:rsidP="008534ED">
            <w:pPr>
              <w:rPr>
                <w:color w:val="FF0000"/>
              </w:rPr>
            </w:pPr>
            <w:r>
              <w:t>There is not a sleep in element at this service currently or historically.</w:t>
            </w:r>
            <w:r w:rsidRPr="00E4589A">
              <w:t xml:space="preserve"> Due to the nature of the customer’s needs, this is not anticipated to change.</w:t>
            </w:r>
          </w:p>
        </w:tc>
        <w:tc>
          <w:tcPr>
            <w:tcW w:w="1276" w:type="dxa"/>
          </w:tcPr>
          <w:p w:rsidR="008534ED" w:rsidRDefault="008534ED" w:rsidP="008534ED">
            <w:r w:rsidRPr="00AC6421">
              <w:t>03/01/18</w:t>
            </w:r>
          </w:p>
        </w:tc>
      </w:tr>
      <w:tr w:rsidR="008534ED" w:rsidRPr="002C4161" w:rsidTr="00692213">
        <w:tc>
          <w:tcPr>
            <w:tcW w:w="675" w:type="dxa"/>
          </w:tcPr>
          <w:p w:rsidR="008534ED" w:rsidRPr="002C4161" w:rsidRDefault="008534ED" w:rsidP="008534ED">
            <w:r>
              <w:t>8</w:t>
            </w:r>
          </w:p>
        </w:tc>
        <w:tc>
          <w:tcPr>
            <w:tcW w:w="1191" w:type="dxa"/>
          </w:tcPr>
          <w:p w:rsidR="008534ED" w:rsidRPr="00CA09F7" w:rsidRDefault="008534ED" w:rsidP="008534ED">
            <w:r>
              <w:t xml:space="preserve">20/12/17 </w:t>
            </w:r>
          </w:p>
        </w:tc>
        <w:tc>
          <w:tcPr>
            <w:tcW w:w="6039" w:type="dxa"/>
          </w:tcPr>
          <w:p w:rsidR="008534ED" w:rsidRPr="00CA09F7" w:rsidRDefault="008534ED" w:rsidP="008534ED">
            <w:pPr>
              <w:rPr>
                <w:rFonts w:eastAsia="Times New Roman" w:cs="Arial"/>
              </w:rPr>
            </w:pPr>
            <w:r>
              <w:rPr>
                <w:rFonts w:eastAsia="Times New Roman" w:cs="Arial"/>
              </w:rPr>
              <w:t xml:space="preserve">The pen pictures state: “The current provider does not wish to continue to support the young men in this house due to operational challenges.” Could you explain what these challenges are that have led to the service being handed back? </w:t>
            </w:r>
          </w:p>
        </w:tc>
        <w:tc>
          <w:tcPr>
            <w:tcW w:w="5528" w:type="dxa"/>
          </w:tcPr>
          <w:p w:rsidR="008534ED" w:rsidRPr="00A02EC3" w:rsidRDefault="008534ED" w:rsidP="008534ED">
            <w:r w:rsidRPr="00A02EC3">
              <w:t>The incumbent provider has experienced difficulties in recruiting staff at this location.</w:t>
            </w:r>
          </w:p>
        </w:tc>
        <w:tc>
          <w:tcPr>
            <w:tcW w:w="1276" w:type="dxa"/>
          </w:tcPr>
          <w:p w:rsidR="008534ED" w:rsidRDefault="008534ED" w:rsidP="008534ED">
            <w:r w:rsidRPr="00AC6421">
              <w:t>03/01/18</w:t>
            </w:r>
          </w:p>
        </w:tc>
      </w:tr>
      <w:tr w:rsidR="008534ED" w:rsidRPr="002C4161" w:rsidTr="00692213">
        <w:tc>
          <w:tcPr>
            <w:tcW w:w="675" w:type="dxa"/>
          </w:tcPr>
          <w:p w:rsidR="008534ED" w:rsidRPr="002C4161" w:rsidRDefault="008534ED" w:rsidP="008534ED">
            <w:r>
              <w:t>7</w:t>
            </w:r>
          </w:p>
        </w:tc>
        <w:tc>
          <w:tcPr>
            <w:tcW w:w="1191" w:type="dxa"/>
          </w:tcPr>
          <w:p w:rsidR="008534ED" w:rsidRPr="00CA09F7" w:rsidRDefault="008534ED" w:rsidP="008534ED">
            <w:r>
              <w:t>20/12/17</w:t>
            </w:r>
          </w:p>
        </w:tc>
        <w:tc>
          <w:tcPr>
            <w:tcW w:w="6039" w:type="dxa"/>
          </w:tcPr>
          <w:p w:rsidR="008534ED" w:rsidRPr="00CA09F7" w:rsidRDefault="008534ED" w:rsidP="008534ED">
            <w:pPr>
              <w:rPr>
                <w:rFonts w:eastAsia="Times New Roman" w:cs="Arial"/>
              </w:rPr>
            </w:pPr>
            <w:r>
              <w:rPr>
                <w:rFonts w:eastAsia="Times New Roman" w:cs="Arial"/>
              </w:rPr>
              <w:t xml:space="preserve">Could you provide the housing SLA? </w:t>
            </w:r>
          </w:p>
        </w:tc>
        <w:tc>
          <w:tcPr>
            <w:tcW w:w="5528" w:type="dxa"/>
          </w:tcPr>
          <w:p w:rsidR="008534ED" w:rsidRPr="00A02EC3" w:rsidRDefault="008534ED" w:rsidP="008534ED">
            <w:r w:rsidRPr="00A02EC3">
              <w:t>There is no housing service level agreement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6</w:t>
            </w:r>
          </w:p>
        </w:tc>
        <w:tc>
          <w:tcPr>
            <w:tcW w:w="1191" w:type="dxa"/>
          </w:tcPr>
          <w:p w:rsidR="008534ED" w:rsidRPr="00CA09F7" w:rsidRDefault="008534ED" w:rsidP="008534ED">
            <w:r>
              <w:t xml:space="preserve">20/12/17 </w:t>
            </w:r>
          </w:p>
        </w:tc>
        <w:tc>
          <w:tcPr>
            <w:tcW w:w="6039" w:type="dxa"/>
          </w:tcPr>
          <w:p w:rsidR="008534ED" w:rsidRPr="00CA09F7" w:rsidRDefault="008534ED" w:rsidP="008534ED">
            <w:pPr>
              <w:rPr>
                <w:rFonts w:eastAsia="Times New Roman" w:cs="Arial"/>
              </w:rPr>
            </w:pPr>
            <w:r>
              <w:rPr>
                <w:rFonts w:eastAsia="Times New Roman" w:cs="Arial"/>
              </w:rPr>
              <w:t>There is a pass/fail question requiring us to have or offer suitable mitigation for not having a recognised environment management system certificate, e.g. ISO 14001? Can you explain what you would consider to be “suitable mitigation”?</w:t>
            </w:r>
          </w:p>
        </w:tc>
        <w:tc>
          <w:tcPr>
            <w:tcW w:w="5528" w:type="dxa"/>
          </w:tcPr>
          <w:p w:rsidR="008534ED" w:rsidRDefault="00030B1C" w:rsidP="00030B1C">
            <w:pPr>
              <w:rPr>
                <w:color w:val="FF0000"/>
              </w:rPr>
            </w:pPr>
            <w:r>
              <w:rPr>
                <w:rFonts w:eastAsia="Arial" w:cstheme="minorHAnsi"/>
                <w:lang w:eastAsia="ar-SA"/>
              </w:rPr>
              <w:t>The Council would consider relevant internal policy documentation.</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5</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The support workers are contracted to provide 121.5 hours per week of support. Even allowing for the two bank staff, there is a large shortfall, as the service requires 353 hours per week. How are these currently being delivered? </w:t>
            </w:r>
          </w:p>
        </w:tc>
        <w:tc>
          <w:tcPr>
            <w:tcW w:w="5528" w:type="dxa"/>
          </w:tcPr>
          <w:p w:rsidR="008534ED" w:rsidRDefault="008534ED" w:rsidP="008534ED">
            <w:pPr>
              <w:rPr>
                <w:color w:val="FF0000"/>
              </w:rPr>
            </w:pPr>
            <w:r w:rsidRPr="00E4589A">
              <w:t>The incumbent provider has been unable to recruit successfully to this location; therefore,</w:t>
            </w:r>
            <w:r>
              <w:t xml:space="preserve"> a regular agency company delivers the additional hours needed to meet the contracted hours</w:t>
            </w:r>
            <w:r w:rsidRPr="00E4589A">
              <w:t>.</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4</w:t>
            </w:r>
          </w:p>
        </w:tc>
        <w:tc>
          <w:tcPr>
            <w:tcW w:w="1191" w:type="dxa"/>
          </w:tcPr>
          <w:p w:rsidR="008534ED" w:rsidRDefault="008534ED" w:rsidP="008534ED">
            <w:r>
              <w:t>20/12/17</w:t>
            </w:r>
          </w:p>
        </w:tc>
        <w:tc>
          <w:tcPr>
            <w:tcW w:w="6039" w:type="dxa"/>
          </w:tcPr>
          <w:p w:rsidR="008534ED" w:rsidRDefault="008534ED" w:rsidP="008534ED">
            <w:pPr>
              <w:rPr>
                <w:rFonts w:eastAsia="Times New Roman" w:cs="Arial"/>
              </w:rPr>
            </w:pPr>
            <w:r>
              <w:rPr>
                <w:rFonts w:eastAsia="Times New Roman" w:cs="Arial"/>
              </w:rPr>
              <w:t xml:space="preserve">The TUPE information states that the support workers are paid £30.90 for a sleep-in. However, there is no mention of sleep-ins in the service. Can you confirm that none of the staff being </w:t>
            </w:r>
            <w:proofErr w:type="spellStart"/>
            <w:r>
              <w:rPr>
                <w:rFonts w:eastAsia="Times New Roman" w:cs="Arial"/>
              </w:rPr>
              <w:t>TUPE’d</w:t>
            </w:r>
            <w:proofErr w:type="spellEnd"/>
            <w:r>
              <w:rPr>
                <w:rFonts w:eastAsia="Times New Roman" w:cs="Arial"/>
              </w:rPr>
              <w:t xml:space="preserve"> have provided sleep-ins at the service?</w:t>
            </w:r>
          </w:p>
        </w:tc>
        <w:tc>
          <w:tcPr>
            <w:tcW w:w="5528" w:type="dxa"/>
          </w:tcPr>
          <w:p w:rsidR="008534ED" w:rsidRDefault="008534ED" w:rsidP="008534ED">
            <w:pPr>
              <w:rPr>
                <w:color w:val="FF0000"/>
              </w:rPr>
            </w:pPr>
            <w:r w:rsidRPr="00BC4526">
              <w:t xml:space="preserve">There is no sleep in at this service. The night cover is 1 waking night staff from 10pm to 7am. This is a standard template used that populated sleep in costs. Apologies for any confusion.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lastRenderedPageBreak/>
              <w:t>3</w:t>
            </w:r>
          </w:p>
        </w:tc>
        <w:tc>
          <w:tcPr>
            <w:tcW w:w="1191" w:type="dxa"/>
          </w:tcPr>
          <w:p w:rsidR="008534ED" w:rsidRDefault="008534ED" w:rsidP="008534ED">
            <w:r>
              <w:t>20/12/17</w:t>
            </w:r>
          </w:p>
        </w:tc>
        <w:tc>
          <w:tcPr>
            <w:tcW w:w="6039" w:type="dxa"/>
          </w:tcPr>
          <w:p w:rsidR="008534ED" w:rsidRDefault="008534ED" w:rsidP="008534ED">
            <w:pPr>
              <w:rPr>
                <w:rFonts w:eastAsia="Times New Roman" w:cs="Arial"/>
              </w:rPr>
            </w:pPr>
            <w:r>
              <w:rPr>
                <w:rFonts w:eastAsia="Times New Roman" w:cs="Arial"/>
              </w:rPr>
              <w:t xml:space="preserve">The TUPE information says “see no.4 in the attached contract of employment”. However, no contract of employment has been attached. Could you provide this, please? </w:t>
            </w:r>
          </w:p>
        </w:tc>
        <w:tc>
          <w:tcPr>
            <w:tcW w:w="5528" w:type="dxa"/>
          </w:tcPr>
          <w:p w:rsidR="008534ED" w:rsidRDefault="008534ED" w:rsidP="008534ED">
            <w:pPr>
              <w:rPr>
                <w:color w:val="FF0000"/>
              </w:rPr>
            </w:pPr>
            <w:r w:rsidRPr="00A02EC3">
              <w:t xml:space="preserve">It is not appropriate to share this document at this stage. </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 xml:space="preserve">2 </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No manager has been listed in the TUPE information. Can you confirm that there is no management in scope with regard to the TUPE transfer? </w:t>
            </w:r>
          </w:p>
        </w:tc>
        <w:tc>
          <w:tcPr>
            <w:tcW w:w="5528" w:type="dxa"/>
          </w:tcPr>
          <w:p w:rsidR="008534ED" w:rsidRDefault="008534ED" w:rsidP="008534ED">
            <w:pPr>
              <w:rPr>
                <w:color w:val="FF0000"/>
              </w:rPr>
            </w:pPr>
            <w:r w:rsidRPr="00BC4526">
              <w:t>The Manager is not listed in the TUPE information as they spend less than 50% of their</w:t>
            </w:r>
            <w:r>
              <w:t xml:space="preserve"> time within this service and are therefore not eligible for TUPE.</w:t>
            </w:r>
          </w:p>
        </w:tc>
        <w:tc>
          <w:tcPr>
            <w:tcW w:w="1276" w:type="dxa"/>
          </w:tcPr>
          <w:p w:rsidR="008534ED" w:rsidRDefault="008534ED" w:rsidP="008534ED">
            <w:r w:rsidRPr="00AC6421">
              <w:t>03/01/18</w:t>
            </w:r>
          </w:p>
        </w:tc>
      </w:tr>
      <w:tr w:rsidR="008534ED" w:rsidRPr="002C4161" w:rsidTr="00692213">
        <w:tc>
          <w:tcPr>
            <w:tcW w:w="675" w:type="dxa"/>
          </w:tcPr>
          <w:p w:rsidR="008534ED" w:rsidRDefault="008534ED" w:rsidP="008534ED">
            <w:r>
              <w:t>1</w:t>
            </w:r>
          </w:p>
        </w:tc>
        <w:tc>
          <w:tcPr>
            <w:tcW w:w="1191" w:type="dxa"/>
          </w:tcPr>
          <w:p w:rsidR="008534ED" w:rsidRDefault="008534ED" w:rsidP="008534ED">
            <w:r>
              <w:t xml:space="preserve">20/12/17 </w:t>
            </w:r>
          </w:p>
        </w:tc>
        <w:tc>
          <w:tcPr>
            <w:tcW w:w="6039" w:type="dxa"/>
          </w:tcPr>
          <w:p w:rsidR="008534ED" w:rsidRDefault="008534ED" w:rsidP="008534ED">
            <w:pPr>
              <w:rPr>
                <w:rFonts w:eastAsia="Times New Roman" w:cs="Arial"/>
              </w:rPr>
            </w:pPr>
            <w:r>
              <w:rPr>
                <w:rFonts w:eastAsia="Times New Roman" w:cs="Arial"/>
              </w:rPr>
              <w:t xml:space="preserve">Re: the TUPE information. Can you provide job descriptions for the roles and a copy of the redundancy policy? </w:t>
            </w:r>
          </w:p>
        </w:tc>
        <w:tc>
          <w:tcPr>
            <w:tcW w:w="5528" w:type="dxa"/>
          </w:tcPr>
          <w:p w:rsidR="008534ED" w:rsidRPr="00BC4526" w:rsidRDefault="008534ED" w:rsidP="008534ED">
            <w:pPr>
              <w:pStyle w:val="ListParagraph"/>
              <w:numPr>
                <w:ilvl w:val="0"/>
                <w:numId w:val="6"/>
              </w:numPr>
              <w:rPr>
                <w:rFonts w:asciiTheme="minorHAnsi" w:hAnsiTheme="minorHAnsi" w:cstheme="minorHAnsi"/>
                <w:sz w:val="22"/>
                <w:szCs w:val="22"/>
              </w:rPr>
            </w:pPr>
            <w:r w:rsidRPr="00BC4526">
              <w:rPr>
                <w:rFonts w:asciiTheme="minorHAnsi" w:hAnsiTheme="minorHAnsi" w:cstheme="minorHAnsi"/>
                <w:sz w:val="22"/>
                <w:szCs w:val="22"/>
              </w:rPr>
              <w:t xml:space="preserve">Please refer to the additional documents uploaded onto Contracts Finder: </w:t>
            </w:r>
          </w:p>
          <w:p w:rsidR="008534ED" w:rsidRPr="00BC4526" w:rsidRDefault="008534ED" w:rsidP="008534ED">
            <w:pPr>
              <w:pStyle w:val="ListParagraph"/>
              <w:numPr>
                <w:ilvl w:val="0"/>
                <w:numId w:val="8"/>
              </w:numPr>
            </w:pPr>
            <w:r w:rsidRPr="00BC4526">
              <w:rPr>
                <w:rFonts w:asciiTheme="minorHAnsi" w:hAnsiTheme="minorHAnsi" w:cstheme="minorHAnsi"/>
                <w:sz w:val="22"/>
                <w:szCs w:val="22"/>
              </w:rPr>
              <w:t>Supported Living in Wokingham Service Job Descript</w:t>
            </w:r>
            <w:r>
              <w:rPr>
                <w:rFonts w:asciiTheme="minorHAnsi" w:hAnsiTheme="minorHAnsi" w:cstheme="minorHAnsi"/>
                <w:sz w:val="22"/>
                <w:szCs w:val="22"/>
              </w:rPr>
              <w:t>i</w:t>
            </w:r>
            <w:r w:rsidRPr="00BC4526">
              <w:rPr>
                <w:rFonts w:asciiTheme="minorHAnsi" w:hAnsiTheme="minorHAnsi" w:cstheme="minorHAnsi"/>
                <w:sz w:val="22"/>
                <w:szCs w:val="22"/>
              </w:rPr>
              <w:t>ons</w:t>
            </w:r>
          </w:p>
          <w:p w:rsidR="008534ED" w:rsidRPr="00BC4526" w:rsidRDefault="008534ED" w:rsidP="008534ED">
            <w:pPr>
              <w:pStyle w:val="ListParagraph"/>
              <w:numPr>
                <w:ilvl w:val="0"/>
                <w:numId w:val="6"/>
              </w:numPr>
              <w:rPr>
                <w:rFonts w:asciiTheme="minorHAnsi" w:hAnsiTheme="minorHAnsi" w:cstheme="minorHAnsi"/>
                <w:color w:val="FF0000"/>
                <w:sz w:val="22"/>
                <w:szCs w:val="22"/>
              </w:rPr>
            </w:pPr>
            <w:r>
              <w:rPr>
                <w:rFonts w:asciiTheme="minorHAnsi" w:hAnsiTheme="minorHAnsi" w:cstheme="minorHAnsi"/>
                <w:sz w:val="22"/>
                <w:szCs w:val="22"/>
              </w:rPr>
              <w:t xml:space="preserve">The incumbent provider does not have </w:t>
            </w:r>
            <w:r w:rsidRPr="00BC4526">
              <w:rPr>
                <w:rFonts w:asciiTheme="minorHAnsi" w:hAnsiTheme="minorHAnsi" w:cstheme="minorHAnsi"/>
                <w:sz w:val="22"/>
                <w:szCs w:val="22"/>
              </w:rPr>
              <w:t>a redundancy policy</w:t>
            </w:r>
            <w:r>
              <w:rPr>
                <w:rFonts w:asciiTheme="minorHAnsi" w:hAnsiTheme="minorHAnsi" w:cstheme="minorHAnsi"/>
                <w:sz w:val="22"/>
                <w:szCs w:val="22"/>
              </w:rPr>
              <w:t>. However, any redundancies are</w:t>
            </w:r>
            <w:r w:rsidRPr="00BC4526">
              <w:rPr>
                <w:rFonts w:asciiTheme="minorHAnsi" w:hAnsiTheme="minorHAnsi" w:cstheme="minorHAnsi"/>
                <w:sz w:val="22"/>
                <w:szCs w:val="22"/>
              </w:rPr>
              <w:t xml:space="preserve"> calculated </w:t>
            </w:r>
            <w:r>
              <w:rPr>
                <w:rFonts w:asciiTheme="minorHAnsi" w:hAnsiTheme="minorHAnsi" w:cstheme="minorHAnsi"/>
                <w:sz w:val="22"/>
                <w:szCs w:val="22"/>
              </w:rPr>
              <w:t>based on</w:t>
            </w:r>
            <w:r w:rsidRPr="00BC4526">
              <w:rPr>
                <w:rFonts w:asciiTheme="minorHAnsi" w:hAnsiTheme="minorHAnsi" w:cstheme="minorHAnsi"/>
                <w:sz w:val="22"/>
                <w:szCs w:val="22"/>
              </w:rPr>
              <w:t xml:space="preserve"> statutory requirement</w:t>
            </w:r>
            <w:r>
              <w:rPr>
                <w:rFonts w:asciiTheme="minorHAnsi" w:hAnsiTheme="minorHAnsi" w:cstheme="minorHAnsi"/>
                <w:sz w:val="22"/>
                <w:szCs w:val="22"/>
              </w:rPr>
              <w:t>s</w:t>
            </w:r>
            <w:r w:rsidRPr="00BC4526">
              <w:rPr>
                <w:rFonts w:asciiTheme="minorHAnsi" w:hAnsiTheme="minorHAnsi" w:cstheme="minorHAnsi"/>
                <w:sz w:val="22"/>
                <w:szCs w:val="22"/>
              </w:rPr>
              <w:t xml:space="preserve">. </w:t>
            </w:r>
          </w:p>
        </w:tc>
        <w:tc>
          <w:tcPr>
            <w:tcW w:w="1276" w:type="dxa"/>
          </w:tcPr>
          <w:p w:rsidR="008534ED" w:rsidRDefault="008534ED" w:rsidP="008534ED">
            <w:r w:rsidRPr="00AC6421">
              <w:t>03/01/18</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CB0ACD">
      <w:fldChar w:fldCharType="begin"/>
    </w:r>
    <w:r w:rsidR="00CB0ACD">
      <w:instrText xml:space="preserve"> NUMPAGES \* MERGEFORMAT \* MERGEFORMAT </w:instrText>
    </w:r>
    <w:r w:rsidR="00CB0ACD">
      <w:fldChar w:fldCharType="separate"/>
    </w:r>
    <w:r w:rsidR="00AB4F75">
      <w:rPr>
        <w:noProof/>
      </w:rPr>
      <w:t>1</w:t>
    </w:r>
    <w:r w:rsidR="00CB0ACD">
      <w:rPr>
        <w:noProof/>
      </w:rPr>
      <w:fldChar w:fldCharType="end"/>
    </w:r>
  </w:p>
  <w:p w:rsidR="007D5240" w:rsidRPr="007D5240" w:rsidRDefault="007D5240" w:rsidP="007D5240">
    <w:pPr>
      <w:pStyle w:val="Footer"/>
      <w:jc w:val="center"/>
    </w:pPr>
    <w:r>
      <w:t xml:space="preserve">PROTECTIVE MARKING: </w:t>
    </w:r>
    <w:r w:rsidR="00CB0ACD">
      <w:fldChar w:fldCharType="begin"/>
    </w:r>
    <w:r w:rsidR="00CB0ACD">
      <w:instrText xml:space="preserve"> DOCPROPERTY ClassificationName \* MERGEFORMAT \* MERGEFORMAT </w:instrText>
    </w:r>
    <w:r w:rsidR="00CB0ACD">
      <w:fldChar w:fldCharType="separate"/>
    </w:r>
    <w:r w:rsidR="00AB4F75">
      <w:t>UNCLASSIFIED</w:t>
    </w:r>
    <w:r w:rsidR="00CB0AC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CB0ACD">
      <w:rPr>
        <w:noProof/>
      </w:rPr>
      <w:t>6</w:t>
    </w:r>
    <w:r>
      <w:fldChar w:fldCharType="end"/>
    </w:r>
    <w:r>
      <w:t xml:space="preserve"> of </w:t>
    </w:r>
    <w:r w:rsidR="00CB0ACD">
      <w:fldChar w:fldCharType="begin"/>
    </w:r>
    <w:r w:rsidR="00CB0ACD">
      <w:instrText xml:space="preserve"> NUMPAGES \* MERGEFORMAT \* MERGEFORMAT </w:instrText>
    </w:r>
    <w:r w:rsidR="00CB0ACD">
      <w:fldChar w:fldCharType="separate"/>
    </w:r>
    <w:r w:rsidR="00CB0ACD">
      <w:rPr>
        <w:noProof/>
      </w:rPr>
      <w:t>6</w:t>
    </w:r>
    <w:r w:rsidR="00CB0ACD">
      <w:rPr>
        <w:noProof/>
      </w:rPr>
      <w:fldChar w:fldCharType="end"/>
    </w:r>
  </w:p>
  <w:p w:rsidR="007D5240" w:rsidRPr="007D5240" w:rsidRDefault="007D5240" w:rsidP="007D5240">
    <w:pPr>
      <w:pStyle w:val="Footer"/>
      <w:jc w:val="center"/>
    </w:pPr>
    <w:r>
      <w:t xml:space="preserve">PROTECTIVE MARKING: </w:t>
    </w:r>
    <w:r w:rsidR="00CB0ACD">
      <w:fldChar w:fldCharType="begin"/>
    </w:r>
    <w:r w:rsidR="00CB0ACD">
      <w:instrText xml:space="preserve"> DOCPROPERTY ClassificationName \* MERGEFORMAT \* MERGEFOR</w:instrText>
    </w:r>
    <w:r w:rsidR="00CB0ACD">
      <w:instrText xml:space="preserve">MAT </w:instrText>
    </w:r>
    <w:r w:rsidR="00CB0ACD">
      <w:fldChar w:fldCharType="separate"/>
    </w:r>
    <w:r w:rsidR="00AB4F75">
      <w:t>UNCLASSIFIED</w:t>
    </w:r>
    <w:r w:rsidR="00CB0AC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CB0ACD">
      <w:fldChar w:fldCharType="begin"/>
    </w:r>
    <w:r w:rsidR="00CB0ACD">
      <w:instrText xml:space="preserve"> NUMPAGES \* MERGEFORMAT \* MERGEFORMAT </w:instrText>
    </w:r>
    <w:r w:rsidR="00CB0ACD">
      <w:fldChar w:fldCharType="separate"/>
    </w:r>
    <w:r w:rsidR="00AB4F75">
      <w:rPr>
        <w:noProof/>
      </w:rPr>
      <w:t>1</w:t>
    </w:r>
    <w:r w:rsidR="00CB0ACD">
      <w:rPr>
        <w:noProof/>
      </w:rPr>
      <w:fldChar w:fldCharType="end"/>
    </w:r>
  </w:p>
  <w:p w:rsidR="007D5240" w:rsidRPr="007D5240" w:rsidRDefault="007D5240" w:rsidP="007D5240">
    <w:pPr>
      <w:pStyle w:val="Footer"/>
      <w:jc w:val="center"/>
    </w:pPr>
    <w:r>
      <w:t xml:space="preserve">PROTECTIVE MARKING: </w:t>
    </w:r>
    <w:r w:rsidR="00CB0ACD">
      <w:fldChar w:fldCharType="begin"/>
    </w:r>
    <w:r w:rsidR="00CB0ACD">
      <w:instrText xml:space="preserve"> DOCPROPERTY ClassificationName \* MERGEFORMAT \* MERGEFORMAT </w:instrText>
    </w:r>
    <w:r w:rsidR="00CB0ACD">
      <w:fldChar w:fldCharType="separate"/>
    </w:r>
    <w:r w:rsidR="00AB4F75">
      <w:t>UNCLASSIFIED</w:t>
    </w:r>
    <w:r w:rsidR="00CB0AC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2F5"/>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67198"/>
    <w:multiLevelType w:val="hybridMultilevel"/>
    <w:tmpl w:val="36B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D29BB"/>
    <w:multiLevelType w:val="hybridMultilevel"/>
    <w:tmpl w:val="64D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BB5ABC"/>
    <w:multiLevelType w:val="hybridMultilevel"/>
    <w:tmpl w:val="674C3E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34CA5"/>
    <w:multiLevelType w:val="hybridMultilevel"/>
    <w:tmpl w:val="2B16304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DA54FD"/>
    <w:multiLevelType w:val="hybridMultilevel"/>
    <w:tmpl w:val="6A26A7DA"/>
    <w:lvl w:ilvl="0" w:tplc="08090005">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42EF7E94"/>
    <w:multiLevelType w:val="hybridMultilevel"/>
    <w:tmpl w:val="9DF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55A6D"/>
    <w:multiLevelType w:val="hybridMultilevel"/>
    <w:tmpl w:val="B51EC8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BFE2D83"/>
    <w:multiLevelType w:val="hybridMultilevel"/>
    <w:tmpl w:val="BF2ECE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4AF3CCF"/>
    <w:multiLevelType w:val="hybridMultilevel"/>
    <w:tmpl w:val="189A2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BC6A46"/>
    <w:multiLevelType w:val="hybridMultilevel"/>
    <w:tmpl w:val="8848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55BCF"/>
    <w:multiLevelType w:val="hybridMultilevel"/>
    <w:tmpl w:val="DCC871B8"/>
    <w:lvl w:ilvl="0" w:tplc="08090001">
      <w:start w:val="1"/>
      <w:numFmt w:val="bullet"/>
      <w:lvlText w:val=""/>
      <w:lvlJc w:val="left"/>
      <w:pPr>
        <w:ind w:left="634" w:hanging="360"/>
      </w:pPr>
      <w:rPr>
        <w:rFonts w:ascii="Symbol" w:hAnsi="Symbol"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num w:numId="1">
    <w:abstractNumId w:val="11"/>
  </w:num>
  <w:num w:numId="2">
    <w:abstractNumId w:val="7"/>
  </w:num>
  <w:num w:numId="3">
    <w:abstractNumId w:val="6"/>
  </w:num>
  <w:num w:numId="4">
    <w:abstractNumId w:val="14"/>
  </w:num>
  <w:num w:numId="5">
    <w:abstractNumId w:val="3"/>
  </w:num>
  <w:num w:numId="6">
    <w:abstractNumId w:val="1"/>
  </w:num>
  <w:num w:numId="7">
    <w:abstractNumId w:val="13"/>
  </w:num>
  <w:num w:numId="8">
    <w:abstractNumId w:val="5"/>
  </w:num>
  <w:num w:numId="9">
    <w:abstractNumId w:val="4"/>
  </w:num>
  <w:num w:numId="10">
    <w:abstractNumId w:val="0"/>
  </w:num>
  <w:num w:numId="11">
    <w:abstractNumId w:val="16"/>
  </w:num>
  <w:num w:numId="12">
    <w:abstractNumId w:val="9"/>
  </w:num>
  <w:num w:numId="13">
    <w:abstractNumId w:val="10"/>
  </w:num>
  <w:num w:numId="14">
    <w:abstractNumId w:val="12"/>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30B1C"/>
    <w:rsid w:val="00051F26"/>
    <w:rsid w:val="00066EF6"/>
    <w:rsid w:val="00072146"/>
    <w:rsid w:val="00077979"/>
    <w:rsid w:val="000C635A"/>
    <w:rsid w:val="000D5790"/>
    <w:rsid w:val="000F0E7F"/>
    <w:rsid w:val="000F3642"/>
    <w:rsid w:val="000F525F"/>
    <w:rsid w:val="00100DED"/>
    <w:rsid w:val="00135E47"/>
    <w:rsid w:val="00144323"/>
    <w:rsid w:val="00176872"/>
    <w:rsid w:val="00192BBB"/>
    <w:rsid w:val="00195600"/>
    <w:rsid w:val="001C1E94"/>
    <w:rsid w:val="00262F61"/>
    <w:rsid w:val="002A46D6"/>
    <w:rsid w:val="002B362B"/>
    <w:rsid w:val="002C4161"/>
    <w:rsid w:val="0031295F"/>
    <w:rsid w:val="00325BD2"/>
    <w:rsid w:val="0033542A"/>
    <w:rsid w:val="003429A8"/>
    <w:rsid w:val="00344E56"/>
    <w:rsid w:val="003B37EE"/>
    <w:rsid w:val="003D34E6"/>
    <w:rsid w:val="003F2C96"/>
    <w:rsid w:val="004062BD"/>
    <w:rsid w:val="004217CD"/>
    <w:rsid w:val="00450460"/>
    <w:rsid w:val="00450D8E"/>
    <w:rsid w:val="00454532"/>
    <w:rsid w:val="00476100"/>
    <w:rsid w:val="00484612"/>
    <w:rsid w:val="004D4B66"/>
    <w:rsid w:val="00506BE8"/>
    <w:rsid w:val="00522DCF"/>
    <w:rsid w:val="00541A38"/>
    <w:rsid w:val="00551809"/>
    <w:rsid w:val="005A0095"/>
    <w:rsid w:val="005B1F98"/>
    <w:rsid w:val="005B7595"/>
    <w:rsid w:val="005C2881"/>
    <w:rsid w:val="005D2CEE"/>
    <w:rsid w:val="005F07BC"/>
    <w:rsid w:val="005F3223"/>
    <w:rsid w:val="00601005"/>
    <w:rsid w:val="006358E8"/>
    <w:rsid w:val="006614E6"/>
    <w:rsid w:val="006618CC"/>
    <w:rsid w:val="006726B3"/>
    <w:rsid w:val="0069127F"/>
    <w:rsid w:val="00692213"/>
    <w:rsid w:val="006C739C"/>
    <w:rsid w:val="00730E28"/>
    <w:rsid w:val="00737EBD"/>
    <w:rsid w:val="00777669"/>
    <w:rsid w:val="007D5240"/>
    <w:rsid w:val="007E6187"/>
    <w:rsid w:val="008027E0"/>
    <w:rsid w:val="00831AF7"/>
    <w:rsid w:val="008534ED"/>
    <w:rsid w:val="00891463"/>
    <w:rsid w:val="008E7E4A"/>
    <w:rsid w:val="00913C62"/>
    <w:rsid w:val="00937D34"/>
    <w:rsid w:val="00953C06"/>
    <w:rsid w:val="009624D8"/>
    <w:rsid w:val="00982352"/>
    <w:rsid w:val="0099086A"/>
    <w:rsid w:val="00993930"/>
    <w:rsid w:val="009F3687"/>
    <w:rsid w:val="00A02EC3"/>
    <w:rsid w:val="00A312B6"/>
    <w:rsid w:val="00A7721B"/>
    <w:rsid w:val="00AB4F75"/>
    <w:rsid w:val="00B036AD"/>
    <w:rsid w:val="00B0742C"/>
    <w:rsid w:val="00B46E48"/>
    <w:rsid w:val="00B67EB5"/>
    <w:rsid w:val="00BC4526"/>
    <w:rsid w:val="00C0276E"/>
    <w:rsid w:val="00C25161"/>
    <w:rsid w:val="00C677F2"/>
    <w:rsid w:val="00C81698"/>
    <w:rsid w:val="00CA09F7"/>
    <w:rsid w:val="00CB0ACD"/>
    <w:rsid w:val="00CD3923"/>
    <w:rsid w:val="00CE3924"/>
    <w:rsid w:val="00CF67EF"/>
    <w:rsid w:val="00D42F0C"/>
    <w:rsid w:val="00D54594"/>
    <w:rsid w:val="00D85B47"/>
    <w:rsid w:val="00DE6302"/>
    <w:rsid w:val="00E013D0"/>
    <w:rsid w:val="00E4589A"/>
    <w:rsid w:val="00E552AB"/>
    <w:rsid w:val="00E719DD"/>
    <w:rsid w:val="00E82EBF"/>
    <w:rsid w:val="00EA033F"/>
    <w:rsid w:val="00EE7C06"/>
    <w:rsid w:val="00F26A21"/>
    <w:rsid w:val="00F32847"/>
    <w:rsid w:val="00F41D66"/>
    <w:rsid w:val="00F71B4D"/>
    <w:rsid w:val="00F91D87"/>
    <w:rsid w:val="00FB7AB2"/>
    <w:rsid w:val="00FC5AFA"/>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616FC0"/>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paragraph" w:styleId="PlainText">
    <w:name w:val="Plain Text"/>
    <w:basedOn w:val="Normal"/>
    <w:link w:val="PlainTextChar"/>
    <w:uiPriority w:val="99"/>
    <w:unhideWhenUsed/>
    <w:rsid w:val="00325BD2"/>
    <w:rPr>
      <w:rFonts w:ascii="Calibri" w:hAnsi="Calibri"/>
      <w:szCs w:val="21"/>
    </w:rPr>
  </w:style>
  <w:style w:type="character" w:customStyle="1" w:styleId="PlainTextChar">
    <w:name w:val="Plain Text Char"/>
    <w:basedOn w:val="DefaultParagraphFont"/>
    <w:link w:val="PlainText"/>
    <w:uiPriority w:val="99"/>
    <w:rsid w:val="00325B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16704">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12380756">
      <w:bodyDiv w:val="1"/>
      <w:marLeft w:val="0"/>
      <w:marRight w:val="0"/>
      <w:marTop w:val="0"/>
      <w:marBottom w:val="0"/>
      <w:divBdr>
        <w:top w:val="none" w:sz="0" w:space="0" w:color="auto"/>
        <w:left w:val="none" w:sz="0" w:space="0" w:color="auto"/>
        <w:bottom w:val="none" w:sz="0" w:space="0" w:color="auto"/>
        <w:right w:val="none" w:sz="0" w:space="0" w:color="auto"/>
      </w:divBdr>
    </w:div>
    <w:div w:id="543904076">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732435134">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9949722">
      <w:bodyDiv w:val="1"/>
      <w:marLeft w:val="0"/>
      <w:marRight w:val="0"/>
      <w:marTop w:val="0"/>
      <w:marBottom w:val="0"/>
      <w:divBdr>
        <w:top w:val="none" w:sz="0" w:space="0" w:color="auto"/>
        <w:left w:val="none" w:sz="0" w:space="0" w:color="auto"/>
        <w:bottom w:val="none" w:sz="0" w:space="0" w:color="auto"/>
        <w:right w:val="none" w:sz="0" w:space="0" w:color="auto"/>
      </w:divBdr>
    </w:div>
    <w:div w:id="88776660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219634614">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746875534">
      <w:bodyDiv w:val="1"/>
      <w:marLeft w:val="0"/>
      <w:marRight w:val="0"/>
      <w:marTop w:val="0"/>
      <w:marBottom w:val="0"/>
      <w:divBdr>
        <w:top w:val="none" w:sz="0" w:space="0" w:color="auto"/>
        <w:left w:val="none" w:sz="0" w:space="0" w:color="auto"/>
        <w:bottom w:val="none" w:sz="0" w:space="0" w:color="auto"/>
        <w:right w:val="none" w:sz="0" w:space="0" w:color="auto"/>
      </w:divBdr>
    </w:div>
    <w:div w:id="1806384498">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26058261">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 w:id="21160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5</cp:revision>
  <dcterms:created xsi:type="dcterms:W3CDTF">2018-01-15T10:22:00Z</dcterms:created>
  <dcterms:modified xsi:type="dcterms:W3CDTF">2018-01-15T10:54:00Z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