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40B8" w:rsidRPr="00B765BC" w14:paraId="07A2054D" w14:textId="77777777" w:rsidTr="00270CA2">
        <w:tc>
          <w:tcPr>
            <w:tcW w:w="9016" w:type="dxa"/>
            <w:tcBorders>
              <w:top w:val="nil"/>
              <w:left w:val="nil"/>
              <w:bottom w:val="nil"/>
              <w:right w:val="nil"/>
            </w:tcBorders>
            <w:shd w:val="clear" w:color="auto" w:fill="auto"/>
          </w:tcPr>
          <w:p w14:paraId="14010ED0" w14:textId="77777777" w:rsidR="00C240B8" w:rsidRPr="00B765BC" w:rsidRDefault="00CF7FE1" w:rsidP="00270CA2">
            <w:r w:rsidRPr="00B765BC">
              <w:rPr>
                <w:rFonts w:cs="Arial"/>
                <w:noProof/>
                <w:sz w:val="72"/>
                <w:szCs w:val="72"/>
                <w:lang w:eastAsia="en-GB"/>
              </w:rPr>
              <w:drawing>
                <wp:inline distT="0" distB="0" distL="0" distR="0" wp14:anchorId="30493E18" wp14:editId="04DFE4B5">
                  <wp:extent cx="2364105" cy="1459230"/>
                  <wp:effectExtent l="0" t="0" r="0" b="762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105" cy="1459230"/>
                          </a:xfrm>
                          <a:prstGeom prst="rect">
                            <a:avLst/>
                          </a:prstGeom>
                          <a:noFill/>
                          <a:ln>
                            <a:noFill/>
                          </a:ln>
                        </pic:spPr>
                      </pic:pic>
                    </a:graphicData>
                  </a:graphic>
                </wp:inline>
              </w:drawing>
            </w:r>
          </w:p>
        </w:tc>
      </w:tr>
    </w:tbl>
    <w:p w14:paraId="6DB2163D" w14:textId="77777777" w:rsidR="00C240B8" w:rsidRDefault="00C240B8" w:rsidP="00C240B8"/>
    <w:p w14:paraId="640C15FF" w14:textId="77777777" w:rsidR="00C240B8" w:rsidRPr="00841389" w:rsidRDefault="00C240B8" w:rsidP="00841389">
      <w:pPr>
        <w:pStyle w:val="Titlepage"/>
        <w:spacing w:after="240" w:line="240" w:lineRule="auto"/>
        <w:rPr>
          <w:rFonts w:cs="Arial"/>
          <w:szCs w:val="36"/>
        </w:rPr>
      </w:pPr>
      <w:r w:rsidRPr="006A3797">
        <w:rPr>
          <w:rFonts w:cs="Arial"/>
          <w:szCs w:val="36"/>
        </w:rPr>
        <w:t>Protect Commercial</w:t>
      </w:r>
    </w:p>
    <w:p w14:paraId="3EB4D0F2" w14:textId="74A6FA6A" w:rsidR="00C240B8" w:rsidRDefault="00C240B8" w:rsidP="00841389">
      <w:pPr>
        <w:pStyle w:val="Titlepage"/>
        <w:spacing w:after="240"/>
      </w:pPr>
      <w:r>
        <w:t xml:space="preserve">FORMAL </w:t>
      </w:r>
      <w:r w:rsidR="000A7059">
        <w:t>FRAMEWORK AGREEMENT</w:t>
      </w:r>
    </w:p>
    <w:p w14:paraId="39C0B0AD" w14:textId="77777777" w:rsidR="00C240B8" w:rsidRPr="006A3797" w:rsidRDefault="00C240B8" w:rsidP="00841389">
      <w:pPr>
        <w:pStyle w:val="Titlepage"/>
        <w:spacing w:after="240" w:line="240" w:lineRule="auto"/>
        <w:rPr>
          <w:rFonts w:cs="Arial"/>
        </w:rPr>
      </w:pPr>
      <w:r w:rsidRPr="006A3797">
        <w:rPr>
          <w:rFonts w:cs="Arial"/>
        </w:rPr>
        <w:t>between</w:t>
      </w:r>
    </w:p>
    <w:p w14:paraId="3046B1BE" w14:textId="77777777" w:rsidR="00C240B8" w:rsidRPr="006A3797" w:rsidRDefault="00C240B8" w:rsidP="00841389">
      <w:pPr>
        <w:pStyle w:val="Titlepage"/>
        <w:spacing w:after="240"/>
        <w:rPr>
          <w:rFonts w:cs="Arial"/>
        </w:rPr>
      </w:pPr>
      <w:r w:rsidRPr="006A3797">
        <w:rPr>
          <w:rFonts w:cs="Arial"/>
        </w:rPr>
        <w:t>HM Revenue &amp; Customs</w:t>
      </w:r>
    </w:p>
    <w:p w14:paraId="231D9826" w14:textId="77777777" w:rsidR="00C240B8" w:rsidRPr="006A3797" w:rsidRDefault="00C240B8" w:rsidP="00841389">
      <w:pPr>
        <w:pStyle w:val="Titlepage"/>
        <w:spacing w:after="240"/>
        <w:rPr>
          <w:rFonts w:cs="Arial"/>
        </w:rPr>
      </w:pPr>
      <w:r w:rsidRPr="006A3797">
        <w:rPr>
          <w:rFonts w:cs="Arial"/>
        </w:rPr>
        <w:t>and</w:t>
      </w:r>
    </w:p>
    <w:p w14:paraId="4162A047" w14:textId="77777777" w:rsidR="00C240B8" w:rsidRPr="006A3797" w:rsidRDefault="00C240B8" w:rsidP="00841389">
      <w:pPr>
        <w:pStyle w:val="Titlepage"/>
        <w:spacing w:after="240"/>
        <w:rPr>
          <w:rFonts w:cs="Arial"/>
        </w:rPr>
      </w:pPr>
      <w:r w:rsidRPr="009F508E">
        <w:rPr>
          <w:rFonts w:cs="Arial"/>
          <w:highlight w:val="yellow"/>
        </w:rPr>
        <w:t>*******</w:t>
      </w:r>
    </w:p>
    <w:p w14:paraId="7FAB9FA7" w14:textId="77777777" w:rsidR="00C240B8" w:rsidRDefault="00C240B8" w:rsidP="00841389">
      <w:pPr>
        <w:pStyle w:val="Titlepage"/>
        <w:spacing w:after="240"/>
        <w:rPr>
          <w:rFonts w:cs="Arial"/>
        </w:rPr>
      </w:pPr>
      <w:r w:rsidRPr="006A3797">
        <w:rPr>
          <w:rFonts w:cs="Arial"/>
        </w:rPr>
        <w:t>f</w:t>
      </w:r>
      <w:r w:rsidR="008235F3">
        <w:rPr>
          <w:rFonts w:cs="Arial"/>
        </w:rPr>
        <w:t>o</w:t>
      </w:r>
      <w:r w:rsidRPr="006A3797">
        <w:rPr>
          <w:rFonts w:cs="Arial"/>
        </w:rPr>
        <w:t xml:space="preserve">r the provision of </w:t>
      </w:r>
    </w:p>
    <w:p w14:paraId="7618BE07" w14:textId="795D6AA8" w:rsidR="00841389" w:rsidRPr="006A3797" w:rsidRDefault="00FD0074" w:rsidP="00841389">
      <w:pPr>
        <w:pStyle w:val="Titlepage"/>
        <w:spacing w:after="240"/>
        <w:rPr>
          <w:rFonts w:cs="Arial"/>
        </w:rPr>
      </w:pPr>
      <w:r>
        <w:rPr>
          <w:rFonts w:cs="Arial"/>
        </w:rPr>
        <w:t>Process Serving</w:t>
      </w:r>
    </w:p>
    <w:p w14:paraId="2E3F1632" w14:textId="77777777" w:rsidR="00C240B8" w:rsidRDefault="00C240B8" w:rsidP="00C240B8"/>
    <w:tbl>
      <w:tblPr>
        <w:tblW w:w="0" w:type="auto"/>
        <w:tblLook w:val="04A0" w:firstRow="1" w:lastRow="0" w:firstColumn="1" w:lastColumn="0" w:noHBand="0" w:noVBand="1"/>
      </w:tblPr>
      <w:tblGrid>
        <w:gridCol w:w="4928"/>
        <w:gridCol w:w="4314"/>
      </w:tblGrid>
      <w:tr w:rsidR="00C240B8" w14:paraId="7177A48C" w14:textId="77777777" w:rsidTr="00270CA2">
        <w:tc>
          <w:tcPr>
            <w:tcW w:w="4928" w:type="dxa"/>
            <w:shd w:val="clear" w:color="auto" w:fill="auto"/>
          </w:tcPr>
          <w:p w14:paraId="4543352F" w14:textId="77777777" w:rsidR="00C240B8" w:rsidRPr="007D2271" w:rsidRDefault="00C240B8" w:rsidP="00270CA2">
            <w:pPr>
              <w:pStyle w:val="Titlepage"/>
              <w:rPr>
                <w:rFonts w:cs="Arial"/>
                <w:sz w:val="22"/>
                <w:szCs w:val="22"/>
              </w:rPr>
            </w:pPr>
            <w:r w:rsidRPr="007D2271">
              <w:rPr>
                <w:rFonts w:cs="Arial"/>
                <w:sz w:val="22"/>
                <w:szCs w:val="22"/>
              </w:rPr>
              <w:t>Version:</w:t>
            </w:r>
          </w:p>
        </w:tc>
        <w:tc>
          <w:tcPr>
            <w:tcW w:w="4314" w:type="dxa"/>
            <w:tcBorders>
              <w:bottom w:val="dashed" w:sz="4" w:space="0" w:color="auto"/>
            </w:tcBorders>
            <w:shd w:val="clear" w:color="auto" w:fill="auto"/>
          </w:tcPr>
          <w:p w14:paraId="3E5C2EAE" w14:textId="7863FC5D" w:rsidR="00C240B8" w:rsidRPr="009F508E" w:rsidRDefault="00FD0074" w:rsidP="00270CA2">
            <w:r>
              <w:t>0.1</w:t>
            </w:r>
          </w:p>
        </w:tc>
      </w:tr>
      <w:tr w:rsidR="00C240B8" w14:paraId="469896A7" w14:textId="77777777" w:rsidTr="00270CA2">
        <w:tc>
          <w:tcPr>
            <w:tcW w:w="4928" w:type="dxa"/>
            <w:shd w:val="clear" w:color="auto" w:fill="auto"/>
          </w:tcPr>
          <w:p w14:paraId="15F078D0" w14:textId="01F27C1F" w:rsidR="00C240B8" w:rsidRPr="007D2271" w:rsidRDefault="00C240B8" w:rsidP="00270CA2">
            <w:pPr>
              <w:pStyle w:val="Titlepage"/>
              <w:rPr>
                <w:rFonts w:cs="Arial"/>
                <w:sz w:val="22"/>
                <w:szCs w:val="22"/>
              </w:rPr>
            </w:pPr>
          </w:p>
        </w:tc>
        <w:tc>
          <w:tcPr>
            <w:tcW w:w="4314" w:type="dxa"/>
            <w:tcBorders>
              <w:top w:val="dashed" w:sz="4" w:space="0" w:color="auto"/>
              <w:bottom w:val="dashed" w:sz="4" w:space="0" w:color="auto"/>
            </w:tcBorders>
            <w:shd w:val="clear" w:color="auto" w:fill="auto"/>
          </w:tcPr>
          <w:p w14:paraId="4557710B" w14:textId="77777777" w:rsidR="00C240B8" w:rsidRPr="009F508E" w:rsidRDefault="00C240B8" w:rsidP="00270CA2"/>
        </w:tc>
      </w:tr>
      <w:tr w:rsidR="00C240B8" w14:paraId="319E3658" w14:textId="77777777" w:rsidTr="00270CA2">
        <w:tc>
          <w:tcPr>
            <w:tcW w:w="4928" w:type="dxa"/>
            <w:shd w:val="clear" w:color="auto" w:fill="auto"/>
          </w:tcPr>
          <w:p w14:paraId="66D84E78" w14:textId="77777777" w:rsidR="00C240B8" w:rsidRPr="007D2271" w:rsidRDefault="00C240B8" w:rsidP="00270CA2">
            <w:pPr>
              <w:pStyle w:val="Titlepage"/>
              <w:rPr>
                <w:rFonts w:cs="Arial"/>
                <w:sz w:val="22"/>
                <w:szCs w:val="22"/>
              </w:rPr>
            </w:pPr>
            <w:r w:rsidRPr="007D2271">
              <w:rPr>
                <w:rFonts w:cs="Arial"/>
                <w:sz w:val="22"/>
                <w:szCs w:val="22"/>
              </w:rPr>
              <w:t>Ariba Sourcing Project Ref:</w:t>
            </w:r>
          </w:p>
        </w:tc>
        <w:tc>
          <w:tcPr>
            <w:tcW w:w="4314" w:type="dxa"/>
            <w:tcBorders>
              <w:top w:val="dashed" w:sz="4" w:space="0" w:color="auto"/>
              <w:bottom w:val="dashed" w:sz="4" w:space="0" w:color="auto"/>
            </w:tcBorders>
            <w:shd w:val="clear" w:color="auto" w:fill="auto"/>
          </w:tcPr>
          <w:p w14:paraId="13474E94" w14:textId="641A712A" w:rsidR="00C240B8" w:rsidRPr="009F508E" w:rsidRDefault="00FD0074" w:rsidP="00270CA2">
            <w:r>
              <w:t>SR76893050</w:t>
            </w:r>
          </w:p>
        </w:tc>
      </w:tr>
      <w:tr w:rsidR="00C240B8" w14:paraId="31F2FD61" w14:textId="77777777" w:rsidTr="00270CA2">
        <w:tc>
          <w:tcPr>
            <w:tcW w:w="4928" w:type="dxa"/>
            <w:shd w:val="clear" w:color="auto" w:fill="auto"/>
          </w:tcPr>
          <w:p w14:paraId="1D9798C0" w14:textId="77777777" w:rsidR="00C240B8" w:rsidRPr="007D2271" w:rsidRDefault="00C240B8" w:rsidP="00270CA2">
            <w:pPr>
              <w:pStyle w:val="Titlepage"/>
              <w:rPr>
                <w:rFonts w:cs="Arial"/>
                <w:sz w:val="22"/>
                <w:szCs w:val="22"/>
              </w:rPr>
            </w:pPr>
            <w:r w:rsidRPr="007D2271">
              <w:rPr>
                <w:rFonts w:cs="Arial"/>
                <w:sz w:val="22"/>
                <w:szCs w:val="22"/>
              </w:rPr>
              <w:t>Common Procurement Vocabulary (CPV):</w:t>
            </w:r>
          </w:p>
        </w:tc>
        <w:tc>
          <w:tcPr>
            <w:tcW w:w="4314" w:type="dxa"/>
            <w:tcBorders>
              <w:top w:val="dashed" w:sz="4" w:space="0" w:color="auto"/>
              <w:bottom w:val="dashed" w:sz="4" w:space="0" w:color="auto"/>
            </w:tcBorders>
            <w:shd w:val="clear" w:color="auto" w:fill="auto"/>
          </w:tcPr>
          <w:p w14:paraId="4B46C013" w14:textId="4FB62EF3" w:rsidR="00C240B8" w:rsidRDefault="00A1107D" w:rsidP="00270CA2">
            <w:r>
              <w:t>79130000 Legal Documentation and Certification services</w:t>
            </w:r>
          </w:p>
          <w:p w14:paraId="343462BE" w14:textId="247BDD59" w:rsidR="00A1107D" w:rsidRDefault="00A1107D" w:rsidP="00A1107D">
            <w:r>
              <w:t>75242110 Bailiff services</w:t>
            </w:r>
          </w:p>
          <w:p w14:paraId="1B340E33" w14:textId="77777777" w:rsidR="00A1107D" w:rsidRDefault="00A1107D" w:rsidP="00A1107D">
            <w:r>
              <w:t xml:space="preserve">79720000 Investigation and security services </w:t>
            </w:r>
          </w:p>
          <w:p w14:paraId="5BCBBBDD" w14:textId="219A95C8" w:rsidR="00A1107D" w:rsidRPr="009F508E" w:rsidRDefault="00A1107D" w:rsidP="00A1107D">
            <w:r>
              <w:t>79721000 Detective agency services</w:t>
            </w:r>
          </w:p>
        </w:tc>
      </w:tr>
      <w:tr w:rsidR="00C240B8" w14:paraId="6765CB72" w14:textId="77777777" w:rsidTr="00270CA2">
        <w:tc>
          <w:tcPr>
            <w:tcW w:w="4928" w:type="dxa"/>
            <w:shd w:val="clear" w:color="auto" w:fill="auto"/>
          </w:tcPr>
          <w:p w14:paraId="51EF41E3" w14:textId="58BCD974" w:rsidR="00C240B8" w:rsidRPr="007D2271" w:rsidRDefault="00C240B8" w:rsidP="00270CA2">
            <w:pPr>
              <w:pStyle w:val="Titlepage"/>
              <w:rPr>
                <w:rFonts w:cs="Arial"/>
                <w:sz w:val="22"/>
                <w:szCs w:val="22"/>
              </w:rPr>
            </w:pPr>
            <w:r w:rsidRPr="007D2271">
              <w:rPr>
                <w:rFonts w:cs="Arial"/>
                <w:sz w:val="22"/>
                <w:szCs w:val="22"/>
              </w:rPr>
              <w:t>Start Date:</w:t>
            </w:r>
          </w:p>
        </w:tc>
        <w:tc>
          <w:tcPr>
            <w:tcW w:w="4314" w:type="dxa"/>
            <w:tcBorders>
              <w:top w:val="dashed" w:sz="4" w:space="0" w:color="auto"/>
              <w:bottom w:val="dashed" w:sz="4" w:space="0" w:color="auto"/>
            </w:tcBorders>
            <w:shd w:val="clear" w:color="auto" w:fill="auto"/>
          </w:tcPr>
          <w:p w14:paraId="62BF7E86" w14:textId="4E906569" w:rsidR="00C240B8" w:rsidRPr="009F508E" w:rsidRDefault="00C240B8" w:rsidP="00270CA2"/>
        </w:tc>
      </w:tr>
      <w:tr w:rsidR="00C240B8" w14:paraId="4708883F" w14:textId="77777777" w:rsidTr="00270CA2">
        <w:tc>
          <w:tcPr>
            <w:tcW w:w="4928" w:type="dxa"/>
            <w:shd w:val="clear" w:color="auto" w:fill="auto"/>
          </w:tcPr>
          <w:p w14:paraId="473ABC6A" w14:textId="77777777" w:rsidR="00C240B8" w:rsidRPr="007D2271" w:rsidRDefault="00C240B8" w:rsidP="00270CA2">
            <w:pPr>
              <w:pStyle w:val="Titlepage"/>
              <w:rPr>
                <w:rFonts w:cs="Arial"/>
                <w:sz w:val="22"/>
                <w:szCs w:val="22"/>
              </w:rPr>
            </w:pPr>
            <w:r w:rsidRPr="007D2271">
              <w:rPr>
                <w:rFonts w:cs="Arial"/>
                <w:sz w:val="22"/>
                <w:szCs w:val="22"/>
              </w:rPr>
              <w:t>Expiry Date:</w:t>
            </w:r>
          </w:p>
        </w:tc>
        <w:tc>
          <w:tcPr>
            <w:tcW w:w="4314" w:type="dxa"/>
            <w:tcBorders>
              <w:top w:val="dashed" w:sz="4" w:space="0" w:color="auto"/>
              <w:bottom w:val="dashed" w:sz="4" w:space="0" w:color="auto"/>
            </w:tcBorders>
            <w:shd w:val="clear" w:color="auto" w:fill="auto"/>
          </w:tcPr>
          <w:p w14:paraId="335B0CD8" w14:textId="148F572C" w:rsidR="00C240B8" w:rsidRPr="009F508E" w:rsidRDefault="00C240B8" w:rsidP="00270CA2"/>
        </w:tc>
      </w:tr>
    </w:tbl>
    <w:p w14:paraId="2D5FA132" w14:textId="77777777" w:rsidR="00C240B8" w:rsidRPr="00841389" w:rsidRDefault="00C240B8" w:rsidP="00C240B8">
      <w:pPr>
        <w:pStyle w:val="Titlepage"/>
        <w:rPr>
          <w:b w:val="0"/>
          <w:bCs/>
          <w:sz w:val="22"/>
          <w:szCs w:val="22"/>
        </w:rPr>
      </w:pPr>
    </w:p>
    <w:p w14:paraId="48B7B981" w14:textId="77777777" w:rsidR="00B01637" w:rsidRDefault="00C240B8" w:rsidP="00AE01A5">
      <w:pPr>
        <w:pStyle w:val="Titlepage"/>
        <w:ind w:right="-335"/>
      </w:pPr>
      <w:r>
        <w:rPr>
          <w:bCs/>
        </w:rPr>
        <w:br w:type="page"/>
      </w:r>
      <w:r w:rsidR="001251C1">
        <w:lastRenderedPageBreak/>
        <w:t>Contents</w:t>
      </w:r>
    </w:p>
    <w:p w14:paraId="4B54687F" w14:textId="152D9C2B" w:rsidR="00CF7FE1" w:rsidRDefault="00841389">
      <w:pPr>
        <w:pStyle w:val="TOC1"/>
        <w:tabs>
          <w:tab w:val="right" w:leader="dot" w:pos="8302"/>
        </w:tabs>
        <w:rPr>
          <w:rFonts w:asciiTheme="minorHAnsi" w:eastAsiaTheme="minorEastAsia" w:hAnsiTheme="minorHAnsi" w:cstheme="minorBidi"/>
          <w:b w:val="0"/>
          <w:noProof/>
          <w:szCs w:val="22"/>
          <w:lang w:eastAsia="en-GB"/>
        </w:rPr>
      </w:pPr>
      <w:r>
        <w:fldChar w:fldCharType="begin"/>
      </w:r>
      <w:r>
        <w:instrText xml:space="preserve"> TOC \o "1-3" \h \z \u </w:instrText>
      </w:r>
      <w:r>
        <w:fldChar w:fldCharType="separate"/>
      </w:r>
      <w:hyperlink w:anchor="_Toc447529803" w:history="1">
        <w:r w:rsidR="00CF7FE1" w:rsidRPr="008167D9">
          <w:rPr>
            <w:rStyle w:val="Hyperlink"/>
            <w:noProof/>
          </w:rPr>
          <w:t>Form of Agreement</w:t>
        </w:r>
        <w:r w:rsidR="00CF7FE1">
          <w:rPr>
            <w:noProof/>
            <w:webHidden/>
          </w:rPr>
          <w:tab/>
        </w:r>
        <w:r w:rsidR="00630128">
          <w:rPr>
            <w:noProof/>
            <w:webHidden/>
          </w:rPr>
          <w:t>8</w:t>
        </w:r>
      </w:hyperlink>
    </w:p>
    <w:p w14:paraId="0039B9CA" w14:textId="76EC287B" w:rsidR="00CF7FE1" w:rsidRDefault="006F3E70">
      <w:pPr>
        <w:pStyle w:val="TOC1"/>
        <w:tabs>
          <w:tab w:val="right" w:leader="dot" w:pos="8302"/>
        </w:tabs>
        <w:rPr>
          <w:rFonts w:asciiTheme="minorHAnsi" w:eastAsiaTheme="minorEastAsia" w:hAnsiTheme="minorHAnsi" w:cstheme="minorBidi"/>
          <w:b w:val="0"/>
          <w:noProof/>
          <w:szCs w:val="22"/>
          <w:lang w:eastAsia="en-GB"/>
        </w:rPr>
      </w:pPr>
      <w:hyperlink w:anchor="_Toc447529804" w:history="1">
        <w:r w:rsidR="00CF7FE1" w:rsidRPr="008167D9">
          <w:rPr>
            <w:rStyle w:val="Hyperlink"/>
            <w:noProof/>
          </w:rPr>
          <w:t>Terms and Conditions</w:t>
        </w:r>
        <w:r w:rsidR="00CF7FE1">
          <w:rPr>
            <w:noProof/>
            <w:webHidden/>
          </w:rPr>
          <w:tab/>
        </w:r>
        <w:r w:rsidR="00DF027C">
          <w:rPr>
            <w:noProof/>
            <w:webHidden/>
          </w:rPr>
          <w:t>10</w:t>
        </w:r>
      </w:hyperlink>
    </w:p>
    <w:p w14:paraId="41993234" w14:textId="2EC1ECBB" w:rsidR="00CF7FE1" w:rsidRDefault="006F3E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05" w:history="1">
        <w:r w:rsidR="00CF7FE1" w:rsidRPr="008167D9">
          <w:rPr>
            <w:rStyle w:val="Hyperlink"/>
            <w:noProof/>
          </w:rPr>
          <w:t>A</w:t>
        </w:r>
        <w:r w:rsidR="00CF7FE1">
          <w:rPr>
            <w:rFonts w:asciiTheme="minorHAnsi" w:eastAsiaTheme="minorEastAsia" w:hAnsiTheme="minorHAnsi" w:cstheme="minorBidi"/>
            <w:b w:val="0"/>
            <w:noProof/>
            <w:szCs w:val="22"/>
            <w:lang w:eastAsia="en-GB"/>
          </w:rPr>
          <w:tab/>
        </w:r>
        <w:r w:rsidR="00CF7FE1" w:rsidRPr="008167D9">
          <w:rPr>
            <w:rStyle w:val="Hyperlink"/>
            <w:noProof/>
          </w:rPr>
          <w:t>GENERAL PROVISIONS</w:t>
        </w:r>
        <w:r w:rsidR="00CF7FE1">
          <w:rPr>
            <w:noProof/>
            <w:webHidden/>
          </w:rPr>
          <w:tab/>
        </w:r>
        <w:r w:rsidR="00DF027C">
          <w:rPr>
            <w:noProof/>
            <w:webHidden/>
          </w:rPr>
          <w:t>10</w:t>
        </w:r>
      </w:hyperlink>
    </w:p>
    <w:p w14:paraId="2D27DB19" w14:textId="5309D3C8" w:rsidR="00CF7FE1" w:rsidRDefault="006F3E70">
      <w:pPr>
        <w:pStyle w:val="TOC3"/>
        <w:rPr>
          <w:rFonts w:asciiTheme="minorHAnsi" w:eastAsiaTheme="minorEastAsia" w:hAnsiTheme="minorHAnsi" w:cstheme="minorBidi"/>
          <w:noProof/>
          <w:szCs w:val="22"/>
          <w:lang w:eastAsia="en-GB"/>
        </w:rPr>
      </w:pPr>
      <w:hyperlink w:anchor="_Toc447529806" w:history="1">
        <w:r w:rsidR="00CF7FE1" w:rsidRPr="008167D9">
          <w:rPr>
            <w:rStyle w:val="Hyperlink"/>
            <w:noProof/>
          </w:rPr>
          <w:t>A1</w:t>
        </w:r>
        <w:r w:rsidR="00CF7FE1">
          <w:rPr>
            <w:rFonts w:asciiTheme="minorHAnsi" w:eastAsiaTheme="minorEastAsia" w:hAnsiTheme="minorHAnsi" w:cstheme="minorBidi"/>
            <w:noProof/>
            <w:szCs w:val="22"/>
            <w:lang w:eastAsia="en-GB"/>
          </w:rPr>
          <w:tab/>
        </w:r>
        <w:r w:rsidR="00CF7FE1" w:rsidRPr="008167D9">
          <w:rPr>
            <w:rStyle w:val="Hyperlink"/>
            <w:noProof/>
          </w:rPr>
          <w:t>Definitions and Interpretation</w:t>
        </w:r>
        <w:r w:rsidR="00CF7FE1">
          <w:rPr>
            <w:noProof/>
            <w:webHidden/>
          </w:rPr>
          <w:tab/>
        </w:r>
        <w:r w:rsidR="00D55BFF">
          <w:rPr>
            <w:noProof/>
            <w:webHidden/>
          </w:rPr>
          <w:t>10</w:t>
        </w:r>
      </w:hyperlink>
    </w:p>
    <w:p w14:paraId="6D0D06A7" w14:textId="36EB1595" w:rsidR="00CF7FE1" w:rsidRDefault="006F3E70">
      <w:pPr>
        <w:pStyle w:val="TOC3"/>
        <w:rPr>
          <w:rFonts w:asciiTheme="minorHAnsi" w:eastAsiaTheme="minorEastAsia" w:hAnsiTheme="minorHAnsi" w:cstheme="minorBidi"/>
          <w:noProof/>
          <w:szCs w:val="22"/>
          <w:lang w:eastAsia="en-GB"/>
        </w:rPr>
      </w:pPr>
      <w:hyperlink w:anchor="_Toc447529807" w:history="1">
        <w:r w:rsidR="00CF7FE1" w:rsidRPr="008167D9">
          <w:rPr>
            <w:rStyle w:val="Hyperlink"/>
            <w:noProof/>
          </w:rPr>
          <w:t>A2</w:t>
        </w:r>
        <w:r w:rsidR="00CF7FE1">
          <w:rPr>
            <w:rFonts w:asciiTheme="minorHAnsi" w:eastAsiaTheme="minorEastAsia" w:hAnsiTheme="minorHAnsi" w:cstheme="minorBidi"/>
            <w:noProof/>
            <w:szCs w:val="22"/>
            <w:lang w:eastAsia="en-GB"/>
          </w:rPr>
          <w:tab/>
        </w:r>
        <w:r w:rsidR="00CF7FE1" w:rsidRPr="008167D9">
          <w:rPr>
            <w:rStyle w:val="Hyperlink"/>
            <w:noProof/>
          </w:rPr>
          <w:t>Initial Contract Period</w:t>
        </w:r>
        <w:r w:rsidR="00CF7FE1">
          <w:rPr>
            <w:noProof/>
            <w:webHidden/>
          </w:rPr>
          <w:tab/>
        </w:r>
        <w:r w:rsidR="00D55BFF">
          <w:rPr>
            <w:noProof/>
            <w:webHidden/>
          </w:rPr>
          <w:t>18</w:t>
        </w:r>
      </w:hyperlink>
    </w:p>
    <w:p w14:paraId="27C513D4" w14:textId="070F5987" w:rsidR="00CF7FE1" w:rsidRDefault="006F3E70">
      <w:pPr>
        <w:pStyle w:val="TOC3"/>
        <w:rPr>
          <w:rFonts w:asciiTheme="minorHAnsi" w:eastAsiaTheme="minorEastAsia" w:hAnsiTheme="minorHAnsi" w:cstheme="minorBidi"/>
          <w:noProof/>
          <w:szCs w:val="22"/>
          <w:lang w:eastAsia="en-GB"/>
        </w:rPr>
      </w:pPr>
      <w:hyperlink w:anchor="_Toc447529808" w:history="1">
        <w:r w:rsidR="00CF7FE1" w:rsidRPr="008167D9">
          <w:rPr>
            <w:rStyle w:val="Hyperlink"/>
            <w:noProof/>
          </w:rPr>
          <w:t>A3</w:t>
        </w:r>
        <w:r w:rsidR="00CF7FE1">
          <w:rPr>
            <w:rFonts w:asciiTheme="minorHAnsi" w:eastAsiaTheme="minorEastAsia" w:hAnsiTheme="minorHAnsi" w:cstheme="minorBidi"/>
            <w:noProof/>
            <w:szCs w:val="22"/>
            <w:lang w:eastAsia="en-GB"/>
          </w:rPr>
          <w:tab/>
        </w:r>
        <w:r w:rsidR="00CF7FE1" w:rsidRPr="008167D9">
          <w:rPr>
            <w:rStyle w:val="Hyperlink"/>
            <w:noProof/>
          </w:rPr>
          <w:t>Contractor’s Status</w:t>
        </w:r>
        <w:r w:rsidR="00CF7FE1">
          <w:rPr>
            <w:noProof/>
            <w:webHidden/>
          </w:rPr>
          <w:tab/>
        </w:r>
        <w:r w:rsidR="00CF7FE1">
          <w:rPr>
            <w:noProof/>
            <w:webHidden/>
          </w:rPr>
          <w:fldChar w:fldCharType="begin"/>
        </w:r>
        <w:r w:rsidR="00CF7FE1">
          <w:rPr>
            <w:noProof/>
            <w:webHidden/>
          </w:rPr>
          <w:instrText xml:space="preserve"> PAGEREF _Toc447529808 \h </w:instrText>
        </w:r>
        <w:r w:rsidR="00CF7FE1">
          <w:rPr>
            <w:noProof/>
            <w:webHidden/>
          </w:rPr>
        </w:r>
        <w:r w:rsidR="00CF7FE1">
          <w:rPr>
            <w:noProof/>
            <w:webHidden/>
          </w:rPr>
          <w:fldChar w:fldCharType="separate"/>
        </w:r>
        <w:r w:rsidR="00337654">
          <w:rPr>
            <w:noProof/>
            <w:webHidden/>
          </w:rPr>
          <w:t>1</w:t>
        </w:r>
        <w:r w:rsidR="00D55BFF">
          <w:rPr>
            <w:noProof/>
            <w:webHidden/>
          </w:rPr>
          <w:t>8</w:t>
        </w:r>
        <w:r w:rsidR="00CF7FE1">
          <w:rPr>
            <w:noProof/>
            <w:webHidden/>
          </w:rPr>
          <w:fldChar w:fldCharType="end"/>
        </w:r>
      </w:hyperlink>
    </w:p>
    <w:p w14:paraId="4E9679DE" w14:textId="22B0FA05" w:rsidR="00CF7FE1" w:rsidRDefault="006F3E70">
      <w:pPr>
        <w:pStyle w:val="TOC3"/>
        <w:rPr>
          <w:rFonts w:asciiTheme="minorHAnsi" w:eastAsiaTheme="minorEastAsia" w:hAnsiTheme="minorHAnsi" w:cstheme="minorBidi"/>
          <w:noProof/>
          <w:szCs w:val="22"/>
          <w:lang w:eastAsia="en-GB"/>
        </w:rPr>
      </w:pPr>
      <w:hyperlink w:anchor="_Toc447529809" w:history="1">
        <w:r w:rsidR="00CF7FE1" w:rsidRPr="008167D9">
          <w:rPr>
            <w:rStyle w:val="Hyperlink"/>
            <w:noProof/>
          </w:rPr>
          <w:t>A4</w:t>
        </w:r>
        <w:r w:rsidR="00CF7FE1">
          <w:rPr>
            <w:rFonts w:asciiTheme="minorHAnsi" w:eastAsiaTheme="minorEastAsia" w:hAnsiTheme="minorHAnsi" w:cstheme="minorBidi"/>
            <w:noProof/>
            <w:szCs w:val="22"/>
            <w:lang w:eastAsia="en-GB"/>
          </w:rPr>
          <w:tab/>
        </w:r>
        <w:r w:rsidR="00CF7FE1" w:rsidRPr="008167D9">
          <w:rPr>
            <w:rStyle w:val="Hyperlink"/>
            <w:noProof/>
          </w:rPr>
          <w:t>Client’s Obligations</w:t>
        </w:r>
        <w:r w:rsidR="00CF7FE1">
          <w:rPr>
            <w:noProof/>
            <w:webHidden/>
          </w:rPr>
          <w:tab/>
        </w:r>
        <w:r w:rsidR="00CF7FE1">
          <w:rPr>
            <w:noProof/>
            <w:webHidden/>
          </w:rPr>
          <w:fldChar w:fldCharType="begin"/>
        </w:r>
        <w:r w:rsidR="00CF7FE1">
          <w:rPr>
            <w:noProof/>
            <w:webHidden/>
          </w:rPr>
          <w:instrText xml:space="preserve"> PAGEREF _Toc447529809 \h </w:instrText>
        </w:r>
        <w:r w:rsidR="00CF7FE1">
          <w:rPr>
            <w:noProof/>
            <w:webHidden/>
          </w:rPr>
        </w:r>
        <w:r w:rsidR="00CF7FE1">
          <w:rPr>
            <w:noProof/>
            <w:webHidden/>
          </w:rPr>
          <w:fldChar w:fldCharType="separate"/>
        </w:r>
        <w:r w:rsidR="00337654">
          <w:rPr>
            <w:noProof/>
            <w:webHidden/>
          </w:rPr>
          <w:t>1</w:t>
        </w:r>
        <w:r w:rsidR="00D55BFF">
          <w:rPr>
            <w:noProof/>
            <w:webHidden/>
          </w:rPr>
          <w:t>8</w:t>
        </w:r>
        <w:r w:rsidR="00CF7FE1">
          <w:rPr>
            <w:noProof/>
            <w:webHidden/>
          </w:rPr>
          <w:fldChar w:fldCharType="end"/>
        </w:r>
      </w:hyperlink>
    </w:p>
    <w:p w14:paraId="7DCE08EB" w14:textId="5EEB625B" w:rsidR="00CF7FE1" w:rsidRDefault="006F3E70">
      <w:pPr>
        <w:pStyle w:val="TOC3"/>
        <w:rPr>
          <w:rFonts w:asciiTheme="minorHAnsi" w:eastAsiaTheme="minorEastAsia" w:hAnsiTheme="minorHAnsi" w:cstheme="minorBidi"/>
          <w:noProof/>
          <w:szCs w:val="22"/>
          <w:lang w:eastAsia="en-GB"/>
        </w:rPr>
      </w:pPr>
      <w:hyperlink w:anchor="_Toc447529810" w:history="1">
        <w:r w:rsidR="00CF7FE1" w:rsidRPr="008167D9">
          <w:rPr>
            <w:rStyle w:val="Hyperlink"/>
            <w:noProof/>
          </w:rPr>
          <w:t>A5</w:t>
        </w:r>
        <w:r w:rsidR="00CF7FE1">
          <w:rPr>
            <w:rFonts w:asciiTheme="minorHAnsi" w:eastAsiaTheme="minorEastAsia" w:hAnsiTheme="minorHAnsi" w:cstheme="minorBidi"/>
            <w:noProof/>
            <w:szCs w:val="22"/>
            <w:lang w:eastAsia="en-GB"/>
          </w:rPr>
          <w:tab/>
        </w:r>
        <w:r w:rsidR="00CF7FE1" w:rsidRPr="008167D9">
          <w:rPr>
            <w:rStyle w:val="Hyperlink"/>
            <w:noProof/>
          </w:rPr>
          <w:t>Notices</w:t>
        </w:r>
        <w:r w:rsidR="00CF7FE1">
          <w:rPr>
            <w:noProof/>
            <w:webHidden/>
          </w:rPr>
          <w:tab/>
        </w:r>
        <w:r w:rsidR="00CF7FE1">
          <w:rPr>
            <w:noProof/>
            <w:webHidden/>
          </w:rPr>
          <w:fldChar w:fldCharType="begin"/>
        </w:r>
        <w:r w:rsidR="00CF7FE1">
          <w:rPr>
            <w:noProof/>
            <w:webHidden/>
          </w:rPr>
          <w:instrText xml:space="preserve"> PAGEREF _Toc447529810 \h </w:instrText>
        </w:r>
        <w:r w:rsidR="00CF7FE1">
          <w:rPr>
            <w:noProof/>
            <w:webHidden/>
          </w:rPr>
        </w:r>
        <w:r w:rsidR="00CF7FE1">
          <w:rPr>
            <w:noProof/>
            <w:webHidden/>
          </w:rPr>
          <w:fldChar w:fldCharType="separate"/>
        </w:r>
        <w:r w:rsidR="00337654">
          <w:rPr>
            <w:noProof/>
            <w:webHidden/>
          </w:rPr>
          <w:t>1</w:t>
        </w:r>
        <w:r w:rsidR="00D55BFF">
          <w:rPr>
            <w:noProof/>
            <w:webHidden/>
          </w:rPr>
          <w:t>8</w:t>
        </w:r>
        <w:r w:rsidR="00CF7FE1">
          <w:rPr>
            <w:noProof/>
            <w:webHidden/>
          </w:rPr>
          <w:fldChar w:fldCharType="end"/>
        </w:r>
      </w:hyperlink>
    </w:p>
    <w:p w14:paraId="64392651" w14:textId="53510E53" w:rsidR="00CF7FE1" w:rsidRDefault="006F3E70">
      <w:pPr>
        <w:pStyle w:val="TOC3"/>
        <w:rPr>
          <w:rFonts w:asciiTheme="minorHAnsi" w:eastAsiaTheme="minorEastAsia" w:hAnsiTheme="minorHAnsi" w:cstheme="minorBidi"/>
          <w:noProof/>
          <w:szCs w:val="22"/>
          <w:lang w:eastAsia="en-GB"/>
        </w:rPr>
      </w:pPr>
      <w:hyperlink w:anchor="_Toc447529811" w:history="1">
        <w:r w:rsidR="00CF7FE1" w:rsidRPr="008167D9">
          <w:rPr>
            <w:rStyle w:val="Hyperlink"/>
            <w:noProof/>
          </w:rPr>
          <w:t>A6</w:t>
        </w:r>
        <w:r w:rsidR="00CF7FE1">
          <w:rPr>
            <w:rFonts w:asciiTheme="minorHAnsi" w:eastAsiaTheme="minorEastAsia" w:hAnsiTheme="minorHAnsi" w:cstheme="minorBidi"/>
            <w:noProof/>
            <w:szCs w:val="22"/>
            <w:lang w:eastAsia="en-GB"/>
          </w:rPr>
          <w:tab/>
        </w:r>
        <w:r w:rsidR="00CF7FE1" w:rsidRPr="008167D9">
          <w:rPr>
            <w:rStyle w:val="Hyperlink"/>
            <w:noProof/>
          </w:rPr>
          <w:t>Mistakes in Information</w:t>
        </w:r>
        <w:r w:rsidR="00CF7FE1">
          <w:rPr>
            <w:noProof/>
            <w:webHidden/>
          </w:rPr>
          <w:tab/>
        </w:r>
        <w:r w:rsidR="00CF7FE1">
          <w:rPr>
            <w:noProof/>
            <w:webHidden/>
          </w:rPr>
          <w:fldChar w:fldCharType="begin"/>
        </w:r>
        <w:r w:rsidR="00CF7FE1">
          <w:rPr>
            <w:noProof/>
            <w:webHidden/>
          </w:rPr>
          <w:instrText xml:space="preserve"> PAGEREF _Toc447529811 \h </w:instrText>
        </w:r>
        <w:r w:rsidR="00CF7FE1">
          <w:rPr>
            <w:noProof/>
            <w:webHidden/>
          </w:rPr>
        </w:r>
        <w:r w:rsidR="00CF7FE1">
          <w:rPr>
            <w:noProof/>
            <w:webHidden/>
          </w:rPr>
          <w:fldChar w:fldCharType="separate"/>
        </w:r>
        <w:r w:rsidR="00337654">
          <w:rPr>
            <w:noProof/>
            <w:webHidden/>
          </w:rPr>
          <w:t>1</w:t>
        </w:r>
        <w:r w:rsidR="00D55BFF">
          <w:rPr>
            <w:noProof/>
            <w:webHidden/>
          </w:rPr>
          <w:t>9</w:t>
        </w:r>
        <w:r w:rsidR="00CF7FE1">
          <w:rPr>
            <w:noProof/>
            <w:webHidden/>
          </w:rPr>
          <w:fldChar w:fldCharType="end"/>
        </w:r>
      </w:hyperlink>
    </w:p>
    <w:p w14:paraId="7F7FD082" w14:textId="669A374F" w:rsidR="00CF7FE1" w:rsidRDefault="006F3E70">
      <w:pPr>
        <w:pStyle w:val="TOC3"/>
        <w:rPr>
          <w:rFonts w:asciiTheme="minorHAnsi" w:eastAsiaTheme="minorEastAsia" w:hAnsiTheme="minorHAnsi" w:cstheme="minorBidi"/>
          <w:noProof/>
          <w:szCs w:val="22"/>
          <w:lang w:eastAsia="en-GB"/>
        </w:rPr>
      </w:pPr>
      <w:hyperlink w:anchor="_Toc447529812" w:history="1">
        <w:r w:rsidR="00CF7FE1" w:rsidRPr="008167D9">
          <w:rPr>
            <w:rStyle w:val="Hyperlink"/>
            <w:noProof/>
          </w:rPr>
          <w:t>A7</w:t>
        </w:r>
        <w:r w:rsidR="00CF7FE1">
          <w:rPr>
            <w:rFonts w:asciiTheme="minorHAnsi" w:eastAsiaTheme="minorEastAsia" w:hAnsiTheme="minorHAnsi" w:cstheme="minorBidi"/>
            <w:noProof/>
            <w:szCs w:val="22"/>
            <w:lang w:eastAsia="en-GB"/>
          </w:rPr>
          <w:tab/>
        </w:r>
        <w:r w:rsidR="00CF7FE1" w:rsidRPr="008167D9">
          <w:rPr>
            <w:rStyle w:val="Hyperlink"/>
            <w:noProof/>
          </w:rPr>
          <w:t>Conflicts of Interest</w:t>
        </w:r>
        <w:r w:rsidR="00CF7FE1">
          <w:rPr>
            <w:noProof/>
            <w:webHidden/>
          </w:rPr>
          <w:tab/>
        </w:r>
        <w:r w:rsidR="00CF7FE1">
          <w:rPr>
            <w:noProof/>
            <w:webHidden/>
          </w:rPr>
          <w:fldChar w:fldCharType="begin"/>
        </w:r>
        <w:r w:rsidR="00CF7FE1">
          <w:rPr>
            <w:noProof/>
            <w:webHidden/>
          </w:rPr>
          <w:instrText xml:space="preserve"> PAGEREF _Toc447529812 \h </w:instrText>
        </w:r>
        <w:r w:rsidR="00CF7FE1">
          <w:rPr>
            <w:noProof/>
            <w:webHidden/>
          </w:rPr>
        </w:r>
        <w:r w:rsidR="00CF7FE1">
          <w:rPr>
            <w:noProof/>
            <w:webHidden/>
          </w:rPr>
          <w:fldChar w:fldCharType="separate"/>
        </w:r>
        <w:r w:rsidR="00337654">
          <w:rPr>
            <w:noProof/>
            <w:webHidden/>
          </w:rPr>
          <w:t>1</w:t>
        </w:r>
        <w:r w:rsidR="00D55BFF">
          <w:rPr>
            <w:noProof/>
            <w:webHidden/>
          </w:rPr>
          <w:t>9</w:t>
        </w:r>
        <w:r w:rsidR="00CF7FE1">
          <w:rPr>
            <w:noProof/>
            <w:webHidden/>
          </w:rPr>
          <w:fldChar w:fldCharType="end"/>
        </w:r>
      </w:hyperlink>
    </w:p>
    <w:p w14:paraId="656EF852" w14:textId="114E0EC5" w:rsidR="00CF7FE1" w:rsidRDefault="006F3E70">
      <w:pPr>
        <w:pStyle w:val="TOC3"/>
        <w:rPr>
          <w:rFonts w:asciiTheme="minorHAnsi" w:eastAsiaTheme="minorEastAsia" w:hAnsiTheme="minorHAnsi" w:cstheme="minorBidi"/>
          <w:noProof/>
          <w:szCs w:val="22"/>
          <w:lang w:eastAsia="en-GB"/>
        </w:rPr>
      </w:pPr>
      <w:hyperlink w:anchor="_Toc447529813" w:history="1">
        <w:r w:rsidR="00CF7FE1" w:rsidRPr="008167D9">
          <w:rPr>
            <w:rStyle w:val="Hyperlink"/>
            <w:noProof/>
          </w:rPr>
          <w:t>A8</w:t>
        </w:r>
        <w:r w:rsidR="00CF7FE1">
          <w:rPr>
            <w:rFonts w:asciiTheme="minorHAnsi" w:eastAsiaTheme="minorEastAsia" w:hAnsiTheme="minorHAnsi" w:cstheme="minorBidi"/>
            <w:noProof/>
            <w:szCs w:val="22"/>
            <w:lang w:eastAsia="en-GB"/>
          </w:rPr>
          <w:tab/>
        </w:r>
        <w:r w:rsidR="00CF7FE1" w:rsidRPr="008167D9">
          <w:rPr>
            <w:rStyle w:val="Hyperlink"/>
            <w:noProof/>
          </w:rPr>
          <w:t>Inspection of Premises</w:t>
        </w:r>
        <w:r w:rsidR="00CF7FE1">
          <w:rPr>
            <w:noProof/>
            <w:webHidden/>
          </w:rPr>
          <w:tab/>
        </w:r>
        <w:r w:rsidR="00CF7FE1">
          <w:rPr>
            <w:noProof/>
            <w:webHidden/>
          </w:rPr>
          <w:fldChar w:fldCharType="begin"/>
        </w:r>
        <w:r w:rsidR="00CF7FE1">
          <w:rPr>
            <w:noProof/>
            <w:webHidden/>
          </w:rPr>
          <w:instrText xml:space="preserve"> PAGEREF _Toc447529813 \h </w:instrText>
        </w:r>
        <w:r w:rsidR="00CF7FE1">
          <w:rPr>
            <w:noProof/>
            <w:webHidden/>
          </w:rPr>
        </w:r>
        <w:r w:rsidR="00CF7FE1">
          <w:rPr>
            <w:noProof/>
            <w:webHidden/>
          </w:rPr>
          <w:fldChar w:fldCharType="separate"/>
        </w:r>
        <w:r w:rsidR="00337654">
          <w:rPr>
            <w:noProof/>
            <w:webHidden/>
          </w:rPr>
          <w:t>1</w:t>
        </w:r>
        <w:r w:rsidR="00D55BFF">
          <w:rPr>
            <w:noProof/>
            <w:webHidden/>
          </w:rPr>
          <w:t>9</w:t>
        </w:r>
        <w:r w:rsidR="00CF7FE1">
          <w:rPr>
            <w:noProof/>
            <w:webHidden/>
          </w:rPr>
          <w:fldChar w:fldCharType="end"/>
        </w:r>
      </w:hyperlink>
    </w:p>
    <w:p w14:paraId="6D394D9C" w14:textId="77746524" w:rsidR="00CF7FE1" w:rsidRDefault="006F3E70">
      <w:pPr>
        <w:pStyle w:val="TOC3"/>
        <w:rPr>
          <w:rFonts w:asciiTheme="minorHAnsi" w:eastAsiaTheme="minorEastAsia" w:hAnsiTheme="minorHAnsi" w:cstheme="minorBidi"/>
          <w:noProof/>
          <w:szCs w:val="22"/>
          <w:lang w:eastAsia="en-GB"/>
        </w:rPr>
      </w:pPr>
      <w:hyperlink w:anchor="_Toc447529814" w:history="1">
        <w:r w:rsidR="00CF7FE1" w:rsidRPr="008167D9">
          <w:rPr>
            <w:rStyle w:val="Hyperlink"/>
            <w:noProof/>
          </w:rPr>
          <w:t>A9</w:t>
        </w:r>
        <w:r w:rsidR="00CF7FE1">
          <w:rPr>
            <w:rFonts w:asciiTheme="minorHAnsi" w:eastAsiaTheme="minorEastAsia" w:hAnsiTheme="minorHAnsi" w:cstheme="minorBidi"/>
            <w:noProof/>
            <w:szCs w:val="22"/>
            <w:lang w:eastAsia="en-GB"/>
          </w:rPr>
          <w:tab/>
        </w:r>
        <w:r w:rsidR="00CF7FE1" w:rsidRPr="008167D9">
          <w:rPr>
            <w:rStyle w:val="Hyperlink"/>
            <w:noProof/>
          </w:rPr>
          <w:t>Access to Client’s Premises</w:t>
        </w:r>
        <w:r w:rsidR="00CF7FE1">
          <w:rPr>
            <w:noProof/>
            <w:webHidden/>
          </w:rPr>
          <w:tab/>
        </w:r>
        <w:r w:rsidR="00D55BFF">
          <w:rPr>
            <w:noProof/>
            <w:webHidden/>
          </w:rPr>
          <w:t>19</w:t>
        </w:r>
      </w:hyperlink>
    </w:p>
    <w:p w14:paraId="4A63421F" w14:textId="1A4A5F62" w:rsidR="00CF7FE1" w:rsidRDefault="006F3E70">
      <w:pPr>
        <w:pStyle w:val="TOC3"/>
        <w:rPr>
          <w:rFonts w:asciiTheme="minorHAnsi" w:eastAsiaTheme="minorEastAsia" w:hAnsiTheme="minorHAnsi" w:cstheme="minorBidi"/>
          <w:noProof/>
          <w:szCs w:val="22"/>
          <w:lang w:eastAsia="en-GB"/>
        </w:rPr>
      </w:pPr>
      <w:hyperlink w:anchor="_Toc447529815" w:history="1">
        <w:r w:rsidR="00CF7FE1" w:rsidRPr="008167D9">
          <w:rPr>
            <w:rStyle w:val="Hyperlink"/>
            <w:noProof/>
          </w:rPr>
          <w:t>A10</w:t>
        </w:r>
        <w:r w:rsidR="00CF7FE1">
          <w:rPr>
            <w:rFonts w:asciiTheme="minorHAnsi" w:eastAsiaTheme="minorEastAsia" w:hAnsiTheme="minorHAnsi" w:cstheme="minorBidi"/>
            <w:noProof/>
            <w:szCs w:val="22"/>
            <w:lang w:eastAsia="en-GB"/>
          </w:rPr>
          <w:tab/>
        </w:r>
        <w:r w:rsidR="00CF7FE1" w:rsidRPr="008167D9">
          <w:rPr>
            <w:rStyle w:val="Hyperlink"/>
            <w:noProof/>
          </w:rPr>
          <w:t>Licence to occupy Premises</w:t>
        </w:r>
        <w:r w:rsidR="00CF7FE1">
          <w:rPr>
            <w:noProof/>
            <w:webHidden/>
          </w:rPr>
          <w:tab/>
        </w:r>
        <w:r w:rsidR="00D55BFF">
          <w:rPr>
            <w:noProof/>
            <w:webHidden/>
          </w:rPr>
          <w:t>20</w:t>
        </w:r>
      </w:hyperlink>
    </w:p>
    <w:p w14:paraId="5CEC8131" w14:textId="71CF23D9" w:rsidR="00CF7FE1" w:rsidRDefault="006F3E70">
      <w:pPr>
        <w:pStyle w:val="TOC3"/>
        <w:rPr>
          <w:rFonts w:asciiTheme="minorHAnsi" w:eastAsiaTheme="minorEastAsia" w:hAnsiTheme="minorHAnsi" w:cstheme="minorBidi"/>
          <w:noProof/>
          <w:szCs w:val="22"/>
          <w:lang w:eastAsia="en-GB"/>
        </w:rPr>
      </w:pPr>
      <w:hyperlink w:anchor="_Toc447529816" w:history="1">
        <w:r w:rsidR="00CF7FE1" w:rsidRPr="008167D9">
          <w:rPr>
            <w:rStyle w:val="Hyperlink"/>
            <w:noProof/>
          </w:rPr>
          <w:t>A11</w:t>
        </w:r>
        <w:r w:rsidR="00CF7FE1">
          <w:rPr>
            <w:rFonts w:asciiTheme="minorHAnsi" w:eastAsiaTheme="minorEastAsia" w:hAnsiTheme="minorHAnsi" w:cstheme="minorBidi"/>
            <w:noProof/>
            <w:szCs w:val="22"/>
            <w:lang w:eastAsia="en-GB"/>
          </w:rPr>
          <w:tab/>
        </w:r>
        <w:r w:rsidR="00CF7FE1" w:rsidRPr="008167D9">
          <w:rPr>
            <w:rStyle w:val="Hyperlink"/>
            <w:noProof/>
          </w:rPr>
          <w:t>Staff Vetting and Government Baseline Security Standard</w:t>
        </w:r>
        <w:r w:rsidR="00CF7FE1">
          <w:rPr>
            <w:noProof/>
            <w:webHidden/>
          </w:rPr>
          <w:tab/>
        </w:r>
        <w:r w:rsidR="00D55BFF">
          <w:rPr>
            <w:noProof/>
            <w:webHidden/>
          </w:rPr>
          <w:t>21</w:t>
        </w:r>
      </w:hyperlink>
    </w:p>
    <w:p w14:paraId="78251E26" w14:textId="069D20F8" w:rsidR="00CF7FE1" w:rsidRDefault="006F3E70">
      <w:pPr>
        <w:pStyle w:val="TOC3"/>
        <w:rPr>
          <w:rFonts w:asciiTheme="minorHAnsi" w:eastAsiaTheme="minorEastAsia" w:hAnsiTheme="minorHAnsi" w:cstheme="minorBidi"/>
          <w:noProof/>
          <w:szCs w:val="22"/>
          <w:lang w:eastAsia="en-GB"/>
        </w:rPr>
      </w:pPr>
      <w:hyperlink w:anchor="_Toc447529817" w:history="1">
        <w:r w:rsidR="00CF7FE1" w:rsidRPr="008167D9">
          <w:rPr>
            <w:rStyle w:val="Hyperlink"/>
            <w:noProof/>
          </w:rPr>
          <w:t>A12</w:t>
        </w:r>
        <w:r w:rsidR="00CF7FE1">
          <w:rPr>
            <w:rFonts w:asciiTheme="minorHAnsi" w:eastAsiaTheme="minorEastAsia" w:hAnsiTheme="minorHAnsi" w:cstheme="minorBidi"/>
            <w:noProof/>
            <w:szCs w:val="22"/>
            <w:lang w:eastAsia="en-GB"/>
          </w:rPr>
          <w:tab/>
        </w:r>
        <w:r w:rsidR="00CF7FE1" w:rsidRPr="008167D9">
          <w:rPr>
            <w:rStyle w:val="Hyperlink"/>
            <w:noProof/>
          </w:rPr>
          <w:t>Security of Premises</w:t>
        </w:r>
        <w:r w:rsidR="00CF7FE1">
          <w:rPr>
            <w:noProof/>
            <w:webHidden/>
          </w:rPr>
          <w:tab/>
        </w:r>
        <w:r w:rsidR="00D55BFF">
          <w:rPr>
            <w:noProof/>
            <w:webHidden/>
          </w:rPr>
          <w:t>21</w:t>
        </w:r>
      </w:hyperlink>
    </w:p>
    <w:p w14:paraId="4302807B" w14:textId="76FD6556" w:rsidR="00CF7FE1" w:rsidRDefault="006F3E70">
      <w:pPr>
        <w:pStyle w:val="TOC3"/>
        <w:rPr>
          <w:rFonts w:asciiTheme="minorHAnsi" w:eastAsiaTheme="minorEastAsia" w:hAnsiTheme="minorHAnsi" w:cstheme="minorBidi"/>
          <w:noProof/>
          <w:szCs w:val="22"/>
          <w:lang w:eastAsia="en-GB"/>
        </w:rPr>
      </w:pPr>
      <w:hyperlink w:anchor="_Toc447529818" w:history="1">
        <w:r w:rsidR="00CF7FE1" w:rsidRPr="008167D9">
          <w:rPr>
            <w:rStyle w:val="Hyperlink"/>
            <w:noProof/>
          </w:rPr>
          <w:t>A13</w:t>
        </w:r>
        <w:r w:rsidR="00CF7FE1">
          <w:rPr>
            <w:rFonts w:asciiTheme="minorHAnsi" w:eastAsiaTheme="minorEastAsia" w:hAnsiTheme="minorHAnsi" w:cstheme="minorBidi"/>
            <w:noProof/>
            <w:szCs w:val="22"/>
            <w:lang w:eastAsia="en-GB"/>
          </w:rPr>
          <w:tab/>
        </w:r>
        <w:r w:rsidR="00CF7FE1" w:rsidRPr="008167D9">
          <w:rPr>
            <w:rStyle w:val="Hyperlink"/>
            <w:noProof/>
          </w:rPr>
          <w:t>Property</w:t>
        </w:r>
        <w:r w:rsidR="00CF7FE1">
          <w:rPr>
            <w:noProof/>
            <w:webHidden/>
          </w:rPr>
          <w:tab/>
        </w:r>
        <w:r w:rsidR="00D55BFF">
          <w:rPr>
            <w:noProof/>
            <w:webHidden/>
          </w:rPr>
          <w:t>22</w:t>
        </w:r>
      </w:hyperlink>
    </w:p>
    <w:p w14:paraId="5207BF15" w14:textId="6D3C1313" w:rsidR="00CF7FE1" w:rsidRDefault="006F3E70">
      <w:pPr>
        <w:pStyle w:val="TOC3"/>
        <w:rPr>
          <w:rFonts w:asciiTheme="minorHAnsi" w:eastAsiaTheme="minorEastAsia" w:hAnsiTheme="minorHAnsi" w:cstheme="minorBidi"/>
          <w:noProof/>
          <w:szCs w:val="22"/>
          <w:lang w:eastAsia="en-GB"/>
        </w:rPr>
      </w:pPr>
      <w:hyperlink w:anchor="_Toc447529819" w:history="1">
        <w:r w:rsidR="00CF7FE1" w:rsidRPr="008167D9">
          <w:rPr>
            <w:rStyle w:val="Hyperlink"/>
            <w:noProof/>
          </w:rPr>
          <w:t>A14</w:t>
        </w:r>
        <w:r w:rsidR="00CF7FE1">
          <w:rPr>
            <w:rFonts w:asciiTheme="minorHAnsi" w:eastAsiaTheme="minorEastAsia" w:hAnsiTheme="minorHAnsi" w:cstheme="minorBidi"/>
            <w:noProof/>
            <w:szCs w:val="22"/>
            <w:lang w:eastAsia="en-GB"/>
          </w:rPr>
          <w:tab/>
        </w:r>
        <w:r w:rsidR="004A3073">
          <w:rPr>
            <w:rStyle w:val="Hyperlink"/>
            <w:noProof/>
          </w:rPr>
          <w:t xml:space="preserve">Due Diligence </w:t>
        </w:r>
        <w:r w:rsidR="00CF7FE1">
          <w:rPr>
            <w:noProof/>
            <w:webHidden/>
          </w:rPr>
          <w:tab/>
        </w:r>
        <w:r w:rsidR="00D55BFF">
          <w:rPr>
            <w:noProof/>
            <w:webHidden/>
          </w:rPr>
          <w:t>22</w:t>
        </w:r>
      </w:hyperlink>
    </w:p>
    <w:p w14:paraId="0E3A5EA6" w14:textId="2F396B60" w:rsidR="00CF7FE1" w:rsidRDefault="006F3E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0" w:history="1">
        <w:r w:rsidR="00CF7FE1" w:rsidRPr="008167D9">
          <w:rPr>
            <w:rStyle w:val="Hyperlink"/>
            <w:noProof/>
          </w:rPr>
          <w:t>B</w:t>
        </w:r>
        <w:r w:rsidR="00CF7FE1">
          <w:rPr>
            <w:rFonts w:asciiTheme="minorHAnsi" w:eastAsiaTheme="minorEastAsia" w:hAnsiTheme="minorHAnsi" w:cstheme="minorBidi"/>
            <w:b w:val="0"/>
            <w:noProof/>
            <w:szCs w:val="22"/>
            <w:lang w:eastAsia="en-GB"/>
          </w:rPr>
          <w:tab/>
        </w:r>
        <w:r w:rsidR="00CF7FE1" w:rsidRPr="008167D9">
          <w:rPr>
            <w:rStyle w:val="Hyperlink"/>
            <w:noProof/>
          </w:rPr>
          <w:t>PAYMENT TERMS AND CONTRACT PRICE</w:t>
        </w:r>
        <w:r w:rsidR="00CF7FE1">
          <w:rPr>
            <w:noProof/>
            <w:webHidden/>
          </w:rPr>
          <w:tab/>
        </w:r>
        <w:r w:rsidR="00D55BFF">
          <w:rPr>
            <w:noProof/>
            <w:webHidden/>
          </w:rPr>
          <w:t>23</w:t>
        </w:r>
      </w:hyperlink>
    </w:p>
    <w:p w14:paraId="704DCDDC" w14:textId="4AE04286" w:rsidR="00CF7FE1" w:rsidRDefault="007407C9">
      <w:pPr>
        <w:pStyle w:val="TOC3"/>
        <w:rPr>
          <w:rFonts w:asciiTheme="minorHAnsi" w:eastAsiaTheme="minorEastAsia" w:hAnsiTheme="minorHAnsi" w:cstheme="minorBidi"/>
          <w:noProof/>
          <w:szCs w:val="22"/>
          <w:lang w:eastAsia="en-GB"/>
        </w:rPr>
      </w:pPr>
      <w:r>
        <w:lastRenderedPageBreak/>
        <w:t>B1</w:t>
      </w:r>
      <w:hyperlink w:anchor="_Toc447529821" w:history="1">
        <w:r w:rsidR="00CF7FE1">
          <w:rPr>
            <w:rFonts w:asciiTheme="minorHAnsi" w:eastAsiaTheme="minorEastAsia" w:hAnsiTheme="minorHAnsi" w:cstheme="minorBidi"/>
            <w:noProof/>
            <w:szCs w:val="22"/>
            <w:lang w:eastAsia="en-GB"/>
          </w:rPr>
          <w:tab/>
        </w:r>
        <w:r w:rsidR="00CF7FE1" w:rsidRPr="008167D9">
          <w:rPr>
            <w:rStyle w:val="Hyperlink"/>
            <w:noProof/>
          </w:rPr>
          <w:t>Contract Price</w:t>
        </w:r>
        <w:r w:rsidR="00CF7FE1">
          <w:rPr>
            <w:noProof/>
            <w:webHidden/>
          </w:rPr>
          <w:tab/>
        </w:r>
        <w:r w:rsidR="00D55BFF">
          <w:rPr>
            <w:noProof/>
            <w:webHidden/>
          </w:rPr>
          <w:t>23</w:t>
        </w:r>
      </w:hyperlink>
    </w:p>
    <w:p w14:paraId="5AF2EDC0" w14:textId="72F0FFB5" w:rsidR="00CF7FE1" w:rsidRDefault="006F3E70">
      <w:pPr>
        <w:pStyle w:val="TOC3"/>
        <w:rPr>
          <w:rFonts w:asciiTheme="minorHAnsi" w:eastAsiaTheme="minorEastAsia" w:hAnsiTheme="minorHAnsi" w:cstheme="minorBidi"/>
          <w:noProof/>
          <w:szCs w:val="22"/>
          <w:lang w:eastAsia="en-GB"/>
        </w:rPr>
      </w:pPr>
      <w:hyperlink w:anchor="_Toc447529823" w:history="1">
        <w:r w:rsidR="00CF7FE1" w:rsidRPr="008167D9">
          <w:rPr>
            <w:rStyle w:val="Hyperlink"/>
            <w:noProof/>
          </w:rPr>
          <w:t>B2</w:t>
        </w:r>
        <w:r w:rsidR="00CF7FE1">
          <w:rPr>
            <w:rFonts w:asciiTheme="minorHAnsi" w:eastAsiaTheme="minorEastAsia" w:hAnsiTheme="minorHAnsi" w:cstheme="minorBidi"/>
            <w:noProof/>
            <w:szCs w:val="22"/>
            <w:lang w:eastAsia="en-GB"/>
          </w:rPr>
          <w:tab/>
        </w:r>
        <w:r w:rsidR="00CF7FE1" w:rsidRPr="008167D9">
          <w:rPr>
            <w:rStyle w:val="Hyperlink"/>
            <w:noProof/>
          </w:rPr>
          <w:t>Payment Terms and VAT</w:t>
        </w:r>
        <w:r w:rsidR="00CF7FE1">
          <w:rPr>
            <w:noProof/>
            <w:webHidden/>
          </w:rPr>
          <w:tab/>
        </w:r>
        <w:r w:rsidR="00D55BFF">
          <w:rPr>
            <w:noProof/>
            <w:webHidden/>
          </w:rPr>
          <w:t>23</w:t>
        </w:r>
      </w:hyperlink>
    </w:p>
    <w:p w14:paraId="3497D2AA" w14:textId="5A80BB40" w:rsidR="00CF7FE1" w:rsidRDefault="006F3E70">
      <w:pPr>
        <w:pStyle w:val="TOC3"/>
        <w:rPr>
          <w:rFonts w:asciiTheme="minorHAnsi" w:eastAsiaTheme="minorEastAsia" w:hAnsiTheme="minorHAnsi" w:cstheme="minorBidi"/>
          <w:noProof/>
          <w:szCs w:val="22"/>
          <w:lang w:eastAsia="en-GB"/>
        </w:rPr>
      </w:pPr>
      <w:hyperlink w:anchor="_Toc447529824" w:history="1">
        <w:r w:rsidR="00CF7FE1" w:rsidRPr="008167D9">
          <w:rPr>
            <w:rStyle w:val="Hyperlink"/>
            <w:noProof/>
          </w:rPr>
          <w:t>B3</w:t>
        </w:r>
        <w:r w:rsidR="00CF7FE1">
          <w:rPr>
            <w:rFonts w:asciiTheme="minorHAnsi" w:eastAsiaTheme="minorEastAsia" w:hAnsiTheme="minorHAnsi" w:cstheme="minorBidi"/>
            <w:noProof/>
            <w:szCs w:val="22"/>
            <w:lang w:eastAsia="en-GB"/>
          </w:rPr>
          <w:tab/>
        </w:r>
        <w:r w:rsidR="00CF7FE1" w:rsidRPr="008167D9">
          <w:rPr>
            <w:rStyle w:val="Hyperlink"/>
            <w:noProof/>
          </w:rPr>
          <w:t>Recovery of Sums Due</w:t>
        </w:r>
        <w:r w:rsidR="00CF7FE1">
          <w:rPr>
            <w:noProof/>
            <w:webHidden/>
          </w:rPr>
          <w:tab/>
        </w:r>
        <w:r w:rsidR="00D55BFF">
          <w:rPr>
            <w:noProof/>
            <w:webHidden/>
          </w:rPr>
          <w:t>24</w:t>
        </w:r>
      </w:hyperlink>
    </w:p>
    <w:p w14:paraId="3F799D86" w14:textId="64C60809" w:rsidR="00CF7FE1" w:rsidRDefault="006F3E70">
      <w:pPr>
        <w:pStyle w:val="TOC3"/>
        <w:rPr>
          <w:rFonts w:asciiTheme="minorHAnsi" w:eastAsiaTheme="minorEastAsia" w:hAnsiTheme="minorHAnsi" w:cstheme="minorBidi"/>
          <w:noProof/>
          <w:szCs w:val="22"/>
          <w:lang w:eastAsia="en-GB"/>
        </w:rPr>
      </w:pPr>
      <w:hyperlink w:anchor="_Toc447529825" w:history="1">
        <w:r w:rsidR="00CF7FE1" w:rsidRPr="008167D9">
          <w:rPr>
            <w:rStyle w:val="Hyperlink"/>
            <w:noProof/>
          </w:rPr>
          <w:t>B4</w:t>
        </w:r>
        <w:r w:rsidR="00CF7FE1">
          <w:rPr>
            <w:rFonts w:asciiTheme="minorHAnsi" w:eastAsiaTheme="minorEastAsia" w:hAnsiTheme="minorHAnsi" w:cstheme="minorBidi"/>
            <w:noProof/>
            <w:szCs w:val="22"/>
            <w:lang w:eastAsia="en-GB"/>
          </w:rPr>
          <w:tab/>
        </w:r>
        <w:r w:rsidR="00CF7FE1" w:rsidRPr="008167D9">
          <w:rPr>
            <w:rStyle w:val="Hyperlink"/>
            <w:noProof/>
          </w:rPr>
          <w:t>Compliance with Value Added Tax and Other Tax Requirements</w:t>
        </w:r>
        <w:r w:rsidR="00CF7FE1">
          <w:rPr>
            <w:noProof/>
            <w:webHidden/>
          </w:rPr>
          <w:tab/>
        </w:r>
        <w:r w:rsidR="00CF7FE1">
          <w:rPr>
            <w:noProof/>
            <w:webHidden/>
          </w:rPr>
          <w:fldChar w:fldCharType="begin"/>
        </w:r>
        <w:r w:rsidR="00CF7FE1">
          <w:rPr>
            <w:noProof/>
            <w:webHidden/>
          </w:rPr>
          <w:instrText xml:space="preserve"> PAGEREF _Toc447529825 \h </w:instrText>
        </w:r>
        <w:r w:rsidR="00CF7FE1">
          <w:rPr>
            <w:noProof/>
            <w:webHidden/>
          </w:rPr>
        </w:r>
        <w:r w:rsidR="00CF7FE1">
          <w:rPr>
            <w:noProof/>
            <w:webHidden/>
          </w:rPr>
          <w:fldChar w:fldCharType="separate"/>
        </w:r>
        <w:r w:rsidR="00337654">
          <w:rPr>
            <w:noProof/>
            <w:webHidden/>
          </w:rPr>
          <w:t>2</w:t>
        </w:r>
        <w:r w:rsidR="00D55BFF">
          <w:rPr>
            <w:noProof/>
            <w:webHidden/>
          </w:rPr>
          <w:t>4</w:t>
        </w:r>
        <w:r w:rsidR="00CF7FE1">
          <w:rPr>
            <w:noProof/>
            <w:webHidden/>
          </w:rPr>
          <w:fldChar w:fldCharType="end"/>
        </w:r>
      </w:hyperlink>
    </w:p>
    <w:p w14:paraId="379CE862" w14:textId="58045DC3" w:rsidR="00CF7FE1" w:rsidRDefault="006F3E70">
      <w:pPr>
        <w:pStyle w:val="TOC3"/>
        <w:rPr>
          <w:rFonts w:asciiTheme="minorHAnsi" w:eastAsiaTheme="minorEastAsia" w:hAnsiTheme="minorHAnsi" w:cstheme="minorBidi"/>
          <w:noProof/>
          <w:szCs w:val="22"/>
          <w:lang w:eastAsia="en-GB"/>
        </w:rPr>
      </w:pPr>
      <w:hyperlink w:anchor="_Toc447529826" w:history="1">
        <w:r w:rsidR="00CF7FE1" w:rsidRPr="008167D9">
          <w:rPr>
            <w:rStyle w:val="Hyperlink"/>
            <w:noProof/>
          </w:rPr>
          <w:t>B5</w:t>
        </w:r>
        <w:r w:rsidR="00CF7FE1">
          <w:rPr>
            <w:rFonts w:asciiTheme="minorHAnsi" w:eastAsiaTheme="minorEastAsia" w:hAnsiTheme="minorHAnsi" w:cstheme="minorBidi"/>
            <w:noProof/>
            <w:szCs w:val="22"/>
            <w:lang w:eastAsia="en-GB"/>
          </w:rPr>
          <w:tab/>
        </w:r>
        <w:r w:rsidR="00CF7FE1" w:rsidRPr="008167D9">
          <w:rPr>
            <w:rStyle w:val="Hyperlink"/>
            <w:noProof/>
          </w:rPr>
          <w:t>Arrears of Value Added Tax</w:t>
        </w:r>
        <w:r w:rsidR="00CF7FE1">
          <w:rPr>
            <w:noProof/>
            <w:webHidden/>
          </w:rPr>
          <w:tab/>
        </w:r>
        <w:r w:rsidR="00CF7FE1">
          <w:rPr>
            <w:noProof/>
            <w:webHidden/>
          </w:rPr>
          <w:fldChar w:fldCharType="begin"/>
        </w:r>
        <w:r w:rsidR="00CF7FE1">
          <w:rPr>
            <w:noProof/>
            <w:webHidden/>
          </w:rPr>
          <w:instrText xml:space="preserve"> PAGEREF _Toc447529826 \h </w:instrText>
        </w:r>
        <w:r w:rsidR="00CF7FE1">
          <w:rPr>
            <w:noProof/>
            <w:webHidden/>
          </w:rPr>
        </w:r>
        <w:r w:rsidR="00CF7FE1">
          <w:rPr>
            <w:noProof/>
            <w:webHidden/>
          </w:rPr>
          <w:fldChar w:fldCharType="separate"/>
        </w:r>
        <w:r w:rsidR="00337654">
          <w:rPr>
            <w:noProof/>
            <w:webHidden/>
          </w:rPr>
          <w:t>2</w:t>
        </w:r>
        <w:r w:rsidR="00D55BFF">
          <w:rPr>
            <w:noProof/>
            <w:webHidden/>
          </w:rPr>
          <w:t>4</w:t>
        </w:r>
        <w:r w:rsidR="00CF7FE1">
          <w:rPr>
            <w:noProof/>
            <w:webHidden/>
          </w:rPr>
          <w:fldChar w:fldCharType="end"/>
        </w:r>
      </w:hyperlink>
    </w:p>
    <w:p w14:paraId="198BD51D" w14:textId="2F0537D4" w:rsidR="00CF7FE1" w:rsidRDefault="006F3E70" w:rsidP="003E62F2">
      <w:pPr>
        <w:pStyle w:val="TOC3"/>
        <w:ind w:left="1540" w:hanging="1540"/>
        <w:rPr>
          <w:rFonts w:asciiTheme="minorHAnsi" w:eastAsiaTheme="minorEastAsia" w:hAnsiTheme="minorHAnsi" w:cstheme="minorBidi"/>
          <w:noProof/>
          <w:szCs w:val="22"/>
          <w:lang w:eastAsia="en-GB"/>
        </w:rPr>
      </w:pPr>
      <w:hyperlink w:anchor="_Toc447529827" w:history="1">
        <w:r w:rsidR="00CF7FE1" w:rsidRPr="008167D9">
          <w:rPr>
            <w:rStyle w:val="Hyperlink"/>
            <w:noProof/>
          </w:rPr>
          <w:t>B6</w:t>
        </w:r>
        <w:r w:rsidR="00CF7FE1">
          <w:rPr>
            <w:rFonts w:asciiTheme="minorHAnsi" w:eastAsiaTheme="minorEastAsia" w:hAnsiTheme="minorHAnsi" w:cstheme="minorBidi"/>
            <w:noProof/>
            <w:szCs w:val="22"/>
            <w:lang w:eastAsia="en-GB"/>
          </w:rPr>
          <w:tab/>
        </w:r>
        <w:r w:rsidR="00CF7FE1" w:rsidRPr="008167D9">
          <w:rPr>
            <w:rStyle w:val="Hyperlink"/>
            <w:noProof/>
          </w:rPr>
          <w:t xml:space="preserve">Price adjustment on extension of the Initial Contract Period </w:t>
        </w:r>
        <w:r w:rsidR="00D55BFF">
          <w:rPr>
            <w:rStyle w:val="Hyperlink"/>
            <w:noProof/>
          </w:rPr>
          <w:t xml:space="preserve">            </w:t>
        </w:r>
        <w:r w:rsidR="00CF7FE1">
          <w:rPr>
            <w:noProof/>
            <w:webHidden/>
          </w:rPr>
          <w:fldChar w:fldCharType="begin"/>
        </w:r>
        <w:r w:rsidR="00CF7FE1">
          <w:rPr>
            <w:noProof/>
            <w:webHidden/>
          </w:rPr>
          <w:instrText xml:space="preserve"> PAGEREF _Toc447529827 \h </w:instrText>
        </w:r>
        <w:r w:rsidR="00CF7FE1">
          <w:rPr>
            <w:noProof/>
            <w:webHidden/>
          </w:rPr>
        </w:r>
        <w:r w:rsidR="00CF7FE1">
          <w:rPr>
            <w:noProof/>
            <w:webHidden/>
          </w:rPr>
          <w:fldChar w:fldCharType="separate"/>
        </w:r>
        <w:r w:rsidR="00337654">
          <w:rPr>
            <w:noProof/>
            <w:webHidden/>
          </w:rPr>
          <w:t>2</w:t>
        </w:r>
        <w:r w:rsidR="00D55BFF">
          <w:rPr>
            <w:noProof/>
            <w:webHidden/>
          </w:rPr>
          <w:t>4</w:t>
        </w:r>
        <w:r w:rsidR="00CF7FE1">
          <w:rPr>
            <w:noProof/>
            <w:webHidden/>
          </w:rPr>
          <w:fldChar w:fldCharType="end"/>
        </w:r>
      </w:hyperlink>
    </w:p>
    <w:p w14:paraId="247B8763" w14:textId="7CBFF475" w:rsidR="00CF7FE1" w:rsidRDefault="006F3E70">
      <w:pPr>
        <w:pStyle w:val="TOC3"/>
        <w:rPr>
          <w:rFonts w:asciiTheme="minorHAnsi" w:eastAsiaTheme="minorEastAsia" w:hAnsiTheme="minorHAnsi" w:cstheme="minorBidi"/>
          <w:noProof/>
          <w:szCs w:val="22"/>
          <w:lang w:eastAsia="en-GB"/>
        </w:rPr>
      </w:pPr>
      <w:hyperlink w:anchor="_Toc447529828" w:history="1">
        <w:r w:rsidR="00CF7FE1" w:rsidRPr="008167D9">
          <w:rPr>
            <w:rStyle w:val="Hyperlink"/>
            <w:noProof/>
          </w:rPr>
          <w:t>B7</w:t>
        </w:r>
        <w:r w:rsidR="00CF7FE1">
          <w:rPr>
            <w:rFonts w:asciiTheme="minorHAnsi" w:eastAsiaTheme="minorEastAsia" w:hAnsiTheme="minorHAnsi" w:cstheme="minorBidi"/>
            <w:noProof/>
            <w:szCs w:val="22"/>
            <w:lang w:eastAsia="en-GB"/>
          </w:rPr>
          <w:tab/>
        </w:r>
        <w:r w:rsidR="00CF7FE1" w:rsidRPr="008167D9">
          <w:rPr>
            <w:rStyle w:val="Hyperlink"/>
            <w:noProof/>
          </w:rPr>
          <w:t>Euro</w:t>
        </w:r>
        <w:r w:rsidR="00CF7FE1">
          <w:rPr>
            <w:noProof/>
            <w:webHidden/>
          </w:rPr>
          <w:tab/>
        </w:r>
        <w:r w:rsidR="00CF7FE1">
          <w:rPr>
            <w:noProof/>
            <w:webHidden/>
          </w:rPr>
          <w:fldChar w:fldCharType="begin"/>
        </w:r>
        <w:r w:rsidR="00CF7FE1">
          <w:rPr>
            <w:noProof/>
            <w:webHidden/>
          </w:rPr>
          <w:instrText xml:space="preserve"> PAGEREF _Toc447529828 \h </w:instrText>
        </w:r>
        <w:r w:rsidR="00CF7FE1">
          <w:rPr>
            <w:noProof/>
            <w:webHidden/>
          </w:rPr>
        </w:r>
        <w:r w:rsidR="00CF7FE1">
          <w:rPr>
            <w:noProof/>
            <w:webHidden/>
          </w:rPr>
          <w:fldChar w:fldCharType="separate"/>
        </w:r>
        <w:r w:rsidR="00337654">
          <w:rPr>
            <w:noProof/>
            <w:webHidden/>
          </w:rPr>
          <w:t>2</w:t>
        </w:r>
        <w:r w:rsidR="00D55BFF">
          <w:rPr>
            <w:noProof/>
            <w:webHidden/>
          </w:rPr>
          <w:t>4</w:t>
        </w:r>
        <w:r w:rsidR="00CF7FE1">
          <w:rPr>
            <w:noProof/>
            <w:webHidden/>
          </w:rPr>
          <w:fldChar w:fldCharType="end"/>
        </w:r>
      </w:hyperlink>
    </w:p>
    <w:p w14:paraId="3205B03D" w14:textId="2FC6360E" w:rsidR="00CF7FE1" w:rsidRDefault="006F3E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9" w:history="1">
        <w:r w:rsidR="00CF7FE1" w:rsidRPr="008167D9">
          <w:rPr>
            <w:rStyle w:val="Hyperlink"/>
            <w:noProof/>
          </w:rPr>
          <w:t>C</w:t>
        </w:r>
        <w:r w:rsidR="00CF7FE1">
          <w:rPr>
            <w:rFonts w:asciiTheme="minorHAnsi" w:eastAsiaTheme="minorEastAsia" w:hAnsiTheme="minorHAnsi" w:cstheme="minorBidi"/>
            <w:b w:val="0"/>
            <w:noProof/>
            <w:szCs w:val="22"/>
            <w:lang w:eastAsia="en-GB"/>
          </w:rPr>
          <w:tab/>
        </w:r>
        <w:r w:rsidR="00CF7FE1" w:rsidRPr="008167D9">
          <w:rPr>
            <w:rStyle w:val="Hyperlink"/>
            <w:noProof/>
          </w:rPr>
          <w:t>STATUTORY OBLIGATIONS AND REGULATIONS</w:t>
        </w:r>
        <w:r w:rsidR="00CF7FE1">
          <w:rPr>
            <w:noProof/>
            <w:webHidden/>
          </w:rPr>
          <w:tab/>
        </w:r>
        <w:r w:rsidR="00CF7FE1">
          <w:rPr>
            <w:noProof/>
            <w:webHidden/>
          </w:rPr>
          <w:fldChar w:fldCharType="begin"/>
        </w:r>
        <w:r w:rsidR="00CF7FE1">
          <w:rPr>
            <w:noProof/>
            <w:webHidden/>
          </w:rPr>
          <w:instrText xml:space="preserve"> PAGEREF _Toc447529829 \h </w:instrText>
        </w:r>
        <w:r w:rsidR="00CF7FE1">
          <w:rPr>
            <w:noProof/>
            <w:webHidden/>
          </w:rPr>
        </w:r>
        <w:r w:rsidR="00CF7FE1">
          <w:rPr>
            <w:noProof/>
            <w:webHidden/>
          </w:rPr>
          <w:fldChar w:fldCharType="separate"/>
        </w:r>
        <w:r w:rsidR="00337654">
          <w:rPr>
            <w:noProof/>
            <w:webHidden/>
          </w:rPr>
          <w:t>2</w:t>
        </w:r>
        <w:r w:rsidR="00D55BFF">
          <w:rPr>
            <w:noProof/>
            <w:webHidden/>
          </w:rPr>
          <w:t>5</w:t>
        </w:r>
        <w:r w:rsidR="00CF7FE1">
          <w:rPr>
            <w:noProof/>
            <w:webHidden/>
          </w:rPr>
          <w:fldChar w:fldCharType="end"/>
        </w:r>
      </w:hyperlink>
    </w:p>
    <w:p w14:paraId="1F46F4BF" w14:textId="49E62752" w:rsidR="00CF7FE1" w:rsidRDefault="006F3E70">
      <w:pPr>
        <w:pStyle w:val="TOC3"/>
        <w:rPr>
          <w:rFonts w:asciiTheme="minorHAnsi" w:eastAsiaTheme="minorEastAsia" w:hAnsiTheme="minorHAnsi" w:cstheme="minorBidi"/>
          <w:noProof/>
          <w:szCs w:val="22"/>
          <w:lang w:eastAsia="en-GB"/>
        </w:rPr>
      </w:pPr>
      <w:hyperlink w:anchor="_Toc447529830" w:history="1">
        <w:r w:rsidR="00CF7FE1" w:rsidRPr="008167D9">
          <w:rPr>
            <w:rStyle w:val="Hyperlink"/>
            <w:noProof/>
          </w:rPr>
          <w:t>C1</w:t>
        </w:r>
        <w:r w:rsidR="00CF7FE1">
          <w:rPr>
            <w:rFonts w:asciiTheme="minorHAnsi" w:eastAsiaTheme="minorEastAsia" w:hAnsiTheme="minorHAnsi" w:cstheme="minorBidi"/>
            <w:noProof/>
            <w:szCs w:val="22"/>
            <w:lang w:eastAsia="en-GB"/>
          </w:rPr>
          <w:tab/>
        </w:r>
        <w:r w:rsidR="00CF7FE1" w:rsidRPr="008167D9">
          <w:rPr>
            <w:rStyle w:val="Hyperlink"/>
            <w:noProof/>
          </w:rPr>
          <w:t>Prevention of Corruption and the Bribery Act 2010</w:t>
        </w:r>
        <w:r w:rsidR="00CF7FE1">
          <w:rPr>
            <w:noProof/>
            <w:webHidden/>
          </w:rPr>
          <w:tab/>
        </w:r>
        <w:r w:rsidR="00CF7FE1">
          <w:rPr>
            <w:noProof/>
            <w:webHidden/>
          </w:rPr>
          <w:fldChar w:fldCharType="begin"/>
        </w:r>
        <w:r w:rsidR="00CF7FE1">
          <w:rPr>
            <w:noProof/>
            <w:webHidden/>
          </w:rPr>
          <w:instrText xml:space="preserve"> PAGEREF _Toc447529830 \h </w:instrText>
        </w:r>
        <w:r w:rsidR="00CF7FE1">
          <w:rPr>
            <w:noProof/>
            <w:webHidden/>
          </w:rPr>
        </w:r>
        <w:r w:rsidR="00CF7FE1">
          <w:rPr>
            <w:noProof/>
            <w:webHidden/>
          </w:rPr>
          <w:fldChar w:fldCharType="separate"/>
        </w:r>
        <w:r w:rsidR="00337654">
          <w:rPr>
            <w:noProof/>
            <w:webHidden/>
          </w:rPr>
          <w:t>2</w:t>
        </w:r>
        <w:r w:rsidR="00D55BFF">
          <w:rPr>
            <w:noProof/>
            <w:webHidden/>
          </w:rPr>
          <w:t>5</w:t>
        </w:r>
        <w:r w:rsidR="00CF7FE1">
          <w:rPr>
            <w:noProof/>
            <w:webHidden/>
          </w:rPr>
          <w:fldChar w:fldCharType="end"/>
        </w:r>
      </w:hyperlink>
    </w:p>
    <w:p w14:paraId="0027FC09" w14:textId="535A429C" w:rsidR="00CF7FE1" w:rsidRDefault="006F3E70">
      <w:pPr>
        <w:pStyle w:val="TOC3"/>
        <w:rPr>
          <w:rFonts w:asciiTheme="minorHAnsi" w:eastAsiaTheme="minorEastAsia" w:hAnsiTheme="minorHAnsi" w:cstheme="minorBidi"/>
          <w:noProof/>
          <w:szCs w:val="22"/>
          <w:lang w:eastAsia="en-GB"/>
        </w:rPr>
      </w:pPr>
      <w:hyperlink w:anchor="_Toc447529831" w:history="1">
        <w:r w:rsidR="00CF7FE1" w:rsidRPr="008167D9">
          <w:rPr>
            <w:rStyle w:val="Hyperlink"/>
            <w:noProof/>
          </w:rPr>
          <w:t>C2</w:t>
        </w:r>
        <w:r w:rsidR="00CF7FE1">
          <w:rPr>
            <w:rFonts w:asciiTheme="minorHAnsi" w:eastAsiaTheme="minorEastAsia" w:hAnsiTheme="minorHAnsi" w:cstheme="minorBidi"/>
            <w:noProof/>
            <w:szCs w:val="22"/>
            <w:lang w:eastAsia="en-GB"/>
          </w:rPr>
          <w:tab/>
        </w:r>
        <w:r w:rsidR="00CF7FE1" w:rsidRPr="008167D9">
          <w:rPr>
            <w:rStyle w:val="Hyperlink"/>
            <w:noProof/>
          </w:rPr>
          <w:t>Prevention of Fraud</w:t>
        </w:r>
        <w:r w:rsidR="00CF7FE1">
          <w:rPr>
            <w:noProof/>
            <w:webHidden/>
          </w:rPr>
          <w:tab/>
        </w:r>
        <w:r w:rsidR="00CF7FE1">
          <w:rPr>
            <w:noProof/>
            <w:webHidden/>
          </w:rPr>
          <w:fldChar w:fldCharType="begin"/>
        </w:r>
        <w:r w:rsidR="00CF7FE1">
          <w:rPr>
            <w:noProof/>
            <w:webHidden/>
          </w:rPr>
          <w:instrText xml:space="preserve"> PAGEREF _Toc447529831 \h </w:instrText>
        </w:r>
        <w:r w:rsidR="00CF7FE1">
          <w:rPr>
            <w:noProof/>
            <w:webHidden/>
          </w:rPr>
        </w:r>
        <w:r w:rsidR="00CF7FE1">
          <w:rPr>
            <w:noProof/>
            <w:webHidden/>
          </w:rPr>
          <w:fldChar w:fldCharType="separate"/>
        </w:r>
        <w:r w:rsidR="00337654">
          <w:rPr>
            <w:noProof/>
            <w:webHidden/>
          </w:rPr>
          <w:t>2</w:t>
        </w:r>
        <w:r w:rsidR="00D55BFF">
          <w:rPr>
            <w:noProof/>
            <w:webHidden/>
          </w:rPr>
          <w:t>6</w:t>
        </w:r>
        <w:r w:rsidR="00CF7FE1">
          <w:rPr>
            <w:noProof/>
            <w:webHidden/>
          </w:rPr>
          <w:fldChar w:fldCharType="end"/>
        </w:r>
      </w:hyperlink>
    </w:p>
    <w:p w14:paraId="18FCA509" w14:textId="2BC50885" w:rsidR="00CF7FE1" w:rsidRDefault="006F3E70">
      <w:pPr>
        <w:pStyle w:val="TOC3"/>
        <w:rPr>
          <w:rFonts w:asciiTheme="minorHAnsi" w:eastAsiaTheme="minorEastAsia" w:hAnsiTheme="minorHAnsi" w:cstheme="minorBidi"/>
          <w:noProof/>
          <w:szCs w:val="22"/>
          <w:lang w:eastAsia="en-GB"/>
        </w:rPr>
      </w:pPr>
      <w:hyperlink w:anchor="_Toc447529832" w:history="1">
        <w:r w:rsidR="00CF7FE1" w:rsidRPr="008167D9">
          <w:rPr>
            <w:rStyle w:val="Hyperlink"/>
            <w:noProof/>
          </w:rPr>
          <w:t>C3</w:t>
        </w:r>
        <w:r w:rsidR="00CF7FE1">
          <w:rPr>
            <w:rFonts w:asciiTheme="minorHAnsi" w:eastAsiaTheme="minorEastAsia" w:hAnsiTheme="minorHAnsi" w:cstheme="minorBidi"/>
            <w:noProof/>
            <w:szCs w:val="22"/>
            <w:lang w:eastAsia="en-GB"/>
          </w:rPr>
          <w:tab/>
        </w:r>
        <w:r w:rsidR="00CF7FE1" w:rsidRPr="008167D9">
          <w:rPr>
            <w:rStyle w:val="Hyperlink"/>
            <w:noProof/>
          </w:rPr>
          <w:t>Discrimination</w:t>
        </w:r>
        <w:r w:rsidR="00CF7FE1">
          <w:rPr>
            <w:noProof/>
            <w:webHidden/>
          </w:rPr>
          <w:tab/>
        </w:r>
        <w:r w:rsidR="00CF7FE1">
          <w:rPr>
            <w:noProof/>
            <w:webHidden/>
          </w:rPr>
          <w:fldChar w:fldCharType="begin"/>
        </w:r>
        <w:r w:rsidR="00CF7FE1">
          <w:rPr>
            <w:noProof/>
            <w:webHidden/>
          </w:rPr>
          <w:instrText xml:space="preserve"> PAGEREF _Toc447529832 \h </w:instrText>
        </w:r>
        <w:r w:rsidR="00CF7FE1">
          <w:rPr>
            <w:noProof/>
            <w:webHidden/>
          </w:rPr>
        </w:r>
        <w:r w:rsidR="00CF7FE1">
          <w:rPr>
            <w:noProof/>
            <w:webHidden/>
          </w:rPr>
          <w:fldChar w:fldCharType="separate"/>
        </w:r>
        <w:r w:rsidR="00337654">
          <w:rPr>
            <w:noProof/>
            <w:webHidden/>
          </w:rPr>
          <w:t>2</w:t>
        </w:r>
        <w:r w:rsidR="00D55BFF">
          <w:rPr>
            <w:noProof/>
            <w:webHidden/>
          </w:rPr>
          <w:t>6</w:t>
        </w:r>
        <w:r w:rsidR="00CF7FE1">
          <w:rPr>
            <w:noProof/>
            <w:webHidden/>
          </w:rPr>
          <w:fldChar w:fldCharType="end"/>
        </w:r>
      </w:hyperlink>
    </w:p>
    <w:p w14:paraId="2F5413DA" w14:textId="1ECB5147" w:rsidR="00CF7FE1" w:rsidRDefault="006F3E70">
      <w:pPr>
        <w:pStyle w:val="TOC3"/>
        <w:rPr>
          <w:rFonts w:asciiTheme="minorHAnsi" w:eastAsiaTheme="minorEastAsia" w:hAnsiTheme="minorHAnsi" w:cstheme="minorBidi"/>
          <w:noProof/>
          <w:szCs w:val="22"/>
          <w:lang w:eastAsia="en-GB"/>
        </w:rPr>
      </w:pPr>
      <w:hyperlink w:anchor="_Toc447529833" w:history="1">
        <w:r w:rsidR="00CF7FE1" w:rsidRPr="008167D9">
          <w:rPr>
            <w:rStyle w:val="Hyperlink"/>
            <w:noProof/>
          </w:rPr>
          <w:t>C4</w:t>
        </w:r>
        <w:r w:rsidR="00CF7FE1">
          <w:rPr>
            <w:rFonts w:asciiTheme="minorHAnsi" w:eastAsiaTheme="minorEastAsia" w:hAnsiTheme="minorHAnsi" w:cstheme="minorBidi"/>
            <w:noProof/>
            <w:szCs w:val="22"/>
            <w:lang w:eastAsia="en-GB"/>
          </w:rPr>
          <w:tab/>
        </w:r>
        <w:r w:rsidR="00CF7FE1" w:rsidRPr="008167D9">
          <w:rPr>
            <w:rStyle w:val="Hyperlink"/>
            <w:noProof/>
          </w:rPr>
          <w:t>The Contracts (Rights of Third Parties) Act 1999</w:t>
        </w:r>
        <w:r w:rsidR="00CF7FE1">
          <w:rPr>
            <w:noProof/>
            <w:webHidden/>
          </w:rPr>
          <w:tab/>
        </w:r>
        <w:r w:rsidR="00CF7FE1">
          <w:rPr>
            <w:noProof/>
            <w:webHidden/>
          </w:rPr>
          <w:fldChar w:fldCharType="begin"/>
        </w:r>
        <w:r w:rsidR="00CF7FE1">
          <w:rPr>
            <w:noProof/>
            <w:webHidden/>
          </w:rPr>
          <w:instrText xml:space="preserve"> PAGEREF _Toc447529833 \h </w:instrText>
        </w:r>
        <w:r w:rsidR="00CF7FE1">
          <w:rPr>
            <w:noProof/>
            <w:webHidden/>
          </w:rPr>
        </w:r>
        <w:r w:rsidR="00CF7FE1">
          <w:rPr>
            <w:noProof/>
            <w:webHidden/>
          </w:rPr>
          <w:fldChar w:fldCharType="separate"/>
        </w:r>
        <w:r w:rsidR="00337654">
          <w:rPr>
            <w:noProof/>
            <w:webHidden/>
          </w:rPr>
          <w:t>2</w:t>
        </w:r>
        <w:r w:rsidR="00D55BFF">
          <w:rPr>
            <w:noProof/>
            <w:webHidden/>
          </w:rPr>
          <w:t>7</w:t>
        </w:r>
        <w:r w:rsidR="00CF7FE1">
          <w:rPr>
            <w:noProof/>
            <w:webHidden/>
          </w:rPr>
          <w:fldChar w:fldCharType="end"/>
        </w:r>
      </w:hyperlink>
    </w:p>
    <w:p w14:paraId="478A6246" w14:textId="21E2919E" w:rsidR="00CF7FE1" w:rsidRDefault="006F3E70">
      <w:pPr>
        <w:pStyle w:val="TOC3"/>
        <w:rPr>
          <w:rFonts w:asciiTheme="minorHAnsi" w:eastAsiaTheme="minorEastAsia" w:hAnsiTheme="minorHAnsi" w:cstheme="minorBidi"/>
          <w:noProof/>
          <w:szCs w:val="22"/>
          <w:lang w:eastAsia="en-GB"/>
        </w:rPr>
      </w:pPr>
      <w:hyperlink w:anchor="_Toc447529834" w:history="1">
        <w:r w:rsidR="00CF7FE1" w:rsidRPr="008167D9">
          <w:rPr>
            <w:rStyle w:val="Hyperlink"/>
            <w:noProof/>
          </w:rPr>
          <w:t>C5</w:t>
        </w:r>
        <w:r w:rsidR="00CF7FE1">
          <w:rPr>
            <w:rFonts w:asciiTheme="minorHAnsi" w:eastAsiaTheme="minorEastAsia" w:hAnsiTheme="minorHAnsi" w:cstheme="minorBidi"/>
            <w:noProof/>
            <w:szCs w:val="22"/>
            <w:lang w:eastAsia="en-GB"/>
          </w:rPr>
          <w:tab/>
        </w:r>
        <w:r w:rsidR="00CF7FE1" w:rsidRPr="008167D9">
          <w:rPr>
            <w:rStyle w:val="Hyperlink"/>
            <w:noProof/>
          </w:rPr>
          <w:t>Environmental Requirements</w:t>
        </w:r>
        <w:r w:rsidR="00CF7FE1">
          <w:rPr>
            <w:noProof/>
            <w:webHidden/>
          </w:rPr>
          <w:tab/>
        </w:r>
        <w:r w:rsidR="00CF7FE1">
          <w:rPr>
            <w:noProof/>
            <w:webHidden/>
          </w:rPr>
          <w:fldChar w:fldCharType="begin"/>
        </w:r>
        <w:r w:rsidR="00CF7FE1">
          <w:rPr>
            <w:noProof/>
            <w:webHidden/>
          </w:rPr>
          <w:instrText xml:space="preserve"> PAGEREF _Toc447529834 \h </w:instrText>
        </w:r>
        <w:r w:rsidR="00CF7FE1">
          <w:rPr>
            <w:noProof/>
            <w:webHidden/>
          </w:rPr>
        </w:r>
        <w:r w:rsidR="00CF7FE1">
          <w:rPr>
            <w:noProof/>
            <w:webHidden/>
          </w:rPr>
          <w:fldChar w:fldCharType="separate"/>
        </w:r>
        <w:r w:rsidR="00337654">
          <w:rPr>
            <w:noProof/>
            <w:webHidden/>
          </w:rPr>
          <w:t>2</w:t>
        </w:r>
        <w:r w:rsidR="00D55BFF">
          <w:rPr>
            <w:noProof/>
            <w:webHidden/>
          </w:rPr>
          <w:t>7</w:t>
        </w:r>
        <w:r w:rsidR="00CF7FE1">
          <w:rPr>
            <w:noProof/>
            <w:webHidden/>
          </w:rPr>
          <w:fldChar w:fldCharType="end"/>
        </w:r>
      </w:hyperlink>
    </w:p>
    <w:p w14:paraId="22E8FFCF" w14:textId="70E5EA62" w:rsidR="00CF7FE1" w:rsidRDefault="006F3E70">
      <w:pPr>
        <w:pStyle w:val="TOC3"/>
        <w:rPr>
          <w:rFonts w:asciiTheme="minorHAnsi" w:eastAsiaTheme="minorEastAsia" w:hAnsiTheme="minorHAnsi" w:cstheme="minorBidi"/>
          <w:noProof/>
          <w:szCs w:val="22"/>
          <w:lang w:eastAsia="en-GB"/>
        </w:rPr>
      </w:pPr>
      <w:hyperlink w:anchor="_Toc447529835" w:history="1">
        <w:r w:rsidR="00CF7FE1" w:rsidRPr="008167D9">
          <w:rPr>
            <w:rStyle w:val="Hyperlink"/>
            <w:noProof/>
          </w:rPr>
          <w:t>C6</w:t>
        </w:r>
        <w:r w:rsidR="00CF7FE1">
          <w:rPr>
            <w:rFonts w:asciiTheme="minorHAnsi" w:eastAsiaTheme="minorEastAsia" w:hAnsiTheme="minorHAnsi" w:cstheme="minorBidi"/>
            <w:noProof/>
            <w:szCs w:val="22"/>
            <w:lang w:eastAsia="en-GB"/>
          </w:rPr>
          <w:tab/>
        </w:r>
        <w:r w:rsidR="00CF7FE1" w:rsidRPr="008167D9">
          <w:rPr>
            <w:rStyle w:val="Hyperlink"/>
            <w:noProof/>
          </w:rPr>
          <w:t>Health and Safety</w:t>
        </w:r>
        <w:r w:rsidR="00CF7FE1">
          <w:rPr>
            <w:noProof/>
            <w:webHidden/>
          </w:rPr>
          <w:tab/>
        </w:r>
        <w:r w:rsidR="00CF7FE1">
          <w:rPr>
            <w:noProof/>
            <w:webHidden/>
          </w:rPr>
          <w:fldChar w:fldCharType="begin"/>
        </w:r>
        <w:r w:rsidR="00CF7FE1">
          <w:rPr>
            <w:noProof/>
            <w:webHidden/>
          </w:rPr>
          <w:instrText xml:space="preserve"> PAGEREF _Toc447529835 \h </w:instrText>
        </w:r>
        <w:r w:rsidR="00CF7FE1">
          <w:rPr>
            <w:noProof/>
            <w:webHidden/>
          </w:rPr>
        </w:r>
        <w:r w:rsidR="00CF7FE1">
          <w:rPr>
            <w:noProof/>
            <w:webHidden/>
          </w:rPr>
          <w:fldChar w:fldCharType="separate"/>
        </w:r>
        <w:r w:rsidR="00337654">
          <w:rPr>
            <w:noProof/>
            <w:webHidden/>
          </w:rPr>
          <w:t>2</w:t>
        </w:r>
        <w:r w:rsidR="00D55BFF">
          <w:rPr>
            <w:noProof/>
            <w:webHidden/>
          </w:rPr>
          <w:t>7</w:t>
        </w:r>
        <w:r w:rsidR="00CF7FE1">
          <w:rPr>
            <w:noProof/>
            <w:webHidden/>
          </w:rPr>
          <w:fldChar w:fldCharType="end"/>
        </w:r>
      </w:hyperlink>
    </w:p>
    <w:p w14:paraId="5FAA5CA6" w14:textId="06F9CEEB" w:rsidR="00CF7FE1" w:rsidRDefault="006F3E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36" w:history="1">
        <w:r w:rsidR="00CF7FE1" w:rsidRPr="008167D9">
          <w:rPr>
            <w:rStyle w:val="Hyperlink"/>
            <w:noProof/>
          </w:rPr>
          <w:t>D</w:t>
        </w:r>
        <w:r w:rsidR="00CF7FE1">
          <w:rPr>
            <w:rFonts w:asciiTheme="minorHAnsi" w:eastAsiaTheme="minorEastAsia" w:hAnsiTheme="minorHAnsi" w:cstheme="minorBidi"/>
            <w:b w:val="0"/>
            <w:noProof/>
            <w:szCs w:val="22"/>
            <w:lang w:eastAsia="en-GB"/>
          </w:rPr>
          <w:tab/>
        </w:r>
        <w:r w:rsidR="00CF7FE1" w:rsidRPr="008167D9">
          <w:rPr>
            <w:rStyle w:val="Hyperlink"/>
            <w:noProof/>
          </w:rPr>
          <w:t>DATA SECURITY AND PROTECTION OF INFORMATION</w:t>
        </w:r>
        <w:r w:rsidR="00CF7FE1">
          <w:rPr>
            <w:noProof/>
            <w:webHidden/>
          </w:rPr>
          <w:tab/>
        </w:r>
        <w:r w:rsidR="00CF7FE1">
          <w:rPr>
            <w:noProof/>
            <w:webHidden/>
          </w:rPr>
          <w:fldChar w:fldCharType="begin"/>
        </w:r>
        <w:r w:rsidR="00CF7FE1">
          <w:rPr>
            <w:noProof/>
            <w:webHidden/>
          </w:rPr>
          <w:instrText xml:space="preserve"> PAGEREF _Toc447529836 \h </w:instrText>
        </w:r>
        <w:r w:rsidR="00CF7FE1">
          <w:rPr>
            <w:noProof/>
            <w:webHidden/>
          </w:rPr>
        </w:r>
        <w:r w:rsidR="00CF7FE1">
          <w:rPr>
            <w:noProof/>
            <w:webHidden/>
          </w:rPr>
          <w:fldChar w:fldCharType="separate"/>
        </w:r>
        <w:r w:rsidR="00337654">
          <w:rPr>
            <w:noProof/>
            <w:webHidden/>
          </w:rPr>
          <w:t>2</w:t>
        </w:r>
        <w:r w:rsidR="00D55BFF">
          <w:rPr>
            <w:noProof/>
            <w:webHidden/>
          </w:rPr>
          <w:t>8</w:t>
        </w:r>
        <w:r w:rsidR="00CF7FE1">
          <w:rPr>
            <w:noProof/>
            <w:webHidden/>
          </w:rPr>
          <w:fldChar w:fldCharType="end"/>
        </w:r>
      </w:hyperlink>
    </w:p>
    <w:p w14:paraId="25B12BD7" w14:textId="0C5E91C4" w:rsidR="00CF7FE1" w:rsidRDefault="006F3E70">
      <w:pPr>
        <w:pStyle w:val="TOC3"/>
        <w:rPr>
          <w:rFonts w:asciiTheme="minorHAnsi" w:eastAsiaTheme="minorEastAsia" w:hAnsiTheme="minorHAnsi" w:cstheme="minorBidi"/>
          <w:noProof/>
          <w:szCs w:val="22"/>
          <w:lang w:eastAsia="en-GB"/>
        </w:rPr>
      </w:pPr>
      <w:hyperlink w:anchor="_Toc447529837"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Client Data</w:t>
        </w:r>
        <w:r w:rsidR="00CF7FE1">
          <w:rPr>
            <w:noProof/>
            <w:webHidden/>
          </w:rPr>
          <w:tab/>
        </w:r>
        <w:r w:rsidR="00CF7FE1">
          <w:rPr>
            <w:noProof/>
            <w:webHidden/>
          </w:rPr>
          <w:fldChar w:fldCharType="begin"/>
        </w:r>
        <w:r w:rsidR="00CF7FE1">
          <w:rPr>
            <w:noProof/>
            <w:webHidden/>
          </w:rPr>
          <w:instrText xml:space="preserve"> PAGEREF _Toc447529837 \h </w:instrText>
        </w:r>
        <w:r w:rsidR="00CF7FE1">
          <w:rPr>
            <w:noProof/>
            <w:webHidden/>
          </w:rPr>
        </w:r>
        <w:r w:rsidR="00CF7FE1">
          <w:rPr>
            <w:noProof/>
            <w:webHidden/>
          </w:rPr>
          <w:fldChar w:fldCharType="separate"/>
        </w:r>
        <w:r w:rsidR="00337654">
          <w:rPr>
            <w:noProof/>
            <w:webHidden/>
          </w:rPr>
          <w:t>2</w:t>
        </w:r>
        <w:r w:rsidR="00D55BFF">
          <w:rPr>
            <w:noProof/>
            <w:webHidden/>
          </w:rPr>
          <w:t>8</w:t>
        </w:r>
        <w:r w:rsidR="00CF7FE1">
          <w:rPr>
            <w:noProof/>
            <w:webHidden/>
          </w:rPr>
          <w:fldChar w:fldCharType="end"/>
        </w:r>
      </w:hyperlink>
    </w:p>
    <w:p w14:paraId="18EBA14A" w14:textId="701A545A" w:rsidR="00CF7FE1" w:rsidRDefault="006F3E70">
      <w:pPr>
        <w:pStyle w:val="TOC3"/>
        <w:rPr>
          <w:rFonts w:asciiTheme="minorHAnsi" w:eastAsiaTheme="minorEastAsia" w:hAnsiTheme="minorHAnsi" w:cstheme="minorBidi"/>
          <w:noProof/>
          <w:szCs w:val="22"/>
          <w:lang w:eastAsia="en-GB"/>
        </w:rPr>
      </w:pPr>
      <w:hyperlink w:anchor="_Toc447529838"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Data Protection Act</w:t>
        </w:r>
        <w:r w:rsidR="00CF7FE1">
          <w:rPr>
            <w:noProof/>
            <w:webHidden/>
          </w:rPr>
          <w:tab/>
        </w:r>
        <w:r w:rsidR="00CF7FE1">
          <w:rPr>
            <w:noProof/>
            <w:webHidden/>
          </w:rPr>
          <w:fldChar w:fldCharType="begin"/>
        </w:r>
        <w:r w:rsidR="00CF7FE1">
          <w:rPr>
            <w:noProof/>
            <w:webHidden/>
          </w:rPr>
          <w:instrText xml:space="preserve"> PAGEREF _Toc447529838 \h </w:instrText>
        </w:r>
        <w:r w:rsidR="00CF7FE1">
          <w:rPr>
            <w:noProof/>
            <w:webHidden/>
          </w:rPr>
        </w:r>
        <w:r w:rsidR="00CF7FE1">
          <w:rPr>
            <w:noProof/>
            <w:webHidden/>
          </w:rPr>
          <w:fldChar w:fldCharType="separate"/>
        </w:r>
        <w:r w:rsidR="00337654">
          <w:rPr>
            <w:noProof/>
            <w:webHidden/>
          </w:rPr>
          <w:t>2</w:t>
        </w:r>
        <w:r w:rsidR="00D55BFF">
          <w:rPr>
            <w:noProof/>
            <w:webHidden/>
          </w:rPr>
          <w:t>9</w:t>
        </w:r>
        <w:r w:rsidR="00CF7FE1">
          <w:rPr>
            <w:noProof/>
            <w:webHidden/>
          </w:rPr>
          <w:fldChar w:fldCharType="end"/>
        </w:r>
      </w:hyperlink>
    </w:p>
    <w:p w14:paraId="2297409E" w14:textId="0190389F" w:rsidR="00CF7FE1" w:rsidRDefault="006F3E70">
      <w:pPr>
        <w:pStyle w:val="TOC3"/>
        <w:rPr>
          <w:rFonts w:asciiTheme="minorHAnsi" w:eastAsiaTheme="minorEastAsia" w:hAnsiTheme="minorHAnsi" w:cstheme="minorBidi"/>
          <w:noProof/>
          <w:szCs w:val="22"/>
          <w:lang w:eastAsia="en-GB"/>
        </w:rPr>
      </w:pPr>
      <w:hyperlink w:anchor="_Toc447529839" w:history="1">
        <w:r w:rsidR="00CF7FE1" w:rsidRPr="008167D9">
          <w:rPr>
            <w:rStyle w:val="Hyperlink"/>
            <w:noProof/>
          </w:rPr>
          <w:t>D3</w:t>
        </w:r>
        <w:r w:rsidR="00CF7FE1">
          <w:rPr>
            <w:rFonts w:asciiTheme="minorHAnsi" w:eastAsiaTheme="minorEastAsia" w:hAnsiTheme="minorHAnsi" w:cstheme="minorBidi"/>
            <w:noProof/>
            <w:szCs w:val="22"/>
            <w:lang w:eastAsia="en-GB"/>
          </w:rPr>
          <w:tab/>
        </w:r>
        <w:r w:rsidR="00CF7FE1" w:rsidRPr="008167D9">
          <w:rPr>
            <w:rStyle w:val="Hyperlink"/>
            <w:noProof/>
          </w:rPr>
          <w:t>Official Secrets Acts and related Legislation</w:t>
        </w:r>
        <w:r w:rsidR="00CF7FE1">
          <w:rPr>
            <w:noProof/>
            <w:webHidden/>
          </w:rPr>
          <w:tab/>
        </w:r>
        <w:r w:rsidR="00D55BFF">
          <w:rPr>
            <w:noProof/>
            <w:webHidden/>
          </w:rPr>
          <w:t>30</w:t>
        </w:r>
      </w:hyperlink>
    </w:p>
    <w:p w14:paraId="1F96B1BC" w14:textId="5DA8A7F6" w:rsidR="00CF7FE1" w:rsidRDefault="006F3E70">
      <w:pPr>
        <w:pStyle w:val="TOC3"/>
        <w:rPr>
          <w:rFonts w:asciiTheme="minorHAnsi" w:eastAsiaTheme="minorEastAsia" w:hAnsiTheme="minorHAnsi" w:cstheme="minorBidi"/>
          <w:noProof/>
          <w:szCs w:val="22"/>
          <w:lang w:eastAsia="en-GB"/>
        </w:rPr>
      </w:pPr>
      <w:hyperlink w:anchor="_Toc447529840" w:history="1">
        <w:r w:rsidR="00CF7FE1" w:rsidRPr="008167D9">
          <w:rPr>
            <w:rStyle w:val="Hyperlink"/>
            <w:noProof/>
          </w:rPr>
          <w:t>D4</w:t>
        </w:r>
        <w:r w:rsidR="00CF7FE1">
          <w:rPr>
            <w:rFonts w:asciiTheme="minorHAnsi" w:eastAsiaTheme="minorEastAsia" w:hAnsiTheme="minorHAnsi" w:cstheme="minorBidi"/>
            <w:noProof/>
            <w:szCs w:val="22"/>
            <w:lang w:eastAsia="en-GB"/>
          </w:rPr>
          <w:tab/>
        </w:r>
        <w:r w:rsidR="00CF7FE1" w:rsidRPr="008167D9">
          <w:rPr>
            <w:rStyle w:val="Hyperlink"/>
            <w:noProof/>
          </w:rPr>
          <w:t>Confidential Information</w:t>
        </w:r>
        <w:r w:rsidR="00CF7FE1">
          <w:rPr>
            <w:noProof/>
            <w:webHidden/>
          </w:rPr>
          <w:tab/>
        </w:r>
        <w:r w:rsidR="00D55BFF">
          <w:rPr>
            <w:noProof/>
            <w:webHidden/>
          </w:rPr>
          <w:t>31</w:t>
        </w:r>
      </w:hyperlink>
    </w:p>
    <w:p w14:paraId="732D45F2" w14:textId="07F0D42F" w:rsidR="00CF7FE1" w:rsidRDefault="006F3E70">
      <w:pPr>
        <w:pStyle w:val="TOC3"/>
        <w:rPr>
          <w:rFonts w:asciiTheme="minorHAnsi" w:eastAsiaTheme="minorEastAsia" w:hAnsiTheme="minorHAnsi" w:cstheme="minorBidi"/>
          <w:noProof/>
          <w:szCs w:val="22"/>
          <w:lang w:eastAsia="en-GB"/>
        </w:rPr>
      </w:pPr>
      <w:hyperlink w:anchor="_Toc447529841" w:history="1">
        <w:r w:rsidR="00CF7FE1" w:rsidRPr="008167D9">
          <w:rPr>
            <w:rStyle w:val="Hyperlink"/>
            <w:noProof/>
          </w:rPr>
          <w:t>D5</w:t>
        </w:r>
        <w:r w:rsidR="00CF7FE1">
          <w:rPr>
            <w:rFonts w:asciiTheme="minorHAnsi" w:eastAsiaTheme="minorEastAsia" w:hAnsiTheme="minorHAnsi" w:cstheme="minorBidi"/>
            <w:noProof/>
            <w:szCs w:val="22"/>
            <w:lang w:eastAsia="en-GB"/>
          </w:rPr>
          <w:tab/>
        </w:r>
        <w:r w:rsidR="00CF7FE1" w:rsidRPr="008167D9">
          <w:rPr>
            <w:rStyle w:val="Hyperlink"/>
            <w:noProof/>
          </w:rPr>
          <w:t>Freedom of Information</w:t>
        </w:r>
        <w:r w:rsidR="00CF7FE1">
          <w:rPr>
            <w:noProof/>
            <w:webHidden/>
          </w:rPr>
          <w:tab/>
        </w:r>
        <w:r w:rsidR="00D55BFF">
          <w:rPr>
            <w:noProof/>
            <w:webHidden/>
          </w:rPr>
          <w:t>33</w:t>
        </w:r>
      </w:hyperlink>
    </w:p>
    <w:p w14:paraId="2AE14E26" w14:textId="78628E2B" w:rsidR="00CF7FE1" w:rsidRDefault="006F3E70">
      <w:pPr>
        <w:pStyle w:val="TOC3"/>
        <w:rPr>
          <w:rFonts w:asciiTheme="minorHAnsi" w:eastAsiaTheme="minorEastAsia" w:hAnsiTheme="minorHAnsi" w:cstheme="minorBidi"/>
          <w:noProof/>
          <w:szCs w:val="22"/>
          <w:lang w:eastAsia="en-GB"/>
        </w:rPr>
      </w:pPr>
      <w:hyperlink w:anchor="_Toc447529842" w:history="1">
        <w:r w:rsidR="00CF7FE1" w:rsidRPr="008167D9">
          <w:rPr>
            <w:rStyle w:val="Hyperlink"/>
            <w:noProof/>
          </w:rPr>
          <w:t>D6</w:t>
        </w:r>
        <w:r w:rsidR="00CF7FE1">
          <w:rPr>
            <w:rFonts w:asciiTheme="minorHAnsi" w:eastAsiaTheme="minorEastAsia" w:hAnsiTheme="minorHAnsi" w:cstheme="minorBidi"/>
            <w:noProof/>
            <w:szCs w:val="22"/>
            <w:lang w:eastAsia="en-GB"/>
          </w:rPr>
          <w:tab/>
        </w:r>
        <w:r w:rsidR="00CF7FE1" w:rsidRPr="008167D9">
          <w:rPr>
            <w:rStyle w:val="Hyperlink"/>
            <w:noProof/>
          </w:rPr>
          <w:t>Security Requirements (D6.2 to D6.8 option – see guidance)</w:t>
        </w:r>
        <w:r w:rsidR="00CF7FE1">
          <w:rPr>
            <w:noProof/>
            <w:webHidden/>
          </w:rPr>
          <w:tab/>
        </w:r>
        <w:r w:rsidR="00D55BFF">
          <w:rPr>
            <w:noProof/>
            <w:webHidden/>
          </w:rPr>
          <w:t>34</w:t>
        </w:r>
      </w:hyperlink>
    </w:p>
    <w:p w14:paraId="207FDDC0" w14:textId="0C48B1DA" w:rsidR="00CF7FE1" w:rsidRDefault="006F3E70">
      <w:pPr>
        <w:pStyle w:val="TOC3"/>
        <w:rPr>
          <w:rFonts w:asciiTheme="minorHAnsi" w:eastAsiaTheme="minorEastAsia" w:hAnsiTheme="minorHAnsi" w:cstheme="minorBidi"/>
          <w:noProof/>
          <w:szCs w:val="22"/>
          <w:lang w:eastAsia="en-GB"/>
        </w:rPr>
      </w:pPr>
      <w:hyperlink w:anchor="_Toc447529843" w:history="1">
        <w:r w:rsidR="00CF7FE1" w:rsidRPr="008167D9">
          <w:rPr>
            <w:rStyle w:val="Hyperlink"/>
            <w:noProof/>
          </w:rPr>
          <w:t>D7</w:t>
        </w:r>
        <w:r w:rsidR="00CF7FE1">
          <w:rPr>
            <w:rFonts w:asciiTheme="minorHAnsi" w:eastAsiaTheme="minorEastAsia" w:hAnsiTheme="minorHAnsi" w:cstheme="minorBidi"/>
            <w:noProof/>
            <w:szCs w:val="22"/>
            <w:lang w:eastAsia="en-GB"/>
          </w:rPr>
          <w:tab/>
        </w:r>
        <w:r w:rsidR="00CF7FE1" w:rsidRPr="008167D9">
          <w:rPr>
            <w:rStyle w:val="Hyperlink"/>
            <w:noProof/>
          </w:rPr>
          <w:t>Publicity, Media and Official Enquiries</w:t>
        </w:r>
        <w:r w:rsidR="00CF7FE1">
          <w:rPr>
            <w:noProof/>
            <w:webHidden/>
          </w:rPr>
          <w:tab/>
        </w:r>
        <w:r w:rsidR="00D55BFF">
          <w:rPr>
            <w:noProof/>
            <w:webHidden/>
          </w:rPr>
          <w:t>35</w:t>
        </w:r>
      </w:hyperlink>
    </w:p>
    <w:p w14:paraId="6C744147" w14:textId="14F9BB4C" w:rsidR="00CF7FE1" w:rsidRDefault="007407C9" w:rsidP="003E62F2">
      <w:pPr>
        <w:pStyle w:val="TOC3"/>
        <w:ind w:left="1540" w:hanging="1540"/>
        <w:rPr>
          <w:rFonts w:asciiTheme="minorHAnsi" w:eastAsiaTheme="minorEastAsia" w:hAnsiTheme="minorHAnsi" w:cstheme="minorBidi"/>
          <w:noProof/>
          <w:szCs w:val="22"/>
          <w:lang w:eastAsia="en-GB"/>
        </w:rPr>
      </w:pPr>
      <w:r>
        <w:t>D8</w:t>
      </w:r>
      <w:hyperlink w:anchor="_Toc447529846" w:history="1">
        <w:r w:rsidR="00CF7FE1">
          <w:rPr>
            <w:rFonts w:asciiTheme="minorHAnsi" w:eastAsiaTheme="minorEastAsia" w:hAnsiTheme="minorHAnsi" w:cstheme="minorBidi"/>
            <w:noProof/>
            <w:szCs w:val="22"/>
            <w:lang w:eastAsia="en-GB"/>
          </w:rPr>
          <w:tab/>
        </w:r>
        <w:r w:rsidR="00CF7FE1" w:rsidRPr="008167D9">
          <w:rPr>
            <w:rStyle w:val="Hyperlink"/>
            <w:noProof/>
          </w:rPr>
          <w:t>Intellectual Property Rights</w:t>
        </w:r>
        <w:r w:rsidR="00CF7FE1">
          <w:rPr>
            <w:noProof/>
            <w:webHidden/>
          </w:rPr>
          <w:tab/>
        </w:r>
        <w:r w:rsidR="00CF7FE1">
          <w:rPr>
            <w:noProof/>
            <w:webHidden/>
          </w:rPr>
          <w:fldChar w:fldCharType="begin"/>
        </w:r>
        <w:r w:rsidR="00CF7FE1">
          <w:rPr>
            <w:noProof/>
            <w:webHidden/>
          </w:rPr>
          <w:instrText xml:space="preserve"> PAGEREF _Toc447529846 \h </w:instrText>
        </w:r>
        <w:r w:rsidR="00CF7FE1">
          <w:rPr>
            <w:noProof/>
            <w:webHidden/>
          </w:rPr>
        </w:r>
        <w:r w:rsidR="00CF7FE1">
          <w:rPr>
            <w:noProof/>
            <w:webHidden/>
          </w:rPr>
          <w:fldChar w:fldCharType="separate"/>
        </w:r>
        <w:r w:rsidR="00337654">
          <w:rPr>
            <w:noProof/>
            <w:webHidden/>
          </w:rPr>
          <w:t>3</w:t>
        </w:r>
        <w:r w:rsidR="00D55BFF">
          <w:rPr>
            <w:noProof/>
            <w:webHidden/>
          </w:rPr>
          <w:t>5</w:t>
        </w:r>
        <w:r w:rsidR="00CF7FE1">
          <w:rPr>
            <w:noProof/>
            <w:webHidden/>
          </w:rPr>
          <w:fldChar w:fldCharType="end"/>
        </w:r>
      </w:hyperlink>
    </w:p>
    <w:p w14:paraId="42F92A38" w14:textId="64CFEF78" w:rsidR="00CF7FE1" w:rsidRDefault="006F3E70">
      <w:pPr>
        <w:pStyle w:val="TOC3"/>
        <w:rPr>
          <w:rFonts w:asciiTheme="minorHAnsi" w:eastAsiaTheme="minorEastAsia" w:hAnsiTheme="minorHAnsi" w:cstheme="minorBidi"/>
          <w:noProof/>
          <w:szCs w:val="22"/>
          <w:lang w:eastAsia="en-GB"/>
        </w:rPr>
      </w:pPr>
      <w:hyperlink w:anchor="_Toc447529847" w:history="1">
        <w:r w:rsidR="00CF7FE1" w:rsidRPr="008167D9">
          <w:rPr>
            <w:rStyle w:val="Hyperlink"/>
            <w:noProof/>
          </w:rPr>
          <w:t>D9</w:t>
        </w:r>
        <w:r w:rsidR="00CF7FE1">
          <w:rPr>
            <w:rFonts w:asciiTheme="minorHAnsi" w:eastAsiaTheme="minorEastAsia" w:hAnsiTheme="minorHAnsi" w:cstheme="minorBidi"/>
            <w:noProof/>
            <w:szCs w:val="22"/>
            <w:lang w:eastAsia="en-GB"/>
          </w:rPr>
          <w:tab/>
        </w:r>
        <w:r w:rsidR="00CF7FE1" w:rsidRPr="008167D9">
          <w:rPr>
            <w:rStyle w:val="Hyperlink"/>
            <w:noProof/>
          </w:rPr>
          <w:t>Audit and the National Audit Office</w:t>
        </w:r>
        <w:r w:rsidR="00CF7FE1">
          <w:rPr>
            <w:noProof/>
            <w:webHidden/>
          </w:rPr>
          <w:tab/>
        </w:r>
        <w:r w:rsidR="00CF7FE1">
          <w:rPr>
            <w:noProof/>
            <w:webHidden/>
          </w:rPr>
          <w:fldChar w:fldCharType="begin"/>
        </w:r>
        <w:r w:rsidR="00CF7FE1">
          <w:rPr>
            <w:noProof/>
            <w:webHidden/>
          </w:rPr>
          <w:instrText xml:space="preserve"> PAGEREF _Toc447529847 \h </w:instrText>
        </w:r>
        <w:r w:rsidR="00CF7FE1">
          <w:rPr>
            <w:noProof/>
            <w:webHidden/>
          </w:rPr>
        </w:r>
        <w:r w:rsidR="00CF7FE1">
          <w:rPr>
            <w:noProof/>
            <w:webHidden/>
          </w:rPr>
          <w:fldChar w:fldCharType="separate"/>
        </w:r>
        <w:r w:rsidR="00337654">
          <w:rPr>
            <w:noProof/>
            <w:webHidden/>
          </w:rPr>
          <w:t>3</w:t>
        </w:r>
        <w:r w:rsidR="00D55BFF">
          <w:rPr>
            <w:noProof/>
            <w:webHidden/>
          </w:rPr>
          <w:t>7</w:t>
        </w:r>
        <w:r w:rsidR="00CF7FE1">
          <w:rPr>
            <w:noProof/>
            <w:webHidden/>
          </w:rPr>
          <w:fldChar w:fldCharType="end"/>
        </w:r>
      </w:hyperlink>
    </w:p>
    <w:p w14:paraId="6BD56FB2" w14:textId="07EBD63D" w:rsidR="00CF7FE1" w:rsidRDefault="006F3E70">
      <w:pPr>
        <w:pStyle w:val="TOC3"/>
        <w:rPr>
          <w:rFonts w:asciiTheme="minorHAnsi" w:eastAsiaTheme="minorEastAsia" w:hAnsiTheme="minorHAnsi" w:cstheme="minorBidi"/>
          <w:noProof/>
          <w:szCs w:val="22"/>
          <w:lang w:eastAsia="en-GB"/>
        </w:rPr>
      </w:pPr>
      <w:hyperlink w:anchor="_Toc447529848" w:history="1">
        <w:r w:rsidR="00CF7FE1" w:rsidRPr="008167D9">
          <w:rPr>
            <w:rStyle w:val="Hyperlink"/>
            <w:noProof/>
          </w:rPr>
          <w:t>D10</w:t>
        </w:r>
        <w:r w:rsidR="00CF7FE1">
          <w:rPr>
            <w:rFonts w:asciiTheme="minorHAnsi" w:eastAsiaTheme="minorEastAsia" w:hAnsiTheme="minorHAnsi" w:cstheme="minorBidi"/>
            <w:noProof/>
            <w:szCs w:val="22"/>
            <w:lang w:eastAsia="en-GB"/>
          </w:rPr>
          <w:tab/>
        </w:r>
        <w:r w:rsidR="00CF7FE1" w:rsidRPr="008167D9">
          <w:rPr>
            <w:rStyle w:val="Hyperlink"/>
            <w:noProof/>
          </w:rPr>
          <w:t>Client’s Right to Publish the Contract</w:t>
        </w:r>
        <w:r w:rsidR="00CF7FE1">
          <w:rPr>
            <w:noProof/>
            <w:webHidden/>
          </w:rPr>
          <w:tab/>
        </w:r>
        <w:r w:rsidR="00CF7FE1">
          <w:rPr>
            <w:noProof/>
            <w:webHidden/>
          </w:rPr>
          <w:fldChar w:fldCharType="begin"/>
        </w:r>
        <w:r w:rsidR="00CF7FE1">
          <w:rPr>
            <w:noProof/>
            <w:webHidden/>
          </w:rPr>
          <w:instrText xml:space="preserve"> PAGEREF _Toc447529848 \h </w:instrText>
        </w:r>
        <w:r w:rsidR="00CF7FE1">
          <w:rPr>
            <w:noProof/>
            <w:webHidden/>
          </w:rPr>
        </w:r>
        <w:r w:rsidR="00CF7FE1">
          <w:rPr>
            <w:noProof/>
            <w:webHidden/>
          </w:rPr>
          <w:fldChar w:fldCharType="separate"/>
        </w:r>
        <w:r w:rsidR="00337654">
          <w:rPr>
            <w:noProof/>
            <w:webHidden/>
          </w:rPr>
          <w:t>3</w:t>
        </w:r>
        <w:r w:rsidR="00D55BFF">
          <w:rPr>
            <w:noProof/>
            <w:webHidden/>
          </w:rPr>
          <w:t>7</w:t>
        </w:r>
        <w:r w:rsidR="00CF7FE1">
          <w:rPr>
            <w:noProof/>
            <w:webHidden/>
          </w:rPr>
          <w:fldChar w:fldCharType="end"/>
        </w:r>
      </w:hyperlink>
    </w:p>
    <w:p w14:paraId="762AF932" w14:textId="2CF9B8FA" w:rsidR="00CF7FE1" w:rsidRDefault="006F3E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49" w:history="1">
        <w:r w:rsidR="00CF7FE1" w:rsidRPr="008167D9">
          <w:rPr>
            <w:rStyle w:val="Hyperlink"/>
            <w:noProof/>
          </w:rPr>
          <w:t>E</w:t>
        </w:r>
        <w:r w:rsidR="00CF7FE1">
          <w:rPr>
            <w:rFonts w:asciiTheme="minorHAnsi" w:eastAsiaTheme="minorEastAsia" w:hAnsiTheme="minorHAnsi" w:cstheme="minorBidi"/>
            <w:b w:val="0"/>
            <w:noProof/>
            <w:szCs w:val="22"/>
            <w:lang w:eastAsia="en-GB"/>
          </w:rPr>
          <w:tab/>
        </w:r>
        <w:r w:rsidR="00CF7FE1" w:rsidRPr="008167D9">
          <w:rPr>
            <w:rStyle w:val="Hyperlink"/>
            <w:noProof/>
          </w:rPr>
          <w:t>CONTROL OF THE CONTRACT</w:t>
        </w:r>
        <w:r w:rsidR="00CF7FE1">
          <w:rPr>
            <w:noProof/>
            <w:webHidden/>
          </w:rPr>
          <w:tab/>
        </w:r>
        <w:r w:rsidR="00CF7FE1">
          <w:rPr>
            <w:noProof/>
            <w:webHidden/>
          </w:rPr>
          <w:fldChar w:fldCharType="begin"/>
        </w:r>
        <w:r w:rsidR="00CF7FE1">
          <w:rPr>
            <w:noProof/>
            <w:webHidden/>
          </w:rPr>
          <w:instrText xml:space="preserve"> PAGEREF _Toc447529849 \h </w:instrText>
        </w:r>
        <w:r w:rsidR="00CF7FE1">
          <w:rPr>
            <w:noProof/>
            <w:webHidden/>
          </w:rPr>
        </w:r>
        <w:r w:rsidR="00CF7FE1">
          <w:rPr>
            <w:noProof/>
            <w:webHidden/>
          </w:rPr>
          <w:fldChar w:fldCharType="separate"/>
        </w:r>
        <w:r w:rsidR="00337654">
          <w:rPr>
            <w:noProof/>
            <w:webHidden/>
          </w:rPr>
          <w:t>3</w:t>
        </w:r>
        <w:r w:rsidR="00D55BFF">
          <w:rPr>
            <w:noProof/>
            <w:webHidden/>
          </w:rPr>
          <w:t>8</w:t>
        </w:r>
        <w:r w:rsidR="00CF7FE1">
          <w:rPr>
            <w:noProof/>
            <w:webHidden/>
          </w:rPr>
          <w:fldChar w:fldCharType="end"/>
        </w:r>
      </w:hyperlink>
    </w:p>
    <w:p w14:paraId="69A6E4FA" w14:textId="6839B872" w:rsidR="00CF7FE1" w:rsidRDefault="006F3E70">
      <w:pPr>
        <w:pStyle w:val="TOC3"/>
        <w:rPr>
          <w:rFonts w:asciiTheme="minorHAnsi" w:eastAsiaTheme="minorEastAsia" w:hAnsiTheme="minorHAnsi" w:cstheme="minorBidi"/>
          <w:noProof/>
          <w:szCs w:val="22"/>
          <w:lang w:eastAsia="en-GB"/>
        </w:rPr>
      </w:pPr>
      <w:hyperlink w:anchor="_Toc447529850" w:history="1">
        <w:r w:rsidR="00CF7FE1" w:rsidRPr="008167D9">
          <w:rPr>
            <w:rStyle w:val="Hyperlink"/>
            <w:noProof/>
          </w:rPr>
          <w:t>E1</w:t>
        </w:r>
        <w:r w:rsidR="00CF7FE1">
          <w:rPr>
            <w:rFonts w:asciiTheme="minorHAnsi" w:eastAsiaTheme="minorEastAsia" w:hAnsiTheme="minorHAnsi" w:cstheme="minorBidi"/>
            <w:noProof/>
            <w:szCs w:val="22"/>
            <w:lang w:eastAsia="en-GB"/>
          </w:rPr>
          <w:tab/>
        </w:r>
        <w:r w:rsidR="00CF7FE1" w:rsidRPr="008167D9">
          <w:rPr>
            <w:rStyle w:val="Hyperlink"/>
            <w:noProof/>
          </w:rPr>
          <w:t>Transfer, Sub-Contracting and Novation</w:t>
        </w:r>
        <w:r w:rsidR="00CF7FE1">
          <w:rPr>
            <w:noProof/>
            <w:webHidden/>
          </w:rPr>
          <w:tab/>
        </w:r>
        <w:r w:rsidR="00CF7FE1">
          <w:rPr>
            <w:noProof/>
            <w:webHidden/>
          </w:rPr>
          <w:fldChar w:fldCharType="begin"/>
        </w:r>
        <w:r w:rsidR="00CF7FE1">
          <w:rPr>
            <w:noProof/>
            <w:webHidden/>
          </w:rPr>
          <w:instrText xml:space="preserve"> PAGEREF _Toc447529850 \h </w:instrText>
        </w:r>
        <w:r w:rsidR="00CF7FE1">
          <w:rPr>
            <w:noProof/>
            <w:webHidden/>
          </w:rPr>
        </w:r>
        <w:r w:rsidR="00CF7FE1">
          <w:rPr>
            <w:noProof/>
            <w:webHidden/>
          </w:rPr>
          <w:fldChar w:fldCharType="separate"/>
        </w:r>
        <w:r w:rsidR="00337654">
          <w:rPr>
            <w:noProof/>
            <w:webHidden/>
          </w:rPr>
          <w:t>3</w:t>
        </w:r>
        <w:r w:rsidR="00D55BFF">
          <w:rPr>
            <w:noProof/>
            <w:webHidden/>
          </w:rPr>
          <w:t>8</w:t>
        </w:r>
        <w:r w:rsidR="00CF7FE1">
          <w:rPr>
            <w:noProof/>
            <w:webHidden/>
          </w:rPr>
          <w:fldChar w:fldCharType="end"/>
        </w:r>
      </w:hyperlink>
    </w:p>
    <w:p w14:paraId="42AB47BA" w14:textId="23239410" w:rsidR="00CF7FE1" w:rsidRDefault="006F3E70">
      <w:pPr>
        <w:pStyle w:val="TOC3"/>
        <w:rPr>
          <w:rFonts w:asciiTheme="minorHAnsi" w:eastAsiaTheme="minorEastAsia" w:hAnsiTheme="minorHAnsi" w:cstheme="minorBidi"/>
          <w:noProof/>
          <w:szCs w:val="22"/>
          <w:lang w:eastAsia="en-GB"/>
        </w:rPr>
      </w:pPr>
      <w:hyperlink w:anchor="_Toc447529851" w:history="1">
        <w:r w:rsidR="00CF7FE1" w:rsidRPr="008167D9">
          <w:rPr>
            <w:rStyle w:val="Hyperlink"/>
            <w:noProof/>
          </w:rPr>
          <w:t>E2</w:t>
        </w:r>
        <w:r w:rsidR="00CF7FE1">
          <w:rPr>
            <w:rFonts w:asciiTheme="minorHAnsi" w:eastAsiaTheme="minorEastAsia" w:hAnsiTheme="minorHAnsi" w:cstheme="minorBidi"/>
            <w:noProof/>
            <w:szCs w:val="22"/>
            <w:lang w:eastAsia="en-GB"/>
          </w:rPr>
          <w:tab/>
        </w:r>
        <w:r w:rsidR="00CF7FE1" w:rsidRPr="008167D9">
          <w:rPr>
            <w:rStyle w:val="Hyperlink"/>
            <w:noProof/>
          </w:rPr>
          <w:t>Waiver</w:t>
        </w:r>
        <w:r w:rsidR="00CF7FE1">
          <w:rPr>
            <w:noProof/>
            <w:webHidden/>
          </w:rPr>
          <w:tab/>
        </w:r>
        <w:r w:rsidR="00D55BFF">
          <w:rPr>
            <w:noProof/>
            <w:webHidden/>
          </w:rPr>
          <w:t>41</w:t>
        </w:r>
      </w:hyperlink>
    </w:p>
    <w:p w14:paraId="3FEB7C8B" w14:textId="7737B220" w:rsidR="00CF7FE1" w:rsidRDefault="006F3E70">
      <w:pPr>
        <w:pStyle w:val="TOC3"/>
        <w:rPr>
          <w:rFonts w:asciiTheme="minorHAnsi" w:eastAsiaTheme="minorEastAsia" w:hAnsiTheme="minorHAnsi" w:cstheme="minorBidi"/>
          <w:noProof/>
          <w:szCs w:val="22"/>
          <w:lang w:eastAsia="en-GB"/>
        </w:rPr>
      </w:pPr>
      <w:hyperlink w:anchor="_Toc447529852" w:history="1">
        <w:r w:rsidR="00CF7FE1" w:rsidRPr="008167D9">
          <w:rPr>
            <w:rStyle w:val="Hyperlink"/>
            <w:noProof/>
          </w:rPr>
          <w:t>E3</w:t>
        </w:r>
        <w:r w:rsidR="00CF7FE1">
          <w:rPr>
            <w:rFonts w:asciiTheme="minorHAnsi" w:eastAsiaTheme="minorEastAsia" w:hAnsiTheme="minorHAnsi" w:cstheme="minorBidi"/>
            <w:noProof/>
            <w:szCs w:val="22"/>
            <w:lang w:eastAsia="en-GB"/>
          </w:rPr>
          <w:tab/>
        </w:r>
        <w:r w:rsidR="00CF7FE1" w:rsidRPr="008167D9">
          <w:rPr>
            <w:rStyle w:val="Hyperlink"/>
            <w:noProof/>
          </w:rPr>
          <w:t>Variation</w:t>
        </w:r>
        <w:r w:rsidR="00CF7FE1">
          <w:rPr>
            <w:noProof/>
            <w:webHidden/>
          </w:rPr>
          <w:tab/>
        </w:r>
        <w:r w:rsidR="00D55BFF">
          <w:rPr>
            <w:noProof/>
            <w:webHidden/>
          </w:rPr>
          <w:t>41</w:t>
        </w:r>
      </w:hyperlink>
    </w:p>
    <w:p w14:paraId="4815AF65" w14:textId="1B407F52" w:rsidR="00CF7FE1" w:rsidRDefault="006F3E70">
      <w:pPr>
        <w:pStyle w:val="TOC3"/>
        <w:rPr>
          <w:rFonts w:asciiTheme="minorHAnsi" w:eastAsiaTheme="minorEastAsia" w:hAnsiTheme="minorHAnsi" w:cstheme="minorBidi"/>
          <w:noProof/>
          <w:szCs w:val="22"/>
          <w:lang w:eastAsia="en-GB"/>
        </w:rPr>
      </w:pPr>
      <w:hyperlink w:anchor="_Toc447529853" w:history="1">
        <w:r w:rsidR="00CF7FE1" w:rsidRPr="008167D9">
          <w:rPr>
            <w:rStyle w:val="Hyperlink"/>
            <w:noProof/>
          </w:rPr>
          <w:t>E4</w:t>
        </w:r>
        <w:r w:rsidR="00CF7FE1">
          <w:rPr>
            <w:rFonts w:asciiTheme="minorHAnsi" w:eastAsiaTheme="minorEastAsia" w:hAnsiTheme="minorHAnsi" w:cstheme="minorBidi"/>
            <w:noProof/>
            <w:szCs w:val="22"/>
            <w:lang w:eastAsia="en-GB"/>
          </w:rPr>
          <w:tab/>
        </w:r>
        <w:r w:rsidR="00CF7FE1" w:rsidRPr="008167D9">
          <w:rPr>
            <w:rStyle w:val="Hyperlink"/>
            <w:noProof/>
          </w:rPr>
          <w:t>Severability</w:t>
        </w:r>
        <w:r w:rsidR="00CF7FE1">
          <w:rPr>
            <w:noProof/>
            <w:webHidden/>
          </w:rPr>
          <w:tab/>
        </w:r>
        <w:r w:rsidR="00D55BFF">
          <w:rPr>
            <w:noProof/>
            <w:webHidden/>
          </w:rPr>
          <w:t>42</w:t>
        </w:r>
      </w:hyperlink>
    </w:p>
    <w:p w14:paraId="02F699CD" w14:textId="61942A01" w:rsidR="00CF7FE1" w:rsidRDefault="006F3E70">
      <w:pPr>
        <w:pStyle w:val="TOC3"/>
        <w:rPr>
          <w:rFonts w:asciiTheme="minorHAnsi" w:eastAsiaTheme="minorEastAsia" w:hAnsiTheme="minorHAnsi" w:cstheme="minorBidi"/>
          <w:noProof/>
          <w:szCs w:val="22"/>
          <w:lang w:eastAsia="en-GB"/>
        </w:rPr>
      </w:pPr>
      <w:hyperlink w:anchor="_Toc447529854" w:history="1">
        <w:r w:rsidR="00CF7FE1" w:rsidRPr="008167D9">
          <w:rPr>
            <w:rStyle w:val="Hyperlink"/>
            <w:noProof/>
          </w:rPr>
          <w:t>E5</w:t>
        </w:r>
        <w:r w:rsidR="00CF7FE1">
          <w:rPr>
            <w:rFonts w:asciiTheme="minorHAnsi" w:eastAsiaTheme="minorEastAsia" w:hAnsiTheme="minorHAnsi" w:cstheme="minorBidi"/>
            <w:noProof/>
            <w:szCs w:val="22"/>
            <w:lang w:eastAsia="en-GB"/>
          </w:rPr>
          <w:tab/>
        </w:r>
        <w:r w:rsidR="00CF7FE1" w:rsidRPr="008167D9">
          <w:rPr>
            <w:rStyle w:val="Hyperlink"/>
            <w:noProof/>
          </w:rPr>
          <w:t>Remedies Cumulative</w:t>
        </w:r>
        <w:r w:rsidR="00CF7FE1">
          <w:rPr>
            <w:noProof/>
            <w:webHidden/>
          </w:rPr>
          <w:tab/>
        </w:r>
        <w:r w:rsidR="00D55BFF">
          <w:rPr>
            <w:noProof/>
            <w:webHidden/>
          </w:rPr>
          <w:t>42</w:t>
        </w:r>
      </w:hyperlink>
    </w:p>
    <w:p w14:paraId="4976F45C" w14:textId="350780D6" w:rsidR="00CF7FE1" w:rsidRDefault="006F3E70">
      <w:pPr>
        <w:pStyle w:val="TOC3"/>
        <w:rPr>
          <w:rFonts w:asciiTheme="minorHAnsi" w:eastAsiaTheme="minorEastAsia" w:hAnsiTheme="minorHAnsi" w:cstheme="minorBidi"/>
          <w:noProof/>
          <w:szCs w:val="22"/>
          <w:lang w:eastAsia="en-GB"/>
        </w:rPr>
      </w:pPr>
      <w:hyperlink w:anchor="_Toc447529855" w:history="1">
        <w:r w:rsidR="00CF7FE1" w:rsidRPr="008167D9">
          <w:rPr>
            <w:rStyle w:val="Hyperlink"/>
            <w:noProof/>
          </w:rPr>
          <w:t>E6</w:t>
        </w:r>
        <w:r w:rsidR="00CF7FE1">
          <w:rPr>
            <w:rFonts w:asciiTheme="minorHAnsi" w:eastAsiaTheme="minorEastAsia" w:hAnsiTheme="minorHAnsi" w:cstheme="minorBidi"/>
            <w:noProof/>
            <w:szCs w:val="22"/>
            <w:lang w:eastAsia="en-GB"/>
          </w:rPr>
          <w:tab/>
        </w:r>
        <w:r w:rsidR="00CF7FE1" w:rsidRPr="008167D9">
          <w:rPr>
            <w:rStyle w:val="Hyperlink"/>
            <w:noProof/>
          </w:rPr>
          <w:t>Extension of Initial Contract Period (Option - see guidance)</w:t>
        </w:r>
        <w:r w:rsidR="00CF7FE1">
          <w:rPr>
            <w:noProof/>
            <w:webHidden/>
          </w:rPr>
          <w:tab/>
        </w:r>
        <w:r w:rsidR="00D55BFF">
          <w:rPr>
            <w:noProof/>
            <w:webHidden/>
          </w:rPr>
          <w:t>42</w:t>
        </w:r>
      </w:hyperlink>
    </w:p>
    <w:p w14:paraId="738951AD" w14:textId="6B01D96C" w:rsidR="00CF7FE1" w:rsidRDefault="006F3E70">
      <w:pPr>
        <w:pStyle w:val="TOC3"/>
        <w:rPr>
          <w:rFonts w:asciiTheme="minorHAnsi" w:eastAsiaTheme="minorEastAsia" w:hAnsiTheme="minorHAnsi" w:cstheme="minorBidi"/>
          <w:noProof/>
          <w:szCs w:val="22"/>
          <w:lang w:eastAsia="en-GB"/>
        </w:rPr>
      </w:pPr>
      <w:hyperlink w:anchor="_Toc447529856" w:history="1">
        <w:r w:rsidR="00CF7FE1" w:rsidRPr="008167D9">
          <w:rPr>
            <w:rStyle w:val="Hyperlink"/>
            <w:noProof/>
          </w:rPr>
          <w:t>E7</w:t>
        </w:r>
        <w:r w:rsidR="00CF7FE1">
          <w:rPr>
            <w:rFonts w:asciiTheme="minorHAnsi" w:eastAsiaTheme="minorEastAsia" w:hAnsiTheme="minorHAnsi" w:cstheme="minorBidi"/>
            <w:noProof/>
            <w:szCs w:val="22"/>
            <w:lang w:eastAsia="en-GB"/>
          </w:rPr>
          <w:tab/>
        </w:r>
        <w:r w:rsidR="00CF7FE1" w:rsidRPr="008167D9">
          <w:rPr>
            <w:rStyle w:val="Hyperlink"/>
            <w:noProof/>
          </w:rPr>
          <w:t>Entire Agreement</w:t>
        </w:r>
        <w:r w:rsidR="00CF7FE1">
          <w:rPr>
            <w:noProof/>
            <w:webHidden/>
          </w:rPr>
          <w:tab/>
        </w:r>
        <w:r w:rsidR="00D55BFF">
          <w:rPr>
            <w:noProof/>
            <w:webHidden/>
          </w:rPr>
          <w:t>42</w:t>
        </w:r>
      </w:hyperlink>
    </w:p>
    <w:p w14:paraId="760F4C09" w14:textId="0D43E919" w:rsidR="00CF7FE1" w:rsidRDefault="006F3E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57" w:history="1">
        <w:r w:rsidR="00CF7FE1" w:rsidRPr="008167D9">
          <w:rPr>
            <w:rStyle w:val="Hyperlink"/>
            <w:noProof/>
          </w:rPr>
          <w:t>F</w:t>
        </w:r>
        <w:r w:rsidR="00CF7FE1">
          <w:rPr>
            <w:rFonts w:asciiTheme="minorHAnsi" w:eastAsiaTheme="minorEastAsia" w:hAnsiTheme="minorHAnsi" w:cstheme="minorBidi"/>
            <w:b w:val="0"/>
            <w:noProof/>
            <w:szCs w:val="22"/>
            <w:lang w:eastAsia="en-GB"/>
          </w:rPr>
          <w:tab/>
        </w:r>
        <w:r w:rsidR="00CF7FE1" w:rsidRPr="008167D9">
          <w:rPr>
            <w:rStyle w:val="Hyperlink"/>
            <w:noProof/>
          </w:rPr>
          <w:t>LIABILITIES AND WARRANTIES</w:t>
        </w:r>
        <w:r w:rsidR="00CF7FE1">
          <w:rPr>
            <w:noProof/>
            <w:webHidden/>
          </w:rPr>
          <w:tab/>
        </w:r>
        <w:r w:rsidR="00D55BFF">
          <w:rPr>
            <w:noProof/>
            <w:webHidden/>
          </w:rPr>
          <w:t>43</w:t>
        </w:r>
      </w:hyperlink>
    </w:p>
    <w:p w14:paraId="43E4EE94" w14:textId="4572B9B7" w:rsidR="00CF7FE1" w:rsidRDefault="006F3E70">
      <w:pPr>
        <w:pStyle w:val="TOC3"/>
        <w:rPr>
          <w:rFonts w:asciiTheme="minorHAnsi" w:eastAsiaTheme="minorEastAsia" w:hAnsiTheme="minorHAnsi" w:cstheme="minorBidi"/>
          <w:noProof/>
          <w:szCs w:val="22"/>
          <w:lang w:eastAsia="en-GB"/>
        </w:rPr>
      </w:pPr>
      <w:hyperlink w:anchor="_Toc447529858" w:history="1">
        <w:r w:rsidR="00CF7FE1" w:rsidRPr="008167D9">
          <w:rPr>
            <w:rStyle w:val="Hyperlink"/>
            <w:noProof/>
          </w:rPr>
          <w:t>F1</w:t>
        </w:r>
        <w:r w:rsidR="00CF7FE1">
          <w:rPr>
            <w:rFonts w:asciiTheme="minorHAnsi" w:eastAsiaTheme="minorEastAsia" w:hAnsiTheme="minorHAnsi" w:cstheme="minorBidi"/>
            <w:noProof/>
            <w:szCs w:val="22"/>
            <w:lang w:eastAsia="en-GB"/>
          </w:rPr>
          <w:tab/>
        </w:r>
        <w:r w:rsidR="00CF7FE1" w:rsidRPr="008167D9">
          <w:rPr>
            <w:rStyle w:val="Hyperlink"/>
            <w:noProof/>
          </w:rPr>
          <w:t>Liability, Indemnity and Insurance</w:t>
        </w:r>
        <w:r w:rsidR="00CF7FE1">
          <w:rPr>
            <w:noProof/>
            <w:webHidden/>
          </w:rPr>
          <w:tab/>
        </w:r>
        <w:r w:rsidR="00D55BFF">
          <w:rPr>
            <w:noProof/>
            <w:webHidden/>
          </w:rPr>
          <w:t>43</w:t>
        </w:r>
      </w:hyperlink>
    </w:p>
    <w:p w14:paraId="40A1809A" w14:textId="14BBE603" w:rsidR="00CF7FE1" w:rsidRDefault="006F3E70">
      <w:pPr>
        <w:pStyle w:val="TOC3"/>
        <w:rPr>
          <w:rFonts w:asciiTheme="minorHAnsi" w:eastAsiaTheme="minorEastAsia" w:hAnsiTheme="minorHAnsi" w:cstheme="minorBidi"/>
          <w:noProof/>
          <w:szCs w:val="22"/>
          <w:lang w:eastAsia="en-GB"/>
        </w:rPr>
      </w:pPr>
      <w:hyperlink w:anchor="_Toc447529859" w:history="1">
        <w:r w:rsidR="00CF7FE1" w:rsidRPr="008167D9">
          <w:rPr>
            <w:rStyle w:val="Hyperlink"/>
            <w:noProof/>
          </w:rPr>
          <w:t>F2</w:t>
        </w:r>
        <w:r w:rsidR="00CF7FE1">
          <w:rPr>
            <w:rFonts w:asciiTheme="minorHAnsi" w:eastAsiaTheme="minorEastAsia" w:hAnsiTheme="minorHAnsi" w:cstheme="minorBidi"/>
            <w:noProof/>
            <w:szCs w:val="22"/>
            <w:lang w:eastAsia="en-GB"/>
          </w:rPr>
          <w:tab/>
        </w:r>
        <w:r w:rsidR="00CF7FE1" w:rsidRPr="008167D9">
          <w:rPr>
            <w:rStyle w:val="Hyperlink"/>
            <w:noProof/>
          </w:rPr>
          <w:t>Warranties and Representations</w:t>
        </w:r>
        <w:r w:rsidR="00CF7FE1">
          <w:rPr>
            <w:noProof/>
            <w:webHidden/>
          </w:rPr>
          <w:tab/>
        </w:r>
        <w:r w:rsidR="00CF7FE1">
          <w:rPr>
            <w:noProof/>
            <w:webHidden/>
          </w:rPr>
          <w:fldChar w:fldCharType="begin"/>
        </w:r>
        <w:r w:rsidR="00CF7FE1">
          <w:rPr>
            <w:noProof/>
            <w:webHidden/>
          </w:rPr>
          <w:instrText xml:space="preserve"> PAGEREF _Toc447529859 \h </w:instrText>
        </w:r>
        <w:r w:rsidR="00CF7FE1">
          <w:rPr>
            <w:noProof/>
            <w:webHidden/>
          </w:rPr>
        </w:r>
        <w:r w:rsidR="00CF7FE1">
          <w:rPr>
            <w:noProof/>
            <w:webHidden/>
          </w:rPr>
          <w:fldChar w:fldCharType="separate"/>
        </w:r>
        <w:r w:rsidR="00337654">
          <w:rPr>
            <w:noProof/>
            <w:webHidden/>
          </w:rPr>
          <w:t>4</w:t>
        </w:r>
        <w:r w:rsidR="00D55BFF">
          <w:rPr>
            <w:noProof/>
            <w:webHidden/>
          </w:rPr>
          <w:t>5</w:t>
        </w:r>
        <w:r w:rsidR="00CF7FE1">
          <w:rPr>
            <w:noProof/>
            <w:webHidden/>
          </w:rPr>
          <w:fldChar w:fldCharType="end"/>
        </w:r>
      </w:hyperlink>
    </w:p>
    <w:p w14:paraId="0ECF6FD0" w14:textId="7CFFAF0D" w:rsidR="00CF7FE1" w:rsidRDefault="006F3E70">
      <w:pPr>
        <w:pStyle w:val="TOC3"/>
        <w:rPr>
          <w:rFonts w:asciiTheme="minorHAnsi" w:eastAsiaTheme="minorEastAsia" w:hAnsiTheme="minorHAnsi" w:cstheme="minorBidi"/>
          <w:noProof/>
          <w:szCs w:val="22"/>
          <w:lang w:eastAsia="en-GB"/>
        </w:rPr>
      </w:pPr>
      <w:hyperlink w:anchor="_Toc447529860" w:history="1">
        <w:r w:rsidR="00CF7FE1" w:rsidRPr="008167D9">
          <w:rPr>
            <w:rStyle w:val="Hyperlink"/>
            <w:noProof/>
          </w:rPr>
          <w:t>F3</w:t>
        </w:r>
        <w:r w:rsidR="00CF7FE1">
          <w:rPr>
            <w:rFonts w:asciiTheme="minorHAnsi" w:eastAsiaTheme="minorEastAsia" w:hAnsiTheme="minorHAnsi" w:cstheme="minorBidi"/>
            <w:noProof/>
            <w:szCs w:val="22"/>
            <w:lang w:eastAsia="en-GB"/>
          </w:rPr>
          <w:tab/>
        </w:r>
        <w:r w:rsidR="00CF7FE1" w:rsidRPr="008167D9">
          <w:rPr>
            <w:rStyle w:val="Hyperlink"/>
            <w:noProof/>
          </w:rPr>
          <w:t>Professional Indemnity</w:t>
        </w:r>
        <w:r w:rsidR="00CF7FE1">
          <w:rPr>
            <w:noProof/>
            <w:webHidden/>
          </w:rPr>
          <w:tab/>
        </w:r>
        <w:r w:rsidR="00CF7FE1">
          <w:rPr>
            <w:noProof/>
            <w:webHidden/>
          </w:rPr>
          <w:fldChar w:fldCharType="begin"/>
        </w:r>
        <w:r w:rsidR="00CF7FE1">
          <w:rPr>
            <w:noProof/>
            <w:webHidden/>
          </w:rPr>
          <w:instrText xml:space="preserve"> PAGEREF _Toc447529860 \h </w:instrText>
        </w:r>
        <w:r w:rsidR="00CF7FE1">
          <w:rPr>
            <w:noProof/>
            <w:webHidden/>
          </w:rPr>
        </w:r>
        <w:r w:rsidR="00CF7FE1">
          <w:rPr>
            <w:noProof/>
            <w:webHidden/>
          </w:rPr>
          <w:fldChar w:fldCharType="separate"/>
        </w:r>
        <w:r w:rsidR="00337654">
          <w:rPr>
            <w:noProof/>
            <w:webHidden/>
          </w:rPr>
          <w:t>4</w:t>
        </w:r>
        <w:r w:rsidR="00D55BFF">
          <w:rPr>
            <w:noProof/>
            <w:webHidden/>
          </w:rPr>
          <w:t>6</w:t>
        </w:r>
        <w:r w:rsidR="00CF7FE1">
          <w:rPr>
            <w:noProof/>
            <w:webHidden/>
          </w:rPr>
          <w:fldChar w:fldCharType="end"/>
        </w:r>
      </w:hyperlink>
    </w:p>
    <w:p w14:paraId="47012633" w14:textId="20FF2C89" w:rsidR="00CF7FE1" w:rsidRDefault="006F3E70">
      <w:pPr>
        <w:pStyle w:val="TOC3"/>
        <w:rPr>
          <w:rFonts w:asciiTheme="minorHAnsi" w:eastAsiaTheme="minorEastAsia" w:hAnsiTheme="minorHAnsi" w:cstheme="minorBidi"/>
          <w:noProof/>
          <w:szCs w:val="22"/>
          <w:lang w:eastAsia="en-GB"/>
        </w:rPr>
      </w:pPr>
      <w:hyperlink w:anchor="_Toc447529861" w:history="1">
        <w:r w:rsidR="00CF7FE1" w:rsidRPr="008167D9">
          <w:rPr>
            <w:rStyle w:val="Hyperlink"/>
            <w:noProof/>
          </w:rPr>
          <w:t>F4</w:t>
        </w:r>
        <w:r w:rsidR="00CF7FE1">
          <w:rPr>
            <w:rFonts w:asciiTheme="minorHAnsi" w:eastAsiaTheme="minorEastAsia" w:hAnsiTheme="minorHAnsi" w:cstheme="minorBidi"/>
            <w:noProof/>
            <w:szCs w:val="22"/>
            <w:lang w:eastAsia="en-GB"/>
          </w:rPr>
          <w:tab/>
        </w:r>
        <w:r w:rsidR="00CF7FE1" w:rsidRPr="008167D9">
          <w:rPr>
            <w:rStyle w:val="Hyperlink"/>
            <w:noProof/>
          </w:rPr>
          <w:t>Tax Non-compliance</w:t>
        </w:r>
        <w:r w:rsidR="00CF7FE1">
          <w:rPr>
            <w:noProof/>
            <w:webHidden/>
          </w:rPr>
          <w:tab/>
        </w:r>
        <w:r w:rsidR="00CF7FE1">
          <w:rPr>
            <w:noProof/>
            <w:webHidden/>
          </w:rPr>
          <w:fldChar w:fldCharType="begin"/>
        </w:r>
        <w:r w:rsidR="00CF7FE1">
          <w:rPr>
            <w:noProof/>
            <w:webHidden/>
          </w:rPr>
          <w:instrText xml:space="preserve"> PAGEREF _Toc447529861 \h </w:instrText>
        </w:r>
        <w:r w:rsidR="00CF7FE1">
          <w:rPr>
            <w:noProof/>
            <w:webHidden/>
          </w:rPr>
        </w:r>
        <w:r w:rsidR="00CF7FE1">
          <w:rPr>
            <w:noProof/>
            <w:webHidden/>
          </w:rPr>
          <w:fldChar w:fldCharType="separate"/>
        </w:r>
        <w:r w:rsidR="00337654">
          <w:rPr>
            <w:noProof/>
            <w:webHidden/>
          </w:rPr>
          <w:t>4</w:t>
        </w:r>
        <w:r w:rsidR="00D55BFF">
          <w:rPr>
            <w:noProof/>
            <w:webHidden/>
          </w:rPr>
          <w:t>6</w:t>
        </w:r>
        <w:r w:rsidR="00CF7FE1">
          <w:rPr>
            <w:noProof/>
            <w:webHidden/>
          </w:rPr>
          <w:fldChar w:fldCharType="end"/>
        </w:r>
      </w:hyperlink>
    </w:p>
    <w:p w14:paraId="12234FBE" w14:textId="09EA8213" w:rsidR="00CF7FE1" w:rsidRDefault="006F3E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62" w:history="1">
        <w:r w:rsidR="00CF7FE1" w:rsidRPr="008167D9">
          <w:rPr>
            <w:rStyle w:val="Hyperlink"/>
            <w:noProof/>
          </w:rPr>
          <w:t>G</w:t>
        </w:r>
        <w:r w:rsidR="00CF7FE1">
          <w:rPr>
            <w:rFonts w:asciiTheme="minorHAnsi" w:eastAsiaTheme="minorEastAsia" w:hAnsiTheme="minorHAnsi" w:cstheme="minorBidi"/>
            <w:b w:val="0"/>
            <w:noProof/>
            <w:szCs w:val="22"/>
            <w:lang w:eastAsia="en-GB"/>
          </w:rPr>
          <w:tab/>
        </w:r>
        <w:r w:rsidR="00CF7FE1" w:rsidRPr="008167D9">
          <w:rPr>
            <w:rStyle w:val="Hyperlink"/>
            <w:noProof/>
          </w:rPr>
          <w:t>DEFAULT, DISRUPTION AND TERMINATION</w:t>
        </w:r>
        <w:r w:rsidR="00CF7FE1">
          <w:rPr>
            <w:noProof/>
            <w:webHidden/>
          </w:rPr>
          <w:tab/>
        </w:r>
        <w:r w:rsidR="00CF7FE1">
          <w:rPr>
            <w:noProof/>
            <w:webHidden/>
          </w:rPr>
          <w:fldChar w:fldCharType="begin"/>
        </w:r>
        <w:r w:rsidR="00CF7FE1">
          <w:rPr>
            <w:noProof/>
            <w:webHidden/>
          </w:rPr>
          <w:instrText xml:space="preserve"> PAGEREF _Toc447529862 \h </w:instrText>
        </w:r>
        <w:r w:rsidR="00CF7FE1">
          <w:rPr>
            <w:noProof/>
            <w:webHidden/>
          </w:rPr>
        </w:r>
        <w:r w:rsidR="00CF7FE1">
          <w:rPr>
            <w:noProof/>
            <w:webHidden/>
          </w:rPr>
          <w:fldChar w:fldCharType="separate"/>
        </w:r>
        <w:r w:rsidR="00337654">
          <w:rPr>
            <w:noProof/>
            <w:webHidden/>
          </w:rPr>
          <w:t>4</w:t>
        </w:r>
        <w:r w:rsidR="00D55BFF">
          <w:rPr>
            <w:noProof/>
            <w:webHidden/>
          </w:rPr>
          <w:t>6</w:t>
        </w:r>
        <w:r w:rsidR="00CF7FE1">
          <w:rPr>
            <w:noProof/>
            <w:webHidden/>
          </w:rPr>
          <w:fldChar w:fldCharType="end"/>
        </w:r>
      </w:hyperlink>
    </w:p>
    <w:p w14:paraId="6FB6DDFF" w14:textId="1FB5BC22" w:rsidR="00CF7FE1" w:rsidRDefault="006F3E70">
      <w:pPr>
        <w:pStyle w:val="TOC3"/>
        <w:rPr>
          <w:rFonts w:asciiTheme="minorHAnsi" w:eastAsiaTheme="minorEastAsia" w:hAnsiTheme="minorHAnsi" w:cstheme="minorBidi"/>
          <w:noProof/>
          <w:szCs w:val="22"/>
          <w:lang w:eastAsia="en-GB"/>
        </w:rPr>
      </w:pPr>
      <w:hyperlink w:anchor="_Toc447529863" w:history="1">
        <w:r w:rsidR="00CF7FE1" w:rsidRPr="008167D9">
          <w:rPr>
            <w:rStyle w:val="Hyperlink"/>
            <w:noProof/>
          </w:rPr>
          <w:t>G1</w:t>
        </w:r>
        <w:r w:rsidR="00CF7FE1">
          <w:rPr>
            <w:rFonts w:asciiTheme="minorHAnsi" w:eastAsiaTheme="minorEastAsia" w:hAnsiTheme="minorHAnsi" w:cstheme="minorBidi"/>
            <w:noProof/>
            <w:szCs w:val="22"/>
            <w:lang w:eastAsia="en-GB"/>
          </w:rPr>
          <w:tab/>
        </w:r>
        <w:r w:rsidR="00CF7FE1" w:rsidRPr="008167D9">
          <w:rPr>
            <w:rStyle w:val="Hyperlink"/>
            <w:noProof/>
          </w:rPr>
          <w:t>Termination on insolvency and change of control</w:t>
        </w:r>
        <w:r w:rsidR="00CF7FE1">
          <w:rPr>
            <w:noProof/>
            <w:webHidden/>
          </w:rPr>
          <w:tab/>
        </w:r>
        <w:r w:rsidR="00CF7FE1">
          <w:rPr>
            <w:noProof/>
            <w:webHidden/>
          </w:rPr>
          <w:fldChar w:fldCharType="begin"/>
        </w:r>
        <w:r w:rsidR="00CF7FE1">
          <w:rPr>
            <w:noProof/>
            <w:webHidden/>
          </w:rPr>
          <w:instrText xml:space="preserve"> PAGEREF _Toc447529863 \h </w:instrText>
        </w:r>
        <w:r w:rsidR="00CF7FE1">
          <w:rPr>
            <w:noProof/>
            <w:webHidden/>
          </w:rPr>
        </w:r>
        <w:r w:rsidR="00CF7FE1">
          <w:rPr>
            <w:noProof/>
            <w:webHidden/>
          </w:rPr>
          <w:fldChar w:fldCharType="separate"/>
        </w:r>
        <w:r w:rsidR="00337654">
          <w:rPr>
            <w:noProof/>
            <w:webHidden/>
          </w:rPr>
          <w:t>4</w:t>
        </w:r>
        <w:r w:rsidR="003F476C">
          <w:rPr>
            <w:noProof/>
            <w:webHidden/>
          </w:rPr>
          <w:t>6</w:t>
        </w:r>
        <w:r w:rsidR="00CF7FE1">
          <w:rPr>
            <w:noProof/>
            <w:webHidden/>
          </w:rPr>
          <w:fldChar w:fldCharType="end"/>
        </w:r>
      </w:hyperlink>
    </w:p>
    <w:p w14:paraId="556F85C2" w14:textId="6CEE12E8" w:rsidR="00CF7FE1" w:rsidRDefault="006F3E70">
      <w:pPr>
        <w:pStyle w:val="TOC3"/>
        <w:rPr>
          <w:rFonts w:asciiTheme="minorHAnsi" w:eastAsiaTheme="minorEastAsia" w:hAnsiTheme="minorHAnsi" w:cstheme="minorBidi"/>
          <w:noProof/>
          <w:szCs w:val="22"/>
          <w:lang w:eastAsia="en-GB"/>
        </w:rPr>
      </w:pPr>
      <w:hyperlink w:anchor="_Toc447529864" w:history="1">
        <w:r w:rsidR="00CF7FE1" w:rsidRPr="008167D9">
          <w:rPr>
            <w:rStyle w:val="Hyperlink"/>
            <w:noProof/>
          </w:rPr>
          <w:t>G2</w:t>
        </w:r>
        <w:r w:rsidR="00CF7FE1">
          <w:rPr>
            <w:rFonts w:asciiTheme="minorHAnsi" w:eastAsiaTheme="minorEastAsia" w:hAnsiTheme="minorHAnsi" w:cstheme="minorBidi"/>
            <w:noProof/>
            <w:szCs w:val="22"/>
            <w:lang w:eastAsia="en-GB"/>
          </w:rPr>
          <w:tab/>
        </w:r>
        <w:r w:rsidR="00CF7FE1" w:rsidRPr="008167D9">
          <w:rPr>
            <w:rStyle w:val="Hyperlink"/>
            <w:noProof/>
          </w:rPr>
          <w:t>Termination on Default</w:t>
        </w:r>
        <w:r w:rsidR="00CF7FE1">
          <w:rPr>
            <w:noProof/>
            <w:webHidden/>
          </w:rPr>
          <w:tab/>
        </w:r>
        <w:r w:rsidR="00CF7FE1">
          <w:rPr>
            <w:noProof/>
            <w:webHidden/>
          </w:rPr>
          <w:fldChar w:fldCharType="begin"/>
        </w:r>
        <w:r w:rsidR="00CF7FE1">
          <w:rPr>
            <w:noProof/>
            <w:webHidden/>
          </w:rPr>
          <w:instrText xml:space="preserve"> PAGEREF _Toc447529864 \h </w:instrText>
        </w:r>
        <w:r w:rsidR="00CF7FE1">
          <w:rPr>
            <w:noProof/>
            <w:webHidden/>
          </w:rPr>
        </w:r>
        <w:r w:rsidR="00CF7FE1">
          <w:rPr>
            <w:noProof/>
            <w:webHidden/>
          </w:rPr>
          <w:fldChar w:fldCharType="separate"/>
        </w:r>
        <w:r w:rsidR="00337654">
          <w:rPr>
            <w:noProof/>
            <w:webHidden/>
          </w:rPr>
          <w:t>4</w:t>
        </w:r>
        <w:r w:rsidR="003F476C">
          <w:rPr>
            <w:noProof/>
            <w:webHidden/>
          </w:rPr>
          <w:t>9</w:t>
        </w:r>
        <w:r w:rsidR="00CF7FE1">
          <w:rPr>
            <w:noProof/>
            <w:webHidden/>
          </w:rPr>
          <w:fldChar w:fldCharType="end"/>
        </w:r>
      </w:hyperlink>
    </w:p>
    <w:p w14:paraId="326B42B6" w14:textId="4774E313" w:rsidR="00CF7FE1" w:rsidRDefault="006F3E70">
      <w:pPr>
        <w:pStyle w:val="TOC3"/>
        <w:rPr>
          <w:rFonts w:asciiTheme="minorHAnsi" w:eastAsiaTheme="minorEastAsia" w:hAnsiTheme="minorHAnsi" w:cstheme="minorBidi"/>
          <w:noProof/>
          <w:szCs w:val="22"/>
          <w:lang w:eastAsia="en-GB"/>
        </w:rPr>
      </w:pPr>
      <w:hyperlink w:anchor="_Toc447529865" w:history="1">
        <w:r w:rsidR="00CF7FE1" w:rsidRPr="008167D9">
          <w:rPr>
            <w:rStyle w:val="Hyperlink"/>
            <w:noProof/>
          </w:rPr>
          <w:t>G3</w:t>
        </w:r>
        <w:r w:rsidR="00CF7FE1">
          <w:rPr>
            <w:rFonts w:asciiTheme="minorHAnsi" w:eastAsiaTheme="minorEastAsia" w:hAnsiTheme="minorHAnsi" w:cstheme="minorBidi"/>
            <w:noProof/>
            <w:szCs w:val="22"/>
            <w:lang w:eastAsia="en-GB"/>
          </w:rPr>
          <w:tab/>
        </w:r>
        <w:r w:rsidR="00CF7FE1" w:rsidRPr="008167D9">
          <w:rPr>
            <w:rStyle w:val="Hyperlink"/>
            <w:noProof/>
          </w:rPr>
          <w:t>Break</w:t>
        </w:r>
        <w:r w:rsidR="00CF7FE1">
          <w:rPr>
            <w:noProof/>
            <w:webHidden/>
          </w:rPr>
          <w:tab/>
        </w:r>
        <w:r w:rsidR="003F476C">
          <w:rPr>
            <w:noProof/>
            <w:webHidden/>
          </w:rPr>
          <w:t>50</w:t>
        </w:r>
      </w:hyperlink>
    </w:p>
    <w:p w14:paraId="57EB14C9" w14:textId="077551E6" w:rsidR="00CF7FE1" w:rsidRDefault="006F3E70">
      <w:pPr>
        <w:pStyle w:val="TOC3"/>
        <w:rPr>
          <w:rFonts w:asciiTheme="minorHAnsi" w:eastAsiaTheme="minorEastAsia" w:hAnsiTheme="minorHAnsi" w:cstheme="minorBidi"/>
          <w:noProof/>
          <w:szCs w:val="22"/>
          <w:lang w:eastAsia="en-GB"/>
        </w:rPr>
      </w:pPr>
      <w:hyperlink w:anchor="_Toc447529866" w:history="1">
        <w:r w:rsidR="00CF7FE1" w:rsidRPr="008167D9">
          <w:rPr>
            <w:rStyle w:val="Hyperlink"/>
            <w:noProof/>
          </w:rPr>
          <w:t>G4</w:t>
        </w:r>
        <w:r w:rsidR="00CF7FE1">
          <w:rPr>
            <w:rFonts w:asciiTheme="minorHAnsi" w:eastAsiaTheme="minorEastAsia" w:hAnsiTheme="minorHAnsi" w:cstheme="minorBidi"/>
            <w:noProof/>
            <w:szCs w:val="22"/>
            <w:lang w:eastAsia="en-GB"/>
          </w:rPr>
          <w:tab/>
        </w:r>
        <w:r w:rsidR="00CF7FE1" w:rsidRPr="008167D9">
          <w:rPr>
            <w:rStyle w:val="Hyperlink"/>
            <w:noProof/>
          </w:rPr>
          <w:t>Consequences of Expiry or Termination</w:t>
        </w:r>
        <w:r w:rsidR="00CF7FE1">
          <w:rPr>
            <w:noProof/>
            <w:webHidden/>
          </w:rPr>
          <w:tab/>
        </w:r>
        <w:r w:rsidR="003F476C">
          <w:rPr>
            <w:noProof/>
            <w:webHidden/>
          </w:rPr>
          <w:t>50</w:t>
        </w:r>
      </w:hyperlink>
    </w:p>
    <w:p w14:paraId="70894699" w14:textId="616B28DD" w:rsidR="00CF7FE1" w:rsidRDefault="006F3E70">
      <w:pPr>
        <w:pStyle w:val="TOC3"/>
        <w:rPr>
          <w:rFonts w:asciiTheme="minorHAnsi" w:eastAsiaTheme="minorEastAsia" w:hAnsiTheme="minorHAnsi" w:cstheme="minorBidi"/>
          <w:noProof/>
          <w:szCs w:val="22"/>
          <w:lang w:eastAsia="en-GB"/>
        </w:rPr>
      </w:pPr>
      <w:hyperlink w:anchor="_Toc447529867" w:history="1">
        <w:r w:rsidR="00CF7FE1" w:rsidRPr="008167D9">
          <w:rPr>
            <w:rStyle w:val="Hyperlink"/>
            <w:noProof/>
          </w:rPr>
          <w:t>G5</w:t>
        </w:r>
        <w:r w:rsidR="00CF7FE1">
          <w:rPr>
            <w:rFonts w:asciiTheme="minorHAnsi" w:eastAsiaTheme="minorEastAsia" w:hAnsiTheme="minorHAnsi" w:cstheme="minorBidi"/>
            <w:noProof/>
            <w:szCs w:val="22"/>
            <w:lang w:eastAsia="en-GB"/>
          </w:rPr>
          <w:tab/>
        </w:r>
        <w:r w:rsidR="00CF7FE1" w:rsidRPr="008167D9">
          <w:rPr>
            <w:rStyle w:val="Hyperlink"/>
            <w:noProof/>
          </w:rPr>
          <w:t>Disruption</w:t>
        </w:r>
        <w:r w:rsidR="00CF7FE1">
          <w:rPr>
            <w:noProof/>
            <w:webHidden/>
          </w:rPr>
          <w:tab/>
        </w:r>
        <w:r w:rsidR="003F476C">
          <w:rPr>
            <w:noProof/>
            <w:webHidden/>
          </w:rPr>
          <w:t>51</w:t>
        </w:r>
      </w:hyperlink>
    </w:p>
    <w:p w14:paraId="5D6644C8" w14:textId="405BB07E" w:rsidR="00CF7FE1" w:rsidRDefault="006F3E70">
      <w:pPr>
        <w:pStyle w:val="TOC3"/>
        <w:rPr>
          <w:rFonts w:asciiTheme="minorHAnsi" w:eastAsiaTheme="minorEastAsia" w:hAnsiTheme="minorHAnsi" w:cstheme="minorBidi"/>
          <w:noProof/>
          <w:szCs w:val="22"/>
          <w:lang w:eastAsia="en-GB"/>
        </w:rPr>
      </w:pPr>
      <w:hyperlink w:anchor="_Toc447529868" w:history="1">
        <w:r w:rsidR="00CF7FE1" w:rsidRPr="008167D9">
          <w:rPr>
            <w:rStyle w:val="Hyperlink"/>
            <w:noProof/>
          </w:rPr>
          <w:t>G6</w:t>
        </w:r>
        <w:r w:rsidR="00CF7FE1">
          <w:rPr>
            <w:rFonts w:asciiTheme="minorHAnsi" w:eastAsiaTheme="minorEastAsia" w:hAnsiTheme="minorHAnsi" w:cstheme="minorBidi"/>
            <w:noProof/>
            <w:szCs w:val="22"/>
            <w:lang w:eastAsia="en-GB"/>
          </w:rPr>
          <w:tab/>
        </w:r>
        <w:r w:rsidR="00CF7FE1" w:rsidRPr="008167D9">
          <w:rPr>
            <w:rStyle w:val="Hyperlink"/>
            <w:noProof/>
          </w:rPr>
          <w:t>Recovery upon Termination</w:t>
        </w:r>
        <w:r w:rsidR="00CF7FE1">
          <w:rPr>
            <w:noProof/>
            <w:webHidden/>
          </w:rPr>
          <w:tab/>
        </w:r>
        <w:r w:rsidR="003F476C">
          <w:rPr>
            <w:noProof/>
            <w:webHidden/>
          </w:rPr>
          <w:t>52</w:t>
        </w:r>
      </w:hyperlink>
    </w:p>
    <w:p w14:paraId="37698765" w14:textId="3662C04D" w:rsidR="00CF7FE1" w:rsidRDefault="006F3E70">
      <w:pPr>
        <w:pStyle w:val="TOC3"/>
        <w:rPr>
          <w:rFonts w:asciiTheme="minorHAnsi" w:eastAsiaTheme="minorEastAsia" w:hAnsiTheme="minorHAnsi" w:cstheme="minorBidi"/>
          <w:noProof/>
          <w:szCs w:val="22"/>
          <w:lang w:eastAsia="en-GB"/>
        </w:rPr>
      </w:pPr>
      <w:hyperlink w:anchor="_Toc447529869" w:history="1">
        <w:r w:rsidR="00CF7FE1" w:rsidRPr="008167D9">
          <w:rPr>
            <w:rStyle w:val="Hyperlink"/>
            <w:noProof/>
          </w:rPr>
          <w:t>G7</w:t>
        </w:r>
        <w:r w:rsidR="00CF7FE1">
          <w:rPr>
            <w:rFonts w:asciiTheme="minorHAnsi" w:eastAsiaTheme="minorEastAsia" w:hAnsiTheme="minorHAnsi" w:cstheme="minorBidi"/>
            <w:noProof/>
            <w:szCs w:val="22"/>
            <w:lang w:eastAsia="en-GB"/>
          </w:rPr>
          <w:tab/>
        </w:r>
        <w:r w:rsidR="00CF7FE1" w:rsidRPr="008167D9">
          <w:rPr>
            <w:rStyle w:val="Hyperlink"/>
            <w:noProof/>
          </w:rPr>
          <w:t>Termination for Tax Non-Compliance</w:t>
        </w:r>
        <w:r w:rsidR="00CF7FE1">
          <w:rPr>
            <w:noProof/>
            <w:webHidden/>
          </w:rPr>
          <w:tab/>
        </w:r>
        <w:r w:rsidR="003F476C">
          <w:rPr>
            <w:noProof/>
            <w:webHidden/>
          </w:rPr>
          <w:t>52</w:t>
        </w:r>
      </w:hyperlink>
    </w:p>
    <w:p w14:paraId="667C0641" w14:textId="6A64F25D" w:rsidR="00CF7FE1" w:rsidRDefault="006F3E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0" w:history="1">
        <w:r w:rsidR="00CF7FE1" w:rsidRPr="008167D9">
          <w:rPr>
            <w:rStyle w:val="Hyperlink"/>
            <w:noProof/>
          </w:rPr>
          <w:t>H</w:t>
        </w:r>
        <w:r w:rsidR="00CF7FE1">
          <w:rPr>
            <w:rFonts w:asciiTheme="minorHAnsi" w:eastAsiaTheme="minorEastAsia" w:hAnsiTheme="minorHAnsi" w:cstheme="minorBidi"/>
            <w:b w:val="0"/>
            <w:noProof/>
            <w:szCs w:val="22"/>
            <w:lang w:eastAsia="en-GB"/>
          </w:rPr>
          <w:tab/>
        </w:r>
        <w:r w:rsidR="00CF7FE1" w:rsidRPr="008167D9">
          <w:rPr>
            <w:rStyle w:val="Hyperlink"/>
            <w:noProof/>
          </w:rPr>
          <w:t>DISPUTES AND LAW</w:t>
        </w:r>
        <w:r w:rsidR="00CF7FE1">
          <w:rPr>
            <w:noProof/>
            <w:webHidden/>
          </w:rPr>
          <w:tab/>
        </w:r>
        <w:r w:rsidR="003F476C">
          <w:rPr>
            <w:noProof/>
            <w:webHidden/>
          </w:rPr>
          <w:t>52</w:t>
        </w:r>
      </w:hyperlink>
    </w:p>
    <w:p w14:paraId="3F08E047" w14:textId="476E3689" w:rsidR="00CF7FE1" w:rsidRDefault="006F3E70">
      <w:pPr>
        <w:pStyle w:val="TOC3"/>
        <w:rPr>
          <w:rFonts w:asciiTheme="minorHAnsi" w:eastAsiaTheme="minorEastAsia" w:hAnsiTheme="minorHAnsi" w:cstheme="minorBidi"/>
          <w:noProof/>
          <w:szCs w:val="22"/>
          <w:lang w:eastAsia="en-GB"/>
        </w:rPr>
      </w:pPr>
      <w:hyperlink w:anchor="_Toc447529871" w:history="1">
        <w:r w:rsidR="00CF7FE1" w:rsidRPr="008167D9">
          <w:rPr>
            <w:rStyle w:val="Hyperlink"/>
            <w:noProof/>
          </w:rPr>
          <w:t>H1</w:t>
        </w:r>
        <w:r w:rsidR="00CF7FE1">
          <w:rPr>
            <w:rFonts w:asciiTheme="minorHAnsi" w:eastAsiaTheme="minorEastAsia" w:hAnsiTheme="minorHAnsi" w:cstheme="minorBidi"/>
            <w:noProof/>
            <w:szCs w:val="22"/>
            <w:lang w:eastAsia="en-GB"/>
          </w:rPr>
          <w:tab/>
        </w:r>
        <w:r w:rsidR="00CF7FE1" w:rsidRPr="008167D9">
          <w:rPr>
            <w:rStyle w:val="Hyperlink"/>
            <w:noProof/>
          </w:rPr>
          <w:t>Governing Law and Jurisdiction</w:t>
        </w:r>
        <w:r w:rsidR="00CF7FE1">
          <w:rPr>
            <w:noProof/>
            <w:webHidden/>
          </w:rPr>
          <w:tab/>
        </w:r>
        <w:r w:rsidR="003F476C">
          <w:rPr>
            <w:noProof/>
            <w:webHidden/>
          </w:rPr>
          <w:t>52</w:t>
        </w:r>
      </w:hyperlink>
    </w:p>
    <w:p w14:paraId="5290D683" w14:textId="26D4A392" w:rsidR="00CF7FE1" w:rsidRDefault="006F3E70">
      <w:pPr>
        <w:pStyle w:val="TOC3"/>
        <w:rPr>
          <w:rFonts w:asciiTheme="minorHAnsi" w:eastAsiaTheme="minorEastAsia" w:hAnsiTheme="minorHAnsi" w:cstheme="minorBidi"/>
          <w:noProof/>
          <w:szCs w:val="22"/>
          <w:lang w:eastAsia="en-GB"/>
        </w:rPr>
      </w:pPr>
      <w:hyperlink w:anchor="_Toc447529872" w:history="1">
        <w:r w:rsidR="00CF7FE1" w:rsidRPr="008167D9">
          <w:rPr>
            <w:rStyle w:val="Hyperlink"/>
            <w:noProof/>
          </w:rPr>
          <w:t>H2</w:t>
        </w:r>
        <w:r w:rsidR="00CF7FE1">
          <w:rPr>
            <w:rFonts w:asciiTheme="minorHAnsi" w:eastAsiaTheme="minorEastAsia" w:hAnsiTheme="minorHAnsi" w:cstheme="minorBidi"/>
            <w:noProof/>
            <w:szCs w:val="22"/>
            <w:lang w:eastAsia="en-GB"/>
          </w:rPr>
          <w:tab/>
        </w:r>
        <w:r w:rsidR="00CF7FE1" w:rsidRPr="008167D9">
          <w:rPr>
            <w:rStyle w:val="Hyperlink"/>
            <w:noProof/>
          </w:rPr>
          <w:t>Dispute Resolution</w:t>
        </w:r>
        <w:r w:rsidR="00CF7FE1">
          <w:rPr>
            <w:noProof/>
            <w:webHidden/>
          </w:rPr>
          <w:tab/>
        </w:r>
        <w:r w:rsidR="003F476C">
          <w:rPr>
            <w:noProof/>
            <w:webHidden/>
          </w:rPr>
          <w:t>52</w:t>
        </w:r>
      </w:hyperlink>
    </w:p>
    <w:p w14:paraId="19824DD0" w14:textId="3393A358" w:rsidR="00CF7FE1" w:rsidRDefault="006F3E70">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3" w:history="1">
        <w:r w:rsidR="00CF7FE1" w:rsidRPr="008167D9">
          <w:rPr>
            <w:rStyle w:val="Hyperlink"/>
            <w:noProof/>
          </w:rPr>
          <w:t>I</w:t>
        </w:r>
        <w:r w:rsidR="00CF7FE1">
          <w:rPr>
            <w:rFonts w:asciiTheme="minorHAnsi" w:eastAsiaTheme="minorEastAsia" w:hAnsiTheme="minorHAnsi" w:cstheme="minorBidi"/>
            <w:b w:val="0"/>
            <w:noProof/>
            <w:szCs w:val="22"/>
            <w:lang w:eastAsia="en-GB"/>
          </w:rPr>
          <w:tab/>
        </w:r>
        <w:r w:rsidR="00CF7FE1" w:rsidRPr="008167D9">
          <w:rPr>
            <w:rStyle w:val="Hyperlink"/>
            <w:noProof/>
          </w:rPr>
          <w:t>SUPPLY OF SERVICES</w:t>
        </w:r>
        <w:r w:rsidR="00CF7FE1">
          <w:rPr>
            <w:noProof/>
            <w:webHidden/>
          </w:rPr>
          <w:tab/>
        </w:r>
        <w:r w:rsidR="003F476C">
          <w:rPr>
            <w:noProof/>
            <w:webHidden/>
          </w:rPr>
          <w:t>54</w:t>
        </w:r>
      </w:hyperlink>
    </w:p>
    <w:p w14:paraId="36EFDF75" w14:textId="6AAC68B7" w:rsidR="00CF7FE1" w:rsidRDefault="006F3E70">
      <w:pPr>
        <w:pStyle w:val="TOC3"/>
        <w:rPr>
          <w:rFonts w:asciiTheme="minorHAnsi" w:eastAsiaTheme="minorEastAsia" w:hAnsiTheme="minorHAnsi" w:cstheme="minorBidi"/>
          <w:noProof/>
          <w:szCs w:val="22"/>
          <w:lang w:eastAsia="en-GB"/>
        </w:rPr>
      </w:pPr>
      <w:hyperlink w:anchor="_Toc447529874" w:history="1">
        <w:r w:rsidR="00CF7FE1" w:rsidRPr="008167D9">
          <w:rPr>
            <w:rStyle w:val="Hyperlink"/>
            <w:noProof/>
          </w:rPr>
          <w:t>I1</w:t>
        </w:r>
        <w:r w:rsidR="00CF7FE1">
          <w:rPr>
            <w:rFonts w:asciiTheme="minorHAnsi" w:eastAsiaTheme="minorEastAsia" w:hAnsiTheme="minorHAnsi" w:cstheme="minorBidi"/>
            <w:noProof/>
            <w:szCs w:val="22"/>
            <w:lang w:eastAsia="en-GB"/>
          </w:rPr>
          <w:tab/>
        </w:r>
        <w:r w:rsidR="00CF7FE1" w:rsidRPr="008167D9">
          <w:rPr>
            <w:rStyle w:val="Hyperlink"/>
            <w:noProof/>
          </w:rPr>
          <w:t>The Services</w:t>
        </w:r>
        <w:r w:rsidR="00CF7FE1">
          <w:rPr>
            <w:noProof/>
            <w:webHidden/>
          </w:rPr>
          <w:tab/>
        </w:r>
        <w:r w:rsidR="003F476C">
          <w:rPr>
            <w:noProof/>
            <w:webHidden/>
          </w:rPr>
          <w:t>54</w:t>
        </w:r>
      </w:hyperlink>
    </w:p>
    <w:p w14:paraId="2B5C5C81" w14:textId="19EFFBAA" w:rsidR="00CF7FE1" w:rsidRDefault="006F3E70">
      <w:pPr>
        <w:pStyle w:val="TOC3"/>
        <w:rPr>
          <w:rFonts w:asciiTheme="minorHAnsi" w:eastAsiaTheme="minorEastAsia" w:hAnsiTheme="minorHAnsi" w:cstheme="minorBidi"/>
          <w:noProof/>
          <w:szCs w:val="22"/>
          <w:lang w:eastAsia="en-GB"/>
        </w:rPr>
      </w:pPr>
      <w:hyperlink w:anchor="_Toc447529875" w:history="1">
        <w:r w:rsidR="00CF7FE1" w:rsidRPr="008167D9">
          <w:rPr>
            <w:rStyle w:val="Hyperlink"/>
            <w:noProof/>
          </w:rPr>
          <w:t>I2</w:t>
        </w:r>
        <w:r w:rsidR="00CF7FE1">
          <w:rPr>
            <w:rFonts w:asciiTheme="minorHAnsi" w:eastAsiaTheme="minorEastAsia" w:hAnsiTheme="minorHAnsi" w:cstheme="minorBidi"/>
            <w:noProof/>
            <w:szCs w:val="22"/>
            <w:lang w:eastAsia="en-GB"/>
          </w:rPr>
          <w:tab/>
        </w:r>
        <w:r w:rsidR="00CF7FE1" w:rsidRPr="008167D9">
          <w:rPr>
            <w:rStyle w:val="Hyperlink"/>
            <w:noProof/>
          </w:rPr>
          <w:t>Manner of Carrying Out the Services</w:t>
        </w:r>
        <w:r w:rsidR="00CF7FE1">
          <w:rPr>
            <w:noProof/>
            <w:webHidden/>
          </w:rPr>
          <w:tab/>
        </w:r>
        <w:r w:rsidR="003F476C">
          <w:rPr>
            <w:noProof/>
            <w:webHidden/>
          </w:rPr>
          <w:t>54</w:t>
        </w:r>
      </w:hyperlink>
    </w:p>
    <w:p w14:paraId="115581E7" w14:textId="731DA74B" w:rsidR="00CF7FE1" w:rsidRDefault="006F3E70">
      <w:pPr>
        <w:pStyle w:val="TOC3"/>
        <w:rPr>
          <w:rFonts w:asciiTheme="minorHAnsi" w:eastAsiaTheme="minorEastAsia" w:hAnsiTheme="minorHAnsi" w:cstheme="minorBidi"/>
          <w:noProof/>
          <w:szCs w:val="22"/>
          <w:lang w:eastAsia="en-GB"/>
        </w:rPr>
      </w:pPr>
      <w:hyperlink w:anchor="_Toc447529876" w:history="1">
        <w:r w:rsidR="00CF7FE1" w:rsidRPr="008167D9">
          <w:rPr>
            <w:rStyle w:val="Hyperlink"/>
            <w:noProof/>
          </w:rPr>
          <w:t>I3</w:t>
        </w:r>
        <w:r w:rsidR="00CF7FE1">
          <w:rPr>
            <w:rFonts w:asciiTheme="minorHAnsi" w:eastAsiaTheme="minorEastAsia" w:hAnsiTheme="minorHAnsi" w:cstheme="minorBidi"/>
            <w:noProof/>
            <w:szCs w:val="22"/>
            <w:lang w:eastAsia="en-GB"/>
          </w:rPr>
          <w:tab/>
        </w:r>
        <w:r w:rsidR="00CF7FE1" w:rsidRPr="008167D9">
          <w:rPr>
            <w:rStyle w:val="Hyperlink"/>
            <w:noProof/>
          </w:rPr>
          <w:t>Remedies in the event of inadequate performance</w:t>
        </w:r>
        <w:r w:rsidR="00CF7FE1">
          <w:rPr>
            <w:noProof/>
            <w:webHidden/>
          </w:rPr>
          <w:tab/>
        </w:r>
        <w:r w:rsidR="003F476C">
          <w:rPr>
            <w:noProof/>
            <w:webHidden/>
          </w:rPr>
          <w:t>54</w:t>
        </w:r>
      </w:hyperlink>
    </w:p>
    <w:p w14:paraId="186547DF" w14:textId="6720C87A" w:rsidR="00CF7FE1" w:rsidRDefault="006F3E70">
      <w:pPr>
        <w:pStyle w:val="TOC3"/>
        <w:rPr>
          <w:rFonts w:asciiTheme="minorHAnsi" w:eastAsiaTheme="minorEastAsia" w:hAnsiTheme="minorHAnsi" w:cstheme="minorBidi"/>
          <w:noProof/>
          <w:szCs w:val="22"/>
          <w:lang w:eastAsia="en-GB"/>
        </w:rPr>
      </w:pPr>
      <w:hyperlink w:anchor="_Toc447529877" w:history="1">
        <w:r w:rsidR="00CF7FE1" w:rsidRPr="008167D9">
          <w:rPr>
            <w:rStyle w:val="Hyperlink"/>
            <w:noProof/>
          </w:rPr>
          <w:t>I4</w:t>
        </w:r>
        <w:r w:rsidR="00CF7FE1">
          <w:rPr>
            <w:rFonts w:asciiTheme="minorHAnsi" w:eastAsiaTheme="minorEastAsia" w:hAnsiTheme="minorHAnsi" w:cstheme="minorBidi"/>
            <w:noProof/>
            <w:szCs w:val="22"/>
            <w:lang w:eastAsia="en-GB"/>
          </w:rPr>
          <w:tab/>
        </w:r>
        <w:r w:rsidR="00CF7FE1" w:rsidRPr="008167D9">
          <w:rPr>
            <w:rStyle w:val="Hyperlink"/>
            <w:noProof/>
          </w:rPr>
          <w:t>Key Personnel</w:t>
        </w:r>
        <w:r w:rsidR="00CF7FE1">
          <w:rPr>
            <w:noProof/>
            <w:webHidden/>
          </w:rPr>
          <w:tab/>
        </w:r>
        <w:r w:rsidR="00CF7FE1">
          <w:rPr>
            <w:noProof/>
            <w:webHidden/>
          </w:rPr>
          <w:fldChar w:fldCharType="begin"/>
        </w:r>
        <w:r w:rsidR="00CF7FE1">
          <w:rPr>
            <w:noProof/>
            <w:webHidden/>
          </w:rPr>
          <w:instrText xml:space="preserve"> PAGEREF _Toc447529877 \h </w:instrText>
        </w:r>
        <w:r w:rsidR="00CF7FE1">
          <w:rPr>
            <w:noProof/>
            <w:webHidden/>
          </w:rPr>
        </w:r>
        <w:r w:rsidR="00CF7FE1">
          <w:rPr>
            <w:noProof/>
            <w:webHidden/>
          </w:rPr>
          <w:fldChar w:fldCharType="separate"/>
        </w:r>
        <w:r w:rsidR="00337654">
          <w:rPr>
            <w:noProof/>
            <w:webHidden/>
          </w:rPr>
          <w:t>5</w:t>
        </w:r>
        <w:r w:rsidR="003F476C">
          <w:rPr>
            <w:noProof/>
            <w:webHidden/>
          </w:rPr>
          <w:t>6</w:t>
        </w:r>
        <w:r w:rsidR="00CF7FE1">
          <w:rPr>
            <w:noProof/>
            <w:webHidden/>
          </w:rPr>
          <w:fldChar w:fldCharType="end"/>
        </w:r>
      </w:hyperlink>
    </w:p>
    <w:p w14:paraId="0082FE66" w14:textId="7BAA97D8" w:rsidR="00CF7FE1" w:rsidRDefault="006F3E70">
      <w:pPr>
        <w:pStyle w:val="TOC3"/>
        <w:rPr>
          <w:rFonts w:asciiTheme="minorHAnsi" w:eastAsiaTheme="minorEastAsia" w:hAnsiTheme="minorHAnsi" w:cstheme="minorBidi"/>
          <w:noProof/>
          <w:szCs w:val="22"/>
          <w:lang w:eastAsia="en-GB"/>
        </w:rPr>
      </w:pPr>
      <w:hyperlink w:anchor="_Toc447529878" w:history="1">
        <w:r w:rsidR="00CF7FE1" w:rsidRPr="008167D9">
          <w:rPr>
            <w:rStyle w:val="Hyperlink"/>
            <w:noProof/>
          </w:rPr>
          <w:t>I5</w:t>
        </w:r>
        <w:r w:rsidR="00CF7FE1">
          <w:rPr>
            <w:rFonts w:asciiTheme="minorHAnsi" w:eastAsiaTheme="minorEastAsia" w:hAnsiTheme="minorHAnsi" w:cstheme="minorBidi"/>
            <w:noProof/>
            <w:szCs w:val="22"/>
            <w:lang w:eastAsia="en-GB"/>
          </w:rPr>
          <w:tab/>
        </w:r>
        <w:r w:rsidR="00CF7FE1" w:rsidRPr="008167D9">
          <w:rPr>
            <w:rStyle w:val="Hyperlink"/>
            <w:noProof/>
          </w:rPr>
          <w:t>Provision and Removal of Equipment</w:t>
        </w:r>
        <w:r w:rsidR="00CF7FE1">
          <w:rPr>
            <w:noProof/>
            <w:webHidden/>
          </w:rPr>
          <w:tab/>
        </w:r>
        <w:r w:rsidR="00CF7FE1">
          <w:rPr>
            <w:noProof/>
            <w:webHidden/>
          </w:rPr>
          <w:fldChar w:fldCharType="begin"/>
        </w:r>
        <w:r w:rsidR="00CF7FE1">
          <w:rPr>
            <w:noProof/>
            <w:webHidden/>
          </w:rPr>
          <w:instrText xml:space="preserve"> PAGEREF _Toc447529878 \h </w:instrText>
        </w:r>
        <w:r w:rsidR="00CF7FE1">
          <w:rPr>
            <w:noProof/>
            <w:webHidden/>
          </w:rPr>
        </w:r>
        <w:r w:rsidR="00CF7FE1">
          <w:rPr>
            <w:noProof/>
            <w:webHidden/>
          </w:rPr>
          <w:fldChar w:fldCharType="separate"/>
        </w:r>
        <w:r w:rsidR="00337654">
          <w:rPr>
            <w:noProof/>
            <w:webHidden/>
          </w:rPr>
          <w:t>5</w:t>
        </w:r>
        <w:r w:rsidR="003F476C">
          <w:rPr>
            <w:noProof/>
            <w:webHidden/>
          </w:rPr>
          <w:t>6</w:t>
        </w:r>
        <w:r w:rsidR="00CF7FE1">
          <w:rPr>
            <w:noProof/>
            <w:webHidden/>
          </w:rPr>
          <w:fldChar w:fldCharType="end"/>
        </w:r>
      </w:hyperlink>
    </w:p>
    <w:p w14:paraId="3C662E00" w14:textId="68ED59A5" w:rsidR="00CF7FE1" w:rsidRDefault="006F3E70">
      <w:pPr>
        <w:pStyle w:val="TOC3"/>
        <w:rPr>
          <w:rFonts w:asciiTheme="minorHAnsi" w:eastAsiaTheme="minorEastAsia" w:hAnsiTheme="minorHAnsi" w:cstheme="minorBidi"/>
          <w:noProof/>
          <w:szCs w:val="22"/>
          <w:lang w:eastAsia="en-GB"/>
        </w:rPr>
      </w:pPr>
      <w:hyperlink w:anchor="_Toc447529879" w:history="1">
        <w:r w:rsidR="00CF7FE1" w:rsidRPr="008167D9">
          <w:rPr>
            <w:rStyle w:val="Hyperlink"/>
            <w:noProof/>
          </w:rPr>
          <w:t>I6</w:t>
        </w:r>
        <w:r w:rsidR="00CF7FE1">
          <w:rPr>
            <w:rFonts w:asciiTheme="minorHAnsi" w:eastAsiaTheme="minorEastAsia" w:hAnsiTheme="minorHAnsi" w:cstheme="minorBidi"/>
            <w:noProof/>
            <w:szCs w:val="22"/>
            <w:lang w:eastAsia="en-GB"/>
          </w:rPr>
          <w:tab/>
        </w:r>
        <w:r w:rsidR="00CF7FE1" w:rsidRPr="008167D9">
          <w:rPr>
            <w:rStyle w:val="Hyperlink"/>
            <w:noProof/>
          </w:rPr>
          <w:t>Offers of Employment</w:t>
        </w:r>
        <w:r w:rsidR="00CF7FE1">
          <w:rPr>
            <w:noProof/>
            <w:webHidden/>
          </w:rPr>
          <w:tab/>
        </w:r>
        <w:r w:rsidR="00CF7FE1">
          <w:rPr>
            <w:noProof/>
            <w:webHidden/>
          </w:rPr>
          <w:fldChar w:fldCharType="begin"/>
        </w:r>
        <w:r w:rsidR="00CF7FE1">
          <w:rPr>
            <w:noProof/>
            <w:webHidden/>
          </w:rPr>
          <w:instrText xml:space="preserve"> PAGEREF _Toc447529879 \h </w:instrText>
        </w:r>
        <w:r w:rsidR="00CF7FE1">
          <w:rPr>
            <w:noProof/>
            <w:webHidden/>
          </w:rPr>
        </w:r>
        <w:r w:rsidR="00CF7FE1">
          <w:rPr>
            <w:noProof/>
            <w:webHidden/>
          </w:rPr>
          <w:fldChar w:fldCharType="separate"/>
        </w:r>
        <w:r w:rsidR="00337654">
          <w:rPr>
            <w:noProof/>
            <w:webHidden/>
          </w:rPr>
          <w:t>5</w:t>
        </w:r>
        <w:r w:rsidR="003F476C">
          <w:rPr>
            <w:noProof/>
            <w:webHidden/>
          </w:rPr>
          <w:t>6</w:t>
        </w:r>
        <w:r w:rsidR="00CF7FE1">
          <w:rPr>
            <w:noProof/>
            <w:webHidden/>
          </w:rPr>
          <w:fldChar w:fldCharType="end"/>
        </w:r>
      </w:hyperlink>
    </w:p>
    <w:p w14:paraId="36FF9084" w14:textId="12791263" w:rsidR="00CF7FE1" w:rsidRDefault="006F3E70">
      <w:pPr>
        <w:pStyle w:val="TOC3"/>
        <w:rPr>
          <w:rFonts w:asciiTheme="minorHAnsi" w:eastAsiaTheme="minorEastAsia" w:hAnsiTheme="minorHAnsi" w:cstheme="minorBidi"/>
          <w:noProof/>
          <w:szCs w:val="22"/>
          <w:lang w:eastAsia="en-GB"/>
        </w:rPr>
      </w:pPr>
      <w:hyperlink w:anchor="_Toc447529880" w:history="1">
        <w:r w:rsidR="00CF7FE1" w:rsidRPr="008167D9">
          <w:rPr>
            <w:rStyle w:val="Hyperlink"/>
            <w:noProof/>
          </w:rPr>
          <w:t>I7</w:t>
        </w:r>
        <w:r w:rsidR="00CF7FE1">
          <w:rPr>
            <w:rFonts w:asciiTheme="minorHAnsi" w:eastAsiaTheme="minorEastAsia" w:hAnsiTheme="minorHAnsi" w:cstheme="minorBidi"/>
            <w:noProof/>
            <w:szCs w:val="22"/>
            <w:lang w:eastAsia="en-GB"/>
          </w:rPr>
          <w:tab/>
        </w:r>
        <w:r w:rsidR="00CF7FE1" w:rsidRPr="008167D9">
          <w:rPr>
            <w:rStyle w:val="Hyperlink"/>
            <w:noProof/>
          </w:rPr>
          <w:t>TUPE</w:t>
        </w:r>
        <w:r w:rsidR="00CF7FE1">
          <w:rPr>
            <w:noProof/>
            <w:webHidden/>
          </w:rPr>
          <w:tab/>
        </w:r>
        <w:r w:rsidR="00CF7FE1">
          <w:rPr>
            <w:noProof/>
            <w:webHidden/>
          </w:rPr>
          <w:fldChar w:fldCharType="begin"/>
        </w:r>
        <w:r w:rsidR="00CF7FE1">
          <w:rPr>
            <w:noProof/>
            <w:webHidden/>
          </w:rPr>
          <w:instrText xml:space="preserve"> PAGEREF _Toc447529880 \h </w:instrText>
        </w:r>
        <w:r w:rsidR="00CF7FE1">
          <w:rPr>
            <w:noProof/>
            <w:webHidden/>
          </w:rPr>
        </w:r>
        <w:r w:rsidR="00CF7FE1">
          <w:rPr>
            <w:noProof/>
            <w:webHidden/>
          </w:rPr>
          <w:fldChar w:fldCharType="separate"/>
        </w:r>
        <w:r w:rsidR="00337654">
          <w:rPr>
            <w:noProof/>
            <w:webHidden/>
          </w:rPr>
          <w:t>5</w:t>
        </w:r>
        <w:r w:rsidR="003F476C">
          <w:rPr>
            <w:noProof/>
            <w:webHidden/>
          </w:rPr>
          <w:t>6</w:t>
        </w:r>
        <w:r w:rsidR="00CF7FE1">
          <w:rPr>
            <w:noProof/>
            <w:webHidden/>
          </w:rPr>
          <w:fldChar w:fldCharType="end"/>
        </w:r>
      </w:hyperlink>
    </w:p>
    <w:p w14:paraId="0557E715" w14:textId="09B51AE4" w:rsidR="00CF7FE1" w:rsidRDefault="006F3E70">
      <w:pPr>
        <w:pStyle w:val="TOC3"/>
        <w:rPr>
          <w:rFonts w:asciiTheme="minorHAnsi" w:eastAsiaTheme="minorEastAsia" w:hAnsiTheme="minorHAnsi" w:cstheme="minorBidi"/>
          <w:noProof/>
          <w:szCs w:val="22"/>
          <w:lang w:eastAsia="en-GB"/>
        </w:rPr>
      </w:pPr>
      <w:hyperlink w:anchor="_Toc447529881" w:history="1">
        <w:r w:rsidR="00CF7FE1">
          <w:rPr>
            <w:noProof/>
            <w:webHidden/>
          </w:rPr>
          <w:tab/>
        </w:r>
      </w:hyperlink>
    </w:p>
    <w:p w14:paraId="25FAFDCC" w14:textId="5E6E4975" w:rsidR="00CF7FE1" w:rsidRDefault="006F3E70">
      <w:pPr>
        <w:pStyle w:val="TOC1"/>
        <w:tabs>
          <w:tab w:val="right" w:leader="dot" w:pos="8302"/>
        </w:tabs>
        <w:rPr>
          <w:rFonts w:asciiTheme="minorHAnsi" w:eastAsiaTheme="minorEastAsia" w:hAnsiTheme="minorHAnsi" w:cstheme="minorBidi"/>
          <w:b w:val="0"/>
          <w:noProof/>
          <w:szCs w:val="22"/>
          <w:lang w:eastAsia="en-GB"/>
        </w:rPr>
      </w:pPr>
      <w:hyperlink w:anchor="_Toc447529893" w:history="1">
        <w:r w:rsidR="00CF7FE1" w:rsidRPr="008167D9">
          <w:rPr>
            <w:rStyle w:val="Hyperlink"/>
            <w:noProof/>
          </w:rPr>
          <w:t>Schedules</w:t>
        </w:r>
        <w:r w:rsidR="00CF7FE1">
          <w:rPr>
            <w:noProof/>
            <w:webHidden/>
          </w:rPr>
          <w:tab/>
        </w:r>
        <w:r w:rsidR="00CF7FE1">
          <w:rPr>
            <w:noProof/>
            <w:webHidden/>
          </w:rPr>
          <w:fldChar w:fldCharType="begin"/>
        </w:r>
        <w:r w:rsidR="00CF7FE1">
          <w:rPr>
            <w:noProof/>
            <w:webHidden/>
          </w:rPr>
          <w:instrText xml:space="preserve"> PAGEREF _Toc447529893 \h </w:instrText>
        </w:r>
        <w:r w:rsidR="00CF7FE1">
          <w:rPr>
            <w:noProof/>
            <w:webHidden/>
          </w:rPr>
        </w:r>
        <w:r w:rsidR="00CF7FE1">
          <w:rPr>
            <w:noProof/>
            <w:webHidden/>
          </w:rPr>
          <w:fldChar w:fldCharType="separate"/>
        </w:r>
        <w:r w:rsidR="00337654">
          <w:rPr>
            <w:noProof/>
            <w:webHidden/>
          </w:rPr>
          <w:t>6</w:t>
        </w:r>
        <w:r w:rsidR="003F476C">
          <w:rPr>
            <w:noProof/>
            <w:webHidden/>
          </w:rPr>
          <w:t>2</w:t>
        </w:r>
        <w:r w:rsidR="00CF7FE1">
          <w:rPr>
            <w:noProof/>
            <w:webHidden/>
          </w:rPr>
          <w:fldChar w:fldCharType="end"/>
        </w:r>
      </w:hyperlink>
    </w:p>
    <w:p w14:paraId="28E74511" w14:textId="04113442" w:rsidR="00CF7FE1" w:rsidRDefault="006F3E70">
      <w:pPr>
        <w:pStyle w:val="TOC3"/>
        <w:rPr>
          <w:rFonts w:asciiTheme="minorHAnsi" w:eastAsiaTheme="minorEastAsia" w:hAnsiTheme="minorHAnsi" w:cstheme="minorBidi"/>
          <w:noProof/>
          <w:szCs w:val="22"/>
          <w:lang w:eastAsia="en-GB"/>
        </w:rPr>
      </w:pPr>
      <w:hyperlink w:anchor="_Toc447529894" w:history="1">
        <w:r w:rsidR="00CF7FE1" w:rsidRPr="008167D9">
          <w:rPr>
            <w:rStyle w:val="Hyperlink"/>
            <w:noProof/>
          </w:rPr>
          <w:t>Schedule A</w:t>
        </w:r>
        <w:r w:rsidR="00CF7FE1">
          <w:rPr>
            <w:rFonts w:asciiTheme="minorHAnsi" w:eastAsiaTheme="minorEastAsia" w:hAnsiTheme="minorHAnsi" w:cstheme="minorBidi"/>
            <w:noProof/>
            <w:szCs w:val="22"/>
            <w:lang w:eastAsia="en-GB"/>
          </w:rPr>
          <w:tab/>
        </w:r>
        <w:r w:rsidR="00CF7FE1" w:rsidRPr="008167D9">
          <w:rPr>
            <w:rStyle w:val="Hyperlink"/>
            <w:noProof/>
          </w:rPr>
          <w:t>Specification of Requirements</w:t>
        </w:r>
        <w:r w:rsidR="00CF7FE1">
          <w:rPr>
            <w:noProof/>
            <w:webHidden/>
          </w:rPr>
          <w:tab/>
        </w:r>
        <w:r w:rsidR="00CF7FE1">
          <w:rPr>
            <w:noProof/>
            <w:webHidden/>
          </w:rPr>
          <w:fldChar w:fldCharType="begin"/>
        </w:r>
        <w:r w:rsidR="00CF7FE1">
          <w:rPr>
            <w:noProof/>
            <w:webHidden/>
          </w:rPr>
          <w:instrText xml:space="preserve"> PAGEREF _Toc447529894 \h </w:instrText>
        </w:r>
        <w:r w:rsidR="00CF7FE1">
          <w:rPr>
            <w:noProof/>
            <w:webHidden/>
          </w:rPr>
        </w:r>
        <w:r w:rsidR="00CF7FE1">
          <w:rPr>
            <w:noProof/>
            <w:webHidden/>
          </w:rPr>
          <w:fldChar w:fldCharType="separate"/>
        </w:r>
        <w:r w:rsidR="00337654">
          <w:rPr>
            <w:noProof/>
            <w:webHidden/>
          </w:rPr>
          <w:t>6</w:t>
        </w:r>
        <w:r w:rsidR="003F476C">
          <w:rPr>
            <w:noProof/>
            <w:webHidden/>
          </w:rPr>
          <w:t>2</w:t>
        </w:r>
        <w:r w:rsidR="00CF7FE1">
          <w:rPr>
            <w:noProof/>
            <w:webHidden/>
          </w:rPr>
          <w:fldChar w:fldCharType="end"/>
        </w:r>
      </w:hyperlink>
    </w:p>
    <w:p w14:paraId="4B515B5E" w14:textId="7A5CAC46" w:rsidR="00CF7FE1" w:rsidRDefault="006F3E70">
      <w:pPr>
        <w:pStyle w:val="TOC3"/>
        <w:rPr>
          <w:rFonts w:asciiTheme="minorHAnsi" w:eastAsiaTheme="minorEastAsia" w:hAnsiTheme="minorHAnsi" w:cstheme="minorBidi"/>
          <w:noProof/>
          <w:szCs w:val="22"/>
          <w:lang w:eastAsia="en-GB"/>
        </w:rPr>
      </w:pPr>
      <w:hyperlink w:anchor="_Toc447529895" w:history="1">
        <w:r w:rsidR="00CF7FE1" w:rsidRPr="008167D9">
          <w:rPr>
            <w:rStyle w:val="Hyperlink"/>
            <w:noProof/>
          </w:rPr>
          <w:t>Schedule B</w:t>
        </w:r>
        <w:r w:rsidR="00CF7FE1">
          <w:rPr>
            <w:rFonts w:asciiTheme="minorHAnsi" w:eastAsiaTheme="minorEastAsia" w:hAnsiTheme="minorHAnsi" w:cstheme="minorBidi"/>
            <w:noProof/>
            <w:szCs w:val="22"/>
            <w:lang w:eastAsia="en-GB"/>
          </w:rPr>
          <w:tab/>
        </w:r>
        <w:r w:rsidR="00CF7FE1" w:rsidRPr="008167D9">
          <w:rPr>
            <w:rStyle w:val="Hyperlink"/>
            <w:noProof/>
          </w:rPr>
          <w:t>Specific Responsibilities of the Parties</w:t>
        </w:r>
        <w:r w:rsidR="00CF7FE1">
          <w:rPr>
            <w:noProof/>
            <w:webHidden/>
          </w:rPr>
          <w:tab/>
        </w:r>
        <w:r w:rsidR="001D44DC">
          <w:rPr>
            <w:noProof/>
            <w:webHidden/>
          </w:rPr>
          <w:t>72</w:t>
        </w:r>
      </w:hyperlink>
    </w:p>
    <w:p w14:paraId="0B2AF5DA" w14:textId="3DE9D0FB" w:rsidR="00CF7FE1" w:rsidRDefault="006F3E70">
      <w:pPr>
        <w:pStyle w:val="TOC3"/>
        <w:rPr>
          <w:rFonts w:asciiTheme="minorHAnsi" w:eastAsiaTheme="minorEastAsia" w:hAnsiTheme="minorHAnsi" w:cstheme="minorBidi"/>
          <w:noProof/>
          <w:szCs w:val="22"/>
          <w:lang w:eastAsia="en-GB"/>
        </w:rPr>
      </w:pPr>
      <w:hyperlink w:anchor="_Toc447529896" w:history="1">
        <w:r w:rsidR="00CF7FE1" w:rsidRPr="008167D9">
          <w:rPr>
            <w:rStyle w:val="Hyperlink"/>
            <w:noProof/>
          </w:rPr>
          <w:t>Schedule C</w:t>
        </w:r>
        <w:r w:rsidR="00CF7FE1">
          <w:rPr>
            <w:rFonts w:asciiTheme="minorHAnsi" w:eastAsiaTheme="minorEastAsia" w:hAnsiTheme="minorHAnsi" w:cstheme="minorBidi"/>
            <w:noProof/>
            <w:szCs w:val="22"/>
            <w:lang w:eastAsia="en-GB"/>
          </w:rPr>
          <w:tab/>
        </w:r>
        <w:r w:rsidR="00CF7FE1" w:rsidRPr="008167D9">
          <w:rPr>
            <w:rStyle w:val="Hyperlink"/>
            <w:noProof/>
          </w:rPr>
          <w:t>Contract Management Plan and Management Information</w:t>
        </w:r>
        <w:r w:rsidR="00CF7FE1">
          <w:rPr>
            <w:noProof/>
            <w:webHidden/>
          </w:rPr>
          <w:tab/>
        </w:r>
        <w:r w:rsidR="00CF7FE1">
          <w:rPr>
            <w:noProof/>
            <w:webHidden/>
          </w:rPr>
          <w:fldChar w:fldCharType="begin"/>
        </w:r>
        <w:r w:rsidR="00CF7FE1">
          <w:rPr>
            <w:noProof/>
            <w:webHidden/>
          </w:rPr>
          <w:instrText xml:space="preserve"> PAGEREF _Toc447529896 \h </w:instrText>
        </w:r>
        <w:r w:rsidR="00CF7FE1">
          <w:rPr>
            <w:noProof/>
            <w:webHidden/>
          </w:rPr>
        </w:r>
        <w:r w:rsidR="00CF7FE1">
          <w:rPr>
            <w:noProof/>
            <w:webHidden/>
          </w:rPr>
          <w:fldChar w:fldCharType="separate"/>
        </w:r>
        <w:r w:rsidR="00337654">
          <w:rPr>
            <w:noProof/>
            <w:webHidden/>
          </w:rPr>
          <w:t>7</w:t>
        </w:r>
        <w:r w:rsidR="001D44DC">
          <w:rPr>
            <w:noProof/>
            <w:webHidden/>
          </w:rPr>
          <w:t>4</w:t>
        </w:r>
        <w:r w:rsidR="00CF7FE1">
          <w:rPr>
            <w:noProof/>
            <w:webHidden/>
          </w:rPr>
          <w:fldChar w:fldCharType="end"/>
        </w:r>
      </w:hyperlink>
    </w:p>
    <w:p w14:paraId="787FA361" w14:textId="1A7C3EA1" w:rsidR="00CF7FE1" w:rsidRDefault="006F3E70">
      <w:pPr>
        <w:pStyle w:val="TOC3"/>
        <w:rPr>
          <w:rFonts w:asciiTheme="minorHAnsi" w:eastAsiaTheme="minorEastAsia" w:hAnsiTheme="minorHAnsi" w:cstheme="minorBidi"/>
          <w:noProof/>
          <w:szCs w:val="22"/>
          <w:lang w:eastAsia="en-GB"/>
        </w:rPr>
      </w:pPr>
      <w:hyperlink w:anchor="_Toc447529900" w:history="1">
        <w:r w:rsidR="00CF7FE1" w:rsidRPr="008167D9">
          <w:rPr>
            <w:rStyle w:val="Hyperlink"/>
            <w:noProof/>
          </w:rPr>
          <w:t>Schedule D</w:t>
        </w:r>
        <w:r w:rsidR="00CF7FE1">
          <w:rPr>
            <w:rFonts w:asciiTheme="minorHAnsi" w:eastAsiaTheme="minorEastAsia" w:hAnsiTheme="minorHAnsi" w:cstheme="minorBidi"/>
            <w:noProof/>
            <w:szCs w:val="22"/>
            <w:lang w:eastAsia="en-GB"/>
          </w:rPr>
          <w:tab/>
        </w:r>
        <w:r w:rsidR="00CF7FE1" w:rsidRPr="008167D9">
          <w:rPr>
            <w:rStyle w:val="Hyperlink"/>
            <w:noProof/>
          </w:rPr>
          <w:t>Service levels and KPIs</w:t>
        </w:r>
        <w:r w:rsidR="00CF7FE1">
          <w:rPr>
            <w:noProof/>
            <w:webHidden/>
          </w:rPr>
          <w:tab/>
        </w:r>
        <w:r w:rsidR="001D44DC">
          <w:rPr>
            <w:noProof/>
            <w:webHidden/>
          </w:rPr>
          <w:t>86</w:t>
        </w:r>
      </w:hyperlink>
    </w:p>
    <w:p w14:paraId="53ABAE62" w14:textId="36B5A4B6" w:rsidR="00CF7FE1" w:rsidRDefault="006F3E70">
      <w:pPr>
        <w:pStyle w:val="TOC3"/>
        <w:rPr>
          <w:rFonts w:asciiTheme="minorHAnsi" w:eastAsiaTheme="minorEastAsia" w:hAnsiTheme="minorHAnsi" w:cstheme="minorBidi"/>
          <w:noProof/>
          <w:szCs w:val="22"/>
          <w:lang w:eastAsia="en-GB"/>
        </w:rPr>
      </w:pPr>
      <w:hyperlink w:anchor="_Toc447529901" w:history="1">
        <w:r w:rsidR="00CF7FE1" w:rsidRPr="008167D9">
          <w:rPr>
            <w:rStyle w:val="Hyperlink"/>
            <w:noProof/>
          </w:rPr>
          <w:t>Schedule E</w:t>
        </w:r>
        <w:r w:rsidR="00CF7FE1">
          <w:rPr>
            <w:rFonts w:asciiTheme="minorHAnsi" w:eastAsiaTheme="minorEastAsia" w:hAnsiTheme="minorHAnsi" w:cstheme="minorBidi"/>
            <w:noProof/>
            <w:szCs w:val="22"/>
            <w:lang w:eastAsia="en-GB"/>
          </w:rPr>
          <w:tab/>
        </w:r>
        <w:r w:rsidR="00CF7FE1" w:rsidRPr="008167D9">
          <w:rPr>
            <w:rStyle w:val="Hyperlink"/>
            <w:noProof/>
          </w:rPr>
          <w:t>Risk, Audit and Compliance Function</w:t>
        </w:r>
        <w:r w:rsidR="00CF7FE1">
          <w:rPr>
            <w:noProof/>
            <w:webHidden/>
          </w:rPr>
          <w:tab/>
        </w:r>
        <w:r w:rsidR="001D44DC">
          <w:rPr>
            <w:noProof/>
            <w:webHidden/>
          </w:rPr>
          <w:t>91</w:t>
        </w:r>
      </w:hyperlink>
    </w:p>
    <w:p w14:paraId="7C4DC009" w14:textId="5991BE58" w:rsidR="00CF7FE1" w:rsidRDefault="006F3E70">
      <w:pPr>
        <w:pStyle w:val="TOC3"/>
        <w:rPr>
          <w:rFonts w:asciiTheme="minorHAnsi" w:eastAsiaTheme="minorEastAsia" w:hAnsiTheme="minorHAnsi" w:cstheme="minorBidi"/>
          <w:noProof/>
          <w:szCs w:val="22"/>
          <w:lang w:eastAsia="en-GB"/>
        </w:rPr>
      </w:pPr>
      <w:hyperlink w:anchor="_Toc447529902" w:history="1">
        <w:r w:rsidR="00CF7FE1" w:rsidRPr="008167D9">
          <w:rPr>
            <w:rStyle w:val="Hyperlink"/>
            <w:noProof/>
          </w:rPr>
          <w:t>Schedule F</w:t>
        </w:r>
        <w:r w:rsidR="00CF7FE1">
          <w:rPr>
            <w:rFonts w:asciiTheme="minorHAnsi" w:eastAsiaTheme="minorEastAsia" w:hAnsiTheme="minorHAnsi" w:cstheme="minorBidi"/>
            <w:noProof/>
            <w:szCs w:val="22"/>
            <w:lang w:eastAsia="en-GB"/>
          </w:rPr>
          <w:tab/>
        </w:r>
        <w:r w:rsidR="00CF7FE1" w:rsidRPr="008167D9">
          <w:rPr>
            <w:rStyle w:val="Hyperlink"/>
            <w:noProof/>
          </w:rPr>
          <w:t>Implementation Plan/Delivery Schedule</w:t>
        </w:r>
        <w:r w:rsidR="00CF7FE1">
          <w:rPr>
            <w:noProof/>
            <w:webHidden/>
          </w:rPr>
          <w:tab/>
        </w:r>
        <w:r w:rsidR="001D44DC">
          <w:rPr>
            <w:noProof/>
            <w:webHidden/>
          </w:rPr>
          <w:t>95</w:t>
        </w:r>
      </w:hyperlink>
    </w:p>
    <w:p w14:paraId="4DCD22B0" w14:textId="0315228F" w:rsidR="00CF7FE1" w:rsidRDefault="006F3E70">
      <w:pPr>
        <w:pStyle w:val="TOC3"/>
        <w:rPr>
          <w:rFonts w:asciiTheme="minorHAnsi" w:eastAsiaTheme="minorEastAsia" w:hAnsiTheme="minorHAnsi" w:cstheme="minorBidi"/>
          <w:noProof/>
          <w:szCs w:val="22"/>
          <w:lang w:eastAsia="en-GB"/>
        </w:rPr>
      </w:pPr>
      <w:hyperlink w:anchor="_Toc447529903" w:history="1">
        <w:r w:rsidR="00CF7FE1" w:rsidRPr="008167D9">
          <w:rPr>
            <w:rStyle w:val="Hyperlink"/>
            <w:noProof/>
          </w:rPr>
          <w:t>Schedule G</w:t>
        </w:r>
        <w:r w:rsidR="00CF7FE1">
          <w:rPr>
            <w:rFonts w:asciiTheme="minorHAnsi" w:eastAsiaTheme="minorEastAsia" w:hAnsiTheme="minorHAnsi" w:cstheme="minorBidi"/>
            <w:noProof/>
            <w:szCs w:val="22"/>
            <w:lang w:eastAsia="en-GB"/>
          </w:rPr>
          <w:tab/>
        </w:r>
        <w:r w:rsidR="00CF7FE1" w:rsidRPr="008167D9">
          <w:rPr>
            <w:rStyle w:val="Hyperlink"/>
            <w:noProof/>
          </w:rPr>
          <w:t>Exit Management</w:t>
        </w:r>
        <w:r w:rsidR="00CF7FE1">
          <w:rPr>
            <w:noProof/>
            <w:webHidden/>
          </w:rPr>
          <w:tab/>
        </w:r>
        <w:r w:rsidR="00CF7FE1">
          <w:rPr>
            <w:noProof/>
            <w:webHidden/>
          </w:rPr>
          <w:fldChar w:fldCharType="begin"/>
        </w:r>
        <w:r w:rsidR="00CF7FE1">
          <w:rPr>
            <w:noProof/>
            <w:webHidden/>
          </w:rPr>
          <w:instrText xml:space="preserve"> PAGEREF _Toc447529903 \h </w:instrText>
        </w:r>
        <w:r w:rsidR="00CF7FE1">
          <w:rPr>
            <w:noProof/>
            <w:webHidden/>
          </w:rPr>
        </w:r>
        <w:r w:rsidR="00CF7FE1">
          <w:rPr>
            <w:noProof/>
            <w:webHidden/>
          </w:rPr>
          <w:fldChar w:fldCharType="separate"/>
        </w:r>
        <w:r w:rsidR="00337654">
          <w:rPr>
            <w:noProof/>
            <w:webHidden/>
          </w:rPr>
          <w:t>1</w:t>
        </w:r>
        <w:r w:rsidR="001D44DC">
          <w:rPr>
            <w:noProof/>
            <w:webHidden/>
          </w:rPr>
          <w:t>00</w:t>
        </w:r>
        <w:r w:rsidR="00CF7FE1">
          <w:rPr>
            <w:noProof/>
            <w:webHidden/>
          </w:rPr>
          <w:fldChar w:fldCharType="end"/>
        </w:r>
      </w:hyperlink>
    </w:p>
    <w:p w14:paraId="51B898DF" w14:textId="6D038049" w:rsidR="00CF7FE1" w:rsidRDefault="006F3E70">
      <w:pPr>
        <w:pStyle w:val="TOC3"/>
        <w:rPr>
          <w:rFonts w:asciiTheme="minorHAnsi" w:eastAsiaTheme="minorEastAsia" w:hAnsiTheme="minorHAnsi" w:cstheme="minorBidi"/>
          <w:noProof/>
          <w:szCs w:val="22"/>
          <w:lang w:eastAsia="en-GB"/>
        </w:rPr>
      </w:pPr>
      <w:hyperlink w:anchor="_Toc447529904" w:history="1">
        <w:r w:rsidR="00CF7FE1" w:rsidRPr="008167D9">
          <w:rPr>
            <w:rStyle w:val="Hyperlink"/>
            <w:noProof/>
          </w:rPr>
          <w:t>Schedule H</w:t>
        </w:r>
        <w:r w:rsidR="00CF7FE1">
          <w:rPr>
            <w:rFonts w:asciiTheme="minorHAnsi" w:eastAsiaTheme="minorEastAsia" w:hAnsiTheme="minorHAnsi" w:cstheme="minorBidi"/>
            <w:noProof/>
            <w:szCs w:val="22"/>
            <w:lang w:eastAsia="en-GB"/>
          </w:rPr>
          <w:tab/>
        </w:r>
        <w:r w:rsidR="00CF7FE1" w:rsidRPr="008167D9">
          <w:rPr>
            <w:rStyle w:val="Hyperlink"/>
            <w:noProof/>
          </w:rPr>
          <w:t>Security Plan</w:t>
        </w:r>
        <w:r w:rsidR="00CF7FE1">
          <w:rPr>
            <w:noProof/>
            <w:webHidden/>
          </w:rPr>
          <w:tab/>
        </w:r>
        <w:r w:rsidR="00CF7FE1">
          <w:rPr>
            <w:noProof/>
            <w:webHidden/>
          </w:rPr>
          <w:fldChar w:fldCharType="begin"/>
        </w:r>
        <w:r w:rsidR="00CF7FE1">
          <w:rPr>
            <w:noProof/>
            <w:webHidden/>
          </w:rPr>
          <w:instrText xml:space="preserve"> PAGEREF _Toc447529904 \h </w:instrText>
        </w:r>
        <w:r w:rsidR="00CF7FE1">
          <w:rPr>
            <w:noProof/>
            <w:webHidden/>
          </w:rPr>
        </w:r>
        <w:r w:rsidR="00CF7FE1">
          <w:rPr>
            <w:noProof/>
            <w:webHidden/>
          </w:rPr>
          <w:fldChar w:fldCharType="separate"/>
        </w:r>
        <w:r w:rsidR="00337654">
          <w:rPr>
            <w:noProof/>
            <w:webHidden/>
          </w:rPr>
          <w:t>1</w:t>
        </w:r>
        <w:r w:rsidR="001D44DC">
          <w:rPr>
            <w:noProof/>
            <w:webHidden/>
          </w:rPr>
          <w:t>06</w:t>
        </w:r>
        <w:r w:rsidR="00CF7FE1">
          <w:rPr>
            <w:noProof/>
            <w:webHidden/>
          </w:rPr>
          <w:fldChar w:fldCharType="end"/>
        </w:r>
      </w:hyperlink>
    </w:p>
    <w:p w14:paraId="2385E447" w14:textId="29DA87A6" w:rsidR="00CF7FE1" w:rsidRDefault="006F3E70">
      <w:pPr>
        <w:pStyle w:val="TOC3"/>
        <w:rPr>
          <w:rFonts w:asciiTheme="minorHAnsi" w:eastAsiaTheme="minorEastAsia" w:hAnsiTheme="minorHAnsi" w:cstheme="minorBidi"/>
          <w:noProof/>
          <w:szCs w:val="22"/>
          <w:lang w:eastAsia="en-GB"/>
        </w:rPr>
      </w:pPr>
      <w:hyperlink w:anchor="_Toc447529907" w:history="1">
        <w:r w:rsidR="00CF7FE1" w:rsidRPr="008167D9">
          <w:rPr>
            <w:rStyle w:val="Hyperlink"/>
            <w:noProof/>
          </w:rPr>
          <w:t>Schedule I</w:t>
        </w:r>
        <w:r w:rsidR="00CF7FE1">
          <w:rPr>
            <w:rFonts w:asciiTheme="minorHAnsi" w:eastAsiaTheme="minorEastAsia" w:hAnsiTheme="minorHAnsi" w:cstheme="minorBidi"/>
            <w:noProof/>
            <w:szCs w:val="22"/>
            <w:lang w:eastAsia="en-GB"/>
          </w:rPr>
          <w:tab/>
        </w:r>
        <w:r w:rsidR="00CF7FE1" w:rsidRPr="008167D9">
          <w:rPr>
            <w:rStyle w:val="Hyperlink"/>
            <w:noProof/>
          </w:rPr>
          <w:t>Business Continuity</w:t>
        </w:r>
        <w:r w:rsidR="00CF7FE1">
          <w:rPr>
            <w:noProof/>
            <w:webHidden/>
          </w:rPr>
          <w:tab/>
        </w:r>
        <w:r w:rsidR="00CF7FE1">
          <w:rPr>
            <w:noProof/>
            <w:webHidden/>
          </w:rPr>
          <w:fldChar w:fldCharType="begin"/>
        </w:r>
        <w:r w:rsidR="00CF7FE1">
          <w:rPr>
            <w:noProof/>
            <w:webHidden/>
          </w:rPr>
          <w:instrText xml:space="preserve"> PAGEREF _Toc447529907 \h </w:instrText>
        </w:r>
        <w:r w:rsidR="00CF7FE1">
          <w:rPr>
            <w:noProof/>
            <w:webHidden/>
          </w:rPr>
        </w:r>
        <w:r w:rsidR="00CF7FE1">
          <w:rPr>
            <w:noProof/>
            <w:webHidden/>
          </w:rPr>
          <w:fldChar w:fldCharType="separate"/>
        </w:r>
        <w:r w:rsidR="00337654">
          <w:rPr>
            <w:noProof/>
            <w:webHidden/>
          </w:rPr>
          <w:t>1</w:t>
        </w:r>
        <w:r w:rsidR="001D44DC">
          <w:rPr>
            <w:noProof/>
            <w:webHidden/>
          </w:rPr>
          <w:t>22</w:t>
        </w:r>
        <w:r w:rsidR="00CF7FE1">
          <w:rPr>
            <w:noProof/>
            <w:webHidden/>
          </w:rPr>
          <w:fldChar w:fldCharType="end"/>
        </w:r>
      </w:hyperlink>
    </w:p>
    <w:p w14:paraId="62933A41" w14:textId="7940B50A" w:rsidR="00CF7FE1" w:rsidRDefault="006F3E70">
      <w:pPr>
        <w:pStyle w:val="TOC3"/>
        <w:rPr>
          <w:rFonts w:asciiTheme="minorHAnsi" w:eastAsiaTheme="minorEastAsia" w:hAnsiTheme="minorHAnsi" w:cstheme="minorBidi"/>
          <w:noProof/>
          <w:szCs w:val="22"/>
          <w:lang w:eastAsia="en-GB"/>
        </w:rPr>
      </w:pPr>
      <w:hyperlink w:anchor="_Toc447529908" w:history="1">
        <w:r w:rsidR="00CF7FE1" w:rsidRPr="008167D9">
          <w:rPr>
            <w:rStyle w:val="Hyperlink"/>
            <w:noProof/>
          </w:rPr>
          <w:t>Schedule J</w:t>
        </w:r>
        <w:r w:rsidR="00CF7FE1">
          <w:rPr>
            <w:rFonts w:asciiTheme="minorHAnsi" w:eastAsiaTheme="minorEastAsia" w:hAnsiTheme="minorHAnsi" w:cstheme="minorBidi"/>
            <w:noProof/>
            <w:szCs w:val="22"/>
            <w:lang w:eastAsia="en-GB"/>
          </w:rPr>
          <w:tab/>
        </w:r>
        <w:r w:rsidR="00CF7FE1" w:rsidRPr="008167D9">
          <w:rPr>
            <w:rStyle w:val="Hyperlink"/>
            <w:noProof/>
          </w:rPr>
          <w:t>Pricing Schedules</w:t>
        </w:r>
        <w:r w:rsidR="00CF7FE1">
          <w:rPr>
            <w:noProof/>
            <w:webHidden/>
          </w:rPr>
          <w:tab/>
        </w:r>
        <w:r w:rsidR="00CF7FE1">
          <w:rPr>
            <w:noProof/>
            <w:webHidden/>
          </w:rPr>
          <w:fldChar w:fldCharType="begin"/>
        </w:r>
        <w:r w:rsidR="00CF7FE1">
          <w:rPr>
            <w:noProof/>
            <w:webHidden/>
          </w:rPr>
          <w:instrText xml:space="preserve"> PAGEREF _Toc447529908 \h </w:instrText>
        </w:r>
        <w:r w:rsidR="00CF7FE1">
          <w:rPr>
            <w:noProof/>
            <w:webHidden/>
          </w:rPr>
        </w:r>
        <w:r w:rsidR="00CF7FE1">
          <w:rPr>
            <w:noProof/>
            <w:webHidden/>
          </w:rPr>
          <w:fldChar w:fldCharType="separate"/>
        </w:r>
        <w:r w:rsidR="00337654">
          <w:rPr>
            <w:noProof/>
            <w:webHidden/>
          </w:rPr>
          <w:t>1</w:t>
        </w:r>
        <w:r w:rsidR="001D44DC">
          <w:rPr>
            <w:noProof/>
            <w:webHidden/>
          </w:rPr>
          <w:t>26</w:t>
        </w:r>
        <w:r w:rsidR="00CF7FE1">
          <w:rPr>
            <w:noProof/>
            <w:webHidden/>
          </w:rPr>
          <w:fldChar w:fldCharType="end"/>
        </w:r>
      </w:hyperlink>
    </w:p>
    <w:p w14:paraId="452EADE0" w14:textId="787BEAD6" w:rsidR="00CF7FE1" w:rsidRDefault="00CF7FE1">
      <w:pPr>
        <w:pStyle w:val="TOC3"/>
        <w:rPr>
          <w:rFonts w:asciiTheme="minorHAnsi" w:eastAsiaTheme="minorEastAsia" w:hAnsiTheme="minorHAnsi" w:cstheme="minorBidi"/>
          <w:noProof/>
          <w:szCs w:val="22"/>
          <w:lang w:eastAsia="en-GB"/>
        </w:rPr>
      </w:pPr>
    </w:p>
    <w:p w14:paraId="2AD1312F" w14:textId="77777777" w:rsidR="00C240B8" w:rsidRPr="00C240B8" w:rsidRDefault="00841389" w:rsidP="009D52B5">
      <w:pPr>
        <w:pStyle w:val="Heading10"/>
      </w:pPr>
      <w:r>
        <w:rPr>
          <w:bCs/>
          <w:noProof/>
        </w:rPr>
        <w:fldChar w:fldCharType="end"/>
      </w:r>
      <w:r w:rsidR="00C240B8" w:rsidRPr="00841389">
        <w:br w:type="page"/>
      </w:r>
      <w:bookmarkStart w:id="0" w:name="_Toc446415545"/>
      <w:bookmarkStart w:id="1" w:name="_Toc447529803"/>
      <w:bookmarkStart w:id="2" w:name="_Toc222022663"/>
      <w:r w:rsidR="00C240B8" w:rsidRPr="00C240B8">
        <w:lastRenderedPageBreak/>
        <w:t>Form of Agreement</w:t>
      </w:r>
      <w:bookmarkEnd w:id="0"/>
      <w:bookmarkEnd w:id="1"/>
    </w:p>
    <w:p w14:paraId="3658A481" w14:textId="77777777" w:rsidR="00C240B8" w:rsidRPr="00C240B8" w:rsidRDefault="00C240B8" w:rsidP="00C240B8">
      <w:pPr>
        <w:rPr>
          <w:rFonts w:eastAsia="Calibri" w:cs="Arial"/>
          <w:szCs w:val="22"/>
          <w:lang w:eastAsia="en-US"/>
        </w:rPr>
      </w:pPr>
      <w:r w:rsidRPr="00C240B8">
        <w:rPr>
          <w:rFonts w:eastAsia="Calibri" w:cs="Arial"/>
          <w:szCs w:val="22"/>
          <w:lang w:eastAsia="en-US"/>
        </w:rPr>
        <w:t xml:space="preserve">This Agreement is made between Her Majesty’s Revenue and Customs, acting as part of the Crown, “the Client”, of </w:t>
      </w:r>
      <w:r w:rsidR="00505891">
        <w:rPr>
          <w:rFonts w:eastAsia="Calibri" w:cs="Arial"/>
          <w:szCs w:val="22"/>
          <w:lang w:eastAsia="en-US"/>
        </w:rPr>
        <w:t>100 Parliament Street, London SW1A 2BQ</w:t>
      </w:r>
      <w:r w:rsidR="00E35B86">
        <w:rPr>
          <w:rFonts w:eastAsia="Calibri" w:cs="Arial"/>
          <w:szCs w:val="22"/>
          <w:lang w:eastAsia="en-US"/>
        </w:rPr>
        <w:t>,</w:t>
      </w:r>
      <w:r w:rsidRPr="00C240B8">
        <w:rPr>
          <w:rFonts w:eastAsia="Calibri" w:cs="Arial"/>
          <w:szCs w:val="22"/>
          <w:lang w:eastAsia="en-US"/>
        </w:rPr>
        <w:t xml:space="preserve"> and (</w:t>
      </w:r>
      <w:r w:rsidRPr="00C240B8">
        <w:rPr>
          <w:rFonts w:eastAsia="Calibri" w:cs="Arial"/>
          <w:szCs w:val="22"/>
          <w:highlight w:val="yellow"/>
          <w:lang w:eastAsia="en-US"/>
        </w:rPr>
        <w:t>insert name of Contractor</w:t>
      </w:r>
      <w:r w:rsidRPr="00C240B8">
        <w:rPr>
          <w:rFonts w:eastAsia="Calibri" w:cs="Arial"/>
          <w:szCs w:val="22"/>
          <w:lang w:eastAsia="en-US"/>
        </w:rPr>
        <w:t>) “the Contractor” whose main or registered office is at (</w:t>
      </w:r>
      <w:r w:rsidRPr="00C240B8">
        <w:rPr>
          <w:rFonts w:eastAsia="Calibri" w:cs="Arial"/>
          <w:szCs w:val="22"/>
          <w:highlight w:val="yellow"/>
          <w:lang w:eastAsia="en-US"/>
        </w:rPr>
        <w:t>insert address</w:t>
      </w:r>
      <w:r w:rsidRPr="00C240B8">
        <w:rPr>
          <w:rFonts w:eastAsia="Calibri" w:cs="Arial"/>
          <w:szCs w:val="22"/>
          <w:lang w:eastAsia="en-US"/>
        </w:rPr>
        <w:t>), together referred to as “the Parties” and is effective as of (</w:t>
      </w:r>
      <w:r w:rsidRPr="00C240B8">
        <w:rPr>
          <w:rFonts w:eastAsia="Calibri" w:cs="Arial"/>
          <w:szCs w:val="22"/>
          <w:highlight w:val="yellow"/>
          <w:lang w:eastAsia="en-US"/>
        </w:rPr>
        <w:t>insert date</w:t>
      </w:r>
      <w:r w:rsidRPr="00C240B8">
        <w:rPr>
          <w:rFonts w:eastAsia="Calibri" w:cs="Arial"/>
          <w:szCs w:val="22"/>
          <w:lang w:eastAsia="en-US"/>
        </w:rPr>
        <w:t>) (</w:t>
      </w:r>
      <w:r w:rsidRPr="00C240B8">
        <w:rPr>
          <w:rFonts w:eastAsia="Calibri" w:cs="Arial"/>
          <w:szCs w:val="22"/>
          <w:highlight w:val="yellow"/>
          <w:lang w:eastAsia="en-US"/>
        </w:rPr>
        <w:t>“Commencement Date”)</w:t>
      </w:r>
    </w:p>
    <w:p w14:paraId="01ABA6D5" w14:textId="77777777" w:rsidR="00C240B8" w:rsidRPr="00C240B8" w:rsidRDefault="00C240B8" w:rsidP="00C240B8">
      <w:pPr>
        <w:rPr>
          <w:rFonts w:eastAsia="Calibri" w:cs="Arial"/>
          <w:szCs w:val="22"/>
          <w:lang w:eastAsia="en-US"/>
        </w:rPr>
      </w:pPr>
      <w:r w:rsidRPr="00C240B8">
        <w:rPr>
          <w:rFonts w:eastAsia="Calibri" w:cs="Arial"/>
          <w:szCs w:val="22"/>
          <w:lang w:eastAsia="en-US"/>
        </w:rPr>
        <w:t>It is agreed that:</w:t>
      </w:r>
    </w:p>
    <w:p w14:paraId="312BF52C" w14:textId="77777777" w:rsidR="00C240B8" w:rsidRPr="00C240B8" w:rsidRDefault="00C240B8" w:rsidP="00C240B8">
      <w:pPr>
        <w:rPr>
          <w:rFonts w:eastAsia="Calibri" w:cs="Arial"/>
          <w:szCs w:val="22"/>
          <w:lang w:eastAsia="en-US"/>
        </w:rPr>
      </w:pPr>
      <w:r w:rsidRPr="00C240B8">
        <w:rPr>
          <w:rFonts w:eastAsia="Calibri" w:cs="Arial"/>
          <w:szCs w:val="22"/>
          <w:lang w:eastAsia="en-US"/>
        </w:rPr>
        <w:t>This Form of Agreement together with the Terms and Conditions and Schedules are the documents that collectively form the “Contract”.</w:t>
      </w:r>
    </w:p>
    <w:p w14:paraId="7E6970E0" w14:textId="77777777" w:rsidR="00C240B8" w:rsidRPr="00C240B8" w:rsidRDefault="00C240B8" w:rsidP="00C240B8">
      <w:pPr>
        <w:rPr>
          <w:rFonts w:eastAsia="Calibri" w:cs="Arial"/>
          <w:szCs w:val="22"/>
          <w:lang w:eastAsia="en-US"/>
        </w:rPr>
      </w:pPr>
      <w:r w:rsidRPr="00C240B8">
        <w:rPr>
          <w:rFonts w:eastAsia="Calibri" w:cs="Arial"/>
          <w:szCs w:val="22"/>
          <w:lang w:eastAsia="en-US"/>
        </w:rPr>
        <w:t>The Contract effected by the signing of this Form of Agreement constitutes the entire agreement between the Parties relating to the subject matter of the Contract and supersedes all prior negotiations, representations or understandings whether written or oral.</w:t>
      </w:r>
    </w:p>
    <w:p w14:paraId="2E1C34B1" w14:textId="77777777" w:rsidR="00C240B8" w:rsidRDefault="00C240B8" w:rsidP="00C240B8">
      <w:pPr>
        <w:rPr>
          <w:rFonts w:eastAsia="Calibri" w:cs="Arial"/>
          <w:szCs w:val="22"/>
          <w:lang w:eastAsia="en-US"/>
        </w:rPr>
      </w:pPr>
      <w:r w:rsidRPr="00C240B8">
        <w:rPr>
          <w:rFonts w:eastAsia="Calibri" w:cs="Arial"/>
          <w:szCs w:val="22"/>
          <w:lang w:eastAsia="en-US"/>
        </w:rPr>
        <w:t>Signed for and on behalf of:</w:t>
      </w:r>
    </w:p>
    <w:tbl>
      <w:tblPr>
        <w:tblStyle w:val="TableGrid"/>
        <w:tblW w:w="0" w:type="auto"/>
        <w:tblLook w:val="04A0" w:firstRow="1" w:lastRow="0" w:firstColumn="1" w:lastColumn="0" w:noHBand="0" w:noVBand="1"/>
      </w:tblPr>
      <w:tblGrid>
        <w:gridCol w:w="1390"/>
        <w:gridCol w:w="6912"/>
      </w:tblGrid>
      <w:tr w:rsidR="005C6C75" w14:paraId="03F2AA82" w14:textId="77777777" w:rsidTr="004C4522">
        <w:tc>
          <w:tcPr>
            <w:tcW w:w="1390" w:type="dxa"/>
            <w:shd w:val="clear" w:color="auto" w:fill="D9D9D9" w:themeFill="background1" w:themeFillShade="D9"/>
            <w:vAlign w:val="bottom"/>
          </w:tcPr>
          <w:p w14:paraId="0B1E32C3" w14:textId="77777777" w:rsidR="005C6C75" w:rsidRPr="005C6C75" w:rsidRDefault="005C6C75" w:rsidP="005C6C75">
            <w:pPr>
              <w:rPr>
                <w:rFonts w:eastAsia="Calibri" w:cs="Arial"/>
                <w:b/>
                <w:szCs w:val="22"/>
                <w:lang w:eastAsia="en-US"/>
              </w:rPr>
            </w:pPr>
          </w:p>
        </w:tc>
        <w:tc>
          <w:tcPr>
            <w:tcW w:w="6912" w:type="dxa"/>
            <w:shd w:val="clear" w:color="auto" w:fill="D9D9D9" w:themeFill="background1" w:themeFillShade="D9"/>
            <w:vAlign w:val="bottom"/>
          </w:tcPr>
          <w:p w14:paraId="208E08C1" w14:textId="77777777" w:rsidR="005C6C75" w:rsidRDefault="005C6C75" w:rsidP="005C6C75">
            <w:pPr>
              <w:rPr>
                <w:rFonts w:eastAsia="Calibri" w:cs="Arial"/>
                <w:szCs w:val="22"/>
                <w:lang w:eastAsia="en-US"/>
              </w:rPr>
            </w:pPr>
            <w:r w:rsidRPr="00B765BC">
              <w:rPr>
                <w:b/>
                <w:highlight w:val="yellow"/>
              </w:rPr>
              <w:t>(insert Supplier Name)</w:t>
            </w:r>
          </w:p>
        </w:tc>
      </w:tr>
      <w:tr w:rsidR="005C6C75" w14:paraId="650ACBED" w14:textId="77777777" w:rsidTr="005C6C75">
        <w:tc>
          <w:tcPr>
            <w:tcW w:w="1390" w:type="dxa"/>
            <w:shd w:val="clear" w:color="auto" w:fill="D9D9D9" w:themeFill="background1" w:themeFillShade="D9"/>
            <w:vAlign w:val="bottom"/>
          </w:tcPr>
          <w:p w14:paraId="0F840144" w14:textId="77777777" w:rsidR="005C6C75" w:rsidRDefault="005C6C75" w:rsidP="005C6C75">
            <w:pPr>
              <w:rPr>
                <w:rFonts w:eastAsia="Calibri" w:cs="Arial"/>
                <w:b/>
                <w:szCs w:val="22"/>
                <w:lang w:eastAsia="en-US"/>
              </w:rPr>
            </w:pPr>
            <w:r w:rsidRPr="005C6C75">
              <w:rPr>
                <w:rFonts w:eastAsia="Calibri" w:cs="Arial"/>
                <w:b/>
                <w:szCs w:val="22"/>
                <w:lang w:eastAsia="en-US"/>
              </w:rPr>
              <w:t>Signature:</w:t>
            </w:r>
          </w:p>
          <w:p w14:paraId="56313E7B" w14:textId="77777777" w:rsidR="00820C30" w:rsidRPr="005C6C75" w:rsidRDefault="00820C30" w:rsidP="005C6C75">
            <w:pPr>
              <w:rPr>
                <w:rFonts w:eastAsia="Calibri" w:cs="Arial"/>
                <w:b/>
                <w:szCs w:val="22"/>
                <w:lang w:eastAsia="en-US"/>
              </w:rPr>
            </w:pPr>
          </w:p>
        </w:tc>
        <w:tc>
          <w:tcPr>
            <w:tcW w:w="6912" w:type="dxa"/>
            <w:vAlign w:val="bottom"/>
          </w:tcPr>
          <w:p w14:paraId="3A36D80A" w14:textId="77777777" w:rsidR="005C6C75" w:rsidRDefault="005C6C75" w:rsidP="005C6C75">
            <w:pPr>
              <w:rPr>
                <w:rFonts w:eastAsia="Calibri" w:cs="Arial"/>
                <w:szCs w:val="22"/>
                <w:lang w:eastAsia="en-US"/>
              </w:rPr>
            </w:pPr>
          </w:p>
        </w:tc>
      </w:tr>
      <w:tr w:rsidR="005C6C75" w14:paraId="21B5ABF6" w14:textId="77777777" w:rsidTr="005C6C75">
        <w:tc>
          <w:tcPr>
            <w:tcW w:w="1390" w:type="dxa"/>
            <w:shd w:val="clear" w:color="auto" w:fill="D9D9D9" w:themeFill="background1" w:themeFillShade="D9"/>
            <w:vAlign w:val="bottom"/>
          </w:tcPr>
          <w:p w14:paraId="6A3E2A32"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Name:</w:t>
            </w:r>
          </w:p>
        </w:tc>
        <w:tc>
          <w:tcPr>
            <w:tcW w:w="6912" w:type="dxa"/>
            <w:vAlign w:val="bottom"/>
          </w:tcPr>
          <w:p w14:paraId="6DE5BDF7" w14:textId="77777777" w:rsidR="005C6C75" w:rsidRDefault="005C6C75" w:rsidP="005C6C75">
            <w:pPr>
              <w:rPr>
                <w:rFonts w:eastAsia="Calibri" w:cs="Arial"/>
                <w:szCs w:val="22"/>
                <w:lang w:eastAsia="en-US"/>
              </w:rPr>
            </w:pPr>
          </w:p>
        </w:tc>
      </w:tr>
      <w:tr w:rsidR="005C6C75" w14:paraId="5C7E1569" w14:textId="77777777" w:rsidTr="005C6C75">
        <w:tc>
          <w:tcPr>
            <w:tcW w:w="1390" w:type="dxa"/>
            <w:shd w:val="clear" w:color="auto" w:fill="D9D9D9" w:themeFill="background1" w:themeFillShade="D9"/>
            <w:vAlign w:val="bottom"/>
          </w:tcPr>
          <w:p w14:paraId="5192C054"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Capacity:</w:t>
            </w:r>
          </w:p>
        </w:tc>
        <w:tc>
          <w:tcPr>
            <w:tcW w:w="6912" w:type="dxa"/>
            <w:vAlign w:val="bottom"/>
          </w:tcPr>
          <w:p w14:paraId="05E926B1" w14:textId="77777777" w:rsidR="005C6C75" w:rsidRDefault="005C6C75" w:rsidP="005C6C75">
            <w:pPr>
              <w:rPr>
                <w:rFonts w:eastAsia="Calibri" w:cs="Arial"/>
                <w:szCs w:val="22"/>
                <w:lang w:eastAsia="en-US"/>
              </w:rPr>
            </w:pPr>
          </w:p>
        </w:tc>
      </w:tr>
      <w:tr w:rsidR="005C6C75" w14:paraId="2FFCDF77" w14:textId="77777777" w:rsidTr="005C6C75">
        <w:tc>
          <w:tcPr>
            <w:tcW w:w="1390" w:type="dxa"/>
            <w:shd w:val="clear" w:color="auto" w:fill="D9D9D9" w:themeFill="background1" w:themeFillShade="D9"/>
            <w:vAlign w:val="bottom"/>
          </w:tcPr>
          <w:p w14:paraId="6C08576D"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Date:</w:t>
            </w:r>
          </w:p>
        </w:tc>
        <w:tc>
          <w:tcPr>
            <w:tcW w:w="6912" w:type="dxa"/>
            <w:vAlign w:val="bottom"/>
          </w:tcPr>
          <w:p w14:paraId="170EDB39" w14:textId="77777777" w:rsidR="005C6C75" w:rsidRDefault="005C6C75" w:rsidP="005C6C75">
            <w:pPr>
              <w:rPr>
                <w:rFonts w:eastAsia="Calibri" w:cs="Arial"/>
                <w:szCs w:val="22"/>
                <w:lang w:eastAsia="en-US"/>
              </w:rPr>
            </w:pPr>
          </w:p>
        </w:tc>
      </w:tr>
      <w:tr w:rsidR="005C6C75" w14:paraId="3CE366FE" w14:textId="77777777" w:rsidTr="00F95D3B">
        <w:trPr>
          <w:trHeight w:val="614"/>
        </w:trPr>
        <w:tc>
          <w:tcPr>
            <w:tcW w:w="1390" w:type="dxa"/>
            <w:shd w:val="clear" w:color="auto" w:fill="D9D9D9" w:themeFill="background1" w:themeFillShade="D9"/>
          </w:tcPr>
          <w:p w14:paraId="1315B632" w14:textId="77777777" w:rsidR="005C6C75" w:rsidRPr="005C6C75" w:rsidRDefault="005C6C75" w:rsidP="00F95D3B">
            <w:pPr>
              <w:rPr>
                <w:rFonts w:eastAsia="Calibri" w:cs="Arial"/>
                <w:b/>
                <w:szCs w:val="22"/>
                <w:lang w:eastAsia="en-US"/>
              </w:rPr>
            </w:pPr>
            <w:r w:rsidRPr="005C6C75">
              <w:rPr>
                <w:rFonts w:eastAsia="Calibri" w:cs="Arial"/>
                <w:b/>
                <w:szCs w:val="22"/>
                <w:lang w:eastAsia="en-US"/>
              </w:rPr>
              <w:t>Address:</w:t>
            </w:r>
          </w:p>
        </w:tc>
        <w:tc>
          <w:tcPr>
            <w:tcW w:w="6912" w:type="dxa"/>
            <w:vAlign w:val="bottom"/>
          </w:tcPr>
          <w:p w14:paraId="42FB4719" w14:textId="77777777" w:rsidR="005C6C75" w:rsidRDefault="005C6C75" w:rsidP="005C6C75">
            <w:pPr>
              <w:rPr>
                <w:rFonts w:eastAsia="Calibri" w:cs="Arial"/>
                <w:szCs w:val="22"/>
                <w:lang w:eastAsia="en-US"/>
              </w:rPr>
            </w:pPr>
          </w:p>
        </w:tc>
      </w:tr>
      <w:tr w:rsidR="005C6C75" w14:paraId="1F6B67AD" w14:textId="77777777" w:rsidTr="005C6C75">
        <w:tc>
          <w:tcPr>
            <w:tcW w:w="1390" w:type="dxa"/>
            <w:shd w:val="clear" w:color="auto" w:fill="D9D9D9" w:themeFill="background1" w:themeFillShade="D9"/>
            <w:vAlign w:val="bottom"/>
          </w:tcPr>
          <w:p w14:paraId="7AF3011A"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Telephone:</w:t>
            </w:r>
          </w:p>
        </w:tc>
        <w:tc>
          <w:tcPr>
            <w:tcW w:w="6912" w:type="dxa"/>
            <w:vAlign w:val="bottom"/>
          </w:tcPr>
          <w:p w14:paraId="577E32B0" w14:textId="77777777" w:rsidR="005C6C75" w:rsidRDefault="005C6C75" w:rsidP="005C6C75">
            <w:pPr>
              <w:rPr>
                <w:rFonts w:eastAsia="Calibri" w:cs="Arial"/>
                <w:szCs w:val="22"/>
                <w:lang w:eastAsia="en-US"/>
              </w:rPr>
            </w:pPr>
          </w:p>
        </w:tc>
      </w:tr>
      <w:tr w:rsidR="005C6C75" w14:paraId="15BEF11C" w14:textId="77777777" w:rsidTr="005C6C75">
        <w:tc>
          <w:tcPr>
            <w:tcW w:w="1390" w:type="dxa"/>
            <w:shd w:val="clear" w:color="auto" w:fill="D9D9D9" w:themeFill="background1" w:themeFillShade="D9"/>
            <w:vAlign w:val="bottom"/>
          </w:tcPr>
          <w:p w14:paraId="7675143D"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Email</w:t>
            </w:r>
            <w:r>
              <w:rPr>
                <w:rFonts w:eastAsia="Calibri" w:cs="Arial"/>
                <w:b/>
                <w:szCs w:val="22"/>
                <w:lang w:eastAsia="en-US"/>
              </w:rPr>
              <w:t>:</w:t>
            </w:r>
          </w:p>
        </w:tc>
        <w:tc>
          <w:tcPr>
            <w:tcW w:w="6912" w:type="dxa"/>
            <w:vAlign w:val="bottom"/>
          </w:tcPr>
          <w:p w14:paraId="04965170" w14:textId="77777777" w:rsidR="005C6C75" w:rsidRDefault="005C6C75" w:rsidP="005C6C75">
            <w:pPr>
              <w:rPr>
                <w:rFonts w:eastAsia="Calibri" w:cs="Arial"/>
                <w:szCs w:val="22"/>
                <w:lang w:eastAsia="en-US"/>
              </w:rPr>
            </w:pPr>
          </w:p>
        </w:tc>
      </w:tr>
    </w:tbl>
    <w:p w14:paraId="59347438" w14:textId="77777777" w:rsidR="005C6C75" w:rsidRDefault="005C6C75" w:rsidP="00C240B8">
      <w:pPr>
        <w:rPr>
          <w:rFonts w:eastAsia="Calibri" w:cs="Arial"/>
          <w:szCs w:val="22"/>
          <w:lang w:eastAsia="en-US"/>
        </w:rPr>
      </w:pPr>
    </w:p>
    <w:tbl>
      <w:tblPr>
        <w:tblStyle w:val="TableGrid"/>
        <w:tblW w:w="0" w:type="auto"/>
        <w:tblLook w:val="04A0" w:firstRow="1" w:lastRow="0" w:firstColumn="1" w:lastColumn="0" w:noHBand="0" w:noVBand="1"/>
      </w:tblPr>
      <w:tblGrid>
        <w:gridCol w:w="1390"/>
        <w:gridCol w:w="6985"/>
      </w:tblGrid>
      <w:tr w:rsidR="005C6C75" w14:paraId="19D9BD1A" w14:textId="77777777" w:rsidTr="004C4522">
        <w:tc>
          <w:tcPr>
            <w:tcW w:w="1317" w:type="dxa"/>
            <w:shd w:val="clear" w:color="auto" w:fill="D9D9D9" w:themeFill="background1" w:themeFillShade="D9"/>
          </w:tcPr>
          <w:p w14:paraId="4C5B7943" w14:textId="77777777" w:rsidR="005C6C75" w:rsidRPr="005C6C75" w:rsidRDefault="005C6C75" w:rsidP="00F3349A">
            <w:pPr>
              <w:rPr>
                <w:rFonts w:eastAsia="Calibri" w:cs="Arial"/>
                <w:b/>
                <w:szCs w:val="22"/>
                <w:lang w:eastAsia="en-US"/>
              </w:rPr>
            </w:pPr>
          </w:p>
        </w:tc>
        <w:tc>
          <w:tcPr>
            <w:tcW w:w="6985" w:type="dxa"/>
            <w:shd w:val="clear" w:color="auto" w:fill="D9D9D9" w:themeFill="background1" w:themeFillShade="D9"/>
          </w:tcPr>
          <w:p w14:paraId="6C47CEE9" w14:textId="77777777" w:rsidR="005C6C75" w:rsidRDefault="005C6C75" w:rsidP="005C6C75">
            <w:pPr>
              <w:rPr>
                <w:rFonts w:eastAsia="Calibri" w:cs="Arial"/>
                <w:szCs w:val="22"/>
                <w:lang w:eastAsia="en-US"/>
              </w:rPr>
            </w:pPr>
            <w:r w:rsidRPr="00B765BC">
              <w:rPr>
                <w:b/>
              </w:rPr>
              <w:t>HM Revenue &amp; Customs</w:t>
            </w:r>
          </w:p>
        </w:tc>
      </w:tr>
      <w:tr w:rsidR="005C6C75" w14:paraId="6F344EAF" w14:textId="77777777" w:rsidTr="00F3349A">
        <w:tc>
          <w:tcPr>
            <w:tcW w:w="1317" w:type="dxa"/>
            <w:shd w:val="clear" w:color="auto" w:fill="D9D9D9" w:themeFill="background1" w:themeFillShade="D9"/>
          </w:tcPr>
          <w:p w14:paraId="51385D0B" w14:textId="77777777" w:rsidR="005C6C75" w:rsidRDefault="005C6C75" w:rsidP="00F3349A">
            <w:pPr>
              <w:rPr>
                <w:rFonts w:eastAsia="Calibri" w:cs="Arial"/>
                <w:b/>
                <w:szCs w:val="22"/>
                <w:lang w:eastAsia="en-US"/>
              </w:rPr>
            </w:pPr>
            <w:r w:rsidRPr="005C6C75">
              <w:rPr>
                <w:rFonts w:eastAsia="Calibri" w:cs="Arial"/>
                <w:b/>
                <w:szCs w:val="22"/>
                <w:lang w:eastAsia="en-US"/>
              </w:rPr>
              <w:t>Signature:</w:t>
            </w:r>
          </w:p>
          <w:p w14:paraId="7A565D96" w14:textId="77777777" w:rsidR="00820C30" w:rsidRPr="005C6C75" w:rsidRDefault="00820C30" w:rsidP="00F3349A">
            <w:pPr>
              <w:rPr>
                <w:rFonts w:eastAsia="Calibri" w:cs="Arial"/>
                <w:b/>
                <w:szCs w:val="22"/>
                <w:lang w:eastAsia="en-US"/>
              </w:rPr>
            </w:pPr>
          </w:p>
        </w:tc>
        <w:tc>
          <w:tcPr>
            <w:tcW w:w="6985" w:type="dxa"/>
          </w:tcPr>
          <w:p w14:paraId="5E514797" w14:textId="77777777" w:rsidR="005C6C75" w:rsidRDefault="005C6C75" w:rsidP="00F3349A">
            <w:pPr>
              <w:rPr>
                <w:rFonts w:eastAsia="Calibri" w:cs="Arial"/>
                <w:szCs w:val="22"/>
                <w:lang w:eastAsia="en-US"/>
              </w:rPr>
            </w:pPr>
          </w:p>
        </w:tc>
      </w:tr>
      <w:tr w:rsidR="005C6C75" w14:paraId="2E270027" w14:textId="77777777" w:rsidTr="00F3349A">
        <w:tc>
          <w:tcPr>
            <w:tcW w:w="1317" w:type="dxa"/>
            <w:shd w:val="clear" w:color="auto" w:fill="D9D9D9" w:themeFill="background1" w:themeFillShade="D9"/>
          </w:tcPr>
          <w:p w14:paraId="44BB7FD1"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Name:</w:t>
            </w:r>
          </w:p>
        </w:tc>
        <w:tc>
          <w:tcPr>
            <w:tcW w:w="6985" w:type="dxa"/>
          </w:tcPr>
          <w:p w14:paraId="682352A9" w14:textId="77777777" w:rsidR="005C6C75" w:rsidRDefault="005C6C75" w:rsidP="00F3349A">
            <w:pPr>
              <w:rPr>
                <w:rFonts w:eastAsia="Calibri" w:cs="Arial"/>
                <w:szCs w:val="22"/>
                <w:lang w:eastAsia="en-US"/>
              </w:rPr>
            </w:pPr>
          </w:p>
        </w:tc>
      </w:tr>
      <w:tr w:rsidR="005C6C75" w14:paraId="4D0437E7" w14:textId="77777777" w:rsidTr="00F3349A">
        <w:tc>
          <w:tcPr>
            <w:tcW w:w="1317" w:type="dxa"/>
            <w:shd w:val="clear" w:color="auto" w:fill="D9D9D9" w:themeFill="background1" w:themeFillShade="D9"/>
          </w:tcPr>
          <w:p w14:paraId="293D9B15"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Capacity:</w:t>
            </w:r>
          </w:p>
        </w:tc>
        <w:tc>
          <w:tcPr>
            <w:tcW w:w="6985" w:type="dxa"/>
          </w:tcPr>
          <w:p w14:paraId="3B732FF9" w14:textId="77777777" w:rsidR="005C6C75" w:rsidRDefault="005C6C75" w:rsidP="00F3349A">
            <w:pPr>
              <w:rPr>
                <w:rFonts w:eastAsia="Calibri" w:cs="Arial"/>
                <w:szCs w:val="22"/>
                <w:lang w:eastAsia="en-US"/>
              </w:rPr>
            </w:pPr>
          </w:p>
        </w:tc>
      </w:tr>
      <w:tr w:rsidR="005C6C75" w14:paraId="4F533F7C" w14:textId="77777777" w:rsidTr="00F3349A">
        <w:tc>
          <w:tcPr>
            <w:tcW w:w="1317" w:type="dxa"/>
            <w:shd w:val="clear" w:color="auto" w:fill="D9D9D9" w:themeFill="background1" w:themeFillShade="D9"/>
          </w:tcPr>
          <w:p w14:paraId="35E16798"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Date:</w:t>
            </w:r>
          </w:p>
        </w:tc>
        <w:tc>
          <w:tcPr>
            <w:tcW w:w="6985" w:type="dxa"/>
          </w:tcPr>
          <w:p w14:paraId="2350016C" w14:textId="77777777" w:rsidR="005C6C75" w:rsidRDefault="005C6C75" w:rsidP="00F3349A">
            <w:pPr>
              <w:rPr>
                <w:rFonts w:eastAsia="Calibri" w:cs="Arial"/>
                <w:szCs w:val="22"/>
                <w:lang w:eastAsia="en-US"/>
              </w:rPr>
            </w:pPr>
          </w:p>
        </w:tc>
      </w:tr>
      <w:tr w:rsidR="005C6C75" w14:paraId="6DB0B98B" w14:textId="77777777" w:rsidTr="00F3349A">
        <w:trPr>
          <w:trHeight w:val="703"/>
        </w:trPr>
        <w:tc>
          <w:tcPr>
            <w:tcW w:w="1317" w:type="dxa"/>
            <w:shd w:val="clear" w:color="auto" w:fill="D9D9D9" w:themeFill="background1" w:themeFillShade="D9"/>
          </w:tcPr>
          <w:p w14:paraId="47B75B2D"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Address:</w:t>
            </w:r>
          </w:p>
        </w:tc>
        <w:tc>
          <w:tcPr>
            <w:tcW w:w="6985" w:type="dxa"/>
          </w:tcPr>
          <w:p w14:paraId="6031B319" w14:textId="77777777" w:rsidR="005C6C75" w:rsidRDefault="005C6C75" w:rsidP="00F3349A">
            <w:pPr>
              <w:rPr>
                <w:rFonts w:eastAsia="Calibri" w:cs="Arial"/>
                <w:szCs w:val="22"/>
                <w:lang w:eastAsia="en-US"/>
              </w:rPr>
            </w:pPr>
          </w:p>
        </w:tc>
      </w:tr>
      <w:tr w:rsidR="005C6C75" w14:paraId="3F07E08E" w14:textId="77777777" w:rsidTr="00F3349A">
        <w:tc>
          <w:tcPr>
            <w:tcW w:w="1317" w:type="dxa"/>
            <w:shd w:val="clear" w:color="auto" w:fill="D9D9D9" w:themeFill="background1" w:themeFillShade="D9"/>
          </w:tcPr>
          <w:p w14:paraId="2FCB062E"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Telephone:</w:t>
            </w:r>
          </w:p>
        </w:tc>
        <w:tc>
          <w:tcPr>
            <w:tcW w:w="6985" w:type="dxa"/>
          </w:tcPr>
          <w:p w14:paraId="1AB8CFC8" w14:textId="77777777" w:rsidR="005C6C75" w:rsidRDefault="005C6C75" w:rsidP="00F3349A">
            <w:pPr>
              <w:rPr>
                <w:rFonts w:eastAsia="Calibri" w:cs="Arial"/>
                <w:szCs w:val="22"/>
                <w:lang w:eastAsia="en-US"/>
              </w:rPr>
            </w:pPr>
          </w:p>
        </w:tc>
      </w:tr>
      <w:tr w:rsidR="005C6C75" w14:paraId="77571B1D" w14:textId="77777777" w:rsidTr="00F3349A">
        <w:tc>
          <w:tcPr>
            <w:tcW w:w="1317" w:type="dxa"/>
            <w:shd w:val="clear" w:color="auto" w:fill="D9D9D9" w:themeFill="background1" w:themeFillShade="D9"/>
          </w:tcPr>
          <w:p w14:paraId="2C3E8A91"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Email</w:t>
            </w:r>
            <w:r>
              <w:rPr>
                <w:rFonts w:eastAsia="Calibri" w:cs="Arial"/>
                <w:b/>
                <w:szCs w:val="22"/>
                <w:lang w:eastAsia="en-US"/>
              </w:rPr>
              <w:t>:</w:t>
            </w:r>
          </w:p>
        </w:tc>
        <w:tc>
          <w:tcPr>
            <w:tcW w:w="6985" w:type="dxa"/>
          </w:tcPr>
          <w:p w14:paraId="7656B47D" w14:textId="77777777" w:rsidR="005C6C75" w:rsidRDefault="005C6C75" w:rsidP="00F3349A">
            <w:pPr>
              <w:rPr>
                <w:rFonts w:eastAsia="Calibri" w:cs="Arial"/>
                <w:szCs w:val="22"/>
                <w:lang w:eastAsia="en-US"/>
              </w:rPr>
            </w:pPr>
          </w:p>
        </w:tc>
      </w:tr>
    </w:tbl>
    <w:p w14:paraId="63B8238A" w14:textId="77777777" w:rsidR="005C6C75" w:rsidRPr="00C240B8" w:rsidRDefault="005C6C75" w:rsidP="00C240B8">
      <w:pPr>
        <w:rPr>
          <w:rFonts w:eastAsia="Calibri" w:cs="Arial"/>
          <w:szCs w:val="22"/>
          <w:lang w:eastAsia="en-US"/>
        </w:rPr>
      </w:pPr>
    </w:p>
    <w:p w14:paraId="11CCE22F" w14:textId="77777777" w:rsidR="00630128" w:rsidRDefault="00630128" w:rsidP="00CF7FE1">
      <w:pPr>
        <w:pStyle w:val="Heading10"/>
      </w:pPr>
      <w:bookmarkStart w:id="3" w:name="_Toc212821690"/>
      <w:bookmarkStart w:id="4" w:name="_Toc222022664"/>
      <w:bookmarkStart w:id="5" w:name="_Toc446589147"/>
      <w:bookmarkStart w:id="6" w:name="_Toc446596130"/>
      <w:bookmarkStart w:id="7" w:name="_Toc447529804"/>
      <w:bookmarkEnd w:id="2"/>
    </w:p>
    <w:p w14:paraId="7C0DE044" w14:textId="77777777" w:rsidR="00630128" w:rsidRDefault="00630128" w:rsidP="00CF7FE1">
      <w:pPr>
        <w:pStyle w:val="Heading10"/>
      </w:pPr>
    </w:p>
    <w:p w14:paraId="3B617D93" w14:textId="77777777" w:rsidR="00630128" w:rsidRDefault="00630128" w:rsidP="00CF7FE1">
      <w:pPr>
        <w:pStyle w:val="Heading10"/>
      </w:pPr>
    </w:p>
    <w:p w14:paraId="2A3856A7" w14:textId="77777777" w:rsidR="00A06EED" w:rsidRPr="00C240B8" w:rsidRDefault="00A06EED" w:rsidP="00CF7FE1">
      <w:pPr>
        <w:pStyle w:val="Heading10"/>
      </w:pPr>
      <w:r w:rsidRPr="00C240B8">
        <w:t>Terms and Conditions</w:t>
      </w:r>
      <w:bookmarkEnd w:id="3"/>
      <w:bookmarkEnd w:id="4"/>
      <w:bookmarkEnd w:id="5"/>
      <w:bookmarkEnd w:id="6"/>
      <w:bookmarkEnd w:id="7"/>
    </w:p>
    <w:p w14:paraId="4E60FF43" w14:textId="77777777" w:rsidR="00A06EED" w:rsidRPr="00C240B8" w:rsidRDefault="00C240B8" w:rsidP="00C240B8">
      <w:pPr>
        <w:pStyle w:val="Heading10"/>
      </w:pPr>
      <w:bookmarkStart w:id="8" w:name="_Toc212821691"/>
      <w:bookmarkStart w:id="9" w:name="_Toc222022665"/>
      <w:bookmarkStart w:id="10" w:name="_Toc446589148"/>
      <w:bookmarkStart w:id="11" w:name="_Toc446596131"/>
      <w:bookmarkStart w:id="12" w:name="_Toc447529805"/>
      <w:r>
        <w:t>A</w:t>
      </w:r>
      <w:r>
        <w:tab/>
      </w:r>
      <w:r w:rsidR="00A06EED" w:rsidRPr="00C240B8">
        <w:t>GENERAL PROVISIONS</w:t>
      </w:r>
      <w:bookmarkEnd w:id="8"/>
      <w:bookmarkEnd w:id="9"/>
      <w:bookmarkEnd w:id="10"/>
      <w:bookmarkEnd w:id="11"/>
      <w:bookmarkEnd w:id="12"/>
    </w:p>
    <w:p w14:paraId="7A2D88D3" w14:textId="77777777" w:rsidR="00A06EED" w:rsidRDefault="00C240B8" w:rsidP="00A06EED">
      <w:pPr>
        <w:pStyle w:val="Heading3"/>
      </w:pPr>
      <w:bookmarkStart w:id="13" w:name="_Toc212821692"/>
      <w:bookmarkStart w:id="14" w:name="_Toc222022666"/>
      <w:bookmarkStart w:id="15" w:name="_Toc446589149"/>
      <w:bookmarkStart w:id="16" w:name="_Toc447529806"/>
      <w:r>
        <w:t>A1</w:t>
      </w:r>
      <w:r>
        <w:tab/>
      </w:r>
      <w:r w:rsidR="00A06EED">
        <w:t>Definitions and Interpretation</w:t>
      </w:r>
      <w:bookmarkEnd w:id="13"/>
      <w:bookmarkEnd w:id="14"/>
      <w:bookmarkEnd w:id="15"/>
      <w:bookmarkEnd w:id="16"/>
    </w:p>
    <w:p w14:paraId="3FE6FE8A" w14:textId="77777777" w:rsidR="00603E60" w:rsidRDefault="00C240B8" w:rsidP="00C87CAC">
      <w:pPr>
        <w:pStyle w:val="Heading4"/>
        <w:keepNext w:val="0"/>
        <w:spacing w:before="240" w:after="60" w:line="240" w:lineRule="auto"/>
        <w:ind w:left="709" w:hanging="709"/>
        <w:rPr>
          <w:rFonts w:eastAsia="Calibri"/>
          <w:bCs w:val="0"/>
          <w:szCs w:val="22"/>
          <w:lang w:eastAsia="en-US"/>
        </w:rPr>
      </w:pPr>
      <w:r w:rsidRPr="00C240B8">
        <w:rPr>
          <w:rFonts w:eastAsia="Calibri"/>
          <w:bCs w:val="0"/>
          <w:szCs w:val="22"/>
          <w:lang w:eastAsia="en-US"/>
        </w:rPr>
        <w:t>A1.1</w:t>
      </w:r>
      <w:r w:rsidRPr="00C240B8">
        <w:rPr>
          <w:rFonts w:eastAsia="Calibri"/>
          <w:bCs w:val="0"/>
          <w:szCs w:val="22"/>
          <w:lang w:eastAsia="en-US"/>
        </w:rPr>
        <w:tab/>
      </w:r>
      <w:r w:rsidR="00A06EED" w:rsidRPr="00C240B8">
        <w:rPr>
          <w:rFonts w:eastAsia="Calibri"/>
          <w:bCs w:val="0"/>
          <w:szCs w:val="22"/>
          <w:lang w:eastAsia="en-US"/>
        </w:rPr>
        <w:t xml:space="preserve">In this </w:t>
      </w:r>
      <w:r w:rsidR="006F354D" w:rsidRPr="00C240B8">
        <w:rPr>
          <w:rFonts w:eastAsia="Calibri"/>
          <w:bCs w:val="0"/>
          <w:szCs w:val="22"/>
          <w:lang w:eastAsia="en-US"/>
        </w:rPr>
        <w:t>Contract</w:t>
      </w:r>
      <w:r w:rsidR="00A06EED" w:rsidRPr="00C240B8">
        <w:rPr>
          <w:rFonts w:eastAsia="Calibri"/>
          <w:bCs w:val="0"/>
          <w:szCs w:val="22"/>
          <w:lang w:eastAsia="en-US"/>
        </w:rPr>
        <w:t xml:space="preserve"> unless the context otherwise requires the following provisions shall have the meanings given to them below:</w:t>
      </w:r>
    </w:p>
    <w:p w14:paraId="1BBFBF97" w14:textId="77777777" w:rsidR="00CE0298" w:rsidRPr="00CE0298" w:rsidRDefault="00CE0298" w:rsidP="00CE0298">
      <w:pPr>
        <w:ind w:left="567"/>
        <w:rPr>
          <w:lang w:eastAsia="en-US"/>
        </w:rPr>
      </w:pPr>
      <w:r w:rsidRPr="00CE0298">
        <w:rPr>
          <w:b/>
          <w:lang w:eastAsia="en-US"/>
        </w:rPr>
        <w:t>“Audit Agent”</w:t>
      </w:r>
      <w:r>
        <w:rPr>
          <w:lang w:eastAsia="en-US"/>
        </w:rPr>
        <w:t xml:space="preserve"> means the Client’s internal and external auditors; the Client’s statutory or regulatory auditors; the Comptroller and Auditor General, their staff and/or any appointed representatives of the National Audit Office; HM Treasury or the Cabinet Office; any party formally appointed by the Client to carry out audit or similar review functions; and successors or assigns of any of the aforementioned. </w:t>
      </w:r>
    </w:p>
    <w:p w14:paraId="2625B3F6" w14:textId="77777777" w:rsidR="00A06EED" w:rsidRDefault="00A06EED" w:rsidP="00C87CAC">
      <w:pPr>
        <w:pStyle w:val="NormalIndent1"/>
        <w:spacing w:line="240" w:lineRule="auto"/>
      </w:pPr>
      <w:r>
        <w:t>“</w:t>
      </w:r>
      <w:r w:rsidR="006F354D" w:rsidRPr="00C240B8">
        <w:rPr>
          <w:b/>
        </w:rPr>
        <w:t>Approva</w:t>
      </w:r>
      <w:r w:rsidR="006F354D">
        <w:t>l</w:t>
      </w:r>
      <w:r>
        <w:t xml:space="preserve">” means the written consent of the </w:t>
      </w:r>
      <w:r w:rsidR="006F354D">
        <w:t>Client</w:t>
      </w:r>
      <w:r>
        <w:t>.</w:t>
      </w:r>
    </w:p>
    <w:p w14:paraId="0F75AF60" w14:textId="77777777" w:rsidR="004E79E1" w:rsidRDefault="004E79E1" w:rsidP="00A06EED">
      <w:pPr>
        <w:pStyle w:val="NormalIndent1"/>
      </w:pPr>
      <w:r>
        <w:t>“</w:t>
      </w:r>
      <w:r w:rsidRPr="00C240B8">
        <w:rPr>
          <w:b/>
        </w:rPr>
        <w:t>B</w:t>
      </w:r>
      <w:r w:rsidR="00E2214D" w:rsidRPr="00C240B8">
        <w:rPr>
          <w:b/>
        </w:rPr>
        <w:t>PSS</w:t>
      </w:r>
      <w:r>
        <w:t>” means the HMG Baseline Personnel Security Standard staff vetting procedures, issued by the Cabinet Office Security Policy Division and Corporate Development Group.</w:t>
      </w:r>
    </w:p>
    <w:p w14:paraId="30D5A289" w14:textId="77777777" w:rsidR="00B155A2" w:rsidRDefault="00B155A2" w:rsidP="00A06EED">
      <w:pPr>
        <w:pStyle w:val="NormalIndent1"/>
      </w:pPr>
      <w:r>
        <w:t>“</w:t>
      </w:r>
      <w:r w:rsidRPr="00C240B8">
        <w:rPr>
          <w:b/>
        </w:rPr>
        <w:t>Change Request</w:t>
      </w:r>
      <w:r>
        <w:t>” means a request by the Contractor for a Variation to the Contract.</w:t>
      </w:r>
    </w:p>
    <w:p w14:paraId="0EC91F24" w14:textId="77777777" w:rsidR="00A06EED" w:rsidRDefault="00A06EED" w:rsidP="00A06EED">
      <w:pPr>
        <w:pStyle w:val="NormalIndent1"/>
      </w:pPr>
      <w:r>
        <w:t>“</w:t>
      </w:r>
      <w:r w:rsidR="006F354D" w:rsidRPr="00C240B8">
        <w:rPr>
          <w:b/>
        </w:rPr>
        <w:t>Client</w:t>
      </w:r>
      <w:r>
        <w:t>” means Her Majesty’s Revenue &amp; Customs (HMRC)</w:t>
      </w:r>
      <w:r w:rsidR="00B0054D">
        <w:t xml:space="preserve"> acting as part of the Crown</w:t>
      </w:r>
      <w:r>
        <w:t xml:space="preserve">. </w:t>
      </w:r>
    </w:p>
    <w:p w14:paraId="54BC527D" w14:textId="77777777" w:rsidR="00A06EED" w:rsidRDefault="00A06EED" w:rsidP="00A06EED">
      <w:pPr>
        <w:pStyle w:val="NormalIndent1"/>
      </w:pPr>
      <w:r>
        <w:t>“</w:t>
      </w:r>
      <w:r w:rsidR="006F354D" w:rsidRPr="00C240B8">
        <w:rPr>
          <w:b/>
        </w:rPr>
        <w:t>Client Data</w:t>
      </w:r>
      <w:r>
        <w:t>” means:</w:t>
      </w:r>
    </w:p>
    <w:p w14:paraId="57B557E8" w14:textId="77777777" w:rsidR="00A06EED" w:rsidRDefault="00A06EED" w:rsidP="00C46C69">
      <w:pPr>
        <w:pStyle w:val="NormalIndent1"/>
        <w:numPr>
          <w:ilvl w:val="0"/>
          <w:numId w:val="3"/>
        </w:numPr>
        <w:spacing w:after="160"/>
        <w:ind w:left="714" w:hanging="357"/>
      </w:pPr>
      <w:r>
        <w:t>data, text, drawings, diagrams, images or sounds (together with any database made up of any of these) which are embodied in any electronic, magnetic, optical or tangible media, and which:</w:t>
      </w:r>
    </w:p>
    <w:p w14:paraId="62FA3898" w14:textId="77777777" w:rsidR="00A06EED" w:rsidRPr="000B02C2" w:rsidRDefault="00A06EED" w:rsidP="00C46C69">
      <w:pPr>
        <w:pStyle w:val="NormalIndent1"/>
        <w:numPr>
          <w:ilvl w:val="1"/>
          <w:numId w:val="4"/>
        </w:numPr>
        <w:spacing w:after="160"/>
        <w:ind w:left="1077" w:hanging="357"/>
      </w:pPr>
      <w:r w:rsidRPr="000B02C2">
        <w:lastRenderedPageBreak/>
        <w:t xml:space="preserve">are supplied to the </w:t>
      </w:r>
      <w:r w:rsidR="006F354D" w:rsidRPr="000B02C2">
        <w:t>Contractor</w:t>
      </w:r>
      <w:r w:rsidRPr="000B02C2">
        <w:t xml:space="preserve"> by or on behalf of the </w:t>
      </w:r>
      <w:r w:rsidR="006F354D" w:rsidRPr="000B02C2">
        <w:t>Client</w:t>
      </w:r>
      <w:r w:rsidRPr="000B02C2">
        <w:t xml:space="preserve">; </w:t>
      </w:r>
      <w:r w:rsidR="004E0425">
        <w:t>and/or</w:t>
      </w:r>
    </w:p>
    <w:p w14:paraId="345A0CD7" w14:textId="77777777" w:rsidR="00A06EED" w:rsidRPr="000B02C2" w:rsidRDefault="00A06EED" w:rsidP="00C46C69">
      <w:pPr>
        <w:pStyle w:val="NormalIndent1"/>
        <w:numPr>
          <w:ilvl w:val="1"/>
          <w:numId w:val="4"/>
        </w:numPr>
        <w:spacing w:after="160"/>
        <w:ind w:left="1077" w:hanging="357"/>
      </w:pPr>
      <w:r w:rsidRPr="000B02C2">
        <w:t xml:space="preserve">the </w:t>
      </w:r>
      <w:r w:rsidR="006F354D" w:rsidRPr="000B02C2">
        <w:t>Contractor</w:t>
      </w:r>
      <w:r w:rsidRPr="000B02C2">
        <w:t xml:space="preserve"> is required to generate, process, store or transmit pursuant to this Agreement; and/or</w:t>
      </w:r>
    </w:p>
    <w:p w14:paraId="7DAB63FA" w14:textId="77777777" w:rsidR="00A06EED" w:rsidRDefault="00A06EED" w:rsidP="00C46C69">
      <w:pPr>
        <w:pStyle w:val="NormalIndent1"/>
        <w:numPr>
          <w:ilvl w:val="0"/>
          <w:numId w:val="3"/>
        </w:numPr>
        <w:spacing w:after="160"/>
        <w:ind w:left="714" w:hanging="357"/>
      </w:pPr>
      <w:r>
        <w:t xml:space="preserve">any Personal Data for which the </w:t>
      </w:r>
      <w:r w:rsidR="006F354D">
        <w:t>Client</w:t>
      </w:r>
      <w:r>
        <w:t xml:space="preserve"> is the Data Controller.</w:t>
      </w:r>
    </w:p>
    <w:p w14:paraId="33275FCA" w14:textId="77777777" w:rsidR="00603E60" w:rsidRDefault="00C87CAC" w:rsidP="00603E60">
      <w:pPr>
        <w:pStyle w:val="CommentText"/>
        <w:spacing w:after="0" w:line="240" w:lineRule="auto"/>
        <w:ind w:left="-57"/>
      </w:pPr>
      <w:r w:rsidRPr="00C87CAC">
        <w:rPr>
          <w:rFonts w:cs="Arial"/>
          <w:b/>
          <w:spacing w:val="-2"/>
          <w:sz w:val="22"/>
          <w:szCs w:val="22"/>
        </w:rPr>
        <w:t>“</w:t>
      </w:r>
      <w:r w:rsidR="00603E60" w:rsidRPr="00C87CAC">
        <w:rPr>
          <w:rFonts w:cs="Arial"/>
          <w:b/>
          <w:spacing w:val="-2"/>
          <w:sz w:val="22"/>
          <w:szCs w:val="22"/>
        </w:rPr>
        <w:t>Client Software “</w:t>
      </w:r>
      <w:r>
        <w:rPr>
          <w:rFonts w:cs="Arial"/>
          <w:spacing w:val="-2"/>
          <w:sz w:val="22"/>
          <w:szCs w:val="22"/>
        </w:rPr>
        <w:t xml:space="preserve"> means </w:t>
      </w:r>
      <w:r w:rsidR="00603E60">
        <w:rPr>
          <w:rFonts w:cs="Arial"/>
          <w:spacing w:val="-2"/>
          <w:sz w:val="22"/>
          <w:szCs w:val="22"/>
        </w:rPr>
        <w:t>software which is owned by or licensed to the Client (other than under or pursuant to this Contract) and which is or will be used by the Contractor for the purposes of providing the Services”</w:t>
      </w:r>
    </w:p>
    <w:p w14:paraId="08928681" w14:textId="77777777" w:rsidR="00C87CAC" w:rsidRDefault="00C87CAC" w:rsidP="00C87CAC">
      <w:pPr>
        <w:spacing w:after="0"/>
      </w:pPr>
    </w:p>
    <w:p w14:paraId="783EA63A" w14:textId="77777777" w:rsidR="00A06EED" w:rsidRDefault="00A06EED" w:rsidP="000B02C2">
      <w:r>
        <w:t>“</w:t>
      </w:r>
      <w:r w:rsidR="006F354D" w:rsidRPr="000B02C2">
        <w:rPr>
          <w:b/>
        </w:rPr>
        <w:t>Commencement Date</w:t>
      </w:r>
      <w:r>
        <w:t xml:space="preserve">” </w:t>
      </w:r>
      <w:r w:rsidR="00AD6F1B">
        <w:t xml:space="preserve">means the effective date </w:t>
      </w:r>
      <w:r w:rsidR="009545C9">
        <w:t>shown within</w:t>
      </w:r>
      <w:r w:rsidR="00AD6F1B">
        <w:t xml:space="preserve"> the</w:t>
      </w:r>
      <w:r w:rsidR="009545C9">
        <w:t xml:space="preserve"> </w:t>
      </w:r>
      <w:r w:rsidR="00AD6F1B">
        <w:t>F</w:t>
      </w:r>
      <w:r w:rsidR="009545C9">
        <w:t xml:space="preserve">orm of </w:t>
      </w:r>
      <w:r w:rsidR="00AD6F1B">
        <w:t>A</w:t>
      </w:r>
      <w:r w:rsidR="009545C9">
        <w:t>greement</w:t>
      </w:r>
      <w:r>
        <w:t>.</w:t>
      </w:r>
    </w:p>
    <w:p w14:paraId="167BF516" w14:textId="77777777" w:rsidR="00A06EED" w:rsidRDefault="00A06EED" w:rsidP="000B02C2">
      <w:r>
        <w:t>“</w:t>
      </w:r>
      <w:r w:rsidR="006F354D" w:rsidRPr="000B02C2">
        <w:rPr>
          <w:b/>
        </w:rPr>
        <w:t>Commercially Sensitive Information</w:t>
      </w:r>
      <w:r>
        <w:t xml:space="preserve">” means </w:t>
      </w:r>
      <w:r w:rsidR="006F354D">
        <w:t>Information</w:t>
      </w:r>
      <w:r w:rsidR="009B5E96">
        <w:t xml:space="preserve"> notified to the Client in writing (prior to the commencement of this Contract) which has been clearly marked</w:t>
      </w:r>
      <w:r w:rsidR="001B5C44">
        <w:t xml:space="preserve"> by the Contractor</w:t>
      </w:r>
      <w:r w:rsidR="009B5E96">
        <w:t xml:space="preserve"> as Commercially Sensitive Information, comprising of information</w:t>
      </w:r>
      <w:r>
        <w:t>:</w:t>
      </w:r>
    </w:p>
    <w:p w14:paraId="2C7603C4" w14:textId="77777777" w:rsidR="00A06EED" w:rsidRDefault="00A06EED" w:rsidP="00C46C69">
      <w:pPr>
        <w:pStyle w:val="NormalIndent1"/>
        <w:numPr>
          <w:ilvl w:val="0"/>
          <w:numId w:val="5"/>
        </w:numPr>
        <w:spacing w:after="160"/>
        <w:ind w:left="714" w:hanging="357"/>
      </w:pPr>
      <w:r>
        <w:t xml:space="preserve">which is provided by the </w:t>
      </w:r>
      <w:r w:rsidR="006F354D">
        <w:t>Contractor</w:t>
      </w:r>
      <w:r>
        <w:t xml:space="preserve"> to the </w:t>
      </w:r>
      <w:r w:rsidR="006F354D">
        <w:t>Client</w:t>
      </w:r>
      <w:r>
        <w:t xml:space="preserve"> in confidence; and/or</w:t>
      </w:r>
    </w:p>
    <w:p w14:paraId="467B4793" w14:textId="77777777" w:rsidR="00A06EED" w:rsidRDefault="00A06EED" w:rsidP="00C46C69">
      <w:pPr>
        <w:pStyle w:val="NormalIndent1"/>
        <w:numPr>
          <w:ilvl w:val="0"/>
          <w:numId w:val="5"/>
        </w:numPr>
        <w:spacing w:after="160"/>
        <w:ind w:left="714" w:hanging="357"/>
      </w:pPr>
      <w:r>
        <w:t>that constitutes a trade secret.</w:t>
      </w:r>
    </w:p>
    <w:p w14:paraId="0275B649" w14:textId="77777777" w:rsidR="00A06EED" w:rsidRDefault="00A06EED" w:rsidP="000B02C2">
      <w:r>
        <w:t>“</w:t>
      </w:r>
      <w:r w:rsidR="006F354D" w:rsidRPr="000B02C2">
        <w:rPr>
          <w:b/>
        </w:rPr>
        <w:t>Confidential Information</w:t>
      </w:r>
      <w:r>
        <w:t xml:space="preserve">” means all </w:t>
      </w:r>
      <w:r w:rsidR="006F354D">
        <w:t>Information</w:t>
      </w:r>
      <w:r>
        <w:t>:</w:t>
      </w:r>
    </w:p>
    <w:p w14:paraId="78DEC6DD" w14:textId="77777777" w:rsidR="00A06EED" w:rsidRDefault="00A06EED" w:rsidP="00C46C69">
      <w:pPr>
        <w:pStyle w:val="NormalIndent1"/>
        <w:numPr>
          <w:ilvl w:val="0"/>
          <w:numId w:val="6"/>
        </w:numPr>
        <w:spacing w:after="160"/>
        <w:ind w:left="714" w:hanging="357"/>
      </w:pPr>
      <w:r>
        <w:t>however it is conveyed or on whatever media it is stored;</w:t>
      </w:r>
    </w:p>
    <w:p w14:paraId="157FFCE8" w14:textId="77777777" w:rsidR="00A06EED" w:rsidRDefault="00A06EED" w:rsidP="00C46C69">
      <w:pPr>
        <w:pStyle w:val="NormalIndent1"/>
        <w:numPr>
          <w:ilvl w:val="0"/>
          <w:numId w:val="6"/>
        </w:numPr>
        <w:spacing w:after="160"/>
        <w:ind w:left="714" w:hanging="357"/>
      </w:pPr>
      <w:r>
        <w:t xml:space="preserve">which comes (or has come) to the attention of or into the possession of a </w:t>
      </w:r>
      <w:r w:rsidR="006F354D">
        <w:t>Party</w:t>
      </w:r>
      <w:r>
        <w:t xml:space="preserve"> before, on or after execution of the </w:t>
      </w:r>
      <w:r w:rsidR="006F354D">
        <w:t>Contract</w:t>
      </w:r>
      <w:r>
        <w:t>; and</w:t>
      </w:r>
    </w:p>
    <w:p w14:paraId="6A161AFC" w14:textId="77777777" w:rsidR="00A06EED" w:rsidRDefault="00A06EED" w:rsidP="00C46C69">
      <w:pPr>
        <w:pStyle w:val="NormalIndent1"/>
        <w:numPr>
          <w:ilvl w:val="0"/>
          <w:numId w:val="6"/>
        </w:numPr>
        <w:spacing w:after="160"/>
        <w:ind w:left="714" w:hanging="357"/>
      </w:pPr>
      <w:r>
        <w:t xml:space="preserve">which has been designated as confidential by either </w:t>
      </w:r>
      <w:r w:rsidR="006F354D">
        <w:t>Party</w:t>
      </w:r>
      <w:r>
        <w:t xml:space="preserve"> in writing or which ought to be considered as confidential (whether or not it is marked at the time of provision to show that it is imparted in confidence);</w:t>
      </w:r>
    </w:p>
    <w:p w14:paraId="6D16130E" w14:textId="77777777" w:rsidR="00A06EED" w:rsidRDefault="00A06EED" w:rsidP="00C46C69">
      <w:pPr>
        <w:pStyle w:val="NormalIndent1"/>
        <w:numPr>
          <w:ilvl w:val="0"/>
          <w:numId w:val="6"/>
        </w:numPr>
        <w:spacing w:after="160"/>
        <w:ind w:left="714" w:hanging="357"/>
      </w:pPr>
      <w:r>
        <w:t xml:space="preserve">including but not limited to </w:t>
      </w:r>
      <w:r w:rsidR="006F354D">
        <w:t>Information</w:t>
      </w:r>
      <w:r>
        <w:t xml:space="preserve"> the disclosure of which would, or would be likely to, prejudice the commercial interests of any person, trade secrets, </w:t>
      </w:r>
      <w:r w:rsidR="006F354D">
        <w:t>Intellectual Property Rights</w:t>
      </w:r>
      <w:r>
        <w:t xml:space="preserve"> and know-how of either </w:t>
      </w:r>
      <w:r w:rsidR="006F354D">
        <w:t>Party</w:t>
      </w:r>
      <w:r>
        <w:t xml:space="preserve"> and all personal data and sensitive personal data within the meaning of the </w:t>
      </w:r>
      <w:r w:rsidR="006F354D">
        <w:t>DPA</w:t>
      </w:r>
      <w:r>
        <w:t xml:space="preserve">; </w:t>
      </w:r>
    </w:p>
    <w:p w14:paraId="02E5F44E" w14:textId="77777777" w:rsidR="00A06EED" w:rsidRDefault="00A06EED" w:rsidP="00C46C69">
      <w:pPr>
        <w:pStyle w:val="NormalIndent1"/>
        <w:numPr>
          <w:ilvl w:val="0"/>
          <w:numId w:val="6"/>
        </w:numPr>
        <w:spacing w:after="160"/>
        <w:ind w:left="714" w:hanging="357"/>
      </w:pPr>
      <w:r>
        <w:t xml:space="preserve">and which </w:t>
      </w:r>
      <w:r w:rsidR="006F354D">
        <w:t>Information</w:t>
      </w:r>
      <w:r>
        <w:t xml:space="preserve"> is not:</w:t>
      </w:r>
    </w:p>
    <w:p w14:paraId="4AD9FD52" w14:textId="77777777" w:rsidR="00A06EED" w:rsidRDefault="00A06EED" w:rsidP="00C46C69">
      <w:pPr>
        <w:numPr>
          <w:ilvl w:val="0"/>
          <w:numId w:val="7"/>
        </w:numPr>
        <w:ind w:left="1077" w:hanging="357"/>
      </w:pPr>
      <w:r>
        <w:t xml:space="preserve">in the public domain at the time of disclosure (otherwise then by breach of </w:t>
      </w:r>
      <w:r w:rsidR="00833B39">
        <w:t>Clause</w:t>
      </w:r>
      <w:r>
        <w:t xml:space="preserve"> </w:t>
      </w:r>
      <w:r w:rsidR="005F041F">
        <w:t>D</w:t>
      </w:r>
      <w:r>
        <w:t>4 (</w:t>
      </w:r>
      <w:r w:rsidR="006F354D">
        <w:t>Confidential Information</w:t>
      </w:r>
      <w:r>
        <w:t>); or</w:t>
      </w:r>
    </w:p>
    <w:p w14:paraId="27D81A58" w14:textId="77777777" w:rsidR="00A06EED" w:rsidRDefault="00A06EED" w:rsidP="00C46C69">
      <w:pPr>
        <w:numPr>
          <w:ilvl w:val="0"/>
          <w:numId w:val="7"/>
        </w:numPr>
        <w:ind w:left="1077" w:hanging="357"/>
      </w:pPr>
      <w:r>
        <w:t xml:space="preserve">received from a third </w:t>
      </w:r>
      <w:r w:rsidR="006F354D">
        <w:t>Party</w:t>
      </w:r>
      <w:r>
        <w:t xml:space="preserve"> (who has </w:t>
      </w:r>
      <w:r w:rsidR="001F48A4">
        <w:t>l</w:t>
      </w:r>
      <w:r w:rsidR="006F354D">
        <w:t>aw</w:t>
      </w:r>
      <w:r>
        <w:t>fully acquired it) without restriction as to its disclosure; or</w:t>
      </w:r>
    </w:p>
    <w:p w14:paraId="28776D80" w14:textId="77777777" w:rsidR="00A06EED" w:rsidRDefault="00A06EED" w:rsidP="00C46C69">
      <w:pPr>
        <w:numPr>
          <w:ilvl w:val="0"/>
          <w:numId w:val="7"/>
        </w:numPr>
        <w:ind w:left="1077" w:hanging="357"/>
      </w:pPr>
      <w:r>
        <w:lastRenderedPageBreak/>
        <w:t xml:space="preserve">independently developed without access to the </w:t>
      </w:r>
      <w:r w:rsidR="006F354D">
        <w:t>Confidential Information</w:t>
      </w:r>
    </w:p>
    <w:p w14:paraId="08B07E93" w14:textId="77777777" w:rsidR="00A06EED" w:rsidRDefault="00A06EED" w:rsidP="000B02C2">
      <w:r>
        <w:t>“</w:t>
      </w:r>
      <w:r w:rsidR="006F354D" w:rsidRPr="000B02C2">
        <w:rPr>
          <w:b/>
        </w:rPr>
        <w:t>Contract</w:t>
      </w:r>
      <w:r>
        <w:t xml:space="preserve">” means this written agreement between the </w:t>
      </w:r>
      <w:r w:rsidR="006F354D">
        <w:t>Client</w:t>
      </w:r>
      <w:r>
        <w:t xml:space="preserve"> and the </w:t>
      </w:r>
      <w:r w:rsidR="006F354D">
        <w:t>Contractor</w:t>
      </w:r>
      <w:r>
        <w:t xml:space="preserve"> consisting of </w:t>
      </w:r>
      <w:r w:rsidR="0052506B">
        <w:t xml:space="preserve">the Form of Agreement, </w:t>
      </w:r>
      <w:r>
        <w:t xml:space="preserve">these </w:t>
      </w:r>
      <w:r w:rsidR="00833B39">
        <w:t>Clause</w:t>
      </w:r>
      <w:r>
        <w:t xml:space="preserve">s and </w:t>
      </w:r>
      <w:r w:rsidR="0052506B">
        <w:t>the</w:t>
      </w:r>
      <w:r>
        <w:t xml:space="preserve"> attached </w:t>
      </w:r>
      <w:r w:rsidR="006F354D">
        <w:t>Schedule</w:t>
      </w:r>
      <w:r>
        <w:t>s.</w:t>
      </w:r>
    </w:p>
    <w:p w14:paraId="75F49448" w14:textId="77777777" w:rsidR="00A06EED" w:rsidRDefault="00A06EED" w:rsidP="000B02C2">
      <w:r>
        <w:t>“</w:t>
      </w:r>
      <w:r w:rsidR="006F354D" w:rsidRPr="000B02C2">
        <w:rPr>
          <w:b/>
        </w:rPr>
        <w:t>Contracting Authority</w:t>
      </w:r>
      <w:r>
        <w:t xml:space="preserve">” means any </w:t>
      </w:r>
      <w:r w:rsidR="006F354D">
        <w:t>Contracting Authority</w:t>
      </w:r>
      <w:r>
        <w:t xml:space="preserve"> as defined in Regulation </w:t>
      </w:r>
      <w:r w:rsidR="0052506B">
        <w:t xml:space="preserve">2 </w:t>
      </w:r>
      <w:r>
        <w:t xml:space="preserve">of the Public </w:t>
      </w:r>
      <w:r w:rsidR="006F354D">
        <w:t>Contract</w:t>
      </w:r>
      <w:r>
        <w:t>s Regulations</w:t>
      </w:r>
      <w:r w:rsidR="0052506B">
        <w:t xml:space="preserve"> 2015.</w:t>
      </w:r>
      <w:r>
        <w:t xml:space="preserve"> </w:t>
      </w:r>
    </w:p>
    <w:p w14:paraId="42E987EA" w14:textId="77777777" w:rsidR="00A06EED" w:rsidRDefault="00A06EED" w:rsidP="000B02C2">
      <w:r>
        <w:t>“</w:t>
      </w:r>
      <w:r w:rsidR="006F354D" w:rsidRPr="000B02C2">
        <w:rPr>
          <w:b/>
        </w:rPr>
        <w:t>Contractor</w:t>
      </w:r>
      <w:r>
        <w:t xml:space="preserve">” means the person, firm or company with whom the </w:t>
      </w:r>
      <w:r w:rsidR="006F354D">
        <w:t>Client</w:t>
      </w:r>
      <w:r>
        <w:t xml:space="preserve"> enters into the </w:t>
      </w:r>
      <w:r w:rsidR="006F354D">
        <w:t>Contract</w:t>
      </w:r>
      <w:r w:rsidR="0052506B">
        <w:t xml:space="preserve"> as named in the Form of Agreement;</w:t>
      </w:r>
    </w:p>
    <w:p w14:paraId="140FFC4B" w14:textId="77777777" w:rsidR="00A06EED" w:rsidRDefault="00A06EED" w:rsidP="000B02C2">
      <w:r>
        <w:t>“</w:t>
      </w:r>
      <w:r w:rsidR="006F354D" w:rsidRPr="000B02C2">
        <w:rPr>
          <w:b/>
        </w:rPr>
        <w:t>Contract Period</w:t>
      </w:r>
      <w:r>
        <w:t xml:space="preserve">” means the period from the </w:t>
      </w:r>
      <w:r w:rsidR="006F354D">
        <w:t>Commencement Date</w:t>
      </w:r>
      <w:r>
        <w:t xml:space="preserve"> to: </w:t>
      </w:r>
    </w:p>
    <w:p w14:paraId="444E8C62" w14:textId="77777777" w:rsidR="00A06EED" w:rsidRDefault="00A06EED" w:rsidP="00C46C69">
      <w:pPr>
        <w:numPr>
          <w:ilvl w:val="0"/>
          <w:numId w:val="8"/>
        </w:numPr>
      </w:pPr>
      <w:r>
        <w:t xml:space="preserve">the date of expiry  set out in </w:t>
      </w:r>
      <w:r w:rsidR="00833B39">
        <w:t>Clause</w:t>
      </w:r>
      <w:r>
        <w:t xml:space="preserve"> A2 (Initial </w:t>
      </w:r>
      <w:r w:rsidR="006F354D">
        <w:t>Contract Period</w:t>
      </w:r>
      <w:r>
        <w:t>); or</w:t>
      </w:r>
    </w:p>
    <w:p w14:paraId="146C5BDA" w14:textId="77777777" w:rsidR="00A06EED" w:rsidRDefault="00A06EED" w:rsidP="00C46C69">
      <w:pPr>
        <w:numPr>
          <w:ilvl w:val="0"/>
          <w:numId w:val="8"/>
        </w:numPr>
      </w:pPr>
      <w:r>
        <w:t xml:space="preserve">following an extension pursuant to </w:t>
      </w:r>
      <w:r w:rsidR="00833B39">
        <w:t>Clause</w:t>
      </w:r>
      <w:r>
        <w:t xml:space="preserve"> </w:t>
      </w:r>
      <w:r w:rsidR="005F041F">
        <w:t>E6</w:t>
      </w:r>
      <w:r>
        <w:t xml:space="preserve"> (Extension of Initial </w:t>
      </w:r>
      <w:r w:rsidR="006F354D">
        <w:t>Contract Period</w:t>
      </w:r>
      <w:r>
        <w:t>), the date of expiry of the extended period;</w:t>
      </w:r>
    </w:p>
    <w:p w14:paraId="1C0C8247" w14:textId="77777777" w:rsidR="00A06EED" w:rsidRDefault="00A06EED" w:rsidP="000B02C2">
      <w:pPr>
        <w:ind w:left="360"/>
      </w:pPr>
      <w:r>
        <w:t xml:space="preserve">or such earlier date of termination or partial termination of the </w:t>
      </w:r>
      <w:r w:rsidR="006F354D">
        <w:t>Contract</w:t>
      </w:r>
      <w:r>
        <w:t xml:space="preserve"> in accordance with the </w:t>
      </w:r>
      <w:r w:rsidR="006F354D">
        <w:t>Law</w:t>
      </w:r>
      <w:r>
        <w:t xml:space="preserve"> or the provisions of the </w:t>
      </w:r>
      <w:r w:rsidR="006F354D">
        <w:t>Contract</w:t>
      </w:r>
      <w:r>
        <w:t xml:space="preserve">. </w:t>
      </w:r>
    </w:p>
    <w:p w14:paraId="26EEAD98" w14:textId="77777777" w:rsidR="00A06EED" w:rsidRDefault="00A06EED" w:rsidP="000B02C2">
      <w:r>
        <w:t>“</w:t>
      </w:r>
      <w:r w:rsidR="006F354D" w:rsidRPr="000B02C2">
        <w:rPr>
          <w:b/>
        </w:rPr>
        <w:t>Contract Price</w:t>
      </w:r>
      <w:r>
        <w:t xml:space="preserve">” means the price (exclusive of any applicable </w:t>
      </w:r>
      <w:r w:rsidR="006F354D">
        <w:t>VAT</w:t>
      </w:r>
      <w:r>
        <w:t xml:space="preserve">) payable to the </w:t>
      </w:r>
      <w:r w:rsidR="006F354D">
        <w:t>Contractor</w:t>
      </w:r>
      <w:r>
        <w:t xml:space="preserve"> by the </w:t>
      </w:r>
      <w:r w:rsidR="006F354D">
        <w:t>Client</w:t>
      </w:r>
      <w:r>
        <w:t xml:space="preserve"> under the </w:t>
      </w:r>
      <w:r w:rsidR="006F354D">
        <w:t>Contract</w:t>
      </w:r>
      <w:r>
        <w:t xml:space="preserve">, as set out in the </w:t>
      </w:r>
      <w:r w:rsidR="006F354D">
        <w:t>Pricing Schedule</w:t>
      </w:r>
      <w:r>
        <w:t xml:space="preserve">, for the full and proper performance by the </w:t>
      </w:r>
      <w:r w:rsidR="006F354D">
        <w:t>Contractor</w:t>
      </w:r>
      <w:r>
        <w:t xml:space="preserve"> of its obligations under the </w:t>
      </w:r>
      <w:r w:rsidR="006F354D">
        <w:t>Contract</w:t>
      </w:r>
      <w:r>
        <w:t xml:space="preserve"> but before taking into account the effect of any adjustment of price in accordance with </w:t>
      </w:r>
      <w:r w:rsidR="00833B39">
        <w:t>Clause</w:t>
      </w:r>
      <w:r>
        <w:t xml:space="preserve"> </w:t>
      </w:r>
      <w:r w:rsidR="00680982">
        <w:t xml:space="preserve">B6 </w:t>
      </w:r>
      <w:r>
        <w:t xml:space="preserve">(Price Adjustment on Extension of Initial </w:t>
      </w:r>
      <w:r w:rsidR="006F354D">
        <w:t>Contract Period</w:t>
      </w:r>
      <w:r>
        <w:t xml:space="preserve">).  </w:t>
      </w:r>
    </w:p>
    <w:p w14:paraId="2D8664DB" w14:textId="77777777" w:rsidR="00603E60" w:rsidRDefault="00603E60" w:rsidP="00603E60">
      <w:pPr>
        <w:pStyle w:val="CommentText"/>
        <w:rPr>
          <w:spacing w:val="-2"/>
          <w:sz w:val="22"/>
          <w:szCs w:val="22"/>
        </w:rPr>
      </w:pPr>
      <w:r>
        <w:rPr>
          <w:b/>
          <w:spacing w:val="-2"/>
          <w:sz w:val="22"/>
          <w:szCs w:val="22"/>
        </w:rPr>
        <w:t>“</w:t>
      </w:r>
      <w:r w:rsidRPr="00603E60">
        <w:rPr>
          <w:b/>
          <w:spacing w:val="-2"/>
          <w:sz w:val="22"/>
          <w:szCs w:val="22"/>
        </w:rPr>
        <w:t>Contractor Software</w:t>
      </w:r>
      <w:r>
        <w:rPr>
          <w:b/>
          <w:spacing w:val="-2"/>
          <w:sz w:val="22"/>
          <w:szCs w:val="22"/>
        </w:rPr>
        <w:t xml:space="preserve">” </w:t>
      </w:r>
      <w:r w:rsidRPr="00603E60">
        <w:rPr>
          <w:spacing w:val="-2"/>
          <w:sz w:val="22"/>
          <w:szCs w:val="22"/>
        </w:rPr>
        <w:t xml:space="preserve">means </w:t>
      </w:r>
      <w:r>
        <w:rPr>
          <w:spacing w:val="-2"/>
          <w:sz w:val="22"/>
          <w:szCs w:val="22"/>
        </w:rPr>
        <w:t>“</w:t>
      </w:r>
      <w:r>
        <w:rPr>
          <w:rFonts w:cs="Arial"/>
          <w:sz w:val="22"/>
          <w:szCs w:val="22"/>
        </w:rPr>
        <w:t>software which is proprietary to the Contractor (or an affiliate of the Contractor) and which is or will be used by the Contractor for the purposes of providing the Services.“</w:t>
      </w:r>
      <w:r>
        <w:rPr>
          <w:spacing w:val="-2"/>
          <w:sz w:val="22"/>
          <w:szCs w:val="22"/>
        </w:rPr>
        <w:t xml:space="preserve">  </w:t>
      </w:r>
    </w:p>
    <w:p w14:paraId="17D7E7B9" w14:textId="77777777" w:rsidR="00A06EED" w:rsidRDefault="00A06EED" w:rsidP="000B02C2">
      <w:r>
        <w:t>“</w:t>
      </w:r>
      <w:r w:rsidR="006F354D" w:rsidRPr="000B02C2">
        <w:rPr>
          <w:b/>
        </w:rPr>
        <w:t>Crown</w:t>
      </w:r>
      <w: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50E16698" w14:textId="77777777" w:rsidR="00A06EED" w:rsidRDefault="00A06EED" w:rsidP="000B02C2">
      <w:r>
        <w:t>“</w:t>
      </w:r>
      <w:r w:rsidR="006F354D" w:rsidRPr="000B02C2">
        <w:rPr>
          <w:b/>
        </w:rPr>
        <w:t>Default</w:t>
      </w:r>
      <w:r>
        <w:t xml:space="preserve">” means any breach of the obligations of the relevant </w:t>
      </w:r>
      <w:r w:rsidR="006F354D">
        <w:t>Party</w:t>
      </w:r>
      <w:r>
        <w:t xml:space="preserve"> (including but not limited to fundamental breach or breach of a fundamental term) or any other </w:t>
      </w:r>
      <w:r w:rsidR="006F354D">
        <w:t>Default</w:t>
      </w:r>
      <w:r>
        <w:t xml:space="preserve">, act, omission, negligence or negligent statement of the relevant </w:t>
      </w:r>
      <w:r w:rsidR="006F354D">
        <w:t>Party</w:t>
      </w:r>
      <w:r>
        <w:t xml:space="preserve"> or the </w:t>
      </w:r>
      <w:r w:rsidR="006F354D">
        <w:t>Staff</w:t>
      </w:r>
      <w:r>
        <w:t xml:space="preserve"> in connection with or in relation to the subject-matter of the </w:t>
      </w:r>
      <w:r w:rsidR="006F354D">
        <w:t>Contract</w:t>
      </w:r>
      <w:r>
        <w:t xml:space="preserve"> and in respect of which such </w:t>
      </w:r>
      <w:r w:rsidR="006F354D">
        <w:t>Party</w:t>
      </w:r>
      <w:r>
        <w:t xml:space="preserve"> is liable to the other.</w:t>
      </w:r>
    </w:p>
    <w:p w14:paraId="7229AC82" w14:textId="77777777" w:rsidR="00E2214D" w:rsidRDefault="00E2214D" w:rsidP="000B02C2">
      <w:r>
        <w:t>“</w:t>
      </w:r>
      <w:r w:rsidRPr="000B02C2">
        <w:rPr>
          <w:b/>
        </w:rPr>
        <w:t>DOTAS</w:t>
      </w:r>
      <w:r>
        <w:t xml:space="preserve">”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w:t>
      </w:r>
      <w:r>
        <w:lastRenderedPageBreak/>
        <w:t>and as extended to National Insurance Contributions by the National Insurance Contributions (Application of Part 7 of the Finance Act 2004) Regulations 2012, SI 2012/1868 made under s.132A Social Security Administration Act 1992.</w:t>
      </w:r>
    </w:p>
    <w:p w14:paraId="43CBE885" w14:textId="77777777" w:rsidR="00A06EED" w:rsidRDefault="00A06EED" w:rsidP="000B02C2">
      <w:r>
        <w:t>“</w:t>
      </w:r>
      <w:r w:rsidR="006F354D" w:rsidRPr="000B02C2">
        <w:rPr>
          <w:b/>
        </w:rPr>
        <w:t>DPA</w:t>
      </w:r>
      <w:r>
        <w:t xml:space="preserve">” means the Data Protection Act 1998 together with any guidance and/or codes of practice issued by the </w:t>
      </w:r>
      <w:r w:rsidR="006F354D">
        <w:t>Information</w:t>
      </w:r>
      <w:r>
        <w:t xml:space="preserve"> Commissioner or relevant </w:t>
      </w:r>
      <w:r w:rsidR="006F354D">
        <w:t>Crown</w:t>
      </w:r>
      <w:r>
        <w:t xml:space="preserve"> body in relation to such legislation.  </w:t>
      </w:r>
    </w:p>
    <w:p w14:paraId="00A4025F" w14:textId="77777777" w:rsidR="00433961" w:rsidRDefault="00433961" w:rsidP="000B02C2">
      <w:r>
        <w:t>“</w:t>
      </w:r>
      <w:r w:rsidRPr="000B02C2">
        <w:rPr>
          <w:b/>
        </w:rPr>
        <w:t>Due Diligence Information</w:t>
      </w:r>
      <w:r>
        <w:t>” means any information supplied to the Contractor by or on behalf of the Client prior to the Commencement Date.</w:t>
      </w:r>
    </w:p>
    <w:p w14:paraId="2EFBB800" w14:textId="77777777" w:rsidR="004B23BE" w:rsidRDefault="00A06EED" w:rsidP="000B02C2">
      <w:r>
        <w:t>“</w:t>
      </w:r>
      <w:r w:rsidR="006F354D" w:rsidRPr="000B02C2">
        <w:rPr>
          <w:b/>
        </w:rPr>
        <w:t>E-Sourcing</w:t>
      </w:r>
      <w:r w:rsidRPr="000B02C2">
        <w:rPr>
          <w:b/>
        </w:rPr>
        <w:t xml:space="preserve"> Messaging</w:t>
      </w:r>
      <w:r>
        <w:t xml:space="preserve"> </w:t>
      </w:r>
      <w:r w:rsidRPr="0052506B">
        <w:rPr>
          <w:b/>
        </w:rPr>
        <w:t>Facility</w:t>
      </w:r>
      <w:r>
        <w:t>” means</w:t>
      </w:r>
      <w:r w:rsidR="004B23BE">
        <w:t xml:space="preserve"> the ability to send and receive messages via the E-Sourcing application</w:t>
      </w:r>
      <w:r w:rsidR="002D32E1">
        <w:t>.</w:t>
      </w:r>
    </w:p>
    <w:p w14:paraId="09CEA867" w14:textId="77777777" w:rsidR="00A06EED" w:rsidRDefault="00A06EED" w:rsidP="000B02C2">
      <w:r>
        <w:t>“</w:t>
      </w:r>
      <w:r w:rsidR="006F354D" w:rsidRPr="000B02C2">
        <w:rPr>
          <w:b/>
        </w:rPr>
        <w:t>Environmental Information Regulations</w:t>
      </w:r>
      <w:r>
        <w:t xml:space="preserve">” means the </w:t>
      </w:r>
      <w:r w:rsidR="006F354D">
        <w:t>Environmental Information Regulations</w:t>
      </w:r>
      <w:r>
        <w:t xml:space="preserve"> 2004 and any guidance and/or codes of practice issued by the </w:t>
      </w:r>
      <w:r w:rsidR="006F354D">
        <w:t>Information</w:t>
      </w:r>
      <w:r>
        <w:t xml:space="preserve"> Commissioner or relevant </w:t>
      </w:r>
      <w:r w:rsidR="006F354D">
        <w:t>Crown</w:t>
      </w:r>
      <w:r>
        <w:t xml:space="preserve"> body in relation to such regulations.</w:t>
      </w:r>
    </w:p>
    <w:p w14:paraId="581F3293" w14:textId="77777777" w:rsidR="00A06EED" w:rsidRDefault="00A06EED" w:rsidP="000B02C2">
      <w:r>
        <w:t>“</w:t>
      </w:r>
      <w:r w:rsidR="006F354D" w:rsidRPr="000B02C2">
        <w:rPr>
          <w:b/>
        </w:rPr>
        <w:t>Equipment</w:t>
      </w:r>
      <w:r>
        <w:t xml:space="preserve">” means the </w:t>
      </w:r>
      <w:r w:rsidR="006F354D">
        <w:t>Contractor</w:t>
      </w:r>
      <w:r>
        <w:t xml:space="preserve">’s </w:t>
      </w:r>
      <w:r w:rsidR="0052506B">
        <w:t>e</w:t>
      </w:r>
      <w:r w:rsidR="006F354D">
        <w:t>quipment</w:t>
      </w:r>
      <w:r>
        <w:t xml:space="preserve">, plant, materials and such other items supplied and used by the </w:t>
      </w:r>
      <w:r w:rsidR="006F354D">
        <w:t>Contractor</w:t>
      </w:r>
      <w:r>
        <w:t xml:space="preserve"> in the performance of its obligations under the </w:t>
      </w:r>
      <w:r w:rsidR="006F354D">
        <w:t>Contract</w:t>
      </w:r>
      <w:r>
        <w:t>.</w:t>
      </w:r>
    </w:p>
    <w:p w14:paraId="3FE4079C" w14:textId="77777777" w:rsidR="00A06EED" w:rsidRDefault="00A06EED" w:rsidP="000B02C2">
      <w:r>
        <w:t>“</w:t>
      </w:r>
      <w:r w:rsidR="006F354D" w:rsidRPr="000B02C2">
        <w:rPr>
          <w:b/>
        </w:rPr>
        <w:t>Fees Regulations</w:t>
      </w:r>
      <w:r>
        <w:t xml:space="preserve">” means the Freedom of </w:t>
      </w:r>
      <w:r w:rsidR="006F354D">
        <w:t>Information</w:t>
      </w:r>
      <w:r>
        <w:t xml:space="preserve"> and Data Protection (Appropriate Limit and Fees) Regulations 2004.</w:t>
      </w:r>
    </w:p>
    <w:p w14:paraId="2A04B182" w14:textId="77777777" w:rsidR="00A06EED" w:rsidRDefault="00A06EED" w:rsidP="000B02C2">
      <w:r>
        <w:t>“</w:t>
      </w:r>
      <w:r w:rsidR="006F354D" w:rsidRPr="000B02C2">
        <w:rPr>
          <w:b/>
        </w:rPr>
        <w:t>FOIA</w:t>
      </w:r>
      <w:r>
        <w:t xml:space="preserve">” means the Freedom of </w:t>
      </w:r>
      <w:r w:rsidR="006F354D">
        <w:t>Information</w:t>
      </w:r>
      <w:r>
        <w:t xml:space="preserve"> Act 2000 together with any guidance and/or codes of practice issued by the </w:t>
      </w:r>
      <w:r w:rsidR="006F354D">
        <w:t>Information</w:t>
      </w:r>
      <w:r>
        <w:t xml:space="preserve"> Commissioner or relevant </w:t>
      </w:r>
      <w:r w:rsidR="006F354D">
        <w:t>Crown</w:t>
      </w:r>
      <w:r>
        <w:t xml:space="preserve"> body in relation to such legislation.</w:t>
      </w:r>
    </w:p>
    <w:p w14:paraId="111A86CB" w14:textId="77777777" w:rsidR="00A06EED" w:rsidRDefault="00A06EED" w:rsidP="000B02C2">
      <w:r>
        <w:t>“</w:t>
      </w:r>
      <w:r w:rsidR="006F354D" w:rsidRPr="000B02C2">
        <w:rPr>
          <w:b/>
        </w:rPr>
        <w:t>Fraud</w:t>
      </w:r>
      <w:r>
        <w:t xml:space="preserve">” means any offence under </w:t>
      </w:r>
      <w:r w:rsidR="006F354D">
        <w:t>Law</w:t>
      </w:r>
      <w:r>
        <w:t xml:space="preserve">s creating offences in respect of </w:t>
      </w:r>
      <w:r w:rsidR="002E0FA0">
        <w:t xml:space="preserve">fraudulent </w:t>
      </w:r>
      <w:r>
        <w:t xml:space="preserve">acts or at common </w:t>
      </w:r>
      <w:r w:rsidR="006F354D">
        <w:t>Law</w:t>
      </w:r>
      <w:r>
        <w:t xml:space="preserve"> in respect of </w:t>
      </w:r>
      <w:r w:rsidR="002E0FA0">
        <w:t xml:space="preserve">fraudulent </w:t>
      </w:r>
      <w:r>
        <w:t xml:space="preserve">acts in relation to the </w:t>
      </w:r>
      <w:r w:rsidR="006F354D">
        <w:t>Contract</w:t>
      </w:r>
      <w:r>
        <w:t xml:space="preserve"> or de</w:t>
      </w:r>
      <w:r w:rsidR="005B7924">
        <w:t>f</w:t>
      </w:r>
      <w:r w:rsidR="006F354D">
        <w:t>raud</w:t>
      </w:r>
      <w:r>
        <w:t>ing or attempting to de</w:t>
      </w:r>
      <w:r w:rsidR="005B7924">
        <w:t>f</w:t>
      </w:r>
      <w:r w:rsidR="006F354D">
        <w:t>raud</w:t>
      </w:r>
      <w:r>
        <w:t xml:space="preserve"> or conspiring to de</w:t>
      </w:r>
      <w:r w:rsidR="005B7924">
        <w:t>f</w:t>
      </w:r>
      <w:r w:rsidR="006F354D">
        <w:t>raud</w:t>
      </w:r>
      <w:r>
        <w:t xml:space="preserve"> the </w:t>
      </w:r>
      <w:r w:rsidR="006F354D">
        <w:t>Crown</w:t>
      </w:r>
      <w:r>
        <w:t>.</w:t>
      </w:r>
    </w:p>
    <w:p w14:paraId="41B1E6EC" w14:textId="77777777" w:rsidR="00E2214D" w:rsidRDefault="00E2214D" w:rsidP="000B02C2">
      <w:r>
        <w:t>“</w:t>
      </w:r>
      <w:r w:rsidRPr="000B02C2">
        <w:rPr>
          <w:b/>
        </w:rPr>
        <w:t>General Anti-Abuse Rule</w:t>
      </w:r>
      <w:r>
        <w:t xml:space="preserve">” means (a) the legislation in </w:t>
      </w:r>
      <w:r w:rsidR="004F4088">
        <w:t>Part 5 of the Finance Act 2013; and (b) any future legislation introduced into parliament to counteract tax advantages arising from abusive arrangements to avoid national insurance contributions.</w:t>
      </w:r>
    </w:p>
    <w:p w14:paraId="60F4C905" w14:textId="77777777" w:rsidR="00A06EED" w:rsidRDefault="00A06EED" w:rsidP="000B02C2">
      <w:r>
        <w:t>“</w:t>
      </w:r>
      <w:r w:rsidR="006F354D" w:rsidRPr="000B02C2">
        <w:rPr>
          <w:b/>
        </w:rPr>
        <w:t>Good Industry Practice</w:t>
      </w:r>
      <w:r>
        <w:t xml:space="preserve">” means standards, practices, methods and procedures conforming to the </w:t>
      </w:r>
      <w:r w:rsidR="006F354D">
        <w:t>Law</w:t>
      </w:r>
      <w:r>
        <w:t xml:space="preserve"> and the degree of skill and care, diligence, prudence and foresight which would reasonably and ordinarily be expected from a skilled and experienced person or body engaged in a similar type of undertaking under the same or similar circumstances. </w:t>
      </w:r>
    </w:p>
    <w:p w14:paraId="29D0A420" w14:textId="77777777" w:rsidR="00A06EED" w:rsidRPr="00A27592" w:rsidRDefault="00A06EED" w:rsidP="000B02C2">
      <w:pPr>
        <w:rPr>
          <w:szCs w:val="22"/>
        </w:rPr>
      </w:pPr>
      <w:r w:rsidRPr="00A27592">
        <w:rPr>
          <w:szCs w:val="22"/>
        </w:rPr>
        <w:t>“</w:t>
      </w:r>
      <w:r w:rsidR="006F354D" w:rsidRPr="000B02C2">
        <w:rPr>
          <w:b/>
          <w:szCs w:val="22"/>
        </w:rPr>
        <w:t>Goods</w:t>
      </w:r>
      <w:r w:rsidR="00E72BDB" w:rsidRPr="00A27592">
        <w:rPr>
          <w:szCs w:val="22"/>
        </w:rPr>
        <w:t xml:space="preserve">” means the </w:t>
      </w:r>
      <w:r w:rsidR="0052506B">
        <w:rPr>
          <w:szCs w:val="22"/>
        </w:rPr>
        <w:t>g</w:t>
      </w:r>
      <w:r w:rsidR="006F354D" w:rsidRPr="00A27592">
        <w:rPr>
          <w:szCs w:val="22"/>
        </w:rPr>
        <w:t>oods</w:t>
      </w:r>
      <w:r w:rsidR="00E72BDB" w:rsidRPr="00A27592">
        <w:rPr>
          <w:szCs w:val="22"/>
        </w:rPr>
        <w:t xml:space="preserve"> to be supplied as specified in the </w:t>
      </w:r>
      <w:r w:rsidR="006F354D" w:rsidRPr="00A27592">
        <w:rPr>
          <w:szCs w:val="22"/>
        </w:rPr>
        <w:t>Specification</w:t>
      </w:r>
    </w:p>
    <w:p w14:paraId="44353B43" w14:textId="77777777" w:rsidR="00A06EED" w:rsidRDefault="004F4088" w:rsidP="000B02C2">
      <w:r>
        <w:t>“</w:t>
      </w:r>
      <w:r w:rsidRPr="000B02C2">
        <w:rPr>
          <w:b/>
        </w:rPr>
        <w:t>Halifax Abuse Principle</w:t>
      </w:r>
      <w:r>
        <w:t>” means the principle explained in the CJEU Case C-255/02 Halifax and others.</w:t>
      </w:r>
      <w:r w:rsidR="00A06EED">
        <w:t xml:space="preserve"> </w:t>
      </w:r>
    </w:p>
    <w:p w14:paraId="492F58CC" w14:textId="77777777" w:rsidR="0052506B" w:rsidRDefault="0052506B" w:rsidP="000B02C2">
      <w:r w:rsidRPr="00A27592">
        <w:rPr>
          <w:szCs w:val="22"/>
        </w:rPr>
        <w:lastRenderedPageBreak/>
        <w:t>“</w:t>
      </w:r>
      <w:r w:rsidRPr="000B02C2">
        <w:rPr>
          <w:b/>
          <w:szCs w:val="22"/>
        </w:rPr>
        <w:t>Information</w:t>
      </w:r>
      <w:r w:rsidRPr="00A27592">
        <w:rPr>
          <w:szCs w:val="22"/>
        </w:rPr>
        <w:t>” has the meaning given under section 84 of the FOIA</w:t>
      </w:r>
      <w:r>
        <w:t>.</w:t>
      </w:r>
    </w:p>
    <w:p w14:paraId="386E73AF" w14:textId="77777777" w:rsidR="00A06EED" w:rsidRDefault="00A06EED" w:rsidP="000B02C2">
      <w:r>
        <w:t>“</w:t>
      </w:r>
      <w:r w:rsidRPr="000B02C2">
        <w:rPr>
          <w:b/>
        </w:rPr>
        <w:t xml:space="preserve">Initial </w:t>
      </w:r>
      <w:r w:rsidR="006F354D" w:rsidRPr="000B02C2">
        <w:rPr>
          <w:b/>
        </w:rPr>
        <w:t>Contract Period</w:t>
      </w:r>
      <w:r>
        <w:t xml:space="preserve">” means the period from the </w:t>
      </w:r>
      <w:r w:rsidR="006F354D">
        <w:t>Commencement Date</w:t>
      </w:r>
      <w:r>
        <w:t xml:space="preserve"> to the date of expiry set out in </w:t>
      </w:r>
      <w:r w:rsidR="00833B39">
        <w:t>Clause</w:t>
      </w:r>
      <w:r>
        <w:t xml:space="preserve"> A2 (Initial </w:t>
      </w:r>
      <w:r w:rsidR="006F354D">
        <w:t>Contract Period</w:t>
      </w:r>
      <w:r>
        <w:t xml:space="preserve">), or such earlier date of termination of the </w:t>
      </w:r>
      <w:r w:rsidR="006F354D">
        <w:t>Contract</w:t>
      </w:r>
      <w:r>
        <w:t xml:space="preserve"> in accordance with the </w:t>
      </w:r>
      <w:r w:rsidR="006F354D">
        <w:t>Law</w:t>
      </w:r>
      <w:r>
        <w:t xml:space="preserve"> or the provisions of the </w:t>
      </w:r>
      <w:r w:rsidR="006F354D">
        <w:t>Contract</w:t>
      </w:r>
      <w:r>
        <w:t>.</w:t>
      </w:r>
    </w:p>
    <w:p w14:paraId="0058D7CC" w14:textId="77777777" w:rsidR="00A06EED" w:rsidRDefault="00A06EED" w:rsidP="000B02C2">
      <w:r>
        <w:t>“</w:t>
      </w:r>
      <w:r w:rsidR="006F354D" w:rsidRPr="000B02C2">
        <w:rPr>
          <w:b/>
        </w:rPr>
        <w:t>Installation Works</w:t>
      </w:r>
      <w:r>
        <w:t>” means, as the context so requires,</w:t>
      </w:r>
    </w:p>
    <w:p w14:paraId="6B5B4AB4" w14:textId="77777777" w:rsidR="00A06EED" w:rsidRDefault="00A06EED" w:rsidP="00C46C69">
      <w:pPr>
        <w:numPr>
          <w:ilvl w:val="0"/>
          <w:numId w:val="9"/>
        </w:numPr>
        <w:ind w:left="714" w:hanging="357"/>
      </w:pPr>
      <w:r>
        <w:t xml:space="preserve">collectively, all works which the </w:t>
      </w:r>
      <w:r w:rsidR="006F354D">
        <w:t>Contractor</w:t>
      </w:r>
      <w:r>
        <w:t xml:space="preserve"> is to carry out at the beginning of the </w:t>
      </w:r>
      <w:r w:rsidR="006F354D">
        <w:t>Contract Period</w:t>
      </w:r>
      <w:r>
        <w:t xml:space="preserve"> to install the </w:t>
      </w:r>
      <w:r w:rsidR="006F354D">
        <w:t>Goods</w:t>
      </w:r>
      <w:r>
        <w:t xml:space="preserve"> in accordance with the </w:t>
      </w:r>
      <w:r w:rsidR="006F354D">
        <w:t>Specification</w:t>
      </w:r>
      <w:r>
        <w:t xml:space="preserve">; or </w:t>
      </w:r>
    </w:p>
    <w:p w14:paraId="284DD1EE" w14:textId="77777777" w:rsidR="00A06EED" w:rsidRDefault="00A06EED" w:rsidP="00C46C69">
      <w:pPr>
        <w:numPr>
          <w:ilvl w:val="0"/>
          <w:numId w:val="9"/>
        </w:numPr>
        <w:ind w:left="714" w:hanging="357"/>
      </w:pPr>
      <w:r>
        <w:t xml:space="preserve">where there are a series of works to be carried out during the </w:t>
      </w:r>
      <w:r w:rsidR="006F354D">
        <w:t>Contract Period</w:t>
      </w:r>
      <w:r>
        <w:t xml:space="preserve"> to install the </w:t>
      </w:r>
      <w:r w:rsidR="006F354D">
        <w:t>Goods</w:t>
      </w:r>
      <w:r>
        <w:t xml:space="preserve"> in accordance with the </w:t>
      </w:r>
      <w:r w:rsidR="006F354D">
        <w:t>Specification</w:t>
      </w:r>
      <w:r>
        <w:t xml:space="preserve">, each set of </w:t>
      </w:r>
      <w:r w:rsidR="006F354D">
        <w:t>Installation Works</w:t>
      </w:r>
    </w:p>
    <w:p w14:paraId="4C7B66F6" w14:textId="77777777" w:rsidR="00A06EED" w:rsidRDefault="00A06EED" w:rsidP="000B02C2">
      <w:r>
        <w:t>“</w:t>
      </w:r>
      <w:r w:rsidR="006F354D" w:rsidRPr="000B02C2">
        <w:rPr>
          <w:b/>
        </w:rPr>
        <w:t>Intellectual Property Rights</w:t>
      </w:r>
      <w:r>
        <w:t xml:space="preserve">” means patents, inventions, </w:t>
      </w:r>
      <w:r w:rsidR="008B08F3">
        <w:t>trademarks</w:t>
      </w:r>
      <w:r>
        <w:t xml:space="preserve">, service marks, logos, design rights (whether registrable or otherwise), applications for any of the foregoing, copyright, database rights, domain names, trade or business names, moral rights and other similar </w:t>
      </w:r>
      <w:r w:rsidR="0052506B">
        <w:t xml:space="preserve">or equivalent </w:t>
      </w:r>
      <w:r>
        <w:t xml:space="preserve">rights or obligations </w:t>
      </w:r>
      <w:r w:rsidR="0052506B">
        <w:t xml:space="preserve">or forms of protection </w:t>
      </w:r>
      <w:r>
        <w:t>whether registrable or not in any country (including but not limited to the United Kingdom) and the right to sue for passing off.</w:t>
      </w:r>
    </w:p>
    <w:p w14:paraId="3529BA7E" w14:textId="77777777" w:rsidR="00A06EED" w:rsidRDefault="00A06EED" w:rsidP="000B02C2">
      <w:r>
        <w:t>“</w:t>
      </w:r>
      <w:r w:rsidR="006F354D" w:rsidRPr="000B02C2">
        <w:rPr>
          <w:b/>
        </w:rPr>
        <w:t>Key Personnel</w:t>
      </w:r>
      <w:r>
        <w:t xml:space="preserve">” means those persons named in the </w:t>
      </w:r>
      <w:r w:rsidR="006F354D">
        <w:t>Specification</w:t>
      </w:r>
      <w:r>
        <w:t xml:space="preserve"> as being </w:t>
      </w:r>
      <w:r w:rsidR="006F354D">
        <w:t>Key Personnel</w:t>
      </w:r>
      <w:r>
        <w:t>.</w:t>
      </w:r>
    </w:p>
    <w:p w14:paraId="1CE4466C" w14:textId="77777777" w:rsidR="00A06EED" w:rsidRDefault="00A06EED" w:rsidP="000B02C2">
      <w:r>
        <w:t>“</w:t>
      </w:r>
      <w:r w:rsidR="006F354D" w:rsidRPr="000B02C2">
        <w:rPr>
          <w:b/>
        </w:rPr>
        <w:t>Law</w:t>
      </w:r>
      <w: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t>Law</w:t>
      </w:r>
      <w:r>
        <w:t xml:space="preserve">, or directives or requirements or any Regulatory </w:t>
      </w:r>
      <w:r w:rsidR="0052506B">
        <w:t>B</w:t>
      </w:r>
      <w:r>
        <w:t xml:space="preserve">ody </w:t>
      </w:r>
      <w:r w:rsidR="0052506B">
        <w:t xml:space="preserve">with </w:t>
      </w:r>
      <w:r>
        <w:t xml:space="preserve">which the </w:t>
      </w:r>
      <w:r w:rsidR="006F354D">
        <w:t>Contractor</w:t>
      </w:r>
      <w:r>
        <w:t xml:space="preserve"> is bound to comply.  </w:t>
      </w:r>
    </w:p>
    <w:p w14:paraId="7C6E5E1E" w14:textId="77777777" w:rsidR="00603E60" w:rsidRDefault="00603E60" w:rsidP="00603E60">
      <w:pPr>
        <w:pStyle w:val="CommentText"/>
        <w:rPr>
          <w:spacing w:val="-2"/>
          <w:sz w:val="22"/>
          <w:szCs w:val="22"/>
        </w:rPr>
      </w:pPr>
      <w:r w:rsidRPr="00603E60">
        <w:rPr>
          <w:b/>
          <w:spacing w:val="-2"/>
          <w:sz w:val="22"/>
          <w:szCs w:val="22"/>
        </w:rPr>
        <w:t>“Malicious Software “</w:t>
      </w:r>
      <w:r>
        <w:rPr>
          <w:spacing w:val="-2"/>
          <w:sz w:val="22"/>
          <w:szCs w:val="22"/>
        </w:rPr>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311DB0A4" w14:textId="77777777" w:rsidR="00A06EED" w:rsidRDefault="00A06EED" w:rsidP="000B02C2">
      <w:r>
        <w:t>“</w:t>
      </w:r>
      <w:r w:rsidR="006F354D" w:rsidRPr="000B02C2">
        <w:rPr>
          <w:b/>
        </w:rPr>
        <w:t>Month</w:t>
      </w:r>
      <w:r>
        <w:t xml:space="preserve">” means calendar </w:t>
      </w:r>
      <w:r w:rsidR="0052506B">
        <w:t>m</w:t>
      </w:r>
      <w:r w:rsidR="006F354D">
        <w:t>onth</w:t>
      </w:r>
      <w:r>
        <w:t>.</w:t>
      </w:r>
    </w:p>
    <w:p w14:paraId="5B0E5446" w14:textId="77777777" w:rsidR="00927B9C" w:rsidRDefault="00927B9C" w:rsidP="000B02C2">
      <w:r>
        <w:t>“</w:t>
      </w:r>
      <w:r w:rsidRPr="000B02C2">
        <w:rPr>
          <w:b/>
        </w:rPr>
        <w:t>Occasion of Tax Non-Compliance</w:t>
      </w:r>
      <w:r>
        <w:t>” means:</w:t>
      </w:r>
    </w:p>
    <w:p w14:paraId="4FC3F352" w14:textId="77777777" w:rsidR="00927B9C" w:rsidRDefault="00927B9C" w:rsidP="00C46C69">
      <w:pPr>
        <w:numPr>
          <w:ilvl w:val="0"/>
          <w:numId w:val="10"/>
        </w:numPr>
      </w:pPr>
      <w:r>
        <w:t>any tax return of the Contractor submitted to a Relevant Tax Authority on or after 1 October 2012 is found to be incorrect as a result of:</w:t>
      </w:r>
    </w:p>
    <w:p w14:paraId="2B5A6E3A" w14:textId="77777777" w:rsidR="00927B9C" w:rsidRDefault="00233B2E" w:rsidP="00C46C69">
      <w:pPr>
        <w:numPr>
          <w:ilvl w:val="1"/>
          <w:numId w:val="11"/>
        </w:numPr>
        <w:ind w:left="1077" w:hanging="357"/>
      </w:pPr>
      <w:r>
        <w:lastRenderedPageBreak/>
        <w:t>a</w:t>
      </w:r>
      <w:r w:rsidR="00927B9C">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47436DF4" w14:textId="77777777" w:rsidR="00927B9C" w:rsidRDefault="00927B9C" w:rsidP="00C46C69">
      <w:pPr>
        <w:numPr>
          <w:ilvl w:val="1"/>
          <w:numId w:val="11"/>
        </w:numPr>
        <w:ind w:left="1077" w:hanging="357"/>
      </w:pPr>
      <w:r>
        <w:t xml:space="preserve">the failure of an avoidance scheme which the Contractor was involved in, and which was, or should have been, notified to </w:t>
      </w:r>
      <w:r w:rsidR="00233B2E">
        <w:t>a</w:t>
      </w:r>
      <w:r>
        <w:t xml:space="preserve"> Relevant Tax Authority under the D</w:t>
      </w:r>
      <w:r w:rsidR="00EF0019">
        <w:t>O</w:t>
      </w:r>
      <w:r>
        <w:t>TAS or any equivalent or similar regime; and/or</w:t>
      </w:r>
    </w:p>
    <w:p w14:paraId="00DDFD0A" w14:textId="77777777" w:rsidR="00CE0298" w:rsidRDefault="00927B9C" w:rsidP="00C46C69">
      <w:pPr>
        <w:numPr>
          <w:ilvl w:val="0"/>
          <w:numId w:val="10"/>
        </w:numPr>
      </w:pPr>
      <w:r>
        <w:t>the Contractor’s tax affairs give rise on or after 1 April 2013 to a criminal conviction in an</w:t>
      </w:r>
      <w:r w:rsidR="00EF0019">
        <w:t>y</w:t>
      </w:r>
      <w:r>
        <w:t xml:space="preserve"> jurisdiction for tax related offences which is not spent at the Commencement Date or to a penalty for civil fraud or evasion. </w:t>
      </w:r>
    </w:p>
    <w:p w14:paraId="5F41227A" w14:textId="77777777" w:rsidR="00927B9C" w:rsidRPr="00CE0298" w:rsidRDefault="00CE0298" w:rsidP="00CE0298">
      <w:r w:rsidRPr="00CE0298">
        <w:rPr>
          <w:b/>
        </w:rPr>
        <w:t>“Open Book Data”</w:t>
      </w:r>
      <w:r w:rsidR="00927B9C" w:rsidRPr="00CE0298">
        <w:t xml:space="preserve"> </w:t>
      </w:r>
      <w:r w:rsidRPr="00CE0298">
        <w:t>means complete and accurate financial and non-financial information</w:t>
      </w:r>
      <w:r>
        <w:t xml:space="preserve"> which is sufficient  to enable the Client to ver</w:t>
      </w:r>
      <w:r w:rsidR="00BF51E7">
        <w:t>i</w:t>
      </w:r>
      <w:r>
        <w:t xml:space="preserve">fy the </w:t>
      </w:r>
      <w:r w:rsidR="00BF51E7">
        <w:t>c</w:t>
      </w:r>
      <w:r>
        <w:t>harges already paid or paya</w:t>
      </w:r>
      <w:r w:rsidR="00BF51E7">
        <w:t xml:space="preserve">ble and charges forecast to be paid during the remainder of the term of the Contract. </w:t>
      </w:r>
    </w:p>
    <w:p w14:paraId="60D484DA" w14:textId="77777777" w:rsidR="00A06EED" w:rsidRDefault="00A06EED" w:rsidP="000B02C2">
      <w:r>
        <w:t>“</w:t>
      </w:r>
      <w:r w:rsidRPr="000B02C2">
        <w:rPr>
          <w:b/>
        </w:rPr>
        <w:t xml:space="preserve">Outgoing </w:t>
      </w:r>
      <w:r w:rsidR="006F354D" w:rsidRPr="000B02C2">
        <w:rPr>
          <w:b/>
        </w:rPr>
        <w:t>Contractor</w:t>
      </w:r>
      <w:r>
        <w:t xml:space="preserve">” means the Person, firm or company currently providing the </w:t>
      </w:r>
      <w:r w:rsidR="006F354D">
        <w:t>Services</w:t>
      </w:r>
      <w:r>
        <w:t xml:space="preserve"> and whose replacement is envisaged pursuant to the </w:t>
      </w:r>
      <w:r w:rsidR="006F354D">
        <w:t>Contract</w:t>
      </w:r>
      <w:r>
        <w:t>.</w:t>
      </w:r>
    </w:p>
    <w:p w14:paraId="53F97F07" w14:textId="77777777" w:rsidR="00A06EED" w:rsidRDefault="00A06EED" w:rsidP="000B02C2">
      <w:r>
        <w:t>“</w:t>
      </w:r>
      <w:r w:rsidR="006F354D" w:rsidRPr="000B02C2">
        <w:rPr>
          <w:b/>
        </w:rPr>
        <w:t>Party</w:t>
      </w:r>
      <w:r>
        <w:t xml:space="preserve">” means a </w:t>
      </w:r>
      <w:r w:rsidR="00547DE7">
        <w:t>p</w:t>
      </w:r>
      <w:r w:rsidR="006F354D">
        <w:t>arty</w:t>
      </w:r>
      <w:r>
        <w:t xml:space="preserve"> to the </w:t>
      </w:r>
      <w:r w:rsidR="006F354D">
        <w:t>Contract</w:t>
      </w:r>
      <w:r>
        <w:t xml:space="preserve">. </w:t>
      </w:r>
    </w:p>
    <w:p w14:paraId="258B1599" w14:textId="77777777" w:rsidR="00A06EED" w:rsidRDefault="00A06EED" w:rsidP="000B02C2">
      <w:r>
        <w:t>“</w:t>
      </w:r>
      <w:r w:rsidR="006F354D" w:rsidRPr="000B02C2">
        <w:rPr>
          <w:b/>
        </w:rPr>
        <w:t>Premises</w:t>
      </w:r>
      <w:r>
        <w:t xml:space="preserve">” means the location where the </w:t>
      </w:r>
      <w:r w:rsidR="006F354D">
        <w:t>Services</w:t>
      </w:r>
      <w:r>
        <w:t xml:space="preserve"> are to be supplied, as set out in the </w:t>
      </w:r>
      <w:r w:rsidR="006F354D">
        <w:t>Specification</w:t>
      </w:r>
      <w:r>
        <w:t xml:space="preserve">.   </w:t>
      </w:r>
    </w:p>
    <w:p w14:paraId="63C85131" w14:textId="77777777" w:rsidR="00A06EED" w:rsidRDefault="00A06EED" w:rsidP="000B02C2">
      <w:r>
        <w:t>“</w:t>
      </w:r>
      <w:r w:rsidR="006F354D" w:rsidRPr="000B02C2">
        <w:rPr>
          <w:b/>
        </w:rPr>
        <w:t>Pricing Schedule</w:t>
      </w:r>
      <w:r>
        <w:t xml:space="preserve">” means the </w:t>
      </w:r>
      <w:r w:rsidR="006F354D">
        <w:t>Schedule</w:t>
      </w:r>
      <w:r>
        <w:t xml:space="preserve"> containing details of the </w:t>
      </w:r>
      <w:r w:rsidR="006F354D">
        <w:t>Contract Price</w:t>
      </w:r>
      <w:r>
        <w:t>.</w:t>
      </w:r>
    </w:p>
    <w:p w14:paraId="16DFB100" w14:textId="77777777" w:rsidR="00A06EED" w:rsidRDefault="00A06EED" w:rsidP="000B02C2">
      <w:r>
        <w:t>“</w:t>
      </w:r>
      <w:r w:rsidR="006F354D" w:rsidRPr="000B02C2">
        <w:rPr>
          <w:b/>
        </w:rPr>
        <w:t>Property</w:t>
      </w:r>
      <w:r>
        <w:t xml:space="preserve">” means the </w:t>
      </w:r>
      <w:r w:rsidR="006F354D">
        <w:t>Property</w:t>
      </w:r>
      <w:r>
        <w:t xml:space="preserve">, other than real </w:t>
      </w:r>
      <w:r w:rsidR="006F354D">
        <w:t>Property</w:t>
      </w:r>
      <w:r>
        <w:t xml:space="preserve">, issued or made available to the </w:t>
      </w:r>
      <w:r w:rsidR="006F354D">
        <w:t>Contractor</w:t>
      </w:r>
      <w:r>
        <w:t xml:space="preserve"> by the </w:t>
      </w:r>
      <w:r w:rsidR="006F354D">
        <w:t>Client</w:t>
      </w:r>
      <w:r>
        <w:t xml:space="preserve"> in connection with the </w:t>
      </w:r>
      <w:r w:rsidR="006F354D">
        <w:t>Contract</w:t>
      </w:r>
      <w:r>
        <w:t>.</w:t>
      </w:r>
    </w:p>
    <w:p w14:paraId="1E960B91" w14:textId="77777777" w:rsidR="00A06EED" w:rsidRDefault="00A06EED" w:rsidP="000B02C2">
      <w:r>
        <w:t>“</w:t>
      </w:r>
      <w:r w:rsidR="006F354D" w:rsidRPr="000B02C2">
        <w:rPr>
          <w:b/>
        </w:rPr>
        <w:t>Quality Standards</w:t>
      </w:r>
      <w:r>
        <w:t xml:space="preserve">” means the </w:t>
      </w:r>
      <w:r w:rsidR="006F354D">
        <w:t>Quality Standards</w:t>
      </w:r>
      <w:r>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t>Contractor</w:t>
      </w:r>
      <w:r>
        <w:t xml:space="preserve"> would reasonably and ordinarily be expected to comply with, and as may be further detailed in the </w:t>
      </w:r>
      <w:r w:rsidR="006F354D">
        <w:t>Specification</w:t>
      </w:r>
      <w:r>
        <w:t>.</w:t>
      </w:r>
    </w:p>
    <w:p w14:paraId="7D4686D9" w14:textId="77777777" w:rsidR="00A06EED" w:rsidRDefault="00A06EED" w:rsidP="000B02C2">
      <w:r>
        <w:t>“</w:t>
      </w:r>
      <w:r w:rsidR="006F354D" w:rsidRPr="000B02C2">
        <w:rPr>
          <w:b/>
        </w:rPr>
        <w:t>Regulatory Bodies</w:t>
      </w:r>
      <w:r>
        <w:t xml:space="preserve">” means those </w:t>
      </w:r>
      <w:r w:rsidR="006F354D">
        <w:t>Crown</w:t>
      </w:r>
      <w:r>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t>Contract</w:t>
      </w:r>
      <w:r>
        <w:t xml:space="preserve"> or any other affairs of the </w:t>
      </w:r>
      <w:r w:rsidR="006F354D">
        <w:t>Client</w:t>
      </w:r>
      <w:r>
        <w:t xml:space="preserve"> and “Regulatory Body” shall be construed accordingly.</w:t>
      </w:r>
    </w:p>
    <w:p w14:paraId="15B0367C" w14:textId="77777777" w:rsidR="004F4088" w:rsidRDefault="004F4088" w:rsidP="000B02C2">
      <w:r>
        <w:lastRenderedPageBreak/>
        <w:t>"</w:t>
      </w:r>
      <w:r w:rsidRPr="000B02C2">
        <w:rPr>
          <w:b/>
        </w:rPr>
        <w:t>Relevant Convictions</w:t>
      </w:r>
      <w:r>
        <w:t>" means a conviction that is relevant to the nature of the Services and/or relevant to the work of the Client as previously agreed between the Client and the Contractor.</w:t>
      </w:r>
    </w:p>
    <w:p w14:paraId="2426EC12" w14:textId="77777777" w:rsidR="004F4088" w:rsidRDefault="004F4088" w:rsidP="000B02C2">
      <w:r>
        <w:t>“</w:t>
      </w:r>
      <w:r w:rsidRPr="000B02C2">
        <w:rPr>
          <w:b/>
        </w:rPr>
        <w:t>Relevant Tax Authority</w:t>
      </w:r>
      <w:r>
        <w:t xml:space="preserve">” means HM Revenue and Customs, or, if applicable, </w:t>
      </w:r>
      <w:r w:rsidR="00775425">
        <w:t>a</w:t>
      </w:r>
      <w:r>
        <w:t xml:space="preserve"> tax authority in the jurisdiction in which the Contractor is </w:t>
      </w:r>
      <w:r w:rsidR="00775425">
        <w:t>established</w:t>
      </w:r>
      <w:r>
        <w:t>.</w:t>
      </w:r>
    </w:p>
    <w:p w14:paraId="043B2AC9" w14:textId="77777777" w:rsidR="004F4088" w:rsidRDefault="004F4088" w:rsidP="000B02C2">
      <w:r>
        <w:t>“</w:t>
      </w:r>
      <w:r w:rsidRPr="000B02C2">
        <w:rPr>
          <w:b/>
        </w:rPr>
        <w:t>Relevant Transfer</w:t>
      </w:r>
      <w:r>
        <w:t>” shall have the meaning set out in the Transfer of Undertakings (Protection of Employment) Regulations 2006 (“TUPE”)</w:t>
      </w:r>
    </w:p>
    <w:p w14:paraId="6CE515FE" w14:textId="77777777" w:rsidR="00A06EED" w:rsidRDefault="00A06EED" w:rsidP="000B02C2">
      <w:r>
        <w:t>“</w:t>
      </w:r>
      <w:r w:rsidRPr="000B02C2">
        <w:rPr>
          <w:b/>
        </w:rPr>
        <w:t xml:space="preserve">Replacement </w:t>
      </w:r>
      <w:r w:rsidR="006F354D" w:rsidRPr="000B02C2">
        <w:rPr>
          <w:b/>
        </w:rPr>
        <w:t>Contractor</w:t>
      </w:r>
      <w:r>
        <w:t xml:space="preserve">” means any third </w:t>
      </w:r>
      <w:r w:rsidR="00547DE7">
        <w:t>p</w:t>
      </w:r>
      <w:r w:rsidR="006F354D">
        <w:t>arty</w:t>
      </w:r>
      <w:r>
        <w:t xml:space="preserve"> service provider appointed by the </w:t>
      </w:r>
      <w:r w:rsidR="006F354D">
        <w:t>Client</w:t>
      </w:r>
      <w:r>
        <w:t xml:space="preserve"> to supply any </w:t>
      </w:r>
      <w:r w:rsidR="00547DE7">
        <w:t>s</w:t>
      </w:r>
      <w:r w:rsidR="006F354D">
        <w:t>ervices</w:t>
      </w:r>
      <w:r>
        <w:t xml:space="preserve"> which are substantially similar to any of the </w:t>
      </w:r>
      <w:r w:rsidR="006F354D">
        <w:t>Services</w:t>
      </w:r>
      <w:r>
        <w:t xml:space="preserve"> and which the </w:t>
      </w:r>
      <w:r w:rsidR="006F354D">
        <w:t>Client</w:t>
      </w:r>
      <w:r>
        <w:t xml:space="preserve"> receives in substitution for any of the </w:t>
      </w:r>
      <w:r w:rsidR="006F354D">
        <w:t>Services</w:t>
      </w:r>
      <w:r>
        <w:t xml:space="preserve"> following the expiry, termination or partial termination of the </w:t>
      </w:r>
      <w:r w:rsidR="006F354D">
        <w:t>Contract</w:t>
      </w:r>
      <w:r>
        <w:t>.</w:t>
      </w:r>
    </w:p>
    <w:p w14:paraId="2B899B39" w14:textId="77777777" w:rsidR="00A06EED" w:rsidRDefault="00A06EED" w:rsidP="000B02C2">
      <w:r>
        <w:t>“</w:t>
      </w:r>
      <w:r w:rsidRPr="000B02C2">
        <w:rPr>
          <w:b/>
        </w:rPr>
        <w:t xml:space="preserve">Request for </w:t>
      </w:r>
      <w:r w:rsidR="006F354D" w:rsidRPr="000B02C2">
        <w:rPr>
          <w:b/>
        </w:rPr>
        <w:t>Information</w:t>
      </w:r>
      <w:r>
        <w:t xml:space="preserve">” shall have the meaning set out in the </w:t>
      </w:r>
      <w:r w:rsidR="006F354D">
        <w:t>FOIA</w:t>
      </w:r>
      <w:r>
        <w:t xml:space="preserve"> or the </w:t>
      </w:r>
      <w:r w:rsidR="006F354D">
        <w:t>Environmental Information Regulations</w:t>
      </w:r>
      <w:r>
        <w:t xml:space="preserve"> as relevant (where the meaning set out for the term “request” shall apply).</w:t>
      </w:r>
    </w:p>
    <w:p w14:paraId="5914AD8D" w14:textId="77777777" w:rsidR="00A06EED" w:rsidRDefault="004F4088" w:rsidP="000B02C2">
      <w:r w:rsidDel="004F4088">
        <w:t xml:space="preserve"> </w:t>
      </w:r>
      <w:r w:rsidR="00A06EED">
        <w:t>“</w:t>
      </w:r>
      <w:r w:rsidR="006F354D" w:rsidRPr="000B02C2">
        <w:rPr>
          <w:b/>
        </w:rPr>
        <w:t>Returning Employees</w:t>
      </w:r>
      <w:r w:rsidR="00A06EED">
        <w:t xml:space="preserve">” means those persons listed in a </w:t>
      </w:r>
      <w:r w:rsidR="006F354D">
        <w:t>Schedule</w:t>
      </w:r>
      <w:r w:rsidR="00A06EED">
        <w:t xml:space="preserve"> to be agreed by the Parties prior to the end of the </w:t>
      </w:r>
      <w:r w:rsidR="006F354D">
        <w:t>Contract Period</w:t>
      </w:r>
      <w:r w:rsidR="00A06EED">
        <w:t xml:space="preserve"> who it is agreed were employed by the </w:t>
      </w:r>
      <w:r w:rsidR="006F354D">
        <w:t>Contractor</w:t>
      </w:r>
      <w:r w:rsidR="00A06EED">
        <w:t xml:space="preserve"> (and/or any sub-</w:t>
      </w:r>
      <w:r w:rsidR="00A62F70">
        <w:t>c</w:t>
      </w:r>
      <w:r w:rsidR="006F354D">
        <w:t>ontractor</w:t>
      </w:r>
      <w:r w:rsidR="00A06EED">
        <w:t xml:space="preserve">) wholly and/or mainly in the provision of the </w:t>
      </w:r>
      <w:r w:rsidR="006F354D">
        <w:t>Services</w:t>
      </w:r>
      <w:r w:rsidR="00A06EED">
        <w:t xml:space="preserve"> immediately before the end of the </w:t>
      </w:r>
      <w:r w:rsidR="006F354D">
        <w:t>Contract Period</w:t>
      </w:r>
      <w:r w:rsidR="00A06EED">
        <w:t>.</w:t>
      </w:r>
    </w:p>
    <w:p w14:paraId="0952DDE2" w14:textId="77777777" w:rsidR="00A06EED" w:rsidRDefault="00A06EED" w:rsidP="000B02C2">
      <w:r>
        <w:t>“</w:t>
      </w:r>
      <w:r w:rsidR="006F354D" w:rsidRPr="000B02C2">
        <w:rPr>
          <w:b/>
        </w:rPr>
        <w:t>Schedule</w:t>
      </w:r>
      <w:r>
        <w:t xml:space="preserve">” means a </w:t>
      </w:r>
      <w:r w:rsidR="006F354D">
        <w:t>Schedule</w:t>
      </w:r>
      <w:r>
        <w:t xml:space="preserve"> attached to, and forming part of, the </w:t>
      </w:r>
      <w:r w:rsidR="006F354D">
        <w:t>Contract</w:t>
      </w:r>
      <w:r>
        <w:t>.</w:t>
      </w:r>
    </w:p>
    <w:p w14:paraId="4B16CA8B" w14:textId="77777777" w:rsidR="00A06EED" w:rsidRDefault="00A06EED" w:rsidP="000B02C2">
      <w:r>
        <w:t>"</w:t>
      </w:r>
      <w:r w:rsidR="006F354D" w:rsidRPr="000B02C2">
        <w:rPr>
          <w:b/>
        </w:rPr>
        <w:t>Security Plan</w:t>
      </w:r>
      <w:r>
        <w:t xml:space="preserve">" means the </w:t>
      </w:r>
      <w:r w:rsidR="006F354D">
        <w:t>Contractor</w:t>
      </w:r>
      <w:r>
        <w:t xml:space="preserve">'s </w:t>
      </w:r>
      <w:r w:rsidR="006F354D">
        <w:t>Security Plan</w:t>
      </w:r>
      <w:r>
        <w:t xml:space="preserve"> prepared pursuant to the </w:t>
      </w:r>
      <w:r w:rsidR="006F354D">
        <w:t>Client</w:t>
      </w:r>
      <w:r>
        <w:t>’s instructions.</w:t>
      </w:r>
    </w:p>
    <w:p w14:paraId="44650D1D" w14:textId="77777777" w:rsidR="00A06EED" w:rsidRDefault="00A06EED" w:rsidP="000B02C2">
      <w:r>
        <w:t>"</w:t>
      </w:r>
      <w:r w:rsidR="006F354D" w:rsidRPr="000B02C2">
        <w:rPr>
          <w:b/>
        </w:rPr>
        <w:t>Security Policy</w:t>
      </w:r>
      <w:r>
        <w:t xml:space="preserve">" means the </w:t>
      </w:r>
      <w:r w:rsidR="006F354D">
        <w:t>Client</w:t>
      </w:r>
      <w:r>
        <w:t xml:space="preserve">'s current </w:t>
      </w:r>
      <w:r w:rsidR="0052506B">
        <w:t>s</w:t>
      </w:r>
      <w:r w:rsidR="006F354D">
        <w:t xml:space="preserve">ecurity </w:t>
      </w:r>
      <w:r w:rsidR="0052506B">
        <w:t>p</w:t>
      </w:r>
      <w:r w:rsidR="006F354D">
        <w:t>olicy</w:t>
      </w:r>
      <w:r>
        <w:t xml:space="preserve"> as updated from time to time.</w:t>
      </w:r>
    </w:p>
    <w:p w14:paraId="73B4EA79" w14:textId="77777777" w:rsidR="00A06EED" w:rsidRDefault="00A06EED" w:rsidP="000B02C2">
      <w:r>
        <w:t>“</w:t>
      </w:r>
      <w:r w:rsidR="006F354D" w:rsidRPr="000B02C2">
        <w:rPr>
          <w:b/>
        </w:rPr>
        <w:t>Services</w:t>
      </w:r>
      <w:r>
        <w:t xml:space="preserve">” means the </w:t>
      </w:r>
      <w:r w:rsidR="006F354D">
        <w:t>Services</w:t>
      </w:r>
      <w:r>
        <w:t xml:space="preserve"> to be supplied </w:t>
      </w:r>
      <w:r w:rsidR="0013280B">
        <w:t xml:space="preserve">pursuant to the Contract </w:t>
      </w:r>
      <w:r>
        <w:t xml:space="preserve">as specified in the </w:t>
      </w:r>
      <w:r w:rsidR="006F354D">
        <w:t>Specification</w:t>
      </w:r>
      <w:r>
        <w:t>.</w:t>
      </w:r>
    </w:p>
    <w:p w14:paraId="7E941518" w14:textId="77777777" w:rsidR="00A06EED" w:rsidRDefault="00A06EED" w:rsidP="000B02C2">
      <w:r w:rsidRPr="00547DE7">
        <w:rPr>
          <w:b/>
        </w:rPr>
        <w:t>“</w:t>
      </w:r>
      <w:r w:rsidR="006F354D" w:rsidRPr="00547DE7">
        <w:rPr>
          <w:b/>
        </w:rPr>
        <w:t>Specification</w:t>
      </w:r>
      <w:r w:rsidRPr="00547DE7">
        <w:rPr>
          <w:b/>
        </w:rPr>
        <w:t>”</w:t>
      </w:r>
      <w:r>
        <w:t xml:space="preserve"> means the description of the </w:t>
      </w:r>
      <w:r w:rsidR="006F354D">
        <w:t>Services</w:t>
      </w:r>
      <w:r>
        <w:t xml:space="preserve"> to be supplied under the </w:t>
      </w:r>
      <w:r w:rsidR="006F354D">
        <w:t>Contract</w:t>
      </w:r>
      <w:r>
        <w:t xml:space="preserve">.  </w:t>
      </w:r>
    </w:p>
    <w:p w14:paraId="11FA44B7" w14:textId="77777777" w:rsidR="00A06EED" w:rsidRDefault="00A06EED" w:rsidP="000B02C2">
      <w:r>
        <w:t>“</w:t>
      </w:r>
      <w:r w:rsidR="006F354D" w:rsidRPr="000B02C2">
        <w:rPr>
          <w:b/>
        </w:rPr>
        <w:t>Staff</w:t>
      </w:r>
      <w:r>
        <w:t xml:space="preserve">” means all persons employed by the </w:t>
      </w:r>
      <w:r w:rsidR="006F354D">
        <w:t>Contractor</w:t>
      </w:r>
      <w:r>
        <w:t xml:space="preserve"> to perform its obligations under the </w:t>
      </w:r>
      <w:r w:rsidR="006F354D">
        <w:t>Contract</w:t>
      </w:r>
      <w:r>
        <w:t xml:space="preserve"> together with the </w:t>
      </w:r>
      <w:r w:rsidR="006F354D">
        <w:t>Contractor</w:t>
      </w:r>
      <w:r>
        <w:t>’s servants, agents, suppliers and sub-</w:t>
      </w:r>
      <w:r w:rsidR="00A62F70">
        <w:t>c</w:t>
      </w:r>
      <w:r w:rsidR="006F354D">
        <w:t>ontractor</w:t>
      </w:r>
      <w:r>
        <w:t>s used in the performance</w:t>
      </w:r>
      <w:r w:rsidR="00A920D8">
        <w:t xml:space="preserve"> </w:t>
      </w:r>
      <w:r>
        <w:t xml:space="preserve">of its obligations under the </w:t>
      </w:r>
      <w:r w:rsidR="006F354D">
        <w:t>Contract</w:t>
      </w:r>
      <w:r>
        <w:t>.</w:t>
      </w:r>
    </w:p>
    <w:p w14:paraId="492AD1DC" w14:textId="77777777" w:rsidR="00A06EED" w:rsidRDefault="00A06EED" w:rsidP="000B02C2">
      <w:r>
        <w:t>“</w:t>
      </w:r>
      <w:r w:rsidR="006F354D" w:rsidRPr="000B02C2">
        <w:rPr>
          <w:b/>
        </w:rPr>
        <w:t>Tender</w:t>
      </w:r>
      <w:r>
        <w:t xml:space="preserve">” means the document(s) submitted by the </w:t>
      </w:r>
      <w:r w:rsidR="006F354D">
        <w:t>Contractor</w:t>
      </w:r>
      <w:r>
        <w:t xml:space="preserve"> to the </w:t>
      </w:r>
      <w:r w:rsidR="006F354D">
        <w:t>Client</w:t>
      </w:r>
      <w:r>
        <w:t xml:space="preserve"> in response to the </w:t>
      </w:r>
      <w:r w:rsidR="006F354D">
        <w:t>Client</w:t>
      </w:r>
      <w:r>
        <w:t xml:space="preserve">’s invitation to suppliers for formal offers to supply it with the </w:t>
      </w:r>
      <w:r w:rsidR="006F354D">
        <w:t>Services</w:t>
      </w:r>
      <w:r>
        <w:t xml:space="preserve">. </w:t>
      </w:r>
    </w:p>
    <w:p w14:paraId="0AC1B34D" w14:textId="5761DEAA" w:rsidR="00603E60" w:rsidRDefault="00603E60" w:rsidP="00603E60">
      <w:pPr>
        <w:pStyle w:val="CommentText"/>
        <w:rPr>
          <w:rFonts w:cs="Arial"/>
          <w:spacing w:val="-2"/>
          <w:sz w:val="22"/>
          <w:szCs w:val="22"/>
        </w:rPr>
      </w:pPr>
      <w:r w:rsidRPr="00603E60">
        <w:rPr>
          <w:b/>
          <w:spacing w:val="-2"/>
          <w:sz w:val="22"/>
          <w:szCs w:val="22"/>
        </w:rPr>
        <w:lastRenderedPageBreak/>
        <w:t xml:space="preserve">“Third Party Software </w:t>
      </w:r>
      <w:r>
        <w:rPr>
          <w:b/>
          <w:spacing w:val="-2"/>
          <w:sz w:val="22"/>
          <w:szCs w:val="22"/>
        </w:rPr>
        <w:t>“</w:t>
      </w:r>
      <w:r>
        <w:rPr>
          <w:spacing w:val="-2"/>
          <w:sz w:val="22"/>
          <w:szCs w:val="22"/>
        </w:rPr>
        <w:t xml:space="preserve">means </w:t>
      </w:r>
      <w:r>
        <w:rPr>
          <w:rFonts w:cs="Arial"/>
          <w:spacing w:val="-2"/>
          <w:sz w:val="22"/>
          <w:szCs w:val="22"/>
        </w:rPr>
        <w:t>software which is proprietary to any third party (other than an affiliate of the Contractor) or any Open Source Software which in any case is, will be or is proposed to be used by the Contractor for the purposes of providing the Services).</w:t>
      </w:r>
    </w:p>
    <w:p w14:paraId="4408444C" w14:textId="77777777" w:rsidR="0013280B" w:rsidRDefault="0013280B" w:rsidP="0013280B">
      <w:r>
        <w:t>“</w:t>
      </w:r>
      <w:r w:rsidRPr="000B02C2">
        <w:rPr>
          <w:b/>
        </w:rPr>
        <w:t>Transfer Date</w:t>
      </w:r>
      <w:r>
        <w:t>” means the date that a Relevant Transfer takes place and may or may not be coincidental to the Commencement Date.</w:t>
      </w:r>
    </w:p>
    <w:p w14:paraId="0C3101B6" w14:textId="77777777" w:rsidR="00A06EED" w:rsidRDefault="00A06EED" w:rsidP="000B02C2">
      <w:r>
        <w:t>“</w:t>
      </w:r>
      <w:r w:rsidR="006F354D" w:rsidRPr="000B02C2">
        <w:rPr>
          <w:b/>
        </w:rPr>
        <w:t>Variation</w:t>
      </w:r>
      <w:r>
        <w:t xml:space="preserve">” has the meaning given to it in </w:t>
      </w:r>
      <w:r w:rsidR="00833B39">
        <w:t>Clause</w:t>
      </w:r>
      <w:r>
        <w:t xml:space="preserve"> </w:t>
      </w:r>
      <w:r w:rsidR="00A27592">
        <w:t>E</w:t>
      </w:r>
      <w:r>
        <w:t>3.1 (</w:t>
      </w:r>
      <w:r w:rsidR="006F354D">
        <w:t>Variation</w:t>
      </w:r>
      <w:r>
        <w:t>).</w:t>
      </w:r>
    </w:p>
    <w:p w14:paraId="4F1B5E63" w14:textId="77777777" w:rsidR="00A06EED" w:rsidRDefault="00A06EED" w:rsidP="000B02C2">
      <w:r>
        <w:t>“</w:t>
      </w:r>
      <w:r w:rsidR="006F354D" w:rsidRPr="000B02C2">
        <w:rPr>
          <w:b/>
        </w:rPr>
        <w:t>VAT</w:t>
      </w:r>
      <w:r>
        <w:t>” means value added tax in accordance with the provisions of the Value Added Tax Act 1994.</w:t>
      </w:r>
    </w:p>
    <w:p w14:paraId="6800C970" w14:textId="77777777" w:rsidR="00A06EED" w:rsidRDefault="00A06EED" w:rsidP="000B02C2">
      <w:r>
        <w:t>“</w:t>
      </w:r>
      <w:r w:rsidR="00381311" w:rsidRPr="000B02C2">
        <w:rPr>
          <w:b/>
        </w:rPr>
        <w:t>Working Day</w:t>
      </w:r>
      <w:r>
        <w:t xml:space="preserve">” means a day (other than a Saturday or Sunday) on which banks are open for general business in the City of London.  </w:t>
      </w:r>
    </w:p>
    <w:p w14:paraId="013CC6DA" w14:textId="77777777" w:rsidR="00A06EED" w:rsidRPr="000B02C2" w:rsidRDefault="000B02C2" w:rsidP="000B02C2">
      <w:pPr>
        <w:pStyle w:val="Heading4"/>
        <w:keepNext w:val="0"/>
        <w:spacing w:before="240" w:after="60"/>
        <w:ind w:left="709" w:hanging="709"/>
        <w:rPr>
          <w:rFonts w:eastAsia="Calibri"/>
          <w:bCs w:val="0"/>
          <w:szCs w:val="22"/>
          <w:lang w:eastAsia="en-US"/>
        </w:rPr>
      </w:pPr>
      <w:r w:rsidRPr="000B02C2">
        <w:rPr>
          <w:rFonts w:eastAsia="Calibri"/>
          <w:bCs w:val="0"/>
          <w:szCs w:val="22"/>
          <w:lang w:eastAsia="en-US"/>
        </w:rPr>
        <w:t>A1.2</w:t>
      </w:r>
      <w:r w:rsidRPr="000B02C2">
        <w:rPr>
          <w:rFonts w:eastAsia="Calibri"/>
          <w:bCs w:val="0"/>
          <w:szCs w:val="22"/>
          <w:lang w:eastAsia="en-US"/>
        </w:rPr>
        <w:tab/>
      </w:r>
      <w:r w:rsidR="00A06EED" w:rsidRPr="000B02C2">
        <w:rPr>
          <w:rFonts w:eastAsia="Calibri"/>
          <w:bCs w:val="0"/>
          <w:szCs w:val="22"/>
          <w:lang w:eastAsia="en-US"/>
        </w:rPr>
        <w:t xml:space="preserve">The interpretation and construction of this </w:t>
      </w:r>
      <w:r w:rsidR="006F354D" w:rsidRPr="000B02C2">
        <w:rPr>
          <w:rFonts w:eastAsia="Calibri"/>
          <w:bCs w:val="0"/>
          <w:szCs w:val="22"/>
          <w:lang w:eastAsia="en-US"/>
        </w:rPr>
        <w:t>Contract</w:t>
      </w:r>
      <w:r w:rsidR="00A06EED" w:rsidRPr="000B02C2">
        <w:rPr>
          <w:rFonts w:eastAsia="Calibri"/>
          <w:bCs w:val="0"/>
          <w:szCs w:val="22"/>
          <w:lang w:eastAsia="en-US"/>
        </w:rPr>
        <w:t xml:space="preserve"> shall be subject to the following provisions:</w:t>
      </w:r>
    </w:p>
    <w:p w14:paraId="13A541A9" w14:textId="77777777" w:rsidR="00A06EED" w:rsidRDefault="00A06EED" w:rsidP="00C46C69">
      <w:pPr>
        <w:numPr>
          <w:ilvl w:val="0"/>
          <w:numId w:val="12"/>
        </w:numPr>
      </w:pPr>
      <w:r>
        <w:t>Words importing the singular meaning include where the context so admits the plural meaning and vice versa;</w:t>
      </w:r>
    </w:p>
    <w:p w14:paraId="45D4A72B" w14:textId="77777777" w:rsidR="00A06EED" w:rsidRDefault="00A06EED" w:rsidP="00C46C69">
      <w:pPr>
        <w:numPr>
          <w:ilvl w:val="0"/>
          <w:numId w:val="12"/>
        </w:numPr>
      </w:pPr>
      <w:r>
        <w:t xml:space="preserve">Words importing the masculine include the feminine and the neuter; </w:t>
      </w:r>
    </w:p>
    <w:p w14:paraId="0A1DF980" w14:textId="77777777" w:rsidR="00A06EED" w:rsidRDefault="00547DE7" w:rsidP="00C46C69">
      <w:pPr>
        <w:numPr>
          <w:ilvl w:val="0"/>
          <w:numId w:val="12"/>
        </w:numPr>
      </w:pPr>
      <w:r>
        <w:t>Unless otherwise provided references to Clauses and Schedules are references to clauses and schedules of this Contract;</w:t>
      </w:r>
      <w:r w:rsidR="00A06EED">
        <w:tab/>
      </w:r>
    </w:p>
    <w:p w14:paraId="3AF94944" w14:textId="77777777" w:rsidR="00630E5D" w:rsidRDefault="00630E5D" w:rsidP="00C46C69">
      <w:pPr>
        <w:numPr>
          <w:ilvl w:val="0"/>
          <w:numId w:val="12"/>
        </w:numPr>
      </w:pPr>
      <w:r>
        <w:t>Reference to a Clause is a reference to the whole of that Clause unless stated otherwise;</w:t>
      </w:r>
    </w:p>
    <w:p w14:paraId="087C7E2A" w14:textId="77777777" w:rsidR="00A06EED" w:rsidRDefault="00A06EED" w:rsidP="00C46C69">
      <w:pPr>
        <w:numPr>
          <w:ilvl w:val="0"/>
          <w:numId w:val="12"/>
        </w:numPr>
      </w:pPr>
      <w: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B00B72C" w14:textId="77777777" w:rsidR="00A06EED" w:rsidRDefault="00A06EED" w:rsidP="00C46C69">
      <w:pPr>
        <w:numPr>
          <w:ilvl w:val="0"/>
          <w:numId w:val="12"/>
        </w:numPr>
      </w:pPr>
      <w:r>
        <w:t>Reference to any person shall include natural persons and partnerships, firms and other incorporated bodies and all other legal persons of whatever kind and however constituted and their successors and permitted assigns or transferees;</w:t>
      </w:r>
    </w:p>
    <w:p w14:paraId="557FE960" w14:textId="77777777" w:rsidR="00A06EED" w:rsidRDefault="00A06EED" w:rsidP="00C46C69">
      <w:pPr>
        <w:numPr>
          <w:ilvl w:val="0"/>
          <w:numId w:val="12"/>
        </w:numPr>
      </w:pPr>
      <w:r>
        <w:t>The words “include”, “includes” and “including” are to be construed as if they were immediately followed by the words “without limitation”;</w:t>
      </w:r>
    </w:p>
    <w:p w14:paraId="2728F246" w14:textId="77777777" w:rsidR="00A06EED" w:rsidRDefault="00A06EED" w:rsidP="00C46C69">
      <w:pPr>
        <w:numPr>
          <w:ilvl w:val="0"/>
          <w:numId w:val="12"/>
        </w:numPr>
      </w:pPr>
      <w:r>
        <w:t xml:space="preserve">Headings are included in the </w:t>
      </w:r>
      <w:r w:rsidR="006F354D">
        <w:t>Contract</w:t>
      </w:r>
      <w:r>
        <w:t xml:space="preserve"> for ease of reference only and shall not affect the interpretation or construction of the </w:t>
      </w:r>
      <w:r w:rsidR="006F354D">
        <w:t>Contract</w:t>
      </w:r>
      <w:r>
        <w:t>.</w:t>
      </w:r>
    </w:p>
    <w:p w14:paraId="68E33E92" w14:textId="77777777" w:rsidR="00A06EED" w:rsidRDefault="005E7468" w:rsidP="005E7468">
      <w:pPr>
        <w:pStyle w:val="Heading3"/>
      </w:pPr>
      <w:bookmarkStart w:id="17" w:name="_Toc212821693"/>
      <w:bookmarkStart w:id="18" w:name="_Toc222022667"/>
      <w:bookmarkStart w:id="19" w:name="_Toc446589150"/>
      <w:bookmarkStart w:id="20" w:name="_Toc447529807"/>
      <w:r>
        <w:lastRenderedPageBreak/>
        <w:t>A2</w:t>
      </w:r>
      <w:r>
        <w:tab/>
      </w:r>
      <w:r w:rsidR="00A06EED">
        <w:t xml:space="preserve">Initial </w:t>
      </w:r>
      <w:bookmarkEnd w:id="17"/>
      <w:r w:rsidR="006F354D">
        <w:t>Contract Period</w:t>
      </w:r>
      <w:bookmarkEnd w:id="18"/>
      <w:bookmarkEnd w:id="19"/>
      <w:bookmarkEnd w:id="20"/>
    </w:p>
    <w:p w14:paraId="70E44A64" w14:textId="77777777"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A2.1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w:t>
      </w:r>
      <w:r w:rsidR="00A06EED" w:rsidRPr="005E7468">
        <w:rPr>
          <w:rFonts w:eastAsia="Calibri"/>
          <w:bCs w:val="0"/>
          <w:szCs w:val="22"/>
          <w:lang w:eastAsia="en-US"/>
        </w:rPr>
        <w:t xml:space="preserve"> shall take effect on the </w:t>
      </w:r>
      <w:r w:rsidR="006F354D" w:rsidRPr="005E7468">
        <w:rPr>
          <w:rFonts w:eastAsia="Calibri"/>
          <w:bCs w:val="0"/>
          <w:szCs w:val="22"/>
          <w:lang w:eastAsia="en-US"/>
        </w:rPr>
        <w:t>Commencement Date</w:t>
      </w:r>
      <w:r w:rsidR="00A06EED" w:rsidRPr="005E7468">
        <w:rPr>
          <w:rFonts w:eastAsia="Calibri"/>
          <w:bCs w:val="0"/>
          <w:szCs w:val="22"/>
          <w:lang w:eastAsia="en-US"/>
        </w:rPr>
        <w:t xml:space="preserve"> and shall expire automatically on </w:t>
      </w:r>
      <w:r w:rsidR="00A06EED" w:rsidRPr="005E7468">
        <w:rPr>
          <w:rFonts w:eastAsia="Calibri"/>
          <w:bCs w:val="0"/>
          <w:szCs w:val="22"/>
          <w:highlight w:val="yellow"/>
          <w:lang w:eastAsia="en-US"/>
        </w:rPr>
        <w:t>[……… 20--],</w:t>
      </w:r>
      <w:r w:rsidR="00A06EED" w:rsidRPr="005E7468">
        <w:rPr>
          <w:rFonts w:eastAsia="Calibri"/>
          <w:bCs w:val="0"/>
          <w:szCs w:val="22"/>
          <w:lang w:eastAsia="en-US"/>
        </w:rPr>
        <w:t xml:space="preserve"> unless it is terminated in accordance with the provisions of the </w:t>
      </w:r>
      <w:r w:rsidR="006F354D" w:rsidRPr="005E7468">
        <w:rPr>
          <w:rFonts w:eastAsia="Calibri"/>
          <w:bCs w:val="0"/>
          <w:szCs w:val="22"/>
          <w:lang w:eastAsia="en-US"/>
        </w:rPr>
        <w:t>Contract</w:t>
      </w:r>
      <w:r w:rsidR="00A06EED" w:rsidRPr="005E7468">
        <w:rPr>
          <w:rFonts w:eastAsia="Calibri"/>
          <w:bCs w:val="0"/>
          <w:szCs w:val="22"/>
          <w:lang w:eastAsia="en-US"/>
        </w:rPr>
        <w:t xml:space="preserve">, or otherwise </w:t>
      </w:r>
      <w:r w:rsidR="001F48A4" w:rsidRPr="005E7468">
        <w:rPr>
          <w:rFonts w:eastAsia="Calibri"/>
          <w:bCs w:val="0"/>
          <w:szCs w:val="22"/>
          <w:lang w:eastAsia="en-US"/>
        </w:rPr>
        <w:t>l</w:t>
      </w:r>
      <w:r w:rsidR="006F354D" w:rsidRPr="005E7468">
        <w:rPr>
          <w:rFonts w:eastAsia="Calibri"/>
          <w:bCs w:val="0"/>
          <w:szCs w:val="22"/>
          <w:lang w:eastAsia="en-US"/>
        </w:rPr>
        <w:t>aw</w:t>
      </w:r>
      <w:r w:rsidR="00A06EED" w:rsidRPr="005E7468">
        <w:rPr>
          <w:rFonts w:eastAsia="Calibri"/>
          <w:bCs w:val="0"/>
          <w:szCs w:val="22"/>
          <w:lang w:eastAsia="en-US"/>
        </w:rPr>
        <w:t xml:space="preserve">fully terminated, or extended under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2C795F" w:rsidRPr="005E7468">
        <w:rPr>
          <w:rFonts w:eastAsia="Calibri"/>
          <w:bCs w:val="0"/>
          <w:szCs w:val="22"/>
          <w:lang w:eastAsia="en-US"/>
        </w:rPr>
        <w:t>E6</w:t>
      </w:r>
      <w:r w:rsidR="00A06EED" w:rsidRPr="005E7468">
        <w:rPr>
          <w:rFonts w:eastAsia="Calibri"/>
          <w:bCs w:val="0"/>
          <w:szCs w:val="22"/>
          <w:lang w:eastAsia="en-US"/>
        </w:rPr>
        <w:t xml:space="preserve"> (Extension of Initial </w:t>
      </w:r>
      <w:r w:rsidR="006F354D" w:rsidRPr="005E7468">
        <w:rPr>
          <w:rFonts w:eastAsia="Calibri"/>
          <w:bCs w:val="0"/>
          <w:szCs w:val="22"/>
          <w:lang w:eastAsia="en-US"/>
        </w:rPr>
        <w:t>Contract Period</w:t>
      </w:r>
      <w:r w:rsidR="00A06EED" w:rsidRPr="005E7468">
        <w:rPr>
          <w:rFonts w:eastAsia="Calibri"/>
          <w:bCs w:val="0"/>
          <w:szCs w:val="22"/>
          <w:lang w:eastAsia="en-US"/>
        </w:rPr>
        <w:t>).</w:t>
      </w:r>
    </w:p>
    <w:p w14:paraId="0106D8FD" w14:textId="77777777" w:rsidR="00A06EED" w:rsidRDefault="005E7468" w:rsidP="005E7468">
      <w:pPr>
        <w:pStyle w:val="Heading3"/>
      </w:pPr>
      <w:bookmarkStart w:id="21" w:name="_Toc212821694"/>
      <w:bookmarkStart w:id="22" w:name="_Toc222022668"/>
      <w:bookmarkStart w:id="23" w:name="_Toc446589151"/>
      <w:bookmarkStart w:id="24" w:name="_Toc447529808"/>
      <w:r>
        <w:t>A3</w:t>
      </w:r>
      <w:r>
        <w:tab/>
      </w:r>
      <w:r w:rsidR="006F354D">
        <w:t>Contractor</w:t>
      </w:r>
      <w:r w:rsidR="00A06EED">
        <w:t>’s Status</w:t>
      </w:r>
      <w:bookmarkEnd w:id="21"/>
      <w:bookmarkEnd w:id="22"/>
      <w:bookmarkEnd w:id="23"/>
      <w:bookmarkEnd w:id="24"/>
    </w:p>
    <w:p w14:paraId="7EBF22B8" w14:textId="77777777" w:rsidR="00A06EED" w:rsidRPr="00EE50AB" w:rsidRDefault="00EE50AB" w:rsidP="00EE50AB">
      <w:pPr>
        <w:pStyle w:val="Heading4"/>
        <w:keepNext w:val="0"/>
        <w:spacing w:before="240" w:after="60"/>
        <w:ind w:left="709" w:hanging="709"/>
        <w:rPr>
          <w:rFonts w:eastAsia="Calibri"/>
          <w:bCs w:val="0"/>
          <w:szCs w:val="22"/>
          <w:lang w:eastAsia="en-US"/>
        </w:rPr>
      </w:pPr>
      <w:r w:rsidRPr="00EE50AB">
        <w:rPr>
          <w:rFonts w:eastAsia="Calibri"/>
          <w:bCs w:val="0"/>
          <w:szCs w:val="22"/>
          <w:lang w:eastAsia="en-US"/>
        </w:rPr>
        <w:t>A3.1</w:t>
      </w:r>
      <w:r w:rsidRPr="00EE50AB">
        <w:rPr>
          <w:rFonts w:eastAsia="Calibri"/>
          <w:bCs w:val="0"/>
          <w:szCs w:val="22"/>
          <w:lang w:eastAsia="en-US"/>
        </w:rPr>
        <w:tab/>
      </w:r>
      <w:r w:rsidR="00A06EED" w:rsidRPr="00EE50AB">
        <w:rPr>
          <w:rFonts w:eastAsia="Calibri"/>
          <w:bCs w:val="0"/>
          <w:szCs w:val="22"/>
          <w:lang w:eastAsia="en-US"/>
        </w:rPr>
        <w:t xml:space="preserve">At all times during the </w:t>
      </w:r>
      <w:r w:rsidR="006F354D" w:rsidRPr="00EE50AB">
        <w:rPr>
          <w:rFonts w:eastAsia="Calibri"/>
          <w:bCs w:val="0"/>
          <w:szCs w:val="22"/>
          <w:lang w:eastAsia="en-US"/>
        </w:rPr>
        <w:t>Contract Period</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an independent </w:t>
      </w:r>
      <w:r w:rsidR="006F354D" w:rsidRPr="00EE50AB">
        <w:rPr>
          <w:rFonts w:eastAsia="Calibri"/>
          <w:bCs w:val="0"/>
          <w:szCs w:val="22"/>
          <w:lang w:eastAsia="en-US"/>
        </w:rPr>
        <w:t>Contractor</w:t>
      </w:r>
      <w:r w:rsidR="00A06EED" w:rsidRPr="00EE50AB">
        <w:rPr>
          <w:rFonts w:eastAsia="Calibri"/>
          <w:bCs w:val="0"/>
          <w:szCs w:val="22"/>
          <w:lang w:eastAsia="en-US"/>
        </w:rPr>
        <w:t xml:space="preserve">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create a </w:t>
      </w:r>
      <w:r w:rsidR="003F6FAE" w:rsidRPr="00EE50AB">
        <w:rPr>
          <w:rFonts w:eastAsia="Calibri"/>
          <w:bCs w:val="0"/>
          <w:szCs w:val="22"/>
          <w:lang w:eastAsia="en-US"/>
        </w:rPr>
        <w:t>c</w:t>
      </w:r>
      <w:r w:rsidR="006F354D" w:rsidRPr="00EE50AB">
        <w:rPr>
          <w:rFonts w:eastAsia="Calibri"/>
          <w:bCs w:val="0"/>
          <w:szCs w:val="22"/>
          <w:lang w:eastAsia="en-US"/>
        </w:rPr>
        <w:t>ontract</w:t>
      </w:r>
      <w:r w:rsidR="00A06EED" w:rsidRPr="00EE50AB">
        <w:rPr>
          <w:rFonts w:eastAsia="Calibri"/>
          <w:bCs w:val="0"/>
          <w:szCs w:val="22"/>
          <w:lang w:eastAsia="en-US"/>
        </w:rPr>
        <w:t xml:space="preserve"> of employment, a relationship of agency or partnership or a joint venture between the Parties and accordingly neither </w:t>
      </w:r>
      <w:r w:rsidR="006F354D" w:rsidRPr="00EE50AB">
        <w:rPr>
          <w:rFonts w:eastAsia="Calibri"/>
          <w:bCs w:val="0"/>
          <w:szCs w:val="22"/>
          <w:lang w:eastAsia="en-US"/>
        </w:rPr>
        <w:t>Party</w:t>
      </w:r>
      <w:r w:rsidR="00A06EED" w:rsidRPr="00EE50AB">
        <w:rPr>
          <w:rFonts w:eastAsia="Calibri"/>
          <w:bCs w:val="0"/>
          <w:szCs w:val="22"/>
          <w:lang w:eastAsia="en-US"/>
        </w:rPr>
        <w:t xml:space="preserve"> shall be authorised to act in the name of, or on behalf of, or otherwise bind the other </w:t>
      </w:r>
      <w:r w:rsidR="006F354D" w:rsidRPr="00EE50AB">
        <w:rPr>
          <w:rFonts w:eastAsia="Calibri"/>
          <w:bCs w:val="0"/>
          <w:szCs w:val="22"/>
          <w:lang w:eastAsia="en-US"/>
        </w:rPr>
        <w:t>Party</w:t>
      </w:r>
      <w:r w:rsidR="00A06EED" w:rsidRPr="00EE50AB">
        <w:rPr>
          <w:rFonts w:eastAsia="Calibri"/>
          <w:bCs w:val="0"/>
          <w:szCs w:val="22"/>
          <w:lang w:eastAsia="en-US"/>
        </w:rPr>
        <w:t xml:space="preserve"> save as expressly permitted by the terms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05A3F19F" w14:textId="77777777" w:rsidR="00A06EED" w:rsidRDefault="005E7468" w:rsidP="005E7468">
      <w:pPr>
        <w:pStyle w:val="Heading3"/>
      </w:pPr>
      <w:bookmarkStart w:id="25" w:name="_Toc212821695"/>
      <w:bookmarkStart w:id="26" w:name="_Toc222022669"/>
      <w:bookmarkStart w:id="27" w:name="_Toc446589152"/>
      <w:bookmarkStart w:id="28" w:name="_Toc447529809"/>
      <w:r>
        <w:t>A4</w:t>
      </w:r>
      <w:r>
        <w:tab/>
      </w:r>
      <w:r w:rsidR="006F354D">
        <w:t>Client</w:t>
      </w:r>
      <w:r w:rsidR="00A06EED">
        <w:t>’s Obligations</w:t>
      </w:r>
      <w:bookmarkEnd w:id="25"/>
      <w:bookmarkEnd w:id="26"/>
      <w:bookmarkEnd w:id="27"/>
      <w:bookmarkEnd w:id="28"/>
    </w:p>
    <w:p w14:paraId="7D791AAE"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A4.1</w:t>
      </w:r>
      <w:r>
        <w:rPr>
          <w:rFonts w:eastAsia="Calibri"/>
          <w:bCs w:val="0"/>
          <w:szCs w:val="22"/>
          <w:lang w:eastAsia="en-US"/>
        </w:rPr>
        <w:tab/>
      </w:r>
      <w:r w:rsidR="00A06EED" w:rsidRPr="00EE50AB">
        <w:rPr>
          <w:rFonts w:eastAsia="Calibri"/>
          <w:bCs w:val="0"/>
          <w:szCs w:val="22"/>
          <w:lang w:eastAsia="en-US"/>
        </w:rPr>
        <w:t xml:space="preserve">Save as otherwise expressly provided, the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are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in its capacity as a contracting counterparty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operate as an obligation upon, or in any other way fetter or constrain the </w:t>
      </w:r>
      <w:r w:rsidR="006F354D" w:rsidRPr="00EE50AB">
        <w:rPr>
          <w:rFonts w:eastAsia="Calibri"/>
          <w:bCs w:val="0"/>
          <w:szCs w:val="22"/>
          <w:lang w:eastAsia="en-US"/>
        </w:rPr>
        <w:t>Client</w:t>
      </w:r>
      <w:r w:rsidR="00A06EED" w:rsidRPr="00EE50AB">
        <w:rPr>
          <w:rFonts w:eastAsia="Calibri"/>
          <w:bCs w:val="0"/>
          <w:szCs w:val="22"/>
          <w:lang w:eastAsia="en-US"/>
        </w:rPr>
        <w:t xml:space="preserve"> in any other capacity, nor shall the exercise by the </w:t>
      </w:r>
      <w:r w:rsidR="006F354D" w:rsidRPr="00EE50AB">
        <w:rPr>
          <w:rFonts w:eastAsia="Calibri"/>
          <w:bCs w:val="0"/>
          <w:szCs w:val="22"/>
          <w:lang w:eastAsia="en-US"/>
        </w:rPr>
        <w:t>Client</w:t>
      </w:r>
      <w:r w:rsidR="00A06EED" w:rsidRPr="00EE50AB">
        <w:rPr>
          <w:rFonts w:eastAsia="Calibri"/>
          <w:bCs w:val="0"/>
          <w:szCs w:val="22"/>
          <w:lang w:eastAsia="en-US"/>
        </w:rPr>
        <w:t xml:space="preserve"> of its duties and powers in any other capacity lead to any liability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(howsoever arising) on the part of the </w:t>
      </w:r>
      <w:r w:rsidR="006F354D" w:rsidRPr="00EE50AB">
        <w:rPr>
          <w:rFonts w:eastAsia="Calibri"/>
          <w:bCs w:val="0"/>
          <w:szCs w:val="22"/>
          <w:lang w:eastAsia="en-US"/>
        </w:rPr>
        <w:t>Client</w:t>
      </w:r>
      <w:r w:rsidR="00A06EED" w:rsidRPr="00EE50AB">
        <w:rPr>
          <w:rFonts w:eastAsia="Calibri"/>
          <w:bCs w:val="0"/>
          <w:szCs w:val="22"/>
          <w:lang w:eastAsia="en-US"/>
        </w:rPr>
        <w:t xml:space="preserve"> to the </w:t>
      </w:r>
      <w:r w:rsidR="006F354D" w:rsidRPr="00EE50AB">
        <w:rPr>
          <w:rFonts w:eastAsia="Calibri"/>
          <w:bCs w:val="0"/>
          <w:szCs w:val="22"/>
          <w:lang w:eastAsia="en-US"/>
        </w:rPr>
        <w:t>Contractor</w:t>
      </w:r>
      <w:r w:rsidR="00A06EED" w:rsidRPr="00EE50AB">
        <w:rPr>
          <w:rFonts w:eastAsia="Calibri"/>
          <w:bCs w:val="0"/>
          <w:szCs w:val="22"/>
          <w:lang w:eastAsia="en-US"/>
        </w:rPr>
        <w:t>.</w:t>
      </w:r>
    </w:p>
    <w:p w14:paraId="2A016EB6" w14:textId="77777777" w:rsidR="00A06EED" w:rsidRDefault="005E7468" w:rsidP="005E7468">
      <w:pPr>
        <w:pStyle w:val="Heading3"/>
      </w:pPr>
      <w:bookmarkStart w:id="29" w:name="_Toc212821696"/>
      <w:bookmarkStart w:id="30" w:name="_Toc222022670"/>
      <w:bookmarkStart w:id="31" w:name="_Toc446589153"/>
      <w:bookmarkStart w:id="32" w:name="_Toc447529810"/>
      <w:r>
        <w:t>A5</w:t>
      </w:r>
      <w:r>
        <w:tab/>
      </w:r>
      <w:r w:rsidR="00A06EED">
        <w:t>Notices</w:t>
      </w:r>
      <w:bookmarkEnd w:id="29"/>
      <w:bookmarkEnd w:id="30"/>
      <w:bookmarkEnd w:id="31"/>
      <w:bookmarkEnd w:id="32"/>
    </w:p>
    <w:p w14:paraId="14010C5E" w14:textId="77777777" w:rsidR="009F09D7" w:rsidRPr="00EE50AB" w:rsidRDefault="00EE50AB" w:rsidP="009F09D7">
      <w:pPr>
        <w:pStyle w:val="Heading4"/>
        <w:keepNext w:val="0"/>
        <w:spacing w:before="240" w:after="60"/>
        <w:ind w:left="709" w:hanging="709"/>
        <w:rPr>
          <w:rFonts w:eastAsia="Calibri"/>
          <w:bCs w:val="0"/>
          <w:szCs w:val="22"/>
          <w:lang w:eastAsia="en-US"/>
        </w:rPr>
      </w:pPr>
      <w:r>
        <w:rPr>
          <w:rFonts w:eastAsia="Calibri"/>
          <w:bCs w:val="0"/>
          <w:szCs w:val="22"/>
          <w:lang w:eastAsia="en-US"/>
        </w:rPr>
        <w:t>A5.1</w:t>
      </w:r>
      <w:r>
        <w:rPr>
          <w:rFonts w:eastAsia="Calibri"/>
          <w:bCs w:val="0"/>
          <w:szCs w:val="22"/>
          <w:lang w:eastAsia="en-US"/>
        </w:rPr>
        <w:tab/>
      </w:r>
      <w:r w:rsidR="00A06EED" w:rsidRPr="00EE50AB">
        <w:rPr>
          <w:rFonts w:eastAsia="Calibri"/>
          <w:bCs w:val="0"/>
          <w:szCs w:val="22"/>
          <w:lang w:eastAsia="en-US"/>
        </w:rPr>
        <w:t xml:space="preserve">Any notice or other communication which is to be given by either </w:t>
      </w:r>
      <w:r w:rsidR="0007699D" w:rsidRPr="00EE50AB">
        <w:rPr>
          <w:rFonts w:eastAsia="Calibri"/>
          <w:bCs w:val="0"/>
          <w:szCs w:val="22"/>
          <w:lang w:eastAsia="en-US"/>
        </w:rPr>
        <w:t>P</w:t>
      </w:r>
      <w:r w:rsidR="00A06EED" w:rsidRPr="00EE50AB">
        <w:rPr>
          <w:rFonts w:eastAsia="Calibri"/>
          <w:bCs w:val="0"/>
          <w:szCs w:val="22"/>
          <w:lang w:eastAsia="en-US"/>
        </w:rPr>
        <w:t xml:space="preserve">arty to the other shall be </w:t>
      </w:r>
      <w:r w:rsidR="008D482A">
        <w:rPr>
          <w:rFonts w:eastAsia="Calibri"/>
          <w:bCs w:val="0"/>
          <w:szCs w:val="22"/>
          <w:lang w:eastAsia="en-US"/>
        </w:rPr>
        <w:t>given by electronic mail</w:t>
      </w:r>
      <w:r w:rsidR="003143A4">
        <w:rPr>
          <w:rFonts w:eastAsia="Calibri"/>
          <w:bCs w:val="0"/>
          <w:szCs w:val="22"/>
          <w:lang w:eastAsia="en-US"/>
        </w:rPr>
        <w:t xml:space="preserve">, confirmed in either case in writing by </w:t>
      </w:r>
      <w:r w:rsidR="009F09D7">
        <w:rPr>
          <w:rFonts w:eastAsia="Calibri"/>
          <w:bCs w:val="0"/>
          <w:szCs w:val="22"/>
          <w:lang w:eastAsia="en-US"/>
        </w:rPr>
        <w:t xml:space="preserve">letter </w:t>
      </w:r>
      <w:r w:rsidR="009F09D7" w:rsidRPr="00EE50AB">
        <w:rPr>
          <w:rFonts w:eastAsia="Calibri"/>
          <w:bCs w:val="0"/>
          <w:szCs w:val="22"/>
          <w:lang w:eastAsia="en-US"/>
        </w:rPr>
        <w:t>(sent by hand or post, registered post or recorded delivery)</w:t>
      </w:r>
      <w:r w:rsidR="009F09D7">
        <w:rPr>
          <w:rFonts w:eastAsia="Calibri"/>
          <w:bCs w:val="0"/>
          <w:szCs w:val="22"/>
          <w:lang w:eastAsia="en-US"/>
        </w:rPr>
        <w:t xml:space="preserve">. </w:t>
      </w:r>
      <w:r w:rsidR="008D482A">
        <w:rPr>
          <w:rFonts w:eastAsia="Calibri"/>
          <w:bCs w:val="0"/>
          <w:szCs w:val="22"/>
          <w:lang w:eastAsia="en-US"/>
        </w:rPr>
        <w:t>Where for legal or any other reasons</w:t>
      </w:r>
      <w:r w:rsidR="009F09D7">
        <w:rPr>
          <w:rFonts w:eastAsia="Calibri"/>
          <w:bCs w:val="0"/>
          <w:szCs w:val="22"/>
          <w:lang w:eastAsia="en-US"/>
        </w:rPr>
        <w:t xml:space="preserve">, this is not possible, notice shall be given by </w:t>
      </w:r>
      <w:r w:rsidR="009F09D7" w:rsidRPr="00EE50AB">
        <w:rPr>
          <w:rFonts w:eastAsia="Calibri"/>
          <w:bCs w:val="0"/>
          <w:szCs w:val="22"/>
          <w:lang w:eastAsia="en-US"/>
        </w:rPr>
        <w:t>letter</w:t>
      </w:r>
      <w:r w:rsidR="009F09D7">
        <w:rPr>
          <w:rFonts w:eastAsia="Calibri"/>
          <w:bCs w:val="0"/>
          <w:szCs w:val="22"/>
          <w:lang w:eastAsia="en-US"/>
        </w:rPr>
        <w:t xml:space="preserve"> sent </w:t>
      </w:r>
      <w:r w:rsidR="009F09D7" w:rsidRPr="00EE50AB">
        <w:rPr>
          <w:rFonts w:eastAsia="Calibri"/>
          <w:bCs w:val="0"/>
          <w:szCs w:val="22"/>
          <w:lang w:eastAsia="en-US"/>
        </w:rPr>
        <w:t>by hand or post, registered post or recorded delivery</w:t>
      </w:r>
      <w:r w:rsidR="009F09D7">
        <w:rPr>
          <w:rFonts w:eastAsia="Calibri"/>
          <w:bCs w:val="0"/>
          <w:szCs w:val="22"/>
          <w:lang w:eastAsia="en-US"/>
        </w:rPr>
        <w:t xml:space="preserve">) or be </w:t>
      </w:r>
      <w:r w:rsidR="009F09D7" w:rsidRPr="00EE50AB">
        <w:rPr>
          <w:rFonts w:eastAsia="Calibri"/>
          <w:bCs w:val="0"/>
          <w:szCs w:val="22"/>
          <w:lang w:eastAsia="en-US"/>
        </w:rPr>
        <w:t xml:space="preserve">transmitted by facsimile, confirmed </w:t>
      </w:r>
      <w:r w:rsidR="009F09D7">
        <w:rPr>
          <w:rFonts w:eastAsia="Calibri"/>
          <w:bCs w:val="0"/>
          <w:szCs w:val="22"/>
          <w:lang w:eastAsia="en-US"/>
        </w:rPr>
        <w:t xml:space="preserve">in writing by letter ((sent by hand, post, registered post or by the recorded delivery service). </w:t>
      </w:r>
      <w:r w:rsidR="009F09D7" w:rsidRPr="00EE50AB">
        <w:rPr>
          <w:rFonts w:eastAsia="Calibri"/>
          <w:bCs w:val="0"/>
          <w:szCs w:val="22"/>
          <w:lang w:eastAsia="en-US"/>
        </w:rPr>
        <w:t>Such notice or communication shall be deemed to have been given on the day when in the ordinary course of the means of transmission it would first be received by the addressee in normal business hours.</w:t>
      </w:r>
    </w:p>
    <w:p w14:paraId="07443A3C" w14:textId="77777777" w:rsidR="00A06EED" w:rsidRDefault="005E7468" w:rsidP="005E7468">
      <w:pPr>
        <w:pStyle w:val="Heading3"/>
      </w:pPr>
      <w:bookmarkStart w:id="33" w:name="_Toc212821697"/>
      <w:bookmarkStart w:id="34" w:name="_Toc222022671"/>
      <w:bookmarkStart w:id="35" w:name="_Toc446589154"/>
      <w:bookmarkStart w:id="36" w:name="_Toc447529811"/>
      <w:r>
        <w:lastRenderedPageBreak/>
        <w:t>A6</w:t>
      </w:r>
      <w:r>
        <w:tab/>
      </w:r>
      <w:r w:rsidR="00A06EED">
        <w:t xml:space="preserve">Mistakes in </w:t>
      </w:r>
      <w:bookmarkEnd w:id="33"/>
      <w:r w:rsidR="006F354D">
        <w:t>Information</w:t>
      </w:r>
      <w:bookmarkEnd w:id="34"/>
      <w:bookmarkEnd w:id="35"/>
      <w:bookmarkEnd w:id="36"/>
    </w:p>
    <w:p w14:paraId="5F7AB93B"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A6.1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responsible for the accuracy of all drawings, documentation and </w:t>
      </w:r>
      <w:r w:rsidR="006F354D" w:rsidRPr="00EE50AB">
        <w:rPr>
          <w:rFonts w:eastAsia="Calibri"/>
          <w:bCs w:val="0"/>
          <w:szCs w:val="22"/>
          <w:lang w:eastAsia="en-US"/>
        </w:rPr>
        <w:t>Information</w:t>
      </w:r>
      <w:r w:rsidR="00A06EED" w:rsidRPr="00EE50AB">
        <w:rPr>
          <w:rFonts w:eastAsia="Calibri"/>
          <w:bCs w:val="0"/>
          <w:szCs w:val="22"/>
          <w:lang w:eastAsia="en-US"/>
        </w:rPr>
        <w:t xml:space="preserve"> supplied to the </w:t>
      </w:r>
      <w:r w:rsidR="006F354D" w:rsidRPr="00EE50AB">
        <w:rPr>
          <w:rFonts w:eastAsia="Calibri"/>
          <w:bCs w:val="0"/>
          <w:szCs w:val="22"/>
          <w:lang w:eastAsia="en-US"/>
        </w:rPr>
        <w:t>Client</w:t>
      </w:r>
      <w:r w:rsidR="00A06EED" w:rsidRPr="00EE50AB">
        <w:rPr>
          <w:rFonts w:eastAsia="Calibri"/>
          <w:bCs w:val="0"/>
          <w:szCs w:val="22"/>
          <w:lang w:eastAsia="en-US"/>
        </w:rPr>
        <w:t xml:space="preserve"> by the </w:t>
      </w:r>
      <w:r w:rsidR="006F354D" w:rsidRPr="00EE50AB">
        <w:rPr>
          <w:rFonts w:eastAsia="Calibri"/>
          <w:bCs w:val="0"/>
          <w:szCs w:val="22"/>
          <w:lang w:eastAsia="en-US"/>
        </w:rPr>
        <w:t>Contractor</w:t>
      </w:r>
      <w:r w:rsidR="00A06EED" w:rsidRPr="00EE50AB">
        <w:rPr>
          <w:rFonts w:eastAsia="Calibri"/>
          <w:bCs w:val="0"/>
          <w:szCs w:val="22"/>
          <w:lang w:eastAsia="en-US"/>
        </w:rPr>
        <w:t xml:space="preserve"> in connection with the supply of the </w:t>
      </w:r>
      <w:r w:rsidR="006F354D" w:rsidRPr="00EE50AB">
        <w:rPr>
          <w:rFonts w:eastAsia="Calibri"/>
          <w:bCs w:val="0"/>
          <w:szCs w:val="22"/>
          <w:lang w:eastAsia="en-US"/>
        </w:rPr>
        <w:t>Services</w:t>
      </w:r>
      <w:r w:rsidR="00A06EED" w:rsidRPr="00EE50AB">
        <w:rPr>
          <w:rFonts w:eastAsia="Calibri"/>
          <w:bCs w:val="0"/>
          <w:szCs w:val="22"/>
          <w:lang w:eastAsia="en-US"/>
        </w:rPr>
        <w:t xml:space="preserve"> and shall pay the </w:t>
      </w:r>
      <w:r w:rsidR="006F354D" w:rsidRPr="00EE50AB">
        <w:rPr>
          <w:rFonts w:eastAsia="Calibri"/>
          <w:bCs w:val="0"/>
          <w:szCs w:val="22"/>
          <w:lang w:eastAsia="en-US"/>
        </w:rPr>
        <w:t>Client</w:t>
      </w:r>
      <w:r w:rsidR="00A06EED" w:rsidRPr="00EE50AB">
        <w:rPr>
          <w:rFonts w:eastAsia="Calibri"/>
          <w:bCs w:val="0"/>
          <w:szCs w:val="22"/>
          <w:lang w:eastAsia="en-US"/>
        </w:rPr>
        <w:t xml:space="preserve"> any extra costs occasioned by any discrepancies, errors or omissions therein.</w:t>
      </w:r>
    </w:p>
    <w:p w14:paraId="0220F76F" w14:textId="77777777" w:rsidR="00A06EED" w:rsidRDefault="005E7468" w:rsidP="005E7468">
      <w:pPr>
        <w:pStyle w:val="Heading3"/>
      </w:pPr>
      <w:bookmarkStart w:id="37" w:name="_Toc212821698"/>
      <w:bookmarkStart w:id="38" w:name="_Toc222022672"/>
      <w:bookmarkStart w:id="39" w:name="_Toc446589155"/>
      <w:bookmarkStart w:id="40" w:name="_Toc447529812"/>
      <w:r>
        <w:t>A7</w:t>
      </w:r>
      <w:r>
        <w:tab/>
      </w:r>
      <w:r w:rsidR="00A06EED">
        <w:t>Conflicts of Interest</w:t>
      </w:r>
      <w:bookmarkEnd w:id="37"/>
      <w:bookmarkEnd w:id="38"/>
      <w:bookmarkEnd w:id="39"/>
      <w:bookmarkEnd w:id="40"/>
    </w:p>
    <w:p w14:paraId="45C11F7C"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take appropriate steps to ensure that</w:t>
      </w:r>
      <w:r w:rsidR="003F6FAE" w:rsidRPr="00EE50AB">
        <w:rPr>
          <w:rFonts w:eastAsia="Calibri"/>
          <w:bCs w:val="0"/>
          <w:szCs w:val="22"/>
          <w:lang w:eastAsia="en-US"/>
        </w:rPr>
        <w:t>, to the best of its knowledge,</w:t>
      </w:r>
      <w:r w:rsidR="00A06EED" w:rsidRPr="00EE50AB">
        <w:rPr>
          <w:rFonts w:eastAsia="Calibri"/>
          <w:bCs w:val="0"/>
          <w:szCs w:val="22"/>
          <w:lang w:eastAsia="en-US"/>
        </w:rPr>
        <w:t xml:space="preserve"> neither the </w:t>
      </w:r>
      <w:r w:rsidR="006F354D" w:rsidRPr="00EE50AB">
        <w:rPr>
          <w:rFonts w:eastAsia="Calibri"/>
          <w:bCs w:val="0"/>
          <w:szCs w:val="22"/>
          <w:lang w:eastAsia="en-US"/>
        </w:rPr>
        <w:t>Contractor</w:t>
      </w:r>
      <w:r w:rsidR="00A06EED" w:rsidRPr="00EE50AB">
        <w:rPr>
          <w:rFonts w:eastAsia="Calibri"/>
          <w:bCs w:val="0"/>
          <w:szCs w:val="22"/>
          <w:lang w:eastAsia="en-US"/>
        </w:rPr>
        <w:t xml:space="preserve"> nor any </w:t>
      </w:r>
      <w:r w:rsidR="006F354D" w:rsidRPr="00EE50AB">
        <w:rPr>
          <w:rFonts w:eastAsia="Calibri"/>
          <w:bCs w:val="0"/>
          <w:szCs w:val="22"/>
          <w:lang w:eastAsia="en-US"/>
        </w:rPr>
        <w:t>Staff</w:t>
      </w:r>
      <w:r w:rsidR="00A06EED" w:rsidRPr="00EE50AB">
        <w:rPr>
          <w:rFonts w:eastAsia="Calibri"/>
          <w:bCs w:val="0"/>
          <w:szCs w:val="22"/>
          <w:lang w:eastAsia="en-US"/>
        </w:rPr>
        <w:t xml:space="preserve"> is placed in a position where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w:t>
      </w:r>
      <w:r w:rsidR="00630E5D">
        <w:rPr>
          <w:rFonts w:eastAsia="Calibri"/>
          <w:bCs w:val="0"/>
          <w:szCs w:val="22"/>
          <w:lang w:eastAsia="en-US"/>
        </w:rPr>
        <w:t xml:space="preserve">or any member of the Staff </w:t>
      </w:r>
      <w:r w:rsidR="00A06EED" w:rsidRPr="00EE50AB">
        <w:rPr>
          <w:rFonts w:eastAsia="Calibri"/>
          <w:bCs w:val="0"/>
          <w:szCs w:val="22"/>
          <w:lang w:eastAsia="en-US"/>
        </w:rPr>
        <w:t xml:space="preserve">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will disclose to the </w:t>
      </w:r>
      <w:r w:rsidR="006F354D" w:rsidRPr="00EE50AB">
        <w:rPr>
          <w:rFonts w:eastAsia="Calibri"/>
          <w:bCs w:val="0"/>
          <w:szCs w:val="22"/>
          <w:lang w:eastAsia="en-US"/>
        </w:rPr>
        <w:t>Client</w:t>
      </w:r>
      <w:r w:rsidR="00A06EED" w:rsidRPr="00EE50AB">
        <w:rPr>
          <w:rFonts w:eastAsia="Calibri"/>
          <w:bCs w:val="0"/>
          <w:szCs w:val="22"/>
          <w:lang w:eastAsia="en-US"/>
        </w:rPr>
        <w:t xml:space="preserve"> full particulars of any such conflict of interest which may arise.</w:t>
      </w:r>
    </w:p>
    <w:p w14:paraId="1CE1C0CD"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A7.2</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Client</w:t>
      </w:r>
      <w:r w:rsidR="00A06EED" w:rsidRPr="00EE50AB">
        <w:rPr>
          <w:rFonts w:eastAsia="Calibri"/>
          <w:bCs w:val="0"/>
          <w:szCs w:val="22"/>
          <w:lang w:eastAsia="en-US"/>
        </w:rPr>
        <w:t xml:space="preserve"> reserves the right to terminate the </w:t>
      </w:r>
      <w:r w:rsidR="006F354D" w:rsidRPr="00EE50AB">
        <w:rPr>
          <w:rFonts w:eastAsia="Calibri"/>
          <w:bCs w:val="0"/>
          <w:szCs w:val="22"/>
          <w:lang w:eastAsia="en-US"/>
        </w:rPr>
        <w:t>Contract</w:t>
      </w:r>
      <w:r w:rsidR="00A06EED" w:rsidRPr="00EE50AB">
        <w:rPr>
          <w:rFonts w:eastAsia="Calibri"/>
          <w:bCs w:val="0"/>
          <w:szCs w:val="22"/>
          <w:lang w:eastAsia="en-US"/>
        </w:rPr>
        <w:t xml:space="preserve"> immediately by notice in writing and/or to take such other steps it deems necessary where, in the reasonable opinion of the </w:t>
      </w:r>
      <w:r w:rsidR="006F354D" w:rsidRPr="00EE50AB">
        <w:rPr>
          <w:rFonts w:eastAsia="Calibri"/>
          <w:bCs w:val="0"/>
          <w:szCs w:val="22"/>
          <w:lang w:eastAsia="en-US"/>
        </w:rPr>
        <w:t>Client</w:t>
      </w:r>
      <w:r w:rsidR="00A06EED" w:rsidRPr="00EE50AB">
        <w:rPr>
          <w:rFonts w:eastAsia="Calibri"/>
          <w:bCs w:val="0"/>
          <w:szCs w:val="22"/>
          <w:lang w:eastAsia="en-US"/>
        </w:rPr>
        <w:t xml:space="preserv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actions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pursuant to this </w:t>
      </w:r>
      <w:r w:rsidR="00833B39" w:rsidRPr="00EE50AB">
        <w:rPr>
          <w:rFonts w:eastAsia="Calibri"/>
          <w:bCs w:val="0"/>
          <w:szCs w:val="22"/>
          <w:lang w:eastAsia="en-US"/>
        </w:rPr>
        <w:t>Clause</w:t>
      </w:r>
      <w:r w:rsidR="00A06EED" w:rsidRPr="00EE50AB">
        <w:rPr>
          <w:rFonts w:eastAsia="Calibri"/>
          <w:bCs w:val="0"/>
          <w:szCs w:val="22"/>
          <w:lang w:eastAsia="en-US"/>
        </w:rPr>
        <w:t xml:space="preserve"> shall not prejudice or affect any right of action or remedy which shall have accrued or shall thereafter accrue to the </w:t>
      </w:r>
      <w:r w:rsidR="006F354D" w:rsidRPr="00EE50AB">
        <w:rPr>
          <w:rFonts w:eastAsia="Calibri"/>
          <w:bCs w:val="0"/>
          <w:szCs w:val="22"/>
          <w:lang w:eastAsia="en-US"/>
        </w:rPr>
        <w:t>Client</w:t>
      </w:r>
      <w:r w:rsidR="00A06EED" w:rsidRPr="00EE50AB">
        <w:rPr>
          <w:rFonts w:eastAsia="Calibri"/>
          <w:bCs w:val="0"/>
          <w:szCs w:val="22"/>
          <w:lang w:eastAsia="en-US"/>
        </w:rPr>
        <w:t>.</w:t>
      </w:r>
      <w:r w:rsidR="003F6FAE" w:rsidRPr="00EE50AB">
        <w:rPr>
          <w:rFonts w:eastAsia="Calibri"/>
          <w:bCs w:val="0"/>
          <w:szCs w:val="22"/>
          <w:lang w:eastAsia="en-US"/>
        </w:rPr>
        <w:t xml:space="preserve">  The Client shall pay to the Contractor any sums outstanding in the event that the Contract is terminated under this Clause A7.2.</w:t>
      </w:r>
    </w:p>
    <w:p w14:paraId="1BAE4068"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A7.3</w:t>
      </w:r>
      <w:r>
        <w:rPr>
          <w:rFonts w:eastAsia="Calibri"/>
          <w:bCs w:val="0"/>
          <w:szCs w:val="22"/>
          <w:lang w:eastAsia="en-US"/>
        </w:rPr>
        <w:tab/>
      </w:r>
      <w:r w:rsidR="00833B39" w:rsidRPr="00EE50AB">
        <w:rPr>
          <w:rFonts w:eastAsia="Calibri"/>
          <w:bCs w:val="0"/>
          <w:szCs w:val="22"/>
          <w:lang w:eastAsia="en-US"/>
        </w:rPr>
        <w:t>Clause</w:t>
      </w:r>
      <w:r w:rsidR="00A06EED" w:rsidRPr="00EE50AB">
        <w:rPr>
          <w:rFonts w:eastAsia="Calibri"/>
          <w:bCs w:val="0"/>
          <w:szCs w:val="22"/>
          <w:lang w:eastAsia="en-US"/>
        </w:rPr>
        <w:t xml:space="preserve">s A7.1 and A7.2 shall apply during the continuance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06E997A6" w14:textId="77777777" w:rsidR="00A06EED" w:rsidRDefault="005E7468" w:rsidP="005E7468">
      <w:pPr>
        <w:pStyle w:val="Heading3"/>
      </w:pPr>
      <w:bookmarkStart w:id="41" w:name="_Toc212821707"/>
      <w:bookmarkStart w:id="42" w:name="_Toc222022673"/>
      <w:bookmarkStart w:id="43" w:name="_Toc446589156"/>
      <w:bookmarkStart w:id="44" w:name="_Toc447529813"/>
      <w:r>
        <w:t>A8</w:t>
      </w:r>
      <w:r>
        <w:tab/>
      </w:r>
      <w:r w:rsidR="00A06EED">
        <w:t xml:space="preserve">Inspection of </w:t>
      </w:r>
      <w:bookmarkEnd w:id="41"/>
      <w:r w:rsidR="006F354D">
        <w:t>Premises</w:t>
      </w:r>
      <w:bookmarkEnd w:id="42"/>
      <w:bookmarkEnd w:id="43"/>
      <w:bookmarkEnd w:id="44"/>
      <w:r w:rsidR="00A06EED">
        <w:t xml:space="preserve"> </w:t>
      </w:r>
    </w:p>
    <w:p w14:paraId="4A6B61D1"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A8.1</w:t>
      </w:r>
      <w:r>
        <w:rPr>
          <w:rFonts w:eastAsia="Calibri"/>
          <w:bCs w:val="0"/>
          <w:szCs w:val="22"/>
          <w:lang w:eastAsia="en-US"/>
        </w:rPr>
        <w:tab/>
      </w:r>
      <w:r w:rsidR="00A06EED" w:rsidRPr="00EE50AB">
        <w:rPr>
          <w:rFonts w:eastAsia="Calibri"/>
          <w:bCs w:val="0"/>
          <w:szCs w:val="22"/>
          <w:lang w:eastAsia="en-US"/>
        </w:rPr>
        <w:t xml:space="preserve">Save as the </w:t>
      </w:r>
      <w:r w:rsidR="006F354D" w:rsidRPr="00EE50AB">
        <w:rPr>
          <w:rFonts w:eastAsia="Calibri"/>
          <w:bCs w:val="0"/>
          <w:szCs w:val="22"/>
          <w:lang w:eastAsia="en-US"/>
        </w:rPr>
        <w:t>Client</w:t>
      </w:r>
      <w:r w:rsidR="00A06EED" w:rsidRPr="00EE50AB">
        <w:rPr>
          <w:rFonts w:eastAsia="Calibri"/>
          <w:bCs w:val="0"/>
          <w:szCs w:val="22"/>
          <w:lang w:eastAsia="en-US"/>
        </w:rPr>
        <w:t xml:space="preserve"> may otherwise direct, the </w:t>
      </w:r>
      <w:r w:rsidR="006F354D" w:rsidRPr="00EE50AB">
        <w:rPr>
          <w:rFonts w:eastAsia="Calibri"/>
          <w:bCs w:val="0"/>
          <w:szCs w:val="22"/>
          <w:lang w:eastAsia="en-US"/>
        </w:rPr>
        <w:t>Contractor</w:t>
      </w:r>
      <w:r w:rsidR="00A06EED" w:rsidRPr="00EE50AB">
        <w:rPr>
          <w:rFonts w:eastAsia="Calibri"/>
          <w:bCs w:val="0"/>
          <w:szCs w:val="22"/>
          <w:lang w:eastAsia="en-US"/>
        </w:rPr>
        <w:t xml:space="preserve"> is deemed to have inspected the </w:t>
      </w:r>
      <w:r w:rsidR="006F354D" w:rsidRPr="00EE50AB">
        <w:rPr>
          <w:rFonts w:eastAsia="Calibri"/>
          <w:bCs w:val="0"/>
          <w:szCs w:val="22"/>
          <w:lang w:eastAsia="en-US"/>
        </w:rPr>
        <w:t>Premises</w:t>
      </w:r>
      <w:r w:rsidR="00A06EED" w:rsidRPr="00EE50AB">
        <w:rPr>
          <w:rFonts w:eastAsia="Calibri"/>
          <w:bCs w:val="0"/>
          <w:szCs w:val="22"/>
          <w:lang w:eastAsia="en-US"/>
        </w:rPr>
        <w:t xml:space="preserve"> before submitting its </w:t>
      </w:r>
      <w:r w:rsidR="006F354D" w:rsidRPr="00EE50AB">
        <w:rPr>
          <w:rFonts w:eastAsia="Calibri"/>
          <w:bCs w:val="0"/>
          <w:szCs w:val="22"/>
          <w:lang w:eastAsia="en-US"/>
        </w:rPr>
        <w:t>Tender</w:t>
      </w:r>
      <w:r w:rsidR="00A06EED" w:rsidRPr="00EE50AB">
        <w:rPr>
          <w:rFonts w:eastAsia="Calibri"/>
          <w:bCs w:val="0"/>
          <w:szCs w:val="22"/>
          <w:lang w:eastAsia="en-US"/>
        </w:rPr>
        <w:t xml:space="preserve"> and to have made appropriate enquiries so as to be satisfied in relation to all matters connected with the performance of its obligations under the </w:t>
      </w:r>
      <w:r w:rsidR="006F354D" w:rsidRPr="00EE50AB">
        <w:rPr>
          <w:rFonts w:eastAsia="Calibri"/>
          <w:bCs w:val="0"/>
          <w:szCs w:val="22"/>
          <w:lang w:eastAsia="en-US"/>
        </w:rPr>
        <w:t>Contract</w:t>
      </w:r>
      <w:r w:rsidR="00A06EED" w:rsidRPr="00EE50AB">
        <w:rPr>
          <w:rFonts w:eastAsia="Calibri"/>
          <w:bCs w:val="0"/>
          <w:szCs w:val="22"/>
          <w:lang w:eastAsia="en-US"/>
        </w:rPr>
        <w:t>.</w:t>
      </w:r>
    </w:p>
    <w:p w14:paraId="149476B4" w14:textId="77777777" w:rsidR="00A06EED" w:rsidRDefault="005E7468" w:rsidP="005E7468">
      <w:pPr>
        <w:pStyle w:val="Heading3"/>
      </w:pPr>
      <w:bookmarkStart w:id="45" w:name="_Toc212821705"/>
      <w:bookmarkStart w:id="46" w:name="_Toc222022674"/>
      <w:bookmarkStart w:id="47" w:name="_Toc446589157"/>
      <w:bookmarkStart w:id="48" w:name="_Toc447529814"/>
      <w:r>
        <w:t>A9</w:t>
      </w:r>
      <w:r>
        <w:tab/>
      </w:r>
      <w:r w:rsidR="00A06EED">
        <w:t xml:space="preserve">Access to </w:t>
      </w:r>
      <w:r w:rsidR="006F354D">
        <w:t>Client</w:t>
      </w:r>
      <w:r w:rsidR="00A06EED">
        <w:t xml:space="preserve">’s </w:t>
      </w:r>
      <w:bookmarkEnd w:id="45"/>
      <w:r w:rsidR="006F354D">
        <w:t>Premises</w:t>
      </w:r>
      <w:bookmarkEnd w:id="46"/>
      <w:bookmarkEnd w:id="47"/>
      <w:bookmarkEnd w:id="48"/>
    </w:p>
    <w:p w14:paraId="1E9AA0D3" w14:textId="77777777"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A9.1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Client</w:t>
      </w:r>
      <w:r w:rsidR="00A06EED" w:rsidRPr="005E7468">
        <w:rPr>
          <w:rFonts w:eastAsia="Calibri"/>
          <w:bCs w:val="0"/>
          <w:szCs w:val="22"/>
          <w:lang w:eastAsia="en-US"/>
        </w:rPr>
        <w:t xml:space="preserve"> may, by written notice to the </w:t>
      </w:r>
      <w:r w:rsidR="006F354D" w:rsidRPr="005E7468">
        <w:rPr>
          <w:rFonts w:eastAsia="Calibri"/>
          <w:bCs w:val="0"/>
          <w:szCs w:val="22"/>
          <w:lang w:eastAsia="en-US"/>
        </w:rPr>
        <w:t>Contractor</w:t>
      </w:r>
      <w:r w:rsidR="00A06EED" w:rsidRPr="005E7468">
        <w:rPr>
          <w:rFonts w:eastAsia="Calibri"/>
          <w:bCs w:val="0"/>
          <w:szCs w:val="22"/>
          <w:lang w:eastAsia="en-US"/>
        </w:rPr>
        <w:t xml:space="preserve">, refuse to admit onto, or withdraw permission to remain on, the </w:t>
      </w:r>
      <w:r w:rsidR="006F354D" w:rsidRPr="005E7468">
        <w:rPr>
          <w:rFonts w:eastAsia="Calibri"/>
          <w:bCs w:val="0"/>
          <w:szCs w:val="22"/>
          <w:lang w:eastAsia="en-US"/>
        </w:rPr>
        <w:t>Premises</w:t>
      </w:r>
      <w:r w:rsidR="00C81F92" w:rsidRPr="005E7468">
        <w:rPr>
          <w:rFonts w:eastAsia="Calibri"/>
          <w:bCs w:val="0"/>
          <w:szCs w:val="22"/>
          <w:lang w:eastAsia="en-US"/>
        </w:rPr>
        <w:t xml:space="preserve"> to</w:t>
      </w:r>
      <w:r w:rsidR="00A06EED" w:rsidRPr="005E7468">
        <w:rPr>
          <w:rFonts w:eastAsia="Calibri"/>
          <w:bCs w:val="0"/>
          <w:szCs w:val="22"/>
          <w:lang w:eastAsia="en-US"/>
        </w:rPr>
        <w:t>:</w:t>
      </w:r>
    </w:p>
    <w:p w14:paraId="2D18726E" w14:textId="77777777" w:rsidR="00A06EED" w:rsidRDefault="00A06EED" w:rsidP="00C46C69">
      <w:pPr>
        <w:numPr>
          <w:ilvl w:val="0"/>
          <w:numId w:val="13"/>
        </w:numPr>
      </w:pPr>
      <w:r>
        <w:t xml:space="preserve">any member of the </w:t>
      </w:r>
      <w:r w:rsidR="006F354D">
        <w:t>Staff</w:t>
      </w:r>
      <w:r>
        <w:t>; or</w:t>
      </w:r>
    </w:p>
    <w:p w14:paraId="1DEAAD25" w14:textId="77777777" w:rsidR="00A06EED" w:rsidRDefault="00A06EED" w:rsidP="00C46C69">
      <w:pPr>
        <w:numPr>
          <w:ilvl w:val="0"/>
          <w:numId w:val="13"/>
        </w:numPr>
      </w:pPr>
      <w:r>
        <w:lastRenderedPageBreak/>
        <w:t xml:space="preserve">any person employed or engaged by any member of the </w:t>
      </w:r>
      <w:r w:rsidR="006F354D">
        <w:t>Staff</w:t>
      </w:r>
      <w:r>
        <w:t xml:space="preserve">,  </w:t>
      </w:r>
    </w:p>
    <w:p w14:paraId="4F012D59" w14:textId="77777777" w:rsidR="00A06EED" w:rsidRDefault="00A06EED" w:rsidP="005E7468">
      <w:pPr>
        <w:ind w:left="357"/>
      </w:pPr>
      <w:r>
        <w:t xml:space="preserve">whose admission or continued presence would, in the reasonable opinion of the </w:t>
      </w:r>
      <w:r w:rsidR="006F354D">
        <w:t>Client</w:t>
      </w:r>
      <w:r>
        <w:t>, be undesirable.</w:t>
      </w:r>
    </w:p>
    <w:p w14:paraId="7B357F0D"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A9.2</w:t>
      </w:r>
      <w:r>
        <w:rPr>
          <w:rFonts w:eastAsia="Calibri"/>
          <w:bCs w:val="0"/>
          <w:szCs w:val="22"/>
          <w:lang w:eastAsia="en-US"/>
        </w:rPr>
        <w:tab/>
      </w:r>
      <w:r w:rsidR="00A06EED" w:rsidRPr="005E7468">
        <w:rPr>
          <w:rFonts w:eastAsia="Calibri"/>
          <w:bCs w:val="0"/>
          <w:szCs w:val="22"/>
          <w:lang w:eastAsia="en-US"/>
        </w:rPr>
        <w:t xml:space="preserve">At the </w:t>
      </w:r>
      <w:r w:rsidR="006F354D" w:rsidRPr="005E7468">
        <w:rPr>
          <w:rFonts w:eastAsia="Calibri"/>
          <w:bCs w:val="0"/>
          <w:szCs w:val="22"/>
          <w:lang w:eastAsia="en-US"/>
        </w:rPr>
        <w:t>Client</w:t>
      </w:r>
      <w:r w:rsidR="00A06EED" w:rsidRPr="005E7468">
        <w:rPr>
          <w:rFonts w:eastAsia="Calibri"/>
          <w:bCs w:val="0"/>
          <w:szCs w:val="22"/>
          <w:lang w:eastAsia="en-US"/>
        </w:rPr>
        <w:t xml:space="preserve">’s written request, the </w:t>
      </w:r>
      <w:r w:rsidR="006F354D" w:rsidRPr="005E7468">
        <w:rPr>
          <w:rFonts w:eastAsia="Calibri"/>
          <w:bCs w:val="0"/>
          <w:szCs w:val="22"/>
          <w:lang w:eastAsia="en-US"/>
        </w:rPr>
        <w:t>Contractor</w:t>
      </w:r>
      <w:r w:rsidR="00A06EED" w:rsidRPr="005E7468">
        <w:rPr>
          <w:rFonts w:eastAsia="Calibri"/>
          <w:bCs w:val="0"/>
          <w:szCs w:val="22"/>
          <w:lang w:eastAsia="en-US"/>
        </w:rPr>
        <w:t xml:space="preserve"> shall provide a list of the names and addresses of all persons who may require admission in connection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to the </w:t>
      </w:r>
      <w:r w:rsidR="006F354D" w:rsidRPr="005E7468">
        <w:rPr>
          <w:rFonts w:eastAsia="Calibri"/>
          <w:bCs w:val="0"/>
          <w:szCs w:val="22"/>
          <w:lang w:eastAsia="en-US"/>
        </w:rPr>
        <w:t>Premises</w:t>
      </w:r>
      <w:r w:rsidR="00A06EED" w:rsidRPr="005E7468">
        <w:rPr>
          <w:rFonts w:eastAsia="Calibri"/>
          <w:bCs w:val="0"/>
          <w:szCs w:val="22"/>
          <w:lang w:eastAsia="en-US"/>
        </w:rPr>
        <w:t xml:space="preserve"> specifying the capacities in which they are concerned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and giving such other particulars as the </w:t>
      </w:r>
      <w:r w:rsidR="006F354D" w:rsidRPr="005E7468">
        <w:rPr>
          <w:rFonts w:eastAsia="Calibri"/>
          <w:bCs w:val="0"/>
          <w:szCs w:val="22"/>
          <w:lang w:eastAsia="en-US"/>
        </w:rPr>
        <w:t>Client</w:t>
      </w:r>
      <w:r w:rsidR="00A06EED" w:rsidRPr="005E7468">
        <w:rPr>
          <w:rFonts w:eastAsia="Calibri"/>
          <w:bCs w:val="0"/>
          <w:szCs w:val="22"/>
          <w:lang w:eastAsia="en-US"/>
        </w:rPr>
        <w:t xml:space="preserve"> may reasonably request. </w:t>
      </w:r>
    </w:p>
    <w:p w14:paraId="4E58201D"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A9.3</w:t>
      </w:r>
      <w:r>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Contractor</w:t>
      </w:r>
      <w:r w:rsidR="00630E5D">
        <w:rPr>
          <w:rFonts w:eastAsia="Calibri"/>
          <w:bCs w:val="0"/>
          <w:szCs w:val="22"/>
          <w:lang w:eastAsia="en-US"/>
        </w:rPr>
        <w:t xml:space="preserve"> and the </w:t>
      </w:r>
      <w:r w:rsidR="006F354D" w:rsidRPr="005E7468">
        <w:rPr>
          <w:rFonts w:eastAsia="Calibri"/>
          <w:bCs w:val="0"/>
          <w:szCs w:val="22"/>
          <w:lang w:eastAsia="en-US"/>
        </w:rPr>
        <w:t>Staff</w:t>
      </w:r>
      <w:r w:rsidR="00A06EED" w:rsidRPr="005E7468">
        <w:rPr>
          <w:rFonts w:eastAsia="Calibri"/>
          <w:bCs w:val="0"/>
          <w:szCs w:val="22"/>
          <w:lang w:eastAsia="en-US"/>
        </w:rPr>
        <w:t xml:space="preserve">, engaged within the boundaries of the </w:t>
      </w:r>
      <w:r w:rsidR="006F354D" w:rsidRPr="005E7468">
        <w:rPr>
          <w:rFonts w:eastAsia="Calibri"/>
          <w:bCs w:val="0"/>
          <w:szCs w:val="22"/>
          <w:lang w:eastAsia="en-US"/>
        </w:rPr>
        <w:t>Premises</w:t>
      </w:r>
      <w:r w:rsidR="00A06EED" w:rsidRPr="005E7468">
        <w:rPr>
          <w:rFonts w:eastAsia="Calibri"/>
          <w:bCs w:val="0"/>
          <w:szCs w:val="22"/>
          <w:lang w:eastAsia="en-US"/>
        </w:rPr>
        <w:t xml:space="preserve">, shall comply with such rules, regulations and requirements (including those relating to security arrangements) as may be in force from time to time for the conduct of personnel when at or outside the </w:t>
      </w:r>
      <w:r w:rsidR="006F354D" w:rsidRPr="005E7468">
        <w:rPr>
          <w:rFonts w:eastAsia="Calibri"/>
          <w:bCs w:val="0"/>
          <w:szCs w:val="22"/>
          <w:lang w:eastAsia="en-US"/>
        </w:rPr>
        <w:t>Premises</w:t>
      </w:r>
      <w:r w:rsidR="00A06EED" w:rsidRPr="005E7468">
        <w:rPr>
          <w:rFonts w:eastAsia="Calibri"/>
          <w:bCs w:val="0"/>
          <w:szCs w:val="22"/>
          <w:lang w:eastAsia="en-US"/>
        </w:rPr>
        <w:t xml:space="preserve">. </w:t>
      </w:r>
    </w:p>
    <w:p w14:paraId="25D4E542"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A9.4</w:t>
      </w:r>
      <w:r>
        <w:rPr>
          <w:rFonts w:eastAsia="Calibri"/>
          <w:bCs w:val="0"/>
          <w:szCs w:val="22"/>
          <w:lang w:eastAsia="en-US"/>
        </w:rPr>
        <w:tab/>
      </w:r>
      <w:r w:rsidR="00A06EED" w:rsidRPr="005E7468">
        <w:rPr>
          <w:rFonts w:eastAsia="Calibri"/>
          <w:bCs w:val="0"/>
          <w:szCs w:val="22"/>
          <w:lang w:eastAsia="en-US"/>
        </w:rPr>
        <w:t xml:space="preserve">If the </w:t>
      </w:r>
      <w:r w:rsidR="006F354D" w:rsidRPr="005E7468">
        <w:rPr>
          <w:rFonts w:eastAsia="Calibri"/>
          <w:bCs w:val="0"/>
          <w:szCs w:val="22"/>
          <w:lang w:eastAsia="en-US"/>
        </w:rPr>
        <w:t>Contractor</w:t>
      </w:r>
      <w:r w:rsidR="00A06EED" w:rsidRPr="005E7468">
        <w:rPr>
          <w:rFonts w:eastAsia="Calibri"/>
          <w:bCs w:val="0"/>
          <w:szCs w:val="22"/>
          <w:lang w:eastAsia="en-US"/>
        </w:rPr>
        <w:t xml:space="preserve"> fails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 xml:space="preserve">.2 within 14 days of the date of the request and in the reasonable opinion of the </w:t>
      </w:r>
      <w:r w:rsidR="006F354D" w:rsidRPr="005E7468">
        <w:rPr>
          <w:rFonts w:eastAsia="Calibri"/>
          <w:bCs w:val="0"/>
          <w:szCs w:val="22"/>
          <w:lang w:eastAsia="en-US"/>
        </w:rPr>
        <w:t>Client</w:t>
      </w:r>
      <w:r w:rsidR="00A06EED" w:rsidRPr="005E7468">
        <w:rPr>
          <w:rFonts w:eastAsia="Calibri"/>
          <w:bCs w:val="0"/>
          <w:szCs w:val="22"/>
          <w:lang w:eastAsia="en-US"/>
        </w:rPr>
        <w:t xml:space="preserve"> such failure may be prejudicial to the interests of the </w:t>
      </w:r>
      <w:r w:rsidR="006F354D" w:rsidRPr="005E7468">
        <w:rPr>
          <w:rFonts w:eastAsia="Calibri"/>
          <w:bCs w:val="0"/>
          <w:szCs w:val="22"/>
          <w:lang w:eastAsia="en-US"/>
        </w:rPr>
        <w:t>Crown</w:t>
      </w:r>
      <w:r w:rsidR="00A06EED" w:rsidRPr="005E7468">
        <w:rPr>
          <w:rFonts w:eastAsia="Calibri"/>
          <w:bCs w:val="0"/>
          <w:szCs w:val="22"/>
          <w:lang w:eastAsia="en-US"/>
        </w:rPr>
        <w:t xml:space="preserve">, then the </w:t>
      </w:r>
      <w:r w:rsidR="006F354D" w:rsidRPr="005E7468">
        <w:rPr>
          <w:rFonts w:eastAsia="Calibri"/>
          <w:bCs w:val="0"/>
          <w:szCs w:val="22"/>
          <w:lang w:eastAsia="en-US"/>
        </w:rPr>
        <w:t>Client</w:t>
      </w:r>
      <w:r w:rsidR="00A06EED" w:rsidRPr="005E7468">
        <w:rPr>
          <w:rFonts w:eastAsia="Calibri"/>
          <w:bCs w:val="0"/>
          <w:szCs w:val="22"/>
          <w:lang w:eastAsia="en-US"/>
        </w:rPr>
        <w:t xml:space="preserve"> may terminate the </w:t>
      </w:r>
      <w:r w:rsidR="006F354D" w:rsidRPr="005E7468">
        <w:rPr>
          <w:rFonts w:eastAsia="Calibri"/>
          <w:bCs w:val="0"/>
          <w:szCs w:val="22"/>
          <w:lang w:eastAsia="en-US"/>
        </w:rPr>
        <w:t>Contract</w:t>
      </w:r>
      <w:r w:rsidR="00A06EED" w:rsidRPr="005E7468">
        <w:rPr>
          <w:rFonts w:eastAsia="Calibri"/>
          <w:bCs w:val="0"/>
          <w:szCs w:val="22"/>
          <w:lang w:eastAsia="en-US"/>
        </w:rPr>
        <w:t xml:space="preserve">, provided always that such termination shall not prejudice or affect any right of action or remedy which shall have accrued or shall thereafter accrue to the </w:t>
      </w:r>
      <w:r w:rsidR="006F354D" w:rsidRPr="005E7468">
        <w:rPr>
          <w:rFonts w:eastAsia="Calibri"/>
          <w:bCs w:val="0"/>
          <w:szCs w:val="22"/>
          <w:lang w:eastAsia="en-US"/>
        </w:rPr>
        <w:t>Client</w:t>
      </w:r>
      <w:r w:rsidR="00A06EED" w:rsidRPr="005E7468">
        <w:rPr>
          <w:rFonts w:eastAsia="Calibri"/>
          <w:bCs w:val="0"/>
          <w:szCs w:val="22"/>
          <w:lang w:eastAsia="en-US"/>
        </w:rPr>
        <w:t>.</w:t>
      </w:r>
    </w:p>
    <w:p w14:paraId="736BDDF4"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A9.5</w:t>
      </w:r>
      <w:r>
        <w:rPr>
          <w:rFonts w:eastAsia="Calibri"/>
          <w:bCs w:val="0"/>
          <w:szCs w:val="22"/>
          <w:lang w:eastAsia="en-US"/>
        </w:rPr>
        <w:tab/>
      </w:r>
      <w:r w:rsidR="00A06EED" w:rsidRPr="005E7468">
        <w:rPr>
          <w:rFonts w:eastAsia="Calibri"/>
          <w:bCs w:val="0"/>
          <w:szCs w:val="22"/>
          <w:lang w:eastAsia="en-US"/>
        </w:rPr>
        <w:t xml:space="preserve">The decision of the </w:t>
      </w:r>
      <w:r w:rsidR="006F354D" w:rsidRPr="005E7468">
        <w:rPr>
          <w:rFonts w:eastAsia="Calibri"/>
          <w:bCs w:val="0"/>
          <w:szCs w:val="22"/>
          <w:lang w:eastAsia="en-US"/>
        </w:rPr>
        <w:t>Client</w:t>
      </w:r>
      <w:r w:rsidR="00A06EED" w:rsidRPr="005E7468">
        <w:rPr>
          <w:rFonts w:eastAsia="Calibri"/>
          <w:bCs w:val="0"/>
          <w:szCs w:val="22"/>
          <w:lang w:eastAsia="en-US"/>
        </w:rPr>
        <w:t xml:space="preserve"> as to whether any person is to be refused access to the </w:t>
      </w:r>
      <w:r w:rsidR="006F354D" w:rsidRPr="005E7468">
        <w:rPr>
          <w:rFonts w:eastAsia="Calibri"/>
          <w:bCs w:val="0"/>
          <w:szCs w:val="22"/>
          <w:lang w:eastAsia="en-US"/>
        </w:rPr>
        <w:t>Premises</w:t>
      </w:r>
      <w:r w:rsidR="00A06EED" w:rsidRPr="005E7468">
        <w:rPr>
          <w:rFonts w:eastAsia="Calibri"/>
          <w:bCs w:val="0"/>
          <w:szCs w:val="22"/>
          <w:lang w:eastAsia="en-US"/>
        </w:rPr>
        <w:t xml:space="preserve"> and as to whether the </w:t>
      </w:r>
      <w:r w:rsidR="006F354D" w:rsidRPr="005E7468">
        <w:rPr>
          <w:rFonts w:eastAsia="Calibri"/>
          <w:bCs w:val="0"/>
          <w:szCs w:val="22"/>
          <w:lang w:eastAsia="en-US"/>
        </w:rPr>
        <w:t>Contractor</w:t>
      </w:r>
      <w:r w:rsidR="00A06EED" w:rsidRPr="005E7468">
        <w:rPr>
          <w:rFonts w:eastAsia="Calibri"/>
          <w:bCs w:val="0"/>
          <w:szCs w:val="22"/>
          <w:lang w:eastAsia="en-US"/>
        </w:rPr>
        <w:t xml:space="preserve"> has failed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.2 shall be final and conclusive.</w:t>
      </w:r>
    </w:p>
    <w:p w14:paraId="0C2ED6B3" w14:textId="36CE750E" w:rsidR="00AA105F" w:rsidRPr="005E7468" w:rsidRDefault="007E44D1" w:rsidP="005E7468">
      <w:pPr>
        <w:pStyle w:val="Heading3"/>
      </w:pPr>
      <w:bookmarkStart w:id="49" w:name="_Toc212821708"/>
      <w:bookmarkStart w:id="50" w:name="_Toc222022675"/>
      <w:bookmarkStart w:id="51" w:name="_Toc446589158"/>
      <w:bookmarkStart w:id="52" w:name="_Toc447529815"/>
      <w:r>
        <w:t>A10</w:t>
      </w:r>
      <w:r>
        <w:tab/>
      </w:r>
      <w:r w:rsidR="00AA105F">
        <w:t xml:space="preserve">Licence to occupy </w:t>
      </w:r>
      <w:bookmarkEnd w:id="49"/>
      <w:r w:rsidR="006F354D">
        <w:t>Premises</w:t>
      </w:r>
      <w:bookmarkEnd w:id="50"/>
      <w:r w:rsidR="00AA105F">
        <w:t xml:space="preserve"> </w:t>
      </w:r>
      <w:bookmarkEnd w:id="51"/>
      <w:bookmarkEnd w:id="52"/>
      <w:r w:rsidR="004E6E09">
        <w:t>– not applicable</w:t>
      </w:r>
    </w:p>
    <w:p w14:paraId="519C8AC2" w14:textId="77777777" w:rsidR="00386622" w:rsidRDefault="007E44D1" w:rsidP="005E7468">
      <w:pPr>
        <w:pStyle w:val="Heading3"/>
      </w:pPr>
      <w:bookmarkStart w:id="53" w:name="_Toc222022676"/>
      <w:bookmarkStart w:id="54" w:name="_Toc446589159"/>
      <w:bookmarkStart w:id="55" w:name="_Toc447529816"/>
      <w:r>
        <w:t>A11</w:t>
      </w:r>
      <w:r>
        <w:tab/>
      </w:r>
      <w:r w:rsidR="006F354D">
        <w:t>Staff</w:t>
      </w:r>
      <w:r w:rsidR="00386622">
        <w:t xml:space="preserve"> Vetting and Government Baseline Security Standard</w:t>
      </w:r>
      <w:bookmarkEnd w:id="53"/>
      <w:bookmarkEnd w:id="54"/>
      <w:bookmarkEnd w:id="55"/>
    </w:p>
    <w:p w14:paraId="7D841581" w14:textId="77777777" w:rsidR="003C5411"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the </w:t>
      </w:r>
      <w:r w:rsidR="00724400" w:rsidRPr="007E44D1">
        <w:rPr>
          <w:rFonts w:eastAsia="Calibri"/>
          <w:bCs w:val="0"/>
          <w:szCs w:val="22"/>
          <w:lang w:eastAsia="en-US"/>
        </w:rPr>
        <w:t>HMG Baseline Personnel Security Standard (</w:t>
      </w:r>
      <w:r w:rsidR="0002284C" w:rsidRPr="007E44D1">
        <w:rPr>
          <w:rFonts w:eastAsia="Calibri"/>
          <w:bCs w:val="0"/>
          <w:szCs w:val="22"/>
          <w:lang w:eastAsia="en-US"/>
        </w:rPr>
        <w:t>BPSS</w:t>
      </w:r>
      <w:r w:rsidR="00724400" w:rsidRPr="007E44D1">
        <w:rPr>
          <w:rFonts w:eastAsia="Calibri"/>
          <w:bCs w:val="0"/>
          <w:szCs w:val="22"/>
          <w:lang w:eastAsia="en-US"/>
        </w:rPr>
        <w:t>)</w:t>
      </w:r>
      <w:r w:rsidR="00386622" w:rsidRPr="007E44D1">
        <w:rPr>
          <w:rFonts w:eastAsia="Calibri"/>
          <w:bCs w:val="0"/>
          <w:szCs w:val="22"/>
          <w:lang w:eastAsia="en-US"/>
        </w:rPr>
        <w:t xml:space="preserve"> in respect of all persons employed or engaged in the provision of the </w:t>
      </w:r>
      <w:r w:rsidR="006F354D" w:rsidRPr="007E44D1">
        <w:rPr>
          <w:rFonts w:eastAsia="Calibri"/>
          <w:bCs w:val="0"/>
          <w:szCs w:val="22"/>
          <w:lang w:eastAsia="en-US"/>
        </w:rPr>
        <w:t>Services</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confirms that all persons employed or engaged by the </w:t>
      </w:r>
      <w:r w:rsidR="006F354D" w:rsidRPr="007E44D1">
        <w:rPr>
          <w:rFonts w:eastAsia="Calibri"/>
          <w:bCs w:val="0"/>
          <w:szCs w:val="22"/>
          <w:lang w:eastAsia="en-US"/>
        </w:rPr>
        <w:t>Contractor</w:t>
      </w:r>
      <w:r w:rsidR="00386622" w:rsidRPr="007E44D1">
        <w:rPr>
          <w:rFonts w:eastAsia="Calibri"/>
          <w:bCs w:val="0"/>
          <w:szCs w:val="22"/>
          <w:lang w:eastAsia="en-US"/>
        </w:rPr>
        <w:t xml:space="preserve"> have been vetted and recruited </w:t>
      </w:r>
      <w:r w:rsidR="00724400" w:rsidRPr="007E44D1">
        <w:rPr>
          <w:rFonts w:eastAsia="Calibri"/>
          <w:bCs w:val="0"/>
          <w:szCs w:val="22"/>
          <w:lang w:eastAsia="en-US"/>
        </w:rPr>
        <w:t>in accordance with the B</w:t>
      </w:r>
      <w:r w:rsidR="0002284C" w:rsidRPr="007E44D1">
        <w:rPr>
          <w:rFonts w:eastAsia="Calibri"/>
          <w:bCs w:val="0"/>
          <w:szCs w:val="22"/>
          <w:lang w:eastAsia="en-US"/>
        </w:rPr>
        <w:t>PSS</w:t>
      </w:r>
      <w:r w:rsidR="00724400" w:rsidRPr="007E44D1">
        <w:rPr>
          <w:rFonts w:eastAsia="Calibri"/>
          <w:bCs w:val="0"/>
          <w:szCs w:val="22"/>
          <w:lang w:eastAsia="en-US"/>
        </w:rPr>
        <w:t>.</w:t>
      </w:r>
    </w:p>
    <w:p w14:paraId="4F39FEA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hereby warrants and represents that the checks specified in </w:t>
      </w:r>
      <w:r w:rsidR="0002284C" w:rsidRPr="007E44D1">
        <w:rPr>
          <w:rFonts w:eastAsia="Calibri"/>
          <w:bCs w:val="0"/>
          <w:szCs w:val="22"/>
          <w:lang w:eastAsia="en-US"/>
        </w:rPr>
        <w:t>the BPSS</w:t>
      </w:r>
      <w:r w:rsidR="00386622" w:rsidRPr="007E44D1">
        <w:rPr>
          <w:rFonts w:eastAsia="Calibri"/>
          <w:bCs w:val="0"/>
          <w:szCs w:val="22"/>
          <w:lang w:eastAsia="en-US"/>
        </w:rPr>
        <w:t xml:space="preserve"> have been carried out in respect of each person assigned to access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F354D" w:rsidRPr="007E44D1">
        <w:rPr>
          <w:rFonts w:eastAsia="Calibri"/>
          <w:bCs w:val="0"/>
          <w:szCs w:val="22"/>
          <w:lang w:eastAsia="en-US"/>
        </w:rPr>
        <w:t>Property</w:t>
      </w:r>
      <w:r w:rsidR="00386622" w:rsidRPr="007E44D1">
        <w:rPr>
          <w:rFonts w:eastAsia="Calibri"/>
          <w:bCs w:val="0"/>
          <w:szCs w:val="22"/>
          <w:lang w:eastAsia="en-US"/>
        </w:rPr>
        <w:t xml:space="preserve"> or </w:t>
      </w:r>
      <w:r w:rsidR="006F354D" w:rsidRPr="007E44D1">
        <w:rPr>
          <w:rFonts w:eastAsia="Calibri"/>
          <w:bCs w:val="0"/>
          <w:szCs w:val="22"/>
          <w:lang w:eastAsia="en-US"/>
        </w:rPr>
        <w:t>Information</w:t>
      </w:r>
      <w:r w:rsidR="00386622" w:rsidRPr="007E44D1">
        <w:rPr>
          <w:rFonts w:eastAsia="Calibri"/>
          <w:bCs w:val="0"/>
          <w:szCs w:val="22"/>
          <w:lang w:eastAsia="en-US"/>
        </w:rPr>
        <w:t xml:space="preserve"> belonging to the </w:t>
      </w:r>
      <w:r w:rsidR="006F354D" w:rsidRPr="007E44D1">
        <w:rPr>
          <w:rFonts w:eastAsia="Calibri"/>
          <w:bCs w:val="0"/>
          <w:szCs w:val="22"/>
          <w:lang w:eastAsia="en-US"/>
        </w:rPr>
        <w:t>Client</w:t>
      </w:r>
      <w:r w:rsidR="00386622" w:rsidRPr="007E44D1">
        <w:rPr>
          <w:rFonts w:eastAsia="Calibri"/>
          <w:bCs w:val="0"/>
          <w:szCs w:val="22"/>
          <w:lang w:eastAsia="en-US"/>
        </w:rPr>
        <w:t xml:space="preserve"> and that the results of those checks are satisfactory.</w:t>
      </w:r>
    </w:p>
    <w:p w14:paraId="7EEC4D1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full and accurate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such that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may verify that the </w:t>
      </w:r>
      <w:r w:rsidR="006F354D" w:rsidRPr="007E44D1">
        <w:rPr>
          <w:rFonts w:eastAsia="Calibri"/>
          <w:bCs w:val="0"/>
          <w:szCs w:val="22"/>
          <w:lang w:eastAsia="en-US"/>
        </w:rPr>
        <w:t>Contractor</w:t>
      </w:r>
      <w:r w:rsidR="00386622" w:rsidRPr="007E44D1">
        <w:rPr>
          <w:rFonts w:eastAsia="Calibri"/>
          <w:bCs w:val="0"/>
          <w:szCs w:val="22"/>
          <w:lang w:eastAsia="en-US"/>
        </w:rPr>
        <w:t xml:space="preserve"> has carried out such checks in accordance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4A579E64"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lastRenderedPageBreak/>
        <w:t>A11.4</w:t>
      </w:r>
      <w:r>
        <w:rPr>
          <w:rFonts w:eastAsia="Calibri"/>
          <w:bCs w:val="0"/>
          <w:szCs w:val="22"/>
          <w:lang w:eastAsia="en-US"/>
        </w:rPr>
        <w:tab/>
      </w:r>
      <w:r w:rsidR="00386622" w:rsidRPr="007E44D1">
        <w:rPr>
          <w:rFonts w:eastAsia="Calibri"/>
          <w:bCs w:val="0"/>
          <w:szCs w:val="22"/>
          <w:lang w:eastAsia="en-US"/>
        </w:rPr>
        <w:t xml:space="preserve">Subject to legal requirements in respect of confidentiality,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grant to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the right of reasonable access to all its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and shall provide all reasonable assistance at all times for the purpose of carrying out an audit of the </w:t>
      </w:r>
      <w:r w:rsidR="006F354D" w:rsidRPr="007E44D1">
        <w:rPr>
          <w:rFonts w:eastAsia="Calibri"/>
          <w:bCs w:val="0"/>
          <w:szCs w:val="22"/>
          <w:lang w:eastAsia="en-US"/>
        </w:rPr>
        <w:t>Contractor</w:t>
      </w:r>
      <w:r w:rsidR="00386622" w:rsidRPr="007E44D1">
        <w:rPr>
          <w:rFonts w:eastAsia="Calibri"/>
          <w:bCs w:val="0"/>
          <w:szCs w:val="22"/>
          <w:lang w:eastAsia="en-US"/>
        </w:rPr>
        <w:t>'s compliance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1E642D2F" w14:textId="77777777" w:rsidR="00724400"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A11.5</w:t>
      </w:r>
      <w:r>
        <w:rPr>
          <w:rFonts w:eastAsia="Calibri"/>
          <w:bCs w:val="0"/>
          <w:szCs w:val="22"/>
          <w:lang w:eastAsia="en-US"/>
        </w:rPr>
        <w:tab/>
      </w:r>
      <w:r w:rsidR="00724400" w:rsidRPr="007E44D1">
        <w:rPr>
          <w:rFonts w:eastAsia="Calibri"/>
          <w:bCs w:val="0"/>
          <w:szCs w:val="22"/>
          <w:lang w:eastAsia="en-US"/>
        </w:rPr>
        <w:t xml:space="preserve">The Client may require the Contractor to ensure that any person employed in the provision of the Goods or Services has undertaken a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The Contractor shall ensure that no person who discloses that he/she has a Relevant Conviction, or is found by the Contractor to have a Relevant Conviction (whether as a result of a police check or through the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or otherwise) is employed or engaged in the provision of any part of the Goods or Services. </w:t>
      </w:r>
    </w:p>
    <w:p w14:paraId="04262929" w14:textId="77777777" w:rsidR="00386622" w:rsidRDefault="007E44D1" w:rsidP="005E7468">
      <w:pPr>
        <w:pStyle w:val="Heading3"/>
      </w:pPr>
      <w:bookmarkStart w:id="56" w:name="_Toc222022677"/>
      <w:bookmarkStart w:id="57" w:name="_Toc446589160"/>
      <w:bookmarkStart w:id="58" w:name="_Toc447529817"/>
      <w:r>
        <w:t>A12</w:t>
      </w:r>
      <w:r>
        <w:tab/>
      </w:r>
      <w:r w:rsidR="00386622">
        <w:t xml:space="preserve">Security of </w:t>
      </w:r>
      <w:r w:rsidR="006F354D">
        <w:t>Premises</w:t>
      </w:r>
      <w:bookmarkEnd w:id="56"/>
      <w:bookmarkEnd w:id="57"/>
      <w:bookmarkEnd w:id="58"/>
    </w:p>
    <w:p w14:paraId="4705CF8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be responsible for maintaining the security of the </w:t>
      </w:r>
      <w:r w:rsidR="006F354D" w:rsidRPr="007E44D1">
        <w:rPr>
          <w:rFonts w:eastAsia="Calibri"/>
          <w:bCs w:val="0"/>
          <w:szCs w:val="22"/>
          <w:lang w:eastAsia="en-US"/>
        </w:rPr>
        <w:t>Premises</w:t>
      </w:r>
      <w:r w:rsidR="00386622" w:rsidRPr="007E44D1">
        <w:rPr>
          <w:rFonts w:eastAsia="Calibri"/>
          <w:bCs w:val="0"/>
          <w:szCs w:val="22"/>
          <w:lang w:eastAsia="en-US"/>
        </w:rPr>
        <w:t xml:space="preserve"> in accordance with its standard security requirements.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all reasonable security requirements of the </w:t>
      </w:r>
      <w:r w:rsidR="006F354D" w:rsidRPr="007E44D1">
        <w:rPr>
          <w:rFonts w:eastAsia="Calibri"/>
          <w:bCs w:val="0"/>
          <w:szCs w:val="22"/>
          <w:lang w:eastAsia="en-US"/>
        </w:rPr>
        <w:t>Client</w:t>
      </w:r>
      <w:r w:rsidR="00386622" w:rsidRPr="007E44D1">
        <w:rPr>
          <w:rFonts w:eastAsia="Calibri"/>
          <w:bCs w:val="0"/>
          <w:szCs w:val="22"/>
          <w:lang w:eastAsia="en-US"/>
        </w:rPr>
        <w:t xml:space="preserve"> while on the </w:t>
      </w:r>
      <w:r w:rsidR="006F354D" w:rsidRPr="007E44D1">
        <w:rPr>
          <w:rFonts w:eastAsia="Calibri"/>
          <w:bCs w:val="0"/>
          <w:szCs w:val="22"/>
          <w:lang w:eastAsia="en-US"/>
        </w:rPr>
        <w:t>Premises</w:t>
      </w:r>
      <w:r w:rsidR="00386622" w:rsidRPr="007E44D1">
        <w:rPr>
          <w:rFonts w:eastAsia="Calibri"/>
          <w:bCs w:val="0"/>
          <w:szCs w:val="22"/>
          <w:lang w:eastAsia="en-US"/>
        </w:rPr>
        <w:t xml:space="preserve">, and shall ensure that all of its </w:t>
      </w:r>
      <w:r w:rsidR="006F354D" w:rsidRPr="007E44D1">
        <w:rPr>
          <w:rFonts w:eastAsia="Calibri"/>
          <w:bCs w:val="0"/>
          <w:szCs w:val="22"/>
          <w:lang w:eastAsia="en-US"/>
        </w:rPr>
        <w:t>Staff</w:t>
      </w:r>
      <w:r w:rsidR="00386622" w:rsidRPr="007E44D1">
        <w:rPr>
          <w:rFonts w:eastAsia="Calibri"/>
          <w:bCs w:val="0"/>
          <w:szCs w:val="22"/>
          <w:lang w:eastAsia="en-US"/>
        </w:rPr>
        <w:t xml:space="preserve"> comply with such requirements.</w:t>
      </w:r>
    </w:p>
    <w:p w14:paraId="44F657E3"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steps reasonably required by the </w:t>
      </w:r>
      <w:r w:rsidR="006F354D" w:rsidRPr="007E44D1">
        <w:rPr>
          <w:rFonts w:eastAsia="Calibri"/>
          <w:bCs w:val="0"/>
          <w:szCs w:val="22"/>
          <w:lang w:eastAsia="en-US"/>
        </w:rPr>
        <w:t>Client</w:t>
      </w:r>
      <w:r w:rsidR="00386622" w:rsidRPr="007E44D1">
        <w:rPr>
          <w:rFonts w:eastAsia="Calibri"/>
          <w:bCs w:val="0"/>
          <w:szCs w:val="22"/>
          <w:lang w:eastAsia="en-US"/>
        </w:rPr>
        <w:t xml:space="preserve"> to prevent unauthorised persons from being admitted to the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 shall afford to the authorised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at all reasonable times and with prior agreement such access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as may be necessary for the performance of the </w:t>
      </w:r>
      <w:r w:rsidR="006F354D" w:rsidRPr="007E44D1">
        <w:rPr>
          <w:rFonts w:eastAsia="Calibri"/>
          <w:bCs w:val="0"/>
          <w:szCs w:val="22"/>
          <w:lang w:eastAsia="en-US"/>
        </w:rPr>
        <w:t>Contract</w:t>
      </w:r>
      <w:r w:rsidR="00386622" w:rsidRPr="007E44D1">
        <w:rPr>
          <w:rFonts w:eastAsia="Calibri"/>
          <w:bCs w:val="0"/>
          <w:szCs w:val="22"/>
          <w:lang w:eastAsia="en-US"/>
        </w:rPr>
        <w:t xml:space="preserve"> provided always that the </w:t>
      </w:r>
      <w:r w:rsidR="006F354D" w:rsidRPr="007E44D1">
        <w:rPr>
          <w:rFonts w:eastAsia="Calibri"/>
          <w:bCs w:val="0"/>
          <w:szCs w:val="22"/>
          <w:lang w:eastAsia="en-US"/>
        </w:rPr>
        <w:t>Client</w:t>
      </w:r>
      <w:r w:rsidR="00386622" w:rsidRPr="007E44D1">
        <w:rPr>
          <w:rFonts w:eastAsia="Calibri"/>
          <w:bCs w:val="0"/>
          <w:szCs w:val="22"/>
          <w:lang w:eastAsia="en-US"/>
        </w:rPr>
        <w:t xml:space="preserve"> shall have the right to refuse admittance to or order the removal from the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30E5D">
        <w:rPr>
          <w:rFonts w:eastAsia="Calibri"/>
          <w:bCs w:val="0"/>
          <w:szCs w:val="22"/>
          <w:lang w:eastAsia="en-US"/>
        </w:rPr>
        <w:t xml:space="preserve">of </w:t>
      </w:r>
      <w:r w:rsidR="00386622" w:rsidRPr="007E44D1">
        <w:rPr>
          <w:rFonts w:eastAsia="Calibri"/>
          <w:bCs w:val="0"/>
          <w:szCs w:val="22"/>
          <w:lang w:eastAsia="en-US"/>
        </w:rPr>
        <w:t xml:space="preserve">any person employed by or acting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or any sub-</w:t>
      </w:r>
      <w:r w:rsidR="003C5411"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 who in the opinion of the </w:t>
      </w:r>
      <w:r w:rsidR="006F354D" w:rsidRPr="007E44D1">
        <w:rPr>
          <w:rFonts w:eastAsia="Calibri"/>
          <w:bCs w:val="0"/>
          <w:szCs w:val="22"/>
          <w:lang w:eastAsia="en-US"/>
        </w:rPr>
        <w:t>Client</w:t>
      </w:r>
      <w:r w:rsidR="00386622" w:rsidRPr="007E44D1">
        <w:rPr>
          <w:rFonts w:eastAsia="Calibri"/>
          <w:bCs w:val="0"/>
          <w:szCs w:val="22"/>
          <w:lang w:eastAsia="en-US"/>
        </w:rPr>
        <w:t xml:space="preserve"> (which shall be final) is not a fit and proper person to be on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Action taken under this Condition shall be confirmed in writing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by the </w:t>
      </w:r>
      <w:r w:rsidR="006F354D" w:rsidRPr="007E44D1">
        <w:rPr>
          <w:rFonts w:eastAsia="Calibri"/>
          <w:bCs w:val="0"/>
          <w:szCs w:val="22"/>
          <w:lang w:eastAsia="en-US"/>
        </w:rPr>
        <w:t>Client</w:t>
      </w:r>
      <w:r w:rsidR="00386622" w:rsidRPr="007E44D1">
        <w:rPr>
          <w:rFonts w:eastAsia="Calibri"/>
          <w:bCs w:val="0"/>
          <w:szCs w:val="22"/>
          <w:lang w:eastAsia="en-US"/>
        </w:rPr>
        <w:t xml:space="preserve"> and shall not relieve the </w:t>
      </w:r>
      <w:r w:rsidR="006F354D" w:rsidRPr="007E44D1">
        <w:rPr>
          <w:rFonts w:eastAsia="Calibri"/>
          <w:bCs w:val="0"/>
          <w:szCs w:val="22"/>
          <w:lang w:eastAsia="en-US"/>
        </w:rPr>
        <w:t>Contractor</w:t>
      </w:r>
      <w:r w:rsidR="00386622" w:rsidRPr="007E44D1">
        <w:rPr>
          <w:rFonts w:eastAsia="Calibri"/>
          <w:bCs w:val="0"/>
          <w:szCs w:val="22"/>
          <w:lang w:eastAsia="en-US"/>
        </w:rPr>
        <w:t xml:space="preserve"> of its obligations under the </w:t>
      </w:r>
      <w:r w:rsidR="006F354D" w:rsidRPr="007E44D1">
        <w:rPr>
          <w:rFonts w:eastAsia="Calibri"/>
          <w:bCs w:val="0"/>
          <w:szCs w:val="22"/>
          <w:lang w:eastAsia="en-US"/>
        </w:rPr>
        <w:t>Contract</w:t>
      </w:r>
      <w:r w:rsidR="00386622" w:rsidRPr="007E44D1">
        <w:rPr>
          <w:rFonts w:eastAsia="Calibri"/>
          <w:bCs w:val="0"/>
          <w:szCs w:val="22"/>
          <w:lang w:eastAsia="en-US"/>
        </w:rPr>
        <w:t xml:space="preserve">.  At all times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obey the </w:t>
      </w:r>
      <w:r w:rsidR="006F354D" w:rsidRPr="007E44D1">
        <w:rPr>
          <w:rFonts w:eastAsia="Calibri"/>
          <w:bCs w:val="0"/>
          <w:szCs w:val="22"/>
          <w:lang w:eastAsia="en-US"/>
        </w:rPr>
        <w:t>Client</w:t>
      </w:r>
      <w:r w:rsidR="00386622" w:rsidRPr="007E44D1">
        <w:rPr>
          <w:rFonts w:eastAsia="Calibri"/>
          <w:bCs w:val="0"/>
          <w:szCs w:val="22"/>
          <w:lang w:eastAsia="en-US"/>
        </w:rPr>
        <w:t>'s directions relating to safety.</w:t>
      </w:r>
    </w:p>
    <w:p w14:paraId="3996790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A12.3</w:t>
      </w:r>
      <w:r>
        <w:rPr>
          <w:rFonts w:eastAsia="Calibri"/>
          <w:bCs w:val="0"/>
          <w:szCs w:val="22"/>
          <w:lang w:eastAsia="en-US"/>
        </w:rPr>
        <w:tab/>
      </w:r>
      <w:r w:rsidR="00386622" w:rsidRPr="007E44D1">
        <w:rPr>
          <w:rFonts w:eastAsia="Calibri"/>
          <w:bCs w:val="0"/>
          <w:szCs w:val="22"/>
          <w:lang w:eastAsia="en-US"/>
        </w:rPr>
        <w:t xml:space="preserve">Where </w:t>
      </w:r>
      <w:r w:rsidR="006F354D" w:rsidRPr="007E44D1">
        <w:rPr>
          <w:rFonts w:eastAsia="Calibri"/>
          <w:bCs w:val="0"/>
          <w:szCs w:val="22"/>
          <w:lang w:eastAsia="en-US"/>
        </w:rPr>
        <w:t>Staff</w:t>
      </w:r>
      <w:r w:rsidR="00386622" w:rsidRPr="007E44D1">
        <w:rPr>
          <w:rFonts w:eastAsia="Calibri"/>
          <w:bCs w:val="0"/>
          <w:szCs w:val="22"/>
          <w:lang w:eastAsia="en-US"/>
        </w:rPr>
        <w:t xml:space="preserve"> are required to have a pass for admission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’s representative shall, subject to satisfactory completion of </w:t>
      </w:r>
      <w:r w:rsidR="006F354D" w:rsidRPr="007E44D1">
        <w:rPr>
          <w:rFonts w:eastAsia="Calibri"/>
          <w:bCs w:val="0"/>
          <w:szCs w:val="22"/>
          <w:lang w:eastAsia="en-US"/>
        </w:rPr>
        <w:t>Approval</w:t>
      </w:r>
      <w:r w:rsidR="00386622" w:rsidRPr="007E44D1">
        <w:rPr>
          <w:rFonts w:eastAsia="Calibri"/>
          <w:bCs w:val="0"/>
          <w:szCs w:val="22"/>
          <w:lang w:eastAsia="en-US"/>
        </w:rPr>
        <w:t xml:space="preserve"> procedures, arrange for passes to be issued.</w:t>
      </w:r>
    </w:p>
    <w:p w14:paraId="5CACF786" w14:textId="77777777" w:rsidR="00386622" w:rsidRDefault="007E44D1" w:rsidP="007E44D1">
      <w:pPr>
        <w:pStyle w:val="Heading4"/>
        <w:keepNext w:val="0"/>
        <w:spacing w:before="240" w:after="60"/>
        <w:ind w:left="709" w:hanging="709"/>
      </w:pPr>
      <w:r>
        <w:rPr>
          <w:rFonts w:eastAsia="Calibri"/>
          <w:bCs w:val="0"/>
          <w:szCs w:val="22"/>
          <w:lang w:eastAsia="en-US"/>
        </w:rPr>
        <w:t>A12.4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provide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copies of its written security procedures and shall afford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with an opportunity to inspect its physical security arrangements.</w:t>
      </w:r>
    </w:p>
    <w:p w14:paraId="72A0B98D" w14:textId="77777777" w:rsidR="00386622" w:rsidRDefault="007E44D1" w:rsidP="005E7468">
      <w:pPr>
        <w:pStyle w:val="Heading3"/>
      </w:pPr>
      <w:bookmarkStart w:id="59" w:name="_Toc222022678"/>
      <w:bookmarkStart w:id="60" w:name="_Toc446589161"/>
      <w:bookmarkStart w:id="61" w:name="_Toc447529818"/>
      <w:r>
        <w:lastRenderedPageBreak/>
        <w:t>A13</w:t>
      </w:r>
      <w:r>
        <w:tab/>
      </w:r>
      <w:r w:rsidR="006F354D">
        <w:t>Property</w:t>
      </w:r>
      <w:bookmarkEnd w:id="59"/>
      <w:bookmarkEnd w:id="60"/>
      <w:bookmarkEnd w:id="61"/>
    </w:p>
    <w:p w14:paraId="1AFB495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A13.1</w:t>
      </w:r>
      <w:r>
        <w:rPr>
          <w:rFonts w:eastAsia="Calibri"/>
          <w:bCs w:val="0"/>
          <w:szCs w:val="22"/>
          <w:lang w:eastAsia="en-US"/>
        </w:rPr>
        <w:tab/>
      </w:r>
      <w:r w:rsidR="00386622" w:rsidRPr="007E44D1">
        <w:rPr>
          <w:rFonts w:eastAsia="Calibri"/>
          <w:bCs w:val="0"/>
          <w:szCs w:val="22"/>
          <w:lang w:eastAsia="en-US"/>
        </w:rPr>
        <w:t xml:space="preserve">Where the </w:t>
      </w:r>
      <w:r w:rsidR="006F354D" w:rsidRPr="007E44D1">
        <w:rPr>
          <w:rFonts w:eastAsia="Calibri"/>
          <w:bCs w:val="0"/>
          <w:szCs w:val="22"/>
          <w:lang w:eastAsia="en-US"/>
        </w:rPr>
        <w:t>Client</w:t>
      </w:r>
      <w:r w:rsidR="00386622" w:rsidRPr="007E44D1">
        <w:rPr>
          <w:rFonts w:eastAsia="Calibri"/>
          <w:bCs w:val="0"/>
          <w:szCs w:val="22"/>
          <w:lang w:eastAsia="en-US"/>
        </w:rPr>
        <w:t xml:space="preserve"> issues </w:t>
      </w:r>
      <w:r w:rsidR="006F354D" w:rsidRPr="007E44D1">
        <w:rPr>
          <w:rFonts w:eastAsia="Calibri"/>
          <w:bCs w:val="0"/>
          <w:szCs w:val="22"/>
          <w:lang w:eastAsia="en-US"/>
        </w:rPr>
        <w:t>Property</w:t>
      </w:r>
      <w:r w:rsidR="00386622" w:rsidRPr="007E44D1">
        <w:rPr>
          <w:rFonts w:eastAsia="Calibri"/>
          <w:bCs w:val="0"/>
          <w:szCs w:val="22"/>
          <w:lang w:eastAsia="en-US"/>
        </w:rPr>
        <w:t xml:space="preserve"> free of charge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such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and remain the </w:t>
      </w:r>
      <w:r w:rsidR="006F354D" w:rsidRPr="007E44D1">
        <w:rPr>
          <w:rFonts w:eastAsia="Calibri"/>
          <w:bCs w:val="0"/>
          <w:szCs w:val="22"/>
          <w:lang w:eastAsia="en-US"/>
        </w:rPr>
        <w:t>Property</w:t>
      </w:r>
      <w:r w:rsidR="00386622" w:rsidRPr="007E44D1">
        <w:rPr>
          <w:rFonts w:eastAsia="Calibri"/>
          <w:bCs w:val="0"/>
          <w:szCs w:val="22"/>
          <w:lang w:eastAsia="en-US"/>
        </w:rPr>
        <w:t xml:space="preserve"> of the </w:t>
      </w:r>
      <w:r w:rsidR="006F354D" w:rsidRPr="007E44D1">
        <w:rPr>
          <w:rFonts w:eastAsia="Calibri"/>
          <w:bCs w:val="0"/>
          <w:szCs w:val="22"/>
          <w:lang w:eastAsia="en-US"/>
        </w:rPr>
        <w:t>Client</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irrevocably licences the </w:t>
      </w:r>
      <w:r w:rsidR="006F354D" w:rsidRPr="007E44D1">
        <w:rPr>
          <w:rFonts w:eastAsia="Calibri"/>
          <w:bCs w:val="0"/>
          <w:szCs w:val="22"/>
          <w:lang w:eastAsia="en-US"/>
        </w:rPr>
        <w:t>Client</w:t>
      </w:r>
      <w:r w:rsidR="00386622" w:rsidRPr="007E44D1">
        <w:rPr>
          <w:rFonts w:eastAsia="Calibri"/>
          <w:bCs w:val="0"/>
          <w:szCs w:val="22"/>
          <w:lang w:eastAsia="en-US"/>
        </w:rPr>
        <w:t xml:space="preserve"> and its agents to enter upon any </w:t>
      </w:r>
      <w:r w:rsidR="00630E5D">
        <w:rPr>
          <w:rFonts w:eastAsia="Calibri"/>
          <w:bCs w:val="0"/>
          <w:szCs w:val="22"/>
          <w:lang w:eastAsia="en-US"/>
        </w:rPr>
        <w:t>p</w:t>
      </w:r>
      <w:r w:rsidR="006F354D" w:rsidRPr="007E44D1">
        <w:rPr>
          <w:rFonts w:eastAsia="Calibri"/>
          <w:bCs w:val="0"/>
          <w:szCs w:val="22"/>
          <w:lang w:eastAsia="en-US"/>
        </w:rPr>
        <w:t>remises</w:t>
      </w:r>
      <w:r w:rsidR="00386622" w:rsidRPr="007E44D1">
        <w:rPr>
          <w:rFonts w:eastAsia="Calibri"/>
          <w:bCs w:val="0"/>
          <w:szCs w:val="22"/>
          <w:lang w:eastAsia="en-US"/>
        </w:rPr>
        <w:t xml:space="preserve">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during normal business hours on reasonable notice to recover any such </w:t>
      </w:r>
      <w:r w:rsidR="006F354D" w:rsidRPr="007E44D1">
        <w:rPr>
          <w:rFonts w:eastAsia="Calibri"/>
          <w:bCs w:val="0"/>
          <w:szCs w:val="22"/>
          <w:lang w:eastAsia="en-US"/>
        </w:rPr>
        <w:t>Property</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not in any circumstances have a lien or any other interest on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at all times possess the </w:t>
      </w:r>
      <w:r w:rsidR="006F354D" w:rsidRPr="007E44D1">
        <w:rPr>
          <w:rFonts w:eastAsia="Calibri"/>
          <w:bCs w:val="0"/>
          <w:szCs w:val="22"/>
          <w:lang w:eastAsia="en-US"/>
        </w:rPr>
        <w:t>Property</w:t>
      </w:r>
      <w:r w:rsidR="00386622" w:rsidRPr="007E44D1">
        <w:rPr>
          <w:rFonts w:eastAsia="Calibri"/>
          <w:bCs w:val="0"/>
          <w:szCs w:val="22"/>
          <w:lang w:eastAsia="en-US"/>
        </w:rPr>
        <w:t xml:space="preserve"> as fiduciary agent and bailee of the </w:t>
      </w:r>
      <w:r w:rsidR="006F354D" w:rsidRPr="007E44D1">
        <w:rPr>
          <w:rFonts w:eastAsia="Calibri"/>
          <w:bCs w:val="0"/>
          <w:szCs w:val="22"/>
          <w:lang w:eastAsia="en-US"/>
        </w:rPr>
        <w:t>Client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reasonable steps to ensure that the title of the </w:t>
      </w:r>
      <w:r w:rsidR="006F354D" w:rsidRPr="007E44D1">
        <w:rPr>
          <w:rFonts w:eastAsia="Calibri"/>
          <w:bCs w:val="0"/>
          <w:szCs w:val="22"/>
          <w:lang w:eastAsia="en-US"/>
        </w:rPr>
        <w:t>Client</w:t>
      </w:r>
      <w:r w:rsidR="00386622" w:rsidRPr="007E44D1">
        <w:rPr>
          <w:rFonts w:eastAsia="Calibri"/>
          <w:bCs w:val="0"/>
          <w:szCs w:val="22"/>
          <w:lang w:eastAsia="en-US"/>
        </w:rPr>
        <w:t xml:space="preserve"> to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exclusion of any such lien or other interest are brought to the notice of all sub-</w:t>
      </w:r>
      <w:r w:rsidR="00A62F70"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s and other appropriate persons and shall, at the </w:t>
      </w:r>
      <w:r w:rsidR="006F354D" w:rsidRPr="007E44D1">
        <w:rPr>
          <w:rFonts w:eastAsia="Calibri"/>
          <w:bCs w:val="0"/>
          <w:szCs w:val="22"/>
          <w:lang w:eastAsia="en-US"/>
        </w:rPr>
        <w:t>Client</w:t>
      </w:r>
      <w:r w:rsidR="00386622" w:rsidRPr="007E44D1">
        <w:rPr>
          <w:rFonts w:eastAsia="Calibri"/>
          <w:bCs w:val="0"/>
          <w:szCs w:val="22"/>
          <w:lang w:eastAsia="en-US"/>
        </w:rPr>
        <w:t xml:space="preserve">’s request, store the </w:t>
      </w:r>
      <w:r w:rsidR="006F354D" w:rsidRPr="007E44D1">
        <w:rPr>
          <w:rFonts w:eastAsia="Calibri"/>
          <w:bCs w:val="0"/>
          <w:szCs w:val="22"/>
          <w:lang w:eastAsia="en-US"/>
        </w:rPr>
        <w:t>Property</w:t>
      </w:r>
      <w:r w:rsidR="00386622" w:rsidRPr="007E44D1">
        <w:rPr>
          <w:rFonts w:eastAsia="Calibri"/>
          <w:bCs w:val="0"/>
          <w:szCs w:val="22"/>
          <w:lang w:eastAsia="en-US"/>
        </w:rPr>
        <w:t xml:space="preserve"> separately and ensure that it is clearly identifiable as belonging to the </w:t>
      </w:r>
      <w:r w:rsidR="006F354D" w:rsidRPr="007E44D1">
        <w:rPr>
          <w:rFonts w:eastAsia="Calibri"/>
          <w:bCs w:val="0"/>
          <w:szCs w:val="22"/>
          <w:lang w:eastAsia="en-US"/>
        </w:rPr>
        <w:t>Client</w:t>
      </w:r>
      <w:r w:rsidR="00386622" w:rsidRPr="007E44D1">
        <w:rPr>
          <w:rFonts w:eastAsia="Calibri"/>
          <w:bCs w:val="0"/>
          <w:szCs w:val="22"/>
          <w:lang w:eastAsia="en-US"/>
        </w:rPr>
        <w:t>.</w:t>
      </w:r>
    </w:p>
    <w:p w14:paraId="35385BE7"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deemed to be in good condition when received by or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unless the </w:t>
      </w:r>
      <w:r w:rsidR="006F354D" w:rsidRPr="007E44D1">
        <w:rPr>
          <w:rFonts w:eastAsia="Calibri"/>
          <w:bCs w:val="0"/>
          <w:szCs w:val="22"/>
          <w:lang w:eastAsia="en-US"/>
        </w:rPr>
        <w:t>Contractor</w:t>
      </w:r>
      <w:r w:rsidR="00386622" w:rsidRPr="007E44D1">
        <w:rPr>
          <w:rFonts w:eastAsia="Calibri"/>
          <w:bCs w:val="0"/>
          <w:szCs w:val="22"/>
          <w:lang w:eastAsia="en-US"/>
        </w:rPr>
        <w:t xml:space="preserve"> notifies the </w:t>
      </w:r>
      <w:r w:rsidR="006F354D" w:rsidRPr="007E44D1">
        <w:rPr>
          <w:rFonts w:eastAsia="Calibri"/>
          <w:bCs w:val="0"/>
          <w:szCs w:val="22"/>
          <w:lang w:eastAsia="en-US"/>
        </w:rPr>
        <w:t>Client</w:t>
      </w:r>
      <w:r w:rsidR="00386622" w:rsidRPr="007E44D1">
        <w:rPr>
          <w:rFonts w:eastAsia="Calibri"/>
          <w:bCs w:val="0"/>
          <w:szCs w:val="22"/>
          <w:lang w:eastAsia="en-US"/>
        </w:rPr>
        <w:t xml:space="preserve"> otherwise within 5 </w:t>
      </w:r>
      <w:r w:rsidR="00381311" w:rsidRPr="007E44D1">
        <w:rPr>
          <w:rFonts w:eastAsia="Calibri"/>
          <w:bCs w:val="0"/>
          <w:szCs w:val="22"/>
          <w:lang w:eastAsia="en-US"/>
        </w:rPr>
        <w:t>Working Day</w:t>
      </w:r>
      <w:r w:rsidR="00386622" w:rsidRPr="007E44D1">
        <w:rPr>
          <w:rFonts w:eastAsia="Calibri"/>
          <w:bCs w:val="0"/>
          <w:szCs w:val="22"/>
          <w:lang w:eastAsia="en-US"/>
        </w:rPr>
        <w:t>s of receipt.</w:t>
      </w:r>
    </w:p>
    <w:p w14:paraId="4E2A7E97"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the </w:t>
      </w:r>
      <w:r w:rsidR="006F354D" w:rsidRPr="007E44D1">
        <w:rPr>
          <w:rFonts w:eastAsia="Calibri"/>
          <w:bCs w:val="0"/>
          <w:szCs w:val="22"/>
          <w:lang w:eastAsia="en-US"/>
        </w:rPr>
        <w:t>Property</w:t>
      </w:r>
      <w:r w:rsidR="00386622" w:rsidRPr="007E44D1">
        <w:rPr>
          <w:rFonts w:eastAsia="Calibri"/>
          <w:bCs w:val="0"/>
          <w:szCs w:val="22"/>
          <w:lang w:eastAsia="en-US"/>
        </w:rPr>
        <w:t xml:space="preserve"> in good order and condition (excluding fair wear and tear), and shall use the </w:t>
      </w:r>
      <w:r w:rsidR="006F354D" w:rsidRPr="007E44D1">
        <w:rPr>
          <w:rFonts w:eastAsia="Calibri"/>
          <w:bCs w:val="0"/>
          <w:szCs w:val="22"/>
          <w:lang w:eastAsia="en-US"/>
        </w:rPr>
        <w:t>Property</w:t>
      </w:r>
      <w:r w:rsidR="00386622" w:rsidRPr="007E44D1">
        <w:rPr>
          <w:rFonts w:eastAsia="Calibri"/>
          <w:bCs w:val="0"/>
          <w:szCs w:val="22"/>
          <w:lang w:eastAsia="en-US"/>
        </w:rPr>
        <w:t xml:space="preserve"> solely in connection with the </w:t>
      </w:r>
      <w:r w:rsidR="006F354D" w:rsidRPr="007E44D1">
        <w:rPr>
          <w:rFonts w:eastAsia="Calibri"/>
          <w:bCs w:val="0"/>
          <w:szCs w:val="22"/>
          <w:lang w:eastAsia="en-US"/>
        </w:rPr>
        <w:t>Contract</w:t>
      </w:r>
      <w:r w:rsidR="00386622" w:rsidRPr="007E44D1">
        <w:rPr>
          <w:rFonts w:eastAsia="Calibri"/>
          <w:bCs w:val="0"/>
          <w:szCs w:val="22"/>
          <w:lang w:eastAsia="en-US"/>
        </w:rPr>
        <w:t xml:space="preserve"> and for no other purpose without prior </w:t>
      </w:r>
      <w:r w:rsidR="006F354D" w:rsidRPr="007E44D1">
        <w:rPr>
          <w:rFonts w:eastAsia="Calibri"/>
          <w:bCs w:val="0"/>
          <w:szCs w:val="22"/>
          <w:lang w:eastAsia="en-US"/>
        </w:rPr>
        <w:t>Approval</w:t>
      </w:r>
      <w:r w:rsidR="00386622" w:rsidRPr="007E44D1">
        <w:rPr>
          <w:rFonts w:eastAsia="Calibri"/>
          <w:bCs w:val="0"/>
          <w:szCs w:val="22"/>
          <w:lang w:eastAsia="en-US"/>
        </w:rPr>
        <w:t>.</w:t>
      </w:r>
    </w:p>
    <w:p w14:paraId="4F47403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ensure the security of all the </w:t>
      </w:r>
      <w:r w:rsidR="006F354D" w:rsidRPr="007E44D1">
        <w:rPr>
          <w:rFonts w:eastAsia="Calibri"/>
          <w:bCs w:val="0"/>
          <w:szCs w:val="22"/>
          <w:lang w:eastAsia="en-US"/>
        </w:rPr>
        <w:t>Property</w:t>
      </w:r>
      <w:r w:rsidR="00386622" w:rsidRPr="007E44D1">
        <w:rPr>
          <w:rFonts w:eastAsia="Calibri"/>
          <w:bCs w:val="0"/>
          <w:szCs w:val="22"/>
          <w:lang w:eastAsia="en-US"/>
        </w:rPr>
        <w:t xml:space="preserve"> whilst in its possession, either on the </w:t>
      </w:r>
      <w:r w:rsidR="006F354D" w:rsidRPr="007E44D1">
        <w:rPr>
          <w:rFonts w:eastAsia="Calibri"/>
          <w:bCs w:val="0"/>
          <w:szCs w:val="22"/>
          <w:lang w:eastAsia="en-US"/>
        </w:rPr>
        <w:t>Premises</w:t>
      </w:r>
      <w:r w:rsidR="00386622" w:rsidRPr="007E44D1">
        <w:rPr>
          <w:rFonts w:eastAsia="Calibri"/>
          <w:bCs w:val="0"/>
          <w:szCs w:val="22"/>
          <w:lang w:eastAsia="en-US"/>
        </w:rPr>
        <w:t xml:space="preserve"> or elsewhere during the supply of the </w:t>
      </w:r>
      <w:r w:rsidR="003C5411" w:rsidRPr="007E44D1">
        <w:rPr>
          <w:rFonts w:eastAsia="Calibri"/>
          <w:bCs w:val="0"/>
          <w:szCs w:val="22"/>
          <w:lang w:eastAsia="en-US"/>
        </w:rPr>
        <w:t xml:space="preserve">Goods or </w:t>
      </w:r>
      <w:r w:rsidR="006F354D" w:rsidRPr="007E44D1">
        <w:rPr>
          <w:rFonts w:eastAsia="Calibri"/>
          <w:bCs w:val="0"/>
          <w:szCs w:val="22"/>
          <w:lang w:eastAsia="en-US"/>
        </w:rPr>
        <w:t>Services</w:t>
      </w:r>
      <w:r w:rsidR="00386622" w:rsidRPr="007E44D1">
        <w:rPr>
          <w:rFonts w:eastAsia="Calibri"/>
          <w:bCs w:val="0"/>
          <w:szCs w:val="22"/>
          <w:lang w:eastAsia="en-US"/>
        </w:rPr>
        <w:t xml:space="preserve">, in accordance with the </w:t>
      </w:r>
      <w:r w:rsidR="006F354D" w:rsidRPr="007E44D1">
        <w:rPr>
          <w:rFonts w:eastAsia="Calibri"/>
          <w:bCs w:val="0"/>
          <w:szCs w:val="22"/>
          <w:lang w:eastAsia="en-US"/>
        </w:rPr>
        <w:t>Client</w:t>
      </w:r>
      <w:r w:rsidR="00386622" w:rsidRPr="007E44D1">
        <w:rPr>
          <w:rFonts w:eastAsia="Calibri"/>
          <w:bCs w:val="0"/>
          <w:szCs w:val="22"/>
          <w:lang w:eastAsia="en-US"/>
        </w:rPr>
        <w:t>’s reasonable security requirements as required from time to time.</w:t>
      </w:r>
    </w:p>
    <w:p w14:paraId="7B787F1C"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A13.5</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be liable for all loss of, or damage to, the </w:t>
      </w:r>
      <w:r w:rsidR="006F354D" w:rsidRPr="007E44D1">
        <w:rPr>
          <w:rFonts w:eastAsia="Calibri"/>
          <w:bCs w:val="0"/>
          <w:szCs w:val="22"/>
          <w:lang w:eastAsia="en-US"/>
        </w:rPr>
        <w:t>Property</w:t>
      </w:r>
      <w:r w:rsidR="00386622" w:rsidRPr="007E44D1">
        <w:rPr>
          <w:rFonts w:eastAsia="Calibri"/>
          <w:bCs w:val="0"/>
          <w:szCs w:val="22"/>
          <w:lang w:eastAsia="en-US"/>
        </w:rPr>
        <w:t xml:space="preserve"> (excluding fair wear and tear), unless such loss or damage was caused by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Default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inform the </w:t>
      </w:r>
      <w:r w:rsidR="006F354D" w:rsidRPr="007E44D1">
        <w:rPr>
          <w:rFonts w:eastAsia="Calibri"/>
          <w:bCs w:val="0"/>
          <w:szCs w:val="22"/>
          <w:lang w:eastAsia="en-US"/>
        </w:rPr>
        <w:t>Client</w:t>
      </w:r>
      <w:r w:rsidR="00386622" w:rsidRPr="007E44D1">
        <w:rPr>
          <w:rFonts w:eastAsia="Calibri"/>
          <w:bCs w:val="0"/>
          <w:szCs w:val="22"/>
          <w:lang w:eastAsia="en-US"/>
        </w:rPr>
        <w:t xml:space="preserve"> within 2  </w:t>
      </w:r>
      <w:r w:rsidR="00381311" w:rsidRPr="007E44D1">
        <w:rPr>
          <w:rFonts w:eastAsia="Calibri"/>
          <w:bCs w:val="0"/>
          <w:szCs w:val="22"/>
          <w:lang w:eastAsia="en-US"/>
        </w:rPr>
        <w:t>Working Day</w:t>
      </w:r>
      <w:r w:rsidR="00386622" w:rsidRPr="007E44D1">
        <w:rPr>
          <w:rFonts w:eastAsia="Calibri"/>
          <w:bCs w:val="0"/>
          <w:szCs w:val="22"/>
          <w:lang w:eastAsia="en-US"/>
        </w:rPr>
        <w:t xml:space="preserve">s of becoming aware of any defects appearing in, or losses or damage occurring to, the </w:t>
      </w:r>
      <w:r w:rsidR="006F354D" w:rsidRPr="007E44D1">
        <w:rPr>
          <w:rFonts w:eastAsia="Calibri"/>
          <w:bCs w:val="0"/>
          <w:szCs w:val="22"/>
          <w:lang w:eastAsia="en-US"/>
        </w:rPr>
        <w:t>Property</w:t>
      </w:r>
      <w:r w:rsidR="00386622" w:rsidRPr="007E44D1">
        <w:rPr>
          <w:rFonts w:eastAsia="Calibri"/>
          <w:bCs w:val="0"/>
          <w:szCs w:val="22"/>
          <w:lang w:eastAsia="en-US"/>
        </w:rPr>
        <w:t>.</w:t>
      </w:r>
    </w:p>
    <w:p w14:paraId="58B14749" w14:textId="246C5EBE" w:rsidR="00AA105F" w:rsidRDefault="007E44D1" w:rsidP="005E7468">
      <w:pPr>
        <w:pStyle w:val="Heading3"/>
      </w:pPr>
      <w:bookmarkStart w:id="62" w:name="_Toc446589162"/>
      <w:bookmarkStart w:id="63" w:name="_Toc447529819"/>
      <w:r>
        <w:t>A14</w:t>
      </w:r>
      <w:r>
        <w:tab/>
      </w:r>
      <w:r w:rsidR="00256A4E">
        <w:t>Due Diligence</w:t>
      </w:r>
      <w:r w:rsidR="00285AC0">
        <w:t xml:space="preserve"> </w:t>
      </w:r>
      <w:bookmarkEnd w:id="62"/>
      <w:bookmarkEnd w:id="63"/>
      <w:r w:rsidR="0006440A">
        <w:t>– not applicable</w:t>
      </w:r>
    </w:p>
    <w:p w14:paraId="6C7FDB3F" w14:textId="77777777" w:rsidR="00A06EED" w:rsidRDefault="00CA6D00" w:rsidP="005E7468">
      <w:pPr>
        <w:pStyle w:val="Heading10"/>
      </w:pPr>
      <w:bookmarkStart w:id="64" w:name="_Toc212821712"/>
      <w:bookmarkStart w:id="65" w:name="_Toc222022679"/>
      <w:bookmarkStart w:id="66" w:name="_Toc446589163"/>
      <w:bookmarkStart w:id="67" w:name="_Toc446596132"/>
      <w:bookmarkStart w:id="68" w:name="_Toc447529820"/>
      <w:r>
        <w:t>B</w:t>
      </w:r>
      <w:r>
        <w:tab/>
      </w:r>
      <w:r w:rsidR="00A06EED">
        <w:t xml:space="preserve">PAYMENT TERMS AND </w:t>
      </w:r>
      <w:bookmarkEnd w:id="64"/>
      <w:r w:rsidR="006F354D">
        <w:t>CONTRACT PRICE</w:t>
      </w:r>
      <w:bookmarkEnd w:id="65"/>
      <w:bookmarkEnd w:id="66"/>
      <w:bookmarkEnd w:id="67"/>
      <w:bookmarkEnd w:id="68"/>
    </w:p>
    <w:p w14:paraId="000AE199" w14:textId="63B3409D" w:rsidR="00A06EED" w:rsidRPr="00CA6D00" w:rsidRDefault="0006440A" w:rsidP="00CA6D00">
      <w:pPr>
        <w:pStyle w:val="Heading3"/>
      </w:pPr>
      <w:bookmarkStart w:id="69" w:name="_Toc222022680"/>
      <w:bookmarkStart w:id="70" w:name="_Toc446589164"/>
      <w:bookmarkStart w:id="71" w:name="_Toc447529821"/>
      <w:r>
        <w:t>B1</w:t>
      </w:r>
      <w:r w:rsidR="00CA6D00">
        <w:tab/>
      </w:r>
      <w:r w:rsidR="006F354D" w:rsidRPr="00CA6D00">
        <w:t>Contract Price</w:t>
      </w:r>
      <w:bookmarkEnd w:id="69"/>
      <w:r w:rsidR="00A63AA7" w:rsidRPr="00CA6D00">
        <w:t xml:space="preserve"> </w:t>
      </w:r>
      <w:bookmarkEnd w:id="70"/>
      <w:bookmarkEnd w:id="71"/>
    </w:p>
    <w:p w14:paraId="3C7D58AA" w14:textId="575A0DA5"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s shall remain firm for the initial </w:t>
      </w:r>
      <w:r w:rsidR="006F354D" w:rsidRPr="00CA6D00">
        <w:rPr>
          <w:rFonts w:eastAsia="Calibri"/>
          <w:bCs w:val="0"/>
          <w:szCs w:val="22"/>
          <w:lang w:eastAsia="en-US"/>
        </w:rPr>
        <w:t>Contract Period</w:t>
      </w:r>
      <w:r w:rsidR="0006440A">
        <w:rPr>
          <w:rFonts w:eastAsia="Calibri"/>
          <w:bCs w:val="0"/>
          <w:szCs w:val="22"/>
          <w:lang w:eastAsia="en-US"/>
        </w:rPr>
        <w:t>.</w:t>
      </w:r>
      <w:r w:rsidRPr="00CA6D00">
        <w:rPr>
          <w:rFonts w:eastAsia="Calibri"/>
          <w:bCs w:val="0"/>
          <w:szCs w:val="22"/>
          <w:lang w:eastAsia="en-US"/>
        </w:rPr>
        <w:t xml:space="preserve"> </w:t>
      </w:r>
    </w:p>
    <w:p w14:paraId="2FBF406F" w14:textId="6EC2C583" w:rsidR="00A06EED" w:rsidRPr="00CA6D00" w:rsidRDefault="00A06EED" w:rsidP="00CA6D00">
      <w:pPr>
        <w:pStyle w:val="Heading4"/>
        <w:keepNext w:val="0"/>
        <w:spacing w:before="240" w:after="60"/>
        <w:ind w:left="709" w:hanging="709"/>
        <w:rPr>
          <w:rFonts w:eastAsia="Calibri"/>
          <w:bCs w:val="0"/>
          <w:szCs w:val="22"/>
          <w:lang w:eastAsia="en-US"/>
        </w:rPr>
      </w:pPr>
    </w:p>
    <w:p w14:paraId="272F4088" w14:textId="77777777" w:rsidR="00A06EED" w:rsidRDefault="00CA6D00" w:rsidP="00CA6D00">
      <w:pPr>
        <w:pStyle w:val="Heading3"/>
      </w:pPr>
      <w:bookmarkStart w:id="72" w:name="_Toc212821714"/>
      <w:bookmarkStart w:id="73" w:name="_Toc222022681"/>
      <w:bookmarkStart w:id="74" w:name="_Toc446589166"/>
      <w:bookmarkStart w:id="75" w:name="_Toc447529823"/>
      <w:r>
        <w:lastRenderedPageBreak/>
        <w:t>B2</w:t>
      </w:r>
      <w:r>
        <w:tab/>
      </w:r>
      <w:r w:rsidR="00A06EED">
        <w:t xml:space="preserve">Payment Terms and </w:t>
      </w:r>
      <w:bookmarkEnd w:id="72"/>
      <w:r w:rsidR="006F354D">
        <w:t>VAT</w:t>
      </w:r>
      <w:bookmarkEnd w:id="73"/>
      <w:bookmarkEnd w:id="74"/>
      <w:bookmarkEnd w:id="75"/>
    </w:p>
    <w:p w14:paraId="5ACB79BF"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B2.1</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pay </w:t>
      </w:r>
      <w:r w:rsidR="00076CE8">
        <w:rPr>
          <w:rFonts w:eastAsia="Calibri"/>
          <w:bCs w:val="0"/>
          <w:szCs w:val="22"/>
          <w:lang w:eastAsia="en-US"/>
        </w:rPr>
        <w:t xml:space="preserve">by BACS (or by any other means specified by the Client) </w:t>
      </w:r>
      <w:r w:rsidRPr="00CA6D00">
        <w:rPr>
          <w:rFonts w:eastAsia="Calibri"/>
          <w:bCs w:val="0"/>
          <w:szCs w:val="22"/>
          <w:lang w:eastAsia="en-US"/>
        </w:rPr>
        <w:t xml:space="preserve">all sums due to the </w:t>
      </w:r>
      <w:r w:rsidR="006F354D" w:rsidRPr="00CA6D00">
        <w:rPr>
          <w:rFonts w:eastAsia="Calibri"/>
          <w:bCs w:val="0"/>
          <w:szCs w:val="22"/>
          <w:lang w:eastAsia="en-US"/>
        </w:rPr>
        <w:t>Contractor</w:t>
      </w:r>
      <w:r w:rsidRPr="00CA6D00">
        <w:rPr>
          <w:rFonts w:eastAsia="Calibri"/>
          <w:bCs w:val="0"/>
          <w:szCs w:val="22"/>
          <w:lang w:eastAsia="en-US"/>
        </w:rPr>
        <w:t xml:space="preserve"> within 30 days </w:t>
      </w:r>
      <w:r w:rsidR="000934A8" w:rsidRPr="00CA6D00">
        <w:rPr>
          <w:rFonts w:eastAsia="Calibri"/>
          <w:bCs w:val="0"/>
          <w:szCs w:val="22"/>
          <w:lang w:eastAsia="en-US"/>
        </w:rPr>
        <w:t xml:space="preserve">from the date on which an invoice, submitted </w:t>
      </w:r>
      <w:r w:rsidRPr="00CA6D00">
        <w:rPr>
          <w:rFonts w:eastAsia="Calibri"/>
          <w:bCs w:val="0"/>
          <w:szCs w:val="22"/>
          <w:lang w:eastAsia="en-US"/>
        </w:rPr>
        <w:t xml:space="preserve">in accordance with the </w:t>
      </w:r>
      <w:r w:rsidR="006F354D" w:rsidRPr="00CA6D00">
        <w:rPr>
          <w:rFonts w:eastAsia="Calibri"/>
          <w:bCs w:val="0"/>
          <w:szCs w:val="22"/>
          <w:lang w:eastAsia="en-US"/>
        </w:rPr>
        <w:t>Client</w:t>
      </w:r>
      <w:r w:rsidRPr="00CA6D00">
        <w:rPr>
          <w:rFonts w:eastAsia="Calibri"/>
          <w:bCs w:val="0"/>
          <w:szCs w:val="22"/>
          <w:lang w:eastAsia="en-US"/>
        </w:rPr>
        <w:t>’s reasonable instructions</w:t>
      </w:r>
      <w:r w:rsidR="000934A8" w:rsidRPr="00CA6D00">
        <w:rPr>
          <w:rFonts w:eastAsia="Calibri"/>
          <w:bCs w:val="0"/>
          <w:szCs w:val="22"/>
          <w:lang w:eastAsia="en-US"/>
        </w:rPr>
        <w:t>, has been determined by the Client as being valid and undisputed.</w:t>
      </w:r>
    </w:p>
    <w:p w14:paraId="4B0A7425"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B2.2</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ensure that each invoice contains all appropriate references and a detailed breakdown of the </w:t>
      </w:r>
      <w:r w:rsidR="006F354D" w:rsidRPr="00CA6D00">
        <w:rPr>
          <w:rFonts w:eastAsia="Calibri"/>
          <w:bCs w:val="0"/>
          <w:szCs w:val="22"/>
          <w:lang w:eastAsia="en-US"/>
        </w:rPr>
        <w:t>Services</w:t>
      </w:r>
      <w:r w:rsidR="003F6FAE" w:rsidRPr="00CA6D00">
        <w:rPr>
          <w:rFonts w:eastAsia="Calibri"/>
          <w:bCs w:val="0"/>
          <w:szCs w:val="22"/>
          <w:lang w:eastAsia="en-US"/>
        </w:rPr>
        <w:t xml:space="preserve"> or Goods</w:t>
      </w:r>
      <w:r w:rsidRPr="00CA6D00">
        <w:rPr>
          <w:rFonts w:eastAsia="Calibri"/>
          <w:bCs w:val="0"/>
          <w:szCs w:val="22"/>
          <w:lang w:eastAsia="en-US"/>
        </w:rPr>
        <w:t xml:space="preserve"> supplied and is supported by any other documentation reasonably required by the </w:t>
      </w:r>
      <w:r w:rsidR="006F354D" w:rsidRPr="00CA6D00">
        <w:rPr>
          <w:rFonts w:eastAsia="Calibri"/>
          <w:bCs w:val="0"/>
          <w:szCs w:val="22"/>
          <w:lang w:eastAsia="en-US"/>
        </w:rPr>
        <w:t>Client</w:t>
      </w:r>
      <w:r w:rsidRPr="00CA6D00">
        <w:rPr>
          <w:rFonts w:eastAsia="Calibri"/>
          <w:bCs w:val="0"/>
          <w:szCs w:val="22"/>
          <w:lang w:eastAsia="en-US"/>
        </w:rPr>
        <w:t xml:space="preserve"> to substantiate the invoice. </w:t>
      </w:r>
    </w:p>
    <w:p w14:paraId="6B168E86" w14:textId="77777777" w:rsidR="000934A8"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B2.3</w:t>
      </w:r>
      <w:r w:rsidRPr="00CA6D00">
        <w:rPr>
          <w:rFonts w:eastAsia="Calibri"/>
          <w:bCs w:val="0"/>
          <w:szCs w:val="22"/>
          <w:lang w:eastAsia="en-US"/>
        </w:rPr>
        <w:tab/>
        <w:t xml:space="preserve">Where the </w:t>
      </w:r>
      <w:r w:rsidR="006F354D" w:rsidRPr="00CA6D00">
        <w:rPr>
          <w:rFonts w:eastAsia="Calibri"/>
          <w:bCs w:val="0"/>
          <w:szCs w:val="22"/>
          <w:lang w:eastAsia="en-US"/>
        </w:rPr>
        <w:t>Contractor</w:t>
      </w:r>
      <w:r w:rsidRPr="00CA6D00">
        <w:rPr>
          <w:rFonts w:eastAsia="Calibri"/>
          <w:bCs w:val="0"/>
          <w:szCs w:val="22"/>
          <w:lang w:eastAsia="en-US"/>
        </w:rPr>
        <w:t xml:space="preserve"> enters into a sub-contract with a supplier or sub-contractor for the purpose of performing its obligations under the </w:t>
      </w:r>
      <w:r w:rsidR="006F354D" w:rsidRPr="00CA6D00">
        <w:rPr>
          <w:rFonts w:eastAsia="Calibri"/>
          <w:bCs w:val="0"/>
          <w:szCs w:val="22"/>
          <w:lang w:eastAsia="en-US"/>
        </w:rPr>
        <w:t>Contract</w:t>
      </w:r>
      <w:r w:rsidRPr="00CA6D00">
        <w:rPr>
          <w:rFonts w:eastAsia="Calibri"/>
          <w:bCs w:val="0"/>
          <w:szCs w:val="22"/>
          <w:lang w:eastAsia="en-US"/>
        </w:rPr>
        <w:t xml:space="preserve">, it shall </w:t>
      </w:r>
      <w:r w:rsidR="000934A8" w:rsidRPr="00CA6D00">
        <w:rPr>
          <w:rFonts w:eastAsia="Calibri"/>
          <w:bCs w:val="0"/>
          <w:szCs w:val="22"/>
          <w:lang w:eastAsia="en-US"/>
        </w:rPr>
        <w:t>(in fulfilment of the obligations expressed in Regulation 113 of the Public Contracts Regulations 2015) ensure that a provision is included in such a sub-contract which requires payment to be made of all sums due by the Contractor to the sub-contractor within a specified period not exceeding 30 days from the date that the invoice is determined as being valid and undisputed and shall require the subcontractor to include in any subcontract that it in turn awards provisions to the same effect.</w:t>
      </w:r>
    </w:p>
    <w:p w14:paraId="5B6697C6"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B2.4</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add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 Price</w:t>
      </w:r>
      <w:r w:rsidRPr="00CA6D00">
        <w:rPr>
          <w:rFonts w:eastAsia="Calibri"/>
          <w:bCs w:val="0"/>
          <w:szCs w:val="22"/>
          <w:lang w:eastAsia="en-US"/>
        </w:rPr>
        <w:t xml:space="preserve"> at the prevailing rate as applicable and the </w:t>
      </w:r>
      <w:r w:rsidR="006F354D" w:rsidRPr="00CA6D00">
        <w:rPr>
          <w:rFonts w:eastAsia="Calibri"/>
          <w:bCs w:val="0"/>
          <w:szCs w:val="22"/>
          <w:lang w:eastAsia="en-US"/>
        </w:rPr>
        <w:t>Client</w:t>
      </w:r>
      <w:r w:rsidRPr="00CA6D00">
        <w:rPr>
          <w:rFonts w:eastAsia="Calibri"/>
          <w:bCs w:val="0"/>
          <w:szCs w:val="22"/>
          <w:lang w:eastAsia="en-US"/>
        </w:rPr>
        <w:t xml:space="preserve"> shall pay the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Contractor</w:t>
      </w:r>
      <w:r w:rsidRPr="00CA6D00">
        <w:rPr>
          <w:rFonts w:eastAsia="Calibri"/>
          <w:bCs w:val="0"/>
          <w:szCs w:val="22"/>
          <w:lang w:eastAsia="en-US"/>
        </w:rPr>
        <w:t xml:space="preserve"> following its receipt of a valid </w:t>
      </w:r>
      <w:r w:rsidR="006F354D" w:rsidRPr="00CA6D00">
        <w:rPr>
          <w:rFonts w:eastAsia="Calibri"/>
          <w:bCs w:val="0"/>
          <w:szCs w:val="22"/>
          <w:lang w:eastAsia="en-US"/>
        </w:rPr>
        <w:t>VAT</w:t>
      </w:r>
      <w:r w:rsidRPr="00CA6D00">
        <w:rPr>
          <w:rFonts w:eastAsia="Calibri"/>
          <w:bCs w:val="0"/>
          <w:szCs w:val="22"/>
          <w:lang w:eastAsia="en-US"/>
        </w:rPr>
        <w:t xml:space="preserve"> invoice. </w:t>
      </w:r>
    </w:p>
    <w:p w14:paraId="09D972C1"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B2.5</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indemnify the </w:t>
      </w:r>
      <w:r w:rsidR="006F354D" w:rsidRPr="00CA6D00">
        <w:rPr>
          <w:rFonts w:eastAsia="Calibri"/>
          <w:bCs w:val="0"/>
          <w:szCs w:val="22"/>
          <w:lang w:eastAsia="en-US"/>
        </w:rPr>
        <w:t>Client</w:t>
      </w:r>
      <w:r w:rsidRPr="00CA6D00">
        <w:rPr>
          <w:rFonts w:eastAsia="Calibri"/>
          <w:bCs w:val="0"/>
          <w:szCs w:val="22"/>
          <w:lang w:eastAsia="en-US"/>
        </w:rPr>
        <w:t xml:space="preserve"> on a continuing basis against any liability, including any interest, penalties or costs incurred, which is levied, demanded or assessed on the </w:t>
      </w:r>
      <w:r w:rsidR="006F354D" w:rsidRPr="00CA6D00">
        <w:rPr>
          <w:rFonts w:eastAsia="Calibri"/>
          <w:bCs w:val="0"/>
          <w:szCs w:val="22"/>
          <w:lang w:eastAsia="en-US"/>
        </w:rPr>
        <w:t>Client</w:t>
      </w:r>
      <w:r w:rsidRPr="00CA6D00">
        <w:rPr>
          <w:rFonts w:eastAsia="Calibri"/>
          <w:bCs w:val="0"/>
          <w:szCs w:val="22"/>
          <w:lang w:eastAsia="en-US"/>
        </w:rPr>
        <w:t xml:space="preserve"> at any time in respect of the </w:t>
      </w:r>
      <w:r w:rsidR="006F354D" w:rsidRPr="00CA6D00">
        <w:rPr>
          <w:rFonts w:eastAsia="Calibri"/>
          <w:bCs w:val="0"/>
          <w:szCs w:val="22"/>
          <w:lang w:eastAsia="en-US"/>
        </w:rPr>
        <w:t>Contractor</w:t>
      </w:r>
      <w:r w:rsidRPr="00CA6D00">
        <w:rPr>
          <w:rFonts w:eastAsia="Calibri"/>
          <w:bCs w:val="0"/>
          <w:szCs w:val="22"/>
          <w:lang w:eastAsia="en-US"/>
        </w:rPr>
        <w:t xml:space="preserve">’s failure to account for or to pay any </w:t>
      </w:r>
      <w:r w:rsidR="006F354D" w:rsidRPr="00CA6D00">
        <w:rPr>
          <w:rFonts w:eastAsia="Calibri"/>
          <w:bCs w:val="0"/>
          <w:szCs w:val="22"/>
          <w:lang w:eastAsia="en-US"/>
        </w:rPr>
        <w:t>VAT</w:t>
      </w:r>
      <w:r w:rsidRPr="00CA6D00">
        <w:rPr>
          <w:rFonts w:eastAsia="Calibri"/>
          <w:bCs w:val="0"/>
          <w:szCs w:val="22"/>
          <w:lang w:eastAsia="en-US"/>
        </w:rPr>
        <w:t xml:space="preserve"> relating to payments made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Any amounts due under this </w:t>
      </w:r>
      <w:r w:rsidR="00833B39" w:rsidRPr="00CA6D00">
        <w:rPr>
          <w:rFonts w:eastAsia="Calibri"/>
          <w:bCs w:val="0"/>
          <w:szCs w:val="22"/>
          <w:lang w:eastAsia="en-US"/>
        </w:rPr>
        <w:t>Clause</w:t>
      </w:r>
      <w:r w:rsidR="003C5411" w:rsidRPr="00CA6D00">
        <w:rPr>
          <w:rFonts w:eastAsia="Calibri"/>
          <w:bCs w:val="0"/>
          <w:szCs w:val="22"/>
          <w:lang w:eastAsia="en-US"/>
        </w:rPr>
        <w:t xml:space="preserve"> </w:t>
      </w:r>
      <w:r w:rsidRPr="00CA6D00">
        <w:rPr>
          <w:rFonts w:eastAsia="Calibri"/>
          <w:bCs w:val="0"/>
          <w:szCs w:val="22"/>
          <w:lang w:eastAsia="en-US"/>
        </w:rPr>
        <w:t xml:space="preserve">B2.5 shall be paid by the </w:t>
      </w:r>
      <w:r w:rsidR="006F354D" w:rsidRPr="00CA6D00">
        <w:rPr>
          <w:rFonts w:eastAsia="Calibri"/>
          <w:bCs w:val="0"/>
          <w:szCs w:val="22"/>
          <w:lang w:eastAsia="en-US"/>
        </w:rPr>
        <w:t>Contractor</w:t>
      </w:r>
      <w:r w:rsidRPr="00CA6D00">
        <w:rPr>
          <w:rFonts w:eastAsia="Calibri"/>
          <w:bCs w:val="0"/>
          <w:szCs w:val="22"/>
          <w:lang w:eastAsia="en-US"/>
        </w:rPr>
        <w:t xml:space="preserve"> to the </w:t>
      </w:r>
      <w:r w:rsidR="006F354D" w:rsidRPr="00CA6D00">
        <w:rPr>
          <w:rFonts w:eastAsia="Calibri"/>
          <w:bCs w:val="0"/>
          <w:szCs w:val="22"/>
          <w:lang w:eastAsia="en-US"/>
        </w:rPr>
        <w:t>Client</w:t>
      </w:r>
      <w:r w:rsidRPr="00CA6D00">
        <w:rPr>
          <w:rFonts w:eastAsia="Calibri"/>
          <w:bCs w:val="0"/>
          <w:szCs w:val="22"/>
          <w:lang w:eastAsia="en-US"/>
        </w:rPr>
        <w:t xml:space="preserve"> not le</w:t>
      </w:r>
      <w:r w:rsidR="0043297D" w:rsidRPr="00CA6D00">
        <w:rPr>
          <w:rFonts w:eastAsia="Calibri"/>
          <w:bCs w:val="0"/>
          <w:szCs w:val="22"/>
          <w:lang w:eastAsia="en-US"/>
        </w:rPr>
        <w:t>ss than 5</w:t>
      </w:r>
      <w:r w:rsidRPr="00CA6D00">
        <w:rPr>
          <w:rFonts w:eastAsia="Calibri"/>
          <w:bCs w:val="0"/>
          <w:szCs w:val="22"/>
          <w:lang w:eastAsia="en-US"/>
        </w:rPr>
        <w:t xml:space="preserve"> </w:t>
      </w:r>
      <w:r w:rsidR="00381311" w:rsidRPr="00CA6D00">
        <w:rPr>
          <w:rFonts w:eastAsia="Calibri"/>
          <w:bCs w:val="0"/>
          <w:szCs w:val="22"/>
          <w:lang w:eastAsia="en-US"/>
        </w:rPr>
        <w:t>Working Day</w:t>
      </w:r>
      <w:r w:rsidRPr="00CA6D00">
        <w:rPr>
          <w:rFonts w:eastAsia="Calibri"/>
          <w:bCs w:val="0"/>
          <w:szCs w:val="22"/>
          <w:lang w:eastAsia="en-US"/>
        </w:rPr>
        <w:t xml:space="preserve">s before the date upon which the tax or other liability is payable by the </w:t>
      </w:r>
      <w:r w:rsidR="006F354D" w:rsidRPr="00CA6D00">
        <w:rPr>
          <w:rFonts w:eastAsia="Calibri"/>
          <w:bCs w:val="0"/>
          <w:szCs w:val="22"/>
          <w:lang w:eastAsia="en-US"/>
        </w:rPr>
        <w:t>Client</w:t>
      </w:r>
      <w:r w:rsidRPr="00CA6D00">
        <w:rPr>
          <w:rFonts w:eastAsia="Calibri"/>
          <w:bCs w:val="0"/>
          <w:szCs w:val="22"/>
          <w:lang w:eastAsia="en-US"/>
        </w:rPr>
        <w:t>.</w:t>
      </w:r>
    </w:p>
    <w:p w14:paraId="7614183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B2.6</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not suspend the supply of the </w:t>
      </w:r>
      <w:r w:rsidR="003C5411" w:rsidRPr="00CA6D00">
        <w:rPr>
          <w:rFonts w:eastAsia="Calibri"/>
          <w:bCs w:val="0"/>
          <w:szCs w:val="22"/>
          <w:lang w:eastAsia="en-US"/>
        </w:rPr>
        <w:t xml:space="preserve">Goods or </w:t>
      </w:r>
      <w:r w:rsidR="006F354D" w:rsidRPr="00CA6D00">
        <w:rPr>
          <w:rFonts w:eastAsia="Calibri"/>
          <w:bCs w:val="0"/>
          <w:szCs w:val="22"/>
          <w:lang w:eastAsia="en-US"/>
        </w:rPr>
        <w:t>Services</w:t>
      </w:r>
      <w:r w:rsidRPr="00CA6D00">
        <w:rPr>
          <w:rFonts w:eastAsia="Calibri"/>
          <w:bCs w:val="0"/>
          <w:szCs w:val="22"/>
          <w:lang w:eastAsia="en-US"/>
        </w:rPr>
        <w:t xml:space="preserve"> unless the </w:t>
      </w:r>
      <w:r w:rsidR="006F354D" w:rsidRPr="00CA6D00">
        <w:rPr>
          <w:rFonts w:eastAsia="Calibri"/>
          <w:bCs w:val="0"/>
          <w:szCs w:val="22"/>
          <w:lang w:eastAsia="en-US"/>
        </w:rPr>
        <w:t>Contractor</w:t>
      </w:r>
      <w:r w:rsidRPr="00CA6D00">
        <w:rPr>
          <w:rFonts w:eastAsia="Calibri"/>
          <w:bCs w:val="0"/>
          <w:szCs w:val="22"/>
          <w:lang w:eastAsia="en-US"/>
        </w:rPr>
        <w:t xml:space="preserve"> is entitled to terminate the </w:t>
      </w:r>
      <w:r w:rsidR="006F354D" w:rsidRPr="00CA6D00">
        <w:rPr>
          <w:rFonts w:eastAsia="Calibri"/>
          <w:bCs w:val="0"/>
          <w:szCs w:val="22"/>
          <w:lang w:eastAsia="en-US"/>
        </w:rPr>
        <w:t>Contract</w:t>
      </w:r>
      <w:r w:rsidRPr="00CA6D00">
        <w:rPr>
          <w:rFonts w:eastAsia="Calibri"/>
          <w:bCs w:val="0"/>
          <w:szCs w:val="22"/>
          <w:lang w:eastAsia="en-US"/>
        </w:rPr>
        <w:t xml:space="preserve"> under </w:t>
      </w:r>
      <w:r w:rsidR="00833B39" w:rsidRPr="00CA6D00">
        <w:rPr>
          <w:rFonts w:eastAsia="Calibri"/>
          <w:bCs w:val="0"/>
          <w:szCs w:val="22"/>
          <w:lang w:eastAsia="en-US"/>
        </w:rPr>
        <w:t>Clause</w:t>
      </w:r>
      <w:r w:rsidRPr="00CA6D00">
        <w:rPr>
          <w:rFonts w:eastAsia="Calibri"/>
          <w:bCs w:val="0"/>
          <w:szCs w:val="22"/>
          <w:lang w:eastAsia="en-US"/>
        </w:rPr>
        <w:t xml:space="preserve"> G2.3 (Termination on </w:t>
      </w:r>
      <w:r w:rsidR="006F354D" w:rsidRPr="00CA6D00">
        <w:rPr>
          <w:rFonts w:eastAsia="Calibri"/>
          <w:bCs w:val="0"/>
          <w:szCs w:val="22"/>
          <w:lang w:eastAsia="en-US"/>
        </w:rPr>
        <w:t>Default</w:t>
      </w:r>
      <w:r w:rsidRPr="00CA6D00">
        <w:rPr>
          <w:rFonts w:eastAsia="Calibri"/>
          <w:bCs w:val="0"/>
          <w:szCs w:val="22"/>
          <w:lang w:eastAsia="en-US"/>
        </w:rPr>
        <w:t xml:space="preserve">) for failure to pay undisputed sums of money.  If any amount payable under this </w:t>
      </w:r>
      <w:r w:rsidR="006F354D" w:rsidRPr="00CA6D00">
        <w:rPr>
          <w:rFonts w:eastAsia="Calibri"/>
          <w:bCs w:val="0"/>
          <w:szCs w:val="22"/>
          <w:lang w:eastAsia="en-US"/>
        </w:rPr>
        <w:t>Contract</w:t>
      </w:r>
      <w:r w:rsidRPr="00CA6D00">
        <w:rPr>
          <w:rFonts w:eastAsia="Calibri"/>
          <w:bCs w:val="0"/>
          <w:szCs w:val="22"/>
          <w:lang w:eastAsia="en-US"/>
        </w:rPr>
        <w:t xml:space="preserve"> is not paid within 30 days of the due date for payment, interest shall be payable by the </w:t>
      </w:r>
      <w:r w:rsidR="006F354D" w:rsidRPr="00CA6D00">
        <w:rPr>
          <w:rFonts w:eastAsia="Calibri"/>
          <w:bCs w:val="0"/>
          <w:szCs w:val="22"/>
          <w:lang w:eastAsia="en-US"/>
        </w:rPr>
        <w:t>Client</w:t>
      </w:r>
      <w:r w:rsidRPr="00CA6D00">
        <w:rPr>
          <w:rFonts w:eastAsia="Calibri"/>
          <w:bCs w:val="0"/>
          <w:szCs w:val="22"/>
          <w:lang w:eastAsia="en-US"/>
        </w:rPr>
        <w:t xml:space="preserve"> at a rate of 5% above the base rate of the Bank of England, from the due date to the date of actual payment.</w:t>
      </w:r>
    </w:p>
    <w:p w14:paraId="7BF13E4E" w14:textId="77777777" w:rsidR="00A06EED" w:rsidRDefault="00CA6D00" w:rsidP="00CA6D00">
      <w:pPr>
        <w:pStyle w:val="Heading3"/>
      </w:pPr>
      <w:bookmarkStart w:id="76" w:name="_Toc212821715"/>
      <w:bookmarkStart w:id="77" w:name="_Toc222022682"/>
      <w:bookmarkStart w:id="78" w:name="_Toc446589167"/>
      <w:bookmarkStart w:id="79" w:name="_Toc447529824"/>
      <w:r>
        <w:lastRenderedPageBreak/>
        <w:t>B3</w:t>
      </w:r>
      <w:r>
        <w:tab/>
      </w:r>
      <w:r w:rsidR="00A06EED">
        <w:t>Recovery of Sums Due</w:t>
      </w:r>
      <w:bookmarkEnd w:id="76"/>
      <w:bookmarkEnd w:id="77"/>
      <w:bookmarkEnd w:id="78"/>
      <w:bookmarkEnd w:id="79"/>
    </w:p>
    <w:p w14:paraId="70F0382F"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B3.1</w:t>
      </w:r>
      <w:r w:rsidRPr="00CA6D00">
        <w:rPr>
          <w:rFonts w:eastAsia="Calibri"/>
          <w:bCs w:val="0"/>
          <w:szCs w:val="22"/>
          <w:lang w:eastAsia="en-US"/>
        </w:rPr>
        <w:tab/>
        <w:t xml:space="preserve">Wherever under the </w:t>
      </w:r>
      <w:r w:rsidR="006F354D" w:rsidRPr="00CA6D00">
        <w:rPr>
          <w:rFonts w:eastAsia="Calibri"/>
          <w:bCs w:val="0"/>
          <w:szCs w:val="22"/>
          <w:lang w:eastAsia="en-US"/>
        </w:rPr>
        <w:t>Contract</w:t>
      </w:r>
      <w:r w:rsidRPr="00CA6D00">
        <w:rPr>
          <w:rFonts w:eastAsia="Calibri"/>
          <w:bCs w:val="0"/>
          <w:szCs w:val="22"/>
          <w:lang w:eastAsia="en-US"/>
        </w:rPr>
        <w:t xml:space="preserve"> any sum of money is recoverable from or payable by the </w:t>
      </w:r>
      <w:r w:rsidR="006F354D" w:rsidRPr="00CA6D00">
        <w:rPr>
          <w:rFonts w:eastAsia="Calibri"/>
          <w:bCs w:val="0"/>
          <w:szCs w:val="22"/>
          <w:lang w:eastAsia="en-US"/>
        </w:rPr>
        <w:t>Contractor</w:t>
      </w:r>
      <w:r w:rsidRPr="00CA6D00">
        <w:rPr>
          <w:rFonts w:eastAsia="Calibri"/>
          <w:bCs w:val="0"/>
          <w:szCs w:val="22"/>
          <w:lang w:eastAsia="en-US"/>
        </w:rPr>
        <w:t xml:space="preserve"> (including any sum which the </w:t>
      </w:r>
      <w:r w:rsidR="006F354D" w:rsidRPr="00CA6D00">
        <w:rPr>
          <w:rFonts w:eastAsia="Calibri"/>
          <w:bCs w:val="0"/>
          <w:szCs w:val="22"/>
          <w:lang w:eastAsia="en-US"/>
        </w:rPr>
        <w:t>Contractor</w:t>
      </w:r>
      <w:r w:rsidRPr="00CA6D00">
        <w:rPr>
          <w:rFonts w:eastAsia="Calibri"/>
          <w:bCs w:val="0"/>
          <w:szCs w:val="22"/>
          <w:lang w:eastAsia="en-US"/>
        </w:rPr>
        <w:t xml:space="preserve"> is liable to pay to the </w:t>
      </w:r>
      <w:r w:rsidR="006F354D" w:rsidRPr="00CA6D00">
        <w:rPr>
          <w:rFonts w:eastAsia="Calibri"/>
          <w:bCs w:val="0"/>
          <w:szCs w:val="22"/>
          <w:lang w:eastAsia="en-US"/>
        </w:rPr>
        <w:t>Client</w:t>
      </w:r>
      <w:r w:rsidRPr="00CA6D00">
        <w:rPr>
          <w:rFonts w:eastAsia="Calibri"/>
          <w:bCs w:val="0"/>
          <w:szCs w:val="22"/>
          <w:lang w:eastAsia="en-US"/>
        </w:rPr>
        <w:t xml:space="preserve"> in respect of any breach of the </w:t>
      </w:r>
      <w:r w:rsidR="006F354D" w:rsidRPr="00CA6D00">
        <w:rPr>
          <w:rFonts w:eastAsia="Calibri"/>
          <w:bCs w:val="0"/>
          <w:szCs w:val="22"/>
          <w:lang w:eastAsia="en-US"/>
        </w:rPr>
        <w:t>Contract</w:t>
      </w:r>
      <w:r w:rsidRPr="00CA6D00">
        <w:rPr>
          <w:rFonts w:eastAsia="Calibri"/>
          <w:bCs w:val="0"/>
          <w:szCs w:val="22"/>
          <w:lang w:eastAsia="en-US"/>
        </w:rPr>
        <w:t xml:space="preserve">), that sum may be deducted from any sum then due, or which at any later time may become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or under any other agreement or </w:t>
      </w:r>
      <w:r w:rsidR="006F354D" w:rsidRPr="00CA6D00">
        <w:rPr>
          <w:rFonts w:eastAsia="Calibri"/>
          <w:bCs w:val="0"/>
          <w:szCs w:val="22"/>
          <w:lang w:eastAsia="en-US"/>
        </w:rPr>
        <w:t>Contract</w:t>
      </w:r>
      <w:r w:rsidRPr="00CA6D00">
        <w:rPr>
          <w:rFonts w:eastAsia="Calibri"/>
          <w:bCs w:val="0"/>
          <w:szCs w:val="22"/>
          <w:lang w:eastAsia="en-US"/>
        </w:rPr>
        <w:t xml:space="preserve"> with the </w:t>
      </w:r>
      <w:r w:rsidR="006F354D" w:rsidRPr="00CA6D00">
        <w:rPr>
          <w:rFonts w:eastAsia="Calibri"/>
          <w:bCs w:val="0"/>
          <w:szCs w:val="22"/>
          <w:lang w:eastAsia="en-US"/>
        </w:rPr>
        <w:t>Client</w:t>
      </w:r>
      <w:r w:rsidRPr="00CA6D00">
        <w:rPr>
          <w:rFonts w:eastAsia="Calibri"/>
          <w:bCs w:val="0"/>
          <w:szCs w:val="22"/>
          <w:lang w:eastAsia="en-US"/>
        </w:rPr>
        <w:t xml:space="preserve"> or the </w:t>
      </w:r>
      <w:r w:rsidR="006F354D" w:rsidRPr="00CA6D00">
        <w:rPr>
          <w:rFonts w:eastAsia="Calibri"/>
          <w:bCs w:val="0"/>
          <w:szCs w:val="22"/>
          <w:lang w:eastAsia="en-US"/>
        </w:rPr>
        <w:t>Crown</w:t>
      </w:r>
      <w:r w:rsidRPr="00CA6D00">
        <w:rPr>
          <w:rFonts w:eastAsia="Calibri"/>
          <w:bCs w:val="0"/>
          <w:szCs w:val="22"/>
          <w:lang w:eastAsia="en-US"/>
        </w:rPr>
        <w:t>.</w:t>
      </w:r>
    </w:p>
    <w:p w14:paraId="4AA85B09"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B3.2</w:t>
      </w:r>
      <w:r w:rsidRPr="00CA6D00">
        <w:rPr>
          <w:rFonts w:eastAsia="Calibri"/>
          <w:bCs w:val="0"/>
          <w:szCs w:val="22"/>
          <w:lang w:eastAsia="en-US"/>
        </w:rPr>
        <w:tab/>
        <w:t xml:space="preserve">Any overpayment by either </w:t>
      </w:r>
      <w:r w:rsidR="006F354D" w:rsidRPr="00CA6D00">
        <w:rPr>
          <w:rFonts w:eastAsia="Calibri"/>
          <w:bCs w:val="0"/>
          <w:szCs w:val="22"/>
          <w:lang w:eastAsia="en-US"/>
        </w:rPr>
        <w:t>Party</w:t>
      </w:r>
      <w:r w:rsidRPr="00CA6D00">
        <w:rPr>
          <w:rFonts w:eastAsia="Calibri"/>
          <w:bCs w:val="0"/>
          <w:szCs w:val="22"/>
          <w:lang w:eastAsia="en-US"/>
        </w:rPr>
        <w:t xml:space="preserve"> shall be a sum of money recoverable by the </w:t>
      </w:r>
      <w:r w:rsidR="006F354D" w:rsidRPr="00CA6D00">
        <w:rPr>
          <w:rFonts w:eastAsia="Calibri"/>
          <w:bCs w:val="0"/>
          <w:szCs w:val="22"/>
          <w:lang w:eastAsia="en-US"/>
        </w:rPr>
        <w:t>Party</w:t>
      </w:r>
      <w:r w:rsidRPr="00CA6D00">
        <w:rPr>
          <w:rFonts w:eastAsia="Calibri"/>
          <w:bCs w:val="0"/>
          <w:szCs w:val="22"/>
          <w:lang w:eastAsia="en-US"/>
        </w:rPr>
        <w:t xml:space="preserve"> who made the overpayment from the </w:t>
      </w:r>
      <w:r w:rsidR="006F354D" w:rsidRPr="00CA6D00">
        <w:rPr>
          <w:rFonts w:eastAsia="Calibri"/>
          <w:bCs w:val="0"/>
          <w:szCs w:val="22"/>
          <w:lang w:eastAsia="en-US"/>
        </w:rPr>
        <w:t>Party</w:t>
      </w:r>
      <w:r w:rsidRPr="00CA6D00">
        <w:rPr>
          <w:rFonts w:eastAsia="Calibri"/>
          <w:bCs w:val="0"/>
          <w:szCs w:val="22"/>
          <w:lang w:eastAsia="en-US"/>
        </w:rPr>
        <w:t xml:space="preserve"> in receipt of the overpayment.</w:t>
      </w:r>
    </w:p>
    <w:p w14:paraId="37B93AC4" w14:textId="77777777" w:rsidR="00A06EED" w:rsidRDefault="00CA6D00" w:rsidP="00CA6D00">
      <w:pPr>
        <w:pStyle w:val="Heading3"/>
      </w:pPr>
      <w:bookmarkStart w:id="80" w:name="_Toc212821716"/>
      <w:bookmarkStart w:id="81" w:name="_Toc222022683"/>
      <w:bookmarkStart w:id="82" w:name="_Toc446589168"/>
      <w:bookmarkStart w:id="83" w:name="_Toc447529825"/>
      <w:r>
        <w:t>B4</w:t>
      </w:r>
      <w:r>
        <w:tab/>
      </w:r>
      <w:r w:rsidR="00A06EED">
        <w:t>Compliance with Value Added Tax and Other Tax Requirements</w:t>
      </w:r>
      <w:bookmarkEnd w:id="80"/>
      <w:bookmarkEnd w:id="81"/>
      <w:bookmarkEnd w:id="82"/>
      <w:bookmarkEnd w:id="83"/>
    </w:p>
    <w:p w14:paraId="58104A8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B4.1</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at all times comply with the Value Added Tax Act 1994 and all other statutes relating to direct or indirect taxes.</w:t>
      </w:r>
    </w:p>
    <w:p w14:paraId="0407979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B4.2</w:t>
      </w:r>
      <w:r w:rsidRPr="00CA6D00">
        <w:rPr>
          <w:rFonts w:eastAsia="Calibri"/>
          <w:bCs w:val="0"/>
          <w:szCs w:val="22"/>
          <w:lang w:eastAsia="en-US"/>
        </w:rPr>
        <w:tab/>
        <w:t xml:space="preserve">Failure to comply may constitute a material breach of this </w:t>
      </w:r>
      <w:r w:rsidR="006F354D" w:rsidRPr="00CA6D00">
        <w:rPr>
          <w:rFonts w:eastAsia="Calibri"/>
          <w:bCs w:val="0"/>
          <w:szCs w:val="22"/>
          <w:lang w:eastAsia="en-US"/>
        </w:rPr>
        <w:t>Contract</w:t>
      </w:r>
      <w:r w:rsidRPr="00CA6D00">
        <w:rPr>
          <w:rFonts w:eastAsia="Calibri"/>
          <w:bCs w:val="0"/>
          <w:szCs w:val="22"/>
          <w:lang w:eastAsia="en-US"/>
        </w:rPr>
        <w:t xml:space="preserve"> and the </w:t>
      </w:r>
      <w:r w:rsidR="006F354D" w:rsidRPr="00CA6D00">
        <w:rPr>
          <w:rFonts w:eastAsia="Calibri"/>
          <w:bCs w:val="0"/>
          <w:szCs w:val="22"/>
          <w:lang w:eastAsia="en-US"/>
        </w:rPr>
        <w:t>Client</w:t>
      </w:r>
      <w:r w:rsidRPr="00CA6D00">
        <w:rPr>
          <w:rFonts w:eastAsia="Calibri"/>
          <w:bCs w:val="0"/>
          <w:szCs w:val="22"/>
          <w:lang w:eastAsia="en-US"/>
        </w:rPr>
        <w:t xml:space="preserve"> may exercise the rights and provisions conferred by Condition G2 (Termination on </w:t>
      </w:r>
      <w:r w:rsidR="006F354D" w:rsidRPr="00CA6D00">
        <w:rPr>
          <w:rFonts w:eastAsia="Calibri"/>
          <w:bCs w:val="0"/>
          <w:szCs w:val="22"/>
          <w:lang w:eastAsia="en-US"/>
        </w:rPr>
        <w:t>Default</w:t>
      </w:r>
      <w:r w:rsidRPr="00CA6D00">
        <w:rPr>
          <w:rFonts w:eastAsia="Calibri"/>
          <w:bCs w:val="0"/>
          <w:szCs w:val="22"/>
          <w:lang w:eastAsia="en-US"/>
        </w:rPr>
        <w:t>) hereof.</w:t>
      </w:r>
    </w:p>
    <w:p w14:paraId="324EB247"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B4.3</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provide to the </w:t>
      </w:r>
      <w:r w:rsidR="006F354D" w:rsidRPr="00CA6D00">
        <w:rPr>
          <w:rFonts w:eastAsia="Calibri"/>
          <w:bCs w:val="0"/>
          <w:szCs w:val="22"/>
          <w:lang w:eastAsia="en-US"/>
        </w:rPr>
        <w:t>Client</w:t>
      </w:r>
      <w:r w:rsidRPr="00CA6D00">
        <w:rPr>
          <w:rFonts w:eastAsia="Calibri"/>
          <w:bCs w:val="0"/>
          <w:szCs w:val="22"/>
          <w:lang w:eastAsia="en-US"/>
        </w:rPr>
        <w:t xml:space="preserve"> the name and, as applicable, the Value Added Tax registration number, PAYE collection number and either the Corporation Tax or </w:t>
      </w:r>
      <w:r w:rsidR="008B08F3" w:rsidRPr="00CA6D00">
        <w:rPr>
          <w:rFonts w:eastAsia="Calibri"/>
          <w:bCs w:val="0"/>
          <w:szCs w:val="22"/>
          <w:lang w:eastAsia="en-US"/>
        </w:rPr>
        <w:t>Self-Assessment</w:t>
      </w:r>
      <w:r w:rsidRPr="00CA6D00">
        <w:rPr>
          <w:rFonts w:eastAsia="Calibri"/>
          <w:bCs w:val="0"/>
          <w:szCs w:val="22"/>
          <w:lang w:eastAsia="en-US"/>
        </w:rPr>
        <w:t xml:space="preserve"> reference of any agent, supplier or sub-</w:t>
      </w:r>
      <w:r w:rsidR="00A62F70"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of the </w:t>
      </w:r>
      <w:r w:rsidR="006F354D" w:rsidRPr="00CA6D00">
        <w:rPr>
          <w:rFonts w:eastAsia="Calibri"/>
          <w:bCs w:val="0"/>
          <w:szCs w:val="22"/>
          <w:lang w:eastAsia="en-US"/>
        </w:rPr>
        <w:t>Contractor</w:t>
      </w:r>
      <w:r w:rsidRPr="00CA6D00">
        <w:rPr>
          <w:rFonts w:eastAsia="Calibri"/>
          <w:bCs w:val="0"/>
          <w:szCs w:val="22"/>
          <w:lang w:eastAsia="en-US"/>
        </w:rPr>
        <w:t xml:space="preserve"> prior to the commencement of any work under this </w:t>
      </w:r>
      <w:r w:rsidR="006F354D" w:rsidRPr="00CA6D00">
        <w:rPr>
          <w:rFonts w:eastAsia="Calibri"/>
          <w:bCs w:val="0"/>
          <w:szCs w:val="22"/>
          <w:lang w:eastAsia="en-US"/>
        </w:rPr>
        <w:t>Contract</w:t>
      </w:r>
      <w:r w:rsidRPr="00CA6D00">
        <w:rPr>
          <w:rFonts w:eastAsia="Calibri"/>
          <w:bCs w:val="0"/>
          <w:szCs w:val="22"/>
          <w:lang w:eastAsia="en-US"/>
        </w:rPr>
        <w:t xml:space="preserve"> by that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Upon a request by the </w:t>
      </w:r>
      <w:r w:rsidR="006F354D" w:rsidRPr="00CA6D00">
        <w:rPr>
          <w:rFonts w:eastAsia="Calibri"/>
          <w:bCs w:val="0"/>
          <w:szCs w:val="22"/>
          <w:lang w:eastAsia="en-US"/>
        </w:rPr>
        <w:t>Client</w:t>
      </w:r>
      <w:r w:rsidRPr="00CA6D00">
        <w:rPr>
          <w:rFonts w:eastAsia="Calibri"/>
          <w:bCs w:val="0"/>
          <w:szCs w:val="22"/>
          <w:lang w:eastAsia="en-US"/>
        </w:rPr>
        <w:t xml:space="preserve">, the </w:t>
      </w:r>
      <w:r w:rsidR="006F354D" w:rsidRPr="00CA6D00">
        <w:rPr>
          <w:rFonts w:eastAsia="Calibri"/>
          <w:bCs w:val="0"/>
          <w:szCs w:val="22"/>
          <w:lang w:eastAsia="en-US"/>
        </w:rPr>
        <w:t>Contractor</w:t>
      </w:r>
      <w:r w:rsidRPr="00CA6D00">
        <w:rPr>
          <w:rFonts w:eastAsia="Calibri"/>
          <w:bCs w:val="0"/>
          <w:szCs w:val="22"/>
          <w:lang w:eastAsia="en-US"/>
        </w:rPr>
        <w:t xml:space="preserve"> shall not employ or will cease to employ any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w:t>
      </w:r>
    </w:p>
    <w:p w14:paraId="101A1966" w14:textId="77777777" w:rsidR="00A06EED" w:rsidRDefault="00CA6D00" w:rsidP="00CA6D00">
      <w:pPr>
        <w:pStyle w:val="Heading3"/>
      </w:pPr>
      <w:bookmarkStart w:id="84" w:name="_Toc212821717"/>
      <w:bookmarkStart w:id="85" w:name="_Toc222022684"/>
      <w:bookmarkStart w:id="86" w:name="_Toc446589169"/>
      <w:bookmarkStart w:id="87" w:name="_Toc447529826"/>
      <w:r>
        <w:t>B5</w:t>
      </w:r>
      <w:r>
        <w:tab/>
      </w:r>
      <w:r w:rsidR="00A06EED">
        <w:t>Arrears of Value Added Tax</w:t>
      </w:r>
      <w:bookmarkEnd w:id="84"/>
      <w:bookmarkEnd w:id="85"/>
      <w:bookmarkEnd w:id="86"/>
      <w:bookmarkEnd w:id="87"/>
    </w:p>
    <w:p w14:paraId="544D1C1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B5.1</w:t>
      </w:r>
      <w:r w:rsidRPr="00CA6D00">
        <w:rPr>
          <w:rFonts w:eastAsia="Calibri"/>
          <w:bCs w:val="0"/>
          <w:szCs w:val="22"/>
          <w:lang w:eastAsia="en-US"/>
        </w:rPr>
        <w:tab/>
        <w:t xml:space="preserve">Where an amount, including any assessed amount, is due from the </w:t>
      </w:r>
      <w:r w:rsidR="006F354D" w:rsidRPr="00CA6D00">
        <w:rPr>
          <w:rFonts w:eastAsia="Calibri"/>
          <w:bCs w:val="0"/>
          <w:szCs w:val="22"/>
          <w:lang w:eastAsia="en-US"/>
        </w:rPr>
        <w:t>Contractor</w:t>
      </w:r>
      <w:r w:rsidRPr="00CA6D00">
        <w:rPr>
          <w:rFonts w:eastAsia="Calibri"/>
          <w:bCs w:val="0"/>
          <w:szCs w:val="22"/>
          <w:lang w:eastAsia="en-US"/>
        </w:rPr>
        <w:t xml:space="preserve"> as Value Added Tax under the Value Added Tax Act 1994 (as amended) an equivalent amount may be deducted by the </w:t>
      </w:r>
      <w:r w:rsidR="006F354D" w:rsidRPr="00CA6D00">
        <w:rPr>
          <w:rFonts w:eastAsia="Calibri"/>
          <w:bCs w:val="0"/>
          <w:szCs w:val="22"/>
          <w:lang w:eastAsia="en-US"/>
        </w:rPr>
        <w:t>Client</w:t>
      </w:r>
      <w:r w:rsidRPr="00CA6D00">
        <w:rPr>
          <w:rFonts w:eastAsia="Calibri"/>
          <w:bCs w:val="0"/>
          <w:szCs w:val="22"/>
          <w:lang w:eastAsia="en-US"/>
        </w:rPr>
        <w:t xml:space="preserve"> from the amount of any sum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w:t>
      </w:r>
    </w:p>
    <w:p w14:paraId="2D3BADD8" w14:textId="079883F2"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give the </w:t>
      </w:r>
      <w:r w:rsidR="006F354D" w:rsidRPr="00CA6D00">
        <w:rPr>
          <w:rFonts w:eastAsia="Calibri"/>
          <w:bCs w:val="0"/>
          <w:szCs w:val="22"/>
          <w:lang w:eastAsia="en-US"/>
        </w:rPr>
        <w:t>Contractor</w:t>
      </w:r>
      <w:r w:rsidRPr="00CA6D00">
        <w:rPr>
          <w:rFonts w:eastAsia="Calibri"/>
          <w:bCs w:val="0"/>
          <w:szCs w:val="22"/>
          <w:lang w:eastAsia="en-US"/>
        </w:rPr>
        <w:t xml:space="preserve"> at least 14 day notice in writing before exercising the right of deduction under </w:t>
      </w:r>
      <w:r w:rsidR="00833B39" w:rsidRPr="00CA6D00">
        <w:rPr>
          <w:rFonts w:eastAsia="Calibri"/>
          <w:bCs w:val="0"/>
          <w:szCs w:val="22"/>
          <w:lang w:eastAsia="en-US"/>
        </w:rPr>
        <w:t>Clause</w:t>
      </w:r>
      <w:r w:rsidRPr="00CA6D00">
        <w:rPr>
          <w:rFonts w:eastAsia="Calibri"/>
          <w:bCs w:val="0"/>
          <w:szCs w:val="22"/>
          <w:lang w:eastAsia="en-US"/>
        </w:rPr>
        <w:t xml:space="preserve"> B5.1.  The notice shall specify the amount to be deducted and shall contain a description of the </w:t>
      </w:r>
      <w:r w:rsidR="006F354D" w:rsidRPr="00CA6D00">
        <w:rPr>
          <w:rFonts w:eastAsia="Calibri"/>
          <w:bCs w:val="0"/>
          <w:szCs w:val="22"/>
          <w:lang w:eastAsia="en-US"/>
        </w:rPr>
        <w:t>VAT</w:t>
      </w:r>
      <w:r w:rsidRPr="00CA6D00">
        <w:rPr>
          <w:rFonts w:eastAsia="Calibri"/>
          <w:bCs w:val="0"/>
          <w:szCs w:val="22"/>
          <w:lang w:eastAsia="en-US"/>
        </w:rPr>
        <w:t xml:space="preserve"> due from the </w:t>
      </w:r>
      <w:r w:rsidR="006F354D" w:rsidRPr="00CA6D00">
        <w:rPr>
          <w:rFonts w:eastAsia="Calibri"/>
          <w:bCs w:val="0"/>
          <w:szCs w:val="22"/>
          <w:lang w:eastAsia="en-US"/>
        </w:rPr>
        <w:t>Contractor</w:t>
      </w:r>
      <w:r w:rsidRPr="00CA6D00">
        <w:rPr>
          <w:rFonts w:eastAsia="Calibri"/>
          <w:bCs w:val="0"/>
          <w:szCs w:val="22"/>
          <w:lang w:eastAsia="en-US"/>
        </w:rPr>
        <w:t xml:space="preserve"> in respect of which the deduction is made.</w:t>
      </w:r>
    </w:p>
    <w:p w14:paraId="280C12A2" w14:textId="69F7316A" w:rsidR="00DD7FAA" w:rsidRPr="00DD7FAA" w:rsidRDefault="00DD7FAA" w:rsidP="00CA6D00">
      <w:pPr>
        <w:pStyle w:val="Heading3"/>
      </w:pPr>
      <w:bookmarkStart w:id="88" w:name="_Toc212821719"/>
      <w:bookmarkStart w:id="89" w:name="_Toc222022686"/>
      <w:bookmarkStart w:id="90" w:name="_Toc446589171"/>
      <w:bookmarkStart w:id="91" w:name="_Toc447529828"/>
      <w:r w:rsidRPr="00DD7FAA">
        <w:rPr>
          <w:bCs w:val="0"/>
        </w:rPr>
        <w:lastRenderedPageBreak/>
        <w:t>B6</w:t>
      </w:r>
      <w:r w:rsidRPr="00DD7FAA">
        <w:rPr>
          <w:bCs w:val="0"/>
        </w:rPr>
        <w:tab/>
        <w:t>Price adjustment on extension of the Initial Contract Period</w:t>
      </w:r>
      <w:r>
        <w:rPr>
          <w:bCs w:val="0"/>
        </w:rPr>
        <w:t xml:space="preserve"> – not applicable</w:t>
      </w:r>
    </w:p>
    <w:p w14:paraId="704DD3B8" w14:textId="77777777" w:rsidR="00A06EED" w:rsidRDefault="00CA6D00" w:rsidP="00CA6D00">
      <w:pPr>
        <w:pStyle w:val="Heading3"/>
      </w:pPr>
      <w:r>
        <w:t>B7</w:t>
      </w:r>
      <w:r>
        <w:tab/>
      </w:r>
      <w:r w:rsidR="00A06EED">
        <w:t>Euro</w:t>
      </w:r>
      <w:bookmarkEnd w:id="88"/>
      <w:bookmarkEnd w:id="89"/>
      <w:bookmarkEnd w:id="90"/>
      <w:bookmarkEnd w:id="91"/>
    </w:p>
    <w:p w14:paraId="74C01C72" w14:textId="77777777" w:rsidR="00A06EED" w:rsidRPr="00CA6D00" w:rsidRDefault="00A06EED" w:rsidP="00CA6D00">
      <w:pPr>
        <w:pStyle w:val="Heading4"/>
        <w:keepNext w:val="0"/>
        <w:spacing w:before="240" w:after="60"/>
        <w:ind w:left="709" w:hanging="709"/>
        <w:rPr>
          <w:rFonts w:eastAsia="Calibri"/>
          <w:bCs w:val="0"/>
          <w:szCs w:val="22"/>
          <w:lang w:eastAsia="en-US"/>
        </w:rPr>
      </w:pPr>
      <w:r>
        <w:t>B7.1</w:t>
      </w:r>
      <w:r>
        <w:tab/>
        <w:t xml:space="preserve">Any requirement of </w:t>
      </w:r>
      <w:r w:rsidR="006F354D">
        <w:t>Law</w:t>
      </w:r>
      <w:r>
        <w:t xml:space="preserve"> to account for the </w:t>
      </w:r>
      <w:r w:rsidR="006F354D">
        <w:t>Services</w:t>
      </w:r>
      <w:r>
        <w:t xml:space="preserve"> in Euro (or to prepare for </w:t>
      </w:r>
      <w:r w:rsidRPr="00CA6D00">
        <w:rPr>
          <w:rFonts w:eastAsia="Calibri"/>
          <w:bCs w:val="0"/>
          <w:szCs w:val="22"/>
          <w:lang w:eastAsia="en-US"/>
        </w:rPr>
        <w:t xml:space="preserve">such accounting) instead of and/or in addition to sterling, shall be implemented by the </w:t>
      </w:r>
      <w:r w:rsidR="006F354D" w:rsidRPr="00CA6D00">
        <w:rPr>
          <w:rFonts w:eastAsia="Calibri"/>
          <w:bCs w:val="0"/>
          <w:szCs w:val="22"/>
          <w:lang w:eastAsia="en-US"/>
        </w:rPr>
        <w:t>Contractor</w:t>
      </w:r>
      <w:r w:rsidRPr="00CA6D00">
        <w:rPr>
          <w:rFonts w:eastAsia="Calibri"/>
          <w:bCs w:val="0"/>
          <w:szCs w:val="22"/>
          <w:lang w:eastAsia="en-US"/>
        </w:rPr>
        <w:t xml:space="preserve"> free of charge to the </w:t>
      </w:r>
      <w:r w:rsidR="006F354D" w:rsidRPr="00CA6D00">
        <w:rPr>
          <w:rFonts w:eastAsia="Calibri"/>
          <w:bCs w:val="0"/>
          <w:szCs w:val="22"/>
          <w:lang w:eastAsia="en-US"/>
        </w:rPr>
        <w:t>Client</w:t>
      </w:r>
      <w:r w:rsidRPr="00CA6D00">
        <w:rPr>
          <w:rFonts w:eastAsia="Calibri"/>
          <w:bCs w:val="0"/>
          <w:szCs w:val="22"/>
          <w:lang w:eastAsia="en-US"/>
        </w:rPr>
        <w:t>.</w:t>
      </w:r>
    </w:p>
    <w:p w14:paraId="0910431E"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B7.2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provide all reasonable assistance to facilitate compliance with </w:t>
      </w:r>
      <w:r w:rsidR="00833B39" w:rsidRPr="00CA6D00">
        <w:rPr>
          <w:rFonts w:eastAsia="Calibri"/>
          <w:bCs w:val="0"/>
          <w:szCs w:val="22"/>
          <w:lang w:eastAsia="en-US"/>
        </w:rPr>
        <w:t>Clause</w:t>
      </w:r>
      <w:r w:rsidRPr="00CA6D00">
        <w:rPr>
          <w:rFonts w:eastAsia="Calibri"/>
          <w:bCs w:val="0"/>
          <w:szCs w:val="22"/>
          <w:lang w:eastAsia="en-US"/>
        </w:rPr>
        <w:t xml:space="preserve"> B7.1 by the </w:t>
      </w:r>
      <w:r w:rsidR="006F354D" w:rsidRPr="00CA6D00">
        <w:rPr>
          <w:rFonts w:eastAsia="Calibri"/>
          <w:bCs w:val="0"/>
          <w:szCs w:val="22"/>
          <w:lang w:eastAsia="en-US"/>
        </w:rPr>
        <w:t>Contractor</w:t>
      </w:r>
      <w:r w:rsidRPr="00CA6D00">
        <w:rPr>
          <w:rFonts w:eastAsia="Calibri"/>
          <w:bCs w:val="0"/>
          <w:szCs w:val="22"/>
          <w:lang w:eastAsia="en-US"/>
        </w:rPr>
        <w:t xml:space="preserve">.  </w:t>
      </w:r>
    </w:p>
    <w:p w14:paraId="4FEB998F" w14:textId="77777777" w:rsidR="00A06EED" w:rsidRDefault="00CA6D00" w:rsidP="00CA6D00">
      <w:pPr>
        <w:pStyle w:val="Heading10"/>
      </w:pPr>
      <w:bookmarkStart w:id="92" w:name="_Toc212821720"/>
      <w:bookmarkStart w:id="93" w:name="_Toc222022687"/>
      <w:bookmarkStart w:id="94" w:name="_Toc446589172"/>
      <w:bookmarkStart w:id="95" w:name="_Toc446596133"/>
      <w:bookmarkStart w:id="96" w:name="_Toc447529829"/>
      <w:r>
        <w:t>C</w:t>
      </w:r>
      <w:r>
        <w:tab/>
      </w:r>
      <w:r w:rsidR="00A06EED">
        <w:t>STATUTORY OBLIGATIONS AND REGULATIONS</w:t>
      </w:r>
      <w:bookmarkEnd w:id="92"/>
      <w:bookmarkEnd w:id="93"/>
      <w:bookmarkEnd w:id="94"/>
      <w:bookmarkEnd w:id="95"/>
      <w:bookmarkEnd w:id="96"/>
    </w:p>
    <w:p w14:paraId="1C6EDD9D" w14:textId="77777777" w:rsidR="00A06EED" w:rsidRDefault="00CA6D00" w:rsidP="00CA6D00">
      <w:pPr>
        <w:pStyle w:val="Heading3"/>
      </w:pPr>
      <w:bookmarkStart w:id="97" w:name="_Toc212821721"/>
      <w:bookmarkStart w:id="98" w:name="_Toc222022688"/>
      <w:bookmarkStart w:id="99" w:name="_Toc446589173"/>
      <w:bookmarkStart w:id="100" w:name="_Toc447529830"/>
      <w:r>
        <w:t>C1</w:t>
      </w:r>
      <w:r>
        <w:tab/>
      </w:r>
      <w:r w:rsidR="00A06EED">
        <w:t>Prevention of Corruption</w:t>
      </w:r>
      <w:bookmarkEnd w:id="97"/>
      <w:bookmarkEnd w:id="98"/>
      <w:r w:rsidR="00BA5275">
        <w:t xml:space="preserve"> and the Bribery Act 2010</w:t>
      </w:r>
      <w:bookmarkEnd w:id="99"/>
      <w:bookmarkEnd w:id="100"/>
    </w:p>
    <w:p w14:paraId="6438A1A1" w14:textId="77777777" w:rsidR="00BA5275" w:rsidRDefault="00CA6D00" w:rsidP="00CA6D00">
      <w:pPr>
        <w:pStyle w:val="Heading4"/>
        <w:keepNext w:val="0"/>
        <w:spacing w:before="240" w:after="60"/>
        <w:ind w:left="709" w:hanging="709"/>
      </w:pPr>
      <w:r>
        <w:t>C1.1</w:t>
      </w:r>
      <w:r>
        <w:tab/>
      </w:r>
      <w:r w:rsidR="00BA5275">
        <w:t>The Contractor shall comply, and shall ensure that its employees, agents and sub-contractors comply, with the pro</w:t>
      </w:r>
      <w:r>
        <w:t>visions of the Bribery Act 2010</w:t>
      </w:r>
    </w:p>
    <w:p w14:paraId="6B9D9645" w14:textId="77777777" w:rsidR="00A06EED" w:rsidRDefault="00A06EED" w:rsidP="00CA6D00">
      <w:pPr>
        <w:pStyle w:val="Heading4"/>
        <w:keepNext w:val="0"/>
        <w:spacing w:before="240" w:after="60"/>
        <w:ind w:left="709" w:hanging="709"/>
      </w:pPr>
      <w:r>
        <w:t>C1.</w:t>
      </w:r>
      <w:r w:rsidR="00BA5275">
        <w:t>2</w:t>
      </w:r>
      <w:r>
        <w:tab/>
        <w:t xml:space="preserve">The </w:t>
      </w:r>
      <w:r w:rsidR="006F354D">
        <w:t>Contractor</w:t>
      </w:r>
      <w:r>
        <w:t xml:space="preserve"> shall not offer or give, or agree to give,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any gift or consideration of any kind as an inducement or reward for doing, refraining from doing, or for having done or refrained from doing, any act in relation to the obtaining or execution of the </w:t>
      </w:r>
      <w:r w:rsidR="006F354D">
        <w:t>Contract</w:t>
      </w:r>
      <w:r>
        <w:t xml:space="preserve"> or any other </w:t>
      </w:r>
      <w:r w:rsidR="006F354D">
        <w:t>Contract</w:t>
      </w:r>
      <w:r>
        <w:t xml:space="preserve"> with the </w:t>
      </w:r>
      <w:r w:rsidR="006F354D">
        <w:t>Client</w:t>
      </w:r>
      <w:r>
        <w:t xml:space="preserve"> or any other </w:t>
      </w:r>
      <w:r w:rsidR="006F354D">
        <w:t>Crown</w:t>
      </w:r>
      <w:r>
        <w:t xml:space="preserve"> body, or for showing or refraining from showing favour or disfavour to any person in relation to  the  </w:t>
      </w:r>
      <w:r w:rsidR="006F354D">
        <w:t>Contract</w:t>
      </w:r>
      <w:r>
        <w:t xml:space="preserve"> or any such </w:t>
      </w:r>
      <w:r w:rsidR="006F354D">
        <w:t>Contract</w:t>
      </w:r>
      <w:r>
        <w:t xml:space="preserve">. </w:t>
      </w:r>
    </w:p>
    <w:p w14:paraId="179ACDC7" w14:textId="77777777" w:rsidR="00A06EED" w:rsidRDefault="00A06EED" w:rsidP="00CA6D00">
      <w:pPr>
        <w:pStyle w:val="Heading4"/>
        <w:keepNext w:val="0"/>
        <w:spacing w:before="240" w:after="60"/>
        <w:ind w:left="709" w:hanging="709"/>
      </w:pPr>
      <w:r>
        <w:t>C1.</w:t>
      </w:r>
      <w:r w:rsidR="00BA5275">
        <w:t>3</w:t>
      </w:r>
      <w:r>
        <w:tab/>
        <w:t xml:space="preserve">The </w:t>
      </w:r>
      <w:r w:rsidR="006F354D">
        <w:t>Contractor</w:t>
      </w:r>
      <w:r>
        <w:t xml:space="preserve"> warrants that it has not paid commission or agreed to pay commission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in connection with the </w:t>
      </w:r>
      <w:r w:rsidR="006F354D">
        <w:t>Contract</w:t>
      </w:r>
      <w:r>
        <w:t xml:space="preserve">. </w:t>
      </w:r>
    </w:p>
    <w:p w14:paraId="28D516BF" w14:textId="77777777" w:rsidR="00A06EED" w:rsidRDefault="00A06EED" w:rsidP="00CA6D00">
      <w:pPr>
        <w:pStyle w:val="Heading4"/>
        <w:keepNext w:val="0"/>
        <w:spacing w:before="240" w:after="60"/>
        <w:ind w:left="709" w:hanging="709"/>
      </w:pPr>
      <w:r>
        <w:t>C1.</w:t>
      </w:r>
      <w:r w:rsidR="00BA5275">
        <w:t>4</w:t>
      </w:r>
      <w:r>
        <w:tab/>
        <w:t xml:space="preserve">If the </w:t>
      </w:r>
      <w:r w:rsidR="006F354D">
        <w:t>Contractor</w:t>
      </w:r>
      <w:r>
        <w:t xml:space="preserve">, its </w:t>
      </w:r>
      <w:r w:rsidR="006F354D">
        <w:t>Staff</w:t>
      </w:r>
      <w:r>
        <w:t xml:space="preserve"> or anyone acting on the </w:t>
      </w:r>
      <w:r w:rsidR="006F354D">
        <w:t>Contractor</w:t>
      </w:r>
      <w:r>
        <w:t xml:space="preserve">’s behalf, engages in conduct prohibited by </w:t>
      </w:r>
      <w:r w:rsidR="00833B39">
        <w:t>Clause</w:t>
      </w:r>
      <w:r>
        <w:t>s C1.</w:t>
      </w:r>
      <w:r w:rsidR="00BA5275">
        <w:t>2</w:t>
      </w:r>
      <w:r>
        <w:t xml:space="preserve"> or C1.</w:t>
      </w:r>
      <w:r w:rsidR="00BA5275">
        <w:t>3</w:t>
      </w:r>
      <w:r>
        <w:t xml:space="preserve">, </w:t>
      </w:r>
      <w:r w:rsidR="00D0146F">
        <w:t xml:space="preserve">or that constitutes an offence under the Bribery Act 2010, </w:t>
      </w:r>
      <w:r>
        <w:t xml:space="preserve">the </w:t>
      </w:r>
      <w:r w:rsidR="006F354D">
        <w:t>Client</w:t>
      </w:r>
      <w:r>
        <w:t xml:space="preserve"> may:</w:t>
      </w:r>
    </w:p>
    <w:p w14:paraId="11D673DB" w14:textId="77777777" w:rsidR="00A06EED" w:rsidRDefault="00A06EED" w:rsidP="00C46C69">
      <w:pPr>
        <w:numPr>
          <w:ilvl w:val="0"/>
          <w:numId w:val="14"/>
        </w:numPr>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or</w:t>
      </w:r>
    </w:p>
    <w:p w14:paraId="6B27638F" w14:textId="6463B021" w:rsidR="00A06EED" w:rsidRDefault="00A06EED" w:rsidP="00C46C69">
      <w:pPr>
        <w:numPr>
          <w:ilvl w:val="0"/>
          <w:numId w:val="14"/>
        </w:numPr>
      </w:pPr>
      <w:r>
        <w:t xml:space="preserve">recover in full from the </w:t>
      </w:r>
      <w:r w:rsidR="006F354D">
        <w:t>Contractor</w:t>
      </w:r>
      <w:r w:rsidR="00984A0F">
        <w:t xml:space="preserve"> any other loss</w:t>
      </w:r>
      <w:r>
        <w:t xml:space="preserve"> sustained by the </w:t>
      </w:r>
      <w:r w:rsidR="006F354D">
        <w:t>Client</w:t>
      </w:r>
      <w:r>
        <w:t xml:space="preserve"> in consequence of any breach </w:t>
      </w:r>
      <w:r w:rsidR="008B08F3">
        <w:t>of those</w:t>
      </w:r>
      <w:r>
        <w:t xml:space="preserve"> </w:t>
      </w:r>
      <w:r w:rsidR="00833B39">
        <w:t>Clause</w:t>
      </w:r>
      <w:r>
        <w:t xml:space="preserve">s. </w:t>
      </w:r>
    </w:p>
    <w:p w14:paraId="61235E55" w14:textId="77777777" w:rsidR="00A06EED" w:rsidRDefault="00CA6D00" w:rsidP="00CA6D00">
      <w:pPr>
        <w:pStyle w:val="Heading3"/>
      </w:pPr>
      <w:bookmarkStart w:id="101" w:name="_Toc212821722"/>
      <w:bookmarkStart w:id="102" w:name="_Toc222022689"/>
      <w:bookmarkStart w:id="103" w:name="_Toc446589174"/>
      <w:bookmarkStart w:id="104" w:name="_Toc447529831"/>
      <w:r>
        <w:lastRenderedPageBreak/>
        <w:t>C2</w:t>
      </w:r>
      <w:r>
        <w:tab/>
      </w:r>
      <w:r w:rsidR="00A06EED">
        <w:t xml:space="preserve">Prevention of </w:t>
      </w:r>
      <w:bookmarkEnd w:id="101"/>
      <w:r w:rsidR="006F354D">
        <w:t>Fraud</w:t>
      </w:r>
      <w:bookmarkEnd w:id="102"/>
      <w:bookmarkEnd w:id="103"/>
      <w:bookmarkEnd w:id="104"/>
    </w:p>
    <w:p w14:paraId="24E6C69C" w14:textId="77777777" w:rsidR="00A06EED" w:rsidRDefault="00A06EED" w:rsidP="00CA6D00">
      <w:pPr>
        <w:pStyle w:val="Heading4"/>
        <w:keepNext w:val="0"/>
        <w:spacing w:before="240" w:after="60"/>
        <w:ind w:left="709" w:hanging="709"/>
      </w:pPr>
      <w:r>
        <w:t>C2.1</w:t>
      </w:r>
      <w:r>
        <w:tab/>
        <w:t xml:space="preserve">The </w:t>
      </w:r>
      <w:r w:rsidR="006F354D">
        <w:t>Contractor</w:t>
      </w:r>
      <w:r>
        <w:t xml:space="preserve"> shall take all reasonable steps, in accordance with </w:t>
      </w:r>
      <w:r w:rsidR="006F354D">
        <w:t>Good Industry Practice</w:t>
      </w:r>
      <w:r>
        <w:t xml:space="preserve">, to prevent </w:t>
      </w:r>
      <w:r w:rsidR="006F354D">
        <w:t>Fraud</w:t>
      </w:r>
      <w:r>
        <w:t xml:space="preserve"> by </w:t>
      </w:r>
      <w:r w:rsidR="006F354D">
        <w:t>Staff</w:t>
      </w:r>
      <w:r>
        <w:t xml:space="preserve"> and the </w:t>
      </w:r>
      <w:r w:rsidR="006F354D">
        <w:t>Contractor</w:t>
      </w:r>
      <w:r>
        <w:t xml:space="preserve"> (including its shareholders, members</w:t>
      </w:r>
      <w:r w:rsidR="00D0146F">
        <w:t xml:space="preserve"> and</w:t>
      </w:r>
      <w:r>
        <w:t xml:space="preserve"> directors) in connection with the receipt of monies from the </w:t>
      </w:r>
      <w:r w:rsidR="006F354D">
        <w:t>Client</w:t>
      </w:r>
      <w:r>
        <w:t>.</w:t>
      </w:r>
    </w:p>
    <w:p w14:paraId="445E1F72" w14:textId="77777777" w:rsidR="00A06EED" w:rsidRDefault="00A06EED" w:rsidP="00CA6D00">
      <w:pPr>
        <w:pStyle w:val="Heading4"/>
        <w:keepNext w:val="0"/>
        <w:spacing w:before="240" w:after="60"/>
        <w:ind w:left="709" w:hanging="709"/>
      </w:pPr>
      <w:r>
        <w:t>C2.2</w:t>
      </w:r>
      <w:r>
        <w:tab/>
        <w:t xml:space="preserve">The </w:t>
      </w:r>
      <w:r w:rsidR="006F354D">
        <w:t>Contractor</w:t>
      </w:r>
      <w:r>
        <w:t xml:space="preserve"> shall notify the </w:t>
      </w:r>
      <w:r w:rsidR="006F354D">
        <w:t>Client</w:t>
      </w:r>
      <w:r>
        <w:t xml:space="preserve"> immediately if it has reason to suspect that any </w:t>
      </w:r>
      <w:r w:rsidR="006F354D">
        <w:t>Fraud</w:t>
      </w:r>
      <w:r>
        <w:t xml:space="preserve"> has occurred or is occurring or is likely to occur.  </w:t>
      </w:r>
    </w:p>
    <w:p w14:paraId="69E92AE8" w14:textId="77777777" w:rsidR="00A06EED" w:rsidRDefault="00A06EED" w:rsidP="00CA6D00">
      <w:pPr>
        <w:pStyle w:val="Heading4"/>
        <w:keepNext w:val="0"/>
        <w:spacing w:before="240" w:after="60"/>
        <w:ind w:left="709" w:hanging="709"/>
      </w:pPr>
      <w:r>
        <w:t>C2.3</w:t>
      </w:r>
      <w:r>
        <w:tab/>
        <w:t xml:space="preserve">If the </w:t>
      </w:r>
      <w:r w:rsidR="006F354D">
        <w:t>Contractor</w:t>
      </w:r>
      <w:r>
        <w:t xml:space="preserve"> or </w:t>
      </w:r>
      <w:r w:rsidR="00D0146F">
        <w:t>any member of the</w:t>
      </w:r>
      <w:r>
        <w:t xml:space="preserve"> </w:t>
      </w:r>
      <w:r w:rsidR="006F354D">
        <w:t>Staff</w:t>
      </w:r>
      <w:r>
        <w:t xml:space="preserve"> commits </w:t>
      </w:r>
      <w:r w:rsidR="006F354D">
        <w:t>Fraud</w:t>
      </w:r>
      <w:r>
        <w:t xml:space="preserve"> in relation to this or any other </w:t>
      </w:r>
      <w:r w:rsidR="006F354D">
        <w:t>Contract</w:t>
      </w:r>
      <w:r>
        <w:t xml:space="preserve"> with the </w:t>
      </w:r>
      <w:r w:rsidR="006F354D">
        <w:t>Crown</w:t>
      </w:r>
      <w:r>
        <w:t xml:space="preserve"> (including the </w:t>
      </w:r>
      <w:r w:rsidR="006F354D">
        <w:t>Client</w:t>
      </w:r>
      <w:r>
        <w:t xml:space="preserve">) the </w:t>
      </w:r>
      <w:r w:rsidR="006F354D">
        <w:t>Client</w:t>
      </w:r>
      <w:r>
        <w:t xml:space="preserve"> may:</w:t>
      </w:r>
    </w:p>
    <w:p w14:paraId="312005F6" w14:textId="77777777" w:rsidR="00A06EED" w:rsidRDefault="00A06EED" w:rsidP="00C46C69">
      <w:pPr>
        <w:numPr>
          <w:ilvl w:val="0"/>
          <w:numId w:val="15"/>
        </w:numPr>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xml:space="preserve">; or </w:t>
      </w:r>
    </w:p>
    <w:p w14:paraId="349175A0" w14:textId="77777777" w:rsidR="00A06EED" w:rsidRDefault="00A06EED" w:rsidP="00C46C69">
      <w:pPr>
        <w:numPr>
          <w:ilvl w:val="0"/>
          <w:numId w:val="15"/>
        </w:numPr>
      </w:pPr>
      <w:r>
        <w:t xml:space="preserve">recover in full from the </w:t>
      </w:r>
      <w:r w:rsidR="006F354D">
        <w:t>Contractor</w:t>
      </w:r>
      <w:r>
        <w:t xml:space="preserve"> any other loss sustained by the </w:t>
      </w:r>
      <w:r w:rsidR="006F354D">
        <w:t>Client</w:t>
      </w:r>
      <w:r>
        <w:t xml:space="preserve"> in consequence of any breach of this </w:t>
      </w:r>
      <w:r w:rsidR="00833B39">
        <w:t>Clause</w:t>
      </w:r>
      <w:r>
        <w:t>.</w:t>
      </w:r>
    </w:p>
    <w:p w14:paraId="4B5A4B00" w14:textId="77777777" w:rsidR="00A06EED" w:rsidRDefault="00CA6D00" w:rsidP="00CA6D00">
      <w:pPr>
        <w:pStyle w:val="Heading3"/>
      </w:pPr>
      <w:bookmarkStart w:id="105" w:name="_Toc212821723"/>
      <w:bookmarkStart w:id="106" w:name="_Toc222022690"/>
      <w:bookmarkStart w:id="107" w:name="_Toc446589175"/>
      <w:bookmarkStart w:id="108" w:name="_Toc447529832"/>
      <w:r>
        <w:t>C3</w:t>
      </w:r>
      <w:r>
        <w:tab/>
      </w:r>
      <w:r w:rsidR="00A06EED">
        <w:t>Discrimination</w:t>
      </w:r>
      <w:bookmarkEnd w:id="105"/>
      <w:bookmarkEnd w:id="106"/>
      <w:bookmarkEnd w:id="107"/>
      <w:bookmarkEnd w:id="108"/>
    </w:p>
    <w:p w14:paraId="61FC0A9A" w14:textId="26BEB4E8" w:rsidR="00300305" w:rsidRDefault="00300305" w:rsidP="00CA6D00">
      <w:pPr>
        <w:pStyle w:val="Heading4"/>
        <w:keepNext w:val="0"/>
        <w:spacing w:before="240" w:after="60"/>
        <w:ind w:left="709" w:hanging="709"/>
      </w:pPr>
      <w:r w:rsidRPr="00300305">
        <w:t xml:space="preserve">C3.1 </w:t>
      </w:r>
      <w:r w:rsidR="006F3E70">
        <w:t xml:space="preserve">   </w:t>
      </w:r>
      <w:r w:rsidRPr="00300305">
        <w:t xml:space="preserve">The Contractor shall not unlawfully discriminate either directly or indirectly because of  race, colour, ethnic or national origin, disability, sex, sexual 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1D2F9A5A" w14:textId="7D2EE87E" w:rsidR="00300305" w:rsidRPr="00300305" w:rsidRDefault="00300305" w:rsidP="00CA6D00">
      <w:pPr>
        <w:pStyle w:val="Heading4"/>
        <w:keepNext w:val="0"/>
        <w:spacing w:before="240" w:after="60"/>
        <w:ind w:left="709" w:hanging="709"/>
      </w:pPr>
      <w:r w:rsidRPr="00300305">
        <w:t xml:space="preserve">C3.2 </w:t>
      </w:r>
      <w:r w:rsidR="006F3E70">
        <w:t xml:space="preserve">   </w:t>
      </w:r>
      <w:r w:rsidRPr="00300305">
        <w:t xml:space="preserve">The Contractor shall take all reasonable steps to secure the observance of Clause C3.1 by all Staff. </w:t>
      </w:r>
    </w:p>
    <w:p w14:paraId="46413175" w14:textId="77777777" w:rsidR="00A06EED" w:rsidRDefault="00CA6D00" w:rsidP="00CA6D00">
      <w:pPr>
        <w:pStyle w:val="Heading3"/>
      </w:pPr>
      <w:bookmarkStart w:id="109" w:name="_Toc212821724"/>
      <w:bookmarkStart w:id="110" w:name="_Toc222022691"/>
      <w:bookmarkStart w:id="111" w:name="_Toc446589176"/>
      <w:bookmarkStart w:id="112" w:name="_Toc447529833"/>
      <w:r>
        <w:lastRenderedPageBreak/>
        <w:t>C4</w:t>
      </w:r>
      <w:r>
        <w:tab/>
      </w:r>
      <w:r w:rsidR="00A06EED">
        <w:t xml:space="preserve">The </w:t>
      </w:r>
      <w:r w:rsidR="006F354D">
        <w:t>Contract</w:t>
      </w:r>
      <w:r w:rsidR="00A06EED">
        <w:t>s (Rights of Third Parties) Act 1999</w:t>
      </w:r>
      <w:bookmarkEnd w:id="109"/>
      <w:bookmarkEnd w:id="110"/>
      <w:bookmarkEnd w:id="111"/>
      <w:bookmarkEnd w:id="112"/>
    </w:p>
    <w:p w14:paraId="4E132946" w14:textId="77777777" w:rsidR="00A06EED" w:rsidRDefault="00A06EED" w:rsidP="00CA6D00">
      <w:pPr>
        <w:pStyle w:val="Heading4"/>
        <w:keepNext w:val="0"/>
        <w:spacing w:before="240" w:after="60"/>
        <w:ind w:left="709" w:hanging="709"/>
      </w:pPr>
      <w:r>
        <w:t>C4.1</w:t>
      </w:r>
      <w:r>
        <w:tab/>
        <w:t xml:space="preserve">A person who is not a </w:t>
      </w:r>
      <w:r w:rsidR="006F354D">
        <w:t>Party</w:t>
      </w:r>
      <w:r>
        <w:t xml:space="preserve"> to the </w:t>
      </w:r>
      <w:r w:rsidR="006F354D">
        <w:t>Contract</w:t>
      </w:r>
      <w:r>
        <w:t xml:space="preserve"> shall have no right to enforce any of its provisions which, expressly or by implication, confer a benefit on him, without the prior written agreement of both Parties. This </w:t>
      </w:r>
      <w:r w:rsidR="00833B39">
        <w:t>Clause</w:t>
      </w:r>
      <w:r>
        <w:t xml:space="preserve"> does not affect any right or remedy of any person which exists or is available apart from the </w:t>
      </w:r>
      <w:r w:rsidR="006F354D">
        <w:t>Contract</w:t>
      </w:r>
      <w:r>
        <w:t xml:space="preserve">s (Rights of Third Parties) Act 1999 and does not apply to the </w:t>
      </w:r>
      <w:r w:rsidR="006F354D">
        <w:t>Crown</w:t>
      </w:r>
      <w:r>
        <w:t>.</w:t>
      </w:r>
    </w:p>
    <w:p w14:paraId="50233F1E" w14:textId="77777777" w:rsidR="00A06EED" w:rsidRDefault="00CA6D00" w:rsidP="00CA6D00">
      <w:pPr>
        <w:pStyle w:val="Heading3"/>
      </w:pPr>
      <w:bookmarkStart w:id="113" w:name="_Toc212821725"/>
      <w:bookmarkStart w:id="114" w:name="_Toc222022692"/>
      <w:bookmarkStart w:id="115" w:name="_Toc446589177"/>
      <w:bookmarkStart w:id="116" w:name="_Toc447529834"/>
      <w:r>
        <w:t>C5</w:t>
      </w:r>
      <w:r>
        <w:tab/>
      </w:r>
      <w:r w:rsidR="00A06EED">
        <w:t>Environmental Requirements</w:t>
      </w:r>
      <w:bookmarkEnd w:id="113"/>
      <w:bookmarkEnd w:id="114"/>
      <w:bookmarkEnd w:id="115"/>
      <w:bookmarkEnd w:id="116"/>
    </w:p>
    <w:p w14:paraId="73392FD2" w14:textId="77777777" w:rsidR="00A06EED" w:rsidRDefault="00A06EED" w:rsidP="00CA6D00">
      <w:pPr>
        <w:pStyle w:val="Heading4"/>
        <w:keepNext w:val="0"/>
        <w:spacing w:before="240" w:after="60"/>
        <w:ind w:left="709" w:hanging="709"/>
      </w:pPr>
      <w:r>
        <w:t>C5.1</w:t>
      </w:r>
      <w:r>
        <w:tab/>
        <w:t xml:space="preserve">The </w:t>
      </w:r>
      <w:r w:rsidR="006F354D">
        <w:t>Contractor</w:t>
      </w:r>
      <w:r>
        <w:t xml:space="preserve"> shall, when working on the </w:t>
      </w:r>
      <w:r w:rsidR="006F354D">
        <w:t>Premises</w:t>
      </w:r>
      <w:r>
        <w:t xml:space="preserve">, perform its obligations under the </w:t>
      </w:r>
      <w:r w:rsidR="006F354D">
        <w:t>Contract</w:t>
      </w:r>
      <w:r>
        <w:t xml:space="preserve"> in accordance with the </w:t>
      </w:r>
      <w:r w:rsidR="006F354D">
        <w:t>Client</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73EC87E4" w14:textId="77777777" w:rsidR="00A06EED" w:rsidRDefault="00CA6D00" w:rsidP="00CA6D00">
      <w:pPr>
        <w:pStyle w:val="Heading3"/>
      </w:pPr>
      <w:bookmarkStart w:id="117" w:name="_Toc212821726"/>
      <w:bookmarkStart w:id="118" w:name="_Toc222022693"/>
      <w:bookmarkStart w:id="119" w:name="_Toc446589178"/>
      <w:bookmarkStart w:id="120" w:name="_Toc447529835"/>
      <w:r>
        <w:t>C6</w:t>
      </w:r>
      <w:r>
        <w:tab/>
      </w:r>
      <w:r w:rsidR="00A06EED">
        <w:t>Health and Safety</w:t>
      </w:r>
      <w:bookmarkEnd w:id="117"/>
      <w:bookmarkEnd w:id="118"/>
      <w:bookmarkEnd w:id="119"/>
      <w:bookmarkEnd w:id="120"/>
    </w:p>
    <w:p w14:paraId="542638BA" w14:textId="77777777" w:rsidR="00A06EED" w:rsidRDefault="00A06EED" w:rsidP="00CA6D00">
      <w:pPr>
        <w:pStyle w:val="Heading4"/>
        <w:keepNext w:val="0"/>
        <w:spacing w:before="240" w:after="60"/>
        <w:ind w:left="709" w:hanging="709"/>
      </w:pPr>
      <w:r>
        <w:t>C6.1</w:t>
      </w:r>
      <w:r>
        <w:tab/>
        <w:t xml:space="preserve">The </w:t>
      </w:r>
      <w:r w:rsidR="006F354D">
        <w:t>Contractor</w:t>
      </w:r>
      <w:r>
        <w:t xml:space="preserve"> shall comply with the requirements of the Health and Safety at Work etc. Act 1974 and any other acts, orders, regulations and codes of practice relating to health and safety, which may apply to </w:t>
      </w:r>
      <w:r w:rsidR="006F354D">
        <w:t>Staff</w:t>
      </w:r>
      <w:r>
        <w:t xml:space="preserve"> and other persons working on the </w:t>
      </w:r>
      <w:r w:rsidR="006F354D">
        <w:t>Premises</w:t>
      </w:r>
      <w:r>
        <w:t xml:space="preserve"> in the performance of its obligations under the </w:t>
      </w:r>
      <w:r w:rsidR="006F354D">
        <w:t>Contract</w:t>
      </w:r>
      <w:r>
        <w:t>.</w:t>
      </w:r>
    </w:p>
    <w:p w14:paraId="595B1DFF" w14:textId="77777777" w:rsidR="00A06EED" w:rsidRDefault="00A06EED" w:rsidP="00CA6D00">
      <w:pPr>
        <w:pStyle w:val="Heading4"/>
        <w:keepNext w:val="0"/>
        <w:spacing w:before="240" w:after="60"/>
        <w:ind w:left="709" w:hanging="709"/>
      </w:pPr>
      <w:r>
        <w:t>C6.2</w:t>
      </w:r>
      <w:r>
        <w:tab/>
        <w:t xml:space="preserve">The </w:t>
      </w:r>
      <w:r w:rsidR="006F354D">
        <w:t>Contractor</w:t>
      </w:r>
      <w:r>
        <w:t xml:space="preserve"> shall promptly notify the </w:t>
      </w:r>
      <w:r w:rsidR="006F354D">
        <w:t>Client</w:t>
      </w:r>
      <w:r>
        <w:t xml:space="preserve"> of any health and safety hazards which may arise in connection with the performance of its obligations under the </w:t>
      </w:r>
      <w:r w:rsidR="006F354D">
        <w:t>Contract</w:t>
      </w:r>
      <w:r>
        <w:t xml:space="preserve">.  The </w:t>
      </w:r>
      <w:r w:rsidR="006F354D">
        <w:t>Client</w:t>
      </w:r>
      <w:r>
        <w:t xml:space="preserve"> shall promptly notify the </w:t>
      </w:r>
      <w:r w:rsidR="006F354D">
        <w:t>Contractor</w:t>
      </w:r>
      <w:r>
        <w:t xml:space="preserve"> of any health and safety hazards which may exist or arise at the </w:t>
      </w:r>
      <w:r w:rsidR="006F354D">
        <w:t>Premises</w:t>
      </w:r>
      <w:r>
        <w:t xml:space="preserve"> and which may affect the </w:t>
      </w:r>
      <w:r w:rsidR="006F354D">
        <w:t>Contractor</w:t>
      </w:r>
      <w:r>
        <w:t xml:space="preserve"> in the performance of its obligations under the </w:t>
      </w:r>
      <w:r w:rsidR="006F354D">
        <w:t>Contract</w:t>
      </w:r>
      <w:r>
        <w:t>.</w:t>
      </w:r>
    </w:p>
    <w:p w14:paraId="179AA518" w14:textId="77777777" w:rsidR="00A06EED" w:rsidRDefault="00A06EED" w:rsidP="00CA6D00">
      <w:pPr>
        <w:pStyle w:val="Heading4"/>
        <w:keepNext w:val="0"/>
        <w:spacing w:before="240" w:after="60"/>
        <w:ind w:left="709" w:hanging="709"/>
      </w:pPr>
      <w:r>
        <w:t>C6.3</w:t>
      </w:r>
      <w:r>
        <w:tab/>
        <w:t xml:space="preserve">While on the </w:t>
      </w:r>
      <w:r w:rsidR="006F354D">
        <w:t>Premises</w:t>
      </w:r>
      <w:r>
        <w:t xml:space="preserve">, the </w:t>
      </w:r>
      <w:r w:rsidR="006F354D">
        <w:t>Contractor</w:t>
      </w:r>
      <w:r>
        <w:t xml:space="preserve"> shall comply with any health and safety measures implemented by the </w:t>
      </w:r>
      <w:r w:rsidR="006F354D">
        <w:t>Client</w:t>
      </w:r>
      <w:r>
        <w:t xml:space="preserve"> in respect of </w:t>
      </w:r>
      <w:r w:rsidR="006F354D">
        <w:t>Staff</w:t>
      </w:r>
      <w:r>
        <w:t xml:space="preserve"> and other persons working there.</w:t>
      </w:r>
    </w:p>
    <w:p w14:paraId="22BC3AF3" w14:textId="77777777" w:rsidR="00A06EED" w:rsidRDefault="00A06EED" w:rsidP="00CA6D00">
      <w:pPr>
        <w:pStyle w:val="Heading4"/>
        <w:keepNext w:val="0"/>
        <w:spacing w:before="240" w:after="60"/>
        <w:ind w:left="709" w:hanging="709"/>
      </w:pPr>
      <w:r>
        <w:t>C6.4</w:t>
      </w:r>
      <w:r>
        <w:tab/>
        <w:t xml:space="preserve">The </w:t>
      </w:r>
      <w:r w:rsidR="006F354D">
        <w:t>Contractor</w:t>
      </w:r>
      <w:r>
        <w:t xml:space="preserve"> shall notify the </w:t>
      </w:r>
      <w:r w:rsidR="006F354D">
        <w:t>Client</w:t>
      </w:r>
      <w:r>
        <w:t xml:space="preserve"> immediately in the event of any incident occurring in the performance of its obligations under the </w:t>
      </w:r>
      <w:r w:rsidR="006F354D">
        <w:t>Contract</w:t>
      </w:r>
      <w:r>
        <w:t xml:space="preserve"> on the </w:t>
      </w:r>
      <w:r w:rsidR="006F354D">
        <w:t>Premises</w:t>
      </w:r>
      <w:r>
        <w:t xml:space="preserve"> where that incident causes any personal injury or damage to </w:t>
      </w:r>
      <w:r w:rsidR="006F354D">
        <w:t>Property</w:t>
      </w:r>
      <w:r>
        <w:t xml:space="preserve"> which could give rise to personal injury.</w:t>
      </w:r>
    </w:p>
    <w:p w14:paraId="2A2E3CB8" w14:textId="77777777" w:rsidR="00A06EED" w:rsidRDefault="0066646C" w:rsidP="0066646C">
      <w:pPr>
        <w:pStyle w:val="Heading10"/>
      </w:pPr>
      <w:bookmarkStart w:id="121" w:name="_Toc212821727"/>
      <w:bookmarkStart w:id="122" w:name="_Toc222022694"/>
      <w:bookmarkStart w:id="123" w:name="_Toc446589179"/>
      <w:bookmarkStart w:id="124" w:name="_Toc446596134"/>
      <w:bookmarkStart w:id="125" w:name="_Toc447529836"/>
      <w:r>
        <w:lastRenderedPageBreak/>
        <w:t>D</w:t>
      </w:r>
      <w:r>
        <w:tab/>
      </w:r>
      <w:r w:rsidR="00A06EED">
        <w:t xml:space="preserve">DATA SECURITY AND PROTECTION OF </w:t>
      </w:r>
      <w:bookmarkEnd w:id="121"/>
      <w:r w:rsidR="006F354D">
        <w:t>INFORMATION</w:t>
      </w:r>
      <w:bookmarkEnd w:id="122"/>
      <w:bookmarkEnd w:id="123"/>
      <w:bookmarkEnd w:id="124"/>
      <w:bookmarkEnd w:id="125"/>
    </w:p>
    <w:p w14:paraId="4ADC1A69" w14:textId="77777777" w:rsidR="00A06EED" w:rsidRDefault="0066646C" w:rsidP="0066646C">
      <w:pPr>
        <w:pStyle w:val="Heading3"/>
      </w:pPr>
      <w:bookmarkStart w:id="126" w:name="_Toc212821728"/>
      <w:bookmarkStart w:id="127" w:name="_Toc222022695"/>
      <w:bookmarkStart w:id="128" w:name="_Toc446589180"/>
      <w:bookmarkStart w:id="129" w:name="_Toc447529837"/>
      <w:r>
        <w:t>D1</w:t>
      </w:r>
      <w:r>
        <w:tab/>
      </w:r>
      <w:r w:rsidR="00A06EED">
        <w:t>C</w:t>
      </w:r>
      <w:r w:rsidR="003D1DDB">
        <w:t>lient</w:t>
      </w:r>
      <w:r w:rsidR="00A06EED">
        <w:t xml:space="preserve"> Data</w:t>
      </w:r>
      <w:bookmarkEnd w:id="126"/>
      <w:bookmarkEnd w:id="127"/>
      <w:bookmarkEnd w:id="128"/>
      <w:bookmarkEnd w:id="129"/>
    </w:p>
    <w:p w14:paraId="78EE177E" w14:textId="77777777" w:rsidR="00A06EED" w:rsidRDefault="00A06EED" w:rsidP="0066646C">
      <w:pPr>
        <w:pStyle w:val="Heading4"/>
        <w:keepNext w:val="0"/>
        <w:spacing w:before="240" w:after="60"/>
        <w:ind w:left="709" w:hanging="709"/>
      </w:pPr>
      <w:r>
        <w:t>D1.1</w:t>
      </w:r>
      <w:r>
        <w:tab/>
        <w:t xml:space="preserve">The </w:t>
      </w:r>
      <w:r w:rsidR="006F354D">
        <w:t>Contractor</w:t>
      </w:r>
      <w:r>
        <w:t xml:space="preserve"> shall not delete or remove any proprietary notices contained within or relating to </w:t>
      </w:r>
      <w:r w:rsidR="006F354D">
        <w:t>Client Data</w:t>
      </w:r>
      <w:r>
        <w:t>.</w:t>
      </w:r>
    </w:p>
    <w:p w14:paraId="61082572" w14:textId="77777777" w:rsidR="00A06EED" w:rsidRDefault="00A06EED" w:rsidP="0066646C">
      <w:pPr>
        <w:pStyle w:val="Heading4"/>
        <w:keepNext w:val="0"/>
        <w:spacing w:before="240" w:after="60"/>
        <w:ind w:left="709" w:hanging="709"/>
      </w:pPr>
      <w:r>
        <w:t>D1.2</w:t>
      </w:r>
      <w:r>
        <w:tab/>
        <w:t xml:space="preserve">The </w:t>
      </w:r>
      <w:r w:rsidR="006F354D">
        <w:t>Contractor</w:t>
      </w:r>
      <w:r>
        <w:t xml:space="preserve"> shall not store, copy, disclose, or use </w:t>
      </w:r>
      <w:r w:rsidR="006F354D">
        <w:t>Client Data</w:t>
      </w:r>
      <w:r>
        <w:t xml:space="preserve"> except as necessary for the performance by the </w:t>
      </w:r>
      <w:r w:rsidR="006F354D">
        <w:t>Contractor</w:t>
      </w:r>
      <w:r>
        <w:t xml:space="preserve"> of its obligations under the </w:t>
      </w:r>
      <w:r w:rsidR="006F354D">
        <w:t>Contract</w:t>
      </w:r>
      <w:r>
        <w:t xml:space="preserve"> or as otherwise expressly authorised in writing by the </w:t>
      </w:r>
      <w:r w:rsidR="006F354D">
        <w:t>Client</w:t>
      </w:r>
      <w:r>
        <w:t>.</w:t>
      </w:r>
    </w:p>
    <w:p w14:paraId="10917D2E" w14:textId="77777777" w:rsidR="00A06EED" w:rsidRDefault="00A06EED" w:rsidP="0066646C">
      <w:pPr>
        <w:pStyle w:val="Heading4"/>
        <w:keepNext w:val="0"/>
        <w:spacing w:before="240" w:after="60"/>
        <w:ind w:left="709" w:hanging="709"/>
      </w:pPr>
      <w:r>
        <w:t>D1.3</w:t>
      </w:r>
      <w:r>
        <w:tab/>
        <w:t xml:space="preserve">To the extent that </w:t>
      </w:r>
      <w:r w:rsidR="006F354D">
        <w:t>Client Data</w:t>
      </w:r>
      <w:r>
        <w:t xml:space="preserve"> is held and/or processed by the </w:t>
      </w:r>
      <w:r w:rsidR="006F354D">
        <w:t>Contractor</w:t>
      </w:r>
      <w:r>
        <w:t xml:space="preserve">, the </w:t>
      </w:r>
      <w:r w:rsidR="006F354D">
        <w:t>Contractor</w:t>
      </w:r>
      <w:r>
        <w:t xml:space="preserve"> shall supply that </w:t>
      </w:r>
      <w:r w:rsidR="006F354D">
        <w:t>Client Data</w:t>
      </w:r>
      <w:r>
        <w:t xml:space="preserve"> to the </w:t>
      </w:r>
      <w:r w:rsidR="006F354D">
        <w:t>Client</w:t>
      </w:r>
      <w:r>
        <w:t xml:space="preserve"> as may be requested by the </w:t>
      </w:r>
      <w:r w:rsidR="006F354D">
        <w:t>Client</w:t>
      </w:r>
      <w:r>
        <w:t xml:space="preserve"> and in the format specified by the </w:t>
      </w:r>
      <w:r w:rsidR="006F354D">
        <w:t>Client</w:t>
      </w:r>
      <w:r>
        <w:t>.</w:t>
      </w:r>
    </w:p>
    <w:p w14:paraId="387BFD5E" w14:textId="77777777" w:rsidR="00A06EED" w:rsidRDefault="00A06EED" w:rsidP="0066646C">
      <w:pPr>
        <w:pStyle w:val="Heading4"/>
        <w:keepNext w:val="0"/>
        <w:spacing w:before="240" w:after="60"/>
        <w:ind w:left="709" w:hanging="709"/>
      </w:pPr>
      <w:r>
        <w:t>D1.4</w:t>
      </w:r>
      <w:r>
        <w:tab/>
        <w:t xml:space="preserve">The </w:t>
      </w:r>
      <w:r w:rsidR="006F354D">
        <w:t>Contractor</w:t>
      </w:r>
      <w:r>
        <w:t xml:space="preserve"> shall preserv</w:t>
      </w:r>
      <w:r w:rsidR="00D0146F">
        <w:t>e</w:t>
      </w:r>
      <w:r>
        <w:t xml:space="preserve"> the integrity of </w:t>
      </w:r>
      <w:r w:rsidR="006F354D">
        <w:t>Client Data</w:t>
      </w:r>
      <w:r>
        <w:t xml:space="preserve"> and shall take all necessary steps to prevent the corruption or loss of </w:t>
      </w:r>
      <w:r w:rsidR="006F354D">
        <w:t>Client Data</w:t>
      </w:r>
      <w:r>
        <w:t>.</w:t>
      </w:r>
    </w:p>
    <w:p w14:paraId="07B3C6B5" w14:textId="77777777" w:rsidR="00A06EED" w:rsidRDefault="00A06EED" w:rsidP="0066646C">
      <w:pPr>
        <w:pStyle w:val="Heading4"/>
        <w:keepNext w:val="0"/>
        <w:spacing w:before="240" w:after="60"/>
        <w:ind w:left="709" w:hanging="709"/>
      </w:pPr>
      <w:r>
        <w:t>D1.5</w:t>
      </w:r>
      <w:r>
        <w:tab/>
        <w:t xml:space="preserve">The </w:t>
      </w:r>
      <w:r w:rsidR="006F354D">
        <w:t>Contractor</w:t>
      </w:r>
      <w:r>
        <w:t xml:space="preserve"> shall perform secure back-ups of all </w:t>
      </w:r>
      <w:r w:rsidR="006F354D">
        <w:t>Client Data</w:t>
      </w:r>
      <w:r>
        <w:t xml:space="preserve"> and shall ensure that up-to-date back-ups are stored off-site in accordance with the </w:t>
      </w:r>
      <w:r w:rsidR="006F354D">
        <w:t>Client</w:t>
      </w:r>
      <w:r>
        <w:t xml:space="preserve">’s instructions.  The </w:t>
      </w:r>
      <w:r w:rsidR="006F354D">
        <w:t>Contractor</w:t>
      </w:r>
      <w:r>
        <w:t xml:space="preserve"> shall ensure that such back-ups are available to the </w:t>
      </w:r>
      <w:r w:rsidR="006F354D">
        <w:t>Client</w:t>
      </w:r>
      <w:r>
        <w:t xml:space="preserve"> at all times upon request and are delivered to the </w:t>
      </w:r>
      <w:r w:rsidR="006F354D">
        <w:t>Client</w:t>
      </w:r>
      <w:r>
        <w:t xml:space="preserve"> at agreed intervals.</w:t>
      </w:r>
    </w:p>
    <w:p w14:paraId="16DAD324" w14:textId="77777777" w:rsidR="00A06EED" w:rsidRDefault="00A06EED" w:rsidP="0066646C">
      <w:pPr>
        <w:pStyle w:val="Heading4"/>
        <w:keepNext w:val="0"/>
        <w:spacing w:before="240" w:after="60"/>
        <w:ind w:left="709" w:hanging="709"/>
      </w:pPr>
      <w:r>
        <w:t>D1.6</w:t>
      </w:r>
      <w:r>
        <w:tab/>
        <w:t xml:space="preserve">The </w:t>
      </w:r>
      <w:r w:rsidR="006F354D">
        <w:t>Contractor</w:t>
      </w:r>
      <w:r>
        <w:t xml:space="preserve"> shall ensure that any system on which the </w:t>
      </w:r>
      <w:r w:rsidR="006F354D">
        <w:t>Contractor</w:t>
      </w:r>
      <w:r>
        <w:t xml:space="preserve"> holds </w:t>
      </w:r>
      <w:r w:rsidR="006F354D">
        <w:t>Client Data</w:t>
      </w:r>
      <w:r>
        <w:t xml:space="preserve">, including back-up data, is a secure system that complies with the </w:t>
      </w:r>
      <w:r w:rsidR="006F354D">
        <w:t>Client</w:t>
      </w:r>
      <w:r>
        <w:t xml:space="preserve">’s current </w:t>
      </w:r>
      <w:r w:rsidR="006F354D">
        <w:t>Security Policy</w:t>
      </w:r>
      <w:r>
        <w:t xml:space="preserve">. If any </w:t>
      </w:r>
      <w:r w:rsidR="006F354D">
        <w:t>Client Data</w:t>
      </w:r>
      <w:r>
        <w:t xml:space="preserve"> is corrupted, lost or sufficiently degraded as a result of the </w:t>
      </w:r>
      <w:r w:rsidR="006F354D">
        <w:t>Contractor</w:t>
      </w:r>
      <w:r>
        <w:t xml:space="preserve">'s </w:t>
      </w:r>
      <w:r w:rsidR="006F354D">
        <w:t>Default</w:t>
      </w:r>
      <w:r>
        <w:t xml:space="preserve"> so as to be unusable, the </w:t>
      </w:r>
      <w:r w:rsidR="006F354D">
        <w:t>Client</w:t>
      </w:r>
      <w:r>
        <w:t xml:space="preserve"> may:</w:t>
      </w:r>
    </w:p>
    <w:p w14:paraId="63E2C732" w14:textId="77777777" w:rsidR="00A06EED" w:rsidRDefault="00A06EED" w:rsidP="00C46C69">
      <w:pPr>
        <w:numPr>
          <w:ilvl w:val="0"/>
          <w:numId w:val="16"/>
        </w:numPr>
      </w:pPr>
      <w:r>
        <w:t xml:space="preserve">require the </w:t>
      </w:r>
      <w:r w:rsidR="006F354D">
        <w:t>Contractor</w:t>
      </w:r>
      <w:r>
        <w:t xml:space="preserve"> (at the </w:t>
      </w:r>
      <w:r w:rsidR="006F354D">
        <w:t>Contractor</w:t>
      </w:r>
      <w:r>
        <w:t xml:space="preserve">'s expense) to restore or procure the restoration of  the </w:t>
      </w:r>
      <w:r w:rsidR="006F354D">
        <w:t>Client Data</w:t>
      </w:r>
      <w:r>
        <w:t xml:space="preserve"> to the extent required by the </w:t>
      </w:r>
      <w:r w:rsidR="006F354D">
        <w:t>Client</w:t>
      </w:r>
      <w:r>
        <w:t xml:space="preserve"> and in accordance with the </w:t>
      </w:r>
      <w:r w:rsidR="006F354D">
        <w:t>Client</w:t>
      </w:r>
      <w:r>
        <w:t>’s</w:t>
      </w:r>
      <w:r w:rsidR="003D1DDB">
        <w:t xml:space="preserve"> security</w:t>
      </w:r>
      <w:r>
        <w:t xml:space="preserve"> requirements and the </w:t>
      </w:r>
      <w:r w:rsidR="006F354D">
        <w:t>Contractor</w:t>
      </w:r>
      <w:r>
        <w:t xml:space="preserve"> shall do so as soon as practicable but not later than any agreed timescale; and/or</w:t>
      </w:r>
    </w:p>
    <w:p w14:paraId="0E00AF12" w14:textId="77777777" w:rsidR="00A06EED" w:rsidRDefault="00A06EED" w:rsidP="00C46C69">
      <w:pPr>
        <w:numPr>
          <w:ilvl w:val="0"/>
          <w:numId w:val="16"/>
        </w:numPr>
      </w:pPr>
      <w:r>
        <w:t xml:space="preserve">itself restore or procure the restoration of the </w:t>
      </w:r>
      <w:r w:rsidR="006F354D">
        <w:t>Client Data</w:t>
      </w:r>
      <w:r>
        <w:t xml:space="preserve">, and shall be reimbursed by the </w:t>
      </w:r>
      <w:r w:rsidR="006F354D">
        <w:t>Contractor</w:t>
      </w:r>
      <w:r>
        <w:t xml:space="preserve"> any reasonable expenses incurred in doing so to the extent required by the </w:t>
      </w:r>
      <w:r w:rsidR="006F354D">
        <w:t>Client</w:t>
      </w:r>
      <w:r>
        <w:t xml:space="preserve"> and in accordance with the </w:t>
      </w:r>
      <w:r w:rsidR="006F354D">
        <w:t>Client</w:t>
      </w:r>
      <w:r>
        <w:t>’s</w:t>
      </w:r>
      <w:r w:rsidR="003D1DDB">
        <w:t xml:space="preserve"> security</w:t>
      </w:r>
      <w:r>
        <w:t xml:space="preserve"> requirements. </w:t>
      </w:r>
    </w:p>
    <w:p w14:paraId="4B48FA37" w14:textId="77777777" w:rsidR="00A06EED" w:rsidRDefault="00A06EED" w:rsidP="0066646C">
      <w:pPr>
        <w:pStyle w:val="Heading4"/>
        <w:keepNext w:val="0"/>
        <w:spacing w:before="240" w:after="60"/>
        <w:ind w:left="709" w:hanging="709"/>
      </w:pPr>
      <w:r>
        <w:lastRenderedPageBreak/>
        <w:t>D1.7</w:t>
      </w:r>
      <w:r>
        <w:tab/>
        <w:t xml:space="preserve">If at any time the </w:t>
      </w:r>
      <w:r w:rsidR="006F354D">
        <w:t>Contractor</w:t>
      </w:r>
      <w:r>
        <w:t xml:space="preserve"> suspects or has reason to believe that </w:t>
      </w:r>
      <w:r w:rsidR="006F354D">
        <w:t>Client Data</w:t>
      </w:r>
      <w:r>
        <w:t xml:space="preserve"> has or may become corrupted, lost or sufficiently degraded in any way for any reason, then the </w:t>
      </w:r>
      <w:r w:rsidR="006F354D">
        <w:t>Contractor</w:t>
      </w:r>
      <w:r>
        <w:t xml:space="preserve"> shall notify the </w:t>
      </w:r>
      <w:r w:rsidR="006F354D">
        <w:t>Client</w:t>
      </w:r>
      <w:r>
        <w:t xml:space="preserve"> immediately and inform the </w:t>
      </w:r>
      <w:r w:rsidR="006F354D">
        <w:t>Client</w:t>
      </w:r>
      <w:r>
        <w:t xml:space="preserve"> of the remedial action the </w:t>
      </w:r>
      <w:r w:rsidR="006F354D">
        <w:t>Contractor</w:t>
      </w:r>
      <w:r>
        <w:t xml:space="preserve"> proposes to take.</w:t>
      </w:r>
    </w:p>
    <w:p w14:paraId="49B3DE0E" w14:textId="77777777" w:rsidR="00A06EED" w:rsidRDefault="0066646C" w:rsidP="0066646C">
      <w:pPr>
        <w:pStyle w:val="Heading3"/>
      </w:pPr>
      <w:bookmarkStart w:id="130" w:name="_Toc212821729"/>
      <w:bookmarkStart w:id="131" w:name="_Toc222022696"/>
      <w:bookmarkStart w:id="132" w:name="_Toc446589181"/>
      <w:bookmarkStart w:id="133" w:name="_Toc447529838"/>
      <w:r>
        <w:t>D1</w:t>
      </w:r>
      <w:r>
        <w:tab/>
      </w:r>
      <w:r w:rsidR="00A06EED">
        <w:t>Data Protection Act</w:t>
      </w:r>
      <w:bookmarkEnd w:id="130"/>
      <w:bookmarkEnd w:id="131"/>
      <w:bookmarkEnd w:id="132"/>
      <w:bookmarkEnd w:id="133"/>
    </w:p>
    <w:p w14:paraId="145AA345" w14:textId="77777777" w:rsidR="00A06EED" w:rsidRDefault="00A06EED" w:rsidP="0066646C">
      <w:pPr>
        <w:pStyle w:val="Heading4"/>
        <w:keepNext w:val="0"/>
        <w:spacing w:before="240" w:after="60"/>
        <w:ind w:left="709" w:hanging="709"/>
      </w:pPr>
      <w:r>
        <w:t>D2.1</w:t>
      </w:r>
      <w:r>
        <w:tab/>
        <w:t xml:space="preserve">For the purposes of this </w:t>
      </w:r>
      <w:r w:rsidR="00833B39">
        <w:t>Clause</w:t>
      </w:r>
      <w:r>
        <w:t xml:space="preserve"> D2, the terms “Data Controller”, “Data Processor”, “Data Subject”, “Personal Data”, “Process” and “Processing” shall have the meaning prescribed under the </w:t>
      </w:r>
      <w:r w:rsidR="006F354D">
        <w:t>DPA</w:t>
      </w:r>
      <w:r>
        <w:t>.</w:t>
      </w:r>
    </w:p>
    <w:p w14:paraId="74363BEB" w14:textId="77777777" w:rsidR="00A06EED" w:rsidRDefault="00A06EED" w:rsidP="0066646C">
      <w:pPr>
        <w:pStyle w:val="Heading4"/>
        <w:keepNext w:val="0"/>
        <w:spacing w:before="240" w:after="60"/>
        <w:ind w:left="709" w:hanging="709"/>
      </w:pPr>
      <w:r>
        <w:t>D2.2</w:t>
      </w:r>
      <w:r>
        <w:tab/>
        <w:t xml:space="preserve">The </w:t>
      </w:r>
      <w:r w:rsidR="006F354D">
        <w:t>Contractor</w:t>
      </w:r>
      <w:r>
        <w:t xml:space="preserve"> shall (and shall ensure that all </w:t>
      </w:r>
      <w:r w:rsidR="006F354D">
        <w:t>Staff</w:t>
      </w:r>
      <w:r>
        <w:t xml:space="preserve">) comply with any notification requirements under the </w:t>
      </w:r>
      <w:r w:rsidR="006F354D">
        <w:t>DPA</w:t>
      </w:r>
      <w:r>
        <w:t xml:space="preserve"> and both Parties will duly observe all their obligations under the </w:t>
      </w:r>
      <w:r w:rsidR="006F354D">
        <w:t>DPA</w:t>
      </w:r>
      <w:r>
        <w:t xml:space="preserve"> which arise in connection with the </w:t>
      </w:r>
      <w:r w:rsidR="006F354D">
        <w:t>Contract</w:t>
      </w:r>
      <w:r>
        <w:t xml:space="preserve">. </w:t>
      </w:r>
    </w:p>
    <w:p w14:paraId="5FA5ACDE" w14:textId="77777777" w:rsidR="00A06EED" w:rsidRDefault="00A06EED" w:rsidP="0066646C">
      <w:pPr>
        <w:pStyle w:val="Heading4"/>
        <w:keepNext w:val="0"/>
        <w:spacing w:before="240" w:after="60"/>
        <w:ind w:left="709" w:hanging="709"/>
      </w:pPr>
      <w:r>
        <w:t>D2.3</w:t>
      </w:r>
      <w:r>
        <w:tab/>
        <w:t xml:space="preserve">Notwithstanding the general obligation in </w:t>
      </w:r>
      <w:r w:rsidR="00833B39">
        <w:t>Clause</w:t>
      </w:r>
      <w:r>
        <w:t xml:space="preserve"> D1.2, where the </w:t>
      </w:r>
      <w:r w:rsidR="006F354D">
        <w:t>Contractor</w:t>
      </w:r>
      <w:r>
        <w:t xml:space="preserve"> is processing Personal Data as a Data Processor for the </w:t>
      </w:r>
      <w:r w:rsidR="006F354D">
        <w:t>Client</w:t>
      </w:r>
      <w:r>
        <w:t xml:space="preserve"> the </w:t>
      </w:r>
      <w:r w:rsidR="006F354D">
        <w:t>Contractor</w:t>
      </w:r>
      <w:r>
        <w:t xml:space="preserve"> shall:</w:t>
      </w:r>
    </w:p>
    <w:p w14:paraId="71E59C48" w14:textId="77777777" w:rsidR="00A06EED" w:rsidRDefault="00A06EED" w:rsidP="00C46C69">
      <w:pPr>
        <w:numPr>
          <w:ilvl w:val="0"/>
          <w:numId w:val="19"/>
        </w:numPr>
      </w:pPr>
      <w:r>
        <w:t xml:space="preserve">Process the Personal Data only in accordance with instructions from the </w:t>
      </w:r>
      <w:r w:rsidR="006F354D">
        <w:t>Client</w:t>
      </w:r>
      <w:r>
        <w:t xml:space="preserve"> (which may be specific instructions or instructions of a general nature as set out in this </w:t>
      </w:r>
      <w:r w:rsidR="006F354D">
        <w:t>Contract</w:t>
      </w:r>
      <w:r>
        <w:t xml:space="preserve"> or as otherwise notified by the </w:t>
      </w:r>
      <w:r w:rsidR="006F354D">
        <w:t>Client</w:t>
      </w:r>
      <w:r>
        <w:t xml:space="preserve"> to the </w:t>
      </w:r>
      <w:r w:rsidR="006F354D">
        <w:t>Contractor</w:t>
      </w:r>
      <w:r>
        <w:t>);</w:t>
      </w:r>
    </w:p>
    <w:p w14:paraId="10A97BFB" w14:textId="77777777" w:rsidR="00A06EED" w:rsidRDefault="00A06EED" w:rsidP="00C46C69">
      <w:pPr>
        <w:numPr>
          <w:ilvl w:val="0"/>
          <w:numId w:val="19"/>
        </w:numPr>
      </w:pPr>
      <w:r>
        <w:t xml:space="preserve">Comply with all applicable </w:t>
      </w:r>
      <w:r w:rsidR="006F354D">
        <w:t>Law</w:t>
      </w:r>
      <w:r>
        <w:t>s;</w:t>
      </w:r>
    </w:p>
    <w:p w14:paraId="51060F8B" w14:textId="77777777" w:rsidR="00A06EED" w:rsidRDefault="00A06EED" w:rsidP="00C46C69">
      <w:pPr>
        <w:numPr>
          <w:ilvl w:val="0"/>
          <w:numId w:val="19"/>
        </w:numPr>
      </w:pPr>
      <w:r>
        <w:t xml:space="preserve">Process the Personal Data only to the extent and in such manner as is necessary for the provision of the </w:t>
      </w:r>
      <w:r w:rsidR="006F354D">
        <w:t>Contractor</w:t>
      </w:r>
      <w:r>
        <w:t xml:space="preserve">’s obligations under this </w:t>
      </w:r>
      <w:r w:rsidR="006F354D">
        <w:t>Contract</w:t>
      </w:r>
      <w:r>
        <w:t xml:space="preserve"> or as is required by </w:t>
      </w:r>
      <w:r w:rsidR="006F354D">
        <w:t>Law</w:t>
      </w:r>
      <w:r>
        <w:t xml:space="preserve"> or any Regulatory Body;</w:t>
      </w:r>
    </w:p>
    <w:p w14:paraId="708F2CA6" w14:textId="77777777" w:rsidR="00A06EED" w:rsidRDefault="00A06EED" w:rsidP="00C46C69">
      <w:pPr>
        <w:numPr>
          <w:ilvl w:val="0"/>
          <w:numId w:val="19"/>
        </w:numPr>
      </w:pPr>
      <w:r>
        <w:t>Implement appropriate technical and organis</w:t>
      </w:r>
      <w:r w:rsidR="00FA02C8">
        <w:t>ational</w:t>
      </w:r>
      <w:r>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3FB0BE63" w14:textId="77777777" w:rsidR="00A06EED" w:rsidRDefault="00A06EED" w:rsidP="00C46C69">
      <w:pPr>
        <w:numPr>
          <w:ilvl w:val="0"/>
          <w:numId w:val="19"/>
        </w:numPr>
      </w:pPr>
      <w:r>
        <w:t xml:space="preserve">Take reasonable steps to ensure the reliability of </w:t>
      </w:r>
      <w:r w:rsidR="006F354D">
        <w:t>Staff</w:t>
      </w:r>
      <w:r>
        <w:t xml:space="preserve"> and agents who may have access to the Personal Data;</w:t>
      </w:r>
    </w:p>
    <w:p w14:paraId="7A84ACF6" w14:textId="77777777" w:rsidR="00A06EED" w:rsidRDefault="00D0146F" w:rsidP="00C46C69">
      <w:pPr>
        <w:numPr>
          <w:ilvl w:val="0"/>
          <w:numId w:val="19"/>
        </w:numPr>
      </w:pPr>
      <w:r>
        <w:t>Only disclose Personal Data to Staff to the extent necessary to provide the Services and o</w:t>
      </w:r>
      <w:r w:rsidR="00A06EED">
        <w:t xml:space="preserve">btain prior written consent from the </w:t>
      </w:r>
      <w:r w:rsidR="006F354D">
        <w:t>Client</w:t>
      </w:r>
      <w:r w:rsidR="00A06EED">
        <w:t xml:space="preserve"> in order to transfer the Personal Data to any sub-</w:t>
      </w:r>
      <w:r w:rsidR="00581852">
        <w:t>c</w:t>
      </w:r>
      <w:r w:rsidR="006F354D">
        <w:t>ontractor</w:t>
      </w:r>
      <w:r w:rsidR="00A06EED">
        <w:t xml:space="preserve"> for the provision of the </w:t>
      </w:r>
      <w:r w:rsidR="006F354D">
        <w:t>Services</w:t>
      </w:r>
      <w:r w:rsidR="00A06EED">
        <w:t>;</w:t>
      </w:r>
    </w:p>
    <w:p w14:paraId="4EEC40C5" w14:textId="77777777" w:rsidR="00A06EED" w:rsidRDefault="00A06EED" w:rsidP="00C46C69">
      <w:pPr>
        <w:numPr>
          <w:ilvl w:val="0"/>
          <w:numId w:val="19"/>
        </w:numPr>
      </w:pPr>
      <w:r>
        <w:lastRenderedPageBreak/>
        <w:t xml:space="preserve">Not cause or permit the Personal Data to be transferred outside of the European Economic Area without the prior </w:t>
      </w:r>
      <w:r w:rsidR="00D0146F">
        <w:t xml:space="preserve">written </w:t>
      </w:r>
      <w:r>
        <w:t xml:space="preserve">consent of the </w:t>
      </w:r>
      <w:r w:rsidR="006F354D">
        <w:t>Client</w:t>
      </w:r>
      <w:r>
        <w:t>;</w:t>
      </w:r>
    </w:p>
    <w:p w14:paraId="587D9284" w14:textId="77777777" w:rsidR="00A06EED" w:rsidRDefault="00A06EED" w:rsidP="00C46C69">
      <w:pPr>
        <w:numPr>
          <w:ilvl w:val="0"/>
          <w:numId w:val="19"/>
        </w:numPr>
      </w:pPr>
      <w:r>
        <w:t xml:space="preserve">Ensure that all </w:t>
      </w:r>
      <w:r w:rsidR="006F354D">
        <w:t>Staff</w:t>
      </w:r>
      <w:r>
        <w:t xml:space="preserve"> and agents required to access the Personal Data are informed of the confidential nature of the Personal Data and comply with the obligations set out in this </w:t>
      </w:r>
      <w:r w:rsidR="00833B39">
        <w:t>Clause</w:t>
      </w:r>
      <w:r>
        <w:t xml:space="preserve"> D2;</w:t>
      </w:r>
    </w:p>
    <w:p w14:paraId="646AC0B2" w14:textId="77777777" w:rsidR="00A06EED" w:rsidRDefault="00A06EED" w:rsidP="00C46C69">
      <w:pPr>
        <w:numPr>
          <w:ilvl w:val="0"/>
          <w:numId w:val="19"/>
        </w:numPr>
      </w:pPr>
      <w:r>
        <w:t xml:space="preserve">Ensure that none of the </w:t>
      </w:r>
      <w:r w:rsidR="006F354D">
        <w:t>Staff</w:t>
      </w:r>
      <w:r>
        <w:t xml:space="preserve"> and agents publish disclose or divulge any of the Personal Data to any third parties unless directed in writing to do so by the </w:t>
      </w:r>
      <w:r w:rsidR="006F354D">
        <w:t>Client</w:t>
      </w:r>
      <w:r>
        <w:t>;</w:t>
      </w:r>
      <w:r w:rsidR="00D0146F">
        <w:t xml:space="preserve"> and</w:t>
      </w:r>
    </w:p>
    <w:p w14:paraId="6E6F5855" w14:textId="77777777" w:rsidR="00D0146F" w:rsidRDefault="00A06EED" w:rsidP="00C46C69">
      <w:pPr>
        <w:pStyle w:val="ListParagraph"/>
        <w:numPr>
          <w:ilvl w:val="0"/>
          <w:numId w:val="19"/>
        </w:numPr>
        <w:spacing w:before="240" w:after="60"/>
      </w:pPr>
      <w:r>
        <w:t xml:space="preserve">Not disclose Personal Data to any third parties in any circumstances other than with the written consent of the </w:t>
      </w:r>
      <w:r w:rsidR="006F354D">
        <w:t>Client</w:t>
      </w:r>
      <w:r>
        <w:t xml:space="preserve"> or in compliance with a legal obligation imposed upon the </w:t>
      </w:r>
      <w:r w:rsidR="006F354D">
        <w:t>Client</w:t>
      </w:r>
      <w:r w:rsidR="007E34DA">
        <w:t>.</w:t>
      </w:r>
      <w:r>
        <w:t xml:space="preserve"> </w:t>
      </w:r>
    </w:p>
    <w:p w14:paraId="409CB5C1" w14:textId="77777777" w:rsidR="00A06EED" w:rsidRDefault="00A06EED" w:rsidP="00D0146F">
      <w:pPr>
        <w:spacing w:before="240" w:after="60"/>
      </w:pPr>
      <w:r>
        <w:t>D2.4</w:t>
      </w:r>
      <w:r w:rsidR="0043297D">
        <w:tab/>
        <w:t xml:space="preserve">Notify the </w:t>
      </w:r>
      <w:r w:rsidR="006F354D">
        <w:t>Client</w:t>
      </w:r>
      <w:r w:rsidR="0043297D">
        <w:t xml:space="preserve"> within 5</w:t>
      </w:r>
      <w:r>
        <w:t xml:space="preserve"> </w:t>
      </w:r>
      <w:r w:rsidR="00381311">
        <w:t>Working Day</w:t>
      </w:r>
      <w:r>
        <w:t>s if it receives:</w:t>
      </w:r>
    </w:p>
    <w:p w14:paraId="56F59723" w14:textId="77777777" w:rsidR="00A06EED" w:rsidRDefault="00A06EED" w:rsidP="00C46C69">
      <w:pPr>
        <w:numPr>
          <w:ilvl w:val="0"/>
          <w:numId w:val="18"/>
        </w:numPr>
      </w:pPr>
      <w:r>
        <w:t xml:space="preserve">A request from </w:t>
      </w:r>
      <w:r w:rsidR="00D0146F">
        <w:t xml:space="preserve">or on behalf of </w:t>
      </w:r>
      <w:r>
        <w:t>a Data Subject to have access to that person’s Personal Data; or</w:t>
      </w:r>
    </w:p>
    <w:p w14:paraId="26B3F461" w14:textId="77777777" w:rsidR="00A06EED" w:rsidRDefault="00D0146F" w:rsidP="00C46C69">
      <w:pPr>
        <w:numPr>
          <w:ilvl w:val="0"/>
          <w:numId w:val="18"/>
        </w:numPr>
      </w:pPr>
      <w:r>
        <w:t xml:space="preserve">Any other </w:t>
      </w:r>
      <w:r w:rsidR="00A06EED">
        <w:t>complaint</w:t>
      </w:r>
      <w:r>
        <w:t xml:space="preserve">, communication </w:t>
      </w:r>
      <w:r w:rsidR="00A06EED">
        <w:t xml:space="preserve">or request relating to the </w:t>
      </w:r>
      <w:r w:rsidR="006F354D">
        <w:t>Client</w:t>
      </w:r>
      <w:r w:rsidR="00A06EED">
        <w:t xml:space="preserve">’s obligations under the </w:t>
      </w:r>
      <w:r w:rsidR="006F354D">
        <w:t>DPA</w:t>
      </w:r>
      <w:r>
        <w:t xml:space="preserve"> or any other disclosure obligations of the Client</w:t>
      </w:r>
      <w:r w:rsidR="00A06EED">
        <w:t>;</w:t>
      </w:r>
    </w:p>
    <w:p w14:paraId="60B2FED5" w14:textId="77777777" w:rsidR="00A06EED" w:rsidRDefault="00A06EED" w:rsidP="0066646C">
      <w:pPr>
        <w:pStyle w:val="Heading4"/>
        <w:keepNext w:val="0"/>
        <w:spacing w:before="240" w:after="60"/>
        <w:ind w:left="709" w:hanging="709"/>
      </w:pPr>
      <w:r>
        <w:t>D2.5</w:t>
      </w:r>
      <w:r>
        <w:tab/>
        <w:t xml:space="preserve">Provide the </w:t>
      </w:r>
      <w:r w:rsidR="006F354D">
        <w:t>Client</w:t>
      </w:r>
      <w:r>
        <w:t xml:space="preserve"> with reasonable cooperation and assistance in relation to any such complaint</w:t>
      </w:r>
      <w:r w:rsidR="00F336BE">
        <w:t>, communication</w:t>
      </w:r>
      <w:r>
        <w:t xml:space="preserve"> or request made, including by:</w:t>
      </w:r>
    </w:p>
    <w:p w14:paraId="4DE72A2A" w14:textId="77777777" w:rsidR="00A06EED" w:rsidRDefault="00A06EED" w:rsidP="00C46C69">
      <w:pPr>
        <w:numPr>
          <w:ilvl w:val="0"/>
          <w:numId w:val="17"/>
        </w:numPr>
      </w:pPr>
      <w:r>
        <w:t xml:space="preserve">Providing the </w:t>
      </w:r>
      <w:r w:rsidR="006F354D">
        <w:t>Client</w:t>
      </w:r>
      <w:r>
        <w:t xml:space="preserve"> with full details of the complaint</w:t>
      </w:r>
      <w:r w:rsidR="00F336BE">
        <w:t>, communication</w:t>
      </w:r>
      <w:r>
        <w:t xml:space="preserve"> or request;</w:t>
      </w:r>
    </w:p>
    <w:p w14:paraId="38495F9B" w14:textId="77777777" w:rsidR="00A06EED" w:rsidRDefault="00A06EED" w:rsidP="00C46C69">
      <w:pPr>
        <w:numPr>
          <w:ilvl w:val="0"/>
          <w:numId w:val="17"/>
        </w:numPr>
      </w:pPr>
      <w:r>
        <w:t xml:space="preserve">Assisting the </w:t>
      </w:r>
      <w:r w:rsidR="006F354D">
        <w:t>Client</w:t>
      </w:r>
      <w:r>
        <w:t xml:space="preserve"> to comply with any such request in accordance with the </w:t>
      </w:r>
      <w:r w:rsidR="006F354D">
        <w:t>Client</w:t>
      </w:r>
      <w:r>
        <w:t>’s reasonable instructions; and</w:t>
      </w:r>
    </w:p>
    <w:p w14:paraId="71E588AF" w14:textId="77777777" w:rsidR="00A06EED" w:rsidRDefault="00A06EED" w:rsidP="00C46C69">
      <w:pPr>
        <w:numPr>
          <w:ilvl w:val="0"/>
          <w:numId w:val="17"/>
        </w:numPr>
      </w:pPr>
      <w:r>
        <w:t xml:space="preserve">Providing the </w:t>
      </w:r>
      <w:r w:rsidR="006F354D">
        <w:t>Client</w:t>
      </w:r>
      <w:r>
        <w:t xml:space="preserve"> with any Personal Data it holds in relation to a Data Subject (within the timescales reasonably required by </w:t>
      </w:r>
      <w:r w:rsidR="003F6FAE">
        <w:t>the Client</w:t>
      </w:r>
      <w:r>
        <w:t>).</w:t>
      </w:r>
    </w:p>
    <w:p w14:paraId="0DB99771" w14:textId="77777777" w:rsidR="00A06EED" w:rsidRDefault="00A06EED" w:rsidP="0066646C">
      <w:pPr>
        <w:pStyle w:val="Heading4"/>
        <w:keepNext w:val="0"/>
        <w:spacing w:before="240" w:after="60"/>
        <w:ind w:left="709" w:hanging="709"/>
      </w:pPr>
      <w:r>
        <w:t>D2.6</w:t>
      </w:r>
      <w:r>
        <w:tab/>
        <w:t xml:space="preserve">The provision of this </w:t>
      </w:r>
      <w:r w:rsidR="00833B39">
        <w:t>Clause</w:t>
      </w:r>
      <w:r>
        <w:t xml:space="preserve"> D2 shall apply during the </w:t>
      </w:r>
      <w:r w:rsidR="006F354D">
        <w:t>Contract Period</w:t>
      </w:r>
      <w:r>
        <w:t xml:space="preserve"> and indefinitely after its expiry.</w:t>
      </w:r>
    </w:p>
    <w:p w14:paraId="23F372E4" w14:textId="77777777" w:rsidR="00A06EED" w:rsidRDefault="0066646C" w:rsidP="0066646C">
      <w:pPr>
        <w:pStyle w:val="Heading3"/>
      </w:pPr>
      <w:bookmarkStart w:id="134" w:name="_Toc212821730"/>
      <w:bookmarkStart w:id="135" w:name="_Toc222022697"/>
      <w:bookmarkStart w:id="136" w:name="_Toc446589182"/>
      <w:bookmarkStart w:id="137" w:name="_Toc447529839"/>
      <w:r>
        <w:t>D3</w:t>
      </w:r>
      <w:r>
        <w:tab/>
      </w:r>
      <w:r w:rsidR="00A06EED">
        <w:t xml:space="preserve">Official Secrets Acts </w:t>
      </w:r>
      <w:r w:rsidR="00307C75">
        <w:t>and related Legislation</w:t>
      </w:r>
      <w:bookmarkEnd w:id="134"/>
      <w:bookmarkEnd w:id="135"/>
      <w:bookmarkEnd w:id="136"/>
      <w:bookmarkEnd w:id="137"/>
    </w:p>
    <w:p w14:paraId="4D8B4814" w14:textId="77777777" w:rsidR="00A06EED" w:rsidRDefault="00A06EED" w:rsidP="004550DD">
      <w:pPr>
        <w:pStyle w:val="Heading4"/>
        <w:keepNext w:val="0"/>
        <w:spacing w:before="240" w:after="60"/>
        <w:ind w:left="709" w:hanging="709"/>
      </w:pPr>
      <w:r>
        <w:t>D3.1</w:t>
      </w:r>
      <w:r>
        <w:tab/>
        <w:t xml:space="preserve">The </w:t>
      </w:r>
      <w:r w:rsidR="006F354D">
        <w:t>Contractor</w:t>
      </w:r>
      <w:r>
        <w:t xml:space="preserve"> shall comply with, and shall ensure that its </w:t>
      </w:r>
      <w:r w:rsidR="006F354D">
        <w:t>Staff</w:t>
      </w:r>
      <w:r>
        <w:t xml:space="preserve"> comply with, the provisions of: </w:t>
      </w:r>
    </w:p>
    <w:p w14:paraId="73590A65" w14:textId="77777777" w:rsidR="00A06EED" w:rsidRDefault="00A06EED" w:rsidP="00C46C69">
      <w:pPr>
        <w:numPr>
          <w:ilvl w:val="0"/>
          <w:numId w:val="23"/>
        </w:numPr>
      </w:pPr>
      <w:r>
        <w:lastRenderedPageBreak/>
        <w:t>the Official Secrets Acts 1911 to 1989; and</w:t>
      </w:r>
    </w:p>
    <w:p w14:paraId="39F0AA72" w14:textId="77777777" w:rsidR="00724180" w:rsidRDefault="00A06EED" w:rsidP="00C46C69">
      <w:pPr>
        <w:numPr>
          <w:ilvl w:val="0"/>
          <w:numId w:val="23"/>
        </w:numPr>
      </w:pPr>
      <w:r>
        <w:t>Section 182 of the Finance Act 1989</w:t>
      </w:r>
      <w:r w:rsidR="00724180">
        <w:t>; and</w:t>
      </w:r>
    </w:p>
    <w:p w14:paraId="60C7A4AA" w14:textId="77777777" w:rsidR="00A06EED" w:rsidRDefault="00724180" w:rsidP="00C46C69">
      <w:pPr>
        <w:numPr>
          <w:ilvl w:val="0"/>
          <w:numId w:val="23"/>
        </w:numPr>
      </w:pPr>
      <w:r>
        <w:t xml:space="preserve">Section 18 and Section 19 of the </w:t>
      </w:r>
      <w:r w:rsidR="00F81903">
        <w:t>Commissioners</w:t>
      </w:r>
      <w:r>
        <w:t xml:space="preserve"> for Revenue and Customs Act 2005</w:t>
      </w:r>
    </w:p>
    <w:p w14:paraId="6604F203" w14:textId="77777777" w:rsidR="00A06EED" w:rsidRDefault="00A06EED" w:rsidP="004550DD">
      <w:pPr>
        <w:pStyle w:val="Heading4"/>
        <w:keepNext w:val="0"/>
        <w:spacing w:before="240" w:after="60"/>
        <w:ind w:left="709" w:hanging="709"/>
      </w:pPr>
      <w:r>
        <w:t>D3.2</w:t>
      </w:r>
      <w:r>
        <w:tab/>
        <w:t xml:space="preserve">In the event that the </w:t>
      </w:r>
      <w:r w:rsidR="006F354D">
        <w:t>Contractor</w:t>
      </w:r>
      <w:r>
        <w:t xml:space="preserve"> or its </w:t>
      </w:r>
      <w:r w:rsidR="006F354D">
        <w:t>Staff</w:t>
      </w:r>
      <w:r>
        <w:t xml:space="preserve"> fail to comply with this </w:t>
      </w:r>
      <w:r w:rsidR="00833B39">
        <w:t>Clause</w:t>
      </w:r>
      <w:r>
        <w:t xml:space="preserve">, the </w:t>
      </w:r>
      <w:r w:rsidR="006F354D">
        <w:t>Client</w:t>
      </w:r>
      <w:r>
        <w:t xml:space="preserve"> reserves the right to terminate the </w:t>
      </w:r>
      <w:r w:rsidR="006F354D">
        <w:t>Contract</w:t>
      </w:r>
      <w:r>
        <w:t xml:space="preserve"> with immediate effect.</w:t>
      </w:r>
    </w:p>
    <w:p w14:paraId="66C53847" w14:textId="77777777" w:rsidR="00A06EED" w:rsidRDefault="004550DD" w:rsidP="004550DD">
      <w:pPr>
        <w:pStyle w:val="Heading3"/>
      </w:pPr>
      <w:bookmarkStart w:id="138" w:name="_Toc222022698"/>
      <w:bookmarkStart w:id="139" w:name="_Toc446589183"/>
      <w:bookmarkStart w:id="140" w:name="_Toc447529840"/>
      <w:r>
        <w:t>D4</w:t>
      </w:r>
      <w:r>
        <w:tab/>
      </w:r>
      <w:r w:rsidR="006F354D">
        <w:t>Confidential Information</w:t>
      </w:r>
      <w:bookmarkEnd w:id="138"/>
      <w:bookmarkEnd w:id="139"/>
      <w:bookmarkEnd w:id="140"/>
      <w:r w:rsidR="00A06EED">
        <w:t xml:space="preserve"> </w:t>
      </w:r>
    </w:p>
    <w:p w14:paraId="370CD7CE" w14:textId="77777777" w:rsidR="00A06EED" w:rsidRDefault="00A06EED" w:rsidP="004550DD">
      <w:pPr>
        <w:pStyle w:val="Heading4"/>
        <w:keepNext w:val="0"/>
        <w:spacing w:before="240" w:after="60"/>
        <w:ind w:left="709" w:hanging="709"/>
      </w:pPr>
      <w:r>
        <w:t>D4.1</w:t>
      </w:r>
      <w:r>
        <w:tab/>
        <w:t xml:space="preserve">Except to the extent set out in this </w:t>
      </w:r>
      <w:r w:rsidR="00833B39">
        <w:t>Clause</w:t>
      </w:r>
      <w:r>
        <w:t xml:space="preserve"> or where disclosure is expressly permitted elsewhere in this </w:t>
      </w:r>
      <w:r w:rsidR="006F354D">
        <w:t>Contract</w:t>
      </w:r>
      <w:r>
        <w:t xml:space="preserve">, each </w:t>
      </w:r>
      <w:r w:rsidR="006F354D">
        <w:t>Party</w:t>
      </w:r>
      <w:r>
        <w:t xml:space="preserve"> shall:</w:t>
      </w:r>
    </w:p>
    <w:p w14:paraId="02BFD5C7" w14:textId="77777777" w:rsidR="00A06EED" w:rsidRDefault="00A06EED" w:rsidP="00C46C69">
      <w:pPr>
        <w:numPr>
          <w:ilvl w:val="0"/>
          <w:numId w:val="22"/>
        </w:numPr>
      </w:pPr>
      <w:r>
        <w:t xml:space="preserve">treat the other </w:t>
      </w:r>
      <w:r w:rsidR="006F354D">
        <w:t>Party</w:t>
      </w:r>
      <w:r>
        <w:t xml:space="preserve">'s </w:t>
      </w:r>
      <w:r w:rsidR="006F354D">
        <w:t>Confidential Information</w:t>
      </w:r>
      <w:r>
        <w:t xml:space="preserve"> as confidential and safeguard it accordingly; </w:t>
      </w:r>
    </w:p>
    <w:p w14:paraId="1478E1E7" w14:textId="77777777" w:rsidR="00A06EED" w:rsidRDefault="00A06EED" w:rsidP="00C46C69">
      <w:pPr>
        <w:numPr>
          <w:ilvl w:val="0"/>
          <w:numId w:val="22"/>
        </w:numPr>
      </w:pPr>
      <w:r>
        <w:t xml:space="preserve">not disclose the other </w:t>
      </w:r>
      <w:r w:rsidR="006F354D">
        <w:t>Party</w:t>
      </w:r>
      <w:r>
        <w:t xml:space="preserve">'s </w:t>
      </w:r>
      <w:r w:rsidR="006F354D">
        <w:t>Confidential Information</w:t>
      </w:r>
      <w:r>
        <w:t xml:space="preserve"> to any other person without the </w:t>
      </w:r>
      <w:r w:rsidR="006F354D">
        <w:t>Information</w:t>
      </w:r>
      <w:r>
        <w:t xml:space="preserve"> owner's prior written consent</w:t>
      </w:r>
      <w:r w:rsidR="00F677E0">
        <w:t>;</w:t>
      </w:r>
    </w:p>
    <w:p w14:paraId="7C7F0DA5" w14:textId="77777777" w:rsidR="00F677E0" w:rsidRDefault="00F677E0" w:rsidP="00C46C69">
      <w:pPr>
        <w:numPr>
          <w:ilvl w:val="0"/>
          <w:numId w:val="22"/>
        </w:numPr>
      </w:pPr>
      <w:r>
        <w:t>not disclose the other Party’s Confidential Information in any way except for the purposes anticipated under this Contract; and</w:t>
      </w:r>
    </w:p>
    <w:p w14:paraId="313B62A9" w14:textId="77777777" w:rsidR="00F677E0" w:rsidRDefault="00F677E0" w:rsidP="00C46C69">
      <w:pPr>
        <w:numPr>
          <w:ilvl w:val="0"/>
          <w:numId w:val="22"/>
        </w:numPr>
      </w:pPr>
      <w:r>
        <w:t xml:space="preserve">immediately notify the other Party if it suspects or becomes aware of any unauthorised access, copying, use or disclosure in any form of any of the other Party’s Confidential Information. </w:t>
      </w:r>
    </w:p>
    <w:p w14:paraId="4E44C0A4" w14:textId="77777777" w:rsidR="00A06EED" w:rsidRDefault="00A06EED" w:rsidP="004550DD">
      <w:pPr>
        <w:pStyle w:val="Heading4"/>
        <w:keepNext w:val="0"/>
        <w:spacing w:before="240" w:after="60"/>
        <w:ind w:left="709" w:hanging="709"/>
      </w:pPr>
      <w:r>
        <w:t>D4.2</w:t>
      </w:r>
      <w:r>
        <w:tab/>
      </w:r>
      <w:r w:rsidR="00833B39">
        <w:t>Clause</w:t>
      </w:r>
      <w:r>
        <w:t xml:space="preserve"> D4.1 shall not apply to the extent that: </w:t>
      </w:r>
    </w:p>
    <w:p w14:paraId="3E9F25DA" w14:textId="77777777" w:rsidR="00A06EED" w:rsidRDefault="00A06EED" w:rsidP="00C46C69">
      <w:pPr>
        <w:numPr>
          <w:ilvl w:val="0"/>
          <w:numId w:val="21"/>
        </w:numPr>
      </w:pPr>
      <w:r>
        <w:t xml:space="preserve">such disclosure is a requirement of </w:t>
      </w:r>
      <w:r w:rsidR="006F354D">
        <w:t>Law</w:t>
      </w:r>
      <w:r>
        <w:t xml:space="preserve"> placed upon the </w:t>
      </w:r>
      <w:r w:rsidR="00E53C62">
        <w:t>P</w:t>
      </w:r>
      <w:r>
        <w:t xml:space="preserve">arty making the disclosure, including any requirements for disclosure under the </w:t>
      </w:r>
      <w:r w:rsidR="006F354D">
        <w:t>FOIA</w:t>
      </w:r>
      <w:r w:rsidR="00F677E0">
        <w:t xml:space="preserve"> </w:t>
      </w:r>
      <w:r>
        <w:t xml:space="preserve">or the </w:t>
      </w:r>
      <w:r w:rsidR="006F354D">
        <w:t>Environmental Information Regulations</w:t>
      </w:r>
      <w:r>
        <w:t xml:space="preserve"> pursuant to </w:t>
      </w:r>
      <w:r w:rsidR="00833B39">
        <w:t>Clause</w:t>
      </w:r>
      <w:r>
        <w:t xml:space="preserve"> </w:t>
      </w:r>
      <w:r w:rsidR="00030BC0" w:rsidRPr="00910213">
        <w:rPr>
          <w:rFonts w:ascii="Arial (W1)" w:hAnsi="Arial (W1)"/>
        </w:rPr>
        <w:t>D</w:t>
      </w:r>
      <w:r w:rsidRPr="00030BC0">
        <w:t xml:space="preserve">5 </w:t>
      </w:r>
      <w:r>
        <w:t xml:space="preserve">(Freedom of </w:t>
      </w:r>
      <w:r w:rsidR="006F354D">
        <w:t>Information</w:t>
      </w:r>
      <w:r>
        <w:t xml:space="preserve">); </w:t>
      </w:r>
    </w:p>
    <w:p w14:paraId="7A7BE09A" w14:textId="77777777" w:rsidR="00A06EED" w:rsidRDefault="00A06EED" w:rsidP="00C46C69">
      <w:pPr>
        <w:numPr>
          <w:ilvl w:val="0"/>
          <w:numId w:val="21"/>
        </w:numPr>
      </w:pPr>
      <w:r>
        <w:t xml:space="preserve">such </w:t>
      </w:r>
      <w:r w:rsidR="006F354D">
        <w:t>Information</w:t>
      </w:r>
      <w:r>
        <w:t xml:space="preserve"> was in the possession of the </w:t>
      </w:r>
      <w:r w:rsidR="00E53C62">
        <w:t>P</w:t>
      </w:r>
      <w:r>
        <w:t xml:space="preserve">arty making the disclosure without obligation of confidentiality prior to its disclosure by the </w:t>
      </w:r>
      <w:r w:rsidR="006F354D">
        <w:t>Information</w:t>
      </w:r>
      <w:r>
        <w:t xml:space="preserve"> owner; </w:t>
      </w:r>
    </w:p>
    <w:p w14:paraId="7D646DED" w14:textId="77777777" w:rsidR="00A06EED" w:rsidRDefault="00A06EED" w:rsidP="00C46C69">
      <w:pPr>
        <w:numPr>
          <w:ilvl w:val="0"/>
          <w:numId w:val="21"/>
        </w:numPr>
      </w:pPr>
      <w:r>
        <w:t xml:space="preserve">such </w:t>
      </w:r>
      <w:r w:rsidR="006F354D">
        <w:t>Information</w:t>
      </w:r>
      <w:r>
        <w:t xml:space="preserve"> was obtained from a third </w:t>
      </w:r>
      <w:r w:rsidR="006F354D">
        <w:t>Party</w:t>
      </w:r>
      <w:r>
        <w:t xml:space="preserve"> without obligation of confidentiality; </w:t>
      </w:r>
    </w:p>
    <w:p w14:paraId="10DA1237" w14:textId="77777777" w:rsidR="00A06EED" w:rsidRDefault="00A06EED" w:rsidP="00C46C69">
      <w:pPr>
        <w:numPr>
          <w:ilvl w:val="0"/>
          <w:numId w:val="21"/>
        </w:numPr>
      </w:pPr>
      <w:r>
        <w:t xml:space="preserve">such </w:t>
      </w:r>
      <w:r w:rsidR="006F354D">
        <w:t>Information</w:t>
      </w:r>
      <w:r>
        <w:t xml:space="preserve"> was already in the public domain at the time of disclosure otherwise than by a breach of this </w:t>
      </w:r>
      <w:r w:rsidR="006F354D">
        <w:t>Contract</w:t>
      </w:r>
      <w:r>
        <w:t xml:space="preserve">; or </w:t>
      </w:r>
    </w:p>
    <w:p w14:paraId="18F977DD" w14:textId="77777777" w:rsidR="00A06EED" w:rsidRDefault="00A06EED" w:rsidP="00C46C69">
      <w:pPr>
        <w:numPr>
          <w:ilvl w:val="0"/>
          <w:numId w:val="21"/>
        </w:numPr>
      </w:pPr>
      <w:r>
        <w:t xml:space="preserve">it is independently developed without access to the other </w:t>
      </w:r>
      <w:r w:rsidR="00E53C62">
        <w:t>P</w:t>
      </w:r>
      <w:r>
        <w:t xml:space="preserve">arty's </w:t>
      </w:r>
      <w:r w:rsidR="006F354D">
        <w:t>Confidential Information</w:t>
      </w:r>
      <w:r>
        <w:t xml:space="preserve">. </w:t>
      </w:r>
    </w:p>
    <w:p w14:paraId="35780F62" w14:textId="77777777" w:rsidR="00A06EED" w:rsidRDefault="00A06EED" w:rsidP="004550DD">
      <w:pPr>
        <w:pStyle w:val="Heading4"/>
        <w:keepNext w:val="0"/>
        <w:spacing w:before="240" w:after="60"/>
        <w:ind w:left="709" w:hanging="709"/>
      </w:pPr>
      <w:r>
        <w:lastRenderedPageBreak/>
        <w:t>D4.3</w:t>
      </w:r>
      <w:r>
        <w:tab/>
        <w:t xml:space="preserve">The </w:t>
      </w:r>
      <w:r w:rsidR="006F354D">
        <w:t>Contractor</w:t>
      </w:r>
      <w:r>
        <w:t xml:space="preserve"> may only disclose the </w:t>
      </w:r>
      <w:r w:rsidR="006F354D">
        <w:t>Client</w:t>
      </w:r>
      <w:r>
        <w:t xml:space="preserve">'s </w:t>
      </w:r>
      <w:r w:rsidR="006F354D">
        <w:t>Confidential Information</w:t>
      </w:r>
      <w:r>
        <w:t xml:space="preserve"> to the </w:t>
      </w:r>
      <w:r w:rsidR="006F354D">
        <w:t>Staff</w:t>
      </w:r>
      <w:r>
        <w:t xml:space="preserve"> who are directly involved in the provision of the</w:t>
      </w:r>
      <w:r w:rsidR="00DE7679">
        <w:t xml:space="preserve"> </w:t>
      </w:r>
      <w:r w:rsidR="006F354D">
        <w:t>Goods</w:t>
      </w:r>
      <w:r w:rsidR="00DE7679">
        <w:t xml:space="preserve"> and</w:t>
      </w:r>
      <w:r>
        <w:t xml:space="preserve"> </w:t>
      </w:r>
      <w:r w:rsidR="006F354D">
        <w:t>Services</w:t>
      </w:r>
      <w:r>
        <w:t xml:space="preserve"> and who need to know the </w:t>
      </w:r>
      <w:r w:rsidR="006F354D">
        <w:t>Information</w:t>
      </w:r>
      <w:r>
        <w:t xml:space="preserve">, and shall ensure that such </w:t>
      </w:r>
      <w:r w:rsidR="006F354D">
        <w:t>Staff</w:t>
      </w:r>
      <w:r>
        <w:t xml:space="preserve"> are aware of and shall comply with these obligations as to confidentiality</w:t>
      </w:r>
      <w:r w:rsidR="00F677E0">
        <w:t xml:space="preserve"> of this Clause D4.</w:t>
      </w:r>
    </w:p>
    <w:p w14:paraId="59F301FC" w14:textId="77777777" w:rsidR="00A06EED" w:rsidRDefault="00A06EED" w:rsidP="004550DD">
      <w:pPr>
        <w:pStyle w:val="Heading4"/>
        <w:keepNext w:val="0"/>
        <w:spacing w:before="240" w:after="60"/>
        <w:ind w:left="709" w:hanging="709"/>
      </w:pPr>
      <w:r>
        <w:t>D4.4</w:t>
      </w:r>
      <w:r>
        <w:tab/>
        <w:t xml:space="preserve">The </w:t>
      </w:r>
      <w:r w:rsidR="006F354D">
        <w:t>Contractor</w:t>
      </w:r>
      <w:r>
        <w:t xml:space="preserve"> shall not, and shall procure that the </w:t>
      </w:r>
      <w:r w:rsidR="006F354D">
        <w:t>Staff</w:t>
      </w:r>
      <w:r>
        <w:t xml:space="preserve"> do not, use any of the </w:t>
      </w:r>
      <w:r w:rsidR="006F354D">
        <w:t>Client</w:t>
      </w:r>
      <w:r>
        <w:t xml:space="preserve">'s </w:t>
      </w:r>
      <w:r w:rsidR="006F354D">
        <w:t>Confidential Information</w:t>
      </w:r>
      <w:r>
        <w:t xml:space="preserve"> received otherwise than for the purposes of the </w:t>
      </w:r>
      <w:r w:rsidR="006F354D">
        <w:t>Contract</w:t>
      </w:r>
      <w:r>
        <w:t xml:space="preserve">. </w:t>
      </w:r>
    </w:p>
    <w:p w14:paraId="5AA00327" w14:textId="77777777" w:rsidR="00A06EED" w:rsidRDefault="00A06EED" w:rsidP="004550DD">
      <w:pPr>
        <w:pStyle w:val="Heading4"/>
        <w:keepNext w:val="0"/>
        <w:spacing w:before="240" w:after="60"/>
        <w:ind w:left="709" w:hanging="709"/>
      </w:pPr>
      <w:r>
        <w:t>D4.5</w:t>
      </w:r>
      <w:r>
        <w:tab/>
        <w:t xml:space="preserve">Where deemed appropriate by the </w:t>
      </w:r>
      <w:r w:rsidR="006F354D">
        <w:t>Client</w:t>
      </w:r>
      <w:r>
        <w:t xml:space="preserve">, and at the written request of the </w:t>
      </w:r>
      <w:r w:rsidR="006F354D">
        <w:t>Client</w:t>
      </w:r>
      <w:r>
        <w:t xml:space="preserve">, the </w:t>
      </w:r>
      <w:r w:rsidR="006F354D">
        <w:t>Contractor</w:t>
      </w:r>
      <w:r>
        <w:t xml:space="preserve"> shall procure that its </w:t>
      </w:r>
      <w:r w:rsidR="006F354D">
        <w:t>Staff</w:t>
      </w:r>
      <w:r>
        <w:t xml:space="preserve"> sign a confidentiality undertaking prior to commencing any work in accordance with the </w:t>
      </w:r>
      <w:r w:rsidR="006F354D">
        <w:t>Contract</w:t>
      </w:r>
      <w:r>
        <w:t>.</w:t>
      </w:r>
    </w:p>
    <w:p w14:paraId="47A5CA81" w14:textId="77777777" w:rsidR="003D1DDB" w:rsidRDefault="003D1DDB" w:rsidP="004550DD">
      <w:pPr>
        <w:pStyle w:val="Heading4"/>
        <w:keepNext w:val="0"/>
        <w:spacing w:before="240" w:after="60"/>
        <w:ind w:left="709" w:hanging="709"/>
      </w:pPr>
      <w:r>
        <w:t>D4.6</w:t>
      </w:r>
      <w:r>
        <w:tab/>
        <w:t xml:space="preserve">Nothing in this Contract shall prevent the Client from disclosing the Contractor's Confidential Information (including the Management Information obtained under Schedule D to this Contract): </w:t>
      </w:r>
    </w:p>
    <w:p w14:paraId="3E56A0D0" w14:textId="77777777" w:rsidR="003D1DDB" w:rsidRDefault="003D1DDB" w:rsidP="00C46C69">
      <w:pPr>
        <w:numPr>
          <w:ilvl w:val="0"/>
          <w:numId w:val="20"/>
        </w:numPr>
      </w:pPr>
      <w:r>
        <w:t xml:space="preserve">to the Crown or any other Contracting Authority. </w:t>
      </w:r>
      <w:r w:rsidR="008B08F3">
        <w:t xml:space="preserve"> </w:t>
      </w:r>
      <w:r>
        <w:t xml:space="preserve">The Crown  and any Contracting Authorities receiving such Confidential Information shall be entitled to further disclose the Confidential Information to the Crown or other Contracting Authorities on the basis that the </w:t>
      </w:r>
      <w:r w:rsidR="00CE45CA">
        <w:t>i</w:t>
      </w:r>
      <w:r>
        <w:t xml:space="preserve">nformation is confidential and is not to be disclosed to a third Party which is not part the Crown or any Contracting Authority; </w:t>
      </w:r>
    </w:p>
    <w:p w14:paraId="1C641F43" w14:textId="77777777" w:rsidR="00CE45CA" w:rsidRDefault="00A06EED" w:rsidP="00C46C69">
      <w:pPr>
        <w:numPr>
          <w:ilvl w:val="0"/>
          <w:numId w:val="20"/>
        </w:numPr>
      </w:pPr>
      <w:r>
        <w:t xml:space="preserve">to </w:t>
      </w:r>
      <w:r w:rsidR="00CE45CA">
        <w:t>Parliament and Parliamentary Committees or if required by any Parliamentary reporting requirement</w:t>
      </w:r>
      <w:r>
        <w:t>;</w:t>
      </w:r>
    </w:p>
    <w:p w14:paraId="480FFCB2" w14:textId="77777777" w:rsidR="00CE45CA" w:rsidRDefault="00CE45CA" w:rsidP="00C46C69">
      <w:pPr>
        <w:numPr>
          <w:ilvl w:val="0"/>
          <w:numId w:val="20"/>
        </w:numPr>
      </w:pPr>
      <w:r>
        <w:t>to the extent that the Client (acting reasonably) deems disclosure necessary or appropriate in the course of carrying out its public functions;</w:t>
      </w:r>
    </w:p>
    <w:p w14:paraId="285E0AB6" w14:textId="77777777" w:rsidR="00CE45CA" w:rsidRDefault="00CE45CA" w:rsidP="00C46C69">
      <w:pPr>
        <w:numPr>
          <w:ilvl w:val="0"/>
          <w:numId w:val="20"/>
        </w:numPr>
      </w:pPr>
      <w:r>
        <w:t>on a confidential basis to a professional adviser, consultant, supplier or other person engaged by any of the entities described in clause D4.6(a) (including any benchmarking organisation) for any purpose relating to or connected with this Contract;</w:t>
      </w:r>
    </w:p>
    <w:p w14:paraId="3ACDBDFC" w14:textId="77777777" w:rsidR="00A06EED" w:rsidRDefault="00A06EED" w:rsidP="00C46C69">
      <w:pPr>
        <w:numPr>
          <w:ilvl w:val="0"/>
          <w:numId w:val="20"/>
        </w:numPr>
      </w:pPr>
      <w:r>
        <w:t xml:space="preserve">for the purpose of the examination and certification of the </w:t>
      </w:r>
      <w:r w:rsidR="006F354D">
        <w:t>Client</w:t>
      </w:r>
      <w:r>
        <w:t xml:space="preserve">'s accounts; or </w:t>
      </w:r>
    </w:p>
    <w:p w14:paraId="01FE4C89" w14:textId="77777777" w:rsidR="00A06EED" w:rsidRDefault="00A06EED" w:rsidP="00C46C69">
      <w:pPr>
        <w:numPr>
          <w:ilvl w:val="0"/>
          <w:numId w:val="20"/>
        </w:numPr>
      </w:pPr>
      <w:r>
        <w:t xml:space="preserve">for any examination pursuant to Section 6(1) of the National Audit Act 1983 of the economy, efficiency and effectiveness with which the </w:t>
      </w:r>
      <w:r w:rsidR="006F354D">
        <w:t>Client</w:t>
      </w:r>
      <w:r>
        <w:t xml:space="preserve"> has used its resources. </w:t>
      </w:r>
    </w:p>
    <w:p w14:paraId="65DBD2A4" w14:textId="1BD8551C" w:rsidR="00A06EED" w:rsidRDefault="00CE45CA" w:rsidP="00210848">
      <w:pPr>
        <w:numPr>
          <w:ilvl w:val="0"/>
          <w:numId w:val="20"/>
        </w:numPr>
      </w:pPr>
      <w:r>
        <w:t xml:space="preserve">on a confidential basis to a proposed </w:t>
      </w:r>
      <w:r w:rsidR="00784FCE">
        <w:t>successor body in connection with any assignment, novation or disposal of any of its rights, obligations or liabilities under this Contract</w:t>
      </w:r>
      <w:r w:rsidR="00210848">
        <w:t xml:space="preserve"> </w:t>
      </w:r>
      <w:r w:rsidR="00784FCE">
        <w:t xml:space="preserve">and for the purposes of the foregoing, references to disclosure on a confidential basis shall mean disclosure subject to a confidentiality </w:t>
      </w:r>
      <w:r w:rsidR="00210848">
        <w:t xml:space="preserve">  </w:t>
      </w:r>
      <w:r w:rsidR="00784FCE">
        <w:t>agreement or arrangement containing terms no less stringent than those placed on the Client under this clause D4.</w:t>
      </w:r>
    </w:p>
    <w:p w14:paraId="3D2CBB2A" w14:textId="77777777" w:rsidR="00A06EED" w:rsidRDefault="00A06EED" w:rsidP="004550DD">
      <w:pPr>
        <w:pStyle w:val="Heading4"/>
        <w:keepNext w:val="0"/>
        <w:spacing w:before="240" w:after="60"/>
        <w:ind w:left="709" w:hanging="709"/>
      </w:pPr>
      <w:r>
        <w:lastRenderedPageBreak/>
        <w:t>D4.7</w:t>
      </w:r>
      <w:r>
        <w:tab/>
        <w:t xml:space="preserve">The </w:t>
      </w:r>
      <w:r w:rsidR="006F354D">
        <w:t>Client</w:t>
      </w:r>
      <w:r>
        <w:t xml:space="preserve"> shall use all reasonable endeavours to ensure that any </w:t>
      </w:r>
      <w:r w:rsidR="00F677E0">
        <w:t>person</w:t>
      </w:r>
      <w:r>
        <w:t xml:space="preserve"> to whom the </w:t>
      </w:r>
      <w:r w:rsidR="006F354D">
        <w:t>Contractor</w:t>
      </w:r>
      <w:r>
        <w:t xml:space="preserve">'s </w:t>
      </w:r>
      <w:r w:rsidR="006F354D">
        <w:t>Confidential Information</w:t>
      </w:r>
      <w:r>
        <w:t xml:space="preserve"> is disclosed pursuant to </w:t>
      </w:r>
      <w:r w:rsidR="00833B39">
        <w:t>Clause</w:t>
      </w:r>
      <w:r>
        <w:t xml:space="preserve"> D4.6 is made aware of the </w:t>
      </w:r>
      <w:r w:rsidR="006F354D">
        <w:t>Client</w:t>
      </w:r>
      <w:r>
        <w:t xml:space="preserve">'s obligations of confidentiality. </w:t>
      </w:r>
    </w:p>
    <w:p w14:paraId="78150F13" w14:textId="77777777" w:rsidR="00A06EED" w:rsidRDefault="00A06EED" w:rsidP="004550DD">
      <w:pPr>
        <w:pStyle w:val="Heading4"/>
        <w:keepNext w:val="0"/>
        <w:spacing w:before="240" w:after="60"/>
        <w:ind w:left="709" w:hanging="709"/>
      </w:pPr>
      <w:r>
        <w:t>D4.8</w:t>
      </w:r>
      <w:r>
        <w:tab/>
        <w:t xml:space="preserve">Nothing in this </w:t>
      </w:r>
      <w:r w:rsidR="00833B39">
        <w:t>Clause</w:t>
      </w:r>
      <w:r>
        <w:t xml:space="preserve"> D4 shall prevent either </w:t>
      </w:r>
      <w:r w:rsidR="006F354D">
        <w:t>Party</w:t>
      </w:r>
      <w:r>
        <w:t xml:space="preserve"> from using any techniques, ideas or know-how gained during the performance of the </w:t>
      </w:r>
      <w:r w:rsidR="006F354D">
        <w:t>Contract</w:t>
      </w:r>
      <w:r>
        <w:t xml:space="preserve"> in the course of its normal business to the extent that this use does not result in disclosure of the other </w:t>
      </w:r>
      <w:r w:rsidR="006F354D">
        <w:t>Party</w:t>
      </w:r>
      <w:r>
        <w:t xml:space="preserve">'s </w:t>
      </w:r>
      <w:r w:rsidR="006F354D">
        <w:t>Confidential Information</w:t>
      </w:r>
      <w:r>
        <w:t xml:space="preserve"> or an infringement of its </w:t>
      </w:r>
      <w:r w:rsidR="006F354D">
        <w:t>Intellectual Property Rights</w:t>
      </w:r>
      <w:r>
        <w:t xml:space="preserve">. </w:t>
      </w:r>
    </w:p>
    <w:p w14:paraId="5AF03D6B" w14:textId="77777777" w:rsidR="00A06EED" w:rsidRDefault="004550DD" w:rsidP="004550DD">
      <w:pPr>
        <w:pStyle w:val="Heading3"/>
      </w:pPr>
      <w:bookmarkStart w:id="141" w:name="_Toc212821732"/>
      <w:bookmarkStart w:id="142" w:name="_Toc222022699"/>
      <w:bookmarkStart w:id="143" w:name="_Toc446589184"/>
      <w:bookmarkStart w:id="144" w:name="_Toc447529841"/>
      <w:r>
        <w:t>D5</w:t>
      </w:r>
      <w:r>
        <w:tab/>
      </w:r>
      <w:r w:rsidR="00A06EED">
        <w:t xml:space="preserve">Freedom of </w:t>
      </w:r>
      <w:bookmarkEnd w:id="141"/>
      <w:r w:rsidR="006F354D">
        <w:t>Information</w:t>
      </w:r>
      <w:bookmarkEnd w:id="142"/>
      <w:bookmarkEnd w:id="143"/>
      <w:bookmarkEnd w:id="144"/>
    </w:p>
    <w:p w14:paraId="4D7112E7" w14:textId="77777777" w:rsidR="00A06EED" w:rsidRDefault="00A06EED" w:rsidP="004550DD">
      <w:pPr>
        <w:pStyle w:val="Heading4"/>
        <w:keepNext w:val="0"/>
        <w:spacing w:before="240" w:after="60"/>
        <w:ind w:left="709" w:hanging="709"/>
      </w:pPr>
      <w:r>
        <w:t>D5.1</w:t>
      </w:r>
      <w:r>
        <w:tab/>
        <w:t xml:space="preserve">The </w:t>
      </w:r>
      <w:r w:rsidR="006F354D">
        <w:t>Contractor</w:t>
      </w:r>
      <w:r>
        <w:t xml:space="preserve"> acknowledges that the </w:t>
      </w:r>
      <w:r w:rsidR="006F354D">
        <w:t>Client</w:t>
      </w:r>
      <w:r>
        <w:t xml:space="preserve"> is subject to the requirements of the </w:t>
      </w:r>
      <w:r w:rsidR="006F354D">
        <w:t>FOIA</w:t>
      </w:r>
      <w:r>
        <w:t xml:space="preserve"> and the </w:t>
      </w:r>
      <w:r w:rsidR="006F354D">
        <w:t>Environmental Information Regulations</w:t>
      </w:r>
      <w:r>
        <w:t xml:space="preserve"> and shall assist and cooperate with the </w:t>
      </w:r>
      <w:r w:rsidR="006F354D">
        <w:t>Client</w:t>
      </w:r>
      <w:r>
        <w:t xml:space="preserve"> to enable the </w:t>
      </w:r>
      <w:r w:rsidR="006F354D">
        <w:t>Client</w:t>
      </w:r>
      <w:r>
        <w:t xml:space="preserve"> to comply with its </w:t>
      </w:r>
      <w:r w:rsidR="00784FCE">
        <w:t>i</w:t>
      </w:r>
      <w:r w:rsidR="006F354D">
        <w:t>nformation</w:t>
      </w:r>
      <w:r>
        <w:t xml:space="preserve"> disclosure obligations. </w:t>
      </w:r>
    </w:p>
    <w:p w14:paraId="05EF0A61" w14:textId="77777777" w:rsidR="00A06EED" w:rsidRDefault="00A06EED" w:rsidP="004550DD">
      <w:pPr>
        <w:pStyle w:val="Heading4"/>
        <w:keepNext w:val="0"/>
        <w:spacing w:before="240" w:after="60"/>
        <w:ind w:left="709" w:hanging="709"/>
      </w:pPr>
      <w:r>
        <w:t>D5.2</w:t>
      </w:r>
      <w:r>
        <w:tab/>
        <w:t xml:space="preserve">The </w:t>
      </w:r>
      <w:r w:rsidR="006F354D">
        <w:t>Contractor</w:t>
      </w:r>
      <w:r>
        <w:t xml:space="preserve"> shall and shall procure that any sub-</w:t>
      </w:r>
      <w:r w:rsidR="00581852">
        <w:t>c</w:t>
      </w:r>
      <w:r w:rsidR="006F354D">
        <w:t>ontractor</w:t>
      </w:r>
      <w:r>
        <w:t>s shall:</w:t>
      </w:r>
    </w:p>
    <w:p w14:paraId="3E6DD247" w14:textId="77777777" w:rsidR="00A06EED" w:rsidRDefault="00A06EED" w:rsidP="00C46C69">
      <w:pPr>
        <w:numPr>
          <w:ilvl w:val="0"/>
          <w:numId w:val="25"/>
        </w:numPr>
      </w:pPr>
      <w:r>
        <w:t xml:space="preserve">transfer to the </w:t>
      </w:r>
      <w:r w:rsidR="006F354D">
        <w:t>Client</w:t>
      </w:r>
      <w:r>
        <w:t xml:space="preserve"> all Requests for </w:t>
      </w:r>
      <w:r w:rsidR="006F354D">
        <w:t>Information</w:t>
      </w:r>
      <w:r>
        <w:t xml:space="preserve"> that it receives as soon as practicab</w:t>
      </w:r>
      <w:r w:rsidR="0043297D">
        <w:t>le and in any event within 2</w:t>
      </w:r>
      <w:r>
        <w:t xml:space="preserve"> </w:t>
      </w:r>
      <w:r w:rsidR="00381311">
        <w:t>Working Day</w:t>
      </w:r>
      <w:r>
        <w:t xml:space="preserve">s of receiving a Request for </w:t>
      </w:r>
      <w:r w:rsidR="006F354D">
        <w:t>Information</w:t>
      </w:r>
      <w:r>
        <w:t xml:space="preserve">; </w:t>
      </w:r>
    </w:p>
    <w:p w14:paraId="1628B9A0" w14:textId="77777777" w:rsidR="00A06EED" w:rsidRDefault="00A06EED" w:rsidP="00C46C69">
      <w:pPr>
        <w:numPr>
          <w:ilvl w:val="0"/>
          <w:numId w:val="25"/>
        </w:numPr>
      </w:pPr>
      <w:r>
        <w:t xml:space="preserve">provide the </w:t>
      </w:r>
      <w:r w:rsidR="006F354D">
        <w:t>Client</w:t>
      </w:r>
      <w:r>
        <w:t xml:space="preserve"> with a copy of all </w:t>
      </w:r>
      <w:r w:rsidR="003F6FAE">
        <w:t>i</w:t>
      </w:r>
      <w:r w:rsidR="006F354D">
        <w:t>nformation</w:t>
      </w:r>
      <w:r>
        <w:t xml:space="preserve"> in its possession or power in the form that t</w:t>
      </w:r>
      <w:r w:rsidR="0043297D">
        <w:t xml:space="preserve">he </w:t>
      </w:r>
      <w:r w:rsidR="006F354D">
        <w:t>Client</w:t>
      </w:r>
      <w:r w:rsidR="0043297D">
        <w:t xml:space="preserve"> requires within 5</w:t>
      </w:r>
      <w:r>
        <w:t xml:space="preserve"> </w:t>
      </w:r>
      <w:r w:rsidR="00381311">
        <w:t>Working Day</w:t>
      </w:r>
      <w:r>
        <w:t xml:space="preserve">s (or such other period as the </w:t>
      </w:r>
      <w:r w:rsidR="006F354D">
        <w:t>Client</w:t>
      </w:r>
      <w:r>
        <w:t xml:space="preserve"> may reasonably specify) of the </w:t>
      </w:r>
      <w:r w:rsidR="006F354D">
        <w:t>Client</w:t>
      </w:r>
      <w:r>
        <w:t xml:space="preserve">'s request; and </w:t>
      </w:r>
    </w:p>
    <w:p w14:paraId="3365DBB5" w14:textId="77777777" w:rsidR="00A06EED" w:rsidRDefault="00A06EED" w:rsidP="00C46C69">
      <w:pPr>
        <w:numPr>
          <w:ilvl w:val="0"/>
          <w:numId w:val="25"/>
        </w:numPr>
      </w:pPr>
      <w:r>
        <w:t xml:space="preserve">provide all necessary assistance as reasonably requested by the </w:t>
      </w:r>
      <w:r w:rsidR="006F354D">
        <w:t>Client</w:t>
      </w:r>
      <w:r>
        <w:t xml:space="preserve"> to enable the </w:t>
      </w:r>
      <w:r w:rsidR="006F354D">
        <w:t>Client</w:t>
      </w:r>
      <w:r>
        <w:t xml:space="preserve"> to respond to the Request for </w:t>
      </w:r>
      <w:r w:rsidR="006F354D">
        <w:t>Information</w:t>
      </w:r>
      <w:r>
        <w:t xml:space="preserve"> within the time for compliance set out in section 10 of the </w:t>
      </w:r>
      <w:r w:rsidR="006F354D">
        <w:t>FOIA</w:t>
      </w:r>
      <w:r>
        <w:t xml:space="preserve"> or Regulation 5 of the </w:t>
      </w:r>
      <w:r w:rsidR="006F354D">
        <w:t>Environmental Information Regulations</w:t>
      </w:r>
      <w:r>
        <w:t xml:space="preserve">. </w:t>
      </w:r>
    </w:p>
    <w:p w14:paraId="65AA8B83" w14:textId="77777777" w:rsidR="00A06EED" w:rsidRDefault="00A06EED" w:rsidP="004550DD">
      <w:pPr>
        <w:pStyle w:val="Heading4"/>
        <w:keepNext w:val="0"/>
        <w:spacing w:before="240" w:after="60"/>
        <w:ind w:left="709" w:hanging="709"/>
      </w:pPr>
      <w:r>
        <w:t>D5.3</w:t>
      </w:r>
      <w:r>
        <w:tab/>
        <w:t xml:space="preserve">The </w:t>
      </w:r>
      <w:r w:rsidR="006F354D">
        <w:t>Client</w:t>
      </w:r>
      <w:r>
        <w:t xml:space="preserve"> shall be responsible for determining in its absolute discretion and notwithstanding any other provision in this </w:t>
      </w:r>
      <w:r w:rsidR="006F354D">
        <w:t>Contract</w:t>
      </w:r>
      <w:r>
        <w:t xml:space="preserve"> or any other agreement whether the </w:t>
      </w:r>
      <w:r w:rsidR="006F354D">
        <w:t>Commercially Sensitive Information</w:t>
      </w:r>
      <w:r>
        <w:t xml:space="preserve"> and/or any other </w:t>
      </w:r>
      <w:r w:rsidR="006F354D">
        <w:t>Information</w:t>
      </w:r>
      <w:r>
        <w:t xml:space="preserve"> is exempt from disclosure in accordance with the provisions of the </w:t>
      </w:r>
      <w:r w:rsidR="006F354D">
        <w:t>FOIA</w:t>
      </w:r>
      <w:r>
        <w:t xml:space="preserve"> or the </w:t>
      </w:r>
      <w:r w:rsidR="006F354D">
        <w:t>Environmental Information Regulations</w:t>
      </w:r>
      <w:r>
        <w:t>.</w:t>
      </w:r>
    </w:p>
    <w:p w14:paraId="5AB71BD8" w14:textId="77777777" w:rsidR="00A06EED" w:rsidRDefault="00A06EED" w:rsidP="004550DD">
      <w:pPr>
        <w:pStyle w:val="Heading4"/>
        <w:keepNext w:val="0"/>
        <w:spacing w:before="240" w:after="60"/>
        <w:ind w:left="709" w:hanging="709"/>
      </w:pPr>
      <w:r>
        <w:t>D5.4</w:t>
      </w:r>
      <w:r>
        <w:tab/>
        <w:t xml:space="preserve">In no event shall the </w:t>
      </w:r>
      <w:r w:rsidR="006F354D">
        <w:t>Contractor</w:t>
      </w:r>
      <w:r>
        <w:t xml:space="preserve"> respond directly to a Request for </w:t>
      </w:r>
      <w:r w:rsidR="006F354D">
        <w:t>Information</w:t>
      </w:r>
      <w:r>
        <w:t xml:space="preserve"> unless expressly authorised to do so by the </w:t>
      </w:r>
      <w:r w:rsidR="006F354D">
        <w:t>Client</w:t>
      </w:r>
      <w:r>
        <w:t xml:space="preserve">. </w:t>
      </w:r>
    </w:p>
    <w:p w14:paraId="3DB425F4" w14:textId="77777777" w:rsidR="00A06EED" w:rsidRDefault="00A06EED" w:rsidP="004550DD">
      <w:pPr>
        <w:pStyle w:val="Heading4"/>
        <w:keepNext w:val="0"/>
        <w:spacing w:before="240" w:after="60"/>
        <w:ind w:left="709" w:hanging="709"/>
      </w:pPr>
      <w:r>
        <w:t>D5.5</w:t>
      </w:r>
      <w:r>
        <w:tab/>
        <w:t xml:space="preserve">If the </w:t>
      </w:r>
      <w:r w:rsidR="006F354D">
        <w:t>Client</w:t>
      </w:r>
      <w:r>
        <w:t xml:space="preserve"> receives a Request </w:t>
      </w:r>
      <w:r w:rsidR="004D5757">
        <w:t>f</w:t>
      </w:r>
      <w:r>
        <w:t xml:space="preserve">or </w:t>
      </w:r>
      <w:r w:rsidR="006F354D">
        <w:t>Information</w:t>
      </w:r>
      <w:r>
        <w:t xml:space="preserve"> relating to </w:t>
      </w:r>
      <w:r w:rsidR="00784FCE">
        <w:t>i</w:t>
      </w:r>
      <w:r w:rsidR="006F354D">
        <w:t>nformation</w:t>
      </w:r>
      <w:r>
        <w:t xml:space="preserve"> previously considered by the Parties to be </w:t>
      </w:r>
      <w:r w:rsidR="006F354D">
        <w:t>Commercially Sensitive Information</w:t>
      </w:r>
      <w:r>
        <w:t xml:space="preserve"> that is exempt under the </w:t>
      </w:r>
      <w:r w:rsidR="006F354D">
        <w:t>FOIA</w:t>
      </w:r>
      <w:r>
        <w:t xml:space="preserve"> the </w:t>
      </w:r>
      <w:r w:rsidR="006F354D">
        <w:t>Client</w:t>
      </w:r>
      <w:r>
        <w:t xml:space="preserve"> shall:</w:t>
      </w:r>
    </w:p>
    <w:p w14:paraId="4320DE7A" w14:textId="77777777" w:rsidR="00A06EED" w:rsidRDefault="00A06EED" w:rsidP="00C46C69">
      <w:pPr>
        <w:numPr>
          <w:ilvl w:val="0"/>
          <w:numId w:val="24"/>
        </w:numPr>
      </w:pPr>
      <w:r>
        <w:t xml:space="preserve">consider whether the </w:t>
      </w:r>
      <w:r w:rsidR="00784FCE">
        <w:t>i</w:t>
      </w:r>
      <w:r w:rsidR="006F354D">
        <w:t>nformation</w:t>
      </w:r>
      <w:r>
        <w:t xml:space="preserve"> is, in fact, exempt and;</w:t>
      </w:r>
    </w:p>
    <w:p w14:paraId="5F03CA2E" w14:textId="77777777" w:rsidR="00A06EED" w:rsidRDefault="00A06EED" w:rsidP="00C46C69">
      <w:pPr>
        <w:numPr>
          <w:ilvl w:val="0"/>
          <w:numId w:val="24"/>
        </w:numPr>
      </w:pPr>
      <w:r>
        <w:lastRenderedPageBreak/>
        <w:t xml:space="preserve">consider whether the public interest in maintaining the exemption outweighs the public interest in disclosing the </w:t>
      </w:r>
      <w:r w:rsidR="00784FCE">
        <w:t>i</w:t>
      </w:r>
      <w:r w:rsidR="006F354D">
        <w:t>nformation</w:t>
      </w:r>
      <w:r>
        <w:t xml:space="preserve"> (unless the </w:t>
      </w:r>
      <w:r w:rsidR="006F354D">
        <w:t>Information</w:t>
      </w:r>
      <w:r>
        <w:t xml:space="preserve"> benefits from an absolute exemption) and;</w:t>
      </w:r>
    </w:p>
    <w:p w14:paraId="2F703B13" w14:textId="77777777" w:rsidR="00A06EED" w:rsidRDefault="00A06EED" w:rsidP="00C46C69">
      <w:pPr>
        <w:numPr>
          <w:ilvl w:val="0"/>
          <w:numId w:val="24"/>
        </w:numPr>
      </w:pPr>
      <w:r>
        <w:t xml:space="preserve">consult with the </w:t>
      </w:r>
      <w:r w:rsidR="006F354D">
        <w:t>Contractor</w:t>
      </w:r>
      <w:r>
        <w:t xml:space="preserve"> prior to disclosure of the </w:t>
      </w:r>
      <w:r w:rsidR="00784FCE">
        <w:t>i</w:t>
      </w:r>
      <w:r w:rsidR="006F354D">
        <w:t>nformation</w:t>
      </w:r>
      <w:r>
        <w:t xml:space="preserve"> whenever reasonably practicable.</w:t>
      </w:r>
    </w:p>
    <w:p w14:paraId="7F97251C" w14:textId="325B419C" w:rsidR="00A06EED" w:rsidRDefault="007D4E53" w:rsidP="007D4E53">
      <w:pPr>
        <w:pStyle w:val="Heading3"/>
      </w:pPr>
      <w:bookmarkStart w:id="145" w:name="_Toc212821733"/>
      <w:bookmarkStart w:id="146" w:name="_Toc222022700"/>
      <w:bookmarkStart w:id="147" w:name="_Toc446589185"/>
      <w:bookmarkStart w:id="148" w:name="_Toc447529842"/>
      <w:r>
        <w:t>D6</w:t>
      </w:r>
      <w:r>
        <w:tab/>
      </w:r>
      <w:r w:rsidR="00A06EED">
        <w:t>Security Requirements</w:t>
      </w:r>
      <w:bookmarkEnd w:id="145"/>
      <w:bookmarkEnd w:id="146"/>
      <w:r w:rsidR="00845EC9">
        <w:t xml:space="preserve"> </w:t>
      </w:r>
      <w:bookmarkEnd w:id="147"/>
      <w:bookmarkEnd w:id="148"/>
    </w:p>
    <w:p w14:paraId="6477A1E0" w14:textId="77777777" w:rsidR="008518A8" w:rsidRDefault="008518A8" w:rsidP="007D4E53">
      <w:pPr>
        <w:pStyle w:val="Heading4"/>
        <w:keepNext w:val="0"/>
        <w:spacing w:before="240" w:after="60"/>
        <w:ind w:left="709" w:hanging="709"/>
      </w:pPr>
      <w:r>
        <w:t>D6.1</w:t>
      </w:r>
      <w:r>
        <w:tab/>
        <w:t>In the performance of this Contract, the Con</w:t>
      </w:r>
      <w:r w:rsidR="007D4E53">
        <w:t xml:space="preserve">tractor shall comply with (and </w:t>
      </w:r>
      <w:r>
        <w:t xml:space="preserve">shall ensure that its </w:t>
      </w:r>
      <w:r w:rsidR="000932A8">
        <w:t>S</w:t>
      </w:r>
      <w:r>
        <w:t>taff comply with) the Client’s specific security</w:t>
      </w:r>
      <w:r w:rsidR="007D4E53">
        <w:t xml:space="preserve"> </w:t>
      </w:r>
      <w:r>
        <w:t>requirements as described in the Specification of Requirements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14:paraId="5C89EE35" w14:textId="77777777" w:rsidR="008518A8" w:rsidRDefault="008518A8" w:rsidP="007D4E53">
      <w:pPr>
        <w:pStyle w:val="Heading4"/>
        <w:keepNext w:val="0"/>
        <w:spacing w:before="240" w:after="60"/>
        <w:ind w:left="709" w:hanging="709"/>
      </w:pPr>
      <w:r>
        <w:t>D6.2</w:t>
      </w:r>
      <w:r>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14:paraId="32844D4F" w14:textId="77777777" w:rsidR="00A06EED" w:rsidRDefault="00A06EED" w:rsidP="007D4E53">
      <w:pPr>
        <w:pStyle w:val="Heading4"/>
        <w:keepNext w:val="0"/>
        <w:spacing w:before="240" w:after="60"/>
        <w:ind w:left="709" w:hanging="709"/>
      </w:pPr>
      <w:r>
        <w:t>D6.</w:t>
      </w:r>
      <w:r w:rsidR="008D28D3">
        <w:t>3</w:t>
      </w:r>
      <w:r>
        <w:tab/>
        <w:t xml:space="preserve">The </w:t>
      </w:r>
      <w:r w:rsidR="006F354D">
        <w:t>Client</w:t>
      </w:r>
      <w:r>
        <w:t xml:space="preserve"> shall notify the </w:t>
      </w:r>
      <w:r w:rsidR="006F354D">
        <w:t>Contractor</w:t>
      </w:r>
      <w:r>
        <w:t xml:space="preserve"> of any changes or proposed changes to the </w:t>
      </w:r>
      <w:r w:rsidR="006F354D">
        <w:t>Security Policy</w:t>
      </w:r>
      <w:r>
        <w:t>.</w:t>
      </w:r>
    </w:p>
    <w:p w14:paraId="18969250" w14:textId="77777777" w:rsidR="00A06EED" w:rsidRDefault="00A06EED" w:rsidP="007D4E53">
      <w:pPr>
        <w:pStyle w:val="Heading4"/>
        <w:keepNext w:val="0"/>
        <w:spacing w:before="240" w:after="60"/>
        <w:ind w:left="709" w:hanging="709"/>
      </w:pPr>
      <w:r>
        <w:t>D6.</w:t>
      </w:r>
      <w:r w:rsidR="008D28D3">
        <w:t>4</w:t>
      </w:r>
      <w:r>
        <w:tab/>
        <w:t xml:space="preserve">If the </w:t>
      </w:r>
      <w:r w:rsidR="006F354D">
        <w:t>Contractor</w:t>
      </w:r>
      <w:r>
        <w:t xml:space="preserve"> believes that a change or proposed change to the </w:t>
      </w:r>
      <w:r w:rsidR="006F354D">
        <w:t>Security Policy</w:t>
      </w:r>
      <w:r>
        <w:t xml:space="preserve"> will have a material and unavoidable cost implication to the </w:t>
      </w:r>
      <w:r w:rsidR="00F81903">
        <w:t xml:space="preserve">Goods or </w:t>
      </w:r>
      <w:r w:rsidR="006F354D">
        <w:t>Services</w:t>
      </w:r>
      <w:r>
        <w:t xml:space="preserve"> it may submit a Change Request.  In doing so, the </w:t>
      </w:r>
      <w:r w:rsidR="006F354D">
        <w:t>Contractor</w:t>
      </w:r>
      <w:r>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t>Client</w:t>
      </w:r>
      <w:r>
        <w:t xml:space="preserve"> and the </w:t>
      </w:r>
      <w:r w:rsidR="006F354D">
        <w:t>Contractor</w:t>
      </w:r>
      <w:r>
        <w:t>.</w:t>
      </w:r>
    </w:p>
    <w:p w14:paraId="6377CCE5" w14:textId="77777777" w:rsidR="00A06EED" w:rsidRDefault="00A06EED" w:rsidP="007D4E53">
      <w:pPr>
        <w:pStyle w:val="Heading4"/>
        <w:keepNext w:val="0"/>
        <w:spacing w:before="240" w:after="60"/>
        <w:ind w:left="709" w:hanging="709"/>
      </w:pPr>
      <w:r>
        <w:t>D6.</w:t>
      </w:r>
      <w:r w:rsidR="008D28D3">
        <w:t>5</w:t>
      </w:r>
      <w:r>
        <w:tab/>
        <w:t xml:space="preserve">Unless and/or until such a change is agreed by the </w:t>
      </w:r>
      <w:r w:rsidR="006F354D">
        <w:t>Client</w:t>
      </w:r>
      <w:r>
        <w:t xml:space="preserve"> pursuant to </w:t>
      </w:r>
      <w:r w:rsidR="00833B39">
        <w:t>Clause</w:t>
      </w:r>
      <w:r>
        <w:t xml:space="preserve"> D6.</w:t>
      </w:r>
      <w:r w:rsidR="0075507D">
        <w:t>4</w:t>
      </w:r>
      <w:r>
        <w:t xml:space="preserve"> the </w:t>
      </w:r>
      <w:r w:rsidR="006F354D">
        <w:t>Contractor</w:t>
      </w:r>
      <w:r>
        <w:t xml:space="preserve"> shall continue to perform the </w:t>
      </w:r>
      <w:r w:rsidR="006F354D">
        <w:t>Services</w:t>
      </w:r>
      <w:r>
        <w:t xml:space="preserve"> in accordance with its existing obligations under the </w:t>
      </w:r>
      <w:r w:rsidR="006F354D">
        <w:t>Contract</w:t>
      </w:r>
      <w:r>
        <w:t>.</w:t>
      </w:r>
    </w:p>
    <w:p w14:paraId="05FC5220" w14:textId="77777777" w:rsidR="00A06EED" w:rsidRDefault="00A06EED" w:rsidP="007D4E53">
      <w:pPr>
        <w:pStyle w:val="Heading4"/>
        <w:keepNext w:val="0"/>
        <w:spacing w:before="240" w:after="60"/>
        <w:ind w:left="709" w:hanging="709"/>
      </w:pPr>
      <w:r>
        <w:t>D6.</w:t>
      </w:r>
      <w:r w:rsidR="008D28D3">
        <w:t>6</w:t>
      </w:r>
      <w:r>
        <w:tab/>
        <w:t xml:space="preserve">The </w:t>
      </w:r>
      <w:r w:rsidR="006F354D">
        <w:t>Contractor</w:t>
      </w:r>
      <w:r>
        <w:t xml:space="preserve"> shall, as an enduring obligation for the </w:t>
      </w:r>
      <w:r w:rsidR="006F354D">
        <w:t>Contract Period</w:t>
      </w:r>
      <w:r>
        <w:t xml:space="preserve">, use the latest versions of anti-virus definitions available from an industry accepted anti-virus software vendor to check for and delete Malicious Software from the ICT </w:t>
      </w:r>
      <w:r w:rsidR="00F677E0">
        <w:t>e</w:t>
      </w:r>
      <w:r>
        <w:t>nvironment.</w:t>
      </w:r>
    </w:p>
    <w:p w14:paraId="3BE73C70" w14:textId="77777777" w:rsidR="00A06EED" w:rsidRDefault="00A06EED" w:rsidP="007D4E53">
      <w:pPr>
        <w:pStyle w:val="Heading4"/>
        <w:keepNext w:val="0"/>
        <w:spacing w:before="240" w:after="60"/>
        <w:ind w:left="709" w:hanging="709"/>
      </w:pPr>
      <w:r>
        <w:lastRenderedPageBreak/>
        <w:t>D6.</w:t>
      </w:r>
      <w:r w:rsidR="008D28D3">
        <w:t>7</w:t>
      </w:r>
      <w:r>
        <w:tab/>
        <w:t xml:space="preserve">Notwithstanding </w:t>
      </w:r>
      <w:r w:rsidR="00833B39">
        <w:t>Clause</w:t>
      </w:r>
      <w:r>
        <w:t xml:space="preserve"> D6.</w:t>
      </w:r>
      <w:r w:rsidR="0075507D">
        <w:t>6</w:t>
      </w:r>
      <w:r>
        <w:t xml:space="preserve">, if Malicious Software is found, the Parties shall co-operate to reduce the effect of the Malicious Software and, particularly if Malicious Software causes loss of operational efficiency or loss or corruption of </w:t>
      </w:r>
      <w:r w:rsidR="006F354D">
        <w:t>Client Data</w:t>
      </w:r>
      <w:r>
        <w:t xml:space="preserve">, assist each other to mitigate any losses and to restore the </w:t>
      </w:r>
      <w:r w:rsidR="006F354D">
        <w:t>Services</w:t>
      </w:r>
      <w:r>
        <w:t xml:space="preserve"> to their desired operating efficiency.</w:t>
      </w:r>
    </w:p>
    <w:p w14:paraId="310671F9" w14:textId="77777777" w:rsidR="00A06EED" w:rsidRDefault="00A06EED" w:rsidP="007D4E53">
      <w:pPr>
        <w:pStyle w:val="Heading4"/>
        <w:keepNext w:val="0"/>
        <w:spacing w:before="240" w:after="60"/>
        <w:ind w:left="709" w:hanging="709"/>
      </w:pPr>
      <w:r>
        <w:t>D6.</w:t>
      </w:r>
      <w:r w:rsidR="008D28D3">
        <w:t>8</w:t>
      </w:r>
      <w:r>
        <w:tab/>
        <w:t xml:space="preserve">Any cost arising out of the actions of the parties taken in compliance with the provisions of </w:t>
      </w:r>
      <w:r w:rsidR="00833B39">
        <w:t>Clause</w:t>
      </w:r>
      <w:r>
        <w:t xml:space="preserve"> D6.</w:t>
      </w:r>
      <w:r w:rsidR="0075507D">
        <w:t>7</w:t>
      </w:r>
      <w:r>
        <w:t xml:space="preserve"> shall be borne by the parties as follows:</w:t>
      </w:r>
    </w:p>
    <w:p w14:paraId="5F4F3CC4" w14:textId="77777777" w:rsidR="00A06EED" w:rsidRDefault="00A06EED" w:rsidP="00C46C69">
      <w:pPr>
        <w:numPr>
          <w:ilvl w:val="0"/>
          <w:numId w:val="50"/>
        </w:numPr>
      </w:pPr>
      <w:r>
        <w:t xml:space="preserve">by the </w:t>
      </w:r>
      <w:r w:rsidR="006F354D">
        <w:t>Contractor</w:t>
      </w:r>
      <w:r>
        <w:t xml:space="preserve"> where the Malicious Software originates from the </w:t>
      </w:r>
      <w:r w:rsidR="006F354D">
        <w:t>Contractor</w:t>
      </w:r>
      <w:r>
        <w:t xml:space="preserve"> Software, the Third </w:t>
      </w:r>
      <w:r w:rsidR="006F354D">
        <w:t>Party</w:t>
      </w:r>
      <w:r>
        <w:t xml:space="preserve"> Software or the </w:t>
      </w:r>
      <w:r w:rsidR="00F677E0">
        <w:t>Client</w:t>
      </w:r>
      <w:r>
        <w:t xml:space="preserve"> Data (whilst the </w:t>
      </w:r>
      <w:r w:rsidR="007E34DA">
        <w:t>Client</w:t>
      </w:r>
      <w:r>
        <w:t xml:space="preserve"> Data was under the control of the </w:t>
      </w:r>
      <w:r w:rsidR="006F354D">
        <w:t>Contractor</w:t>
      </w:r>
      <w:r>
        <w:t>); and</w:t>
      </w:r>
    </w:p>
    <w:p w14:paraId="7DDB06D6" w14:textId="77777777" w:rsidR="00A06EED" w:rsidRDefault="00A06EED" w:rsidP="00C46C69">
      <w:pPr>
        <w:numPr>
          <w:ilvl w:val="0"/>
          <w:numId w:val="50"/>
        </w:numPr>
      </w:pPr>
      <w:r>
        <w:t xml:space="preserve">by the </w:t>
      </w:r>
      <w:r w:rsidR="006F354D">
        <w:t>Client</w:t>
      </w:r>
      <w:r>
        <w:t xml:space="preserve"> if the Malicious Software originates from the </w:t>
      </w:r>
      <w:r w:rsidR="006F354D">
        <w:t>Client</w:t>
      </w:r>
      <w:r>
        <w:t xml:space="preserve"> Software or the </w:t>
      </w:r>
      <w:r w:rsidR="006F354D">
        <w:t>Client Data</w:t>
      </w:r>
      <w:r>
        <w:t xml:space="preserve"> (whilst the </w:t>
      </w:r>
      <w:r w:rsidR="006F354D">
        <w:t>Client Data</w:t>
      </w:r>
      <w:r>
        <w:t xml:space="preserve"> was under the control of the </w:t>
      </w:r>
      <w:r w:rsidR="006F354D">
        <w:t>Client</w:t>
      </w:r>
      <w:r>
        <w:t>).</w:t>
      </w:r>
    </w:p>
    <w:p w14:paraId="56A24590" w14:textId="77777777" w:rsidR="00A06EED" w:rsidRDefault="007D4E53" w:rsidP="007D4E53">
      <w:pPr>
        <w:pStyle w:val="Heading3"/>
      </w:pPr>
      <w:bookmarkStart w:id="149" w:name="_Toc212821734"/>
      <w:bookmarkStart w:id="150" w:name="_Toc222022701"/>
      <w:bookmarkStart w:id="151" w:name="_Toc446589186"/>
      <w:bookmarkStart w:id="152" w:name="_Toc447529843"/>
      <w:r>
        <w:t>D7</w:t>
      </w:r>
      <w:r>
        <w:tab/>
      </w:r>
      <w:r w:rsidR="00A06EED">
        <w:t>Publicity, Media and Official Enquiries</w:t>
      </w:r>
      <w:bookmarkEnd w:id="149"/>
      <w:bookmarkEnd w:id="150"/>
      <w:bookmarkEnd w:id="151"/>
      <w:bookmarkEnd w:id="152"/>
    </w:p>
    <w:p w14:paraId="2A538F0A" w14:textId="77777777" w:rsidR="00EF1066" w:rsidRDefault="00A06EED" w:rsidP="007D4E53">
      <w:pPr>
        <w:pStyle w:val="Heading4"/>
        <w:keepNext w:val="0"/>
        <w:spacing w:before="240" w:after="60"/>
        <w:ind w:left="709" w:hanging="709"/>
      </w:pPr>
      <w:r>
        <w:t>D7.1</w:t>
      </w:r>
      <w:r>
        <w:tab/>
      </w:r>
      <w:r w:rsidR="00EF1066">
        <w:t>The Contractor shall not:</w:t>
      </w:r>
    </w:p>
    <w:p w14:paraId="62A3316C" w14:textId="77777777" w:rsidR="00EF1066" w:rsidRDefault="00EF1066" w:rsidP="00C46C69">
      <w:pPr>
        <w:numPr>
          <w:ilvl w:val="0"/>
          <w:numId w:val="49"/>
        </w:numPr>
      </w:pPr>
      <w:r>
        <w:t>make any press announcements or publicise this Contract or its contents in any way; or</w:t>
      </w:r>
    </w:p>
    <w:p w14:paraId="29ABDE51" w14:textId="77777777" w:rsidR="00EF1066" w:rsidRDefault="00EF1066" w:rsidP="00C46C69">
      <w:pPr>
        <w:numPr>
          <w:ilvl w:val="0"/>
          <w:numId w:val="49"/>
        </w:numPr>
      </w:pPr>
      <w:r>
        <w:t>use the Client’s name or brand in any promotion or marketing or announcement of orders;</w:t>
      </w:r>
    </w:p>
    <w:p w14:paraId="417C9A59" w14:textId="77777777" w:rsidR="00EF1066" w:rsidRDefault="00B72089" w:rsidP="007D4E53">
      <w:pPr>
        <w:ind w:left="357"/>
      </w:pPr>
      <w:r>
        <w:t>w</w:t>
      </w:r>
      <w:r w:rsidR="00EF1066">
        <w:t>ithout the prior written consent of the Client, which shall not be unreasonably withheld or delayed.</w:t>
      </w:r>
    </w:p>
    <w:p w14:paraId="643A28C3" w14:textId="77777777" w:rsidR="00A06EED" w:rsidRDefault="00A06EED" w:rsidP="007D4E53">
      <w:pPr>
        <w:pStyle w:val="Heading4"/>
        <w:keepNext w:val="0"/>
        <w:spacing w:before="240" w:after="60"/>
        <w:ind w:left="709" w:hanging="709"/>
      </w:pPr>
      <w:r>
        <w:t>D7.</w:t>
      </w:r>
      <w:r w:rsidR="00895AA3">
        <w:t>2</w:t>
      </w:r>
      <w:r>
        <w:tab/>
        <w:t xml:space="preserve">Each </w:t>
      </w:r>
      <w:r w:rsidR="006F354D">
        <w:t>Party</w:t>
      </w:r>
      <w:r>
        <w:t xml:space="preserve"> acknowledges to the other that nothing in this </w:t>
      </w:r>
      <w:r w:rsidR="006F354D">
        <w:t>Contract</w:t>
      </w:r>
      <w:r>
        <w:t xml:space="preserve"> either expressly or by implication constitutes an endorsement of any products or </w:t>
      </w:r>
      <w:r w:rsidR="00B72089">
        <w:t>s</w:t>
      </w:r>
      <w:r w:rsidR="006F354D">
        <w:t>ervices</w:t>
      </w:r>
      <w:r>
        <w:t xml:space="preserve"> of the other </w:t>
      </w:r>
      <w:r w:rsidR="006F354D">
        <w:t>Party</w:t>
      </w:r>
      <w:r>
        <w:t xml:space="preserve"> and each </w:t>
      </w:r>
      <w:r w:rsidR="006F354D">
        <w:t>Party</w:t>
      </w:r>
      <w:r>
        <w:t xml:space="preserve"> agrees not to conduct itself in such a way as to imply or express any such </w:t>
      </w:r>
      <w:r w:rsidR="00B72089">
        <w:t>a</w:t>
      </w:r>
      <w:r w:rsidR="006F354D">
        <w:t>pproval</w:t>
      </w:r>
      <w:r>
        <w:t xml:space="preserve"> or endorsement.</w:t>
      </w:r>
    </w:p>
    <w:p w14:paraId="263AB847" w14:textId="77777777" w:rsidR="00EF1066" w:rsidRDefault="00EF1066" w:rsidP="007D4E53">
      <w:pPr>
        <w:pStyle w:val="Heading4"/>
        <w:keepNext w:val="0"/>
        <w:spacing w:before="240" w:after="60"/>
        <w:ind w:left="709" w:hanging="709"/>
      </w:pPr>
      <w:r>
        <w:t>D7.</w:t>
      </w:r>
      <w:r w:rsidR="00895AA3">
        <w:t>3</w:t>
      </w:r>
      <w:r>
        <w:tab/>
        <w:t>Both Parties shall take all reasonable steps to ensure that their servants, employees, agents, sub-contractors, suppliers, professional advisors and consultants comply with Clause D7.</w:t>
      </w:r>
      <w:r w:rsidR="00102B77">
        <w:t>1</w:t>
      </w:r>
      <w:r>
        <w:t>.</w:t>
      </w:r>
    </w:p>
    <w:p w14:paraId="5FD0D11E" w14:textId="014487F4" w:rsidR="00A63AA7" w:rsidRDefault="002C5228" w:rsidP="007D4E53">
      <w:pPr>
        <w:pStyle w:val="Heading3"/>
      </w:pPr>
      <w:bookmarkStart w:id="153" w:name="_Toc446589189"/>
      <w:bookmarkStart w:id="154" w:name="_Toc447529846"/>
      <w:r>
        <w:t>D8</w:t>
      </w:r>
      <w:r w:rsidR="00A63AA7">
        <w:tab/>
        <w:t xml:space="preserve">Intellectual Property Rights </w:t>
      </w:r>
      <w:bookmarkEnd w:id="153"/>
      <w:bookmarkEnd w:id="154"/>
    </w:p>
    <w:p w14:paraId="68F349B5" w14:textId="77777777" w:rsidR="00A63AA7" w:rsidRDefault="00A63AA7" w:rsidP="007D4E53">
      <w:pPr>
        <w:pStyle w:val="Heading4"/>
        <w:keepNext w:val="0"/>
        <w:spacing w:before="240" w:after="60"/>
        <w:ind w:left="709" w:hanging="709"/>
      </w:pPr>
      <w:r>
        <w:t>D8.1</w:t>
      </w:r>
      <w:r>
        <w:tab/>
        <w:t>Not Applicable</w:t>
      </w:r>
    </w:p>
    <w:p w14:paraId="585F8E7A" w14:textId="77777777" w:rsidR="00A63AA7" w:rsidRDefault="00A63AA7" w:rsidP="007D4E53">
      <w:pPr>
        <w:pStyle w:val="Heading4"/>
        <w:keepNext w:val="0"/>
        <w:spacing w:before="240" w:after="60"/>
        <w:ind w:left="709" w:hanging="709"/>
      </w:pPr>
      <w:r>
        <w:lastRenderedPageBreak/>
        <w:t>D8.2</w:t>
      </w:r>
      <w:r>
        <w:tab/>
        <w:t>Not Applicable</w:t>
      </w:r>
    </w:p>
    <w:p w14:paraId="64E9C379" w14:textId="77777777" w:rsidR="00A63AA7" w:rsidRDefault="00A63AA7" w:rsidP="007D4E53">
      <w:pPr>
        <w:pStyle w:val="Heading4"/>
        <w:keepNext w:val="0"/>
        <w:spacing w:before="240" w:after="60"/>
        <w:ind w:left="709" w:hanging="709"/>
      </w:pPr>
      <w:r>
        <w:t>D8.3</w:t>
      </w:r>
      <w:r>
        <w:tab/>
        <w:t>Not Applicable</w:t>
      </w:r>
    </w:p>
    <w:p w14:paraId="76FCDB09" w14:textId="77777777" w:rsidR="00A63AA7" w:rsidRDefault="00A63AA7" w:rsidP="007D4E53">
      <w:pPr>
        <w:pStyle w:val="Heading4"/>
        <w:keepNext w:val="0"/>
        <w:spacing w:before="240" w:after="60"/>
        <w:ind w:left="709" w:hanging="709"/>
      </w:pPr>
      <w:r>
        <w:t>D8.4</w:t>
      </w:r>
      <w:r>
        <w:tab/>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14:paraId="5D6BDF8E" w14:textId="77777777" w:rsidR="00A63AA7" w:rsidRDefault="00A63AA7" w:rsidP="00C46C69">
      <w:pPr>
        <w:numPr>
          <w:ilvl w:val="0"/>
          <w:numId w:val="48"/>
        </w:numPr>
      </w:pPr>
      <w:r>
        <w:t>items or materials based upon designs  supplied by the Client; or</w:t>
      </w:r>
    </w:p>
    <w:p w14:paraId="0E6C2B06" w14:textId="77777777" w:rsidR="00A63AA7" w:rsidRDefault="00A63AA7" w:rsidP="00C46C69">
      <w:pPr>
        <w:numPr>
          <w:ilvl w:val="0"/>
          <w:numId w:val="48"/>
        </w:numPr>
      </w:pPr>
      <w:r>
        <w:t xml:space="preserve">the use of data supplied by the Client which is not required to be verified by the Contractor under </w:t>
      </w:r>
      <w:r w:rsidR="008B08F3">
        <w:t>any provision</w:t>
      </w:r>
      <w:r>
        <w:t xml:space="preserve"> of the Contract.</w:t>
      </w:r>
    </w:p>
    <w:p w14:paraId="66BB2FE3" w14:textId="77777777" w:rsidR="00A63AA7" w:rsidRDefault="00A63AA7" w:rsidP="007D4E53">
      <w:pPr>
        <w:pStyle w:val="Heading4"/>
        <w:keepNext w:val="0"/>
        <w:spacing w:before="240" w:after="60"/>
        <w:ind w:left="709" w:hanging="709"/>
      </w:pPr>
      <w:r>
        <w:t>D8.5</w:t>
      </w:r>
      <w:r>
        <w:tab/>
        <w:t>The Client shall notify the Contractor in writing of any claim or demand brought against the Client for infringement or alleged infringement of any Intellectual Property Right in materials supplied or licensed by the Contractor.</w:t>
      </w:r>
    </w:p>
    <w:p w14:paraId="362905D6" w14:textId="77777777" w:rsidR="00A63AA7" w:rsidRDefault="00A63AA7" w:rsidP="007D4E53">
      <w:pPr>
        <w:pStyle w:val="Heading4"/>
        <w:keepNext w:val="0"/>
        <w:spacing w:before="240" w:after="60"/>
        <w:ind w:left="709" w:hanging="709"/>
      </w:pPr>
      <w:r>
        <w:t>D8.6</w:t>
      </w:r>
      <w:r>
        <w:tab/>
        <w:t xml:space="preserve">The Contractor shall at its own expense conduct all negotiations and any litigation arising in connection with any claim for breach of Intellectual Property Rights in materials supplied or licensed by the Contractor. </w:t>
      </w:r>
    </w:p>
    <w:p w14:paraId="5ED1AB92" w14:textId="77777777" w:rsidR="00A63AA7" w:rsidRDefault="00A63AA7" w:rsidP="007D4E53">
      <w:pPr>
        <w:pStyle w:val="Heading4"/>
        <w:keepNext w:val="0"/>
        <w:spacing w:before="240" w:after="60"/>
        <w:ind w:left="709" w:hanging="709"/>
      </w:pPr>
      <w:r>
        <w:t>D8.7</w:t>
      </w:r>
      <w:r>
        <w:tab/>
        <w:t>If a claim, demand or action for infringement or alleged infringement of any Intellectual Property Right is made in connection with the Contract or in the reasonable opinion of the Contractor is likely to be made, the Contractor shall notify the Client and, at its own expense and subject to the consent of the Client (not to be unreasonably withheld or delayed), use its best endeavours to:</w:t>
      </w:r>
    </w:p>
    <w:p w14:paraId="2CAFEF29" w14:textId="77777777" w:rsidR="00A63AA7" w:rsidRDefault="00A63AA7" w:rsidP="00C46C69">
      <w:pPr>
        <w:numPr>
          <w:ilvl w:val="0"/>
          <w:numId w:val="47"/>
        </w:numPr>
      </w:pPr>
      <w:r>
        <w:t>modify any or all of the Goods or Services without reducing the performance or functionality of the same, or substitute alternative Goods or Services of equivalent performance and functionality, so as to avoid the infringement or the alleged infringement, provided that the provisions herein shall apply to such modified Goods or Services or to the substitute Goods or Services; or</w:t>
      </w:r>
    </w:p>
    <w:p w14:paraId="7476B9AE" w14:textId="77777777" w:rsidR="00A63AA7" w:rsidRDefault="00A63AA7" w:rsidP="00C46C69">
      <w:pPr>
        <w:numPr>
          <w:ilvl w:val="0"/>
          <w:numId w:val="47"/>
        </w:numPr>
      </w:pPr>
      <w:r>
        <w:t>procure a licence to use and supply the Goods or Services which are the subject of the alleged infringement on terms which are acceptable to the Client, and in the event that the Contractor is unable to comply with Clauses D8.7(a) or (b) within 20 Working Days of receipt of the Contractor’s notification the Client may terminate the Contract with immediate effect by notice in writing.</w:t>
      </w:r>
    </w:p>
    <w:p w14:paraId="09BE347C" w14:textId="77777777" w:rsidR="00A63AA7" w:rsidRDefault="00A63AA7" w:rsidP="007D4E53">
      <w:pPr>
        <w:pStyle w:val="Heading4"/>
        <w:keepNext w:val="0"/>
        <w:spacing w:before="240" w:after="60"/>
        <w:ind w:left="709" w:hanging="709"/>
      </w:pPr>
      <w:r>
        <w:lastRenderedPageBreak/>
        <w:t>D8.8</w:t>
      </w:r>
      <w:r>
        <w:tab/>
        <w:t>The Contractor grants to the Client a royalty-free, irrevocable and non-exclusive licence (with a right to sub-licence) to use any Intellectual Property Rights that the Contractor owned or developed prior to the Commencement Date and which the Client reasonably requires in order exercise its rights and take the benefit of this Contract including the Goods or Services provided.</w:t>
      </w:r>
    </w:p>
    <w:p w14:paraId="60F03EA7" w14:textId="77777777" w:rsidR="00A06EED" w:rsidRPr="00A63AA7" w:rsidRDefault="00AF3486" w:rsidP="007D4E53">
      <w:pPr>
        <w:pStyle w:val="Heading3"/>
      </w:pPr>
      <w:bookmarkStart w:id="155" w:name="_Toc212821736"/>
      <w:bookmarkStart w:id="156" w:name="_Toc222022703"/>
      <w:bookmarkStart w:id="157" w:name="_Toc446589190"/>
      <w:bookmarkStart w:id="158" w:name="_Toc447529847"/>
      <w:r w:rsidRPr="00AF3486">
        <w:t>D9</w:t>
      </w:r>
      <w:r w:rsidR="007D4E53">
        <w:tab/>
      </w:r>
      <w:r w:rsidR="00A06EED" w:rsidRPr="00A63AA7">
        <w:t>Audit and the National Audit Office</w:t>
      </w:r>
      <w:bookmarkEnd w:id="155"/>
      <w:bookmarkEnd w:id="156"/>
      <w:bookmarkEnd w:id="157"/>
      <w:bookmarkEnd w:id="158"/>
    </w:p>
    <w:p w14:paraId="7BA0830D" w14:textId="75E30085" w:rsidR="00C5368D" w:rsidRDefault="00A06EED" w:rsidP="007D4E53">
      <w:pPr>
        <w:pStyle w:val="Heading4"/>
        <w:keepNext w:val="0"/>
        <w:spacing w:before="240" w:after="60"/>
        <w:ind w:left="709" w:hanging="709"/>
      </w:pPr>
      <w:r>
        <w:t>D9.1</w:t>
      </w:r>
      <w:r>
        <w:tab/>
        <w:t xml:space="preserve">The </w:t>
      </w:r>
      <w:r w:rsidR="006F354D">
        <w:t>Contractor</w:t>
      </w:r>
      <w:r>
        <w:t xml:space="preserve"> sha</w:t>
      </w:r>
      <w:r w:rsidR="008E7B7D">
        <w:t>ll keep and maintain until 6</w:t>
      </w:r>
      <w:r>
        <w:t xml:space="preserve"> years after the end of the </w:t>
      </w:r>
      <w:r w:rsidR="006F354D">
        <w:t>Contract Period</w:t>
      </w:r>
      <w:r>
        <w:t xml:space="preserve">, or as long a period as may be agreed between the Parties, full and accurate records of the </w:t>
      </w:r>
      <w:r w:rsidR="006F354D">
        <w:t>Contract</w:t>
      </w:r>
      <w:r>
        <w:t xml:space="preserve"> including the </w:t>
      </w:r>
      <w:r w:rsidR="00B8021B">
        <w:t xml:space="preserve">Goods or </w:t>
      </w:r>
      <w:r w:rsidR="006F354D">
        <w:t>Services</w:t>
      </w:r>
      <w:r w:rsidR="00D926DA">
        <w:t xml:space="preserve"> </w:t>
      </w:r>
      <w:r>
        <w:t xml:space="preserve">supplied under it, </w:t>
      </w:r>
      <w:r w:rsidR="00C5368D">
        <w:t xml:space="preserve">the Open Book Data, </w:t>
      </w:r>
      <w:r>
        <w:t xml:space="preserve">all expenditure reimbursed by the </w:t>
      </w:r>
      <w:r w:rsidR="006F354D">
        <w:t>Client</w:t>
      </w:r>
      <w:r>
        <w:t xml:space="preserve">, and all payments made by the </w:t>
      </w:r>
      <w:r w:rsidR="006F354D">
        <w:t>Client</w:t>
      </w:r>
      <w:r>
        <w:t xml:space="preserve">. </w:t>
      </w:r>
      <w:r w:rsidR="00C5368D">
        <w:t>Subject to each party’s obligations of confidentiality (to each other and to third parties) the Contractor shall on request afford the Client, the Audit Agent or the Client’s representatives all reasonable cooperation and assistance including:</w:t>
      </w:r>
    </w:p>
    <w:p w14:paraId="57D089A0" w14:textId="77777777" w:rsidR="00C5368D" w:rsidRDefault="00C5368D" w:rsidP="00C46C69">
      <w:pPr>
        <w:pStyle w:val="Heading5"/>
        <w:numPr>
          <w:ilvl w:val="4"/>
          <w:numId w:val="84"/>
        </w:numPr>
        <w:spacing w:line="240" w:lineRule="auto"/>
      </w:pPr>
      <w:r>
        <w:t>All information requested by the Client which the Client is permitted to access pursuant to this Contract or Law;</w:t>
      </w:r>
    </w:p>
    <w:p w14:paraId="763C9B5C" w14:textId="77777777" w:rsidR="00C5368D" w:rsidRDefault="00C5368D" w:rsidP="00C5368D">
      <w:pPr>
        <w:pStyle w:val="Heading5"/>
        <w:spacing w:line="240" w:lineRule="auto"/>
      </w:pPr>
      <w:r>
        <w:t>Reasonable access to any premises and to any equipment used (whether exclusively or non-exclusively) in the performance of the Services;</w:t>
      </w:r>
    </w:p>
    <w:p w14:paraId="0E210944" w14:textId="77777777" w:rsidR="00C5368D" w:rsidRDefault="00C5368D" w:rsidP="00C5368D">
      <w:pPr>
        <w:pStyle w:val="Heading5"/>
        <w:spacing w:line="240" w:lineRule="auto"/>
      </w:pPr>
      <w:r>
        <w:t>Reasonable access to the Contractor system; and</w:t>
      </w:r>
    </w:p>
    <w:p w14:paraId="246D3E76" w14:textId="77777777" w:rsidR="00C5368D" w:rsidRDefault="00C5368D" w:rsidP="00C5368D">
      <w:pPr>
        <w:pStyle w:val="Heading5"/>
        <w:spacing w:line="240" w:lineRule="auto"/>
      </w:pPr>
      <w:r>
        <w:t xml:space="preserve">Access to the Staff. </w:t>
      </w:r>
    </w:p>
    <w:p w14:paraId="0E01F6A8" w14:textId="77777777" w:rsidR="00C5368D" w:rsidRDefault="00C5368D" w:rsidP="00C5368D">
      <w:pPr>
        <w:ind w:left="567" w:hanging="567"/>
      </w:pPr>
      <w:r>
        <w:t>D9.2</w:t>
      </w:r>
      <w:r>
        <w:tab/>
        <w:t>The Client shall ensure that the conduct of each audit pursuant to this clause D9 does not unreasonably disrupt the Contractor or cause the Contractor to be in breach of its obligations under the Contract.</w:t>
      </w:r>
    </w:p>
    <w:p w14:paraId="7C6050F0" w14:textId="77777777" w:rsidR="00C5368D" w:rsidRDefault="00C5368D" w:rsidP="00C5368D">
      <w:pPr>
        <w:ind w:left="567" w:hanging="567"/>
      </w:pPr>
      <w:r>
        <w:t>D9.3</w:t>
      </w:r>
      <w:r>
        <w:tab/>
        <w:t>The Parties agree that they shall bear their own respective costs and expenses incurred in respect of compliance with this Clause D9.</w:t>
      </w:r>
    </w:p>
    <w:p w14:paraId="160DF316" w14:textId="77777777" w:rsidR="00C5368D" w:rsidRPr="00DA1409" w:rsidRDefault="00C5368D" w:rsidP="00C5368D">
      <w:pPr>
        <w:ind w:left="567" w:hanging="567"/>
      </w:pPr>
      <w:r>
        <w:t>D9.4</w:t>
      </w:r>
      <w:r>
        <w:tab/>
        <w:t xml:space="preserve">The Client acknowledges that Clause D9.1 shall not permit its personnel to have routine operational access to the Contractor system. If at any time the Client requires such access the Parties shall agree the associated costs and document the additional charges payable by the Client in a Variation to the Contract.  </w:t>
      </w:r>
    </w:p>
    <w:p w14:paraId="30335C0C" w14:textId="77777777" w:rsidR="00777352" w:rsidRPr="00AF3486" w:rsidRDefault="00C3029D" w:rsidP="007D4E53">
      <w:pPr>
        <w:pStyle w:val="Heading3"/>
      </w:pPr>
      <w:bookmarkStart w:id="159" w:name="_Toc446589191"/>
      <w:bookmarkStart w:id="160" w:name="_Toc447529848"/>
      <w:r>
        <w:t>D10</w:t>
      </w:r>
      <w:r w:rsidR="007D4E53">
        <w:tab/>
      </w:r>
      <w:r w:rsidR="00777352" w:rsidRPr="00AF3486">
        <w:t>Client’s Right to Publish the Contract</w:t>
      </w:r>
      <w:bookmarkEnd w:id="159"/>
      <w:bookmarkEnd w:id="160"/>
    </w:p>
    <w:p w14:paraId="3D5F1605" w14:textId="77777777" w:rsidR="00777352" w:rsidRPr="00777352" w:rsidRDefault="00777352" w:rsidP="007D4E53">
      <w:pPr>
        <w:pStyle w:val="Heading4"/>
        <w:keepNext w:val="0"/>
        <w:spacing w:before="240" w:after="60"/>
        <w:ind w:left="709" w:hanging="709"/>
      </w:pPr>
      <w:r w:rsidRPr="007D4E53">
        <w:t>D10.1</w:t>
      </w:r>
      <w:r w:rsidRPr="007D4E53">
        <w:tab/>
        <w:t xml:space="preserve">The parties acknowledge that, except for any information which is </w:t>
      </w:r>
      <w:r w:rsidR="007264A7" w:rsidRPr="007D4E53">
        <w:t xml:space="preserve">exempt from disclosure in accordance with the provisions of the FOIA, the content of this Contract is not Confidential Information.  The Client shall be responsible for determining in its absolute </w:t>
      </w:r>
      <w:r w:rsidR="007264A7" w:rsidRPr="007D4E53">
        <w:lastRenderedPageBreak/>
        <w:t>discretion whether any of the content of the Contract is exempt from disclosure in accordance with the provisions of the FOIA.</w:t>
      </w:r>
      <w:r w:rsidR="007264A7" w:rsidRPr="007D4E53" w:rsidDel="007264A7">
        <w:t xml:space="preserve"> </w:t>
      </w:r>
      <w:r w:rsidR="003B0DEF" w:rsidRPr="007D4E53">
        <w:t xml:space="preserve"> </w:t>
      </w:r>
      <w:r w:rsidR="007264A7" w:rsidRPr="007D4E53">
        <w:t>Notwithstanding any other term of this Contract, the Contractor hereby gives his consent for the Client to publish the Contract in its entirety,</w:t>
      </w:r>
      <w:r w:rsidR="007D4E53" w:rsidRPr="007D4E53">
        <w:t xml:space="preserve"> (but with </w:t>
      </w:r>
      <w:r w:rsidR="003B0DEF" w:rsidRPr="007D4E53">
        <w:t>any information which is exempt from dis</w:t>
      </w:r>
      <w:r w:rsidR="007D4E53" w:rsidRPr="007D4E53">
        <w:t xml:space="preserve">closure in accordance with the </w:t>
      </w:r>
      <w:r w:rsidR="003B0DEF" w:rsidRPr="007D4E53">
        <w:t>provisions of the FOIA</w:t>
      </w:r>
      <w:r w:rsidR="003B0DEF">
        <w:t xml:space="preserve"> redacted)</w:t>
      </w:r>
      <w:r w:rsidR="007264A7">
        <w:t xml:space="preserve"> including from</w:t>
      </w:r>
      <w:r w:rsidR="003B0DEF">
        <w:t xml:space="preserve"> </w:t>
      </w:r>
      <w:r w:rsidR="007264A7">
        <w:t xml:space="preserve">time to time agreed changes to the Contract, to the general public. </w:t>
      </w:r>
    </w:p>
    <w:p w14:paraId="03DC999C" w14:textId="77777777" w:rsidR="00777352" w:rsidRPr="00777352" w:rsidRDefault="00777352" w:rsidP="007D4E53">
      <w:pPr>
        <w:pStyle w:val="Heading4"/>
        <w:keepNext w:val="0"/>
        <w:spacing w:before="240" w:after="60"/>
        <w:ind w:left="709" w:hanging="709"/>
      </w:pPr>
      <w:r w:rsidRPr="00777352">
        <w:t>D10.</w:t>
      </w:r>
      <w:r w:rsidR="003B0DEF">
        <w:t>2</w:t>
      </w:r>
      <w:r w:rsidRPr="00777352">
        <w:tab/>
        <w:t>The Client may consult with the Contractor to inform its decision regarding any redactions but the Client shall have the final decision at its absolute discretion.</w:t>
      </w:r>
    </w:p>
    <w:p w14:paraId="40FD9657" w14:textId="77777777" w:rsidR="00777352" w:rsidRPr="00777352" w:rsidRDefault="00777352" w:rsidP="007D4E53">
      <w:pPr>
        <w:pStyle w:val="Heading4"/>
        <w:keepNext w:val="0"/>
        <w:spacing w:before="240" w:after="60"/>
        <w:ind w:left="709" w:hanging="709"/>
      </w:pPr>
      <w:r w:rsidRPr="00777352">
        <w:t>D10.</w:t>
      </w:r>
      <w:r w:rsidR="003B0DEF">
        <w:t>3</w:t>
      </w:r>
      <w:r w:rsidRPr="00777352">
        <w:tab/>
        <w:t>The Contractor shall assist and cooperate with the Client to enable the Client to publish this Contract</w:t>
      </w:r>
    </w:p>
    <w:p w14:paraId="5B7D68F0" w14:textId="77777777" w:rsidR="00A06EED" w:rsidRDefault="007D4E53" w:rsidP="007D4E53">
      <w:pPr>
        <w:pStyle w:val="Heading10"/>
      </w:pPr>
      <w:bookmarkStart w:id="161" w:name="_Toc212821737"/>
      <w:bookmarkStart w:id="162" w:name="_Toc222022704"/>
      <w:bookmarkStart w:id="163" w:name="_Toc446589192"/>
      <w:bookmarkStart w:id="164" w:name="_Toc446596135"/>
      <w:bookmarkStart w:id="165" w:name="_Toc447529849"/>
      <w:r>
        <w:t>E</w:t>
      </w:r>
      <w:r>
        <w:tab/>
      </w:r>
      <w:r w:rsidR="00A06EED">
        <w:t xml:space="preserve">CONTROL OF THE </w:t>
      </w:r>
      <w:bookmarkEnd w:id="161"/>
      <w:r w:rsidR="006F354D">
        <w:t>CONTRACT</w:t>
      </w:r>
      <w:bookmarkEnd w:id="162"/>
      <w:bookmarkEnd w:id="163"/>
      <w:bookmarkEnd w:id="164"/>
      <w:bookmarkEnd w:id="165"/>
    </w:p>
    <w:p w14:paraId="752F9727" w14:textId="77777777" w:rsidR="00A06EED" w:rsidRDefault="007D4E53" w:rsidP="007D4E53">
      <w:pPr>
        <w:pStyle w:val="Heading3"/>
      </w:pPr>
      <w:bookmarkStart w:id="166" w:name="_Toc212821738"/>
      <w:bookmarkStart w:id="167" w:name="_Toc222022705"/>
      <w:bookmarkStart w:id="168" w:name="_Toc446589193"/>
      <w:bookmarkStart w:id="169" w:name="_Toc447529850"/>
      <w:r>
        <w:t>E1</w:t>
      </w:r>
      <w:r>
        <w:tab/>
      </w:r>
      <w:r w:rsidR="00A06EED">
        <w:t>Transfer, Sub-</w:t>
      </w:r>
      <w:r w:rsidR="00380417">
        <w:t>c</w:t>
      </w:r>
      <w:r w:rsidR="006F354D">
        <w:t>ontract</w:t>
      </w:r>
      <w:r w:rsidR="00A06EED">
        <w:t>ing and Nova</w:t>
      </w:r>
      <w:r w:rsidR="00B1067D">
        <w:t>t</w:t>
      </w:r>
      <w:r w:rsidR="00A06EED">
        <w:t>ion</w:t>
      </w:r>
      <w:bookmarkEnd w:id="166"/>
      <w:bookmarkEnd w:id="167"/>
      <w:bookmarkEnd w:id="168"/>
      <w:bookmarkEnd w:id="169"/>
    </w:p>
    <w:p w14:paraId="3DC69673" w14:textId="77777777" w:rsidR="004D635B" w:rsidRPr="007D4E53" w:rsidRDefault="00A06EED" w:rsidP="007D4E53">
      <w:pPr>
        <w:pStyle w:val="Heading4"/>
        <w:keepNext w:val="0"/>
        <w:spacing w:before="240" w:after="60"/>
        <w:ind w:left="709" w:hanging="709"/>
      </w:pPr>
      <w:r>
        <w:t>E1.1</w:t>
      </w:r>
      <w:r w:rsidR="004D635B">
        <w:t xml:space="preserve"> </w:t>
      </w:r>
      <w:r w:rsidR="004D635B">
        <w:tab/>
      </w:r>
      <w:r w:rsidR="004D635B" w:rsidRPr="007D4E53">
        <w:t>The Contractor shall not assign, novate or otherwise transfer or dispose of any of its rights or obligations under the Agreement without the prior written consent of the Client, which may be withheld at the Client’s absolute discretion, and any attempt by the Contractor to assign, novate or otherwise transfer or dispose of its rights or obligations in violation hereof shall be null and void as between the Parties.</w:t>
      </w:r>
    </w:p>
    <w:p w14:paraId="0686872F" w14:textId="77777777" w:rsidR="00A06EED" w:rsidRDefault="00A06EED" w:rsidP="007D4E53">
      <w:pPr>
        <w:pStyle w:val="Heading4"/>
        <w:keepNext w:val="0"/>
        <w:spacing w:before="240" w:after="60"/>
        <w:ind w:left="709" w:hanging="709"/>
      </w:pPr>
      <w:r>
        <w:t>E1.2</w:t>
      </w:r>
      <w:r>
        <w:tab/>
      </w:r>
      <w:r w:rsidR="00762A87">
        <w:t>The Contractor shall not sub-contract any of its obligations under the Contract without the prior written consent of the Client, not to be unreasonably withheld or delayed. At the Client’s discretion it may require the Contractor to provide information on the proposed sub-contractor’s identity, the services it is proposed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provisions which will enable the Contractor to meet its obligations under the Contract.</w:t>
      </w:r>
    </w:p>
    <w:p w14:paraId="71FCBB89" w14:textId="77777777" w:rsidR="00A06EED" w:rsidRDefault="00A06EED" w:rsidP="007D4E53">
      <w:pPr>
        <w:pStyle w:val="Heading4"/>
        <w:keepNext w:val="0"/>
        <w:spacing w:before="240" w:after="60"/>
        <w:ind w:left="709" w:hanging="709"/>
      </w:pPr>
      <w:r>
        <w:t>E1.3</w:t>
      </w:r>
      <w:r>
        <w:tab/>
        <w:t xml:space="preserve">Where the </w:t>
      </w:r>
      <w:r w:rsidR="006F354D">
        <w:t>Client</w:t>
      </w:r>
      <w:r>
        <w:t xml:space="preserve"> has consented to the placing of sub-contracts, copies of each sub-contract shall, at the request of the </w:t>
      </w:r>
      <w:r w:rsidR="006F354D">
        <w:t>Client</w:t>
      </w:r>
      <w:r>
        <w:t xml:space="preserve">, be sent by the </w:t>
      </w:r>
      <w:r w:rsidR="006F354D">
        <w:t>Contractor</w:t>
      </w:r>
      <w:r>
        <w:t xml:space="preserve"> to the </w:t>
      </w:r>
      <w:r w:rsidR="006F354D">
        <w:t>Client</w:t>
      </w:r>
      <w:r>
        <w:t xml:space="preserve"> as soon as reasonably practicable.</w:t>
      </w:r>
    </w:p>
    <w:p w14:paraId="07B37015" w14:textId="77777777" w:rsidR="00A06EED" w:rsidRDefault="00A06EED" w:rsidP="007D4E53">
      <w:pPr>
        <w:pStyle w:val="Heading4"/>
        <w:keepNext w:val="0"/>
        <w:spacing w:before="240" w:after="60"/>
        <w:ind w:left="709" w:hanging="709"/>
      </w:pPr>
      <w:r>
        <w:t>E1.4</w:t>
      </w:r>
      <w:r>
        <w:tab/>
        <w:t xml:space="preserve">Notwithstanding </w:t>
      </w:r>
      <w:r w:rsidR="00833B39">
        <w:t>Clause</w:t>
      </w:r>
      <w:r>
        <w:t xml:space="preserve"> E1.1, the </w:t>
      </w:r>
      <w:r w:rsidR="006F354D">
        <w:t>Contractor</w:t>
      </w:r>
      <w:r>
        <w:t xml:space="preserve"> may assign to a third </w:t>
      </w:r>
      <w:r w:rsidR="006F354D">
        <w:t>Party</w:t>
      </w:r>
      <w:r>
        <w:t xml:space="preserve"> (the “Assignee”) the right to receive payment of the </w:t>
      </w:r>
      <w:r w:rsidR="006F354D">
        <w:t>Contract Price</w:t>
      </w:r>
      <w:r>
        <w:t xml:space="preserve"> or any part thereof due to the </w:t>
      </w:r>
      <w:r w:rsidR="006F354D">
        <w:t>Contractor</w:t>
      </w:r>
      <w:r>
        <w:t xml:space="preserve"> under the </w:t>
      </w:r>
      <w:r w:rsidR="006F354D">
        <w:t>Contract</w:t>
      </w:r>
      <w:r>
        <w:t xml:space="preserve">.  Any assignment under this </w:t>
      </w:r>
      <w:r w:rsidR="00833B39">
        <w:t>Clause</w:t>
      </w:r>
      <w:r>
        <w:t xml:space="preserve"> E1.4 shall be subject to:</w:t>
      </w:r>
    </w:p>
    <w:p w14:paraId="09DF8C1B" w14:textId="77777777" w:rsidR="00A06EED" w:rsidRDefault="00A06EED" w:rsidP="00C46C69">
      <w:pPr>
        <w:numPr>
          <w:ilvl w:val="0"/>
          <w:numId w:val="46"/>
        </w:numPr>
      </w:pPr>
      <w:r>
        <w:lastRenderedPageBreak/>
        <w:t xml:space="preserve">deduction of any sums in respect of which the </w:t>
      </w:r>
      <w:r w:rsidR="006F354D">
        <w:t>Client</w:t>
      </w:r>
      <w:r>
        <w:t xml:space="preserve"> exercises its right of recovery under </w:t>
      </w:r>
      <w:r w:rsidR="00833B39">
        <w:t>Clause</w:t>
      </w:r>
      <w:r>
        <w:t xml:space="preserve"> </w:t>
      </w:r>
      <w:r w:rsidR="003B2DDB" w:rsidRPr="00041A02">
        <w:t>B</w:t>
      </w:r>
      <w:r w:rsidRPr="003B2DDB">
        <w:t>3</w:t>
      </w:r>
      <w:r>
        <w:t xml:space="preserve"> (Recovery of Sums Due); and</w:t>
      </w:r>
    </w:p>
    <w:p w14:paraId="600E9D4E" w14:textId="77777777" w:rsidR="00A06EED" w:rsidRDefault="00A06EED" w:rsidP="00C46C69">
      <w:pPr>
        <w:numPr>
          <w:ilvl w:val="0"/>
          <w:numId w:val="46"/>
        </w:numPr>
      </w:pPr>
      <w:r>
        <w:t xml:space="preserve">all related rights of the </w:t>
      </w:r>
      <w:r w:rsidR="006F354D">
        <w:t>Client</w:t>
      </w:r>
      <w:r>
        <w:t xml:space="preserve">  under the </w:t>
      </w:r>
      <w:r w:rsidR="006F354D">
        <w:t>Contract</w:t>
      </w:r>
      <w:r>
        <w:t xml:space="preserve"> in relation to the recovery of sums due but unpaid;</w:t>
      </w:r>
    </w:p>
    <w:p w14:paraId="2BB5ADB3" w14:textId="77777777" w:rsidR="00A06EED" w:rsidRDefault="00A06EED" w:rsidP="007D4E53">
      <w:pPr>
        <w:pStyle w:val="Heading4"/>
        <w:keepNext w:val="0"/>
        <w:spacing w:before="240" w:after="60"/>
        <w:ind w:left="709" w:hanging="709"/>
      </w:pPr>
      <w:r>
        <w:t>E1.5</w:t>
      </w:r>
      <w:r>
        <w:tab/>
        <w:t xml:space="preserve">In the event that the </w:t>
      </w:r>
      <w:r w:rsidR="006F354D">
        <w:t>Contractor</w:t>
      </w:r>
      <w:r>
        <w:t xml:space="preserve"> assigns the right to receive the </w:t>
      </w:r>
      <w:r w:rsidR="006F354D">
        <w:t>Contract Price</w:t>
      </w:r>
      <w:r>
        <w:t xml:space="preserve"> under </w:t>
      </w:r>
      <w:r w:rsidR="00833B39">
        <w:t>Clause</w:t>
      </w:r>
      <w:r>
        <w:t xml:space="preserve"> E1.4, the </w:t>
      </w:r>
      <w:r w:rsidR="006F354D">
        <w:t>Contractor</w:t>
      </w:r>
      <w:r>
        <w:t xml:space="preserve"> shall notify the </w:t>
      </w:r>
      <w:r w:rsidR="006F354D">
        <w:t>Client</w:t>
      </w:r>
      <w:r>
        <w:t xml:space="preserve"> if future payments are to be made directly to the Assignee and shall provide the </w:t>
      </w:r>
      <w:r w:rsidR="006F354D">
        <w:t>Client</w:t>
      </w:r>
      <w:r>
        <w:t xml:space="preserve"> with the relevant </w:t>
      </w:r>
      <w:r w:rsidR="006F354D">
        <w:t>Information</w:t>
      </w:r>
      <w:r w:rsidR="00783F74">
        <w:t xml:space="preserve"> in accordance with Clause A5.1</w:t>
      </w:r>
      <w:r>
        <w:t xml:space="preserve">.  The provisions of </w:t>
      </w:r>
      <w:r w:rsidR="00833B39">
        <w:t>Clause</w:t>
      </w:r>
      <w:r>
        <w:t xml:space="preserve"> </w:t>
      </w:r>
      <w:r w:rsidR="00050858" w:rsidRPr="00467570">
        <w:t>B</w:t>
      </w:r>
      <w:r w:rsidRPr="00050858">
        <w:t>2</w:t>
      </w:r>
      <w:r w:rsidRPr="007D4E53">
        <w:t xml:space="preserve"> </w:t>
      </w:r>
      <w:r>
        <w:t xml:space="preserve">(Payment Terms and </w:t>
      </w:r>
      <w:r w:rsidR="006F354D">
        <w:t>VAT</w:t>
      </w:r>
      <w:r>
        <w:t xml:space="preserve">) shall continue to apply in all other respects after the assignment and shall not be amended without the </w:t>
      </w:r>
      <w:r w:rsidR="006F354D">
        <w:t>Approval</w:t>
      </w:r>
      <w:r>
        <w:t xml:space="preserve"> of the </w:t>
      </w:r>
      <w:r w:rsidR="006F354D">
        <w:t>Client</w:t>
      </w:r>
      <w:r>
        <w:t>.</w:t>
      </w:r>
    </w:p>
    <w:p w14:paraId="73D5893C" w14:textId="77777777" w:rsidR="00A06EED" w:rsidRDefault="00A06EED" w:rsidP="007D4E53">
      <w:pPr>
        <w:pStyle w:val="Heading4"/>
        <w:keepNext w:val="0"/>
        <w:spacing w:before="240" w:after="60"/>
        <w:ind w:left="709" w:hanging="709"/>
      </w:pPr>
      <w:r>
        <w:t>E1.6</w:t>
      </w:r>
      <w:r>
        <w:tab/>
        <w:t xml:space="preserve">Subject to </w:t>
      </w:r>
      <w:r w:rsidR="00833B39">
        <w:t>Clause</w:t>
      </w:r>
      <w:r>
        <w:t xml:space="preserve"> E1.8, the </w:t>
      </w:r>
      <w:r w:rsidR="006F354D">
        <w:t>Client</w:t>
      </w:r>
      <w:r>
        <w:t xml:space="preserve"> may assign, novate or otherwise dispose of its rights and obligations under the </w:t>
      </w:r>
      <w:r w:rsidR="006F354D">
        <w:t>Contract</w:t>
      </w:r>
      <w:r>
        <w:t xml:space="preserve"> or any part thereof to:</w:t>
      </w:r>
    </w:p>
    <w:p w14:paraId="61FEC180" w14:textId="77777777" w:rsidR="00A06EED" w:rsidRDefault="00A06EED" w:rsidP="00C46C69">
      <w:pPr>
        <w:numPr>
          <w:ilvl w:val="0"/>
          <w:numId w:val="45"/>
        </w:numPr>
      </w:pPr>
      <w:r>
        <w:t xml:space="preserve">any </w:t>
      </w:r>
      <w:r w:rsidR="006F354D">
        <w:t>Contracting Authority</w:t>
      </w:r>
      <w:r>
        <w:t xml:space="preserve">; or </w:t>
      </w:r>
    </w:p>
    <w:p w14:paraId="05522B56" w14:textId="77777777" w:rsidR="00A06EED" w:rsidRDefault="00A06EED" w:rsidP="00C46C69">
      <w:pPr>
        <w:numPr>
          <w:ilvl w:val="0"/>
          <w:numId w:val="45"/>
        </w:numPr>
      </w:pPr>
      <w:r>
        <w:t xml:space="preserve">any other body established by the </w:t>
      </w:r>
      <w:r w:rsidR="006F354D">
        <w:t>Crown</w:t>
      </w:r>
      <w:r>
        <w:t xml:space="preserve"> or under statute in order substantially to perform any of the functions that had previously been performed by the </w:t>
      </w:r>
      <w:r w:rsidR="006F354D">
        <w:t>Client</w:t>
      </w:r>
      <w:r>
        <w:t xml:space="preserve">; or </w:t>
      </w:r>
    </w:p>
    <w:p w14:paraId="3C5541EF" w14:textId="77777777" w:rsidR="00A06EED" w:rsidRDefault="00A06EED" w:rsidP="00C46C69">
      <w:pPr>
        <w:numPr>
          <w:ilvl w:val="0"/>
          <w:numId w:val="45"/>
        </w:numPr>
      </w:pPr>
      <w:r>
        <w:t xml:space="preserve">any private sector body which substantially performs the functions of the </w:t>
      </w:r>
      <w:r w:rsidR="006F354D">
        <w:t>Client</w:t>
      </w:r>
      <w:r>
        <w:t xml:space="preserve">, </w:t>
      </w:r>
    </w:p>
    <w:p w14:paraId="2DCF3070" w14:textId="77777777" w:rsidR="00A06EED" w:rsidRDefault="00A06EED" w:rsidP="007D4E53">
      <w:pPr>
        <w:ind w:left="360"/>
      </w:pPr>
      <w:r>
        <w:t xml:space="preserve">provided that any such assignment, novation or other disposal shall not increase the burden of the </w:t>
      </w:r>
      <w:r w:rsidR="006F354D">
        <w:t>Contractor</w:t>
      </w:r>
      <w:r>
        <w:t xml:space="preserve">’s obligations under </w:t>
      </w:r>
      <w:r w:rsidR="008B08F3">
        <w:t>the Contract</w:t>
      </w:r>
      <w:r>
        <w:t xml:space="preserve">.  </w:t>
      </w:r>
    </w:p>
    <w:p w14:paraId="0081FE86" w14:textId="77777777" w:rsidR="00A06EED" w:rsidRDefault="00A06EED" w:rsidP="007D4E53">
      <w:pPr>
        <w:pStyle w:val="Heading4"/>
        <w:keepNext w:val="0"/>
        <w:spacing w:before="240" w:after="60"/>
        <w:ind w:left="709" w:hanging="709"/>
      </w:pPr>
      <w:r>
        <w:t>E1.7</w:t>
      </w:r>
      <w:r>
        <w:tab/>
        <w:t xml:space="preserve">Any change in the legal status of the </w:t>
      </w:r>
      <w:r w:rsidR="006F354D">
        <w:t>Client</w:t>
      </w:r>
      <w:r>
        <w:t xml:space="preserve"> such that it ceases to be a </w:t>
      </w:r>
      <w:r w:rsidR="006F354D">
        <w:t>Contracting Authority</w:t>
      </w:r>
      <w:r>
        <w:t xml:space="preserve"> shall not, subject to </w:t>
      </w:r>
      <w:r w:rsidR="00833B39">
        <w:t>Clause</w:t>
      </w:r>
      <w:r>
        <w:t xml:space="preserve"> </w:t>
      </w:r>
      <w:r w:rsidR="00672AAB">
        <w:t>E</w:t>
      </w:r>
      <w:r>
        <w:t xml:space="preserve">1.8, affect the validity of the </w:t>
      </w:r>
      <w:r w:rsidR="006F354D">
        <w:t>Contract</w:t>
      </w:r>
      <w:r>
        <w:t xml:space="preserve">.  In such circumstances, the </w:t>
      </w:r>
      <w:r w:rsidR="006F354D">
        <w:t>Contract</w:t>
      </w:r>
      <w:r>
        <w:t xml:space="preserve"> shall bind and inure to the benefit of any successor body to the </w:t>
      </w:r>
      <w:r w:rsidR="006F354D">
        <w:t>Client</w:t>
      </w:r>
      <w:r>
        <w:t>.</w:t>
      </w:r>
    </w:p>
    <w:p w14:paraId="160E193F" w14:textId="77777777" w:rsidR="00A06EED" w:rsidRDefault="00A06EED" w:rsidP="007D4E53">
      <w:pPr>
        <w:pStyle w:val="Heading4"/>
        <w:keepNext w:val="0"/>
        <w:spacing w:before="240" w:after="60"/>
        <w:ind w:left="709" w:hanging="709"/>
      </w:pPr>
      <w:r>
        <w:t>E1.8</w:t>
      </w:r>
      <w:r>
        <w:tab/>
        <w:t xml:space="preserve">If the rights and obligations under the </w:t>
      </w:r>
      <w:r w:rsidR="006F354D">
        <w:t>Contract</w:t>
      </w:r>
      <w:r>
        <w:t xml:space="preserve"> are assigned, novated or otherwise disposed of pursuant to </w:t>
      </w:r>
      <w:r w:rsidR="00833B39">
        <w:t>Clause</w:t>
      </w:r>
      <w:r>
        <w:t xml:space="preserve"> E1.6 to a body which is not a </w:t>
      </w:r>
      <w:r w:rsidR="006F354D">
        <w:t>Contracting Authority</w:t>
      </w:r>
      <w:r>
        <w:t xml:space="preserve"> or if there is a change in the legal status of the </w:t>
      </w:r>
      <w:r w:rsidR="006F354D">
        <w:t>Client</w:t>
      </w:r>
      <w:r>
        <w:t xml:space="preserve"> such that it ceases to be a </w:t>
      </w:r>
      <w:r w:rsidR="006F354D">
        <w:t>Contracting Authority</w:t>
      </w:r>
      <w:r>
        <w:t xml:space="preserve"> (in the remainder of this </w:t>
      </w:r>
      <w:r w:rsidR="00833B39">
        <w:t>Clause</w:t>
      </w:r>
      <w:r>
        <w:t xml:space="preserve"> both such bodies being referred to as the “Transferee”):</w:t>
      </w:r>
    </w:p>
    <w:p w14:paraId="35EB5311" w14:textId="77777777" w:rsidR="00A06EED" w:rsidRDefault="00A06EED" w:rsidP="00C46C69">
      <w:pPr>
        <w:numPr>
          <w:ilvl w:val="0"/>
          <w:numId w:val="44"/>
        </w:numPr>
      </w:pPr>
      <w:r>
        <w:t xml:space="preserve">the rights of termination of the </w:t>
      </w:r>
      <w:r w:rsidR="006F354D">
        <w:t>Client</w:t>
      </w:r>
      <w:r>
        <w:t xml:space="preserve"> in </w:t>
      </w:r>
      <w:r w:rsidR="00833B39">
        <w:t>Clause</w:t>
      </w:r>
      <w:r>
        <w:t xml:space="preserve">s  </w:t>
      </w:r>
      <w:r w:rsidR="00672AAB" w:rsidRPr="00C56701">
        <w:t>G</w:t>
      </w:r>
      <w:r w:rsidRPr="00672AAB">
        <w:t>1</w:t>
      </w:r>
      <w:r>
        <w:t xml:space="preserve"> (Termination on insolvency and change of control) and </w:t>
      </w:r>
      <w:r w:rsidR="00672AAB" w:rsidRPr="00C56701">
        <w:t>G</w:t>
      </w:r>
      <w:r w:rsidRPr="00672AAB">
        <w:t>2</w:t>
      </w:r>
      <w:r>
        <w:t xml:space="preserve"> (Termination on </w:t>
      </w:r>
      <w:r w:rsidR="006F354D">
        <w:t>Default</w:t>
      </w:r>
      <w:r>
        <w:t xml:space="preserve">) shall be available to the </w:t>
      </w:r>
      <w:r w:rsidR="006F354D">
        <w:t>Contractor</w:t>
      </w:r>
      <w:r>
        <w:t xml:space="preserve"> in the event of, respectively,  the bankruptcy or  insolvency, or </w:t>
      </w:r>
      <w:r w:rsidR="006F354D">
        <w:t>Default</w:t>
      </w:r>
      <w:r>
        <w:t xml:space="preserve"> of the Transferee;</w:t>
      </w:r>
    </w:p>
    <w:p w14:paraId="1FDE759A" w14:textId="77777777" w:rsidR="00A06EED" w:rsidRDefault="00A06EED" w:rsidP="00C46C69">
      <w:pPr>
        <w:numPr>
          <w:ilvl w:val="0"/>
          <w:numId w:val="44"/>
        </w:numPr>
      </w:pPr>
      <w:r>
        <w:t xml:space="preserve">the Transferee shall only be able to assign, novate or otherwise dispose of its rights and obligations under the </w:t>
      </w:r>
      <w:r w:rsidR="006F354D">
        <w:t>Contract</w:t>
      </w:r>
      <w:r>
        <w:t xml:space="preserve"> or any part thereof with the previous consent in writing of the </w:t>
      </w:r>
      <w:r w:rsidR="006F354D">
        <w:t>Contractor</w:t>
      </w:r>
      <w:r>
        <w:t>.</w:t>
      </w:r>
    </w:p>
    <w:p w14:paraId="34525C94" w14:textId="77777777" w:rsidR="00A06EED" w:rsidRDefault="00A06EED" w:rsidP="007D4E53">
      <w:pPr>
        <w:pStyle w:val="Heading4"/>
        <w:keepNext w:val="0"/>
        <w:spacing w:before="240" w:after="60"/>
        <w:ind w:left="709" w:hanging="709"/>
      </w:pPr>
      <w:r>
        <w:lastRenderedPageBreak/>
        <w:t>E1.9</w:t>
      </w:r>
      <w:r>
        <w:tab/>
        <w:t xml:space="preserve">The </w:t>
      </w:r>
      <w:r w:rsidR="006F354D">
        <w:t>Client</w:t>
      </w:r>
      <w:r>
        <w:t xml:space="preserve"> may disclose to any Transferee any </w:t>
      </w:r>
      <w:r w:rsidR="006F354D">
        <w:t>Confidential Information</w:t>
      </w:r>
      <w:r>
        <w:t xml:space="preserve"> of the </w:t>
      </w:r>
      <w:r w:rsidR="006F354D">
        <w:t>Contractor</w:t>
      </w:r>
      <w:r>
        <w:t xml:space="preserve"> which relates to the performance of the </w:t>
      </w:r>
      <w:r w:rsidR="006F354D">
        <w:t>Contractor</w:t>
      </w:r>
      <w:r>
        <w:t xml:space="preserve">’s obligations under the </w:t>
      </w:r>
      <w:r w:rsidR="006F354D">
        <w:t>Contract</w:t>
      </w:r>
      <w:r>
        <w:t xml:space="preserve">.  In such circumstances the </w:t>
      </w:r>
      <w:r w:rsidR="006F354D">
        <w:t>Client</w:t>
      </w:r>
      <w:r>
        <w:t xml:space="preserve"> shall authorise the Transferee to use such </w:t>
      </w:r>
      <w:r w:rsidR="006F354D">
        <w:t>Confidential Information</w:t>
      </w:r>
      <w:r>
        <w:t xml:space="preserve"> only for purposes relating to the performance of the </w:t>
      </w:r>
      <w:r w:rsidR="006F354D">
        <w:t>Contractor</w:t>
      </w:r>
      <w:r>
        <w:t xml:space="preserve">’s obligations </w:t>
      </w:r>
      <w:r w:rsidR="008B08F3">
        <w:t>under the</w:t>
      </w:r>
      <w:r>
        <w:t xml:space="preserve"> </w:t>
      </w:r>
      <w:r w:rsidR="006F354D">
        <w:t>Contract</w:t>
      </w:r>
      <w:r>
        <w:t xml:space="preserve"> and for no other purpose and shall take all reasonable steps to ensure that the Transferee gives a confidentiality undertaking in relation to such </w:t>
      </w:r>
      <w:r w:rsidR="006F354D">
        <w:t>Confidential Information</w:t>
      </w:r>
      <w:r>
        <w:t xml:space="preserve">.  </w:t>
      </w:r>
    </w:p>
    <w:p w14:paraId="56B6661E" w14:textId="77777777" w:rsidR="00A06EED" w:rsidRDefault="00A06EED" w:rsidP="007D4E53">
      <w:pPr>
        <w:pStyle w:val="Heading4"/>
        <w:keepNext w:val="0"/>
        <w:spacing w:before="240" w:after="60"/>
        <w:ind w:left="709" w:hanging="709"/>
      </w:pPr>
      <w:r>
        <w:t>E1.10</w:t>
      </w:r>
      <w:r>
        <w:tab/>
        <w:t xml:space="preserve">Each </w:t>
      </w:r>
      <w:r w:rsidR="006F354D">
        <w:t>Party</w:t>
      </w:r>
      <w:r>
        <w:t xml:space="preserve"> shall at its own cost and expense carry out, or use all reasonable endeavours to ensure the carrying out of, whatever further actions (including the execution of further documents) the other </w:t>
      </w:r>
      <w:r w:rsidR="006F354D">
        <w:t>Party</w:t>
      </w:r>
      <w:r>
        <w:t xml:space="preserve"> reasonably requires from time to time for the purpose of giving that other </w:t>
      </w:r>
      <w:r w:rsidR="006F354D">
        <w:t>Party</w:t>
      </w:r>
      <w:r>
        <w:t xml:space="preserve"> the full benefit of the provisions of the </w:t>
      </w:r>
      <w:r w:rsidR="006F354D">
        <w:t>Contract</w:t>
      </w:r>
      <w:r>
        <w:t>.</w:t>
      </w:r>
    </w:p>
    <w:p w14:paraId="2E786A43" w14:textId="77777777" w:rsidR="004D635B" w:rsidRDefault="004D635B" w:rsidP="007D4E53">
      <w:pPr>
        <w:pStyle w:val="Heading4"/>
        <w:keepNext w:val="0"/>
        <w:spacing w:before="240" w:after="60"/>
        <w:ind w:left="709" w:hanging="709"/>
      </w:pPr>
      <w:r>
        <w:t>E1.11</w:t>
      </w:r>
      <w:r>
        <w:tab/>
        <w:t>The Client</w:t>
      </w:r>
      <w:r w:rsidRPr="007B34E6">
        <w:t xml:space="preserve"> hereby conse</w:t>
      </w:r>
      <w:r>
        <w:t>nts that, by giving the Contractor prior written notice, the Client</w:t>
      </w:r>
      <w:r w:rsidRPr="007B34E6">
        <w:t xml:space="preserve"> may assign, novate, sub-contract or otherwise dispose of, and be released from, any or all of its rights and/or obligations under the Agreement: </w:t>
      </w:r>
    </w:p>
    <w:p w14:paraId="5C914C41" w14:textId="77777777" w:rsidR="004D635B" w:rsidRPr="007B34E6" w:rsidRDefault="004D635B" w:rsidP="00C46C69">
      <w:pPr>
        <w:numPr>
          <w:ilvl w:val="0"/>
          <w:numId w:val="42"/>
        </w:numPr>
        <w:rPr>
          <w:rFonts w:cs="Arial"/>
          <w:color w:val="000000"/>
          <w:szCs w:val="20"/>
        </w:rPr>
      </w:pPr>
      <w:r w:rsidRPr="007B34E6">
        <w:t>to any Contracting Authority; or</w:t>
      </w:r>
    </w:p>
    <w:p w14:paraId="4D273121" w14:textId="77777777" w:rsidR="004D635B" w:rsidRDefault="004D635B" w:rsidP="00C46C69">
      <w:pPr>
        <w:numPr>
          <w:ilvl w:val="0"/>
          <w:numId w:val="42"/>
        </w:numPr>
        <w:rPr>
          <w:rFonts w:cs="Arial"/>
          <w:color w:val="000000"/>
          <w:szCs w:val="20"/>
        </w:rPr>
      </w:pPr>
      <w:r>
        <w:rPr>
          <w:rFonts w:cs="Arial"/>
          <w:color w:val="000000"/>
          <w:szCs w:val="20"/>
        </w:rPr>
        <w:t>to any successor Client</w:t>
      </w:r>
      <w:r w:rsidRPr="007B34E6">
        <w:rPr>
          <w:rFonts w:cs="Arial"/>
          <w:color w:val="000000"/>
          <w:szCs w:val="20"/>
        </w:rPr>
        <w:t xml:space="preserve"> following a reorganisation within government or to any body (including any private sector body) other than a Contracting Authority which substantially performs any of the functions that previ</w:t>
      </w:r>
      <w:r>
        <w:rPr>
          <w:rFonts w:cs="Arial"/>
          <w:color w:val="000000"/>
          <w:szCs w:val="20"/>
        </w:rPr>
        <w:t>ously had been performed by the Client</w:t>
      </w:r>
      <w:r w:rsidRPr="007B34E6">
        <w:rPr>
          <w:rFonts w:cs="Arial"/>
          <w:color w:val="000000"/>
          <w:szCs w:val="20"/>
        </w:rPr>
        <w:t xml:space="preserve"> </w:t>
      </w:r>
      <w:r w:rsidRPr="007B34E6">
        <w:rPr>
          <w:rFonts w:cs="Arial"/>
          <w:color w:val="000000"/>
          <w:szCs w:val="20"/>
          <w:u w:val="single"/>
        </w:rPr>
        <w:t>provided tha</w:t>
      </w:r>
      <w:r w:rsidRPr="007B34E6">
        <w:rPr>
          <w:rFonts w:cs="Arial"/>
          <w:color w:val="000000"/>
          <w:szCs w:val="20"/>
        </w:rPr>
        <w:t xml:space="preserve">t </w:t>
      </w:r>
    </w:p>
    <w:p w14:paraId="73949ED2" w14:textId="77777777" w:rsidR="004D635B" w:rsidRDefault="004D635B" w:rsidP="00C46C69">
      <w:pPr>
        <w:numPr>
          <w:ilvl w:val="0"/>
          <w:numId w:val="43"/>
        </w:numPr>
        <w:rPr>
          <w:rFonts w:cs="Arial"/>
          <w:color w:val="000000"/>
          <w:szCs w:val="20"/>
        </w:rPr>
      </w:pPr>
      <w:r>
        <w:rPr>
          <w:rFonts w:cs="Arial"/>
          <w:color w:val="000000"/>
          <w:szCs w:val="20"/>
        </w:rPr>
        <w:t>there will be, in the Contractor</w:t>
      </w:r>
      <w:r w:rsidRPr="007B34E6">
        <w:rPr>
          <w:rFonts w:cs="Arial"/>
          <w:color w:val="000000"/>
          <w:szCs w:val="20"/>
        </w:rPr>
        <w:t xml:space="preserve">’s reasonable opinion, no change to the risks and their allocation within the Agreement; and </w:t>
      </w:r>
    </w:p>
    <w:p w14:paraId="279DC458" w14:textId="77777777" w:rsidR="004D635B" w:rsidRPr="007B34E6" w:rsidRDefault="004D635B" w:rsidP="00C46C69">
      <w:pPr>
        <w:numPr>
          <w:ilvl w:val="0"/>
          <w:numId w:val="43"/>
        </w:numPr>
        <w:rPr>
          <w:rFonts w:cs="Arial"/>
          <w:color w:val="000000"/>
          <w:szCs w:val="20"/>
        </w:rPr>
      </w:pPr>
      <w:r w:rsidRPr="007B34E6">
        <w:rPr>
          <w:rFonts w:cs="Arial"/>
          <w:color w:val="000000"/>
          <w:szCs w:val="20"/>
        </w:rPr>
        <w:t>in the case of a private sector body only, if such body does not have a credit rating subst</w:t>
      </w:r>
      <w:r>
        <w:rPr>
          <w:rFonts w:cs="Arial"/>
          <w:color w:val="000000"/>
          <w:szCs w:val="20"/>
        </w:rPr>
        <w:t>antially similar to that of the Client</w:t>
      </w:r>
      <w:r w:rsidRPr="007B34E6">
        <w:rPr>
          <w:rFonts w:cs="Arial"/>
          <w:color w:val="000000"/>
          <w:szCs w:val="20"/>
        </w:rPr>
        <w:t>, then the Parties shall agree a reasonable adjustment to the Service Ch</w:t>
      </w:r>
      <w:r>
        <w:rPr>
          <w:rFonts w:cs="Arial"/>
          <w:color w:val="000000"/>
          <w:szCs w:val="20"/>
        </w:rPr>
        <w:t>arges to compensate the Contractor</w:t>
      </w:r>
      <w:r w:rsidRPr="007B34E6">
        <w:rPr>
          <w:rFonts w:cs="Arial"/>
          <w:color w:val="000000"/>
          <w:szCs w:val="20"/>
        </w:rPr>
        <w:t xml:space="preserve"> for any increase in its funding costs necessarily incurred as a result of such assignment, novation or other disposal); or</w:t>
      </w:r>
    </w:p>
    <w:p w14:paraId="6A8226BA" w14:textId="77777777" w:rsidR="004D635B" w:rsidRPr="007B34E6" w:rsidRDefault="004D635B" w:rsidP="007D4E53">
      <w:pPr>
        <w:ind w:left="357"/>
        <w:rPr>
          <w:rFonts w:cs="Arial"/>
          <w:color w:val="000000"/>
          <w:szCs w:val="20"/>
        </w:rPr>
      </w:pPr>
      <w:r w:rsidRPr="007B34E6">
        <w:rPr>
          <w:rFonts w:cs="Arial"/>
          <w:szCs w:val="20"/>
        </w:rPr>
        <w:t>(only with the prior</w:t>
      </w:r>
      <w:r>
        <w:rPr>
          <w:rFonts w:cs="Arial"/>
          <w:szCs w:val="20"/>
        </w:rPr>
        <w:t xml:space="preserve"> written consent of the Contractor</w:t>
      </w:r>
      <w:r w:rsidRPr="007B34E6">
        <w:rPr>
          <w:rFonts w:cs="Arial"/>
          <w:szCs w:val="20"/>
        </w:rPr>
        <w:t xml:space="preserve"> (which shall not be unreasonably withheld or delayed)) to any other person, </w:t>
      </w:r>
      <w:r w:rsidRPr="007B34E6">
        <w:rPr>
          <w:rFonts w:cs="Arial"/>
          <w:szCs w:val="20"/>
          <w:u w:val="single"/>
        </w:rPr>
        <w:t>provided that</w:t>
      </w:r>
      <w:r w:rsidRPr="007B34E6">
        <w:rPr>
          <w:rFonts w:cs="Arial"/>
          <w:szCs w:val="20"/>
        </w:rPr>
        <w:t xml:space="preserve"> </w:t>
      </w:r>
      <w:r>
        <w:rPr>
          <w:rFonts w:cs="Arial"/>
          <w:szCs w:val="20"/>
        </w:rPr>
        <w:t>the Client</w:t>
      </w:r>
      <w:r w:rsidRPr="007B34E6">
        <w:rPr>
          <w:rFonts w:cs="Arial"/>
          <w:szCs w:val="20"/>
        </w:rPr>
        <w:t>’s assignee or successor in title under</w:t>
      </w:r>
      <w:r>
        <w:rPr>
          <w:rFonts w:cs="Arial"/>
          <w:szCs w:val="20"/>
        </w:rPr>
        <w:t>takes in writing to the Contractor</w:t>
      </w:r>
      <w:r w:rsidRPr="007B34E6">
        <w:rPr>
          <w:rFonts w:cs="Arial"/>
          <w:szCs w:val="20"/>
        </w:rPr>
        <w:t xml:space="preserve"> to be </w:t>
      </w:r>
      <w:r>
        <w:rPr>
          <w:rFonts w:cs="Arial"/>
          <w:szCs w:val="20"/>
        </w:rPr>
        <w:t>bound by the obligations of the Client</w:t>
      </w:r>
      <w:r w:rsidRPr="007B34E6">
        <w:rPr>
          <w:rFonts w:cs="Arial"/>
          <w:szCs w:val="20"/>
        </w:rPr>
        <w:t xml:space="preserve"> under the Agreement.</w:t>
      </w:r>
    </w:p>
    <w:p w14:paraId="1E14A7B5" w14:textId="77777777" w:rsidR="004D635B" w:rsidRPr="007D4E53" w:rsidRDefault="004D635B" w:rsidP="007D4E53">
      <w:pPr>
        <w:pStyle w:val="Heading4"/>
        <w:keepNext w:val="0"/>
        <w:spacing w:before="240" w:after="60"/>
        <w:ind w:left="709" w:hanging="709"/>
      </w:pPr>
      <w:r w:rsidRPr="007D4E53">
        <w:t>E1.12</w:t>
      </w:r>
      <w:r w:rsidRPr="007D4E53">
        <w:tab/>
        <w:t>Any change in the legal status of the Client such that it ceases to be a Contracting Authority shall not affect the validity of the Agreement.  In such circumstances, the Agreement shall be binding on any successor body to the Client.</w:t>
      </w:r>
    </w:p>
    <w:p w14:paraId="19728114" w14:textId="77777777" w:rsidR="00A06EED" w:rsidRDefault="007D4E53" w:rsidP="007D4E53">
      <w:pPr>
        <w:pStyle w:val="Heading3"/>
      </w:pPr>
      <w:bookmarkStart w:id="170" w:name="_Toc212821739"/>
      <w:bookmarkStart w:id="171" w:name="_Toc222022706"/>
      <w:bookmarkStart w:id="172" w:name="_Toc446589194"/>
      <w:bookmarkStart w:id="173" w:name="_Toc447529851"/>
      <w:r>
        <w:lastRenderedPageBreak/>
        <w:t>E2</w:t>
      </w:r>
      <w:r>
        <w:tab/>
      </w:r>
      <w:r w:rsidR="00A06EED">
        <w:t>Waiver</w:t>
      </w:r>
      <w:bookmarkEnd w:id="170"/>
      <w:bookmarkEnd w:id="171"/>
      <w:bookmarkEnd w:id="172"/>
      <w:bookmarkEnd w:id="173"/>
    </w:p>
    <w:p w14:paraId="58CEAA31" w14:textId="77777777" w:rsidR="00A06EED" w:rsidRDefault="00A06EED" w:rsidP="007D4E53">
      <w:pPr>
        <w:pStyle w:val="Heading4"/>
        <w:keepNext w:val="0"/>
        <w:spacing w:before="240" w:after="60"/>
        <w:ind w:left="709" w:hanging="709"/>
      </w:pPr>
      <w:r>
        <w:t>E2.1</w:t>
      </w:r>
      <w:r>
        <w:tab/>
        <w:t xml:space="preserve">The failure of either </w:t>
      </w:r>
      <w:r w:rsidR="006F354D">
        <w:t>Party</w:t>
      </w:r>
      <w:r>
        <w:t xml:space="preserve"> to insist upon strict performance of any provision of the </w:t>
      </w:r>
      <w:r w:rsidR="006F354D">
        <w:t>Contract</w:t>
      </w:r>
      <w:r>
        <w:t xml:space="preserve">, or the failure of either </w:t>
      </w:r>
      <w:r w:rsidR="006F354D">
        <w:t>Party</w:t>
      </w:r>
      <w:r>
        <w:t xml:space="preserve"> to exercise, or any delay in exercising, any right or remedy shall not constitute a waiver of that right or remedy and shall not cause a diminution of the obligations established by the </w:t>
      </w:r>
      <w:r w:rsidR="006F354D">
        <w:t>Contract</w:t>
      </w:r>
      <w:r>
        <w:t>.</w:t>
      </w:r>
    </w:p>
    <w:p w14:paraId="0B63F00C" w14:textId="77777777" w:rsidR="00A06EED" w:rsidRDefault="00A06EED" w:rsidP="007D4E53">
      <w:pPr>
        <w:pStyle w:val="Heading4"/>
        <w:keepNext w:val="0"/>
        <w:spacing w:before="240" w:after="60"/>
        <w:ind w:left="709" w:hanging="709"/>
      </w:pPr>
      <w:r>
        <w:t>E2.2</w:t>
      </w:r>
      <w:r>
        <w:tab/>
        <w:t xml:space="preserve">No waiver shall be effective unless it is expressly stated to be a waiver and communicated to the other </w:t>
      </w:r>
      <w:r w:rsidR="006F354D">
        <w:t>Party</w:t>
      </w:r>
      <w:r>
        <w:t xml:space="preserve"> in writing in accordance with </w:t>
      </w:r>
      <w:r w:rsidR="00833B39">
        <w:t>Clause</w:t>
      </w:r>
      <w:r>
        <w:t xml:space="preserve"> A5 (Notices).  </w:t>
      </w:r>
    </w:p>
    <w:p w14:paraId="13FCB276" w14:textId="77777777" w:rsidR="00A06EED" w:rsidRDefault="00A06EED" w:rsidP="007D4E53">
      <w:pPr>
        <w:pStyle w:val="Heading4"/>
        <w:keepNext w:val="0"/>
        <w:spacing w:before="240" w:after="60"/>
        <w:ind w:left="709" w:hanging="709"/>
      </w:pPr>
      <w:r>
        <w:t>E2.3</w:t>
      </w:r>
      <w:r>
        <w:tab/>
        <w:t xml:space="preserve">A waiver of any right or remedy arising from a breach of the </w:t>
      </w:r>
      <w:r w:rsidR="006F354D">
        <w:t>Contract</w:t>
      </w:r>
      <w:r>
        <w:t xml:space="preserve"> shall not constitute a waiver of any right or remedy arising from any other or subsequent breach of the </w:t>
      </w:r>
      <w:r w:rsidR="006F354D">
        <w:t>Contract</w:t>
      </w:r>
      <w:r>
        <w:t>.</w:t>
      </w:r>
    </w:p>
    <w:p w14:paraId="605711E3" w14:textId="77777777" w:rsidR="00A06EED" w:rsidRDefault="007D4E53" w:rsidP="007D4E53">
      <w:pPr>
        <w:pStyle w:val="Heading3"/>
      </w:pPr>
      <w:bookmarkStart w:id="174" w:name="_Toc222022707"/>
      <w:bookmarkStart w:id="175" w:name="_Toc446589195"/>
      <w:bookmarkStart w:id="176" w:name="_Toc447529852"/>
      <w:r>
        <w:t>E3</w:t>
      </w:r>
      <w:r>
        <w:tab/>
      </w:r>
      <w:r w:rsidR="006F354D">
        <w:t>Variation</w:t>
      </w:r>
      <w:bookmarkEnd w:id="174"/>
      <w:bookmarkEnd w:id="175"/>
      <w:bookmarkEnd w:id="176"/>
      <w:r w:rsidR="00A06EED">
        <w:t xml:space="preserve"> </w:t>
      </w:r>
    </w:p>
    <w:p w14:paraId="07561413" w14:textId="77777777" w:rsidR="00A06EED" w:rsidRDefault="00A06EED" w:rsidP="007D4E53">
      <w:pPr>
        <w:pStyle w:val="Heading4"/>
        <w:keepNext w:val="0"/>
        <w:spacing w:before="240" w:after="60"/>
        <w:ind w:left="709" w:hanging="709"/>
      </w:pPr>
      <w:r>
        <w:t>E3.1</w:t>
      </w:r>
      <w:r>
        <w:tab/>
        <w:t xml:space="preserve">Subject to the provisions of this </w:t>
      </w:r>
      <w:r w:rsidR="00833B39">
        <w:t>Clause</w:t>
      </w:r>
      <w:r>
        <w:t xml:space="preserve"> E3.1, the </w:t>
      </w:r>
      <w:r w:rsidR="006F354D">
        <w:t>Client</w:t>
      </w:r>
      <w:r>
        <w:t xml:space="preserve"> may request a </w:t>
      </w:r>
      <w:r w:rsidR="00C57FED">
        <w:t>v</w:t>
      </w:r>
      <w:r w:rsidR="006F354D">
        <w:t>ariation</w:t>
      </w:r>
      <w:r>
        <w:t xml:space="preserve"> of the </w:t>
      </w:r>
      <w:r w:rsidR="006F354D">
        <w:t>Specification</w:t>
      </w:r>
      <w:r>
        <w:t xml:space="preserve"> provided that such </w:t>
      </w:r>
      <w:r w:rsidR="006F354D">
        <w:t>Variation</w:t>
      </w:r>
      <w:r>
        <w:t xml:space="preserve"> does not amount to a material change to the </w:t>
      </w:r>
      <w:r w:rsidR="006F354D">
        <w:t>Specification</w:t>
      </w:r>
      <w:r>
        <w:t xml:space="preserve">.  Such a change is hereinafter called a </w:t>
      </w:r>
      <w:r w:rsidRPr="00C57FED">
        <w:rPr>
          <w:b/>
        </w:rPr>
        <w:t>“</w:t>
      </w:r>
      <w:r w:rsidR="006F354D" w:rsidRPr="00C57FED">
        <w:rPr>
          <w:b/>
        </w:rPr>
        <w:t>Variation</w:t>
      </w:r>
      <w:r w:rsidRPr="00C57FED">
        <w:rPr>
          <w:b/>
        </w:rPr>
        <w:t>”.</w:t>
      </w:r>
    </w:p>
    <w:p w14:paraId="0C4CD1E1" w14:textId="77777777" w:rsidR="00A06EED" w:rsidRDefault="00A06EED" w:rsidP="007D4E53">
      <w:pPr>
        <w:pStyle w:val="Heading4"/>
        <w:keepNext w:val="0"/>
        <w:spacing w:before="240" w:after="60"/>
        <w:ind w:left="709" w:hanging="709"/>
      </w:pPr>
      <w:r>
        <w:t>E3.2</w:t>
      </w:r>
      <w:r>
        <w:tab/>
        <w:t xml:space="preserve">The </w:t>
      </w:r>
      <w:r w:rsidR="006F354D">
        <w:t>Client</w:t>
      </w:r>
      <w:r>
        <w:t xml:space="preserve"> may request a </w:t>
      </w:r>
      <w:r w:rsidR="006F354D">
        <w:t>Variation</w:t>
      </w:r>
      <w:r>
        <w:t xml:space="preserve"> by notifying the </w:t>
      </w:r>
      <w:r w:rsidR="006F354D">
        <w:t>Contractor</w:t>
      </w:r>
      <w:r>
        <w:t xml:space="preserve"> in writing giving the </w:t>
      </w:r>
      <w:r w:rsidR="006F354D">
        <w:t>Contractor</w:t>
      </w:r>
      <w:r>
        <w:t xml:space="preserve"> sufficient </w:t>
      </w:r>
      <w:r w:rsidR="006F354D">
        <w:t>Information</w:t>
      </w:r>
      <w:r>
        <w:t xml:space="preserve"> to assess the extent of the </w:t>
      </w:r>
      <w:r w:rsidR="006F354D">
        <w:t>Variation</w:t>
      </w:r>
      <w:r>
        <w:t xml:space="preserve"> and any additional cost that may be incurred by the </w:t>
      </w:r>
      <w:r w:rsidR="006F354D">
        <w:t>Contractor</w:t>
      </w:r>
      <w:r>
        <w:t xml:space="preserve">.  The </w:t>
      </w:r>
      <w:r w:rsidR="006F354D">
        <w:t>Client</w:t>
      </w:r>
      <w:r>
        <w:t xml:space="preserve"> shall specify a time limit within which the </w:t>
      </w:r>
      <w:r w:rsidR="006F354D">
        <w:t>Contractor</w:t>
      </w:r>
      <w:r>
        <w:t xml:space="preserve"> shall respond to the request for a </w:t>
      </w:r>
      <w:r w:rsidR="006F354D">
        <w:t>Variation</w:t>
      </w:r>
      <w:r>
        <w:t xml:space="preserve">.  Such time limits shall be reasonable having regard to the nature of the </w:t>
      </w:r>
      <w:r w:rsidR="006F354D">
        <w:t>Variation</w:t>
      </w:r>
      <w:r>
        <w:t xml:space="preserve">. If the </w:t>
      </w:r>
      <w:r w:rsidR="006F354D">
        <w:t>Contractor</w:t>
      </w:r>
      <w:r>
        <w:t xml:space="preserve"> accepts the </w:t>
      </w:r>
      <w:r w:rsidR="006F354D">
        <w:t>Variation</w:t>
      </w:r>
      <w:r>
        <w:t xml:space="preserve"> it shall confirm the same in writing.</w:t>
      </w:r>
    </w:p>
    <w:p w14:paraId="7A1C6852" w14:textId="77777777" w:rsidR="00A06EED" w:rsidRDefault="00A06EED" w:rsidP="007D4E53">
      <w:pPr>
        <w:pStyle w:val="Heading4"/>
        <w:keepNext w:val="0"/>
        <w:spacing w:before="240" w:after="60"/>
        <w:ind w:left="709" w:hanging="709"/>
      </w:pPr>
      <w:r>
        <w:t>E3.3</w:t>
      </w:r>
      <w:r>
        <w:tab/>
        <w:t xml:space="preserve">In the event that the </w:t>
      </w:r>
      <w:r w:rsidR="006F354D">
        <w:t>Contractor</w:t>
      </w:r>
      <w:r>
        <w:t xml:space="preserve"> is unable to provide the </w:t>
      </w:r>
      <w:r w:rsidR="006F354D">
        <w:t>Variation</w:t>
      </w:r>
      <w:r>
        <w:t xml:space="preserve"> to the </w:t>
      </w:r>
      <w:r w:rsidR="006F354D">
        <w:t>Specification</w:t>
      </w:r>
      <w:r>
        <w:t xml:space="preserve"> or where the Parties are unable to agree a change to the </w:t>
      </w:r>
      <w:r w:rsidR="006F354D">
        <w:t>Contract Price</w:t>
      </w:r>
      <w:r>
        <w:t xml:space="preserve">, the </w:t>
      </w:r>
      <w:r w:rsidR="006F354D">
        <w:t>Client</w:t>
      </w:r>
      <w:r>
        <w:t xml:space="preserve"> may</w:t>
      </w:r>
      <w:r w:rsidR="00C57FED">
        <w:t>:</w:t>
      </w:r>
      <w:r>
        <w:t xml:space="preserve"> </w:t>
      </w:r>
    </w:p>
    <w:p w14:paraId="2EDB0BD9" w14:textId="77777777" w:rsidR="00A06EED" w:rsidRDefault="00A06EED" w:rsidP="00C46C69">
      <w:pPr>
        <w:numPr>
          <w:ilvl w:val="0"/>
          <w:numId w:val="41"/>
        </w:numPr>
      </w:pPr>
      <w:r>
        <w:t xml:space="preserve">allow the </w:t>
      </w:r>
      <w:r w:rsidR="006F354D">
        <w:t>Contractor</w:t>
      </w:r>
      <w:r>
        <w:t xml:space="preserve"> to fulfil its obligations under the </w:t>
      </w:r>
      <w:r w:rsidR="006F354D">
        <w:t>Contract</w:t>
      </w:r>
      <w:r>
        <w:t xml:space="preserve"> without the </w:t>
      </w:r>
      <w:r w:rsidR="006F354D">
        <w:t>Variation</w:t>
      </w:r>
      <w:r>
        <w:t xml:space="preserve"> to the </w:t>
      </w:r>
      <w:r w:rsidR="006F354D">
        <w:t>Specification</w:t>
      </w:r>
      <w:r>
        <w:t>;</w:t>
      </w:r>
      <w:r w:rsidR="00C57FED">
        <w:t xml:space="preserve"> or</w:t>
      </w:r>
    </w:p>
    <w:p w14:paraId="246259A0" w14:textId="77777777" w:rsidR="00A06EED" w:rsidRDefault="00A06EED" w:rsidP="00C46C69">
      <w:pPr>
        <w:numPr>
          <w:ilvl w:val="0"/>
          <w:numId w:val="41"/>
        </w:numPr>
      </w:pPr>
      <w:r>
        <w:t xml:space="preserve">terminate the </w:t>
      </w:r>
      <w:r w:rsidR="006F354D">
        <w:t>Contract</w:t>
      </w:r>
      <w:r>
        <w:t xml:space="preserve"> with immediate effect, except where the </w:t>
      </w:r>
      <w:r w:rsidR="006F354D">
        <w:t>Contractor</w:t>
      </w:r>
      <w:r>
        <w:t xml:space="preserve"> has already delivered all or part of the </w:t>
      </w:r>
      <w:r w:rsidR="006F354D">
        <w:t>Services</w:t>
      </w:r>
      <w:r>
        <w:t xml:space="preserve"> or where the </w:t>
      </w:r>
      <w:r w:rsidR="006F354D">
        <w:t>Contractor</w:t>
      </w:r>
      <w:r>
        <w:t xml:space="preserve"> can show evidence of substantial work being carried out to fulfil the requirements of the </w:t>
      </w:r>
      <w:r w:rsidR="006F354D">
        <w:t>Specification</w:t>
      </w:r>
      <w:r>
        <w:t xml:space="preserve">; and in such case the Parties shall attempt to agree upon a resolution to the matter.  Where a resolution cannot be reached, the matter shall be dealt with under the Dispute Resolution procedure detailed at </w:t>
      </w:r>
      <w:r w:rsidR="00833B39">
        <w:t>Clause</w:t>
      </w:r>
      <w:r>
        <w:t xml:space="preserve"> </w:t>
      </w:r>
      <w:r w:rsidR="007B4EC5">
        <w:t>H</w:t>
      </w:r>
      <w:r>
        <w:t>2.</w:t>
      </w:r>
    </w:p>
    <w:p w14:paraId="6C152823" w14:textId="77777777" w:rsidR="00A06EED" w:rsidRDefault="007D4E53" w:rsidP="007D4E53">
      <w:pPr>
        <w:pStyle w:val="Heading3"/>
      </w:pPr>
      <w:bookmarkStart w:id="177" w:name="_Toc212821741"/>
      <w:bookmarkStart w:id="178" w:name="_Toc222022708"/>
      <w:bookmarkStart w:id="179" w:name="_Toc446589196"/>
      <w:bookmarkStart w:id="180" w:name="_Toc447529853"/>
      <w:r>
        <w:lastRenderedPageBreak/>
        <w:t>E4</w:t>
      </w:r>
      <w:r>
        <w:tab/>
      </w:r>
      <w:r w:rsidR="00A06EED">
        <w:t>Severability</w:t>
      </w:r>
      <w:bookmarkEnd w:id="177"/>
      <w:bookmarkEnd w:id="178"/>
      <w:bookmarkEnd w:id="179"/>
      <w:bookmarkEnd w:id="180"/>
    </w:p>
    <w:p w14:paraId="02B1BED4" w14:textId="77777777" w:rsidR="00A06EED" w:rsidRDefault="00A06EED" w:rsidP="007D4E53">
      <w:pPr>
        <w:pStyle w:val="Heading4"/>
        <w:keepNext w:val="0"/>
        <w:spacing w:before="240" w:after="60"/>
        <w:ind w:left="709" w:hanging="709"/>
      </w:pPr>
      <w:r>
        <w:t>E4.1</w:t>
      </w:r>
      <w:r>
        <w:tab/>
        <w:t xml:space="preserve">If any provision of the </w:t>
      </w:r>
      <w:r w:rsidR="006F354D">
        <w:t>Contract</w:t>
      </w:r>
      <w:r>
        <w:t xml:space="preserve"> is held invalid, illegal or unenforceable for any reason by any court of competent jurisdiction, such provision shall be severed and the remainder of the provisions of the </w:t>
      </w:r>
      <w:r w:rsidR="006F354D">
        <w:t>Contract</w:t>
      </w:r>
      <w:r>
        <w:t xml:space="preserve"> shall continue in full force and effect as if the </w:t>
      </w:r>
      <w:r w:rsidR="006F354D">
        <w:t>Contract</w:t>
      </w:r>
      <w:r>
        <w:t xml:space="preserve"> had been executed with the invalid, illegal or unenforceable provision eliminated.   </w:t>
      </w:r>
    </w:p>
    <w:p w14:paraId="77F28515" w14:textId="77777777" w:rsidR="00A06EED" w:rsidRDefault="007D4E53" w:rsidP="007D4E53">
      <w:pPr>
        <w:pStyle w:val="Heading3"/>
      </w:pPr>
      <w:bookmarkStart w:id="181" w:name="_Toc212821743"/>
      <w:bookmarkStart w:id="182" w:name="_Toc222022709"/>
      <w:bookmarkStart w:id="183" w:name="_Toc446589197"/>
      <w:bookmarkStart w:id="184" w:name="_Toc447529854"/>
      <w:r>
        <w:t>E5</w:t>
      </w:r>
      <w:r>
        <w:tab/>
      </w:r>
      <w:r w:rsidR="00A06EED">
        <w:t>Remedies Cumulative</w:t>
      </w:r>
      <w:bookmarkEnd w:id="181"/>
      <w:bookmarkEnd w:id="182"/>
      <w:bookmarkEnd w:id="183"/>
      <w:bookmarkEnd w:id="184"/>
    </w:p>
    <w:p w14:paraId="2DE86E12" w14:textId="77777777" w:rsidR="00A06EED" w:rsidRDefault="00A06EED" w:rsidP="007D4E53">
      <w:pPr>
        <w:pStyle w:val="Heading4"/>
        <w:keepNext w:val="0"/>
        <w:spacing w:before="240" w:after="60"/>
        <w:ind w:left="709" w:hanging="709"/>
      </w:pPr>
      <w:r>
        <w:t>E5.1</w:t>
      </w:r>
      <w:r>
        <w:tab/>
        <w:t xml:space="preserve">Except as otherwise expressly provided by the </w:t>
      </w:r>
      <w:r w:rsidR="006F354D">
        <w:t>Contract</w:t>
      </w:r>
      <w:r>
        <w:t xml:space="preserve">, all remedies available to either </w:t>
      </w:r>
      <w:r w:rsidR="006F354D">
        <w:t>Party</w:t>
      </w:r>
      <w:r>
        <w:t xml:space="preserve"> for breach of the </w:t>
      </w:r>
      <w:r w:rsidR="006F354D">
        <w:t>Contract</w:t>
      </w:r>
      <w:r>
        <w:t xml:space="preserve"> are cumulative and may be exercised concurrently or separately, and the exercise of any one remedy shall not be deemed an election of such remedy to the exclusion of other remedies.</w:t>
      </w:r>
    </w:p>
    <w:p w14:paraId="48D36142" w14:textId="31BF4B0E" w:rsidR="00A06EED" w:rsidRPr="007D4E53" w:rsidRDefault="007D4E53" w:rsidP="007D4E53">
      <w:pPr>
        <w:pStyle w:val="Heading3"/>
      </w:pPr>
      <w:bookmarkStart w:id="185" w:name="_Toc212821744"/>
      <w:bookmarkStart w:id="186" w:name="_Toc222022710"/>
      <w:bookmarkStart w:id="187" w:name="_Toc446589198"/>
      <w:bookmarkStart w:id="188" w:name="_Toc447529855"/>
      <w:r>
        <w:t>E6</w:t>
      </w:r>
      <w:r>
        <w:tab/>
      </w:r>
      <w:r w:rsidR="00A06EED">
        <w:t xml:space="preserve">Extension of Initial </w:t>
      </w:r>
      <w:bookmarkEnd w:id="185"/>
      <w:r w:rsidR="006F354D">
        <w:t>Contract Period</w:t>
      </w:r>
      <w:bookmarkEnd w:id="186"/>
      <w:r w:rsidR="006C7FE7">
        <w:t xml:space="preserve"> </w:t>
      </w:r>
      <w:bookmarkEnd w:id="187"/>
      <w:bookmarkEnd w:id="188"/>
    </w:p>
    <w:p w14:paraId="70470E12" w14:textId="22D9CFD1" w:rsidR="004D635B" w:rsidRDefault="00A06EED" w:rsidP="007D4E53">
      <w:pPr>
        <w:pStyle w:val="Heading4"/>
        <w:keepNext w:val="0"/>
        <w:spacing w:before="240" w:after="60"/>
        <w:ind w:left="709" w:hanging="709"/>
      </w:pPr>
      <w:r>
        <w:t>E6.1</w:t>
      </w:r>
      <w:r w:rsidR="004D635B">
        <w:tab/>
        <w:t>This Contract contains the option to extend for a further period of up to</w:t>
      </w:r>
      <w:r w:rsidR="001C0CF1">
        <w:t xml:space="preserve"> 12 months </w:t>
      </w:r>
      <w:r w:rsidR="004D635B">
        <w:t xml:space="preserve">subject to </w:t>
      </w:r>
      <w:r w:rsidR="001C0CF1">
        <w:t xml:space="preserve">the agreement of both parties. </w:t>
      </w:r>
      <w:r w:rsidR="004D635B">
        <w:t>The Contract will apply throughout any such extended period.</w:t>
      </w:r>
    </w:p>
    <w:p w14:paraId="70F3B45C" w14:textId="77777777" w:rsidR="00A06EED" w:rsidRDefault="007D4E53" w:rsidP="007D4E53">
      <w:pPr>
        <w:pStyle w:val="Heading3"/>
      </w:pPr>
      <w:bookmarkStart w:id="189" w:name="_Toc446589199"/>
      <w:bookmarkStart w:id="190" w:name="_Toc447529856"/>
      <w:r>
        <w:t>E7</w:t>
      </w:r>
      <w:r>
        <w:tab/>
      </w:r>
      <w:r w:rsidR="00A06EED">
        <w:t>Entire Agreement</w:t>
      </w:r>
      <w:bookmarkEnd w:id="189"/>
      <w:bookmarkEnd w:id="190"/>
    </w:p>
    <w:p w14:paraId="505B15F2" w14:textId="77777777" w:rsidR="00A06EED" w:rsidRDefault="00A06EED" w:rsidP="007D4E53">
      <w:pPr>
        <w:pStyle w:val="Heading4"/>
        <w:keepNext w:val="0"/>
        <w:spacing w:before="240" w:after="60"/>
        <w:ind w:left="709" w:hanging="709"/>
      </w:pPr>
      <w:r>
        <w:t>E7.1</w:t>
      </w:r>
      <w:r>
        <w:tab/>
        <w:t xml:space="preserve">The </w:t>
      </w:r>
      <w:r w:rsidR="006F354D">
        <w:t>Contract</w:t>
      </w:r>
      <w:r>
        <w:t xml:space="preserve"> constitutes the entire agreement between the Parties in respect of the matters dealt with therein.  The </w:t>
      </w:r>
      <w:r w:rsidR="006F354D">
        <w:t>Contract</w:t>
      </w:r>
      <w:r>
        <w:t xml:space="preserve"> supersedes all prior negotiations between the Parties and all representations and undertakings made by one </w:t>
      </w:r>
      <w:r w:rsidR="006F354D">
        <w:t>Party</w:t>
      </w:r>
      <w:r>
        <w:t xml:space="preserve"> to the other, whether written or oral, except that this </w:t>
      </w:r>
      <w:r w:rsidR="00833B39">
        <w:t>Clause</w:t>
      </w:r>
      <w:r>
        <w:t xml:space="preserve"> shall not exclude liability in respect of any </w:t>
      </w:r>
      <w:r w:rsidR="006F354D">
        <w:t>Fraud</w:t>
      </w:r>
      <w:r>
        <w:t xml:space="preserve"> or </w:t>
      </w:r>
      <w:r w:rsidR="006F354D">
        <w:t>Fraud</w:t>
      </w:r>
      <w:r>
        <w:t xml:space="preserve">ulent misrepresentation. </w:t>
      </w:r>
    </w:p>
    <w:p w14:paraId="5165CDBD" w14:textId="77777777" w:rsidR="00A06EED" w:rsidRDefault="00A06EED" w:rsidP="007D4E53">
      <w:pPr>
        <w:pStyle w:val="Heading4"/>
        <w:keepNext w:val="0"/>
        <w:spacing w:before="240" w:after="60"/>
        <w:ind w:left="709" w:hanging="709"/>
      </w:pPr>
      <w:r>
        <w:t>E7.2</w:t>
      </w:r>
      <w:r>
        <w:tab/>
        <w:t xml:space="preserve">In the event of, and only to the extent of, any conflict between the </w:t>
      </w:r>
      <w:r w:rsidR="00833B39">
        <w:t>Clause</w:t>
      </w:r>
      <w:r>
        <w:t xml:space="preserve">s of the </w:t>
      </w:r>
      <w:r w:rsidR="006F354D">
        <w:t>Contract</w:t>
      </w:r>
      <w:r>
        <w:t xml:space="preserve">, any document referred to in those </w:t>
      </w:r>
      <w:r w:rsidR="00833B39">
        <w:t>Clause</w:t>
      </w:r>
      <w:r>
        <w:t xml:space="preserve">s and the </w:t>
      </w:r>
      <w:r w:rsidR="006F354D">
        <w:t>Schedule</w:t>
      </w:r>
      <w:r>
        <w:t>s, the conflict shall be resolved in accordance with the following order of precedence:</w:t>
      </w:r>
    </w:p>
    <w:p w14:paraId="4992A9EB" w14:textId="77777777" w:rsidR="00A06EED" w:rsidRDefault="00A06EED" w:rsidP="00C46C69">
      <w:pPr>
        <w:numPr>
          <w:ilvl w:val="0"/>
          <w:numId w:val="40"/>
        </w:numPr>
      </w:pPr>
      <w:r>
        <w:t xml:space="preserve">the </w:t>
      </w:r>
      <w:r w:rsidR="00833B39">
        <w:t>Clause</w:t>
      </w:r>
      <w:r>
        <w:t xml:space="preserve">s; </w:t>
      </w:r>
    </w:p>
    <w:p w14:paraId="1A8D898B" w14:textId="77777777" w:rsidR="00C57FED" w:rsidRDefault="00A06EED" w:rsidP="00C46C69">
      <w:pPr>
        <w:numPr>
          <w:ilvl w:val="0"/>
          <w:numId w:val="40"/>
        </w:numPr>
      </w:pPr>
      <w:r>
        <w:t xml:space="preserve">the </w:t>
      </w:r>
      <w:r w:rsidR="006F354D">
        <w:t>Schedule</w:t>
      </w:r>
      <w:r>
        <w:t xml:space="preserve">s; </w:t>
      </w:r>
    </w:p>
    <w:p w14:paraId="42E265EC" w14:textId="77777777" w:rsidR="00A06EED" w:rsidRDefault="00A06EED" w:rsidP="00C46C69">
      <w:pPr>
        <w:numPr>
          <w:ilvl w:val="0"/>
          <w:numId w:val="40"/>
        </w:numPr>
      </w:pPr>
      <w:r>
        <w:t xml:space="preserve">any other document referred to in the </w:t>
      </w:r>
      <w:r w:rsidR="00833B39">
        <w:t>Clause</w:t>
      </w:r>
      <w:r>
        <w:t>s</w:t>
      </w:r>
      <w:r w:rsidR="00C57FED">
        <w:t>;</w:t>
      </w:r>
      <w:r>
        <w:t xml:space="preserve"> </w:t>
      </w:r>
      <w:r w:rsidR="00C57FED">
        <w:t>and</w:t>
      </w:r>
    </w:p>
    <w:p w14:paraId="026CF311" w14:textId="77777777" w:rsidR="00C57FED" w:rsidRDefault="00C57FED" w:rsidP="00C46C69">
      <w:pPr>
        <w:numPr>
          <w:ilvl w:val="0"/>
          <w:numId w:val="40"/>
        </w:numPr>
      </w:pPr>
      <w:r>
        <w:t>any other document referred to in the Schedules.</w:t>
      </w:r>
    </w:p>
    <w:p w14:paraId="28B58EF8" w14:textId="77777777" w:rsidR="00A06EED" w:rsidRDefault="007D4E53" w:rsidP="007D4E53">
      <w:pPr>
        <w:pStyle w:val="Heading10"/>
      </w:pPr>
      <w:bookmarkStart w:id="191" w:name="_Toc212821745"/>
      <w:bookmarkStart w:id="192" w:name="_Toc222022711"/>
      <w:bookmarkStart w:id="193" w:name="_Toc446589200"/>
      <w:bookmarkStart w:id="194" w:name="_Toc446596136"/>
      <w:bookmarkStart w:id="195" w:name="_Toc447529857"/>
      <w:r>
        <w:lastRenderedPageBreak/>
        <w:t>F</w:t>
      </w:r>
      <w:r>
        <w:tab/>
      </w:r>
      <w:r w:rsidR="00A06EED">
        <w:t>LIABILITIES</w:t>
      </w:r>
      <w:bookmarkEnd w:id="191"/>
      <w:bookmarkEnd w:id="192"/>
      <w:r w:rsidR="00997C82">
        <w:t xml:space="preserve"> AND WARRANTIES</w:t>
      </w:r>
      <w:bookmarkEnd w:id="193"/>
      <w:bookmarkEnd w:id="194"/>
      <w:bookmarkEnd w:id="195"/>
    </w:p>
    <w:p w14:paraId="583A97FC" w14:textId="77777777" w:rsidR="00A06EED" w:rsidRDefault="007D4E53" w:rsidP="007D4E53">
      <w:pPr>
        <w:pStyle w:val="Heading3"/>
      </w:pPr>
      <w:bookmarkStart w:id="196" w:name="_Toc212821746"/>
      <w:bookmarkStart w:id="197" w:name="_Toc222022712"/>
      <w:bookmarkStart w:id="198" w:name="_Toc446589201"/>
      <w:bookmarkStart w:id="199" w:name="_Toc447529858"/>
      <w:r>
        <w:t>F1</w:t>
      </w:r>
      <w:r>
        <w:tab/>
      </w:r>
      <w:r w:rsidR="00A06EED">
        <w:t>Liability, Indemnity and Insurance</w:t>
      </w:r>
      <w:bookmarkEnd w:id="196"/>
      <w:bookmarkEnd w:id="197"/>
      <w:bookmarkEnd w:id="198"/>
      <w:bookmarkEnd w:id="199"/>
      <w:r w:rsidR="00A06EED">
        <w:t xml:space="preserve"> </w:t>
      </w:r>
    </w:p>
    <w:p w14:paraId="5AE591DC" w14:textId="77777777" w:rsidR="00A06EED" w:rsidRDefault="00A06EED" w:rsidP="007D4E53">
      <w:pPr>
        <w:pStyle w:val="Heading4"/>
        <w:keepNext w:val="0"/>
        <w:spacing w:before="240" w:after="60"/>
        <w:ind w:left="709" w:hanging="709"/>
      </w:pPr>
      <w:r>
        <w:t>F1.1</w:t>
      </w:r>
      <w:r>
        <w:tab/>
        <w:t xml:space="preserve">Neither </w:t>
      </w:r>
      <w:r w:rsidR="006F354D">
        <w:t>Party</w:t>
      </w:r>
      <w:r>
        <w:t xml:space="preserve"> excludes or limits liability to the other </w:t>
      </w:r>
      <w:r w:rsidR="006F354D">
        <w:t>Party</w:t>
      </w:r>
      <w:r>
        <w:t xml:space="preserve"> for:</w:t>
      </w:r>
    </w:p>
    <w:p w14:paraId="341993AB" w14:textId="77777777" w:rsidR="00A06EED" w:rsidRDefault="00A06EED" w:rsidP="00C46C69">
      <w:pPr>
        <w:numPr>
          <w:ilvl w:val="0"/>
          <w:numId w:val="39"/>
        </w:numPr>
      </w:pPr>
      <w:r>
        <w:t xml:space="preserve">death or personal injury caused directly or indirectly by its negligence; or </w:t>
      </w:r>
    </w:p>
    <w:p w14:paraId="5442CC6E" w14:textId="77777777" w:rsidR="00A06EED" w:rsidRDefault="006F354D" w:rsidP="00C46C69">
      <w:pPr>
        <w:numPr>
          <w:ilvl w:val="0"/>
          <w:numId w:val="39"/>
        </w:numPr>
      </w:pPr>
      <w:r>
        <w:t>Fraud</w:t>
      </w:r>
      <w:r w:rsidR="00A06EED">
        <w:t>; or</w:t>
      </w:r>
    </w:p>
    <w:p w14:paraId="21A9727A" w14:textId="77777777" w:rsidR="00A06EED" w:rsidRDefault="006F354D" w:rsidP="00C46C69">
      <w:pPr>
        <w:numPr>
          <w:ilvl w:val="0"/>
          <w:numId w:val="39"/>
        </w:numPr>
      </w:pPr>
      <w:r>
        <w:t>Fraud</w:t>
      </w:r>
      <w:r w:rsidR="00A06EED">
        <w:t>ulent misrepresentation; or</w:t>
      </w:r>
    </w:p>
    <w:p w14:paraId="7C9975FA" w14:textId="77777777" w:rsidR="00A06EED" w:rsidRDefault="00A06EED" w:rsidP="00C46C69">
      <w:pPr>
        <w:numPr>
          <w:ilvl w:val="0"/>
          <w:numId w:val="39"/>
        </w:numPr>
      </w:pPr>
      <w:r>
        <w:t xml:space="preserve">any breach of any obligations implied by Section 12 of the Sale of </w:t>
      </w:r>
      <w:r w:rsidR="006F354D">
        <w:t>Goods</w:t>
      </w:r>
      <w:r>
        <w:t xml:space="preserve"> Act 1979 or Section 2 of the Supply of </w:t>
      </w:r>
      <w:r w:rsidR="006F354D">
        <w:t>Goods</w:t>
      </w:r>
      <w:r>
        <w:t xml:space="preserve"> and </w:t>
      </w:r>
      <w:r w:rsidR="006F354D">
        <w:t>Services</w:t>
      </w:r>
      <w:r>
        <w:t xml:space="preserve"> Act 1982.</w:t>
      </w:r>
    </w:p>
    <w:p w14:paraId="264FF8D9" w14:textId="77777777" w:rsidR="00A06EED" w:rsidRDefault="00A06EED" w:rsidP="007D4E53">
      <w:pPr>
        <w:pStyle w:val="Heading4"/>
        <w:keepNext w:val="0"/>
        <w:spacing w:before="240" w:after="60"/>
        <w:ind w:left="709" w:hanging="709"/>
      </w:pPr>
      <w:r>
        <w:t>F1.2</w:t>
      </w:r>
      <w:r>
        <w:tab/>
        <w:t xml:space="preserve">Subject to </w:t>
      </w:r>
      <w:r w:rsidR="00833B39">
        <w:t>Clause</w:t>
      </w:r>
      <w:r>
        <w:t xml:space="preserve">s F1.3 and F1.4, the </w:t>
      </w:r>
      <w:r w:rsidR="006F354D">
        <w:t>Contractor</w:t>
      </w:r>
      <w:r>
        <w:t xml:space="preserve"> shall indemnify the </w:t>
      </w:r>
      <w:r w:rsidR="006F354D">
        <w:t>Client</w:t>
      </w:r>
      <w:r>
        <w:t xml:space="preserve"> and keep the </w:t>
      </w:r>
      <w:r w:rsidR="006F354D">
        <w:t>Client</w:t>
      </w:r>
      <w:r>
        <w:t xml:space="preserve"> indemnified against all claims, proceedings, actions, damages, costs, expenses and any other liabilities which may arise out of or in consequence of the supply, or the late or purported supply, of the </w:t>
      </w:r>
      <w:r w:rsidR="00B8021B">
        <w:t xml:space="preserve">Goods or </w:t>
      </w:r>
      <w:r w:rsidR="006F354D">
        <w:t>Services</w:t>
      </w:r>
      <w:r>
        <w:t xml:space="preserve">, or the performance or non-performance by the </w:t>
      </w:r>
      <w:r w:rsidR="006F354D">
        <w:t>Contractor</w:t>
      </w:r>
      <w:r>
        <w:t xml:space="preserve"> of its obligations under the </w:t>
      </w:r>
      <w:r w:rsidR="006F354D">
        <w:t>Contract</w:t>
      </w:r>
      <w:r>
        <w:t xml:space="preserve">, or the presence of the </w:t>
      </w:r>
      <w:r w:rsidR="006F354D">
        <w:t>Contractor</w:t>
      </w:r>
      <w:r>
        <w:t xml:space="preserve"> or any </w:t>
      </w:r>
      <w:r w:rsidR="006F354D">
        <w:t>Staff</w:t>
      </w:r>
      <w:r>
        <w:t xml:space="preserve"> on the </w:t>
      </w:r>
      <w:r w:rsidR="006F354D">
        <w:t>Premises</w:t>
      </w:r>
      <w:r>
        <w:t xml:space="preserve">, including in respect of any death or personal injury, loss of or damage to the </w:t>
      </w:r>
      <w:r w:rsidR="006F354D">
        <w:t>Client</w:t>
      </w:r>
      <w:r>
        <w:t xml:space="preserve">’s </w:t>
      </w:r>
      <w:r w:rsidR="006F354D">
        <w:t>Property</w:t>
      </w:r>
      <w:r>
        <w:t xml:space="preserve">, financial loss arising from any advice given or omitted to be given by the </w:t>
      </w:r>
      <w:r w:rsidR="006F354D">
        <w:t>Contractor</w:t>
      </w:r>
      <w:r>
        <w:t xml:space="preserve">, or any other loss which is caused directly or indirectly by any negligent act or omission of the </w:t>
      </w:r>
      <w:r w:rsidR="006F354D">
        <w:t>Contractor</w:t>
      </w:r>
      <w:r>
        <w:t xml:space="preserve">. </w:t>
      </w:r>
    </w:p>
    <w:p w14:paraId="650A6E94" w14:textId="77777777" w:rsidR="00A06EED" w:rsidRDefault="00A06EED" w:rsidP="007D4E53">
      <w:pPr>
        <w:pStyle w:val="Heading4"/>
        <w:keepNext w:val="0"/>
        <w:spacing w:before="240" w:after="60"/>
        <w:ind w:left="709" w:hanging="709"/>
      </w:pPr>
      <w:r>
        <w:t>F1.3</w:t>
      </w:r>
      <w:r>
        <w:tab/>
        <w:t xml:space="preserve">The </w:t>
      </w:r>
      <w:r w:rsidR="006F354D">
        <w:t>Contractor</w:t>
      </w:r>
      <w:r>
        <w:t xml:space="preserve"> shall not be responsible for any injury, loss, damage, cost or expense if and to the extent that it is solely caused by the negligence or wilful misconduct of the </w:t>
      </w:r>
      <w:r w:rsidR="006F354D">
        <w:t>Client</w:t>
      </w:r>
      <w:r>
        <w:t xml:space="preserve"> or by breach by the </w:t>
      </w:r>
      <w:r w:rsidR="006F354D">
        <w:t>Client</w:t>
      </w:r>
      <w:r>
        <w:t xml:space="preserve"> of its obligations under the </w:t>
      </w:r>
      <w:r w:rsidR="006F354D">
        <w:t>Contract</w:t>
      </w:r>
      <w:r>
        <w:t xml:space="preserve">.  </w:t>
      </w:r>
    </w:p>
    <w:p w14:paraId="5C41041F" w14:textId="77777777" w:rsidR="00A06EED" w:rsidRDefault="00A06EED" w:rsidP="007D4E53">
      <w:pPr>
        <w:pStyle w:val="Heading4"/>
        <w:keepNext w:val="0"/>
        <w:spacing w:before="240" w:after="60"/>
        <w:ind w:left="709" w:hanging="709"/>
      </w:pPr>
      <w:r>
        <w:t>F1.4</w:t>
      </w:r>
      <w:r>
        <w:tab/>
        <w:t xml:space="preserve">Subject always to </w:t>
      </w:r>
      <w:r w:rsidR="00833B39">
        <w:t>Clause</w:t>
      </w:r>
      <w:r>
        <w:t xml:space="preserve"> </w:t>
      </w:r>
      <w:r w:rsidR="00816B0C">
        <w:t>F</w:t>
      </w:r>
      <w:r>
        <w:t xml:space="preserve">1.1, the liability of either </w:t>
      </w:r>
      <w:r w:rsidR="006F354D">
        <w:t>Party</w:t>
      </w:r>
      <w:r>
        <w:t xml:space="preserve"> for </w:t>
      </w:r>
      <w:r w:rsidR="006F354D">
        <w:t>Default</w:t>
      </w:r>
      <w:r>
        <w:t xml:space="preserve">s shall be subject to the following financial limits: </w:t>
      </w:r>
    </w:p>
    <w:p w14:paraId="454809BB" w14:textId="3AF270AA" w:rsidR="00A06EED" w:rsidRDefault="00A06EED" w:rsidP="00C46C69">
      <w:pPr>
        <w:numPr>
          <w:ilvl w:val="0"/>
          <w:numId w:val="38"/>
        </w:numPr>
      </w:pPr>
      <w:r>
        <w:t xml:space="preserve">the aggregate liability of either </w:t>
      </w:r>
      <w:r w:rsidR="006F354D">
        <w:t>Party</w:t>
      </w:r>
      <w:r>
        <w:t xml:space="preserve"> for all </w:t>
      </w:r>
      <w:r w:rsidR="006F354D">
        <w:t>Default</w:t>
      </w:r>
      <w:r>
        <w:t xml:space="preserve">s resulting in direct loss of or damage to the </w:t>
      </w:r>
      <w:r w:rsidR="00C57FED">
        <w:t>premises or other property</w:t>
      </w:r>
      <w:r>
        <w:t xml:space="preserve"> </w:t>
      </w:r>
      <w:r w:rsidR="00C57FED">
        <w:t xml:space="preserve">or assets of the </w:t>
      </w:r>
      <w:r>
        <w:t xml:space="preserve">other under or in connection with the </w:t>
      </w:r>
      <w:r w:rsidR="006F354D">
        <w:t>Contract</w:t>
      </w:r>
      <w:r>
        <w:t xml:space="preserve"> shall in no event exceed </w:t>
      </w:r>
      <w:r w:rsidR="00F3144D">
        <w:t>£500,000</w:t>
      </w:r>
      <w:r>
        <w:t>; and</w:t>
      </w:r>
    </w:p>
    <w:p w14:paraId="77AA170F" w14:textId="6F0F3A58" w:rsidR="00A06EED" w:rsidRDefault="00A06EED" w:rsidP="00C46C69">
      <w:pPr>
        <w:numPr>
          <w:ilvl w:val="0"/>
          <w:numId w:val="38"/>
        </w:numPr>
      </w:pPr>
      <w:r>
        <w:t xml:space="preserve">the annual aggregate liability under the </w:t>
      </w:r>
      <w:r w:rsidR="006F354D">
        <w:t>Contract</w:t>
      </w:r>
      <w:r>
        <w:t xml:space="preserve"> of either </w:t>
      </w:r>
      <w:r w:rsidR="006F354D">
        <w:t>Party</w:t>
      </w:r>
      <w:r>
        <w:t xml:space="preserve"> for all </w:t>
      </w:r>
      <w:r w:rsidR="006F354D">
        <w:t>Default</w:t>
      </w:r>
      <w:r>
        <w:t xml:space="preserve">s (other than a </w:t>
      </w:r>
      <w:r w:rsidR="006F354D">
        <w:t>Default</w:t>
      </w:r>
      <w:r>
        <w:t xml:space="preserve"> governed by </w:t>
      </w:r>
      <w:r w:rsidR="00833B39">
        <w:t>Clause</w:t>
      </w:r>
      <w:r>
        <w:t>s D8.4 (</w:t>
      </w:r>
      <w:r w:rsidR="006F354D">
        <w:t>Intellectual Property Rights</w:t>
      </w:r>
      <w:r>
        <w:t xml:space="preserve">) or F1.4(a) shall in no event exceed the greater of </w:t>
      </w:r>
      <w:r w:rsidR="002074BB">
        <w:t>£500,000</w:t>
      </w:r>
      <w:r w:rsidR="006C7FE7">
        <w:t xml:space="preserve"> </w:t>
      </w:r>
      <w:r>
        <w:t>or</w:t>
      </w:r>
      <w:r w:rsidR="00EC2233">
        <w:t xml:space="preserve"> </w:t>
      </w:r>
      <w:r w:rsidR="002074BB">
        <w:t xml:space="preserve">80% </w:t>
      </w:r>
      <w:r>
        <w:t xml:space="preserve">of the </w:t>
      </w:r>
      <w:r w:rsidR="006F354D">
        <w:t>Contract Price</w:t>
      </w:r>
      <w:r>
        <w:t xml:space="preserve"> paid or payable by the </w:t>
      </w:r>
      <w:r w:rsidR="006F354D">
        <w:t>Client</w:t>
      </w:r>
      <w:r>
        <w:t xml:space="preserve"> to the </w:t>
      </w:r>
      <w:r w:rsidR="006F354D">
        <w:t>Contractor</w:t>
      </w:r>
      <w:r>
        <w:t xml:space="preserve"> in the year in which the liability arises;</w:t>
      </w:r>
    </w:p>
    <w:p w14:paraId="53438944" w14:textId="1D2D7BD8" w:rsidR="00A06EED" w:rsidRDefault="00A06EED" w:rsidP="00C46C69">
      <w:pPr>
        <w:numPr>
          <w:ilvl w:val="0"/>
          <w:numId w:val="38"/>
        </w:numPr>
      </w:pPr>
      <w:r>
        <w:lastRenderedPageBreak/>
        <w:t xml:space="preserve">The aggregate liability of the </w:t>
      </w:r>
      <w:r w:rsidR="006F354D">
        <w:t>Contractor</w:t>
      </w:r>
      <w:r>
        <w:t xml:space="preserve"> under </w:t>
      </w:r>
      <w:r w:rsidR="00833B39">
        <w:t>Clause</w:t>
      </w:r>
      <w:r>
        <w:t xml:space="preserve"> D8.4 (</w:t>
      </w:r>
      <w:r w:rsidR="006F354D">
        <w:t>Intellectual Property Rights</w:t>
      </w:r>
      <w:r>
        <w:t>) where applicable shall in no event exceed</w:t>
      </w:r>
      <w:r w:rsidR="006F10A7">
        <w:t xml:space="preserve"> one</w:t>
      </w:r>
      <w:r>
        <w:t xml:space="preserve"> million pounds</w:t>
      </w:r>
      <w:r w:rsidR="00EC2233">
        <w:t>.</w:t>
      </w:r>
      <w:r>
        <w:t xml:space="preserve"> </w:t>
      </w:r>
    </w:p>
    <w:p w14:paraId="60F5E86B" w14:textId="77777777" w:rsidR="00A06EED" w:rsidRDefault="00A06EED" w:rsidP="007D4E53">
      <w:pPr>
        <w:pStyle w:val="Heading4"/>
        <w:keepNext w:val="0"/>
        <w:spacing w:before="240" w:after="60"/>
        <w:ind w:left="709" w:hanging="709"/>
      </w:pPr>
      <w:r>
        <w:t>F1.5</w:t>
      </w:r>
      <w:r>
        <w:tab/>
        <w:t xml:space="preserve">Subject always to </w:t>
      </w:r>
      <w:r w:rsidR="00833B39">
        <w:t>Clause</w:t>
      </w:r>
      <w:r>
        <w:t xml:space="preserve"> F1.1, in no event shall either </w:t>
      </w:r>
      <w:r w:rsidR="006F354D">
        <w:t>Party</w:t>
      </w:r>
      <w:r>
        <w:t xml:space="preserve"> be liable to the other for any:</w:t>
      </w:r>
    </w:p>
    <w:p w14:paraId="54E22E3B" w14:textId="77777777" w:rsidR="00A06EED" w:rsidRDefault="00A06EED" w:rsidP="00C46C69">
      <w:pPr>
        <w:numPr>
          <w:ilvl w:val="0"/>
          <w:numId w:val="37"/>
        </w:numPr>
      </w:pPr>
      <w:r>
        <w:t>loss of profits, business, revenue or goodwill; and/or</w:t>
      </w:r>
    </w:p>
    <w:p w14:paraId="041473B7" w14:textId="77777777" w:rsidR="00A06EED" w:rsidRDefault="00A06EED" w:rsidP="00C46C69">
      <w:pPr>
        <w:numPr>
          <w:ilvl w:val="0"/>
          <w:numId w:val="37"/>
        </w:numPr>
      </w:pPr>
      <w:r>
        <w:t xml:space="preserve">loss of savings (whether anticipated or otherwise); and/or  </w:t>
      </w:r>
    </w:p>
    <w:p w14:paraId="1FA7E4A3" w14:textId="77777777" w:rsidR="00A06EED" w:rsidRDefault="00A06EED" w:rsidP="00C46C69">
      <w:pPr>
        <w:numPr>
          <w:ilvl w:val="0"/>
          <w:numId w:val="37"/>
        </w:numPr>
      </w:pPr>
      <w:r>
        <w:t xml:space="preserve">indirect or consequential loss or damage. </w:t>
      </w:r>
    </w:p>
    <w:p w14:paraId="06FAFAB0" w14:textId="77777777" w:rsidR="00A06EED" w:rsidRDefault="00A06EED" w:rsidP="007D4E53">
      <w:pPr>
        <w:pStyle w:val="Heading4"/>
        <w:keepNext w:val="0"/>
        <w:spacing w:before="240" w:after="60"/>
        <w:ind w:left="709" w:hanging="709"/>
      </w:pPr>
      <w:r>
        <w:t>F1.6</w:t>
      </w:r>
      <w:r>
        <w:tab/>
        <w:t xml:space="preserve">The </w:t>
      </w:r>
      <w:r w:rsidR="006F354D">
        <w:t>Contractor</w:t>
      </w:r>
      <w:r>
        <w:t xml:space="preserve"> shall effect and maintain with a reputable insurance company a policy or policies of insurance providing an adequate level of cover in respect of all risks which may be incurred by the </w:t>
      </w:r>
      <w:r w:rsidR="006F354D">
        <w:t>Contractor</w:t>
      </w:r>
      <w:r>
        <w:t xml:space="preserve">, arising out of the </w:t>
      </w:r>
      <w:r w:rsidR="006F354D">
        <w:t>Contractor</w:t>
      </w:r>
      <w:r>
        <w:t xml:space="preserve">’s performance of its obligations under the </w:t>
      </w:r>
      <w:r w:rsidR="006F354D">
        <w:t>Contract</w:t>
      </w:r>
      <w:r>
        <w:t xml:space="preserve">, including in respect of death or personal injury, loss of or damage to </w:t>
      </w:r>
      <w:r w:rsidR="006F354D">
        <w:t>Property</w:t>
      </w:r>
      <w:r>
        <w:t xml:space="preserve"> or any other loss.  Such policies shall include cover in respect of any financial loss arising from any advice given or omitted to be given by the </w:t>
      </w:r>
      <w:r w:rsidR="006F354D">
        <w:t>Contractor</w:t>
      </w:r>
      <w:r>
        <w:t xml:space="preserve"> and shall be maintained for the </w:t>
      </w:r>
      <w:r w:rsidR="006F354D">
        <w:t>Contract Period</w:t>
      </w:r>
      <w:r>
        <w:t xml:space="preserve"> </w:t>
      </w:r>
    </w:p>
    <w:p w14:paraId="656FF1A0" w14:textId="77777777" w:rsidR="00A06EED" w:rsidRDefault="00A06EED" w:rsidP="007D4E53">
      <w:pPr>
        <w:pStyle w:val="Heading4"/>
        <w:keepNext w:val="0"/>
        <w:spacing w:before="240" w:after="60"/>
        <w:ind w:left="709" w:hanging="709"/>
      </w:pPr>
      <w:r>
        <w:t>F1.7</w:t>
      </w:r>
      <w:r>
        <w:tab/>
        <w:t xml:space="preserve">The </w:t>
      </w:r>
      <w:r w:rsidR="006F354D">
        <w:t>Contractor</w:t>
      </w:r>
      <w:r>
        <w:t xml:space="preserve"> shall hold employer’s liability insurance to a </w:t>
      </w:r>
      <w:r w:rsidR="00712A95">
        <w:t>minimum of £5,000,000</w:t>
      </w:r>
      <w:r>
        <w:t xml:space="preserve"> in respect of </w:t>
      </w:r>
      <w:r w:rsidR="006F354D">
        <w:t>Staff</w:t>
      </w:r>
      <w:r>
        <w:t xml:space="preserve"> in accordance with any legal requirement from time to time in force.</w:t>
      </w:r>
    </w:p>
    <w:p w14:paraId="1295701A" w14:textId="77777777" w:rsidR="00A06EED" w:rsidRDefault="00A06EED" w:rsidP="007D4E53">
      <w:pPr>
        <w:pStyle w:val="Heading4"/>
        <w:keepNext w:val="0"/>
        <w:spacing w:before="240" w:after="60"/>
        <w:ind w:left="709" w:hanging="709"/>
      </w:pPr>
      <w:r>
        <w:t>F1.8</w:t>
      </w:r>
      <w:r>
        <w:tab/>
        <w:t xml:space="preserve">The </w:t>
      </w:r>
      <w:r w:rsidR="006F354D">
        <w:t>Contractor</w:t>
      </w:r>
      <w:r>
        <w:t xml:space="preserve"> shall give the </w:t>
      </w:r>
      <w:r w:rsidR="006F354D">
        <w:t>Client</w:t>
      </w:r>
      <w:r>
        <w:t xml:space="preserve">, on request, copies of all insurance policies referred to in this </w:t>
      </w:r>
      <w:r w:rsidR="00833B39">
        <w:t>Clause</w:t>
      </w:r>
      <w:r>
        <w:t xml:space="preserve"> or a broker’s verification of insurance to demonstrate that the appropriate cover is in place, together with receipts or other evidence of payment of the latest premiums due under those policies.</w:t>
      </w:r>
    </w:p>
    <w:p w14:paraId="09FA5B48" w14:textId="77777777" w:rsidR="00A06EED" w:rsidRDefault="00A06EED" w:rsidP="007D4E53">
      <w:pPr>
        <w:pStyle w:val="Heading4"/>
        <w:keepNext w:val="0"/>
        <w:spacing w:before="240" w:after="60"/>
        <w:ind w:left="709" w:hanging="709"/>
      </w:pPr>
      <w:r>
        <w:t>F1.9</w:t>
      </w:r>
      <w:r>
        <w:tab/>
        <w:t xml:space="preserve">If, for whatever reason, the </w:t>
      </w:r>
      <w:r w:rsidR="006F354D">
        <w:t>Contractor</w:t>
      </w:r>
      <w:r>
        <w:t xml:space="preserve"> fails to give effect to and maintain the insurances required by the provisions of the </w:t>
      </w:r>
      <w:r w:rsidR="006F354D">
        <w:t>Contract</w:t>
      </w:r>
      <w:r>
        <w:t xml:space="preserve"> the </w:t>
      </w:r>
      <w:r w:rsidR="006F354D">
        <w:t>Client</w:t>
      </w:r>
      <w:r>
        <w:t xml:space="preserve"> may make alternative arrangements to protect its interests and may recover the costs of such arrangements from the </w:t>
      </w:r>
      <w:r w:rsidR="006F354D">
        <w:t>Contractor</w:t>
      </w:r>
      <w:r>
        <w:t>.</w:t>
      </w:r>
    </w:p>
    <w:p w14:paraId="648C97B8" w14:textId="77777777" w:rsidR="00A06EED" w:rsidRDefault="00A06EED" w:rsidP="007D4E53">
      <w:pPr>
        <w:pStyle w:val="Heading4"/>
        <w:keepNext w:val="0"/>
        <w:spacing w:before="240" w:after="60"/>
        <w:ind w:left="709" w:hanging="709"/>
      </w:pPr>
      <w:r>
        <w:t>F1.10</w:t>
      </w:r>
      <w:r>
        <w:tab/>
        <w:t xml:space="preserve">The provisions of any insurance or the amount of cover shall not relieve the </w:t>
      </w:r>
      <w:r w:rsidR="006F354D">
        <w:t>Contractor</w:t>
      </w:r>
      <w:r>
        <w:t xml:space="preserve"> of any liabilities under the </w:t>
      </w:r>
      <w:r w:rsidR="006F354D">
        <w:t>Contract</w:t>
      </w:r>
      <w:r>
        <w:t xml:space="preserve">.  It shall be the responsibility of the </w:t>
      </w:r>
      <w:r w:rsidR="006F354D">
        <w:t>Contractor</w:t>
      </w:r>
      <w:r>
        <w:t xml:space="preserve"> to determine the amount of insurance cover that will be adequate to enable the </w:t>
      </w:r>
      <w:r w:rsidR="006F354D">
        <w:t>Contractor</w:t>
      </w:r>
      <w:r>
        <w:t xml:space="preserve"> to satisfy any liability referred to in </w:t>
      </w:r>
      <w:r w:rsidR="00833B39">
        <w:t>Clause</w:t>
      </w:r>
      <w:r>
        <w:t xml:space="preserve"> F1.2.</w:t>
      </w:r>
    </w:p>
    <w:p w14:paraId="00A56163" w14:textId="3969B30A" w:rsidR="006C7FE7" w:rsidRPr="00E23F13" w:rsidRDefault="00941CC3" w:rsidP="000B02C2">
      <w:pPr>
        <w:rPr>
          <w:b/>
        </w:rPr>
      </w:pPr>
      <w:r>
        <w:t xml:space="preserve">F1.11  Handling Cash – </w:t>
      </w:r>
      <w:r w:rsidRPr="00E23F13">
        <w:rPr>
          <w:b/>
        </w:rPr>
        <w:t>not applicable</w:t>
      </w:r>
    </w:p>
    <w:p w14:paraId="046EE8C7" w14:textId="77777777" w:rsidR="00A06EED" w:rsidRPr="00AE01A5" w:rsidRDefault="00AE01A5" w:rsidP="00AE01A5">
      <w:pPr>
        <w:pStyle w:val="Heading3"/>
      </w:pPr>
      <w:bookmarkStart w:id="200" w:name="_Toc212821748"/>
      <w:bookmarkStart w:id="201" w:name="_Toc222022713"/>
      <w:bookmarkStart w:id="202" w:name="_Toc446589202"/>
      <w:bookmarkStart w:id="203" w:name="_Toc447529859"/>
      <w:r>
        <w:lastRenderedPageBreak/>
        <w:t>F2</w:t>
      </w:r>
      <w:r>
        <w:tab/>
      </w:r>
      <w:r w:rsidR="00A06EED" w:rsidRPr="00AE01A5">
        <w:t>Warranties and Representations</w:t>
      </w:r>
      <w:bookmarkEnd w:id="200"/>
      <w:bookmarkEnd w:id="201"/>
      <w:bookmarkEnd w:id="202"/>
      <w:bookmarkEnd w:id="203"/>
    </w:p>
    <w:p w14:paraId="2DE4DB08" w14:textId="77777777" w:rsidR="00A06EED" w:rsidRDefault="00A06EED" w:rsidP="007D4E53">
      <w:pPr>
        <w:pStyle w:val="Heading4"/>
        <w:keepNext w:val="0"/>
        <w:spacing w:before="240" w:after="60"/>
        <w:ind w:left="709" w:hanging="709"/>
      </w:pPr>
      <w:r>
        <w:t>F2.1</w:t>
      </w:r>
      <w:r>
        <w:tab/>
        <w:t xml:space="preserve">The </w:t>
      </w:r>
      <w:r w:rsidR="006F354D">
        <w:t>Contractor</w:t>
      </w:r>
      <w:r>
        <w:t xml:space="preserve"> warrants and represents that:</w:t>
      </w:r>
    </w:p>
    <w:p w14:paraId="3FB39959" w14:textId="77777777" w:rsidR="00A06EED" w:rsidRDefault="00A06EED" w:rsidP="00C46C69">
      <w:pPr>
        <w:numPr>
          <w:ilvl w:val="0"/>
          <w:numId w:val="36"/>
        </w:numPr>
      </w:pPr>
      <w:r>
        <w:t xml:space="preserve">it has full capacity and authority and all necessary consents (including where its procedures so require, the consent of its parent company) to enter into and perform its obligations under the </w:t>
      </w:r>
      <w:r w:rsidR="006F354D">
        <w:t>Contract</w:t>
      </w:r>
      <w:r>
        <w:t xml:space="preserve"> and that the </w:t>
      </w:r>
      <w:r w:rsidR="006F354D">
        <w:t>Contract</w:t>
      </w:r>
      <w:r>
        <w:t xml:space="preserve"> is executed by a duly authorised representative of the </w:t>
      </w:r>
      <w:r w:rsidR="006F354D">
        <w:t>Contractor</w:t>
      </w:r>
      <w:r>
        <w:t>;</w:t>
      </w:r>
    </w:p>
    <w:p w14:paraId="680EC432" w14:textId="77777777" w:rsidR="00A06EED" w:rsidRDefault="00A06EED" w:rsidP="00C46C69">
      <w:pPr>
        <w:numPr>
          <w:ilvl w:val="0"/>
          <w:numId w:val="36"/>
        </w:numPr>
      </w:pPr>
      <w:r>
        <w:t xml:space="preserve">in entering the </w:t>
      </w:r>
      <w:r w:rsidR="006F354D">
        <w:t>Contract</w:t>
      </w:r>
      <w:r>
        <w:t xml:space="preserve"> it has not committed any </w:t>
      </w:r>
      <w:r w:rsidR="006F354D">
        <w:t>Fraud</w:t>
      </w:r>
      <w:r>
        <w:t>;</w:t>
      </w:r>
    </w:p>
    <w:p w14:paraId="19899C57" w14:textId="77777777" w:rsidR="00A06EED" w:rsidRDefault="00A06EED" w:rsidP="00C46C69">
      <w:pPr>
        <w:numPr>
          <w:ilvl w:val="0"/>
          <w:numId w:val="36"/>
        </w:numPr>
      </w:pPr>
      <w:r>
        <w:t xml:space="preserve">as at the </w:t>
      </w:r>
      <w:r w:rsidR="006F354D">
        <w:t>Commencement Date</w:t>
      </w:r>
      <w:r>
        <w:t xml:space="preserve">, all </w:t>
      </w:r>
      <w:r w:rsidR="006F354D">
        <w:t>Information</w:t>
      </w:r>
      <w:r>
        <w:t xml:space="preserve"> contained in the </w:t>
      </w:r>
      <w:r w:rsidR="006F354D">
        <w:t>Tender</w:t>
      </w:r>
      <w:r>
        <w:t xml:space="preserve"> remains true, accurate and not misleading, save as may have been specifically disclosed in writing to the </w:t>
      </w:r>
      <w:r w:rsidR="006F354D">
        <w:t>Client</w:t>
      </w:r>
      <w:r>
        <w:t xml:space="preserve"> prior to execution of the </w:t>
      </w:r>
      <w:r w:rsidR="006F354D">
        <w:t>Contract</w:t>
      </w:r>
      <w:r>
        <w:t>;</w:t>
      </w:r>
    </w:p>
    <w:p w14:paraId="4F3F77D7" w14:textId="77777777" w:rsidR="00A06EED" w:rsidRDefault="00A06EED" w:rsidP="00C46C69">
      <w:pPr>
        <w:numPr>
          <w:ilvl w:val="0"/>
          <w:numId w:val="36"/>
        </w:numPr>
      </w:pPr>
      <w:r>
        <w:t xml:space="preserve">no claim is being asserted and no litigation, arbitration or administrative proceeding is presently in progress or, to the best of the </w:t>
      </w:r>
      <w:r w:rsidR="006F354D">
        <w:t>Contractor</w:t>
      </w:r>
      <w:r>
        <w:t xml:space="preserve">’s knowledge and belief, pending or threatened against it or any of its assets which will or might have a material adverse effect on its ability to perform its obligations under the </w:t>
      </w:r>
      <w:r w:rsidR="006F354D">
        <w:t>Contract</w:t>
      </w:r>
      <w:r>
        <w:t>;</w:t>
      </w:r>
    </w:p>
    <w:p w14:paraId="50E562D3" w14:textId="77777777" w:rsidR="00A06EED" w:rsidRDefault="00A06EED" w:rsidP="00C46C69">
      <w:pPr>
        <w:numPr>
          <w:ilvl w:val="0"/>
          <w:numId w:val="36"/>
        </w:numPr>
      </w:pPr>
      <w:r>
        <w:t xml:space="preserve">it is not subject to any </w:t>
      </w:r>
      <w:r w:rsidR="00C57FED">
        <w:t>c</w:t>
      </w:r>
      <w:r w:rsidR="006F354D">
        <w:t>ontract</w:t>
      </w:r>
      <w:r>
        <w:t xml:space="preserve">ual obligation, compliance with which is likely to have a material adverse effect on its ability to perform its obligations under the </w:t>
      </w:r>
      <w:r w:rsidR="006F354D">
        <w:t>Contract</w:t>
      </w:r>
      <w:r>
        <w:t>;</w:t>
      </w:r>
    </w:p>
    <w:p w14:paraId="0B0D0BD4" w14:textId="77777777" w:rsidR="00A06EED" w:rsidRDefault="00A06EED" w:rsidP="00C46C69">
      <w:pPr>
        <w:numPr>
          <w:ilvl w:val="0"/>
          <w:numId w:val="36"/>
        </w:numPr>
      </w:pPr>
      <w:r>
        <w:t xml:space="preserve">no proceedings or other steps have been taken and not discharged (nor, to the best of its knowledge, are threatened) for the winding up of the </w:t>
      </w:r>
      <w:r w:rsidR="006F354D">
        <w:t>Contractor</w:t>
      </w:r>
      <w:r>
        <w:t xml:space="preserve"> or for its dissolution or for the appointment of a receiver, administrative receiver, liquidator, manager, administrator or similar officer in relation to any of the </w:t>
      </w:r>
      <w:r w:rsidR="006F354D">
        <w:t>Contractor</w:t>
      </w:r>
      <w:r>
        <w:t>’s assets or revenue;</w:t>
      </w:r>
    </w:p>
    <w:p w14:paraId="0E8B68F5" w14:textId="77777777" w:rsidR="00A06EED" w:rsidRDefault="00A06EED" w:rsidP="00C46C69">
      <w:pPr>
        <w:numPr>
          <w:ilvl w:val="0"/>
          <w:numId w:val="36"/>
        </w:numPr>
      </w:pPr>
      <w:r>
        <w:t xml:space="preserve">it owns, has obtained or is able to obtain, valid licences for all </w:t>
      </w:r>
      <w:r w:rsidR="006F354D">
        <w:t>Intellectual Property Rights</w:t>
      </w:r>
      <w:r>
        <w:t xml:space="preserve"> that are necessary for the performance of its obligations under the </w:t>
      </w:r>
      <w:r w:rsidR="006F354D">
        <w:t>Contract</w:t>
      </w:r>
      <w:r>
        <w:t>;</w:t>
      </w:r>
    </w:p>
    <w:p w14:paraId="1546478A" w14:textId="77777777" w:rsidR="00A06EED" w:rsidRDefault="00712A95" w:rsidP="00C46C69">
      <w:pPr>
        <w:numPr>
          <w:ilvl w:val="0"/>
          <w:numId w:val="36"/>
        </w:numPr>
      </w:pPr>
      <w:r>
        <w:t>in the 3</w:t>
      </w:r>
      <w:r w:rsidR="00A06EED">
        <w:t xml:space="preserve"> years prior to the date of the </w:t>
      </w:r>
      <w:r w:rsidR="006F354D">
        <w:t>Contract</w:t>
      </w:r>
      <w:r w:rsidR="00A06EED">
        <w:t>:</w:t>
      </w:r>
    </w:p>
    <w:p w14:paraId="44332604" w14:textId="77777777" w:rsidR="00A06EED" w:rsidRDefault="00A06EED" w:rsidP="00C46C69">
      <w:pPr>
        <w:numPr>
          <w:ilvl w:val="0"/>
          <w:numId w:val="35"/>
        </w:numPr>
        <w:ind w:left="1077" w:hanging="357"/>
      </w:pPr>
      <w:r>
        <w:t>it has conducted all financial accounting and reporting activities in compliance in all material respects with the generally accepted accounting principles that apply to it in any country where it files accounts;</w:t>
      </w:r>
    </w:p>
    <w:p w14:paraId="794639B9" w14:textId="77777777" w:rsidR="00A06EED" w:rsidRDefault="00A06EED" w:rsidP="00C46C69">
      <w:pPr>
        <w:numPr>
          <w:ilvl w:val="0"/>
          <w:numId w:val="35"/>
        </w:numPr>
        <w:ind w:left="1077" w:hanging="357"/>
      </w:pPr>
      <w:r>
        <w:t xml:space="preserve">it has been in full compliance with all applicable securities and tax </w:t>
      </w:r>
      <w:r w:rsidR="006F354D">
        <w:t>Law</w:t>
      </w:r>
      <w:r>
        <w:t>s and regulations in the jurisdiction in which it is established; and</w:t>
      </w:r>
    </w:p>
    <w:p w14:paraId="162158FC" w14:textId="77777777" w:rsidR="00A06EED" w:rsidRDefault="00A06EED" w:rsidP="00C46C69">
      <w:pPr>
        <w:numPr>
          <w:ilvl w:val="0"/>
          <w:numId w:val="35"/>
        </w:numPr>
        <w:ind w:left="1077" w:hanging="357"/>
      </w:pPr>
      <w:r>
        <w:lastRenderedPageBreak/>
        <w:t xml:space="preserve">it has not done or omitted to do anything which could have a material adverse effect on its assets, financial condition or position as an ongoing business concern or its ability to fulfil its obligations under the </w:t>
      </w:r>
      <w:r w:rsidR="006F354D">
        <w:t>Contract</w:t>
      </w:r>
      <w:r>
        <w:t xml:space="preserve">. </w:t>
      </w:r>
    </w:p>
    <w:p w14:paraId="185F68E2" w14:textId="3E0898FF" w:rsidR="00A06EED" w:rsidRPr="00AE01A5" w:rsidRDefault="00AE01A5" w:rsidP="00AE01A5">
      <w:pPr>
        <w:pStyle w:val="Heading3"/>
      </w:pPr>
      <w:bookmarkStart w:id="204" w:name="_Toc212821747"/>
      <w:bookmarkStart w:id="205" w:name="_Toc222022714"/>
      <w:bookmarkStart w:id="206" w:name="_Toc446589203"/>
      <w:bookmarkStart w:id="207" w:name="_Toc447529860"/>
      <w:r>
        <w:t>F3</w:t>
      </w:r>
      <w:r>
        <w:tab/>
      </w:r>
      <w:r w:rsidR="00A06EED" w:rsidRPr="00AE01A5">
        <w:t>Professional Indemnity</w:t>
      </w:r>
      <w:bookmarkEnd w:id="204"/>
      <w:bookmarkEnd w:id="205"/>
      <w:r w:rsidR="006C7FE7" w:rsidRPr="00AE01A5">
        <w:t xml:space="preserve"> </w:t>
      </w:r>
      <w:bookmarkEnd w:id="206"/>
      <w:bookmarkEnd w:id="207"/>
      <w:r w:rsidR="000A20BF">
        <w:t>– not applicable</w:t>
      </w:r>
    </w:p>
    <w:p w14:paraId="20D2332B" w14:textId="1E3D2577" w:rsidR="00997C82" w:rsidRDefault="00997C82" w:rsidP="007D4E53">
      <w:pPr>
        <w:pStyle w:val="Heading3"/>
      </w:pPr>
      <w:bookmarkStart w:id="208" w:name="_Toc446589204"/>
      <w:bookmarkStart w:id="209" w:name="_Toc447529861"/>
      <w:r w:rsidRPr="00997C82">
        <w:t>F4</w:t>
      </w:r>
      <w:r w:rsidRPr="00997C82">
        <w:tab/>
        <w:t>Tax Non</w:t>
      </w:r>
      <w:r w:rsidR="00102B77">
        <w:t>-</w:t>
      </w:r>
      <w:r w:rsidRPr="00997C82">
        <w:t>compliance</w:t>
      </w:r>
      <w:r>
        <w:t xml:space="preserve"> </w:t>
      </w:r>
      <w:bookmarkEnd w:id="208"/>
      <w:bookmarkEnd w:id="209"/>
      <w:r w:rsidR="00463F56">
        <w:t>– not applicable</w:t>
      </w:r>
    </w:p>
    <w:p w14:paraId="39798E26" w14:textId="77777777" w:rsidR="00A06EED" w:rsidRDefault="007D4E53" w:rsidP="007D4E53">
      <w:pPr>
        <w:pStyle w:val="Heading10"/>
      </w:pPr>
      <w:bookmarkStart w:id="210" w:name="_Toc212821749"/>
      <w:bookmarkStart w:id="211" w:name="_Toc222022715"/>
      <w:bookmarkStart w:id="212" w:name="_Toc446589205"/>
      <w:bookmarkStart w:id="213" w:name="_Toc446596137"/>
      <w:bookmarkStart w:id="214" w:name="_Toc447529862"/>
      <w:r>
        <w:t>G</w:t>
      </w:r>
      <w:r>
        <w:tab/>
      </w:r>
      <w:r w:rsidR="006F354D">
        <w:t>DEFAULT</w:t>
      </w:r>
      <w:r w:rsidR="00A06EED">
        <w:t>, DISRUPTION AND TERMINATION</w:t>
      </w:r>
      <w:bookmarkEnd w:id="210"/>
      <w:bookmarkEnd w:id="211"/>
      <w:bookmarkEnd w:id="212"/>
      <w:bookmarkEnd w:id="213"/>
      <w:bookmarkEnd w:id="214"/>
    </w:p>
    <w:p w14:paraId="074F21B9" w14:textId="77777777" w:rsidR="00A06EED" w:rsidRDefault="007D4E53" w:rsidP="007D4E53">
      <w:pPr>
        <w:pStyle w:val="Heading3"/>
      </w:pPr>
      <w:bookmarkStart w:id="215" w:name="_Toc212821750"/>
      <w:bookmarkStart w:id="216" w:name="_Toc222022716"/>
      <w:bookmarkStart w:id="217" w:name="_Toc446589206"/>
      <w:bookmarkStart w:id="218" w:name="_Toc447529863"/>
      <w:r>
        <w:t>G1</w:t>
      </w:r>
      <w:r>
        <w:tab/>
      </w:r>
      <w:r w:rsidR="00A06EED">
        <w:t>Termination on insolvency and change of control</w:t>
      </w:r>
      <w:bookmarkEnd w:id="215"/>
      <w:bookmarkEnd w:id="216"/>
      <w:bookmarkEnd w:id="217"/>
      <w:bookmarkEnd w:id="218"/>
    </w:p>
    <w:p w14:paraId="01CD687D" w14:textId="77777777" w:rsidR="00A06EED" w:rsidRDefault="00A06EED" w:rsidP="007D4E53">
      <w:pPr>
        <w:pStyle w:val="Heading4"/>
        <w:keepNext w:val="0"/>
        <w:spacing w:before="240" w:after="60"/>
        <w:ind w:left="709" w:hanging="709"/>
      </w:pPr>
      <w:r>
        <w:t>G1.1</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company and in respect of the </w:t>
      </w:r>
      <w:r w:rsidR="006F354D">
        <w:t>Contractor</w:t>
      </w:r>
      <w:r>
        <w:t>:</w:t>
      </w:r>
    </w:p>
    <w:p w14:paraId="402E3251" w14:textId="77777777" w:rsidR="00A06EED" w:rsidRDefault="00A06EED" w:rsidP="00C46C69">
      <w:pPr>
        <w:numPr>
          <w:ilvl w:val="0"/>
          <w:numId w:val="34"/>
        </w:numPr>
      </w:pPr>
      <w:r>
        <w:t>a proposal is made for a voluntary arrangement within Part I of the Insolvency Act 1986 or of any other composition scheme or arrangement with, or assignment for the benefit of, its creditors; or</w:t>
      </w:r>
    </w:p>
    <w:p w14:paraId="474D1C07" w14:textId="77777777" w:rsidR="00A06EED" w:rsidRDefault="00A06EED" w:rsidP="00C46C69">
      <w:pPr>
        <w:numPr>
          <w:ilvl w:val="0"/>
          <w:numId w:val="34"/>
        </w:numPr>
      </w:pPr>
      <w:r>
        <w:t>a shareholders’ meeting is convened for the purpose of considering a resolution that it be wound up or a resolution for its winding-up is passed (other than as part of, and exclusively for the purpose of, a bona fide reconstruction or amalgamation); or</w:t>
      </w:r>
    </w:p>
    <w:p w14:paraId="743917C6" w14:textId="77777777" w:rsidR="00A06EED" w:rsidRDefault="00A06EED" w:rsidP="00C46C69">
      <w:pPr>
        <w:numPr>
          <w:ilvl w:val="0"/>
          <w:numId w:val="34"/>
        </w:numPr>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4D5201F6" w14:textId="77777777" w:rsidR="00A06EED" w:rsidRDefault="00A06EED" w:rsidP="00C46C69">
      <w:pPr>
        <w:numPr>
          <w:ilvl w:val="0"/>
          <w:numId w:val="34"/>
        </w:numPr>
      </w:pPr>
      <w:r>
        <w:t>a receiver, administrative receiver or similar officer is appointed over the whole or any part of its business or assets; or</w:t>
      </w:r>
    </w:p>
    <w:p w14:paraId="5E221E18" w14:textId="77777777" w:rsidR="00A06EED" w:rsidRDefault="00A06EED" w:rsidP="00C46C69">
      <w:pPr>
        <w:numPr>
          <w:ilvl w:val="0"/>
          <w:numId w:val="34"/>
        </w:numPr>
      </w:pPr>
      <w:r>
        <w:t>an application order is made either for the appointment of an administrator or for an administration order, an administrator is appointed, or notice of intention to appoint an administrator is given; or</w:t>
      </w:r>
    </w:p>
    <w:p w14:paraId="5DE975DA" w14:textId="77777777" w:rsidR="00A06EED" w:rsidRDefault="00A06EED" w:rsidP="00C46C69">
      <w:pPr>
        <w:numPr>
          <w:ilvl w:val="0"/>
          <w:numId w:val="34"/>
        </w:numPr>
      </w:pPr>
      <w:r>
        <w:t>it is or becomes insolvent within the meaning of section 123 of the Insolvency Act 1986; or</w:t>
      </w:r>
    </w:p>
    <w:p w14:paraId="605B250E" w14:textId="77777777" w:rsidR="00A06EED" w:rsidRDefault="00A06EED" w:rsidP="00C46C69">
      <w:pPr>
        <w:numPr>
          <w:ilvl w:val="0"/>
          <w:numId w:val="34"/>
        </w:numPr>
      </w:pPr>
      <w:r>
        <w:t xml:space="preserve">being a “small company” within the meaning of section 247(3) of the Companies Act 1985, a moratorium comes into force pursuant to </w:t>
      </w:r>
      <w:r w:rsidR="006F354D">
        <w:t>Schedule</w:t>
      </w:r>
      <w:r>
        <w:t xml:space="preserve"> A1 of the Insolvency Act 1986; or</w:t>
      </w:r>
    </w:p>
    <w:p w14:paraId="23A96367" w14:textId="77777777" w:rsidR="00A06EED" w:rsidRDefault="00A06EED" w:rsidP="00C46C69">
      <w:pPr>
        <w:numPr>
          <w:ilvl w:val="0"/>
          <w:numId w:val="34"/>
        </w:numPr>
      </w:pPr>
      <w:r>
        <w:t xml:space="preserve">any event similar to those listed in </w:t>
      </w:r>
      <w:r w:rsidR="000A2A6D">
        <w:t>G</w:t>
      </w:r>
      <w:r>
        <w:t xml:space="preserve">1.1(a)-(g) occurs under the </w:t>
      </w:r>
      <w:r w:rsidR="006F354D">
        <w:t>Law</w:t>
      </w:r>
      <w:r>
        <w:t xml:space="preserve"> of any other jurisdiction.</w:t>
      </w:r>
    </w:p>
    <w:p w14:paraId="34572DAD" w14:textId="77777777" w:rsidR="00A06EED" w:rsidRDefault="00A06EED" w:rsidP="007D4E53">
      <w:pPr>
        <w:pStyle w:val="Heading4"/>
        <w:keepNext w:val="0"/>
        <w:spacing w:before="240" w:after="60"/>
        <w:ind w:left="709" w:hanging="709"/>
      </w:pPr>
      <w:r>
        <w:lastRenderedPageBreak/>
        <w:t>G1.2</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an individual and:</w:t>
      </w:r>
    </w:p>
    <w:p w14:paraId="0F8015B9" w14:textId="77777777" w:rsidR="00A06EED" w:rsidRDefault="00A06EED" w:rsidP="00C46C69">
      <w:pPr>
        <w:numPr>
          <w:ilvl w:val="0"/>
          <w:numId w:val="33"/>
        </w:numPr>
      </w:pPr>
      <w:r>
        <w:t xml:space="preserve">an application for an interim order is made pursuant to Sections 252-253 of the Insolvency Act 1986 or a proposal is made for any composition scheme or arrangement with, or assignment for the benefit of, the </w:t>
      </w:r>
      <w:r w:rsidR="006F354D">
        <w:t>Contractor</w:t>
      </w:r>
      <w:r>
        <w:t>’s creditors; or</w:t>
      </w:r>
    </w:p>
    <w:p w14:paraId="3FCE25CF" w14:textId="77777777" w:rsidR="00A06EED" w:rsidRDefault="00A06EED" w:rsidP="00C46C69">
      <w:pPr>
        <w:numPr>
          <w:ilvl w:val="0"/>
          <w:numId w:val="33"/>
        </w:numPr>
      </w:pPr>
      <w:r>
        <w:t xml:space="preserve">a petition is presented and not dismissed within 14 days or order made for the </w:t>
      </w:r>
      <w:r w:rsidR="006F354D">
        <w:t>Contractor</w:t>
      </w:r>
      <w:r>
        <w:t>’s bankruptcy; or</w:t>
      </w:r>
    </w:p>
    <w:p w14:paraId="628D5A9A" w14:textId="77777777" w:rsidR="00A06EED" w:rsidRDefault="00A06EED" w:rsidP="00C46C69">
      <w:pPr>
        <w:numPr>
          <w:ilvl w:val="0"/>
          <w:numId w:val="33"/>
        </w:numPr>
      </w:pPr>
      <w:r>
        <w:t xml:space="preserve">a receiver, or similar officer is appointed over the whole or any part of the </w:t>
      </w:r>
      <w:r w:rsidR="006F354D">
        <w:t>Contractor</w:t>
      </w:r>
      <w:r>
        <w:t xml:space="preserve">’s assets or a person becomes entitled to appoint a receiver, or similar officer over the whole or any part of his assets; or </w:t>
      </w:r>
    </w:p>
    <w:p w14:paraId="63D9AF11" w14:textId="77777777" w:rsidR="00A06EED" w:rsidRDefault="00A06EED" w:rsidP="00C46C69">
      <w:pPr>
        <w:numPr>
          <w:ilvl w:val="0"/>
          <w:numId w:val="33"/>
        </w:numPr>
      </w:pPr>
      <w:r>
        <w:t xml:space="preserve">the </w:t>
      </w:r>
      <w:r w:rsidR="006F354D">
        <w:t>Contractor</w:t>
      </w:r>
      <w:r>
        <w:t xml:space="preserve"> is unable to pay his debts or has no reasonable prospect of doing so, in either case within the meaning of section 268 of the Insolvency Act 1986; or</w:t>
      </w:r>
    </w:p>
    <w:p w14:paraId="311E194F" w14:textId="77777777" w:rsidR="00A06EED" w:rsidRDefault="00A06EED" w:rsidP="00C46C69">
      <w:pPr>
        <w:numPr>
          <w:ilvl w:val="0"/>
          <w:numId w:val="33"/>
        </w:numPr>
      </w:pPr>
      <w:r>
        <w:t xml:space="preserve">a creditor or encumbrancer attaches or takes possession of, or a distress, execution, sequestration or other such process is levied or enforced on or sued against, the whole or any part of the </w:t>
      </w:r>
      <w:r w:rsidR="006F354D">
        <w:t>Contractor</w:t>
      </w:r>
      <w:r>
        <w:t>’s assets and such attachment or process is not discharged within 14 days; or</w:t>
      </w:r>
    </w:p>
    <w:p w14:paraId="6ABDC862" w14:textId="77777777" w:rsidR="00A06EED" w:rsidRDefault="00A06EED" w:rsidP="00C46C69">
      <w:pPr>
        <w:numPr>
          <w:ilvl w:val="0"/>
          <w:numId w:val="33"/>
        </w:numPr>
      </w:pPr>
      <w:r>
        <w:t xml:space="preserve">he dies or is adjudged incapable of managing his affairs within the meaning of Part VII of the Mental Capacity Act 2005; or </w:t>
      </w:r>
    </w:p>
    <w:p w14:paraId="0DBD4BE5" w14:textId="77777777" w:rsidR="00A06EED" w:rsidRDefault="00A06EED" w:rsidP="00C46C69">
      <w:pPr>
        <w:numPr>
          <w:ilvl w:val="0"/>
          <w:numId w:val="33"/>
        </w:numPr>
      </w:pPr>
      <w:r>
        <w:t>he suspends or ceases, or threatens to suspend or cease, to carry on all or a substantial part of his business.</w:t>
      </w:r>
    </w:p>
    <w:p w14:paraId="32154012" w14:textId="77777777" w:rsidR="00A06EED" w:rsidRDefault="00A06EED" w:rsidP="007D4E53">
      <w:pPr>
        <w:pStyle w:val="Heading4"/>
        <w:keepNext w:val="0"/>
        <w:spacing w:before="240" w:after="60"/>
        <w:ind w:left="709" w:hanging="709"/>
      </w:pPr>
      <w:r>
        <w:t>G1.3</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partnership and:</w:t>
      </w:r>
    </w:p>
    <w:p w14:paraId="7447CEFF" w14:textId="77777777" w:rsidR="00A06EED" w:rsidRDefault="00A06EED" w:rsidP="00C46C69">
      <w:pPr>
        <w:numPr>
          <w:ilvl w:val="0"/>
          <w:numId w:val="32"/>
        </w:numPr>
      </w:pPr>
      <w:r>
        <w:t xml:space="preserve">a proposal is made for a voluntary arrangement within Article 4 of the Insolvent Partnerships Order 1994 or a proposal is made for any other composition, scheme or arrangement with, or assignment for the benefit of, its creditors; or </w:t>
      </w:r>
      <w:r>
        <w:tab/>
      </w:r>
    </w:p>
    <w:p w14:paraId="01DD1263" w14:textId="77777777" w:rsidR="00A06EED" w:rsidRDefault="00A06EED" w:rsidP="00C46C69">
      <w:pPr>
        <w:numPr>
          <w:ilvl w:val="0"/>
          <w:numId w:val="32"/>
        </w:numPr>
      </w:pPr>
      <w:r>
        <w:t>it is for any reason dissolved; or</w:t>
      </w:r>
    </w:p>
    <w:p w14:paraId="19171C49" w14:textId="77777777" w:rsidR="00A06EED" w:rsidRDefault="00A06EED" w:rsidP="00C46C69">
      <w:pPr>
        <w:numPr>
          <w:ilvl w:val="0"/>
          <w:numId w:val="32"/>
        </w:numPr>
      </w:pPr>
      <w:r>
        <w:t xml:space="preserve">a petition is presented for its winding up or for the making of any administration order, or an application is made for the appointment of a provisional liquidator; or </w:t>
      </w:r>
    </w:p>
    <w:p w14:paraId="26A4D877" w14:textId="77777777" w:rsidR="00A06EED" w:rsidRDefault="00A06EED" w:rsidP="00C46C69">
      <w:pPr>
        <w:numPr>
          <w:ilvl w:val="0"/>
          <w:numId w:val="32"/>
        </w:numPr>
      </w:pPr>
      <w:r>
        <w:t xml:space="preserve">a receiver, or similar officer is appointed over the whole or any part of its assets; or </w:t>
      </w:r>
    </w:p>
    <w:p w14:paraId="1D1123B3" w14:textId="77777777" w:rsidR="00A06EED" w:rsidRDefault="00A06EED" w:rsidP="00C46C69">
      <w:pPr>
        <w:numPr>
          <w:ilvl w:val="0"/>
          <w:numId w:val="32"/>
        </w:numPr>
      </w:pPr>
      <w:r>
        <w:t xml:space="preserve">the partnership is deemed unable to pay its debts within the meaning of section 222 or 223 of the Insolvency Act 1986 as applied and modified by the Insolvent Partnerships Order 1994; or </w:t>
      </w:r>
    </w:p>
    <w:p w14:paraId="35935508" w14:textId="77777777" w:rsidR="00A06EED" w:rsidRDefault="00A06EED" w:rsidP="00C46C69">
      <w:pPr>
        <w:numPr>
          <w:ilvl w:val="0"/>
          <w:numId w:val="32"/>
        </w:numPr>
      </w:pPr>
      <w:r>
        <w:lastRenderedPageBreak/>
        <w:t>any of the following occurs in relation to any of its partners:</w:t>
      </w:r>
    </w:p>
    <w:p w14:paraId="7031E6ED" w14:textId="77777777" w:rsidR="00A06EED" w:rsidRDefault="00A06EED" w:rsidP="00C46C69">
      <w:pPr>
        <w:numPr>
          <w:ilvl w:val="0"/>
          <w:numId w:val="31"/>
        </w:numPr>
        <w:ind w:left="1077" w:hanging="357"/>
      </w:pPr>
      <w:r>
        <w:t>an application for an interim order is made pursuant to Section 252-253 of the Insolvency Act 1986 or a proposal is made for any composition scheme or arrangement with, or assignment for the benefit of, his creditors; or</w:t>
      </w:r>
    </w:p>
    <w:p w14:paraId="4574F5D4" w14:textId="77777777" w:rsidR="00A06EED" w:rsidRDefault="00A06EED" w:rsidP="00C46C69">
      <w:pPr>
        <w:numPr>
          <w:ilvl w:val="0"/>
          <w:numId w:val="31"/>
        </w:numPr>
        <w:ind w:left="1077" w:hanging="357"/>
      </w:pPr>
      <w:r>
        <w:t xml:space="preserve">a petition is presented for his bankruptcy; or </w:t>
      </w:r>
    </w:p>
    <w:p w14:paraId="330796DD" w14:textId="77777777" w:rsidR="00A06EED" w:rsidRDefault="00A06EED" w:rsidP="00C46C69">
      <w:pPr>
        <w:numPr>
          <w:ilvl w:val="0"/>
          <w:numId w:val="31"/>
        </w:numPr>
        <w:ind w:left="1077" w:hanging="357"/>
      </w:pPr>
      <w:r>
        <w:t>a receiver, or similar officer is appointed over the whole or any part of his assets.</w:t>
      </w:r>
    </w:p>
    <w:p w14:paraId="453375C0" w14:textId="77777777" w:rsidR="00A06EED" w:rsidRDefault="00A06EED" w:rsidP="007D4E53">
      <w:pPr>
        <w:pStyle w:val="Heading4"/>
        <w:keepNext w:val="0"/>
        <w:spacing w:before="240" w:after="60"/>
        <w:ind w:left="709" w:hanging="709"/>
      </w:pPr>
      <w:r>
        <w:t>G1.4</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limited liability partnership and:</w:t>
      </w:r>
    </w:p>
    <w:p w14:paraId="62391BF1" w14:textId="77777777" w:rsidR="00A06EED" w:rsidRDefault="00A06EED" w:rsidP="00C46C69">
      <w:pPr>
        <w:numPr>
          <w:ilvl w:val="0"/>
          <w:numId w:val="30"/>
        </w:numPr>
      </w:pPr>
      <w:r>
        <w:t>a proposal is made for a voluntary arrangement within Part I of the Insolvency Act 1986 or a proposal  is made for any other composition, scheme or arrangement with, or assignment for the benefit of, its creditors; or</w:t>
      </w:r>
    </w:p>
    <w:p w14:paraId="43F1DA8C" w14:textId="77777777" w:rsidR="00A06EED" w:rsidRDefault="00A06EED" w:rsidP="00C46C69">
      <w:pPr>
        <w:numPr>
          <w:ilvl w:val="0"/>
          <w:numId w:val="30"/>
        </w:numPr>
      </w:pPr>
      <w:r>
        <w:t>it is for any reason dissolved; or</w:t>
      </w:r>
    </w:p>
    <w:p w14:paraId="3059F936" w14:textId="77777777" w:rsidR="00A06EED" w:rsidRDefault="00A06EED" w:rsidP="00C46C69">
      <w:pPr>
        <w:numPr>
          <w:ilvl w:val="0"/>
          <w:numId w:val="30"/>
        </w:numPr>
      </w:pPr>
      <w:r>
        <w:t>(an application is made either for the appointment of an administrator or for an administration order, an administrator is appointed, or notice of intention to appoint an administrator is given within Part II of the Insolvency Act 1986; or</w:t>
      </w:r>
      <w:r>
        <w:tab/>
      </w:r>
    </w:p>
    <w:p w14:paraId="06BA69FB" w14:textId="77777777" w:rsidR="00A06EED" w:rsidRDefault="00A06EED" w:rsidP="00C46C69">
      <w:pPr>
        <w:numPr>
          <w:ilvl w:val="0"/>
          <w:numId w:val="30"/>
        </w:numPr>
      </w:pPr>
      <w:r>
        <w:t>any step is taken with a view to it being determined that it be wound up (other than as part of, and exclusively for the purpose of, a bona fide reconstruction or amalgamation) within Part IV of the Insolvency Act 1986; or</w:t>
      </w:r>
    </w:p>
    <w:p w14:paraId="38808219" w14:textId="77777777" w:rsidR="00A06EED" w:rsidRDefault="00A06EED" w:rsidP="00C46C69">
      <w:pPr>
        <w:numPr>
          <w:ilvl w:val="0"/>
          <w:numId w:val="30"/>
        </w:numPr>
      </w:pPr>
      <w:r>
        <w:t xml:space="preserve">a petition is presented for its winding up (which is not dismissed within 14 days or its service) or an application is made for the appointment of a provisional liquidator within Part IV of the Insolvency Act 1986; or  </w:t>
      </w:r>
    </w:p>
    <w:p w14:paraId="350BD099" w14:textId="77777777" w:rsidR="00A06EED" w:rsidRDefault="00A06EED" w:rsidP="00C46C69">
      <w:pPr>
        <w:numPr>
          <w:ilvl w:val="0"/>
          <w:numId w:val="30"/>
        </w:numPr>
      </w:pPr>
      <w:r>
        <w:t xml:space="preserve">a receiver, or similar officer is appointed over the whole of any part of its assets; or </w:t>
      </w:r>
    </w:p>
    <w:p w14:paraId="214E5D6B" w14:textId="77777777" w:rsidR="00A06EED" w:rsidRDefault="00A06EED" w:rsidP="00C46C69">
      <w:pPr>
        <w:numPr>
          <w:ilvl w:val="0"/>
          <w:numId w:val="30"/>
        </w:numPr>
      </w:pPr>
      <w:r>
        <w:t xml:space="preserve">it is or becomes unable to pay its debts within the meaning of section 123 of the Insolvency Act 1986; or </w:t>
      </w:r>
    </w:p>
    <w:p w14:paraId="5662918F" w14:textId="77777777" w:rsidR="00A06EED" w:rsidRDefault="00A06EED" w:rsidP="00C46C69">
      <w:pPr>
        <w:numPr>
          <w:ilvl w:val="0"/>
          <w:numId w:val="30"/>
        </w:numPr>
      </w:pPr>
      <w:r>
        <w:t xml:space="preserve">a moratorium comes into force pursuant to </w:t>
      </w:r>
      <w:r w:rsidR="006F354D">
        <w:t>Schedule</w:t>
      </w:r>
      <w:r>
        <w:t xml:space="preserve"> A1 of the Insolvency Act 1986.</w:t>
      </w:r>
    </w:p>
    <w:p w14:paraId="1E7703ED" w14:textId="77777777" w:rsidR="00A06EED" w:rsidRDefault="00A06EED" w:rsidP="007D4E53">
      <w:pPr>
        <w:pStyle w:val="Heading4"/>
        <w:keepNext w:val="0"/>
        <w:spacing w:before="240" w:after="60"/>
        <w:ind w:left="709" w:hanging="709"/>
      </w:pPr>
      <w:r>
        <w:t>G1</w:t>
      </w:r>
      <w:r w:rsidR="00452643">
        <w:t>.5</w:t>
      </w:r>
      <w:r>
        <w:tab/>
        <w:t xml:space="preserve">References to the Insolvency Act 1986 in </w:t>
      </w:r>
      <w:r w:rsidR="00833B39">
        <w:t>Clause</w:t>
      </w:r>
      <w:r>
        <w:t xml:space="preserve"> </w:t>
      </w:r>
      <w:r w:rsidR="00C46BBA">
        <w:t>G</w:t>
      </w:r>
      <w:r>
        <w:t>1.</w:t>
      </w:r>
      <w:r w:rsidR="00F06C99">
        <w:t>3</w:t>
      </w:r>
      <w:r>
        <w:t>(a) shall be construed as being references to that Act as applied under the Limited Liability Partnerships Act 2000 subordinate legislation.</w:t>
      </w:r>
    </w:p>
    <w:p w14:paraId="56DE60EE" w14:textId="77777777" w:rsidR="00A06EED" w:rsidRDefault="00452643" w:rsidP="007D4E53">
      <w:pPr>
        <w:pStyle w:val="Heading4"/>
        <w:keepNext w:val="0"/>
        <w:spacing w:before="240" w:after="60"/>
        <w:ind w:left="709" w:hanging="709"/>
      </w:pPr>
      <w:r>
        <w:lastRenderedPageBreak/>
        <w:t>G1.6</w:t>
      </w:r>
      <w:r w:rsidR="00A06EED">
        <w:tab/>
        <w:t xml:space="preserve">The </w:t>
      </w:r>
      <w:r w:rsidR="006F354D">
        <w:t>Contractor</w:t>
      </w:r>
      <w:r w:rsidR="00A06EED">
        <w:t xml:space="preserve"> shall notify the </w:t>
      </w:r>
      <w:r w:rsidR="006F354D">
        <w:t>Client</w:t>
      </w:r>
      <w:r w:rsidR="00A06EED">
        <w:t xml:space="preserve"> immediately if the </w:t>
      </w:r>
      <w:r w:rsidR="006F354D">
        <w:t>Contractor</w:t>
      </w:r>
      <w:r w:rsidR="00A06EED">
        <w:t xml:space="preserve"> undergoes a change of control within the meaning of section 4</w:t>
      </w:r>
      <w:r w:rsidR="00F760BA">
        <w:t>50</w:t>
      </w:r>
      <w:r w:rsidR="00A06EED">
        <w:t xml:space="preserve"> of the </w:t>
      </w:r>
      <w:r w:rsidR="00F760BA">
        <w:t>C</w:t>
      </w:r>
      <w:r w:rsidR="00A06EED">
        <w:t xml:space="preserve">orporation Tax Act </w:t>
      </w:r>
      <w:r w:rsidR="00F760BA">
        <w:t>2010</w:t>
      </w:r>
      <w:r w:rsidR="00A06EED">
        <w:t xml:space="preserve"> (“Change of Control”). The </w:t>
      </w:r>
      <w:r w:rsidR="006F354D">
        <w:t>Client</w:t>
      </w:r>
      <w:r w:rsidR="00A06EED">
        <w:t xml:space="preserve"> may terminate the </w:t>
      </w:r>
      <w:r w:rsidR="006F354D">
        <w:t>Contract</w:t>
      </w:r>
      <w:r w:rsidR="00A06EED">
        <w:t xml:space="preserve"> by notice in writing with immediate effect within six </w:t>
      </w:r>
      <w:r w:rsidR="006F354D">
        <w:t>Month</w:t>
      </w:r>
      <w:r w:rsidR="00381311">
        <w:t>s</w:t>
      </w:r>
      <w:r w:rsidR="00A06EED">
        <w:t xml:space="preserve"> of:</w:t>
      </w:r>
    </w:p>
    <w:p w14:paraId="2C396F64" w14:textId="77777777" w:rsidR="00A06EED" w:rsidRDefault="00A06EED" w:rsidP="00C46C69">
      <w:pPr>
        <w:numPr>
          <w:ilvl w:val="0"/>
          <w:numId w:val="29"/>
        </w:numPr>
      </w:pPr>
      <w:r>
        <w:t>being notified that a Change of Control has occurred; or</w:t>
      </w:r>
    </w:p>
    <w:p w14:paraId="32731C81" w14:textId="77777777" w:rsidR="00A06EED" w:rsidRDefault="00A06EED" w:rsidP="00C46C69">
      <w:pPr>
        <w:numPr>
          <w:ilvl w:val="0"/>
          <w:numId w:val="29"/>
        </w:numPr>
      </w:pPr>
      <w:r>
        <w:t xml:space="preserve">where no notification has been made, the date that the </w:t>
      </w:r>
      <w:r w:rsidR="006F354D">
        <w:t>Client</w:t>
      </w:r>
      <w:r>
        <w:t xml:space="preserve"> becomes aware of the Change of Control, </w:t>
      </w:r>
    </w:p>
    <w:p w14:paraId="05195E27" w14:textId="77777777" w:rsidR="00A06EED" w:rsidRDefault="00A06EED" w:rsidP="007D4E53">
      <w:pPr>
        <w:ind w:left="357"/>
      </w:pPr>
      <w:r>
        <w:t xml:space="preserve">but shall not be permitted to terminate where an </w:t>
      </w:r>
      <w:r w:rsidR="006F354D">
        <w:t>Approval</w:t>
      </w:r>
      <w:r>
        <w:t xml:space="preserve"> was granted </w:t>
      </w:r>
      <w:r w:rsidR="007D4E53">
        <w:t>prior to the Change of Control.</w:t>
      </w:r>
    </w:p>
    <w:p w14:paraId="393DB71D" w14:textId="7D152EEA" w:rsidR="00A06EED" w:rsidRDefault="00064AE1" w:rsidP="007D4E53">
      <w:pPr>
        <w:pStyle w:val="Heading3"/>
      </w:pPr>
      <w:bookmarkStart w:id="219" w:name="_Toc212821751"/>
      <w:bookmarkStart w:id="220" w:name="_Toc222022717"/>
      <w:bookmarkStart w:id="221" w:name="_Toc446589207"/>
      <w:bookmarkStart w:id="222" w:name="_Toc447529864"/>
      <w:r>
        <w:t xml:space="preserve">G2      </w:t>
      </w:r>
      <w:r w:rsidR="00A06EED">
        <w:t xml:space="preserve">Termination on </w:t>
      </w:r>
      <w:bookmarkEnd w:id="219"/>
      <w:r w:rsidR="006F354D">
        <w:t>Default</w:t>
      </w:r>
      <w:bookmarkEnd w:id="220"/>
      <w:bookmarkEnd w:id="221"/>
      <w:bookmarkEnd w:id="222"/>
    </w:p>
    <w:p w14:paraId="0FA6AF2D" w14:textId="77777777" w:rsidR="00A06EED" w:rsidRDefault="00A06EED" w:rsidP="007D4E53">
      <w:pPr>
        <w:pStyle w:val="Heading4"/>
        <w:keepNext w:val="0"/>
        <w:spacing w:before="240" w:after="60"/>
        <w:ind w:left="709" w:hanging="709"/>
      </w:pPr>
      <w:r>
        <w:t>G2.1</w:t>
      </w:r>
      <w:r>
        <w:tab/>
        <w:t xml:space="preserve">Either </w:t>
      </w:r>
      <w:r w:rsidR="006F354D">
        <w:t>Party</w:t>
      </w:r>
      <w:r>
        <w:t xml:space="preserve"> may terminate the </w:t>
      </w:r>
      <w:r w:rsidR="006F354D">
        <w:t>Contract</w:t>
      </w:r>
      <w:r>
        <w:t xml:space="preserve">, or terminate a provision of any part of the </w:t>
      </w:r>
      <w:r w:rsidR="006F354D">
        <w:t>Contract</w:t>
      </w:r>
      <w:r>
        <w:t xml:space="preserve"> by written notice to the other </w:t>
      </w:r>
      <w:r w:rsidR="006F354D">
        <w:t>Party</w:t>
      </w:r>
      <w:r>
        <w:t xml:space="preserve"> with immediate effect if the other </w:t>
      </w:r>
      <w:r w:rsidR="006F354D">
        <w:t>Party</w:t>
      </w:r>
      <w:r>
        <w:t xml:space="preserve"> commits a </w:t>
      </w:r>
      <w:r w:rsidR="006F354D">
        <w:t>Default</w:t>
      </w:r>
      <w:r>
        <w:t xml:space="preserve"> and:</w:t>
      </w:r>
    </w:p>
    <w:p w14:paraId="089B0A72" w14:textId="77777777" w:rsidR="00A06EED" w:rsidRDefault="00A06EED" w:rsidP="00C46C69">
      <w:pPr>
        <w:numPr>
          <w:ilvl w:val="0"/>
          <w:numId w:val="28"/>
        </w:numPr>
      </w:pPr>
      <w:r>
        <w:t xml:space="preserve">has not remedied the </w:t>
      </w:r>
      <w:r w:rsidR="006F354D">
        <w:t>Default</w:t>
      </w:r>
      <w:r>
        <w:t xml:space="preserve"> to the satisfaction of the injured </w:t>
      </w:r>
      <w:r w:rsidR="006F354D">
        <w:t>Party</w:t>
      </w:r>
      <w:r>
        <w:t xml:space="preserve"> within 25 </w:t>
      </w:r>
      <w:r w:rsidR="00381311">
        <w:t>Working Day</w:t>
      </w:r>
      <w:r>
        <w:t xml:space="preserve">s or such other period as may be agreed between the Parties, after issue of a written notice specifying the </w:t>
      </w:r>
      <w:r w:rsidR="006F354D">
        <w:t>Default</w:t>
      </w:r>
      <w:r>
        <w:t xml:space="preserve"> and requesting it to be remedied; or</w:t>
      </w:r>
    </w:p>
    <w:p w14:paraId="3EEC7AA0" w14:textId="77777777" w:rsidR="00A06EED" w:rsidRDefault="00A06EED" w:rsidP="00C46C69">
      <w:pPr>
        <w:numPr>
          <w:ilvl w:val="0"/>
          <w:numId w:val="28"/>
        </w:numPr>
      </w:pPr>
      <w:r>
        <w:t xml:space="preserve">the </w:t>
      </w:r>
      <w:r w:rsidR="006F354D">
        <w:t>Default</w:t>
      </w:r>
      <w:r>
        <w:t xml:space="preserve"> is not, in the opinion of the injured </w:t>
      </w:r>
      <w:r w:rsidR="006F354D">
        <w:t>Party</w:t>
      </w:r>
      <w:r>
        <w:t>, capable of remedy; or</w:t>
      </w:r>
    </w:p>
    <w:p w14:paraId="11292358" w14:textId="77777777" w:rsidR="00A06EED" w:rsidRDefault="00A06EED" w:rsidP="00C46C69">
      <w:pPr>
        <w:numPr>
          <w:ilvl w:val="0"/>
          <w:numId w:val="28"/>
        </w:numPr>
      </w:pPr>
      <w:r>
        <w:t xml:space="preserve">the </w:t>
      </w:r>
      <w:r w:rsidR="006F354D">
        <w:t>Default</w:t>
      </w:r>
      <w:r>
        <w:t xml:space="preserve"> is a material breach of the </w:t>
      </w:r>
      <w:r w:rsidR="006F354D">
        <w:t>Contract</w:t>
      </w:r>
      <w:r>
        <w:t>.</w:t>
      </w:r>
    </w:p>
    <w:p w14:paraId="723DAAED" w14:textId="77777777" w:rsidR="00A06EED" w:rsidRDefault="00A06EED" w:rsidP="007D4E53">
      <w:pPr>
        <w:pStyle w:val="Heading4"/>
        <w:keepNext w:val="0"/>
        <w:spacing w:before="240" w:after="60"/>
        <w:ind w:left="709" w:hanging="709"/>
      </w:pPr>
      <w:r>
        <w:t>G2.2</w:t>
      </w:r>
      <w:r>
        <w:tab/>
        <w:t xml:space="preserve">In the event that through any </w:t>
      </w:r>
      <w:r w:rsidR="006F354D">
        <w:t>Default</w:t>
      </w:r>
      <w:r>
        <w:t xml:space="preserve"> of the </w:t>
      </w:r>
      <w:r w:rsidR="006F354D">
        <w:t>Contractor</w:t>
      </w:r>
      <w:r>
        <w:t xml:space="preserve">, data transmitted or processed in connection with the </w:t>
      </w:r>
      <w:r w:rsidR="006F354D">
        <w:t>Contract</w:t>
      </w:r>
      <w:r>
        <w:t xml:space="preserve"> is either lost or sufficiently degraded as to be unusable, the </w:t>
      </w:r>
      <w:r w:rsidR="006F354D">
        <w:t>Contractor</w:t>
      </w:r>
      <w:r>
        <w:t xml:space="preserve"> shall be liable for the cost of reconstitution of that data and shall reimburse the </w:t>
      </w:r>
      <w:r w:rsidR="006F354D">
        <w:t>Client</w:t>
      </w:r>
      <w:r>
        <w:t xml:space="preserve"> in respect of any charge levied for its transmission and any other costs charged in connection with such </w:t>
      </w:r>
      <w:r w:rsidR="006F354D">
        <w:t>Default</w:t>
      </w:r>
      <w:r>
        <w:t xml:space="preserve"> in accordance with </w:t>
      </w:r>
      <w:r w:rsidR="00833B39">
        <w:t>Clause</w:t>
      </w:r>
      <w:r>
        <w:t xml:space="preserve"> D1. </w:t>
      </w:r>
    </w:p>
    <w:p w14:paraId="42D33CA2" w14:textId="77777777" w:rsidR="00A06EED" w:rsidRDefault="00A06EED" w:rsidP="007D4E53">
      <w:pPr>
        <w:pStyle w:val="Heading4"/>
        <w:keepNext w:val="0"/>
        <w:spacing w:before="240" w:after="60"/>
        <w:ind w:left="709" w:hanging="709"/>
      </w:pPr>
      <w:r>
        <w:t>G2.3</w:t>
      </w:r>
      <w:r>
        <w:tab/>
        <w:t xml:space="preserve">If the </w:t>
      </w:r>
      <w:r w:rsidR="006F354D">
        <w:t>Client</w:t>
      </w:r>
      <w:r>
        <w:t xml:space="preserve"> fails to pay the </w:t>
      </w:r>
      <w:r w:rsidR="006F354D">
        <w:t>Contractor</w:t>
      </w:r>
      <w:r>
        <w:t xml:space="preserve"> any undisputed sums of money when due, the </w:t>
      </w:r>
      <w:r w:rsidR="006F354D">
        <w:t>Contractor</w:t>
      </w:r>
      <w:r>
        <w:t xml:space="preserve"> shall notify the </w:t>
      </w:r>
      <w:r w:rsidR="006F354D">
        <w:t>Client</w:t>
      </w:r>
      <w:r>
        <w:t xml:space="preserve"> in writing of such failure to pay. If the </w:t>
      </w:r>
      <w:r w:rsidR="006F354D">
        <w:t>Client</w:t>
      </w:r>
      <w:r>
        <w:t xml:space="preserve"> fails to pay such undisputed sums within 90 </w:t>
      </w:r>
      <w:r w:rsidR="00381311">
        <w:t>Working Day</w:t>
      </w:r>
      <w:r>
        <w:t xml:space="preserve">s of the date of such written notice, the </w:t>
      </w:r>
      <w:r w:rsidR="006F354D">
        <w:t>Contractor</w:t>
      </w:r>
      <w:r>
        <w:t xml:space="preserve"> may terminate the </w:t>
      </w:r>
      <w:r w:rsidR="006F354D">
        <w:t>Contract</w:t>
      </w:r>
      <w:r>
        <w:t xml:space="preserve"> in writing with immediate effect, save that such right of termination shall not apply where the failure to pay is due to the </w:t>
      </w:r>
      <w:r w:rsidR="006F354D">
        <w:t>Client</w:t>
      </w:r>
      <w:r>
        <w:t xml:space="preserve"> exercising its rights under </w:t>
      </w:r>
      <w:r w:rsidR="00833B39">
        <w:t>Clause</w:t>
      </w:r>
      <w:r w:rsidR="00B8021B">
        <w:t xml:space="preserve"> </w:t>
      </w:r>
      <w:r>
        <w:t>B3 (Recovery of Sums Due).</w:t>
      </w:r>
    </w:p>
    <w:p w14:paraId="3CC9FA7A" w14:textId="77777777" w:rsidR="00A06EED" w:rsidRDefault="00AE01A5" w:rsidP="007D4E53">
      <w:pPr>
        <w:pStyle w:val="Heading3"/>
      </w:pPr>
      <w:bookmarkStart w:id="223" w:name="_Toc212821752"/>
      <w:bookmarkStart w:id="224" w:name="_Toc222022718"/>
      <w:bookmarkStart w:id="225" w:name="_Toc446589208"/>
      <w:bookmarkStart w:id="226" w:name="_Toc447529865"/>
      <w:r>
        <w:lastRenderedPageBreak/>
        <w:t>G3</w:t>
      </w:r>
      <w:r>
        <w:tab/>
      </w:r>
      <w:r w:rsidR="00A06EED">
        <w:t>Break</w:t>
      </w:r>
      <w:bookmarkEnd w:id="223"/>
      <w:bookmarkEnd w:id="224"/>
      <w:bookmarkEnd w:id="225"/>
      <w:bookmarkEnd w:id="226"/>
    </w:p>
    <w:p w14:paraId="2B9AFC2E" w14:textId="77777777" w:rsidR="00A06EED" w:rsidRDefault="00A06EED" w:rsidP="007D4E53">
      <w:pPr>
        <w:pStyle w:val="Heading4"/>
        <w:keepNext w:val="0"/>
        <w:spacing w:before="240" w:after="60"/>
        <w:ind w:left="709" w:hanging="709"/>
      </w:pPr>
      <w:r>
        <w:t>G3.1</w:t>
      </w:r>
      <w:r>
        <w:tab/>
        <w:t xml:space="preserve">The </w:t>
      </w:r>
      <w:r w:rsidR="006F354D">
        <w:t>Client</w:t>
      </w:r>
      <w:r>
        <w:t xml:space="preserve"> shall have the right to terminate the </w:t>
      </w:r>
      <w:r w:rsidR="006F354D">
        <w:t>Contract</w:t>
      </w:r>
      <w:r>
        <w:t xml:space="preserve"> or to terminate a provision of any part of the </w:t>
      </w:r>
      <w:r w:rsidR="006F354D">
        <w:t>Contract</w:t>
      </w:r>
      <w:r>
        <w:t xml:space="preserve"> at any time by giving 3 </w:t>
      </w:r>
      <w:r w:rsidR="006F354D">
        <w:t>Month</w:t>
      </w:r>
      <w:r w:rsidR="00381311">
        <w:t>s</w:t>
      </w:r>
      <w:r>
        <w:t xml:space="preserve">’ written notice to the </w:t>
      </w:r>
      <w:r w:rsidR="006F354D">
        <w:t>Contractor</w:t>
      </w:r>
      <w:r>
        <w:t xml:space="preserve">. The </w:t>
      </w:r>
      <w:r w:rsidR="006F354D">
        <w:t>Client</w:t>
      </w:r>
      <w:r>
        <w:t xml:space="preserve"> may extend this period of notice at any time before it expires subject to agreement on the level of performance to be provided by the </w:t>
      </w:r>
      <w:r w:rsidR="006F354D">
        <w:t>Contractor</w:t>
      </w:r>
      <w:r>
        <w:t xml:space="preserve"> during the period of extension.</w:t>
      </w:r>
    </w:p>
    <w:p w14:paraId="73C92CBA" w14:textId="77777777" w:rsidR="00A06EED" w:rsidRDefault="007D4E53" w:rsidP="007D4E53">
      <w:pPr>
        <w:pStyle w:val="Heading3"/>
      </w:pPr>
      <w:bookmarkStart w:id="227" w:name="_Toc212821753"/>
      <w:bookmarkStart w:id="228" w:name="_Toc222022719"/>
      <w:bookmarkStart w:id="229" w:name="_Toc446589209"/>
      <w:bookmarkStart w:id="230" w:name="_Toc447529866"/>
      <w:r>
        <w:t>G4</w:t>
      </w:r>
      <w:r>
        <w:tab/>
      </w:r>
      <w:r w:rsidR="00A06EED">
        <w:t>Consequences of Expiry or Termination</w:t>
      </w:r>
      <w:bookmarkEnd w:id="227"/>
      <w:bookmarkEnd w:id="228"/>
      <w:bookmarkEnd w:id="229"/>
      <w:bookmarkEnd w:id="230"/>
    </w:p>
    <w:p w14:paraId="07C5C85F" w14:textId="77777777" w:rsidR="00A06EED" w:rsidRDefault="00A06EED" w:rsidP="007D4E53">
      <w:pPr>
        <w:pStyle w:val="Heading4"/>
        <w:keepNext w:val="0"/>
        <w:spacing w:before="240" w:after="60"/>
        <w:ind w:left="709" w:hanging="709"/>
      </w:pPr>
      <w:r>
        <w:t>G4.1</w:t>
      </w:r>
      <w:r>
        <w:tab/>
        <w:t xml:space="preserve">Where the </w:t>
      </w:r>
      <w:r w:rsidR="006F354D">
        <w:t>Client</w:t>
      </w:r>
      <w:r>
        <w:t xml:space="preserve"> terminates the </w:t>
      </w:r>
      <w:r w:rsidR="006F354D">
        <w:t>Contract</w:t>
      </w:r>
      <w:r>
        <w:t xml:space="preserve"> under </w:t>
      </w:r>
      <w:r w:rsidR="00833B39">
        <w:t>Clause</w:t>
      </w:r>
      <w:r>
        <w:t xml:space="preserve"> G2 (Termination on </w:t>
      </w:r>
      <w:r w:rsidR="006F354D">
        <w:t>Default</w:t>
      </w:r>
      <w:r>
        <w:t xml:space="preserve">) and then makes other arrangements for the supply of </w:t>
      </w:r>
      <w:r w:rsidR="006F354D">
        <w:t>Goods</w:t>
      </w:r>
      <w:r>
        <w:t xml:space="preserve"> or </w:t>
      </w:r>
      <w:r w:rsidR="006F354D">
        <w:t>Services</w:t>
      </w:r>
      <w:r>
        <w:t xml:space="preserve">, the </w:t>
      </w:r>
      <w:r w:rsidR="006F354D">
        <w:t>Client</w:t>
      </w:r>
      <w:r>
        <w:t xml:space="preserve"> may recover from the </w:t>
      </w:r>
      <w:r w:rsidR="006F354D">
        <w:t>Contractor</w:t>
      </w:r>
      <w:r>
        <w:t xml:space="preserve"> the cost reasonably incurred of making those other arrangements and any additional expenditure incurred by the </w:t>
      </w:r>
      <w:r w:rsidR="006F354D">
        <w:t>Client</w:t>
      </w:r>
      <w:r>
        <w:t xml:space="preserve"> throughout the remainder of the </w:t>
      </w:r>
      <w:r w:rsidR="006F354D">
        <w:t>Contract Period</w:t>
      </w:r>
      <w:r>
        <w:t xml:space="preserve">.  The </w:t>
      </w:r>
      <w:r w:rsidR="006F354D">
        <w:t>Client</w:t>
      </w:r>
      <w:r>
        <w:t xml:space="preserve"> shall take all reasonable steps to mitigate such additional expenditure.  Where the </w:t>
      </w:r>
      <w:r w:rsidR="006F354D">
        <w:t>Contract</w:t>
      </w:r>
      <w:r>
        <w:t xml:space="preserve"> is terminated under </w:t>
      </w:r>
      <w:r w:rsidR="00833B39">
        <w:t>Clause</w:t>
      </w:r>
      <w:r>
        <w:t xml:space="preserve"> G2 (Termination on </w:t>
      </w:r>
      <w:r w:rsidR="006F354D">
        <w:t>Default</w:t>
      </w:r>
      <w:r>
        <w:t xml:space="preserve">), no further payments shall be payable by the </w:t>
      </w:r>
      <w:r w:rsidR="006F354D">
        <w:t>Client</w:t>
      </w:r>
      <w:r>
        <w:t xml:space="preserve"> to the </w:t>
      </w:r>
      <w:r w:rsidR="006F354D">
        <w:t>Contractor</w:t>
      </w:r>
      <w:r>
        <w:t xml:space="preserve"> (for </w:t>
      </w:r>
      <w:r w:rsidR="006F354D">
        <w:t>Goods</w:t>
      </w:r>
      <w:r>
        <w:t xml:space="preserve"> or </w:t>
      </w:r>
      <w:r w:rsidR="006F354D">
        <w:t>Services</w:t>
      </w:r>
      <w:r>
        <w:t xml:space="preserve"> supplied by the </w:t>
      </w:r>
      <w:r w:rsidR="006F354D">
        <w:t>Contractor</w:t>
      </w:r>
      <w:r>
        <w:t xml:space="preserve"> prior to termination and in accordance with the </w:t>
      </w:r>
      <w:r w:rsidR="006F354D">
        <w:t>Contract</w:t>
      </w:r>
      <w:r>
        <w:t xml:space="preserve"> but where the payment has yet to be made by the </w:t>
      </w:r>
      <w:r w:rsidR="006F354D">
        <w:t>Client</w:t>
      </w:r>
      <w:r>
        <w:t xml:space="preserve">), until the </w:t>
      </w:r>
      <w:r w:rsidR="006F354D">
        <w:t>Client</w:t>
      </w:r>
      <w:r>
        <w:t xml:space="preserve"> has established the final cost of making the other arrangements envisaged under this </w:t>
      </w:r>
      <w:r w:rsidR="00833B39">
        <w:t>Clause</w:t>
      </w:r>
      <w:r>
        <w:t>.</w:t>
      </w:r>
    </w:p>
    <w:p w14:paraId="49A48E19" w14:textId="77777777" w:rsidR="00A06EED" w:rsidRDefault="00A06EED" w:rsidP="007D4E53">
      <w:pPr>
        <w:pStyle w:val="Heading4"/>
        <w:keepNext w:val="0"/>
        <w:spacing w:before="240" w:after="60"/>
        <w:ind w:left="709" w:hanging="709"/>
      </w:pPr>
      <w:r>
        <w:t>G4.2</w:t>
      </w:r>
      <w:r>
        <w:tab/>
        <w:t xml:space="preserve">Subject to </w:t>
      </w:r>
      <w:r w:rsidR="00833B39">
        <w:t>Clause</w:t>
      </w:r>
      <w:r>
        <w:t xml:space="preserve"> F1, where the </w:t>
      </w:r>
      <w:r w:rsidR="006F354D">
        <w:t>Client</w:t>
      </w:r>
      <w:r>
        <w:t xml:space="preserve"> terminates the </w:t>
      </w:r>
      <w:r w:rsidR="006F354D">
        <w:t>Contract</w:t>
      </w:r>
      <w:r>
        <w:t xml:space="preserve"> under </w:t>
      </w:r>
      <w:r w:rsidR="00833B39">
        <w:t>Clause</w:t>
      </w:r>
      <w:r>
        <w:t xml:space="preserve"> G3 (Break), the </w:t>
      </w:r>
      <w:r w:rsidR="006F354D">
        <w:t>Client</w:t>
      </w:r>
      <w:r>
        <w:t xml:space="preserve"> shall indemnify the </w:t>
      </w:r>
      <w:r w:rsidR="006F354D">
        <w:t>Contractor</w:t>
      </w:r>
      <w:r>
        <w:t xml:space="preserve"> against any commitments, liabilities or expenditure which represent an unavoidable direct loss to the </w:t>
      </w:r>
      <w:r w:rsidR="006F354D">
        <w:t>Contractor</w:t>
      </w:r>
      <w:r>
        <w:t xml:space="preserve"> by reason of the termination of the </w:t>
      </w:r>
      <w:r w:rsidR="006F354D">
        <w:t>Contract</w:t>
      </w:r>
      <w:r>
        <w:t xml:space="preserve">, provided that the </w:t>
      </w:r>
      <w:r w:rsidR="006F354D">
        <w:t>Contractor</w:t>
      </w:r>
      <w:r>
        <w:t xml:space="preserve"> takes all reasonable steps to mitigate such loss.  Where the </w:t>
      </w:r>
      <w:r w:rsidR="006F354D">
        <w:t>Contractor</w:t>
      </w:r>
      <w:r>
        <w:t xml:space="preserve"> holds insurance, the </w:t>
      </w:r>
      <w:r w:rsidR="006F354D">
        <w:t>Client</w:t>
      </w:r>
      <w:r>
        <w:t xml:space="preserve"> shall only indemnify the </w:t>
      </w:r>
      <w:r w:rsidR="006F354D">
        <w:t>Contractor</w:t>
      </w:r>
      <w:r>
        <w:t xml:space="preserve"> for those unavoidable direct costs that are not covered by the insurance available.  The </w:t>
      </w:r>
      <w:r w:rsidR="006F354D">
        <w:t>Contractor</w:t>
      </w:r>
      <w:r>
        <w:t xml:space="preserve"> shall submit a fully itemised and costed list of unavoidable direct loss which it is seeking to recover from the </w:t>
      </w:r>
      <w:r w:rsidR="006F354D">
        <w:t>Client</w:t>
      </w:r>
      <w:r>
        <w:t xml:space="preserve">, with supporting evidence, of losses reasonably and actually incurred by the </w:t>
      </w:r>
      <w:r w:rsidR="006F354D">
        <w:t>Contractor</w:t>
      </w:r>
      <w:r>
        <w:t xml:space="preserve"> as a result of termination under </w:t>
      </w:r>
      <w:r w:rsidR="00833B39">
        <w:t>Clause</w:t>
      </w:r>
      <w:r>
        <w:t xml:space="preserve"> G3 (Break).</w:t>
      </w:r>
    </w:p>
    <w:p w14:paraId="48EC27A7" w14:textId="77777777" w:rsidR="00A06EED" w:rsidRDefault="00A06EED" w:rsidP="007D4E53">
      <w:pPr>
        <w:pStyle w:val="Heading4"/>
        <w:keepNext w:val="0"/>
        <w:spacing w:before="240" w:after="60"/>
        <w:ind w:left="709" w:hanging="709"/>
      </w:pPr>
      <w:r>
        <w:t>G4.3</w:t>
      </w:r>
      <w:r>
        <w:tab/>
        <w:t xml:space="preserve">The </w:t>
      </w:r>
      <w:r w:rsidR="006F354D">
        <w:t>Client</w:t>
      </w:r>
      <w:r>
        <w:t xml:space="preserve"> shall not be liable under </w:t>
      </w:r>
      <w:r w:rsidR="00833B39">
        <w:t>Clause</w:t>
      </w:r>
      <w:r>
        <w:t xml:space="preserve"> G4.2 to pay any sum which:</w:t>
      </w:r>
    </w:p>
    <w:p w14:paraId="26BA11F4" w14:textId="77777777" w:rsidR="00A06EED" w:rsidRDefault="00A06EED" w:rsidP="00C46C69">
      <w:pPr>
        <w:numPr>
          <w:ilvl w:val="0"/>
          <w:numId w:val="27"/>
        </w:numPr>
      </w:pPr>
      <w:r>
        <w:t xml:space="preserve">was claimable under insurance held by the </w:t>
      </w:r>
      <w:r w:rsidR="006F354D">
        <w:t>Contractor</w:t>
      </w:r>
      <w:r>
        <w:t xml:space="preserve">, and the </w:t>
      </w:r>
      <w:r w:rsidR="006F354D">
        <w:t>Contractor</w:t>
      </w:r>
      <w:r>
        <w:t xml:space="preserve"> has failed to make a claim on its insurance, or has failed to make a claim in accordance with the procedural requirements of the insurance policy; </w:t>
      </w:r>
    </w:p>
    <w:p w14:paraId="4B4F80C7" w14:textId="77777777" w:rsidR="00A06EED" w:rsidRDefault="00A06EED" w:rsidP="00C46C69">
      <w:pPr>
        <w:numPr>
          <w:ilvl w:val="0"/>
          <w:numId w:val="27"/>
        </w:numPr>
      </w:pPr>
      <w:r>
        <w:t xml:space="preserve">when added to any sums paid or due to the </w:t>
      </w:r>
      <w:r w:rsidR="006F354D">
        <w:t>Contractor</w:t>
      </w:r>
      <w:r>
        <w:t xml:space="preserve"> under the </w:t>
      </w:r>
      <w:r w:rsidR="006F354D">
        <w:t>Contract</w:t>
      </w:r>
      <w:r>
        <w:t xml:space="preserve">, exceeds the total sum that would have been payable to the </w:t>
      </w:r>
      <w:r w:rsidR="006F354D">
        <w:t>Contractor</w:t>
      </w:r>
      <w:r>
        <w:t xml:space="preserve"> if the </w:t>
      </w:r>
      <w:r w:rsidR="006F354D">
        <w:t>Contract</w:t>
      </w:r>
      <w:r>
        <w:t xml:space="preserve"> had not been terminated prior to the expiry of the  </w:t>
      </w:r>
      <w:r w:rsidR="006F354D">
        <w:t>Contract Period</w:t>
      </w:r>
      <w:r>
        <w:t>; or</w:t>
      </w:r>
    </w:p>
    <w:p w14:paraId="440C228B" w14:textId="77777777" w:rsidR="00A06EED" w:rsidRDefault="00A06EED" w:rsidP="00C46C69">
      <w:pPr>
        <w:numPr>
          <w:ilvl w:val="0"/>
          <w:numId w:val="27"/>
        </w:numPr>
      </w:pPr>
      <w:r>
        <w:t xml:space="preserve">is a claim by the </w:t>
      </w:r>
      <w:r w:rsidR="006F354D">
        <w:t>Contractor</w:t>
      </w:r>
      <w:r>
        <w:t xml:space="preserve"> for loss of profit, due to early termination of the </w:t>
      </w:r>
      <w:r w:rsidR="006F354D">
        <w:t>Contract</w:t>
      </w:r>
      <w:r>
        <w:t>.</w:t>
      </w:r>
    </w:p>
    <w:p w14:paraId="2095F694" w14:textId="77777777" w:rsidR="00A06EED" w:rsidRDefault="00A06EED" w:rsidP="007D4E53">
      <w:pPr>
        <w:pStyle w:val="Heading4"/>
        <w:keepNext w:val="0"/>
        <w:spacing w:before="240" w:after="60"/>
        <w:ind w:left="709" w:hanging="709"/>
      </w:pPr>
      <w:r>
        <w:lastRenderedPageBreak/>
        <w:t>G4.4</w:t>
      </w:r>
      <w:r>
        <w:tab/>
        <w:t xml:space="preserve">Save as otherwise expressly provided in the </w:t>
      </w:r>
      <w:r w:rsidR="006F354D">
        <w:t>Contract</w:t>
      </w:r>
      <w:r>
        <w:t>:</w:t>
      </w:r>
    </w:p>
    <w:p w14:paraId="34215B91" w14:textId="77777777" w:rsidR="00A06EED" w:rsidRDefault="00A06EED" w:rsidP="00C46C69">
      <w:pPr>
        <w:numPr>
          <w:ilvl w:val="0"/>
          <w:numId w:val="26"/>
        </w:numPr>
      </w:pPr>
      <w:r>
        <w:t xml:space="preserve">termination or expiry of the </w:t>
      </w:r>
      <w:r w:rsidR="006F354D">
        <w:t>Contract</w:t>
      </w:r>
      <w:r>
        <w:t xml:space="preserve"> shall be without prejudice to any rights, remedies or obligations accrued under the </w:t>
      </w:r>
      <w:r w:rsidR="006F354D">
        <w:t>Contract</w:t>
      </w:r>
      <w:r>
        <w:t xml:space="preserve"> prior to termination or expiration and nothing in the </w:t>
      </w:r>
      <w:r w:rsidR="006F354D">
        <w:t>Contract</w:t>
      </w:r>
      <w:r>
        <w:t xml:space="preserve"> shall prejudice the right of either </w:t>
      </w:r>
      <w:r w:rsidR="006F354D">
        <w:t>Party</w:t>
      </w:r>
      <w:r>
        <w:t xml:space="preserve"> to recover any amount outstanding at such termination or expiry; and</w:t>
      </w:r>
    </w:p>
    <w:p w14:paraId="7EC28E4E" w14:textId="77777777" w:rsidR="00A06EED" w:rsidRDefault="00A06EED" w:rsidP="00C46C69">
      <w:pPr>
        <w:numPr>
          <w:ilvl w:val="0"/>
          <w:numId w:val="26"/>
        </w:numPr>
      </w:pPr>
      <w:r>
        <w:t xml:space="preserve">termination of the </w:t>
      </w:r>
      <w:r w:rsidR="006F354D">
        <w:t>Contract</w:t>
      </w:r>
      <w:r>
        <w:t xml:space="preserve"> shall not affect the continuing rights, remedies or obligations of the </w:t>
      </w:r>
      <w:r w:rsidR="006F354D">
        <w:t>Client</w:t>
      </w:r>
      <w:r>
        <w:t xml:space="preserve"> or the </w:t>
      </w:r>
      <w:r w:rsidR="006F354D">
        <w:t>Contractor</w:t>
      </w:r>
      <w:r>
        <w:t xml:space="preserve"> under </w:t>
      </w:r>
      <w:r w:rsidR="00833B39">
        <w:t>Clause</w:t>
      </w:r>
      <w:r>
        <w:t xml:space="preserve">s B2 (Payment Terms and </w:t>
      </w:r>
      <w:r w:rsidR="006F354D">
        <w:t>VAT</w:t>
      </w:r>
      <w:r>
        <w:t>), B3 (Recovery of Sums Due), C1 (Prevention of Corruption), D2(Data Protection Act), D3 (</w:t>
      </w:r>
      <w:r w:rsidRPr="00B8021B">
        <w:t>Official Secrets Acts 1911 to 1989, Section 182 of the Finance Act 1989</w:t>
      </w:r>
      <w:r w:rsidR="00B8021B">
        <w:t>,</w:t>
      </w:r>
      <w:r w:rsidR="00A67EEA">
        <w:rPr>
          <w:b/>
        </w:rPr>
        <w:t xml:space="preserve"> </w:t>
      </w:r>
      <w:r w:rsidR="00A67EEA" w:rsidRPr="00B8021B">
        <w:t>Section 18 and Section 19</w:t>
      </w:r>
      <w:r w:rsidR="00B8021B">
        <w:rPr>
          <w:b/>
        </w:rPr>
        <w:t xml:space="preserve"> </w:t>
      </w:r>
      <w:r w:rsidR="00B8021B">
        <w:t>Commissioners for Revenue and Customs Act 2005</w:t>
      </w:r>
      <w:r>
        <w:t>), D4 (</w:t>
      </w:r>
      <w:r w:rsidR="006F354D">
        <w:t>Confidential Information</w:t>
      </w:r>
      <w:r>
        <w:t xml:space="preserve">), D5 (Freedom of </w:t>
      </w:r>
      <w:r w:rsidR="006F354D">
        <w:t>Information</w:t>
      </w:r>
      <w:r>
        <w:t>), D8 (</w:t>
      </w:r>
      <w:r w:rsidR="006F354D">
        <w:t>Intellectual Property Rights</w:t>
      </w:r>
      <w:r>
        <w:t xml:space="preserve">), D9 (Audit and National Audit Office), </w:t>
      </w:r>
      <w:r w:rsidR="00C57FED">
        <w:t>D10 (</w:t>
      </w:r>
      <w:r w:rsidR="00AF014A">
        <w:t>C</w:t>
      </w:r>
      <w:r w:rsidR="00C57FED">
        <w:t xml:space="preserve">lient’s </w:t>
      </w:r>
      <w:r w:rsidR="00AF014A">
        <w:t>R</w:t>
      </w:r>
      <w:r w:rsidR="00C57FED">
        <w:t xml:space="preserve">ight to publish the Contract), </w:t>
      </w:r>
      <w:r>
        <w:t xml:space="preserve">E5 Remedies Cumulative), F1 (Liability, Indemnity and Insurance), G4 (Consequences of Expiry or Termination), G6 (Recovery upon Termination) and H1 (Governing </w:t>
      </w:r>
      <w:r w:rsidR="006F354D">
        <w:t>Law</w:t>
      </w:r>
      <w:r>
        <w:t xml:space="preserve"> and Jurisdiction).</w:t>
      </w:r>
    </w:p>
    <w:p w14:paraId="08DA553A" w14:textId="77777777" w:rsidR="00A06EED" w:rsidRDefault="007D4E53" w:rsidP="007D4E53">
      <w:pPr>
        <w:pStyle w:val="Heading3"/>
      </w:pPr>
      <w:bookmarkStart w:id="231" w:name="_Toc212821754"/>
      <w:bookmarkStart w:id="232" w:name="_Toc222022720"/>
      <w:bookmarkStart w:id="233" w:name="_Toc446589210"/>
      <w:bookmarkStart w:id="234" w:name="_Toc447529867"/>
      <w:r>
        <w:t>G5</w:t>
      </w:r>
      <w:r>
        <w:tab/>
      </w:r>
      <w:r w:rsidR="00A06EED">
        <w:t>Disruption</w:t>
      </w:r>
      <w:bookmarkEnd w:id="231"/>
      <w:bookmarkEnd w:id="232"/>
      <w:bookmarkEnd w:id="233"/>
      <w:bookmarkEnd w:id="234"/>
    </w:p>
    <w:p w14:paraId="3B045488" w14:textId="77777777" w:rsidR="00A06EED" w:rsidRDefault="00A06EED" w:rsidP="007D4E53">
      <w:pPr>
        <w:pStyle w:val="Heading4"/>
        <w:keepNext w:val="0"/>
        <w:spacing w:before="240" w:after="60"/>
        <w:ind w:left="709" w:hanging="709"/>
      </w:pPr>
      <w:r>
        <w:t>G5.1</w:t>
      </w:r>
      <w:r>
        <w:tab/>
        <w:t xml:space="preserve">The </w:t>
      </w:r>
      <w:r w:rsidR="006F354D">
        <w:t>Contractor</w:t>
      </w:r>
      <w:r>
        <w:t xml:space="preserve"> shall take reasonable care to ensure that in the performance of its obligations under the </w:t>
      </w:r>
      <w:r w:rsidR="006F354D">
        <w:t>Contract</w:t>
      </w:r>
      <w:r>
        <w:t xml:space="preserve"> it does not disrupt the operations of the </w:t>
      </w:r>
      <w:r w:rsidR="006F354D">
        <w:t>Client</w:t>
      </w:r>
      <w:r>
        <w:t xml:space="preserve">, the </w:t>
      </w:r>
      <w:r w:rsidR="006F354D">
        <w:t>Client</w:t>
      </w:r>
      <w:r>
        <w:t xml:space="preserve">’s employees or any other </w:t>
      </w:r>
      <w:r w:rsidR="00C57FED">
        <w:t>c</w:t>
      </w:r>
      <w:r w:rsidR="006F354D">
        <w:t>ontractor</w:t>
      </w:r>
      <w:r>
        <w:t xml:space="preserve"> employed by the </w:t>
      </w:r>
      <w:r w:rsidR="006F354D">
        <w:t>Client</w:t>
      </w:r>
      <w:r>
        <w:t>.</w:t>
      </w:r>
    </w:p>
    <w:p w14:paraId="302BC3AB" w14:textId="77777777" w:rsidR="00A06EED" w:rsidRDefault="00A06EED" w:rsidP="007D4E53">
      <w:pPr>
        <w:pStyle w:val="Heading4"/>
        <w:keepNext w:val="0"/>
        <w:spacing w:before="240" w:after="60"/>
        <w:ind w:left="709" w:hanging="709"/>
      </w:pPr>
      <w:r>
        <w:t>G5.2</w:t>
      </w:r>
      <w:r>
        <w:tab/>
        <w:t xml:space="preserve">The </w:t>
      </w:r>
      <w:r w:rsidR="006F354D">
        <w:t>Contractor</w:t>
      </w:r>
      <w:r>
        <w:t xml:space="preserve"> shall immediately inform the </w:t>
      </w:r>
      <w:r w:rsidR="006F354D">
        <w:t>Client</w:t>
      </w:r>
      <w:r>
        <w:t xml:space="preserve"> of any actual or potential industrial action, whether such action is by its own employees or others, which affects or might affect its ability at any time to perform its obligations under the </w:t>
      </w:r>
      <w:r w:rsidR="006F354D">
        <w:t>Contract</w:t>
      </w:r>
      <w:r>
        <w:t>.</w:t>
      </w:r>
    </w:p>
    <w:p w14:paraId="19FE3DEE" w14:textId="77777777" w:rsidR="00A06EED" w:rsidRDefault="00A06EED" w:rsidP="007D4E53">
      <w:pPr>
        <w:pStyle w:val="Heading4"/>
        <w:keepNext w:val="0"/>
        <w:spacing w:before="240" w:after="60"/>
        <w:ind w:left="709" w:hanging="709"/>
      </w:pPr>
      <w:r>
        <w:t>G5.3</w:t>
      </w:r>
      <w:r>
        <w:tab/>
        <w:t xml:space="preserve">In the event of industrial action by the </w:t>
      </w:r>
      <w:r w:rsidR="006F354D">
        <w:t>Staff</w:t>
      </w:r>
      <w:r>
        <w:t xml:space="preserve">, the </w:t>
      </w:r>
      <w:r w:rsidR="006F354D">
        <w:t>Contractor</w:t>
      </w:r>
      <w:r>
        <w:t xml:space="preserve"> shall seek </w:t>
      </w:r>
      <w:r w:rsidR="006F354D">
        <w:t>Approval</w:t>
      </w:r>
      <w:r>
        <w:t xml:space="preserve"> to its proposals to continue to perform its obligations under the </w:t>
      </w:r>
      <w:r w:rsidR="006F354D">
        <w:t>Contract</w:t>
      </w:r>
      <w:r>
        <w:t>.</w:t>
      </w:r>
    </w:p>
    <w:p w14:paraId="499A9FE3" w14:textId="77777777" w:rsidR="00A06EED" w:rsidRDefault="00A06EED" w:rsidP="007D4E53">
      <w:pPr>
        <w:pStyle w:val="Heading4"/>
        <w:keepNext w:val="0"/>
        <w:spacing w:before="240" w:after="60"/>
        <w:ind w:left="709" w:hanging="709"/>
      </w:pPr>
      <w:r>
        <w:t>G5.4</w:t>
      </w:r>
      <w:r>
        <w:tab/>
        <w:t xml:space="preserve">If the </w:t>
      </w:r>
      <w:r w:rsidR="006F354D">
        <w:t>Contractor</w:t>
      </w:r>
      <w:r>
        <w:t xml:space="preserve">’s proposals referred to in </w:t>
      </w:r>
      <w:r w:rsidR="00833B39">
        <w:t>Clause</w:t>
      </w:r>
      <w:r>
        <w:t xml:space="preserve"> G5.3 are considered insufficient or unacceptable by the </w:t>
      </w:r>
      <w:r w:rsidR="006F354D">
        <w:t>Client</w:t>
      </w:r>
      <w:r>
        <w:t xml:space="preserve"> acting reasonably, then the </w:t>
      </w:r>
      <w:r w:rsidR="006F354D">
        <w:t>Contract</w:t>
      </w:r>
      <w:r>
        <w:t xml:space="preserve"> may be terminated with immediate effect by the </w:t>
      </w:r>
      <w:r w:rsidR="006F354D">
        <w:t>Client</w:t>
      </w:r>
      <w:r>
        <w:t xml:space="preserve"> by notice in writing.  </w:t>
      </w:r>
    </w:p>
    <w:p w14:paraId="4BF4ABCB" w14:textId="77777777" w:rsidR="00A06EED" w:rsidRDefault="00A06EED" w:rsidP="007D4E53">
      <w:pPr>
        <w:pStyle w:val="Heading4"/>
        <w:keepNext w:val="0"/>
        <w:spacing w:before="240" w:after="60"/>
        <w:ind w:left="709" w:hanging="709"/>
      </w:pPr>
      <w:r>
        <w:t>G5.5</w:t>
      </w:r>
      <w:r>
        <w:tab/>
        <w:t xml:space="preserve">If the </w:t>
      </w:r>
      <w:r w:rsidR="006F354D">
        <w:t>Contractor</w:t>
      </w:r>
      <w:r>
        <w:t xml:space="preserve"> is temporarily unable to fulfil the requirements of the </w:t>
      </w:r>
      <w:r w:rsidR="006F354D">
        <w:t>Contract</w:t>
      </w:r>
      <w:r>
        <w:t xml:space="preserve"> owing to disruption of normal business of the </w:t>
      </w:r>
      <w:r w:rsidR="006F354D">
        <w:t>Client</w:t>
      </w:r>
      <w:r>
        <w:t xml:space="preserve">, the </w:t>
      </w:r>
      <w:r w:rsidR="006F354D">
        <w:t>Contractor</w:t>
      </w:r>
      <w:r>
        <w:t xml:space="preserve"> may request a reasonable allowance of time and in addition, the </w:t>
      </w:r>
      <w:r w:rsidR="006F354D">
        <w:t>Client</w:t>
      </w:r>
      <w:r>
        <w:t xml:space="preserve"> will reimburse any additional expense reasonably incurred by the </w:t>
      </w:r>
      <w:r w:rsidR="006F354D">
        <w:t>Contractor</w:t>
      </w:r>
      <w:r>
        <w:t xml:space="preserve"> as a direct result of such disruption.</w:t>
      </w:r>
    </w:p>
    <w:p w14:paraId="046F6CE8" w14:textId="77777777" w:rsidR="00A06EED" w:rsidRDefault="00A06EED" w:rsidP="007D4E53">
      <w:pPr>
        <w:pStyle w:val="Heading3"/>
      </w:pPr>
      <w:bookmarkStart w:id="235" w:name="_Toc446589211"/>
      <w:bookmarkStart w:id="236" w:name="_Toc447529868"/>
      <w:r>
        <w:lastRenderedPageBreak/>
        <w:t>G6</w:t>
      </w:r>
      <w:r>
        <w:tab/>
        <w:t>Recovery upon Termination</w:t>
      </w:r>
      <w:bookmarkEnd w:id="235"/>
      <w:bookmarkEnd w:id="236"/>
    </w:p>
    <w:p w14:paraId="41B1B1CF" w14:textId="77777777" w:rsidR="00A06EED" w:rsidRDefault="00A06EED" w:rsidP="007D4E53">
      <w:pPr>
        <w:pStyle w:val="Heading4"/>
        <w:keepNext w:val="0"/>
        <w:spacing w:before="240" w:after="60"/>
        <w:ind w:left="709" w:hanging="709"/>
      </w:pPr>
      <w:r>
        <w:t>G6.1</w:t>
      </w:r>
      <w:r>
        <w:tab/>
        <w:t xml:space="preserve">At the end of the </w:t>
      </w:r>
      <w:r w:rsidR="006F354D">
        <w:t>Contract Period</w:t>
      </w:r>
      <w:r>
        <w:t xml:space="preserve"> (howsoever arising) the </w:t>
      </w:r>
      <w:r w:rsidR="006F354D">
        <w:t>Contractor</w:t>
      </w:r>
      <w:r>
        <w:t xml:space="preserve"> shall immediately deliver to the </w:t>
      </w:r>
      <w:r w:rsidR="006F354D">
        <w:t>Client</w:t>
      </w:r>
      <w:r>
        <w:t xml:space="preserve"> upon request all  </w:t>
      </w:r>
      <w:r w:rsidR="006F354D">
        <w:t>Property</w:t>
      </w:r>
      <w:r>
        <w:t xml:space="preserve"> (including  all materials, documents, </w:t>
      </w:r>
      <w:r w:rsidR="006F354D">
        <w:t>Information</w:t>
      </w:r>
      <w:r>
        <w:t xml:space="preserve"> and access keys) used in the performance of its obligations under the </w:t>
      </w:r>
      <w:r w:rsidR="006F354D">
        <w:t>Contract</w:t>
      </w:r>
      <w:r>
        <w:t xml:space="preserve"> that are in its possession or under its control or in the possession or under the control of any suppliers or sub-</w:t>
      </w:r>
      <w:r w:rsidR="00581852">
        <w:t>c</w:t>
      </w:r>
      <w:r w:rsidR="006F354D">
        <w:t>ontractor</w:t>
      </w:r>
      <w:r>
        <w:t xml:space="preserve">s and in  the event the </w:t>
      </w:r>
      <w:r w:rsidR="006F354D">
        <w:t>Contractor</w:t>
      </w:r>
      <w:r>
        <w:t xml:space="preserve"> fails to do so, the </w:t>
      </w:r>
      <w:r w:rsidR="006F354D">
        <w:t>Client</w:t>
      </w:r>
      <w:r>
        <w:t xml:space="preserve"> may recover immediate possession thereof and the </w:t>
      </w:r>
      <w:r w:rsidR="006F354D">
        <w:t>Contractor</w:t>
      </w:r>
      <w:r>
        <w:t xml:space="preserve"> hereby grants a licence to the </w:t>
      </w:r>
      <w:r w:rsidR="006F354D">
        <w:t>Client</w:t>
      </w:r>
      <w:r>
        <w:t xml:space="preserve"> or its appointed agents to enter (for the purposes of such recovery) any </w:t>
      </w:r>
      <w:r w:rsidR="008D3D5B">
        <w:t>p</w:t>
      </w:r>
      <w:r w:rsidR="006F354D">
        <w:t>remises</w:t>
      </w:r>
      <w:r>
        <w:t xml:space="preserve"> of the </w:t>
      </w:r>
      <w:r w:rsidR="006F354D">
        <w:t>Contractor</w:t>
      </w:r>
      <w:r>
        <w:t xml:space="preserve"> where any such items may be held.</w:t>
      </w:r>
    </w:p>
    <w:p w14:paraId="58FF2E82" w14:textId="77777777" w:rsidR="00A06EED" w:rsidRDefault="00A06EED" w:rsidP="007D4E53">
      <w:pPr>
        <w:pStyle w:val="Heading4"/>
        <w:keepNext w:val="0"/>
        <w:spacing w:before="240" w:after="60"/>
        <w:ind w:left="709" w:hanging="709"/>
      </w:pPr>
      <w:r>
        <w:t>G6.2</w:t>
      </w:r>
      <w:r>
        <w:tab/>
        <w:t xml:space="preserve">At the end of the </w:t>
      </w:r>
      <w:r w:rsidR="006F354D">
        <w:t>Contract Period</w:t>
      </w:r>
      <w:r>
        <w:t xml:space="preserve"> (howsoever arising) and/or after the </w:t>
      </w:r>
      <w:r w:rsidR="006F354D">
        <w:t>Contract Period</w:t>
      </w:r>
      <w:r>
        <w:t xml:space="preserve"> the </w:t>
      </w:r>
      <w:r w:rsidR="006F354D">
        <w:t>Contractor</w:t>
      </w:r>
      <w:r>
        <w:t xml:space="preserve"> shall provide such assistance to the </w:t>
      </w:r>
      <w:r w:rsidR="006F354D">
        <w:t>Client</w:t>
      </w:r>
      <w:r>
        <w:t xml:space="preserve"> and the Replacement </w:t>
      </w:r>
      <w:r w:rsidR="006F354D">
        <w:t>Contractor</w:t>
      </w:r>
      <w:r>
        <w:t xml:space="preserve"> as the </w:t>
      </w:r>
      <w:r w:rsidR="006F354D">
        <w:t>Client</w:t>
      </w:r>
      <w:r>
        <w:t xml:space="preserve"> may reasonably require in order to ensure an effective handover of all work in progress at the material time. Where the end of the </w:t>
      </w:r>
      <w:r w:rsidR="006F354D">
        <w:t>Contract Period</w:t>
      </w:r>
      <w:r>
        <w:t xml:space="preserve"> arises due to the </w:t>
      </w:r>
      <w:r w:rsidR="006F354D">
        <w:t>Contractor</w:t>
      </w:r>
      <w:r>
        <w:t xml:space="preserve">’s </w:t>
      </w:r>
      <w:r w:rsidR="006F354D">
        <w:t>Default</w:t>
      </w:r>
      <w:r>
        <w:t xml:space="preserve">, the </w:t>
      </w:r>
      <w:r w:rsidR="006F354D">
        <w:t>Contractor</w:t>
      </w:r>
      <w:r>
        <w:t xml:space="preserve"> shall provide such assistance free of charge otherwise the </w:t>
      </w:r>
      <w:r w:rsidR="006F354D">
        <w:t>Client</w:t>
      </w:r>
      <w:r>
        <w:t xml:space="preserve"> shall pay the </w:t>
      </w:r>
      <w:r w:rsidR="006F354D">
        <w:t>Contractor</w:t>
      </w:r>
      <w:r>
        <w:t xml:space="preserve">’s reasonable costs of providing such assistance provided that the </w:t>
      </w:r>
      <w:r w:rsidR="006F354D">
        <w:t>Contractor</w:t>
      </w:r>
      <w:r>
        <w:t xml:space="preserve"> shall take all reasonable steps to mitigate such costs.</w:t>
      </w:r>
    </w:p>
    <w:p w14:paraId="50A82909" w14:textId="022CDE58" w:rsidR="003E478E" w:rsidRDefault="003E478E" w:rsidP="007D4E53">
      <w:pPr>
        <w:pStyle w:val="Heading3"/>
      </w:pPr>
      <w:bookmarkStart w:id="237" w:name="_Toc446589212"/>
      <w:bookmarkStart w:id="238" w:name="_Toc447529869"/>
      <w:r>
        <w:t>G7</w:t>
      </w:r>
      <w:r>
        <w:tab/>
        <w:t xml:space="preserve">Termination for Tax Non-Compliance </w:t>
      </w:r>
      <w:bookmarkEnd w:id="237"/>
      <w:bookmarkEnd w:id="238"/>
      <w:r w:rsidR="00463F56">
        <w:t>– not applicable</w:t>
      </w:r>
    </w:p>
    <w:p w14:paraId="317B2AD7" w14:textId="77777777" w:rsidR="00A06EED" w:rsidRDefault="004C34D3" w:rsidP="004C34D3">
      <w:pPr>
        <w:pStyle w:val="Heading10"/>
      </w:pPr>
      <w:bookmarkStart w:id="239" w:name="_Toc212821755"/>
      <w:bookmarkStart w:id="240" w:name="_Toc222022721"/>
      <w:bookmarkStart w:id="241" w:name="_Toc446589213"/>
      <w:bookmarkStart w:id="242" w:name="_Toc446596138"/>
      <w:bookmarkStart w:id="243" w:name="_Toc447529870"/>
      <w:r>
        <w:t>H</w:t>
      </w:r>
      <w:r>
        <w:tab/>
      </w:r>
      <w:r w:rsidR="00A06EED">
        <w:t xml:space="preserve">DISPUTES AND </w:t>
      </w:r>
      <w:bookmarkEnd w:id="239"/>
      <w:r w:rsidR="006F354D">
        <w:t>LAW</w:t>
      </w:r>
      <w:bookmarkEnd w:id="240"/>
      <w:bookmarkEnd w:id="241"/>
      <w:bookmarkEnd w:id="242"/>
      <w:bookmarkEnd w:id="243"/>
    </w:p>
    <w:p w14:paraId="5D2745C8" w14:textId="77777777" w:rsidR="00A06EED" w:rsidRDefault="004C34D3" w:rsidP="004C34D3">
      <w:pPr>
        <w:pStyle w:val="Heading3"/>
      </w:pPr>
      <w:bookmarkStart w:id="244" w:name="_Toc212821756"/>
      <w:bookmarkStart w:id="245" w:name="_Toc222022722"/>
      <w:bookmarkStart w:id="246" w:name="_Toc446589214"/>
      <w:bookmarkStart w:id="247" w:name="_Toc447529871"/>
      <w:r>
        <w:t>H1</w:t>
      </w:r>
      <w:r>
        <w:tab/>
      </w:r>
      <w:r w:rsidR="00A06EED">
        <w:t xml:space="preserve">Governing </w:t>
      </w:r>
      <w:r w:rsidR="006F354D">
        <w:t>Law</w:t>
      </w:r>
      <w:r w:rsidR="00A06EED">
        <w:t xml:space="preserve"> and Jurisdiction</w:t>
      </w:r>
      <w:bookmarkEnd w:id="244"/>
      <w:bookmarkEnd w:id="245"/>
      <w:bookmarkEnd w:id="246"/>
      <w:bookmarkEnd w:id="247"/>
    </w:p>
    <w:p w14:paraId="46ACF507" w14:textId="77777777" w:rsidR="00A06EED" w:rsidRDefault="00A06EED" w:rsidP="004C34D3">
      <w:pPr>
        <w:pStyle w:val="Heading4"/>
        <w:keepNext w:val="0"/>
        <w:spacing w:before="240" w:after="60"/>
        <w:ind w:left="709" w:hanging="709"/>
      </w:pPr>
      <w:r>
        <w:t>H1.1</w:t>
      </w:r>
      <w:r>
        <w:tab/>
        <w:t xml:space="preserve">Subject to the provisions of </w:t>
      </w:r>
      <w:r w:rsidR="00833B39">
        <w:t>Clause</w:t>
      </w:r>
      <w:r>
        <w:t xml:space="preserve"> H2, the </w:t>
      </w:r>
      <w:r w:rsidR="006F354D">
        <w:t>Client</w:t>
      </w:r>
      <w:r>
        <w:t xml:space="preserve"> and the </w:t>
      </w:r>
      <w:r w:rsidR="006F354D">
        <w:t>Contractor</w:t>
      </w:r>
      <w:r>
        <w:t xml:space="preserve"> accept the exclusive jurisdiction of the English courts and agree that the </w:t>
      </w:r>
      <w:r w:rsidR="006F354D">
        <w:t>Contract</w:t>
      </w:r>
      <w:r>
        <w:t xml:space="preserve"> and all non-</w:t>
      </w:r>
      <w:r w:rsidR="00AF014A">
        <w:t>c</w:t>
      </w:r>
      <w:r w:rsidR="006F354D">
        <w:t>ontract</w:t>
      </w:r>
      <w:r>
        <w:t xml:space="preserve">ual obligations and other matters arising from or connected with the </w:t>
      </w:r>
      <w:r w:rsidR="006F354D">
        <w:t>Contract</w:t>
      </w:r>
      <w:r>
        <w:t xml:space="preserve"> are to be governed and construed </w:t>
      </w:r>
      <w:r w:rsidR="008D3D5B">
        <w:t>in accordance with E</w:t>
      </w:r>
      <w:r>
        <w:t xml:space="preserve">nglish </w:t>
      </w:r>
      <w:r w:rsidR="006F354D">
        <w:t>Law</w:t>
      </w:r>
      <w:r>
        <w:t xml:space="preserve">.  </w:t>
      </w:r>
    </w:p>
    <w:p w14:paraId="7440F28B" w14:textId="77777777" w:rsidR="00A06EED" w:rsidRDefault="004C34D3" w:rsidP="004C34D3">
      <w:pPr>
        <w:pStyle w:val="Heading3"/>
      </w:pPr>
      <w:bookmarkStart w:id="248" w:name="_Toc212821757"/>
      <w:bookmarkStart w:id="249" w:name="_Toc222022723"/>
      <w:bookmarkStart w:id="250" w:name="_Toc446589215"/>
      <w:bookmarkStart w:id="251" w:name="_Toc447529872"/>
      <w:r>
        <w:t>H2</w:t>
      </w:r>
      <w:r>
        <w:tab/>
      </w:r>
      <w:r w:rsidR="00A06EED">
        <w:t>Dispute Resolution</w:t>
      </w:r>
      <w:bookmarkEnd w:id="248"/>
      <w:bookmarkEnd w:id="249"/>
      <w:bookmarkEnd w:id="250"/>
      <w:bookmarkEnd w:id="251"/>
    </w:p>
    <w:p w14:paraId="7AA5B900" w14:textId="77777777" w:rsidR="00A06EED" w:rsidRDefault="00A06EED" w:rsidP="004C34D3">
      <w:pPr>
        <w:pStyle w:val="Heading4"/>
        <w:keepNext w:val="0"/>
        <w:spacing w:before="240" w:after="60"/>
        <w:ind w:left="709" w:hanging="709"/>
      </w:pPr>
      <w:r>
        <w:t>H2.1</w:t>
      </w:r>
      <w:r>
        <w:tab/>
        <w:t>The Parties shall attempt in good faith to negotiate a settlement to any dispute between them arising out of or in connection w</w:t>
      </w:r>
      <w:r w:rsidR="00712A95">
        <w:t xml:space="preserve">ith the </w:t>
      </w:r>
      <w:r w:rsidR="006F354D">
        <w:t>Contract</w:t>
      </w:r>
      <w:r w:rsidR="00712A95">
        <w:t xml:space="preserve"> within 20</w:t>
      </w:r>
      <w:r>
        <w:t xml:space="preserve"> </w:t>
      </w:r>
      <w:r w:rsidR="00381311">
        <w:t>Working Day</w:t>
      </w:r>
      <w:r>
        <w:t xml:space="preserve">s of either </w:t>
      </w:r>
      <w:r w:rsidR="006F354D">
        <w:t>Party</w:t>
      </w:r>
      <w:r>
        <w:t xml:space="preserve"> notifying the other of the dispute and such efforts shall involve the escalation of the dispute to the finance director (or equivalent) of each </w:t>
      </w:r>
      <w:r w:rsidR="006F354D">
        <w:t>Party</w:t>
      </w:r>
      <w:r>
        <w:t xml:space="preserve">.  </w:t>
      </w:r>
    </w:p>
    <w:p w14:paraId="42B7349A" w14:textId="77777777" w:rsidR="00A06EED" w:rsidRDefault="00A06EED" w:rsidP="004C34D3">
      <w:pPr>
        <w:pStyle w:val="Heading4"/>
        <w:keepNext w:val="0"/>
        <w:spacing w:before="240" w:after="60"/>
        <w:ind w:left="709" w:hanging="709"/>
      </w:pPr>
      <w:r>
        <w:t>H2.2</w:t>
      </w:r>
      <w:r>
        <w:tab/>
        <w:t xml:space="preserve">Nothing in this dispute resolution procedure shall prevent the Parties from seeking from any court of competent jurisdiction an interim order restraining the other </w:t>
      </w:r>
      <w:r w:rsidR="006F354D">
        <w:t>Party</w:t>
      </w:r>
      <w:r>
        <w:t xml:space="preserve"> from doing any act or compelling the other </w:t>
      </w:r>
      <w:r w:rsidR="006F354D">
        <w:t>Party</w:t>
      </w:r>
      <w:r>
        <w:t xml:space="preserve"> to do any act.</w:t>
      </w:r>
    </w:p>
    <w:p w14:paraId="0969DEAD" w14:textId="77777777" w:rsidR="00A06EED" w:rsidRDefault="00A06EED" w:rsidP="004C34D3">
      <w:pPr>
        <w:pStyle w:val="Heading4"/>
        <w:keepNext w:val="0"/>
        <w:spacing w:before="240" w:after="60"/>
        <w:ind w:left="709" w:hanging="709"/>
      </w:pPr>
      <w:r>
        <w:lastRenderedPageBreak/>
        <w:t>H2.3</w:t>
      </w:r>
      <w:r>
        <w:tab/>
        <w:t xml:space="preserve">If the dispute cannot be resolved by the Parties pursuant to </w:t>
      </w:r>
      <w:r w:rsidR="00833B39">
        <w:t>Clause</w:t>
      </w:r>
      <w:r>
        <w:t xml:space="preserve"> H2.1 the Parties shall refer it to mediation pursuant to the procedure set out in </w:t>
      </w:r>
      <w:r w:rsidR="00833B39">
        <w:t>Clause</w:t>
      </w:r>
      <w:r>
        <w:t xml:space="preserve"> H2.5 unless (a) the </w:t>
      </w:r>
      <w:r w:rsidR="006F354D">
        <w:t>Client</w:t>
      </w:r>
      <w:r>
        <w:t xml:space="preserve"> considers that the dispute is not suitable for resolution by mediation; or (b) the </w:t>
      </w:r>
      <w:r w:rsidR="006F354D">
        <w:t>Contractor</w:t>
      </w:r>
      <w:r>
        <w:t xml:space="preserve"> does not agree to mediation.  </w:t>
      </w:r>
    </w:p>
    <w:p w14:paraId="3D904773" w14:textId="77777777" w:rsidR="00A06EED" w:rsidRDefault="00A06EED" w:rsidP="004C34D3">
      <w:pPr>
        <w:pStyle w:val="Heading4"/>
        <w:keepNext w:val="0"/>
        <w:spacing w:before="240" w:after="60"/>
        <w:ind w:left="709" w:hanging="709"/>
      </w:pPr>
      <w:r>
        <w:t>H2.4</w:t>
      </w:r>
      <w:r>
        <w:tab/>
        <w:t xml:space="preserve">The obligations of the Parties under the </w:t>
      </w:r>
      <w:r w:rsidR="006F354D">
        <w:t>Contract</w:t>
      </w:r>
      <w:r>
        <w:t xml:space="preserve"> shall not cease, or be suspended or delayed by the reference of a dispute to mediation and the </w:t>
      </w:r>
      <w:r w:rsidR="006F354D">
        <w:t>Contractor</w:t>
      </w:r>
      <w:r>
        <w:t xml:space="preserve"> and the </w:t>
      </w:r>
      <w:r w:rsidR="006F354D">
        <w:t>Staff</w:t>
      </w:r>
      <w:r>
        <w:t xml:space="preserve"> shall comply fully with the requirements of the </w:t>
      </w:r>
      <w:r w:rsidR="006F354D">
        <w:t>Contract</w:t>
      </w:r>
      <w:r>
        <w:t xml:space="preserve"> at all times during the </w:t>
      </w:r>
      <w:r w:rsidR="006F354D">
        <w:t>Contract Period</w:t>
      </w:r>
      <w:r>
        <w:t>.</w:t>
      </w:r>
    </w:p>
    <w:p w14:paraId="6311CDE2" w14:textId="77777777" w:rsidR="00A06EED" w:rsidRDefault="00A06EED" w:rsidP="004C34D3">
      <w:pPr>
        <w:pStyle w:val="Heading4"/>
        <w:keepNext w:val="0"/>
        <w:spacing w:before="240" w:after="60"/>
        <w:ind w:left="709" w:hanging="709"/>
      </w:pPr>
      <w:r>
        <w:t>H2.5</w:t>
      </w:r>
      <w:r>
        <w:tab/>
        <w:t>The procedure for mediation and consequential provisions relating to mediation are as follows:</w:t>
      </w:r>
    </w:p>
    <w:p w14:paraId="3D143F67" w14:textId="77777777" w:rsidR="00A06EED" w:rsidRDefault="00A06EED" w:rsidP="00C46C69">
      <w:pPr>
        <w:numPr>
          <w:ilvl w:val="0"/>
          <w:numId w:val="51"/>
        </w:numPr>
      </w:pPr>
      <w:r>
        <w:t>a neutral adviser or mediator (the “Mediator”) shall be chosen by agreement between the Parties or, if they are unable to ag</w:t>
      </w:r>
      <w:r w:rsidR="00F66AE0">
        <w:t>ree upon a Mediator within10</w:t>
      </w:r>
      <w:r>
        <w:t xml:space="preserve"> </w:t>
      </w:r>
      <w:r w:rsidR="00381311">
        <w:t>Working Day</w:t>
      </w:r>
      <w:r>
        <w:t xml:space="preserve">s after a request by one </w:t>
      </w:r>
      <w:r w:rsidR="006F354D">
        <w:t>Party</w:t>
      </w:r>
      <w:r>
        <w:t xml:space="preserve"> to the other or, if the Mediator agreed upon is unable or unwilling to act,</w:t>
      </w:r>
      <w:r w:rsidR="00F66AE0">
        <w:t xml:space="preserve"> either </w:t>
      </w:r>
      <w:r w:rsidR="006F354D">
        <w:t>Party</w:t>
      </w:r>
      <w:r w:rsidR="00F66AE0">
        <w:t xml:space="preserve"> shall within 10</w:t>
      </w:r>
      <w:r>
        <w:t xml:space="preserve"> </w:t>
      </w:r>
      <w:r w:rsidR="00381311">
        <w:t>Working Day</w:t>
      </w:r>
      <w:r>
        <w:t>s from the date of the proposal to ap</w:t>
      </w:r>
      <w:r w:rsidR="00F66AE0">
        <w:t>point a Mediator or within 10</w:t>
      </w:r>
      <w:r>
        <w:t xml:space="preserve"> </w:t>
      </w:r>
      <w:r w:rsidR="00381311">
        <w:t>Working Day</w:t>
      </w:r>
      <w:r>
        <w:t xml:space="preserve">s’ notice to either </w:t>
      </w:r>
      <w:r w:rsidR="006F354D">
        <w:t>Party</w:t>
      </w:r>
      <w:r>
        <w:t xml:space="preserve"> that the Mediator is unable or unwilling to act, apply to the Centre for Effective Dispute Resolution (“CEDR”) or other  mediation provider to appoint a Mediator.</w:t>
      </w:r>
    </w:p>
    <w:p w14:paraId="4CD12643" w14:textId="77777777" w:rsidR="00A06EED" w:rsidRDefault="00A06EED" w:rsidP="00C46C69">
      <w:pPr>
        <w:numPr>
          <w:ilvl w:val="0"/>
          <w:numId w:val="51"/>
        </w:numPr>
      </w:pPr>
      <w:r>
        <w:t xml:space="preserve">The Parties </w:t>
      </w:r>
      <w:r w:rsidR="00F66AE0">
        <w:t>shall within 10</w:t>
      </w:r>
      <w:r>
        <w:t xml:space="preserve"> </w:t>
      </w:r>
      <w:r w:rsidR="00381311">
        <w:t>Working Day</w:t>
      </w:r>
      <w:r>
        <w:t xml:space="preserve">s of the appointment of the Mediator meet with him in order to agree a programme for the exchange of all relevant </w:t>
      </w:r>
      <w:r w:rsidR="006F354D">
        <w:t>Information</w:t>
      </w:r>
      <w:r>
        <w:t xml:space="preserve"> and the structure to be adopted for negotiations to be held.  If considered appropriate, the Parties may at any stage seek assistance from the CEDR or other mediation provider to provide guidance on a suitable procedure.</w:t>
      </w:r>
    </w:p>
    <w:p w14:paraId="0EB5BBFF" w14:textId="77777777" w:rsidR="00A06EED" w:rsidRDefault="00A06EED" w:rsidP="00C46C69">
      <w:pPr>
        <w:numPr>
          <w:ilvl w:val="0"/>
          <w:numId w:val="51"/>
        </w:numPr>
      </w:pPr>
      <w:r>
        <w:t>Unless otherwise agreed, all negotiations connected with the dispute and any settlement agreement relating to it shall be conducted in confidence and without prejudice to the rights of the Parties in any future proceedings.</w:t>
      </w:r>
    </w:p>
    <w:p w14:paraId="6CF9EF70" w14:textId="77777777" w:rsidR="00A06EED" w:rsidRDefault="00A06EED" w:rsidP="00C46C69">
      <w:pPr>
        <w:numPr>
          <w:ilvl w:val="0"/>
          <w:numId w:val="51"/>
        </w:numPr>
      </w:pPr>
      <w:r>
        <w:t>If the Parties reach agreement on the resolution of the dispute, the agreement shall be recorded in writing and shall be binding on the Parties once it is signed by their duly authorised representatives.</w:t>
      </w:r>
    </w:p>
    <w:p w14:paraId="4B6398AB" w14:textId="77777777" w:rsidR="00A06EED" w:rsidRDefault="00A06EED" w:rsidP="00C46C69">
      <w:pPr>
        <w:numPr>
          <w:ilvl w:val="0"/>
          <w:numId w:val="51"/>
        </w:numPr>
      </w:pPr>
      <w:r>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t>Contract</w:t>
      </w:r>
      <w:r>
        <w:t xml:space="preserve"> without the prior written consent of both Parties.</w:t>
      </w:r>
    </w:p>
    <w:p w14:paraId="46E4B110" w14:textId="77777777" w:rsidR="00A06EED" w:rsidRDefault="00A06EED" w:rsidP="00C46C69">
      <w:pPr>
        <w:numPr>
          <w:ilvl w:val="0"/>
          <w:numId w:val="51"/>
        </w:numPr>
      </w:pPr>
      <w:r>
        <w:t xml:space="preserve">If the Parties fail to reach agreement in the structured negotiations within 60 </w:t>
      </w:r>
      <w:r w:rsidR="00381311">
        <w:t>Working Day</w:t>
      </w:r>
      <w:r>
        <w:t>s of the Mediator being appointed, or such longer period as may be agreed by the Parties, then any dispute or difference between them</w:t>
      </w:r>
      <w:r w:rsidR="004C34D3">
        <w:t xml:space="preserve"> may be referred to the Courts.</w:t>
      </w:r>
    </w:p>
    <w:p w14:paraId="4E697D97" w14:textId="0E5A7777" w:rsidR="00A06EED" w:rsidRPr="006C7FE7" w:rsidRDefault="00EE50AB" w:rsidP="00EE50AB">
      <w:pPr>
        <w:pStyle w:val="Heading10"/>
        <w:rPr>
          <w:highlight w:val="yellow"/>
        </w:rPr>
      </w:pPr>
      <w:bookmarkStart w:id="252" w:name="_Toc212821699"/>
      <w:bookmarkStart w:id="253" w:name="_Toc222022724"/>
      <w:bookmarkStart w:id="254" w:name="_Toc446589216"/>
      <w:bookmarkStart w:id="255" w:name="_Toc446596139"/>
      <w:bookmarkStart w:id="256" w:name="_Toc447529873"/>
      <w:r>
        <w:lastRenderedPageBreak/>
        <w:t>I</w:t>
      </w:r>
      <w:r>
        <w:tab/>
      </w:r>
      <w:r w:rsidR="00A06EED">
        <w:t xml:space="preserve">SUPPLY OF </w:t>
      </w:r>
      <w:bookmarkEnd w:id="252"/>
      <w:r w:rsidR="006F354D">
        <w:t>SERVICES</w:t>
      </w:r>
      <w:bookmarkEnd w:id="253"/>
      <w:r w:rsidR="006C7FE7">
        <w:t xml:space="preserve"> </w:t>
      </w:r>
      <w:bookmarkEnd w:id="254"/>
      <w:bookmarkEnd w:id="255"/>
      <w:bookmarkEnd w:id="256"/>
    </w:p>
    <w:p w14:paraId="4003EE56" w14:textId="77777777" w:rsidR="00A06EED" w:rsidRDefault="00EE50AB" w:rsidP="00EE50AB">
      <w:pPr>
        <w:pStyle w:val="Heading3"/>
      </w:pPr>
      <w:bookmarkStart w:id="257" w:name="_Toc212821700"/>
      <w:bookmarkStart w:id="258" w:name="_Toc222022725"/>
      <w:bookmarkStart w:id="259" w:name="_Toc446589217"/>
      <w:bookmarkStart w:id="260" w:name="_Toc447529874"/>
      <w:r>
        <w:t>I1</w:t>
      </w:r>
      <w:r>
        <w:tab/>
      </w:r>
      <w:r w:rsidR="00A06EED">
        <w:t xml:space="preserve">The </w:t>
      </w:r>
      <w:bookmarkEnd w:id="257"/>
      <w:r w:rsidR="006F354D">
        <w:t>Services</w:t>
      </w:r>
      <w:bookmarkEnd w:id="258"/>
      <w:bookmarkEnd w:id="259"/>
      <w:bookmarkEnd w:id="260"/>
    </w:p>
    <w:p w14:paraId="71DB22F8" w14:textId="77777777" w:rsidR="00A06EED" w:rsidRDefault="00EE50AB" w:rsidP="00EE50AB">
      <w:pPr>
        <w:pStyle w:val="Heading4"/>
        <w:keepNext w:val="0"/>
        <w:spacing w:before="240" w:after="60"/>
        <w:ind w:left="709" w:hanging="709"/>
      </w:pPr>
      <w:r>
        <w:t>11.1</w:t>
      </w:r>
      <w:r>
        <w:tab/>
      </w:r>
      <w:r w:rsidR="00A06EED">
        <w:t xml:space="preserve">The </w:t>
      </w:r>
      <w:r w:rsidR="006F354D">
        <w:t>Contractor</w:t>
      </w:r>
      <w:r w:rsidR="00A06EED">
        <w:t xml:space="preserve"> shall supply the </w:t>
      </w:r>
      <w:r w:rsidR="006F354D">
        <w:t>Services</w:t>
      </w:r>
      <w:r w:rsidR="00A06EED">
        <w:t xml:space="preserve"> during the </w:t>
      </w:r>
      <w:r w:rsidR="006F354D">
        <w:t>Contract Period</w:t>
      </w:r>
      <w:r w:rsidR="00A06EED">
        <w:t xml:space="preserve"> in accordance with the </w:t>
      </w:r>
      <w:r w:rsidR="006F354D">
        <w:t>Client</w:t>
      </w:r>
      <w:r w:rsidR="00A06EED">
        <w:t xml:space="preserve">’s requirements as set out in the </w:t>
      </w:r>
      <w:r w:rsidR="006F354D">
        <w:t>Specification</w:t>
      </w:r>
      <w:r w:rsidR="00A06EED">
        <w:t xml:space="preserve"> and the provisions of the </w:t>
      </w:r>
      <w:r w:rsidR="006F354D">
        <w:t>Contract</w:t>
      </w:r>
      <w:r w:rsidR="00A06EED">
        <w:t xml:space="preserve"> in consideration of the payment of the </w:t>
      </w:r>
      <w:r w:rsidR="006F354D">
        <w:t>Contract Price</w:t>
      </w:r>
      <w:r w:rsidR="00A06EED">
        <w:t xml:space="preserve">.  The </w:t>
      </w:r>
      <w:r w:rsidR="006F354D">
        <w:t>Client</w:t>
      </w:r>
      <w:r w:rsidR="00A06EED">
        <w:t xml:space="preserve"> may inspect and examine the manner in which the </w:t>
      </w:r>
      <w:r w:rsidR="006F354D">
        <w:t>Contractor</w:t>
      </w:r>
      <w:r w:rsidR="00A06EED">
        <w:t xml:space="preserve"> supplies the </w:t>
      </w:r>
      <w:r w:rsidR="006F354D">
        <w:t>Services</w:t>
      </w:r>
      <w:r w:rsidR="00A06EED">
        <w:t xml:space="preserve"> at the </w:t>
      </w:r>
      <w:r w:rsidR="006F354D">
        <w:t>Premises</w:t>
      </w:r>
      <w:r w:rsidR="00A06EED">
        <w:t xml:space="preserve"> during normal business hours on reasonable notice. </w:t>
      </w:r>
    </w:p>
    <w:p w14:paraId="7ED97A1A" w14:textId="77777777" w:rsidR="00A06EED" w:rsidRDefault="00EE50AB" w:rsidP="00EE50AB">
      <w:pPr>
        <w:pStyle w:val="Heading4"/>
        <w:keepNext w:val="0"/>
        <w:spacing w:before="240" w:after="60"/>
        <w:ind w:left="709" w:hanging="709"/>
      </w:pPr>
      <w:r>
        <w:t>I1.2</w:t>
      </w:r>
      <w:r>
        <w:tab/>
      </w:r>
      <w:r w:rsidR="00A06EED">
        <w:t xml:space="preserve">If the </w:t>
      </w:r>
      <w:r w:rsidR="006F354D">
        <w:t>Client</w:t>
      </w:r>
      <w:r w:rsidR="00A06EED">
        <w:t xml:space="preserve"> informs the </w:t>
      </w:r>
      <w:r w:rsidR="006F354D">
        <w:t>Contractor</w:t>
      </w:r>
      <w:r w:rsidR="00A06EED">
        <w:t xml:space="preserve"> in writing that the </w:t>
      </w:r>
      <w:r w:rsidR="006F354D">
        <w:t>Client</w:t>
      </w:r>
      <w:r w:rsidR="00A06EED">
        <w:t xml:space="preserve"> reasonably believes that any part of the </w:t>
      </w:r>
      <w:r w:rsidR="006F354D">
        <w:t>Services</w:t>
      </w:r>
      <w:r w:rsidR="00A06EED">
        <w:t xml:space="preserve"> does not meet the requirements of the </w:t>
      </w:r>
      <w:r w:rsidR="006F354D">
        <w:t>Contract</w:t>
      </w:r>
      <w:r w:rsidR="00A06EED">
        <w:t xml:space="preserve"> or differs in any way from those requirements, and this is other than as a result of a </w:t>
      </w:r>
      <w:r w:rsidR="006F354D">
        <w:t>Default</w:t>
      </w:r>
      <w:r w:rsidR="00A06EED">
        <w:t xml:space="preserve"> by the </w:t>
      </w:r>
      <w:r w:rsidR="006F354D">
        <w:t>Client</w:t>
      </w:r>
      <w:r w:rsidR="00A06EED">
        <w:t xml:space="preserve">, the </w:t>
      </w:r>
      <w:r w:rsidR="006F354D">
        <w:t>Contractor</w:t>
      </w:r>
      <w:r w:rsidR="00A06EED">
        <w:t xml:space="preserve"> shall at its own expense re-</w:t>
      </w:r>
      <w:r w:rsidR="00D540F7">
        <w:t>s</w:t>
      </w:r>
      <w:r w:rsidR="006F354D">
        <w:t>chedule</w:t>
      </w:r>
      <w:r w:rsidR="00A06EED">
        <w:t xml:space="preserve"> and carry out the </w:t>
      </w:r>
      <w:r w:rsidR="006F354D">
        <w:t>Services</w:t>
      </w:r>
      <w:r w:rsidR="00A06EED">
        <w:t xml:space="preserve"> in accordance with the requirements of the </w:t>
      </w:r>
      <w:r w:rsidR="006F354D">
        <w:t>Contract</w:t>
      </w:r>
      <w:r w:rsidR="00A06EED">
        <w:t xml:space="preserve"> within such reasonable time as may be specified by the </w:t>
      </w:r>
      <w:r w:rsidR="006F354D">
        <w:t>Client</w:t>
      </w:r>
      <w:r w:rsidR="00A06EED">
        <w:t>.</w:t>
      </w:r>
    </w:p>
    <w:p w14:paraId="2098275D" w14:textId="77777777" w:rsidR="00A06EED" w:rsidRPr="00E13D50" w:rsidRDefault="00EE50AB" w:rsidP="00EE50AB">
      <w:pPr>
        <w:pStyle w:val="Heading4"/>
        <w:keepNext w:val="0"/>
        <w:spacing w:before="240" w:after="60"/>
        <w:ind w:left="709" w:hanging="709"/>
      </w:pPr>
      <w:r>
        <w:t>I1.3</w:t>
      </w:r>
      <w:r>
        <w:tab/>
      </w:r>
      <w:r w:rsidR="00A06EED" w:rsidRPr="00E13D50">
        <w:t xml:space="preserve">Subject </w:t>
      </w:r>
      <w:r w:rsidR="008D3D5B">
        <w:t xml:space="preserve">(where applicable) </w:t>
      </w:r>
      <w:r w:rsidR="00A06EED" w:rsidRPr="00E13D50">
        <w:t xml:space="preserve">to the </w:t>
      </w:r>
      <w:r w:rsidR="006F354D" w:rsidRPr="00E13D50">
        <w:t>Client</w:t>
      </w:r>
      <w:r w:rsidR="00A06EED" w:rsidRPr="00E13D50">
        <w:t xml:space="preserve"> providing written consent</w:t>
      </w:r>
      <w:r w:rsidR="00041A02">
        <w:t xml:space="preserve"> </w:t>
      </w:r>
      <w:r w:rsidR="00A06EED" w:rsidRPr="00E13D50">
        <w:t xml:space="preserve">in accordance with </w:t>
      </w:r>
      <w:r w:rsidR="00833B39" w:rsidRPr="00E13D50">
        <w:t>Clause</w:t>
      </w:r>
      <w:r w:rsidR="00A06EED" w:rsidRPr="00E13D50">
        <w:t xml:space="preserve"> </w:t>
      </w:r>
      <w:r w:rsidR="00B8021B" w:rsidRPr="00E13D50">
        <w:t xml:space="preserve">I5 </w:t>
      </w:r>
      <w:r w:rsidR="00A06EED" w:rsidRPr="00E13D50">
        <w:t xml:space="preserve">(Provision and Removal of </w:t>
      </w:r>
      <w:r w:rsidR="006F354D" w:rsidRPr="00E13D50">
        <w:t>Equipment</w:t>
      </w:r>
      <w:r w:rsidR="00A06EED" w:rsidRPr="00E13D50">
        <w:t xml:space="preserve">), timely supply of the </w:t>
      </w:r>
      <w:r w:rsidR="006F354D" w:rsidRPr="00E13D50">
        <w:t>Services</w:t>
      </w:r>
      <w:r w:rsidR="00A06EED" w:rsidRPr="00E13D50">
        <w:t xml:space="preserve"> shall be of the essence of the </w:t>
      </w:r>
      <w:r w:rsidR="006F354D" w:rsidRPr="00E13D50">
        <w:t>Contract</w:t>
      </w:r>
      <w:r w:rsidR="00A06EED" w:rsidRPr="00E13D50">
        <w:t xml:space="preserve">, including in relation to commencing the supply of the </w:t>
      </w:r>
      <w:r w:rsidR="006F354D" w:rsidRPr="00E13D50">
        <w:t>Services</w:t>
      </w:r>
      <w:r w:rsidR="00A06EED" w:rsidRPr="00E13D50">
        <w:t xml:space="preserve"> within the time agreed or on a specified date.</w:t>
      </w:r>
    </w:p>
    <w:p w14:paraId="082ADF59" w14:textId="77777777" w:rsidR="00A06EED" w:rsidRDefault="00EE50AB" w:rsidP="00EE50AB">
      <w:pPr>
        <w:pStyle w:val="Heading3"/>
      </w:pPr>
      <w:bookmarkStart w:id="261" w:name="_Toc212821702"/>
      <w:bookmarkStart w:id="262" w:name="_Toc222022726"/>
      <w:bookmarkStart w:id="263" w:name="_Toc446589218"/>
      <w:bookmarkStart w:id="264" w:name="_Toc447529875"/>
      <w:r>
        <w:t>I2</w:t>
      </w:r>
      <w:r>
        <w:tab/>
      </w:r>
      <w:r w:rsidR="00A06EED">
        <w:t xml:space="preserve">Manner of Carrying Out the </w:t>
      </w:r>
      <w:bookmarkEnd w:id="261"/>
      <w:r w:rsidR="006F354D">
        <w:t>Services</w:t>
      </w:r>
      <w:bookmarkEnd w:id="262"/>
      <w:bookmarkEnd w:id="263"/>
      <w:bookmarkEnd w:id="264"/>
      <w:r w:rsidR="00A06EED">
        <w:t xml:space="preserve"> </w:t>
      </w:r>
    </w:p>
    <w:p w14:paraId="6FC71486" w14:textId="77777777" w:rsidR="00A06EED" w:rsidRDefault="00EE50AB" w:rsidP="00EE50AB">
      <w:pPr>
        <w:pStyle w:val="Heading4"/>
        <w:keepNext w:val="0"/>
        <w:spacing w:before="240" w:after="60"/>
        <w:ind w:left="709" w:hanging="709"/>
      </w:pPr>
      <w:r>
        <w:t>I2.1</w:t>
      </w:r>
      <w:r>
        <w:tab/>
      </w:r>
      <w:r w:rsidR="00A06EED">
        <w:t xml:space="preserve">The </w:t>
      </w:r>
      <w:r w:rsidR="006F354D">
        <w:t>Contractor</w:t>
      </w:r>
      <w:r w:rsidR="00A06EED">
        <w:t xml:space="preserve"> shall at all times comply with the </w:t>
      </w:r>
      <w:r w:rsidR="006F354D">
        <w:t>Quality Standards</w:t>
      </w:r>
      <w:r w:rsidR="00A06EED">
        <w:t xml:space="preserve">, and where applicable shall maintain accreditation with the relevant </w:t>
      </w:r>
      <w:r w:rsidR="006F354D">
        <w:t>Quality Standards</w:t>
      </w:r>
      <w:r w:rsidR="00A06EED">
        <w:t xml:space="preserve"> authorisation body. To the extent that the standard of </w:t>
      </w:r>
      <w:r w:rsidR="006F354D">
        <w:t>Services</w:t>
      </w:r>
      <w:r w:rsidR="00A06EED">
        <w:t xml:space="preserve"> has not been specified in the </w:t>
      </w:r>
      <w:r w:rsidR="006F354D">
        <w:t>Contract</w:t>
      </w:r>
      <w:r w:rsidR="00A06EED">
        <w:t xml:space="preserve">, the </w:t>
      </w:r>
      <w:r w:rsidR="006F354D">
        <w:t>Contractor</w:t>
      </w:r>
      <w:r w:rsidR="00A06EED">
        <w:t xml:space="preserve"> shall agree the relevant standard of the </w:t>
      </w:r>
      <w:r w:rsidR="006F354D">
        <w:t>Services</w:t>
      </w:r>
      <w:r w:rsidR="00A06EED">
        <w:t xml:space="preserve"> with the </w:t>
      </w:r>
      <w:r w:rsidR="006F354D">
        <w:t>Client</w:t>
      </w:r>
      <w:r w:rsidR="00A06EED">
        <w:t xml:space="preserve"> prior to the supply of the </w:t>
      </w:r>
      <w:r w:rsidR="006F354D">
        <w:t>Services</w:t>
      </w:r>
      <w:r w:rsidR="00A06EED">
        <w:t xml:space="preserve"> and, in any event, the </w:t>
      </w:r>
      <w:r w:rsidR="006F354D">
        <w:t>Contractor</w:t>
      </w:r>
      <w:r w:rsidR="00A06EED">
        <w:t xml:space="preserve"> shall perform its obligations under the </w:t>
      </w:r>
      <w:r w:rsidR="006F354D">
        <w:t>Contract</w:t>
      </w:r>
      <w:r w:rsidR="00A06EED">
        <w:t xml:space="preserve"> in accordance with the </w:t>
      </w:r>
      <w:r w:rsidR="006F354D">
        <w:t>Law</w:t>
      </w:r>
      <w:r w:rsidR="00A06EED">
        <w:t xml:space="preserve"> and </w:t>
      </w:r>
      <w:r w:rsidR="006F354D">
        <w:t>Good Industry Practice</w:t>
      </w:r>
      <w:r w:rsidR="00A06EED">
        <w:t xml:space="preserve">.  </w:t>
      </w:r>
    </w:p>
    <w:p w14:paraId="436B458D" w14:textId="77777777" w:rsidR="00A06EED" w:rsidRDefault="00EE50AB" w:rsidP="00EE50AB">
      <w:pPr>
        <w:pStyle w:val="Heading4"/>
        <w:keepNext w:val="0"/>
        <w:spacing w:before="240" w:after="60"/>
        <w:ind w:left="709" w:hanging="709"/>
      </w:pPr>
      <w:r>
        <w:t>I2.2</w:t>
      </w:r>
      <w:r>
        <w:tab/>
      </w:r>
      <w:r w:rsidR="00A06EED">
        <w:t xml:space="preserve">The </w:t>
      </w:r>
      <w:r w:rsidR="006F354D">
        <w:t>Contractor</w:t>
      </w:r>
      <w:r w:rsidR="00A06EED">
        <w:t xml:space="preserve"> shall ensure that all </w:t>
      </w:r>
      <w:r w:rsidR="006F354D">
        <w:t>Staff</w:t>
      </w:r>
      <w:r w:rsidR="00A06EED">
        <w:t xml:space="preserve"> supplying the </w:t>
      </w:r>
      <w:r w:rsidR="006F354D">
        <w:t>Services</w:t>
      </w:r>
      <w:r w:rsidR="00A06EED">
        <w:t xml:space="preserve"> shall do so with all due skill, care and diligence and shall possess such qualifications, skills and experience as are necessary for the proper supply of the </w:t>
      </w:r>
      <w:r w:rsidR="006F354D">
        <w:t>Services</w:t>
      </w:r>
      <w:r w:rsidR="00A06EED">
        <w:t>.</w:t>
      </w:r>
    </w:p>
    <w:p w14:paraId="05580938" w14:textId="77777777" w:rsidR="00A06EED" w:rsidRDefault="00EE50AB" w:rsidP="00EE50AB">
      <w:pPr>
        <w:pStyle w:val="Heading3"/>
      </w:pPr>
      <w:bookmarkStart w:id="265" w:name="_Toc212821742"/>
      <w:bookmarkStart w:id="266" w:name="_Toc222022727"/>
      <w:bookmarkStart w:id="267" w:name="_Toc446589219"/>
      <w:bookmarkStart w:id="268" w:name="_Toc447529876"/>
      <w:r>
        <w:t>I3</w:t>
      </w:r>
      <w:r>
        <w:tab/>
      </w:r>
      <w:r w:rsidR="00A06EED">
        <w:t>Remedies in the event of inadequate performance</w:t>
      </w:r>
      <w:bookmarkEnd w:id="265"/>
      <w:bookmarkEnd w:id="266"/>
      <w:bookmarkEnd w:id="267"/>
      <w:bookmarkEnd w:id="268"/>
    </w:p>
    <w:p w14:paraId="1D665867" w14:textId="77777777" w:rsidR="00A06EED" w:rsidRDefault="00A06EED" w:rsidP="00EE50AB">
      <w:pPr>
        <w:pStyle w:val="Heading4"/>
        <w:keepNext w:val="0"/>
        <w:spacing w:before="240" w:after="60"/>
        <w:ind w:left="709" w:hanging="709"/>
      </w:pPr>
      <w:r>
        <w:t>I3.1</w:t>
      </w:r>
      <w:r>
        <w:tab/>
        <w:t xml:space="preserve">Where a complaint is received about the standard of </w:t>
      </w:r>
      <w:r w:rsidR="006F354D">
        <w:t>Services</w:t>
      </w:r>
      <w:r>
        <w:t xml:space="preserve"> or about the manner in which any </w:t>
      </w:r>
      <w:r w:rsidR="006F354D">
        <w:t>Services</w:t>
      </w:r>
      <w:r>
        <w:t xml:space="preserve"> have been supplied or work has been performed or about the materials or procedures used or about any other matter connected with the performance of the </w:t>
      </w:r>
      <w:r w:rsidR="006F354D">
        <w:t>Contractor</w:t>
      </w:r>
      <w:r>
        <w:t xml:space="preserve">’s obligations under the </w:t>
      </w:r>
      <w:r w:rsidR="006F354D">
        <w:t>Contract</w:t>
      </w:r>
      <w:r>
        <w:t xml:space="preserve">, then the </w:t>
      </w:r>
      <w:r w:rsidR="006F354D">
        <w:t>Client</w:t>
      </w:r>
      <w:r>
        <w:t xml:space="preserve"> shall notify the </w:t>
      </w:r>
      <w:r w:rsidR="006F354D">
        <w:t>Contractor</w:t>
      </w:r>
      <w:r>
        <w:t xml:space="preserve">, and where considered appropriate by the </w:t>
      </w:r>
      <w:r w:rsidR="006F354D">
        <w:t>Client</w:t>
      </w:r>
      <w:r>
        <w:t xml:space="preserve">, </w:t>
      </w:r>
      <w:r>
        <w:lastRenderedPageBreak/>
        <w:t xml:space="preserve">investigate the complaint. The </w:t>
      </w:r>
      <w:r w:rsidR="006F354D">
        <w:t>Client</w:t>
      </w:r>
      <w:r>
        <w:t xml:space="preserve"> may, in its sole discretion, uphold the complaint and take further action in accordance with </w:t>
      </w:r>
      <w:r w:rsidR="00833B39">
        <w:t>Clause</w:t>
      </w:r>
      <w:r>
        <w:t xml:space="preserve"> G2 (Termination on </w:t>
      </w:r>
      <w:r w:rsidR="006F354D">
        <w:t>Default</w:t>
      </w:r>
      <w:r>
        <w:t xml:space="preserve">) of the </w:t>
      </w:r>
      <w:r w:rsidR="006F354D">
        <w:t>Contract</w:t>
      </w:r>
      <w:r>
        <w:t>.</w:t>
      </w:r>
    </w:p>
    <w:p w14:paraId="7A5A1D97" w14:textId="77777777" w:rsidR="00A06EED" w:rsidRDefault="00A06EED" w:rsidP="00EE50AB">
      <w:pPr>
        <w:pStyle w:val="Heading4"/>
        <w:keepNext w:val="0"/>
        <w:spacing w:before="240" w:after="60"/>
        <w:ind w:left="709" w:hanging="709"/>
      </w:pPr>
      <w:r>
        <w:t>I3.2</w:t>
      </w:r>
      <w:r>
        <w:tab/>
        <w:t xml:space="preserve">In the event that the </w:t>
      </w:r>
      <w:r w:rsidR="006F354D">
        <w:t>Client</w:t>
      </w:r>
      <w:r>
        <w:t xml:space="preserve"> is of the reasonable opinion that there has been a material breach of the </w:t>
      </w:r>
      <w:r w:rsidR="006F354D">
        <w:t>Contract</w:t>
      </w:r>
      <w:r>
        <w:t xml:space="preserve"> by the </w:t>
      </w:r>
      <w:r w:rsidR="006F354D">
        <w:t>Contractor</w:t>
      </w:r>
      <w:r>
        <w:t xml:space="preserve">, then the </w:t>
      </w:r>
      <w:r w:rsidR="006F354D">
        <w:t>Client</w:t>
      </w:r>
      <w:r>
        <w:t xml:space="preserve"> may, without prejudice to its rights under </w:t>
      </w:r>
      <w:r w:rsidR="00833B39">
        <w:t>Clause</w:t>
      </w:r>
      <w:r>
        <w:t xml:space="preserve"> G2 (Termination on </w:t>
      </w:r>
      <w:r w:rsidR="006F354D">
        <w:t>Default</w:t>
      </w:r>
      <w:r>
        <w:t>), do any of the following:</w:t>
      </w:r>
    </w:p>
    <w:p w14:paraId="6E2E1034" w14:textId="77777777" w:rsidR="00A06EED" w:rsidRDefault="00A06EED" w:rsidP="00C46C69">
      <w:pPr>
        <w:numPr>
          <w:ilvl w:val="0"/>
          <w:numId w:val="52"/>
        </w:numPr>
      </w:pPr>
      <w:r>
        <w:t xml:space="preserve">without terminating the </w:t>
      </w:r>
      <w:r w:rsidR="006F354D">
        <w:t>Contract</w:t>
      </w:r>
      <w:r>
        <w:t xml:space="preserve">, itself supply or procure the supply  of all or part of the </w:t>
      </w:r>
      <w:r w:rsidR="006F354D">
        <w:t>Services</w:t>
      </w:r>
      <w:r>
        <w:t xml:space="preserve"> until such time as the </w:t>
      </w:r>
      <w:r w:rsidR="006F354D">
        <w:t>Contractor</w:t>
      </w:r>
      <w:r>
        <w:t xml:space="preserve"> shall have demonstrated to the reasonable satisfaction of the </w:t>
      </w:r>
      <w:r w:rsidR="006F354D">
        <w:t>Client</w:t>
      </w:r>
      <w:r>
        <w:t xml:space="preserve"> that the </w:t>
      </w:r>
      <w:r w:rsidR="006F354D">
        <w:t>Contractor</w:t>
      </w:r>
      <w:r>
        <w:t xml:space="preserve"> will once more be able to supply all or such part of  the </w:t>
      </w:r>
      <w:r w:rsidR="006F354D">
        <w:t>Services</w:t>
      </w:r>
      <w:r>
        <w:t xml:space="preserve"> in accordance with the </w:t>
      </w:r>
      <w:r w:rsidR="006F354D">
        <w:t>Contract</w:t>
      </w:r>
      <w:r>
        <w:t xml:space="preserve">; </w:t>
      </w:r>
    </w:p>
    <w:p w14:paraId="78309FE3" w14:textId="77777777" w:rsidR="00A06EED" w:rsidRDefault="00A06EED" w:rsidP="00C46C69">
      <w:pPr>
        <w:numPr>
          <w:ilvl w:val="0"/>
          <w:numId w:val="52"/>
        </w:numPr>
      </w:pPr>
      <w:r>
        <w:t xml:space="preserve">without terminating the whole of the </w:t>
      </w:r>
      <w:r w:rsidR="006F354D">
        <w:t>Contract</w:t>
      </w:r>
      <w:r>
        <w:t xml:space="preserve">, terminate the </w:t>
      </w:r>
      <w:r w:rsidR="006F354D">
        <w:t>Contract</w:t>
      </w:r>
      <w:r>
        <w:t xml:space="preserve"> in respect of part of the </w:t>
      </w:r>
      <w:r w:rsidR="006F354D">
        <w:t>Services</w:t>
      </w:r>
      <w:r>
        <w:t xml:space="preserve"> only (whereupon a corresponding reduction in the </w:t>
      </w:r>
      <w:r w:rsidR="006F354D">
        <w:t>Contract Price</w:t>
      </w:r>
      <w:r>
        <w:t xml:space="preserve"> shall be made)  and thereafter itself supply or procure a third </w:t>
      </w:r>
      <w:r w:rsidR="00807FBB">
        <w:t>p</w:t>
      </w:r>
      <w:r w:rsidR="006F354D">
        <w:t>arty</w:t>
      </w:r>
      <w:r>
        <w:t xml:space="preserve"> to supply  such part of the </w:t>
      </w:r>
      <w:r w:rsidR="006F354D">
        <w:t>Services</w:t>
      </w:r>
      <w:r>
        <w:t>; and/or</w:t>
      </w:r>
    </w:p>
    <w:p w14:paraId="7C72B12F" w14:textId="71FF3596" w:rsidR="00A06EED" w:rsidRDefault="002F6471" w:rsidP="00C46C69">
      <w:pPr>
        <w:numPr>
          <w:ilvl w:val="0"/>
          <w:numId w:val="52"/>
        </w:numPr>
      </w:pPr>
      <w:r>
        <w:t xml:space="preserve">terminate </w:t>
      </w:r>
      <w:r w:rsidR="00A06EED">
        <w:t xml:space="preserve">in accordance with </w:t>
      </w:r>
      <w:r w:rsidR="00833B39">
        <w:t>Clause</w:t>
      </w:r>
      <w:r w:rsidR="00A06EED">
        <w:t xml:space="preserve"> G2 (Termination on </w:t>
      </w:r>
      <w:r w:rsidR="006F354D">
        <w:t>Default</w:t>
      </w:r>
      <w:r w:rsidR="00A06EED">
        <w:t xml:space="preserve">), the whole of the </w:t>
      </w:r>
      <w:r w:rsidR="006F354D">
        <w:t>Contract</w:t>
      </w:r>
      <w:r w:rsidR="00A06EED">
        <w:t>.</w:t>
      </w:r>
    </w:p>
    <w:p w14:paraId="570463AA" w14:textId="77777777" w:rsidR="00A06EED" w:rsidRDefault="00A06EED" w:rsidP="00EE50AB">
      <w:pPr>
        <w:pStyle w:val="Heading4"/>
        <w:keepNext w:val="0"/>
        <w:spacing w:before="240" w:after="60"/>
        <w:ind w:left="709" w:hanging="709"/>
      </w:pPr>
      <w:r>
        <w:t>I3.3</w:t>
      </w:r>
      <w:r>
        <w:tab/>
        <w:t xml:space="preserve">Without prejudice to its right under </w:t>
      </w:r>
      <w:r w:rsidR="00833B39">
        <w:t>Clause</w:t>
      </w:r>
      <w:r>
        <w:t xml:space="preserve"> B3 (Recovery of Sums Due), the </w:t>
      </w:r>
      <w:r w:rsidR="006F354D">
        <w:t>Client</w:t>
      </w:r>
      <w:r>
        <w:t xml:space="preserve"> may charge the </w:t>
      </w:r>
      <w:r w:rsidR="006F354D">
        <w:t>Contractor</w:t>
      </w:r>
      <w:r>
        <w:t xml:space="preserve"> for any costs reasonably incurred and any reasonable administration costs in respect of the supply of any part of the </w:t>
      </w:r>
      <w:r w:rsidR="006F354D">
        <w:t>Services</w:t>
      </w:r>
      <w:r>
        <w:t xml:space="preserve"> by the </w:t>
      </w:r>
      <w:r w:rsidR="006F354D">
        <w:t>Client</w:t>
      </w:r>
      <w:r>
        <w:t xml:space="preserve"> or a third </w:t>
      </w:r>
      <w:r w:rsidR="00807FBB">
        <w:t>p</w:t>
      </w:r>
      <w:r w:rsidR="006F354D">
        <w:t>arty</w:t>
      </w:r>
      <w:r>
        <w:t xml:space="preserve"> to the extent that such costs exceed the payment which would otherwise have been payable to the </w:t>
      </w:r>
      <w:r w:rsidR="006F354D">
        <w:t>Contractor</w:t>
      </w:r>
      <w:r>
        <w:t xml:space="preserve"> for such part of the </w:t>
      </w:r>
      <w:r w:rsidR="006F354D">
        <w:t>Services</w:t>
      </w:r>
      <w:r>
        <w:t xml:space="preserve"> and provided that the </w:t>
      </w:r>
      <w:r w:rsidR="006F354D">
        <w:t>Client</w:t>
      </w:r>
      <w:r>
        <w:t xml:space="preserve"> uses its reasonable endeavours to mitigate any additional expenditure in obtaining replacement </w:t>
      </w:r>
      <w:r w:rsidR="006F354D">
        <w:t>Services</w:t>
      </w:r>
      <w:r>
        <w:t>.</w:t>
      </w:r>
    </w:p>
    <w:p w14:paraId="5E7059E1" w14:textId="77777777" w:rsidR="00A06EED" w:rsidRDefault="00A06EED" w:rsidP="00EE50AB">
      <w:pPr>
        <w:pStyle w:val="Heading4"/>
        <w:keepNext w:val="0"/>
        <w:spacing w:before="240" w:after="60"/>
        <w:ind w:left="709" w:hanging="709"/>
      </w:pPr>
      <w:r>
        <w:t>I3.4</w:t>
      </w:r>
      <w:r>
        <w:tab/>
        <w:t xml:space="preserve">If the </w:t>
      </w:r>
      <w:r w:rsidR="006F354D">
        <w:t>Contractor</w:t>
      </w:r>
      <w:r>
        <w:t xml:space="preserve"> fails to supply any of the </w:t>
      </w:r>
      <w:r w:rsidR="006F354D">
        <w:t>Services</w:t>
      </w:r>
      <w:r>
        <w:t xml:space="preserve"> in accordance with the provisions of the </w:t>
      </w:r>
      <w:r w:rsidR="006F354D">
        <w:t>Contract</w:t>
      </w:r>
      <w:r>
        <w:t xml:space="preserve"> and such failure is capable of remedy, then the </w:t>
      </w:r>
      <w:r w:rsidR="006F354D">
        <w:t>Client</w:t>
      </w:r>
      <w:r>
        <w:t xml:space="preserve"> shall instruct the </w:t>
      </w:r>
      <w:r w:rsidR="006F354D">
        <w:t>Contractor</w:t>
      </w:r>
      <w:r>
        <w:t xml:space="preserve"> to remedy the failure and the </w:t>
      </w:r>
      <w:r w:rsidR="006F354D">
        <w:t>Contractor</w:t>
      </w:r>
      <w:r>
        <w:t xml:space="preserve"> shall at its own cost and expense remedy such failure (and any damage resulting from such failure) within</w:t>
      </w:r>
      <w:r w:rsidR="006B5496">
        <w:t xml:space="preserve"> </w:t>
      </w:r>
      <w:r>
        <w:t>10</w:t>
      </w:r>
      <w:r w:rsidR="006B5496">
        <w:t xml:space="preserve"> </w:t>
      </w:r>
      <w:r w:rsidR="00381311">
        <w:t>Working Day</w:t>
      </w:r>
      <w:r>
        <w:t xml:space="preserve">s or such other period of time as the </w:t>
      </w:r>
      <w:r w:rsidR="006F354D">
        <w:t>Client</w:t>
      </w:r>
      <w:r>
        <w:t xml:space="preserve"> may direct.</w:t>
      </w:r>
    </w:p>
    <w:p w14:paraId="173506E0" w14:textId="77777777" w:rsidR="00A06EED" w:rsidRDefault="00A06EED" w:rsidP="00EE50AB">
      <w:pPr>
        <w:pStyle w:val="Heading4"/>
        <w:keepNext w:val="0"/>
        <w:spacing w:before="240" w:after="60"/>
        <w:ind w:left="709" w:hanging="709"/>
      </w:pPr>
      <w:r>
        <w:t>I3.5</w:t>
      </w:r>
      <w:r>
        <w:tab/>
        <w:t>In the event that:</w:t>
      </w:r>
    </w:p>
    <w:p w14:paraId="685575B2" w14:textId="77777777" w:rsidR="00A06EED" w:rsidRDefault="00A06EED" w:rsidP="00C46C69">
      <w:pPr>
        <w:numPr>
          <w:ilvl w:val="0"/>
          <w:numId w:val="57"/>
        </w:numPr>
      </w:pPr>
      <w:r>
        <w:t xml:space="preserve">the </w:t>
      </w:r>
      <w:r w:rsidR="006F354D">
        <w:t>Contractor</w:t>
      </w:r>
      <w:r>
        <w:t xml:space="preserve"> fails to comply with </w:t>
      </w:r>
      <w:r w:rsidR="00833B39">
        <w:t>Clause</w:t>
      </w:r>
      <w:r>
        <w:t xml:space="preserve"> I3.4 above and the failure is materially adverse to the interests of the </w:t>
      </w:r>
      <w:r w:rsidR="006F354D">
        <w:t>Client</w:t>
      </w:r>
      <w:r>
        <w:t xml:space="preserve"> or prevents the </w:t>
      </w:r>
      <w:r w:rsidR="006F354D">
        <w:t>Client</w:t>
      </w:r>
      <w:r>
        <w:t xml:space="preserve"> from discharging a statutory duty; or </w:t>
      </w:r>
    </w:p>
    <w:p w14:paraId="319121F4" w14:textId="77777777" w:rsidR="00A06EED" w:rsidRDefault="00A06EED" w:rsidP="00C46C69">
      <w:pPr>
        <w:numPr>
          <w:ilvl w:val="0"/>
          <w:numId w:val="57"/>
        </w:numPr>
      </w:pPr>
      <w:r>
        <w:t xml:space="preserve">the </w:t>
      </w:r>
      <w:r w:rsidR="006F354D">
        <w:t>Contractor</w:t>
      </w:r>
      <w:r>
        <w:t xml:space="preserve"> persistently fails to comply with </w:t>
      </w:r>
      <w:r w:rsidR="00833B39">
        <w:t>Clause</w:t>
      </w:r>
      <w:r>
        <w:t xml:space="preserve"> I3.4 above, </w:t>
      </w:r>
    </w:p>
    <w:p w14:paraId="27D063E3" w14:textId="41D0B545" w:rsidR="00A06EED" w:rsidRDefault="002A5697" w:rsidP="00EE50AB">
      <w:pPr>
        <w:ind w:left="357"/>
      </w:pPr>
      <w:r>
        <w:t xml:space="preserve">      </w:t>
      </w:r>
      <w:r w:rsidR="00A06EED">
        <w:t xml:space="preserve">the </w:t>
      </w:r>
      <w:r w:rsidR="006F354D">
        <w:t>Client</w:t>
      </w:r>
      <w:r w:rsidR="00A06EED">
        <w:t xml:space="preserve"> may terminate the </w:t>
      </w:r>
      <w:r w:rsidR="006F354D">
        <w:t>Contract</w:t>
      </w:r>
      <w:r w:rsidR="00A06EED">
        <w:t xml:space="preserve"> with immediate effect by notice in writing. </w:t>
      </w:r>
    </w:p>
    <w:p w14:paraId="0094B191" w14:textId="77777777" w:rsidR="00A06EED" w:rsidRDefault="00EE50AB" w:rsidP="00EE50AB">
      <w:pPr>
        <w:pStyle w:val="Heading3"/>
      </w:pPr>
      <w:bookmarkStart w:id="269" w:name="_Toc222022728"/>
      <w:bookmarkStart w:id="270" w:name="_Toc446589220"/>
      <w:bookmarkStart w:id="271" w:name="_Toc447529877"/>
      <w:r>
        <w:lastRenderedPageBreak/>
        <w:t>I4</w:t>
      </w:r>
      <w:r>
        <w:tab/>
      </w:r>
      <w:r w:rsidR="006F354D">
        <w:t>Key Personnel</w:t>
      </w:r>
      <w:bookmarkEnd w:id="269"/>
      <w:bookmarkEnd w:id="270"/>
      <w:bookmarkEnd w:id="271"/>
    </w:p>
    <w:p w14:paraId="636CC0B2" w14:textId="77777777" w:rsidR="00A06EED" w:rsidRDefault="00EE50AB" w:rsidP="00EE50AB">
      <w:pPr>
        <w:pStyle w:val="Heading4"/>
        <w:keepNext w:val="0"/>
        <w:spacing w:before="240" w:after="60"/>
        <w:ind w:left="709" w:hanging="709"/>
      </w:pPr>
      <w:r>
        <w:t>I4.1</w:t>
      </w:r>
      <w:r>
        <w:tab/>
      </w:r>
      <w:r w:rsidR="00A06EED">
        <w:t xml:space="preserve">Where </w:t>
      </w:r>
      <w:r w:rsidR="006F354D">
        <w:t>Key Personnel</w:t>
      </w:r>
      <w:r w:rsidR="00A06EED">
        <w:t xml:space="preserve"> are essential to the proper provision of specific </w:t>
      </w:r>
      <w:r w:rsidR="006F354D">
        <w:t>Services</w:t>
      </w:r>
      <w:r w:rsidR="00A06EED">
        <w:t xml:space="preserve"> to the </w:t>
      </w:r>
      <w:r w:rsidR="006F354D">
        <w:t>Client</w:t>
      </w:r>
      <w:r w:rsidR="00A06EED">
        <w:t xml:space="preserve">, those </w:t>
      </w:r>
      <w:r w:rsidR="006F354D">
        <w:t>Key Personnel</w:t>
      </w:r>
      <w:r w:rsidR="00A06EED">
        <w:t xml:space="preserve"> shall not be released from supplying the </w:t>
      </w:r>
      <w:r w:rsidR="006F354D">
        <w:t>Services</w:t>
      </w:r>
      <w:r w:rsidR="00A06EED">
        <w:t xml:space="preserve"> without the agreement of the </w:t>
      </w:r>
      <w:r w:rsidR="006F354D">
        <w:t>Client</w:t>
      </w:r>
      <w:r w:rsidR="00A06EED">
        <w:t xml:space="preserve">, except by reason of long-term sickness, maternity leave, paternity leave or termination of employment and other extenuating circumstances. </w:t>
      </w:r>
    </w:p>
    <w:p w14:paraId="5E294F45" w14:textId="77777777" w:rsidR="00A06EED" w:rsidRDefault="00EE50AB" w:rsidP="00EE50AB">
      <w:pPr>
        <w:pStyle w:val="Heading4"/>
        <w:keepNext w:val="0"/>
        <w:spacing w:before="240" w:after="60"/>
        <w:ind w:left="709" w:hanging="709"/>
      </w:pPr>
      <w:r>
        <w:t>I4.2</w:t>
      </w:r>
      <w:r>
        <w:tab/>
      </w:r>
      <w:r w:rsidR="00A06EED">
        <w:t xml:space="preserve">Any replacements to the </w:t>
      </w:r>
      <w:r w:rsidR="006F354D">
        <w:t>Key Personnel</w:t>
      </w:r>
      <w:r w:rsidR="00A06EED">
        <w:t xml:space="preserve"> shall be subject to the agreement of the </w:t>
      </w:r>
      <w:r w:rsidR="006F354D">
        <w:t>Client</w:t>
      </w:r>
      <w:r w:rsidR="00A06EED">
        <w:t xml:space="preserve">. Such replacements shall be of at least equal status or of equivalent experience and skills to the </w:t>
      </w:r>
      <w:r w:rsidR="006F354D">
        <w:t>Key Personnel</w:t>
      </w:r>
      <w:r w:rsidR="00A06EED">
        <w:t xml:space="preserve"> being replaced and be suitable for the responsibilities of that person in relation to the </w:t>
      </w:r>
      <w:r w:rsidR="006F354D">
        <w:t>Services</w:t>
      </w:r>
      <w:r w:rsidR="00A06EED">
        <w:t>.</w:t>
      </w:r>
    </w:p>
    <w:p w14:paraId="71D2F0DE" w14:textId="77777777" w:rsidR="00A06EED" w:rsidRDefault="00EE50AB" w:rsidP="00EE50AB">
      <w:pPr>
        <w:pStyle w:val="Heading4"/>
        <w:keepNext w:val="0"/>
        <w:spacing w:before="240" w:after="60"/>
        <w:ind w:left="709" w:hanging="709"/>
      </w:pPr>
      <w:r>
        <w:t>I4.3</w:t>
      </w:r>
      <w:r>
        <w:tab/>
      </w:r>
      <w:r w:rsidR="00A06EED">
        <w:t xml:space="preserve">The </w:t>
      </w:r>
      <w:r w:rsidR="006F354D">
        <w:t>Client</w:t>
      </w:r>
      <w:r w:rsidR="00A06EED">
        <w:t xml:space="preserve"> shall not unreasonably withhold its agreement under </w:t>
      </w:r>
      <w:r w:rsidR="00833B39">
        <w:t>Clause</w:t>
      </w:r>
      <w:r w:rsidR="00A06EED">
        <w:t xml:space="preserve"> I4.2. Such agreement shall be conditional on appropriate arrangements being made by the </w:t>
      </w:r>
      <w:r w:rsidR="006F354D">
        <w:t>Contractor</w:t>
      </w:r>
      <w:r w:rsidR="00A06EED">
        <w:t xml:space="preserve"> to minimise any adverse impact on the </w:t>
      </w:r>
      <w:r w:rsidR="006F354D">
        <w:t>Contract</w:t>
      </w:r>
      <w:r w:rsidR="00A06EED">
        <w:t xml:space="preserve"> which could be caused by a change in </w:t>
      </w:r>
      <w:r w:rsidR="006F354D">
        <w:t>Key Personnel</w:t>
      </w:r>
      <w:r w:rsidR="00A06EED">
        <w:t>.</w:t>
      </w:r>
      <w:bookmarkStart w:id="272" w:name="OLE_LINK1"/>
      <w:bookmarkEnd w:id="272"/>
    </w:p>
    <w:p w14:paraId="59DEE714" w14:textId="259BE037" w:rsidR="00A06EED" w:rsidRDefault="00EE50AB" w:rsidP="0091745C">
      <w:pPr>
        <w:pStyle w:val="Heading3"/>
      </w:pPr>
      <w:bookmarkStart w:id="273" w:name="_Toc212821701"/>
      <w:bookmarkStart w:id="274" w:name="_Toc222022729"/>
      <w:bookmarkStart w:id="275" w:name="_Toc446589221"/>
      <w:bookmarkStart w:id="276" w:name="_Toc447529878"/>
      <w:r>
        <w:t>I5</w:t>
      </w:r>
      <w:r>
        <w:tab/>
      </w:r>
      <w:r w:rsidR="00A06EED">
        <w:t xml:space="preserve">Provision and Removal of </w:t>
      </w:r>
      <w:bookmarkEnd w:id="273"/>
      <w:r w:rsidR="006F354D">
        <w:t>Equipment</w:t>
      </w:r>
      <w:bookmarkEnd w:id="274"/>
      <w:r w:rsidR="00A06EED">
        <w:t xml:space="preserve"> </w:t>
      </w:r>
      <w:bookmarkEnd w:id="275"/>
      <w:bookmarkEnd w:id="276"/>
      <w:r w:rsidR="0091745C">
        <w:t>– not applicable</w:t>
      </w:r>
    </w:p>
    <w:p w14:paraId="5753E213" w14:textId="77777777" w:rsidR="00A06EED" w:rsidRDefault="00EE50AB" w:rsidP="00EE50AB">
      <w:pPr>
        <w:pStyle w:val="Heading3"/>
      </w:pPr>
      <w:bookmarkStart w:id="277" w:name="_Toc212821710"/>
      <w:bookmarkStart w:id="278" w:name="_Toc222022730"/>
      <w:bookmarkStart w:id="279" w:name="_Toc446589222"/>
      <w:bookmarkStart w:id="280" w:name="_Toc447529879"/>
      <w:r>
        <w:t>I6</w:t>
      </w:r>
      <w:r>
        <w:tab/>
      </w:r>
      <w:r w:rsidR="00A06EED">
        <w:t>Offers of Employment</w:t>
      </w:r>
      <w:bookmarkEnd w:id="277"/>
      <w:bookmarkEnd w:id="278"/>
      <w:bookmarkEnd w:id="279"/>
      <w:bookmarkEnd w:id="280"/>
    </w:p>
    <w:p w14:paraId="2D329D75" w14:textId="020D786B" w:rsidR="009E48FA" w:rsidRPr="001F5F92" w:rsidRDefault="00EE50AB" w:rsidP="00E23F13">
      <w:pPr>
        <w:pStyle w:val="Heading4"/>
        <w:keepNext w:val="0"/>
        <w:spacing w:before="240" w:after="60"/>
        <w:ind w:left="709" w:hanging="709"/>
      </w:pPr>
      <w:r>
        <w:t>I6.1</w:t>
      </w:r>
      <w:r>
        <w:tab/>
      </w:r>
      <w:r w:rsidR="00A06EED">
        <w:t xml:space="preserve">For the duration of the </w:t>
      </w:r>
      <w:r w:rsidR="006F354D">
        <w:t>Contract Period</w:t>
      </w:r>
      <w:r w:rsidR="00BD25BC">
        <w:t xml:space="preserve"> and for a period of 12</w:t>
      </w:r>
      <w:r w:rsidR="00A06EED">
        <w:t xml:space="preserve"> </w:t>
      </w:r>
      <w:r w:rsidR="006F354D">
        <w:t>Month</w:t>
      </w:r>
      <w:r w:rsidR="00381311">
        <w:t>s</w:t>
      </w:r>
      <w:r w:rsidR="00A06EED">
        <w:t xml:space="preserve"> thereafter neither the </w:t>
      </w:r>
      <w:r w:rsidR="006F354D">
        <w:t>Client</w:t>
      </w:r>
      <w:r w:rsidR="00A06EED">
        <w:t xml:space="preserve"> nor the </w:t>
      </w:r>
      <w:r w:rsidR="006F354D">
        <w:t>Contractor</w:t>
      </w:r>
      <w:r w:rsidR="00A06EED">
        <w:t xml:space="preserve"> shall employ or offer employment to any of the other </w:t>
      </w:r>
      <w:r w:rsidR="006F354D">
        <w:t>Party</w:t>
      </w:r>
      <w:r w:rsidR="00A06EED">
        <w:t xml:space="preserve">’s </w:t>
      </w:r>
      <w:r w:rsidR="006F354D">
        <w:t>Staff</w:t>
      </w:r>
      <w:r w:rsidR="00A06EED">
        <w:t xml:space="preserve"> who have been associated with the procurement and/or the </w:t>
      </w:r>
      <w:r w:rsidR="009475E9">
        <w:t>c</w:t>
      </w:r>
      <w:r w:rsidR="006F354D">
        <w:t>ontract</w:t>
      </w:r>
      <w:r w:rsidR="00A06EED">
        <w:t xml:space="preserve"> management of the </w:t>
      </w:r>
      <w:r w:rsidR="006F354D">
        <w:t>Services</w:t>
      </w:r>
      <w:r w:rsidR="00A06EED">
        <w:t xml:space="preserve"> without that other </w:t>
      </w:r>
      <w:r w:rsidR="006F354D">
        <w:t>Party</w:t>
      </w:r>
      <w:r w:rsidR="00A06EED">
        <w:t>’s prior written consent.</w:t>
      </w:r>
    </w:p>
    <w:p w14:paraId="0983793D" w14:textId="69318E72" w:rsidR="00BB043A" w:rsidRPr="006C7FE7" w:rsidRDefault="00EE50AB" w:rsidP="00EE50AB">
      <w:pPr>
        <w:pStyle w:val="Heading3"/>
        <w:rPr>
          <w:highlight w:val="yellow"/>
        </w:rPr>
      </w:pPr>
      <w:bookmarkStart w:id="281" w:name="_Toc446589223"/>
      <w:bookmarkStart w:id="282" w:name="_Toc447529880"/>
      <w:bookmarkStart w:id="283" w:name="_Toc212821711"/>
      <w:r>
        <w:t>I7</w:t>
      </w:r>
      <w:r>
        <w:tab/>
      </w:r>
      <w:r w:rsidR="00BB043A" w:rsidRPr="004C6A63">
        <w:t>TUPE</w:t>
      </w:r>
      <w:r w:rsidR="008F0685">
        <w:t xml:space="preserve"> </w:t>
      </w:r>
      <w:bookmarkEnd w:id="281"/>
      <w:bookmarkEnd w:id="282"/>
    </w:p>
    <w:p w14:paraId="13CEC958" w14:textId="77777777" w:rsidR="00BB043A" w:rsidRPr="006221C0" w:rsidRDefault="00BB043A" w:rsidP="000B02C2">
      <w:r w:rsidRPr="006221C0">
        <w:t>Definitions and Interpretation</w:t>
      </w:r>
    </w:p>
    <w:p w14:paraId="7F0EE093" w14:textId="77777777" w:rsidR="00BB043A" w:rsidRPr="006221C0" w:rsidRDefault="00BB043A" w:rsidP="00EE50AB">
      <w:pPr>
        <w:pStyle w:val="Heading4"/>
        <w:keepNext w:val="0"/>
        <w:spacing w:before="240" w:after="60"/>
        <w:ind w:left="709" w:hanging="709"/>
      </w:pPr>
      <w:r w:rsidRPr="006221C0">
        <w:t>I7.1</w:t>
      </w:r>
      <w:r w:rsidRPr="006221C0">
        <w:tab/>
        <w:t xml:space="preserve">In this Clause </w:t>
      </w:r>
      <w:r w:rsidR="003843E1">
        <w:t>I</w:t>
      </w:r>
      <w:r w:rsidRPr="006221C0">
        <w:t>7 (except where context otherwise requires) the following words and expressions will have the following meanings:</w:t>
      </w:r>
    </w:p>
    <w:p w14:paraId="78CA5CA9" w14:textId="77777777" w:rsidR="00BB043A" w:rsidRDefault="00BB043A" w:rsidP="000B02C2">
      <w:r w:rsidRPr="006221C0">
        <w:t>“</w:t>
      </w:r>
      <w:r w:rsidRPr="00EE50AB">
        <w:rPr>
          <w:b/>
        </w:rPr>
        <w:t>Disclosure Letter</w:t>
      </w:r>
      <w:r w:rsidRPr="006221C0">
        <w:t>” means the disclosure letter communicated between the Parties</w:t>
      </w:r>
    </w:p>
    <w:p w14:paraId="0651C9F1" w14:textId="232D9EE4" w:rsidR="003843E1" w:rsidRDefault="003843E1" w:rsidP="000B02C2">
      <w:r>
        <w:t>“</w:t>
      </w:r>
      <w:r w:rsidRPr="00EE50AB">
        <w:rPr>
          <w:b/>
        </w:rPr>
        <w:t>Fair Deal Policy</w:t>
      </w:r>
      <w:r>
        <w:t>” means a non-statutory government</w:t>
      </w:r>
      <w:r w:rsidR="0033623F">
        <w:t xml:space="preserve"> policy setting out how pension’</w:t>
      </w:r>
      <w:r>
        <w:t xml:space="preserve"> issues are to be dealt with when staff are compulsorily transferred from the public sector to independent providers delivering public services</w:t>
      </w:r>
    </w:p>
    <w:p w14:paraId="0ABCD07C" w14:textId="77777777" w:rsidR="00BB043A" w:rsidRDefault="00F312DB" w:rsidP="000B02C2">
      <w:r w:rsidRPr="003843E1">
        <w:lastRenderedPageBreak/>
        <w:t>“</w:t>
      </w:r>
      <w:r w:rsidRPr="00EE50AB">
        <w:rPr>
          <w:b/>
        </w:rPr>
        <w:t>Participation Agreement</w:t>
      </w:r>
      <w:r w:rsidRPr="003843E1">
        <w:t>” means an agreement which describes the terms on which Transferring Employees are eligible for a Civil Service Pension scheme under the Fair Deal policy</w:t>
      </w:r>
    </w:p>
    <w:p w14:paraId="0896E5CA" w14:textId="77777777" w:rsidR="00BB043A" w:rsidRPr="006221C0" w:rsidRDefault="00BB043A" w:rsidP="000B02C2">
      <w:r w:rsidRPr="006221C0">
        <w:t>“</w:t>
      </w:r>
      <w:r w:rsidRPr="00EE50AB">
        <w:rPr>
          <w:b/>
        </w:rPr>
        <w:t>Service Provider</w:t>
      </w:r>
      <w:r w:rsidRPr="006221C0">
        <w:t>” means whosoever will provide the Services after the Transfer Date</w:t>
      </w:r>
    </w:p>
    <w:p w14:paraId="1FFA2777" w14:textId="77777777" w:rsidR="00BB043A" w:rsidRPr="006221C0" w:rsidRDefault="00BB043A" w:rsidP="000B02C2">
      <w:r w:rsidRPr="006221C0">
        <w:t>“</w:t>
      </w:r>
      <w:r w:rsidRPr="00EE50AB">
        <w:rPr>
          <w:b/>
        </w:rPr>
        <w:t>Subsequent Transfer Date</w:t>
      </w:r>
      <w:r w:rsidRPr="006221C0">
        <w:t>” means the date from which the Replacement Contractor will provide the Services</w:t>
      </w:r>
    </w:p>
    <w:p w14:paraId="5AC8B2BB" w14:textId="77777777" w:rsidR="00BB043A" w:rsidRPr="006221C0" w:rsidRDefault="00BB043A" w:rsidP="000B02C2">
      <w:r w:rsidRPr="006221C0">
        <w:t>“</w:t>
      </w:r>
      <w:r w:rsidRPr="00EE50AB">
        <w:rPr>
          <w:b/>
        </w:rPr>
        <w:t>Transferring Employees</w:t>
      </w:r>
      <w:r w:rsidRPr="006221C0">
        <w:t>” means all those employees of the Outgoing Contractor wholly and/or mainly engaged in the Services immediately before the Transfer Date save for those who object to their transfer pursuant to Regulation 4(7) of TUPE.</w:t>
      </w:r>
    </w:p>
    <w:p w14:paraId="607D9A1B" w14:textId="77777777" w:rsidR="00BB043A" w:rsidRPr="006221C0" w:rsidRDefault="00BB043A" w:rsidP="000B02C2">
      <w:r w:rsidRPr="006221C0">
        <w:t>“</w:t>
      </w:r>
      <w:r w:rsidRPr="00EE50AB">
        <w:rPr>
          <w:b/>
        </w:rPr>
        <w:t>TUPE</w:t>
      </w:r>
      <w:r w:rsidRPr="006221C0">
        <w:t>” means the Transfer of Undertakings (Protection of Employment) Regulations 2006</w:t>
      </w:r>
    </w:p>
    <w:p w14:paraId="4D8DE668" w14:textId="77777777" w:rsidR="00BB043A" w:rsidRPr="006221C0" w:rsidRDefault="00BB043A" w:rsidP="00EE50AB">
      <w:pPr>
        <w:pStyle w:val="Heading4"/>
        <w:keepNext w:val="0"/>
        <w:spacing w:before="240" w:after="60"/>
        <w:ind w:left="709" w:hanging="709"/>
      </w:pPr>
      <w:r w:rsidRPr="006221C0">
        <w:t>I7.2</w:t>
      </w:r>
      <w:r w:rsidRPr="006221C0">
        <w:tab/>
        <w:t>The Parties hereby acknowledge that, pursuant to TUPE, there will be a Relevant Transfer on the Transfer Date and the contracts of employment for the Transferring Employees made between the Outgoing Contractor and the Transferring employees, together with the collective agreements listed in the Disclosure Letter (save insofar as such contracts and such agreements relate to benefits pertaining to age, invalidity, or survivors under any occupational pension scheme), will take effect as if originally made between the Service Provider and the Transferring Employees (or the relevant trades union as the case may be).</w:t>
      </w:r>
    </w:p>
    <w:p w14:paraId="57CD1380" w14:textId="77777777" w:rsidR="00BB043A" w:rsidRPr="006221C0" w:rsidRDefault="00BB043A" w:rsidP="00EE50AB">
      <w:pPr>
        <w:pStyle w:val="Heading4"/>
        <w:keepNext w:val="0"/>
        <w:spacing w:before="240" w:after="60"/>
        <w:ind w:left="709" w:hanging="709"/>
      </w:pPr>
      <w:r w:rsidRPr="006221C0">
        <w:t>I7.3</w:t>
      </w:r>
      <w:r w:rsidRPr="006221C0">
        <w:tab/>
        <w:t>The Client shall indemnify and keep indemnified and hold the Service Provider harmless from and against all actions, suits, claims, demands, losses, charges, damages, costs and expenses and other liabilities which the Service Provider may suffer or incur as a result of or in connection with:</w:t>
      </w:r>
    </w:p>
    <w:p w14:paraId="7171E8AB" w14:textId="77777777" w:rsidR="00BB043A" w:rsidRPr="006221C0" w:rsidRDefault="00BB043A" w:rsidP="00C46C69">
      <w:pPr>
        <w:numPr>
          <w:ilvl w:val="0"/>
          <w:numId w:val="55"/>
        </w:numPr>
      </w:pPr>
      <w:r w:rsidRPr="006221C0">
        <w:t xml:space="preserve">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w:t>
      </w:r>
      <w:r w:rsidR="00841389" w:rsidRPr="006221C0">
        <w:t>or</w:t>
      </w:r>
      <w:r w:rsidRPr="006221C0">
        <w:t xml:space="preserve"> indirectly from any act, fault or omission of the Client or Outgoing Contractor in respect of any Transferring Employee on or before the Transfer Date;</w:t>
      </w:r>
    </w:p>
    <w:p w14:paraId="39F7D9CA" w14:textId="77777777" w:rsidR="00BB043A" w:rsidRPr="006221C0" w:rsidRDefault="00BB043A" w:rsidP="00C46C69">
      <w:pPr>
        <w:numPr>
          <w:ilvl w:val="0"/>
          <w:numId w:val="55"/>
        </w:numPr>
      </w:pPr>
      <w:r w:rsidRPr="006221C0">
        <w:t>any failure by the Client or Outgoing Contractor to comply with their obligations under Regulations 13 or 14 of TUPE or any award of compensation under Regulation 15 of TUPE save where such failure arises from the failure of the Transferee to comply with its duties under Regulation 13 of TUPE;</w:t>
      </w:r>
    </w:p>
    <w:p w14:paraId="746AE2FC" w14:textId="77777777" w:rsidR="00BB043A" w:rsidRPr="006221C0" w:rsidRDefault="00BB043A" w:rsidP="00C46C69">
      <w:pPr>
        <w:numPr>
          <w:ilvl w:val="0"/>
          <w:numId w:val="55"/>
        </w:numPr>
      </w:pPr>
      <w:r w:rsidRPr="006221C0">
        <w:lastRenderedPageBreak/>
        <w:t>any claim (including any individual employee entitlement under or consequent on such a claim) by any trade union, body, or person representing any Transferring Employees arising from or connected with any failure by the Client or Outgoing Contractor to comply with any legal obligation to such trade union, body or person.</w:t>
      </w:r>
    </w:p>
    <w:p w14:paraId="4392DE20" w14:textId="77777777" w:rsidR="00BB043A" w:rsidRPr="006221C0" w:rsidRDefault="00BB043A" w:rsidP="00EE50AB">
      <w:pPr>
        <w:pStyle w:val="Heading4"/>
        <w:keepNext w:val="0"/>
        <w:spacing w:before="240" w:after="60"/>
        <w:ind w:left="709" w:hanging="709"/>
      </w:pPr>
      <w:r w:rsidRPr="006221C0">
        <w:t>I7.</w:t>
      </w:r>
      <w:r>
        <w:t>4</w:t>
      </w:r>
      <w:r w:rsidRPr="006221C0">
        <w:tab/>
        <w:t>The Service Provider  shall indemnify the Client (for both itself and the Outgoing Contractor) against all costs, claims, liabilities, and expenses (including reasonable legal expenses) incurred by the Client or Outgoing Contractor in connection with or as a result of:</w:t>
      </w:r>
    </w:p>
    <w:p w14:paraId="74603FC6" w14:textId="77777777" w:rsidR="00BB043A" w:rsidRPr="006221C0" w:rsidRDefault="00BB043A" w:rsidP="00C46C69">
      <w:pPr>
        <w:numPr>
          <w:ilvl w:val="0"/>
          <w:numId w:val="56"/>
        </w:numPr>
      </w:pPr>
      <w:r w:rsidRPr="006221C0">
        <w:t>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or indirectly from any act, fault, or omission of the Service Provider or any sub-contractor in respect of any Transferring Employee on or after the Service Transfer Date;</w:t>
      </w:r>
    </w:p>
    <w:p w14:paraId="2B7B7A14" w14:textId="77777777" w:rsidR="00BB043A" w:rsidRPr="006221C0" w:rsidRDefault="00BB043A" w:rsidP="00C46C69">
      <w:pPr>
        <w:numPr>
          <w:ilvl w:val="0"/>
          <w:numId w:val="56"/>
        </w:numPr>
      </w:pPr>
      <w:r w:rsidRPr="006221C0">
        <w:t>any failure by the Service Provider or any sub-contractor to comply with its obligations under Regulation 13 of TUPE;</w:t>
      </w:r>
    </w:p>
    <w:p w14:paraId="3B072184" w14:textId="77777777" w:rsidR="00BB043A" w:rsidRPr="006221C0" w:rsidRDefault="00BB043A" w:rsidP="00C46C69">
      <w:pPr>
        <w:numPr>
          <w:ilvl w:val="0"/>
          <w:numId w:val="56"/>
        </w:numPr>
      </w:pPr>
      <w:r w:rsidRPr="006221C0">
        <w:t>any claim (including any individual entitlement of a Transferring Employee under or consequent on such claim) by any trades union or other body or person representing the Transferring Employee arising from or connected with any failure by the Service Provider or any sub-contractor to comply with any legal obligation to such trade union, body or person;</w:t>
      </w:r>
    </w:p>
    <w:p w14:paraId="1B9D8D09" w14:textId="77777777" w:rsidR="00BB043A" w:rsidRPr="006221C0" w:rsidRDefault="00BB043A" w:rsidP="00C46C69">
      <w:pPr>
        <w:numPr>
          <w:ilvl w:val="0"/>
          <w:numId w:val="56"/>
        </w:numPr>
      </w:pPr>
      <w:r w:rsidRPr="006221C0">
        <w:t>any change or proposed change in the terms and conditions of employment or working conditions of the Transferring Employees on or after the Transfer Date, or to the terms and conditions of employment or working conditions of any person who would have been a Transferring Employee but for their resignation or decision to treat their employment as terminated under Regulation 4(9) TUPE on or before the Transfer Date as a result of any such changes.</w:t>
      </w:r>
    </w:p>
    <w:p w14:paraId="06386212" w14:textId="77777777" w:rsidR="00BB043A" w:rsidRPr="006221C0" w:rsidRDefault="00BB043A" w:rsidP="00EE50AB">
      <w:pPr>
        <w:pStyle w:val="Heading4"/>
        <w:keepNext w:val="0"/>
        <w:spacing w:before="240" w:after="60"/>
        <w:ind w:left="709" w:hanging="709"/>
      </w:pPr>
      <w:r w:rsidRPr="006221C0">
        <w:t>I7.</w:t>
      </w:r>
      <w:r>
        <w:t>5</w:t>
      </w:r>
      <w:r w:rsidRPr="006221C0">
        <w:tab/>
        <w:t>The Client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up to and including the Transfer Date (including bonuses or commission which are payable after the Transfer Date but attributable in whole or in part to the period on or before the  Transfer Date), and will indemnify/keep indemnified and hold the Service Provider (both for itself and any sub-contractor ) harmless from and against all actions, suits, claims, demands, losses, charges, damages, costs and expenses (including reasonable legal expenses) and other liabilities which the Service Provider or any sub-contractor may incur in respect of the same.</w:t>
      </w:r>
    </w:p>
    <w:p w14:paraId="3C17112D" w14:textId="77777777" w:rsidR="00BB043A" w:rsidRDefault="00BB043A" w:rsidP="00EE50AB">
      <w:pPr>
        <w:pStyle w:val="Heading4"/>
        <w:keepNext w:val="0"/>
        <w:spacing w:before="240" w:after="60"/>
        <w:ind w:left="709" w:hanging="709"/>
      </w:pPr>
      <w:r w:rsidRPr="006221C0">
        <w:lastRenderedPageBreak/>
        <w:t>I7.</w:t>
      </w:r>
      <w:r>
        <w:t>6</w:t>
      </w:r>
      <w:r w:rsidRPr="006221C0">
        <w:tab/>
        <w:t>The Service Provider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Transfer Date (including any bonuses, commission, premiums, subscriptions and any other prepayments which are payable before the Transfer Date but which are attributable in whole or in part to the period after the Transfer Date and will indemnify/keep indemnified and hold the Client (both for itself and the any Outgoing Contractor) harmless from and against all actions, suits, claims, damages, costs and expenses (including reasonable legal expenses) and other liabilities which the Client may incur as a result of the same.</w:t>
      </w:r>
    </w:p>
    <w:p w14:paraId="5BFAAD82" w14:textId="77777777" w:rsidR="00F312DB" w:rsidRPr="006221C0" w:rsidRDefault="00F312DB" w:rsidP="00EE50AB">
      <w:pPr>
        <w:pStyle w:val="Heading4"/>
        <w:keepNext w:val="0"/>
        <w:spacing w:before="240" w:after="60"/>
        <w:ind w:left="709" w:hanging="709"/>
      </w:pPr>
      <w:r w:rsidRPr="003843E1">
        <w:t>I7.7</w:t>
      </w:r>
      <w:r w:rsidRPr="003843E1">
        <w:tab/>
        <w:t xml:space="preserve">The Service Provider shall provide the Transferring Employees with access to </w:t>
      </w:r>
      <w:r w:rsidR="00F80279" w:rsidRPr="003843E1">
        <w:t>a</w:t>
      </w:r>
      <w:r w:rsidR="00EE50AB">
        <w:t xml:space="preserve"> </w:t>
      </w:r>
      <w:r w:rsidRPr="003843E1">
        <w:t>Public Service pension scheme</w:t>
      </w:r>
      <w:r w:rsidR="00F80279" w:rsidRPr="003843E1">
        <w:t>, where those employees are covered by the Fair Deal policy,</w:t>
      </w:r>
      <w:r w:rsidRPr="003843E1">
        <w:t xml:space="preserve"> and shall comply with the Participation Agreement provided by the scheme under the Fair Deal Policy.  Failure to </w:t>
      </w:r>
      <w:r w:rsidR="003843E1">
        <w:t xml:space="preserve">enter into or </w:t>
      </w:r>
      <w:r w:rsidRPr="003843E1">
        <w:t>comply with the Participation Agreement shall entitle the Client to terminate the Contract in accordance with clause G2</w:t>
      </w:r>
      <w:r w:rsidR="003843E1">
        <w:t>.</w:t>
      </w:r>
    </w:p>
    <w:p w14:paraId="3ADF3CFA" w14:textId="77777777" w:rsidR="00BB043A" w:rsidRDefault="00BB043A" w:rsidP="00EE50AB">
      <w:pPr>
        <w:pStyle w:val="Heading4"/>
        <w:keepNext w:val="0"/>
        <w:spacing w:before="240" w:after="60"/>
        <w:ind w:left="709" w:hanging="709"/>
      </w:pPr>
      <w:r w:rsidRPr="006221C0">
        <w:t>I7.</w:t>
      </w:r>
      <w:r w:rsidR="00F312DB" w:rsidRPr="003843E1">
        <w:t>8</w:t>
      </w:r>
      <w:r w:rsidRPr="006221C0">
        <w:tab/>
        <w:t xml:space="preserve">The Contract envisages that, subsequent to the commencement of the provision of the Services by the Contractor, the identity of the provider of the Services may change (whether as a result of termination or expiry of this Contract, or part, or otherwise) resulting in Services identical or substantially similar to the Services (or any part thereof) being undertaken by the Client or a Replacement </w:t>
      </w:r>
      <w:r>
        <w:t>Contractor</w:t>
      </w:r>
      <w:r w:rsidRPr="006221C0">
        <w:t xml:space="preserve"> in substitution</w:t>
      </w:r>
      <w:r w:rsidR="00EE50AB">
        <w:t>.</w:t>
      </w:r>
      <w:r w:rsidRPr="006221C0">
        <w:t xml:space="preserve">  Such change in the identity of the supplier of such Services shall be a "Subsequent Transfer". </w:t>
      </w:r>
      <w:r w:rsidR="00EE50AB">
        <w:t xml:space="preserve"> </w:t>
      </w:r>
      <w:r w:rsidRPr="006221C0">
        <w:t xml:space="preserve">The parties acknowledge that a Subsequent Transfer will be a Relevant Transfer within the meaning of TUPE and in such event, the Client, or a Replacement </w:t>
      </w:r>
      <w:r>
        <w:t>Contractor</w:t>
      </w:r>
      <w:r w:rsidRPr="006221C0">
        <w:t>, would inherit liabilities in respect of the Transferring Employees.</w:t>
      </w:r>
    </w:p>
    <w:p w14:paraId="21331A1D" w14:textId="77777777" w:rsidR="00BB043A" w:rsidRPr="006221C0" w:rsidRDefault="00BB043A" w:rsidP="00EE50AB">
      <w:pPr>
        <w:pStyle w:val="Heading4"/>
        <w:keepNext w:val="0"/>
        <w:spacing w:before="240" w:after="60"/>
        <w:ind w:left="709" w:hanging="709"/>
      </w:pPr>
      <w:r w:rsidRPr="006221C0">
        <w:t>I7.</w:t>
      </w:r>
      <w:r w:rsidR="00F312DB" w:rsidRPr="003843E1">
        <w:t>9</w:t>
      </w:r>
      <w:r w:rsidRPr="006221C0">
        <w:tab/>
        <w:t xml:space="preserve">Not later than </w:t>
      </w:r>
      <w:r>
        <w:t>12</w:t>
      </w:r>
      <w:r w:rsidRPr="006221C0">
        <w:t xml:space="preserve"> Months prior to the end of the Contract Period or if earlier within 28 days of notice being given of termination of the Contract (or any other reasonable time indicated by the Client), the </w:t>
      </w:r>
      <w:r>
        <w:t>Outgoing Contractor</w:t>
      </w:r>
      <w:r w:rsidRPr="006221C0">
        <w:t>, shall fully and accurately disclose to the Client all Information that the Client may reasonably request in relation to the Contractor’s Staff including the following:</w:t>
      </w:r>
    </w:p>
    <w:p w14:paraId="407D9577" w14:textId="77777777" w:rsidR="00BB043A" w:rsidRPr="006221C0" w:rsidRDefault="00BB043A" w:rsidP="00C46C69">
      <w:pPr>
        <w:numPr>
          <w:ilvl w:val="0"/>
          <w:numId w:val="54"/>
        </w:numPr>
      </w:pPr>
      <w:r w:rsidRPr="006221C0">
        <w:t>the total number of Staff whose employment/engagement shall terminate at the end of the Contract Period, save for any operation of Law;</w:t>
      </w:r>
    </w:p>
    <w:p w14:paraId="2CDBC249" w14:textId="77777777" w:rsidR="00BB043A" w:rsidRPr="003843E1" w:rsidRDefault="00BB043A" w:rsidP="00C46C69">
      <w:pPr>
        <w:numPr>
          <w:ilvl w:val="0"/>
          <w:numId w:val="54"/>
        </w:numPr>
      </w:pPr>
      <w:r w:rsidRPr="006221C0">
        <w:t>the age, gender, salary or other remuneration, future pay settlements and redundancy and pensions entitlements of the Staff referred to in Clause I7</w:t>
      </w:r>
      <w:r w:rsidRPr="003843E1">
        <w:t>.</w:t>
      </w:r>
      <w:r w:rsidR="00F312DB" w:rsidRPr="003843E1">
        <w:t xml:space="preserve">9 </w:t>
      </w:r>
      <w:r w:rsidRPr="003843E1">
        <w:t>(a);</w:t>
      </w:r>
    </w:p>
    <w:p w14:paraId="05B92C03" w14:textId="77777777" w:rsidR="00BB043A" w:rsidRPr="006221C0" w:rsidRDefault="00BB043A" w:rsidP="00C46C69">
      <w:pPr>
        <w:numPr>
          <w:ilvl w:val="0"/>
          <w:numId w:val="54"/>
        </w:numPr>
      </w:pPr>
      <w:r w:rsidRPr="003843E1">
        <w:t>the terms and conditions of employment/engagement of the Staff referred to in Clause I7.</w:t>
      </w:r>
      <w:r w:rsidR="00F312DB" w:rsidRPr="003843E1">
        <w:t>9</w:t>
      </w:r>
      <w:r w:rsidR="00F312DB" w:rsidRPr="006221C0">
        <w:t xml:space="preserve"> </w:t>
      </w:r>
      <w:r w:rsidRPr="006221C0">
        <w:t>(a), their job titles and qualifications;</w:t>
      </w:r>
    </w:p>
    <w:p w14:paraId="2BDA1920" w14:textId="77777777" w:rsidR="00BB043A" w:rsidRPr="006221C0" w:rsidRDefault="00BB043A" w:rsidP="00C46C69">
      <w:pPr>
        <w:numPr>
          <w:ilvl w:val="0"/>
          <w:numId w:val="54"/>
        </w:numPr>
      </w:pPr>
      <w:r w:rsidRPr="006221C0">
        <w:lastRenderedPageBreak/>
        <w:t>details of any current disciplinary or grievance proceedings ongoing or circumstances likely to give rise to such proceedings and details of any claims current or threatened;</w:t>
      </w:r>
    </w:p>
    <w:p w14:paraId="6902B6A4" w14:textId="77777777" w:rsidR="00BB043A" w:rsidRPr="006221C0" w:rsidRDefault="00BB043A" w:rsidP="00C46C69">
      <w:pPr>
        <w:numPr>
          <w:ilvl w:val="0"/>
          <w:numId w:val="54"/>
        </w:numPr>
      </w:pPr>
      <w:r w:rsidRPr="006221C0">
        <w:t>a list of agency workers, agents and independent contractors engaged by the Contractor and any sub-contractor;</w:t>
      </w:r>
    </w:p>
    <w:p w14:paraId="28259F80" w14:textId="77777777" w:rsidR="00BB043A" w:rsidRPr="006221C0" w:rsidRDefault="00BB043A" w:rsidP="00C46C69">
      <w:pPr>
        <w:numPr>
          <w:ilvl w:val="0"/>
          <w:numId w:val="54"/>
        </w:numPr>
      </w:pPr>
      <w:r w:rsidRPr="006221C0">
        <w:t>details of any employees who may be regarded as a key employee in the context of the maintenance of the Services; and</w:t>
      </w:r>
    </w:p>
    <w:p w14:paraId="4664B6E2" w14:textId="77777777" w:rsidR="00BB043A" w:rsidRPr="006221C0" w:rsidRDefault="00BB043A" w:rsidP="00C46C69">
      <w:pPr>
        <w:numPr>
          <w:ilvl w:val="0"/>
          <w:numId w:val="54"/>
        </w:numPr>
      </w:pPr>
      <w:r w:rsidRPr="006221C0">
        <w:t>details of all collective agreements with a brief summary of the current state of negotiations with such bodies and with details of any current industrial disputes and claims for recognition by any trade union.</w:t>
      </w:r>
    </w:p>
    <w:p w14:paraId="20C8DD96" w14:textId="77777777" w:rsidR="00BB043A" w:rsidRPr="003843E1" w:rsidRDefault="00BB043A" w:rsidP="00EE50AB">
      <w:pPr>
        <w:pStyle w:val="Heading4"/>
        <w:keepNext w:val="0"/>
        <w:spacing w:before="240" w:after="60"/>
        <w:ind w:left="709" w:hanging="709"/>
      </w:pPr>
      <w:r w:rsidRPr="006221C0">
        <w:t>I7.</w:t>
      </w:r>
      <w:r w:rsidR="00A74171" w:rsidRPr="003843E1">
        <w:t>10</w:t>
      </w:r>
      <w:r w:rsidRPr="003843E1">
        <w:tab/>
        <w:t>At intervals to be stipulated by the Client (which shall not be more frequent than every 30 days) and immediately prior to the end of the Contract Period the Outgoing Contractor shall deliver to the Client a complete update of all such Information disclosed pursuant to Clause I7.</w:t>
      </w:r>
      <w:r w:rsidR="00A74171" w:rsidRPr="003843E1">
        <w:t>9</w:t>
      </w:r>
      <w:r w:rsidRPr="003843E1">
        <w:t>.</w:t>
      </w:r>
    </w:p>
    <w:p w14:paraId="54E98308" w14:textId="77777777" w:rsidR="00BB043A" w:rsidRPr="003843E1" w:rsidRDefault="00BB043A" w:rsidP="00EE50AB">
      <w:pPr>
        <w:pStyle w:val="Heading4"/>
        <w:keepNext w:val="0"/>
        <w:spacing w:before="240" w:after="60"/>
        <w:ind w:left="709" w:hanging="709"/>
      </w:pPr>
      <w:r w:rsidRPr="003843E1">
        <w:t>I7.1</w:t>
      </w:r>
      <w:r w:rsidR="00A74171" w:rsidRPr="003843E1">
        <w:t>1</w:t>
      </w:r>
      <w:r w:rsidRPr="003843E1">
        <w:tab/>
        <w:t>At the time of providing the Information disclosed pursuant to Clauses I7.</w:t>
      </w:r>
      <w:r w:rsidR="00A74171" w:rsidRPr="003843E1">
        <w:t>9</w:t>
      </w:r>
      <w:r w:rsidRPr="003843E1">
        <w:t xml:space="preserve"> and I7.</w:t>
      </w:r>
      <w:r w:rsidR="00A74171" w:rsidRPr="003843E1">
        <w:t>10</w:t>
      </w:r>
      <w:r w:rsidRPr="003843E1">
        <w:t>, the Outgoing Contractor shall warrant the completeness and accuracy of all such Information and the Client may assign the benefit of this warranty to any Replacement Contractor.</w:t>
      </w:r>
    </w:p>
    <w:p w14:paraId="1D54A4F2" w14:textId="77777777" w:rsidR="00BB043A" w:rsidRPr="003843E1" w:rsidRDefault="00BB043A" w:rsidP="00EE50AB">
      <w:pPr>
        <w:pStyle w:val="Heading4"/>
        <w:keepNext w:val="0"/>
        <w:spacing w:before="240" w:after="60"/>
        <w:ind w:left="709" w:hanging="709"/>
      </w:pPr>
      <w:r w:rsidRPr="003843E1">
        <w:t>I7.1</w:t>
      </w:r>
      <w:r w:rsidR="00A74171" w:rsidRPr="003843E1">
        <w:t>2</w:t>
      </w:r>
      <w:r w:rsidRPr="003843E1">
        <w:tab/>
        <w:t>The Client may use the Information it receives from the Outgoing Contractor pursuant to Clause I7.</w:t>
      </w:r>
      <w:r w:rsidR="00A74171" w:rsidRPr="003843E1">
        <w:t>9</w:t>
      </w:r>
      <w:r w:rsidRPr="003843E1">
        <w:t xml:space="preserve"> and I7.</w:t>
      </w:r>
      <w:r w:rsidR="00A74171" w:rsidRPr="003843E1">
        <w:t>10</w:t>
      </w:r>
      <w:r w:rsidRPr="003843E1">
        <w:t xml:space="preserve"> for the purposes of TUPE and/or any re-tendering process in order to ensure an effective handover of all work in progress at the end of the Contract Period.  The Outgoing Contractor shall provide the Client and/or Replacement Contractor with such assistance as it shall reasonably request and shall allow the Client and/or Replacement Contractor to communicate and meet with the Staff and/or their representatives. </w:t>
      </w:r>
    </w:p>
    <w:p w14:paraId="5348A5FD" w14:textId="77777777" w:rsidR="00BB043A" w:rsidRPr="003843E1" w:rsidRDefault="00BB043A" w:rsidP="00EE50AB">
      <w:pPr>
        <w:pStyle w:val="Heading4"/>
        <w:keepNext w:val="0"/>
        <w:spacing w:before="240" w:after="60"/>
        <w:ind w:left="709" w:hanging="709"/>
      </w:pPr>
      <w:r w:rsidRPr="003843E1">
        <w:t>I7.1</w:t>
      </w:r>
      <w:r w:rsidR="00A74171" w:rsidRPr="003843E1">
        <w:t>3</w:t>
      </w:r>
      <w:r w:rsidRPr="003843E1">
        <w:tab/>
        <w:t>If the Outgoing Contractor becomes aware that any Information it has provided pursuant to Clause I7.</w:t>
      </w:r>
      <w:r w:rsidR="00A74171" w:rsidRPr="003843E1">
        <w:t>9</w:t>
      </w:r>
      <w:r w:rsidRPr="003843E1">
        <w:t xml:space="preserve"> and/or I7.</w:t>
      </w:r>
      <w:r w:rsidR="00A74171" w:rsidRPr="003843E1">
        <w:t>10</w:t>
      </w:r>
      <w:r w:rsidRPr="003843E1">
        <w:t xml:space="preserve"> has become untrue, inaccurate or misleading, it shall notify the Client immediately and provide the Client with up to date Information as soon as reasonably practicable.</w:t>
      </w:r>
    </w:p>
    <w:p w14:paraId="2514BF17" w14:textId="77777777" w:rsidR="00BB043A" w:rsidRPr="006221C0" w:rsidRDefault="00BB043A" w:rsidP="00EE50AB">
      <w:pPr>
        <w:pStyle w:val="Heading4"/>
        <w:keepNext w:val="0"/>
        <w:spacing w:before="240" w:after="60"/>
        <w:ind w:left="709" w:hanging="709"/>
      </w:pPr>
      <w:r w:rsidRPr="003843E1">
        <w:t>I7.1</w:t>
      </w:r>
      <w:r w:rsidR="00A74171" w:rsidRPr="003843E1">
        <w:t>4</w:t>
      </w:r>
      <w:r w:rsidRPr="003843E1">
        <w:tab/>
        <w:t>The preceding Clause I7.1</w:t>
      </w:r>
      <w:r w:rsidR="00A74171" w:rsidRPr="003843E1">
        <w:t>3</w:t>
      </w:r>
      <w:r w:rsidRPr="003843E1">
        <w:t xml:space="preserve"> applies during</w:t>
      </w:r>
      <w:r w:rsidRPr="006221C0">
        <w:t xml:space="preserve"> the Contract Period and indefinitely thereafter.    </w:t>
      </w:r>
    </w:p>
    <w:p w14:paraId="27F3A994" w14:textId="77777777" w:rsidR="00BB043A" w:rsidRPr="006221C0" w:rsidRDefault="00BB043A" w:rsidP="00EE50AB">
      <w:pPr>
        <w:pStyle w:val="Heading4"/>
        <w:keepNext w:val="0"/>
        <w:spacing w:before="240" w:after="60"/>
        <w:ind w:left="709" w:hanging="709"/>
      </w:pPr>
      <w:r w:rsidRPr="006221C0">
        <w:t>I7.1</w:t>
      </w:r>
      <w:r w:rsidR="00A74171">
        <w:t>5</w:t>
      </w:r>
      <w:r w:rsidR="00EE50AB">
        <w:tab/>
      </w:r>
      <w:r w:rsidRPr="006221C0">
        <w:t xml:space="preserve">The </w:t>
      </w:r>
      <w:r>
        <w:t>Outgoing Contractor</w:t>
      </w:r>
      <w:r w:rsidRPr="006221C0">
        <w:t xml:space="preserve"> undertakes to the Client that during the 12 Months prior to the end of the Contract Period or, if earlier, at time after notice has been served to terminate the Contract and in respect of that part of the Services which will be ceased to be provided by </w:t>
      </w:r>
      <w:r w:rsidRPr="006221C0">
        <w:lastRenderedPageBreak/>
        <w:t xml:space="preserve">the </w:t>
      </w:r>
      <w:r>
        <w:t>Outgoing Contractor</w:t>
      </w:r>
      <w:r w:rsidRPr="006221C0">
        <w:t xml:space="preserve"> at the Subsequent Transfer Date, the </w:t>
      </w:r>
      <w:r>
        <w:t>Outgoing Contractor</w:t>
      </w:r>
      <w:r w:rsidRPr="006221C0">
        <w:t xml:space="preserve"> shall not and shall procure that any sub-contractor shall not without the prior consent of the Client (such consent not to be unreasonably withheld or delayed):</w:t>
      </w:r>
    </w:p>
    <w:p w14:paraId="49BD4C89" w14:textId="77777777" w:rsidR="00BB043A" w:rsidRPr="006221C0" w:rsidRDefault="00BB043A" w:rsidP="00C46C69">
      <w:pPr>
        <w:numPr>
          <w:ilvl w:val="0"/>
          <w:numId w:val="53"/>
        </w:numPr>
      </w:pPr>
      <w:r w:rsidRPr="006221C0">
        <w:t xml:space="preserve">amend or vary (or purport or promise to amend or vary) the terms and conditions of employment or engagement) (including, for the avoidance of doubt, pay) of any Staff (other than where such amendment or variation has previously been agreed between the </w:t>
      </w:r>
      <w:r>
        <w:t>Outgoing Contractor</w:t>
      </w:r>
      <w:r w:rsidRPr="006221C0">
        <w:t xml:space="preserve"> and the Staff in the normal course of business, and where any such amendment or variation is not in any way related to the transfer of the Services);</w:t>
      </w:r>
    </w:p>
    <w:p w14:paraId="7E2DFF54" w14:textId="77777777" w:rsidR="00BB043A" w:rsidRPr="006221C0" w:rsidRDefault="00BB043A" w:rsidP="00C46C69">
      <w:pPr>
        <w:numPr>
          <w:ilvl w:val="0"/>
          <w:numId w:val="53"/>
        </w:numPr>
      </w:pPr>
      <w:r w:rsidRPr="006221C0">
        <w:t>terminate or give notice to terminate the employment or  engagement of any Staff (other than in circumstances in which the termination is for reasons of misconduct or lack of capability);</w:t>
      </w:r>
    </w:p>
    <w:p w14:paraId="45A9385F" w14:textId="77777777" w:rsidR="00BB043A" w:rsidRDefault="00BB043A" w:rsidP="00C46C69">
      <w:pPr>
        <w:numPr>
          <w:ilvl w:val="0"/>
          <w:numId w:val="53"/>
        </w:numPr>
      </w:pPr>
      <w:r w:rsidRPr="006221C0">
        <w:t>transfer away, remove, reduce or vary the involvement of any of the Staff from or in the provision of the Services (other than where such transfer or removal:</w:t>
      </w:r>
    </w:p>
    <w:p w14:paraId="07E45BEC" w14:textId="77777777" w:rsidR="00BB043A" w:rsidRDefault="00BB043A" w:rsidP="00C46C69">
      <w:pPr>
        <w:numPr>
          <w:ilvl w:val="0"/>
          <w:numId w:val="58"/>
        </w:numPr>
      </w:pPr>
      <w:r w:rsidRPr="006221C0">
        <w:t>was planned as part of the individual's career development;</w:t>
      </w:r>
    </w:p>
    <w:p w14:paraId="5EA7242E" w14:textId="77777777" w:rsidR="00BB043A" w:rsidRDefault="00BB043A" w:rsidP="00C46C69">
      <w:pPr>
        <w:numPr>
          <w:ilvl w:val="0"/>
          <w:numId w:val="58"/>
        </w:numPr>
      </w:pPr>
      <w:r w:rsidRPr="006221C0">
        <w:t>takes place in the normal course of business; and</w:t>
      </w:r>
    </w:p>
    <w:p w14:paraId="4D23E26F" w14:textId="77777777" w:rsidR="00BB043A" w:rsidRPr="006221C0" w:rsidRDefault="00BB043A" w:rsidP="00C46C69">
      <w:pPr>
        <w:numPr>
          <w:ilvl w:val="0"/>
          <w:numId w:val="58"/>
        </w:numPr>
      </w:pPr>
      <w:r w:rsidRPr="006221C0">
        <w:t>will not have any adverse impact upon the delivery of the Services by the Contractor, (provided any such transfer, removal, reduction or variation is not in anyway related to the transfer of the Services));</w:t>
      </w:r>
    </w:p>
    <w:p w14:paraId="74B2A179" w14:textId="77777777" w:rsidR="00BB043A" w:rsidRPr="006221C0" w:rsidRDefault="00BB043A" w:rsidP="00C46C69">
      <w:pPr>
        <w:numPr>
          <w:ilvl w:val="0"/>
          <w:numId w:val="53"/>
        </w:numPr>
      </w:pPr>
      <w:r w:rsidRPr="006221C0">
        <w:t>recruit or bring in any new or additional individuals to provide the Services who were not already involved in providing the Services prior to the relevant period.</w:t>
      </w:r>
    </w:p>
    <w:p w14:paraId="6297F915" w14:textId="2BDF7379" w:rsidR="00A06EED" w:rsidRPr="00EE50AB" w:rsidRDefault="00EE50AB" w:rsidP="00D43F4F">
      <w:pPr>
        <w:pStyle w:val="Heading10"/>
      </w:pPr>
      <w:bookmarkStart w:id="284" w:name="_Toc222022733"/>
      <w:bookmarkStart w:id="285" w:name="_Toc446589225"/>
      <w:bookmarkStart w:id="286" w:name="_Toc446596140"/>
      <w:bookmarkStart w:id="287" w:name="_Toc447529882"/>
      <w:bookmarkEnd w:id="283"/>
      <w:r>
        <w:t>J</w:t>
      </w:r>
      <w:r>
        <w:tab/>
      </w:r>
      <w:r w:rsidR="00A06EED">
        <w:t xml:space="preserve">SUPPLY OF </w:t>
      </w:r>
      <w:r w:rsidR="006F354D">
        <w:t>GOODS</w:t>
      </w:r>
      <w:bookmarkEnd w:id="284"/>
      <w:r w:rsidR="00D6736B">
        <w:t xml:space="preserve"> </w:t>
      </w:r>
      <w:bookmarkEnd w:id="285"/>
      <w:bookmarkEnd w:id="286"/>
      <w:bookmarkEnd w:id="287"/>
      <w:r w:rsidR="00D43F4F">
        <w:t>– not applicable.</w:t>
      </w:r>
    </w:p>
    <w:p w14:paraId="7B3B7CA2" w14:textId="77777777" w:rsidR="00B01637" w:rsidRDefault="00EE50AB" w:rsidP="00883B94">
      <w:pPr>
        <w:pStyle w:val="Heading10"/>
      </w:pPr>
      <w:bookmarkStart w:id="288" w:name="_Toc222022744"/>
      <w:r>
        <w:br w:type="page"/>
      </w:r>
      <w:bookmarkStart w:id="289" w:name="_Toc446589236"/>
      <w:bookmarkStart w:id="290" w:name="_Toc446596141"/>
      <w:bookmarkStart w:id="291" w:name="_Toc447529893"/>
      <w:r w:rsidR="006F354D">
        <w:lastRenderedPageBreak/>
        <w:t>Schedule</w:t>
      </w:r>
      <w:r w:rsidR="00DC26B7">
        <w:t>s</w:t>
      </w:r>
      <w:bookmarkEnd w:id="288"/>
      <w:bookmarkEnd w:id="289"/>
      <w:bookmarkEnd w:id="290"/>
      <w:bookmarkEnd w:id="291"/>
    </w:p>
    <w:p w14:paraId="5D1FC0C8" w14:textId="77777777" w:rsidR="00E5755F" w:rsidRPr="009749D8" w:rsidRDefault="00E5755F" w:rsidP="00E5755F">
      <w:pPr>
        <w:keepNext/>
        <w:spacing w:before="160"/>
        <w:outlineLvl w:val="2"/>
        <w:rPr>
          <w:rFonts w:cs="Arial"/>
          <w:b/>
          <w:bCs/>
          <w:sz w:val="28"/>
          <w:szCs w:val="28"/>
        </w:rPr>
      </w:pPr>
      <w:r w:rsidRPr="009749D8">
        <w:rPr>
          <w:rFonts w:cs="Arial"/>
          <w:b/>
          <w:bCs/>
          <w:sz w:val="28"/>
          <w:szCs w:val="28"/>
        </w:rPr>
        <w:t>Schedule A - Specification of Requirements</w:t>
      </w:r>
    </w:p>
    <w:p w14:paraId="2633A1DC" w14:textId="77777777" w:rsidR="00E5755F" w:rsidRPr="009749D8" w:rsidRDefault="00E5755F" w:rsidP="00E5755F">
      <w:pPr>
        <w:rPr>
          <w:b/>
          <w:sz w:val="24"/>
          <w:u w:val="single"/>
        </w:rPr>
      </w:pPr>
      <w:r w:rsidRPr="00775583">
        <w:rPr>
          <w:b/>
          <w:sz w:val="24"/>
        </w:rPr>
        <w:t>A1</w:t>
      </w:r>
      <w:r w:rsidRPr="00775583">
        <w:rPr>
          <w:b/>
          <w:sz w:val="24"/>
        </w:rPr>
        <w:tab/>
      </w:r>
      <w:r w:rsidRPr="009749D8">
        <w:rPr>
          <w:b/>
          <w:sz w:val="24"/>
          <w:u w:val="single"/>
        </w:rPr>
        <w:t>BACKGROUND</w:t>
      </w:r>
    </w:p>
    <w:p w14:paraId="25D5294C" w14:textId="77777777" w:rsidR="00E5755F" w:rsidRPr="00B92D51" w:rsidRDefault="00E5755F" w:rsidP="00E5755F">
      <w:pPr>
        <w:rPr>
          <w:b/>
          <w:bCs/>
        </w:rPr>
      </w:pPr>
      <w:r>
        <w:rPr>
          <w:b/>
          <w:bCs/>
        </w:rPr>
        <w:t>A1.1.</w:t>
      </w:r>
      <w:r w:rsidRPr="00B92D51">
        <w:rPr>
          <w:b/>
          <w:bCs/>
        </w:rPr>
        <w:tab/>
        <w:t xml:space="preserve"> </w:t>
      </w:r>
      <w:r w:rsidRPr="00363B33">
        <w:rPr>
          <w:b/>
          <w:bCs/>
          <w:u w:val="single"/>
        </w:rPr>
        <w:t>Overview of requirements</w:t>
      </w:r>
    </w:p>
    <w:p w14:paraId="7D9E212C" w14:textId="77777777" w:rsidR="00E5755F" w:rsidRDefault="00E5755F" w:rsidP="00E5755F">
      <w:pPr>
        <w:ind w:left="720" w:hanging="720"/>
        <w:rPr>
          <w:color w:val="FF0000"/>
        </w:rPr>
      </w:pPr>
      <w:r>
        <w:t>A1.2</w:t>
      </w:r>
      <w:r w:rsidRPr="00B92D51">
        <w:tab/>
      </w:r>
      <w:r w:rsidRPr="00787175">
        <w:t>HMRC is a central Government Department with responsibility for the collection of direct and indirect taxes. Part of that responsibility includes the initiation of Insolvency actions through Bankruptcy or Winding Up proceedings which will involve service of associated documentation on debtors</w:t>
      </w:r>
      <w:r>
        <w:t>/Companies</w:t>
      </w:r>
      <w:r w:rsidRPr="00787175">
        <w:t xml:space="preserve">. </w:t>
      </w:r>
    </w:p>
    <w:p w14:paraId="366B89A6" w14:textId="77777777" w:rsidR="00E5755F" w:rsidRDefault="00E5755F" w:rsidP="00E5755F">
      <w:pPr>
        <w:ind w:left="720" w:hanging="720"/>
      </w:pPr>
      <w:r>
        <w:t>A1.3</w:t>
      </w:r>
      <w:r>
        <w:tab/>
        <w:t xml:space="preserve">This process involves service of </w:t>
      </w:r>
      <w:r w:rsidRPr="000A2294">
        <w:rPr>
          <w:b/>
        </w:rPr>
        <w:t>Statutory Demands</w:t>
      </w:r>
      <w:r>
        <w:t xml:space="preserve"> on individuals and if unpaid a </w:t>
      </w:r>
      <w:r w:rsidRPr="000A2294">
        <w:rPr>
          <w:b/>
        </w:rPr>
        <w:t>bankruptcy petition</w:t>
      </w:r>
      <w:r>
        <w:t xml:space="preserve"> is filed in the High/County Court and also served on the individual. Similarly </w:t>
      </w:r>
      <w:r w:rsidRPr="0046683D">
        <w:rPr>
          <w:b/>
        </w:rPr>
        <w:t>Statutory Demands</w:t>
      </w:r>
      <w:r>
        <w:t xml:space="preserve"> are served on partnerships followed by a </w:t>
      </w:r>
      <w:r w:rsidRPr="000A2294">
        <w:rPr>
          <w:b/>
        </w:rPr>
        <w:t>winding up petition</w:t>
      </w:r>
      <w:r>
        <w:t xml:space="preserve">. For companies a </w:t>
      </w:r>
      <w:r w:rsidRPr="000A2294">
        <w:rPr>
          <w:b/>
        </w:rPr>
        <w:t>formal demand</w:t>
      </w:r>
      <w:r>
        <w:t xml:space="preserve"> (7 day demand letter) is posted and if unpaid a </w:t>
      </w:r>
      <w:r w:rsidRPr="000A2294">
        <w:rPr>
          <w:b/>
        </w:rPr>
        <w:t>winding up petition</w:t>
      </w:r>
      <w:r>
        <w:t xml:space="preserve"> is filed at High Court and served on the company. </w:t>
      </w:r>
    </w:p>
    <w:p w14:paraId="568C7819" w14:textId="77777777" w:rsidR="00E5755F" w:rsidRDefault="00E5755F" w:rsidP="00E5755F">
      <w:pPr>
        <w:ind w:left="720" w:hanging="720"/>
      </w:pPr>
      <w:r>
        <w:t>A1.4</w:t>
      </w:r>
      <w:r>
        <w:tab/>
      </w:r>
      <w:r w:rsidRPr="003346A4">
        <w:t>Service of other similar notices may from time to time be required.</w:t>
      </w:r>
    </w:p>
    <w:p w14:paraId="65E84C45" w14:textId="77777777" w:rsidR="00E5755F" w:rsidRDefault="00E5755F" w:rsidP="00E5755F">
      <w:pPr>
        <w:ind w:left="720" w:hanging="720"/>
      </w:pPr>
      <w:r>
        <w:t>A1.5</w:t>
      </w:r>
      <w:r>
        <w:tab/>
      </w:r>
      <w:r w:rsidRPr="003346A4">
        <w:t>It is critical to HMRC in line with our revenue collection responsibilities that high levels of successful service of all notices are achieved.</w:t>
      </w:r>
    </w:p>
    <w:p w14:paraId="1BC2D034" w14:textId="77777777" w:rsidR="00E5755F" w:rsidRPr="003F6C22" w:rsidRDefault="00E5755F" w:rsidP="00E5755F">
      <w:pPr>
        <w:ind w:left="720" w:hanging="720"/>
        <w:rPr>
          <w:caps/>
          <w:color w:val="FF0000"/>
        </w:rPr>
      </w:pPr>
      <w:r>
        <w:t>A1.6</w:t>
      </w:r>
      <w:r>
        <w:tab/>
        <w:t>These actions will cover all individuals and businesses in England and Wales, and potentially</w:t>
      </w:r>
      <w:r>
        <w:rPr>
          <w:color w:val="FF0000"/>
        </w:rPr>
        <w:t xml:space="preserve"> </w:t>
      </w:r>
      <w:r w:rsidRPr="009749D8">
        <w:t>Northern Ireland</w:t>
      </w:r>
      <w:r>
        <w:t>,</w:t>
      </w:r>
      <w:r w:rsidRPr="009749D8">
        <w:t xml:space="preserve"> during the contract term, </w:t>
      </w:r>
      <w:r>
        <w:t>plus occasionally overseas (</w:t>
      </w:r>
      <w:r w:rsidRPr="00787175">
        <w:t>Out of Jurisdiction</w:t>
      </w:r>
      <w:r>
        <w:t xml:space="preserve">) </w:t>
      </w:r>
      <w:r w:rsidRPr="009749D8">
        <w:t xml:space="preserve">The contractor will be required to cover service in all areas. </w:t>
      </w:r>
    </w:p>
    <w:p w14:paraId="1BBA2C44" w14:textId="77777777" w:rsidR="00E5755F" w:rsidRDefault="00E5755F" w:rsidP="00E5755F">
      <w:pPr>
        <w:ind w:left="720" w:hanging="720"/>
      </w:pPr>
      <w:r>
        <w:t>A1.7</w:t>
      </w:r>
      <w:r>
        <w:tab/>
        <w:t xml:space="preserve">The enforcement power enabling HMRC to take either Bankruptcy proceedings against individuals is described </w:t>
      </w:r>
      <w:r w:rsidRPr="00E10433">
        <w:t>under Section 268 (1) (a) of the Insolvency Act 1986 or Winding Up proceedings against Companies under Section 123(1)(e) Insolvency Act 1986 and Partnerships under Section 123(1)(a) Insolvency Act 1986.</w:t>
      </w:r>
    </w:p>
    <w:p w14:paraId="5040EA38" w14:textId="77777777" w:rsidR="00E5755F" w:rsidRDefault="00E5755F" w:rsidP="00E5755F">
      <w:pPr>
        <w:ind w:left="720" w:hanging="720"/>
      </w:pPr>
      <w:r>
        <w:t>A1.8</w:t>
      </w:r>
      <w:r>
        <w:tab/>
        <w:t>HMRC will only take insolvency action on debts where it is considered appropriate to do so, and has a rigorous internal check list of requirements that must be met before we would issue a notice to be served.  For Individuals, HMRC will always vet the case for suitability prior to the issue of a Statutory Demand.  This will include, amongst other considerations, a specific check that satisfactory confirmation of residence has been established within the last 6 months using the following criteria;</w:t>
      </w:r>
    </w:p>
    <w:p w14:paraId="6566450D" w14:textId="77777777" w:rsidR="00E5755F" w:rsidRPr="00E271EB" w:rsidRDefault="00E5755F" w:rsidP="00E5755F">
      <w:pPr>
        <w:pStyle w:val="ListParagraph"/>
        <w:numPr>
          <w:ilvl w:val="0"/>
          <w:numId w:val="88"/>
        </w:numPr>
      </w:pPr>
      <w:r w:rsidRPr="00E271EB">
        <w:rPr>
          <w:rFonts w:cs="Arial"/>
        </w:rPr>
        <w:t>Personal call, telephone or by written communication within the last 6 months</w:t>
      </w:r>
      <w:r>
        <w:rPr>
          <w:rFonts w:cs="Arial"/>
        </w:rPr>
        <w:t>;</w:t>
      </w:r>
    </w:p>
    <w:p w14:paraId="1F73F458" w14:textId="77777777" w:rsidR="00E5755F" w:rsidRPr="00E271EB" w:rsidRDefault="00E5755F" w:rsidP="00E5755F">
      <w:pPr>
        <w:pStyle w:val="ListParagraph"/>
        <w:numPr>
          <w:ilvl w:val="0"/>
          <w:numId w:val="88"/>
        </w:numPr>
      </w:pPr>
      <w:r w:rsidRPr="00E271EB">
        <w:rPr>
          <w:rFonts w:cs="Arial"/>
        </w:rPr>
        <w:lastRenderedPageBreak/>
        <w:t>Confirmation by Land Registry</w:t>
      </w:r>
      <w:r>
        <w:rPr>
          <w:rFonts w:cs="Arial"/>
        </w:rPr>
        <w:t>; and</w:t>
      </w:r>
    </w:p>
    <w:p w14:paraId="3E7187AB" w14:textId="77777777" w:rsidR="00E5755F" w:rsidRPr="008F4DB4" w:rsidRDefault="00E5755F" w:rsidP="00E5755F">
      <w:pPr>
        <w:pStyle w:val="ListParagraph"/>
        <w:numPr>
          <w:ilvl w:val="0"/>
          <w:numId w:val="88"/>
        </w:numPr>
      </w:pPr>
      <w:r w:rsidRPr="00E271EB">
        <w:rPr>
          <w:rFonts w:cs="Arial"/>
        </w:rPr>
        <w:t>Credit reports must show activity within the last 6 months</w:t>
      </w:r>
    </w:p>
    <w:p w14:paraId="246E91B3" w14:textId="0689696D" w:rsidR="00E5755F" w:rsidRDefault="00E5755F" w:rsidP="00E5755F">
      <w:pPr>
        <w:ind w:left="720" w:hanging="720"/>
      </w:pPr>
      <w:r>
        <w:t>A1.9</w:t>
      </w:r>
      <w:r w:rsidR="003F476C">
        <w:t xml:space="preserve">     </w:t>
      </w:r>
      <w:r>
        <w:t>HMRC intends to appoint a</w:t>
      </w:r>
      <w:r w:rsidRPr="009749D8">
        <w:t xml:space="preserve"> single </w:t>
      </w:r>
      <w:r>
        <w:t xml:space="preserve">‘Process Server’ Contractor to provide our service requirement’s nation-wide. </w:t>
      </w:r>
      <w:r w:rsidRPr="009749D8">
        <w:t xml:space="preserve">In order to keep costs to a minimum, the successful </w:t>
      </w:r>
      <w:r>
        <w:t>Contractor</w:t>
      </w:r>
      <w:r w:rsidRPr="009749D8">
        <w:t xml:space="preserve"> will be expected to demonstrate they have a network of quality sub-contractors in place</w:t>
      </w:r>
      <w:r>
        <w:t>,</w:t>
      </w:r>
      <w:r w:rsidRPr="009749D8">
        <w:t xml:space="preserve"> in the event that t</w:t>
      </w:r>
      <w:r>
        <w:t xml:space="preserve">hey do not have capacity to </w:t>
      </w:r>
      <w:r w:rsidRPr="009749D8">
        <w:t>cover all requirements directly from their own office network</w:t>
      </w:r>
      <w:r>
        <w:t>.</w:t>
      </w:r>
    </w:p>
    <w:p w14:paraId="40D84D0E" w14:textId="77777777" w:rsidR="00E5755F" w:rsidRPr="00851FB6" w:rsidRDefault="00E5755F" w:rsidP="00E5755F">
      <w:pPr>
        <w:ind w:left="720" w:hanging="720"/>
        <w:rPr>
          <w:color w:val="FF0000"/>
        </w:rPr>
      </w:pPr>
      <w:r>
        <w:t>A1.10</w:t>
      </w:r>
      <w:r>
        <w:tab/>
        <w:t>Notices are issued daily by HMRC, potentially from multiple office locations, which notices will be required to be returned to. Locations could change over the duration of this service requirement.</w:t>
      </w:r>
    </w:p>
    <w:p w14:paraId="4510E16F" w14:textId="77777777" w:rsidR="00E5755F" w:rsidRDefault="00E5755F" w:rsidP="00E5755F">
      <w:pPr>
        <w:ind w:left="720" w:hanging="720"/>
        <w:rPr>
          <w:color w:val="000000"/>
        </w:rPr>
      </w:pPr>
      <w:r w:rsidRPr="00100B49">
        <w:t>A1.</w:t>
      </w:r>
      <w:r>
        <w:t>11</w:t>
      </w:r>
      <w:r w:rsidRPr="00A6760A">
        <w:rPr>
          <w:color w:val="FF0000"/>
        </w:rPr>
        <w:tab/>
      </w:r>
      <w:r>
        <w:rPr>
          <w:color w:val="000000"/>
        </w:rPr>
        <w:t>Notices may from time to time be required to be served on debtors with a history of physical violence. When aware of such a history, HMRC will wherever possible notify the successful Contractor within the case documents.</w:t>
      </w:r>
      <w:r w:rsidRPr="00100B49" w:rsidDel="00EC79CB">
        <w:t xml:space="preserve"> </w:t>
      </w:r>
      <w:r>
        <w:rPr>
          <w:color w:val="000000"/>
        </w:rPr>
        <w:t xml:space="preserve">However, in view of the risk arising in connection with both debtors with and without a history of such behaviour, HMRC requires that all Contractors and Sub-Contractors involved in the service of notices on its behalf have in place: </w:t>
      </w:r>
    </w:p>
    <w:p w14:paraId="33A546E0" w14:textId="77777777" w:rsidR="00E5755F" w:rsidRDefault="00E5755F" w:rsidP="00E5755F">
      <w:pPr>
        <w:ind w:left="720"/>
        <w:rPr>
          <w:color w:val="000000"/>
        </w:rPr>
      </w:pPr>
      <w:r>
        <w:rPr>
          <w:color w:val="000000"/>
        </w:rPr>
        <w:t xml:space="preserve">(a) Robust procedures to minimise the risk of violence and injury to persons and property; and </w:t>
      </w:r>
    </w:p>
    <w:p w14:paraId="669CDA43" w14:textId="77777777" w:rsidR="00E5755F" w:rsidRDefault="00E5755F" w:rsidP="00E5755F">
      <w:pPr>
        <w:ind w:left="720"/>
        <w:rPr>
          <w:color w:val="000000"/>
        </w:rPr>
      </w:pPr>
      <w:r>
        <w:rPr>
          <w:color w:val="000000"/>
        </w:rPr>
        <w:t xml:space="preserve">(b) Suitable levels of insurance commensurate with the nature of the work and the attendant risks. </w:t>
      </w:r>
    </w:p>
    <w:p w14:paraId="2A6E22D8" w14:textId="4EDEA632" w:rsidR="00E5755F" w:rsidRDefault="00E5755F" w:rsidP="00E5755F">
      <w:pPr>
        <w:ind w:left="720" w:hanging="720"/>
        <w:rPr>
          <w:bCs/>
        </w:rPr>
      </w:pPr>
      <w:r>
        <w:t>A1.12</w:t>
      </w:r>
      <w:r w:rsidR="003F476C">
        <w:t xml:space="preserve">   </w:t>
      </w:r>
      <w:r>
        <w:t xml:space="preserve">It may occasionally </w:t>
      </w:r>
      <w:r w:rsidR="001F7753">
        <w:t xml:space="preserve">in exceptional non-standard cases </w:t>
      </w:r>
      <w:r>
        <w:t>be necessary for a process server to attend court as a witness.  Practice Direction 34A supplementing CPR Part 34 covers witness summonses by court.  HMRC will reimburse any travel costs, and subsistence claims, which are in compliance with HMRC Travel &amp; Subsistence policy provided at Appendix A to this Schedule and supported with valid receipts. These costs would require separate invoicing</w:t>
      </w:r>
      <w:r w:rsidR="001F7753">
        <w:t xml:space="preserve"> and prior agreement</w:t>
      </w:r>
      <w:bookmarkStart w:id="292" w:name="_GoBack"/>
      <w:bookmarkEnd w:id="292"/>
      <w:r>
        <w:t>.</w:t>
      </w:r>
    </w:p>
    <w:p w14:paraId="5E3B7E86" w14:textId="55DD47B5" w:rsidR="00E5755F" w:rsidRPr="00AF2942" w:rsidRDefault="00E5755F" w:rsidP="00E5755F">
      <w:pPr>
        <w:ind w:left="1276" w:hanging="1276"/>
        <w:rPr>
          <w:b/>
        </w:rPr>
      </w:pPr>
      <w:r w:rsidRPr="00AF2942">
        <w:rPr>
          <w:b/>
        </w:rPr>
        <w:t xml:space="preserve">A1.2    </w:t>
      </w:r>
      <w:r w:rsidR="003F476C">
        <w:rPr>
          <w:b/>
        </w:rPr>
        <w:t xml:space="preserve"> </w:t>
      </w:r>
      <w:r w:rsidRPr="00AF2942">
        <w:rPr>
          <w:b/>
          <w:u w:val="single"/>
        </w:rPr>
        <w:t>The Agreement</w:t>
      </w:r>
      <w:r w:rsidRPr="00AF2942">
        <w:rPr>
          <w:b/>
        </w:rPr>
        <w:t xml:space="preserve"> </w:t>
      </w:r>
    </w:p>
    <w:p w14:paraId="2B71D484" w14:textId="70929A63" w:rsidR="00E5755F" w:rsidRPr="00B4203C" w:rsidRDefault="00E5755F" w:rsidP="00E5755F">
      <w:pPr>
        <w:tabs>
          <w:tab w:val="left" w:pos="900"/>
        </w:tabs>
        <w:spacing w:after="120"/>
        <w:ind w:left="851" w:hanging="851"/>
        <w:rPr>
          <w:rFonts w:cs="Arial"/>
          <w:iCs/>
        </w:rPr>
      </w:pPr>
      <w:r w:rsidRPr="00B4203C">
        <w:rPr>
          <w:rFonts w:cs="Arial"/>
          <w:iCs/>
        </w:rPr>
        <w:t>A1.2.1</w:t>
      </w:r>
      <w:r w:rsidR="003F476C">
        <w:rPr>
          <w:rFonts w:cs="Arial"/>
          <w:iCs/>
        </w:rPr>
        <w:t xml:space="preserve">   </w:t>
      </w:r>
      <w:r w:rsidRPr="00B4203C">
        <w:rPr>
          <w:rFonts w:cs="Arial"/>
          <w:iCs/>
        </w:rPr>
        <w:t>HM Revenue &amp; Customs (HMRC) is a non-ministerial Government department which was</w:t>
      </w:r>
      <w:r>
        <w:rPr>
          <w:rFonts w:cs="Arial"/>
          <w:iCs/>
        </w:rPr>
        <w:t xml:space="preserve"> </w:t>
      </w:r>
      <w:r w:rsidRPr="00B4203C">
        <w:rPr>
          <w:rFonts w:cs="Arial"/>
          <w:iCs/>
        </w:rPr>
        <w:t xml:space="preserve">formed in 2005 from the merger of the Inland Revenue and HM Customs &amp; Excise. HMRC is the Contracting Authority (the Authority) and will retain overall authority for the Agreement. </w:t>
      </w:r>
    </w:p>
    <w:p w14:paraId="48F28CC4" w14:textId="3F8B1624" w:rsidR="00E5755F" w:rsidRPr="00B4203C" w:rsidRDefault="003F476C" w:rsidP="00E5755F">
      <w:pPr>
        <w:tabs>
          <w:tab w:val="left" w:pos="900"/>
        </w:tabs>
        <w:spacing w:after="120"/>
        <w:ind w:left="902" w:hanging="902"/>
        <w:rPr>
          <w:rFonts w:cs="Arial"/>
          <w:color w:val="0000FF"/>
          <w:u w:val="single"/>
        </w:rPr>
      </w:pPr>
      <w:r>
        <w:rPr>
          <w:rFonts w:cs="Arial"/>
        </w:rPr>
        <w:t xml:space="preserve">              </w:t>
      </w:r>
      <w:r w:rsidR="00E5755F" w:rsidRPr="00B4203C">
        <w:rPr>
          <w:rFonts w:cs="Arial"/>
        </w:rPr>
        <w:t xml:space="preserve">Further information about HMRC can be found at </w:t>
      </w:r>
      <w:hyperlink r:id="rId9" w:history="1">
        <w:r w:rsidR="00E5755F" w:rsidRPr="00B4203C">
          <w:rPr>
            <w:rStyle w:val="Hyperlink"/>
            <w:rFonts w:cs="Arial"/>
          </w:rPr>
          <w:t>http://www.hmrc.gov.uk/</w:t>
        </w:r>
      </w:hyperlink>
    </w:p>
    <w:p w14:paraId="1C0F199E" w14:textId="38DEECFF" w:rsidR="00E5755F" w:rsidRPr="00B4203C" w:rsidRDefault="00E5755F" w:rsidP="00E5755F">
      <w:pPr>
        <w:tabs>
          <w:tab w:val="left" w:pos="900"/>
        </w:tabs>
        <w:spacing w:after="120"/>
        <w:ind w:left="902" w:hanging="902"/>
        <w:rPr>
          <w:rFonts w:cs="Arial"/>
          <w:iCs/>
        </w:rPr>
      </w:pPr>
      <w:r w:rsidRPr="00B4203C">
        <w:rPr>
          <w:rFonts w:cs="Arial"/>
          <w:iCs/>
        </w:rPr>
        <w:t>A1.2.2</w:t>
      </w:r>
      <w:r w:rsidR="00060255">
        <w:rPr>
          <w:rFonts w:cs="Arial"/>
          <w:iCs/>
        </w:rPr>
        <w:t xml:space="preserve">   </w:t>
      </w:r>
      <w:r w:rsidRPr="00AF2942">
        <w:rPr>
          <w:rFonts w:cs="Arial"/>
          <w:iCs/>
        </w:rPr>
        <w:t>The Agreement is for a Contract for the provision of a Framework by a single provider.</w:t>
      </w:r>
    </w:p>
    <w:p w14:paraId="0A5670C8" w14:textId="77777777" w:rsidR="00E5755F" w:rsidRPr="00B4203C" w:rsidRDefault="00E5755F" w:rsidP="00E5755F">
      <w:pPr>
        <w:tabs>
          <w:tab w:val="left" w:pos="900"/>
        </w:tabs>
        <w:spacing w:after="120"/>
        <w:ind w:left="902" w:hanging="902"/>
        <w:rPr>
          <w:rFonts w:cs="Arial"/>
          <w:iCs/>
        </w:rPr>
      </w:pPr>
      <w:r w:rsidRPr="00B4203C">
        <w:rPr>
          <w:rFonts w:cs="Arial"/>
          <w:iCs/>
        </w:rPr>
        <w:lastRenderedPageBreak/>
        <w:t>A1.2.3</w:t>
      </w:r>
      <w:r>
        <w:rPr>
          <w:rFonts w:cs="Arial"/>
          <w:iCs/>
        </w:rPr>
        <w:t xml:space="preserve">     </w:t>
      </w:r>
      <w:r w:rsidRPr="00B4203C">
        <w:rPr>
          <w:rFonts w:cs="Arial"/>
          <w:iCs/>
        </w:rPr>
        <w:t xml:space="preserve">The Authority published a Prior Information Notice (PIN) relating the Agreement in the Official Journal of the European Union (OJEU) under: </w:t>
      </w:r>
    </w:p>
    <w:p w14:paraId="31316CD8" w14:textId="77777777" w:rsidR="00E5755F" w:rsidRPr="00B4203C" w:rsidRDefault="00E5755F" w:rsidP="00E5755F">
      <w:pPr>
        <w:keepNext/>
        <w:numPr>
          <w:ilvl w:val="0"/>
          <w:numId w:val="90"/>
        </w:numPr>
        <w:spacing w:after="60" w:line="240" w:lineRule="auto"/>
        <w:ind w:left="1072" w:hanging="170"/>
        <w:outlineLvl w:val="1"/>
        <w:rPr>
          <w:rFonts w:cs="Arial"/>
          <w:iCs/>
        </w:rPr>
      </w:pPr>
      <w:r w:rsidRPr="00B4203C">
        <w:rPr>
          <w:rFonts w:cs="Arial"/>
          <w:iCs/>
        </w:rPr>
        <w:t>Contracting Authority: HM Revenue &amp; Customs</w:t>
      </w:r>
    </w:p>
    <w:p w14:paraId="5029592F" w14:textId="77777777" w:rsidR="00E5755F" w:rsidRPr="00B4203C" w:rsidRDefault="00E5755F" w:rsidP="00E5755F">
      <w:pPr>
        <w:keepNext/>
        <w:numPr>
          <w:ilvl w:val="0"/>
          <w:numId w:val="90"/>
        </w:numPr>
        <w:spacing w:after="60" w:line="240" w:lineRule="auto"/>
        <w:ind w:left="1072" w:hanging="170"/>
        <w:outlineLvl w:val="1"/>
        <w:rPr>
          <w:rFonts w:cs="Arial"/>
          <w:iCs/>
        </w:rPr>
      </w:pPr>
      <w:r w:rsidRPr="00B4203C">
        <w:rPr>
          <w:rFonts w:cs="Arial"/>
          <w:iCs/>
        </w:rPr>
        <w:t xml:space="preserve">Title, UK-Salford:  </w:t>
      </w:r>
    </w:p>
    <w:p w14:paraId="5D4F3B30" w14:textId="77777777" w:rsidR="00E5755F" w:rsidRPr="00B4203C" w:rsidRDefault="00E5755F" w:rsidP="00E5755F">
      <w:pPr>
        <w:keepNext/>
        <w:numPr>
          <w:ilvl w:val="0"/>
          <w:numId w:val="90"/>
        </w:numPr>
        <w:spacing w:after="60" w:line="240" w:lineRule="auto"/>
        <w:ind w:left="1072" w:hanging="170"/>
        <w:outlineLvl w:val="1"/>
        <w:rPr>
          <w:rFonts w:cs="Arial"/>
          <w:iCs/>
        </w:rPr>
      </w:pPr>
      <w:r w:rsidRPr="00B4203C">
        <w:rPr>
          <w:rFonts w:cs="Arial"/>
          <w:iCs/>
        </w:rPr>
        <w:t>d</w:t>
      </w:r>
      <w:r>
        <w:rPr>
          <w:rFonts w:cs="Arial"/>
          <w:iCs/>
        </w:rPr>
        <w:t>i</w:t>
      </w:r>
      <w:r w:rsidRPr="00B4203C">
        <w:rPr>
          <w:rFonts w:cs="Arial"/>
          <w:iCs/>
        </w:rPr>
        <w:t xml:space="preserve">spatch date: </w:t>
      </w:r>
      <w:r>
        <w:rPr>
          <w:rFonts w:cs="Arial"/>
          <w:iCs/>
        </w:rPr>
        <w:t>05/10/2017</w:t>
      </w:r>
    </w:p>
    <w:p w14:paraId="439E757B" w14:textId="77777777" w:rsidR="00E5755F" w:rsidRPr="00B4203C" w:rsidRDefault="00E5755F" w:rsidP="00E5755F">
      <w:pPr>
        <w:keepNext/>
        <w:numPr>
          <w:ilvl w:val="0"/>
          <w:numId w:val="90"/>
        </w:numPr>
        <w:autoSpaceDE w:val="0"/>
        <w:autoSpaceDN w:val="0"/>
        <w:adjustRightInd w:val="0"/>
        <w:spacing w:after="60" w:line="240" w:lineRule="auto"/>
        <w:ind w:left="1072" w:hanging="170"/>
        <w:outlineLvl w:val="1"/>
        <w:rPr>
          <w:rFonts w:ascii="Liberation Sans" w:hAnsi="Liberation Sans" w:cs="Liberation Sans"/>
          <w:color w:val="000000"/>
        </w:rPr>
      </w:pPr>
      <w:r w:rsidRPr="00B4203C">
        <w:rPr>
          <w:rFonts w:cs="Arial"/>
          <w:iCs/>
        </w:rPr>
        <w:t xml:space="preserve">reference: </w:t>
      </w:r>
      <w:r>
        <w:rPr>
          <w:rFonts w:ascii="Lucida Sans Unicode" w:hAnsi="Lucida Sans Unicode" w:cs="Lucida Sans Unicode"/>
          <w:b/>
          <w:bCs/>
          <w:color w:val="444444"/>
          <w:sz w:val="20"/>
          <w:szCs w:val="20"/>
          <w:lang w:val="en"/>
        </w:rPr>
        <w:t>2017/S 193-395976</w:t>
      </w:r>
    </w:p>
    <w:p w14:paraId="310DCFBE" w14:textId="77777777" w:rsidR="00E5755F" w:rsidRPr="00B4203C" w:rsidRDefault="00E5755F" w:rsidP="00E5755F">
      <w:pPr>
        <w:keepNext/>
        <w:autoSpaceDE w:val="0"/>
        <w:autoSpaceDN w:val="0"/>
        <w:adjustRightInd w:val="0"/>
        <w:spacing w:after="60"/>
        <w:ind w:left="1072"/>
        <w:outlineLvl w:val="1"/>
        <w:rPr>
          <w:rFonts w:ascii="Liberation Sans" w:hAnsi="Liberation Sans" w:cs="Liberation Sans"/>
          <w:color w:val="000000"/>
        </w:rPr>
      </w:pPr>
    </w:p>
    <w:p w14:paraId="79E7809D" w14:textId="77777777" w:rsidR="00E5755F" w:rsidRPr="00B4203C" w:rsidRDefault="00E5755F" w:rsidP="00E5755F">
      <w:pPr>
        <w:tabs>
          <w:tab w:val="left" w:pos="900"/>
        </w:tabs>
        <w:ind w:left="851" w:hanging="851"/>
        <w:rPr>
          <w:rFonts w:cs="Arial"/>
          <w:iCs/>
        </w:rPr>
      </w:pPr>
      <w:r w:rsidRPr="00B4203C">
        <w:rPr>
          <w:rFonts w:cs="Arial"/>
          <w:iCs/>
        </w:rPr>
        <w:t>A1.2.4</w:t>
      </w:r>
      <w:r w:rsidRPr="00B4203C">
        <w:rPr>
          <w:rFonts w:cs="Arial"/>
          <w:iCs/>
        </w:rPr>
        <w:tab/>
        <w:t>The Authority used a competitive procurement exercise, to establish the Contract terms</w:t>
      </w:r>
      <w:r>
        <w:rPr>
          <w:rFonts w:cs="Arial"/>
          <w:iCs/>
        </w:rPr>
        <w:t xml:space="preserve"> </w:t>
      </w:r>
      <w:r w:rsidRPr="00B4203C">
        <w:rPr>
          <w:rFonts w:cs="Arial"/>
          <w:iCs/>
        </w:rPr>
        <w:t xml:space="preserve">with the Contractor, compliant with Public Contract Regulations 2015 (the Regulations). </w:t>
      </w:r>
    </w:p>
    <w:p w14:paraId="413E0A03" w14:textId="77777777" w:rsidR="00E5755F" w:rsidRPr="00B4203C" w:rsidRDefault="00E5755F" w:rsidP="00E5755F">
      <w:pPr>
        <w:keepNext/>
        <w:tabs>
          <w:tab w:val="left" w:pos="900"/>
        </w:tabs>
        <w:ind w:left="902" w:hanging="902"/>
        <w:outlineLvl w:val="1"/>
        <w:rPr>
          <w:rFonts w:cs="Arial"/>
          <w:iCs/>
        </w:rPr>
      </w:pPr>
      <w:r w:rsidRPr="00B4203C">
        <w:rPr>
          <w:rFonts w:cs="Arial"/>
          <w:iCs/>
        </w:rPr>
        <w:t>A1.</w:t>
      </w:r>
      <w:r>
        <w:rPr>
          <w:rFonts w:cs="Arial"/>
          <w:iCs/>
        </w:rPr>
        <w:t>2</w:t>
      </w:r>
      <w:r w:rsidRPr="00B4203C">
        <w:rPr>
          <w:rFonts w:cs="Arial"/>
          <w:iCs/>
        </w:rPr>
        <w:t>.5</w:t>
      </w:r>
      <w:r w:rsidRPr="00B4203C">
        <w:rPr>
          <w:rFonts w:cs="Arial"/>
          <w:iCs/>
        </w:rPr>
        <w:tab/>
        <w:t xml:space="preserve">In accordance with the Regulations, the Contract Notice for the tender was published in </w:t>
      </w:r>
      <w:r w:rsidRPr="00B4203C">
        <w:rPr>
          <w:rFonts w:cs="Arial"/>
          <w:b/>
          <w:iCs/>
          <w:highlight w:val="yellow"/>
        </w:rPr>
        <w:t>OJEU</w:t>
      </w:r>
      <w:r>
        <w:rPr>
          <w:rFonts w:cs="Arial"/>
          <w:b/>
          <w:iCs/>
          <w:highlight w:val="yellow"/>
        </w:rPr>
        <w:t xml:space="preserve"> </w:t>
      </w:r>
      <w:r w:rsidRPr="00B4203C">
        <w:rPr>
          <w:rFonts w:cs="Arial"/>
          <w:iCs/>
        </w:rPr>
        <w:t xml:space="preserve">under: </w:t>
      </w:r>
    </w:p>
    <w:p w14:paraId="0412DC0D" w14:textId="77777777" w:rsidR="00E5755F" w:rsidRPr="00B4203C" w:rsidRDefault="00E5755F" w:rsidP="00E5755F">
      <w:pPr>
        <w:keepNext/>
        <w:numPr>
          <w:ilvl w:val="0"/>
          <w:numId w:val="90"/>
        </w:numPr>
        <w:spacing w:after="60" w:line="240" w:lineRule="auto"/>
        <w:ind w:left="1072" w:hanging="170"/>
        <w:outlineLvl w:val="1"/>
        <w:rPr>
          <w:rFonts w:cs="Arial"/>
          <w:iCs/>
        </w:rPr>
      </w:pPr>
      <w:r w:rsidRPr="00B4203C">
        <w:rPr>
          <w:rFonts w:cs="Arial"/>
          <w:iCs/>
        </w:rPr>
        <w:t>Contacting Authority: HM Revenue &amp; Customs</w:t>
      </w:r>
    </w:p>
    <w:p w14:paraId="629092B9" w14:textId="77777777" w:rsidR="00E5755F" w:rsidRPr="00B4203C" w:rsidRDefault="00E5755F" w:rsidP="00E5755F">
      <w:pPr>
        <w:keepNext/>
        <w:numPr>
          <w:ilvl w:val="0"/>
          <w:numId w:val="90"/>
        </w:numPr>
        <w:spacing w:after="60" w:line="240" w:lineRule="auto"/>
        <w:ind w:left="1072" w:hanging="170"/>
        <w:outlineLvl w:val="1"/>
        <w:rPr>
          <w:rFonts w:cs="Arial"/>
          <w:iCs/>
        </w:rPr>
      </w:pPr>
      <w:r w:rsidRPr="00B4203C">
        <w:rPr>
          <w:rFonts w:cs="Arial"/>
          <w:iCs/>
        </w:rPr>
        <w:t xml:space="preserve">Title: UK-Salford:; </w:t>
      </w:r>
    </w:p>
    <w:p w14:paraId="5F599F4B" w14:textId="77777777" w:rsidR="00E5755F" w:rsidRPr="00B4203C" w:rsidRDefault="00E5755F" w:rsidP="00E5755F">
      <w:pPr>
        <w:keepNext/>
        <w:numPr>
          <w:ilvl w:val="0"/>
          <w:numId w:val="90"/>
        </w:numPr>
        <w:spacing w:after="60" w:line="240" w:lineRule="auto"/>
        <w:ind w:left="1072" w:hanging="170"/>
        <w:outlineLvl w:val="1"/>
        <w:rPr>
          <w:rFonts w:cs="Arial"/>
          <w:iCs/>
        </w:rPr>
      </w:pPr>
      <w:r w:rsidRPr="00B4203C">
        <w:rPr>
          <w:rFonts w:cs="Arial"/>
          <w:iCs/>
        </w:rPr>
        <w:t xml:space="preserve">CPV Code: </w:t>
      </w:r>
    </w:p>
    <w:p w14:paraId="0C40E328" w14:textId="77777777" w:rsidR="00E5755F" w:rsidRPr="00B4203C" w:rsidRDefault="00E5755F" w:rsidP="00E5755F">
      <w:pPr>
        <w:keepNext/>
        <w:numPr>
          <w:ilvl w:val="0"/>
          <w:numId w:val="90"/>
        </w:numPr>
        <w:spacing w:after="60" w:line="240" w:lineRule="auto"/>
        <w:ind w:left="1072" w:hanging="170"/>
        <w:outlineLvl w:val="1"/>
        <w:rPr>
          <w:rFonts w:cs="Arial"/>
          <w:iCs/>
        </w:rPr>
      </w:pPr>
      <w:r w:rsidRPr="00B4203C">
        <w:rPr>
          <w:rFonts w:cs="Arial"/>
          <w:iCs/>
        </w:rPr>
        <w:t>D</w:t>
      </w:r>
      <w:r>
        <w:rPr>
          <w:rFonts w:cs="Arial"/>
          <w:iCs/>
        </w:rPr>
        <w:t>i</w:t>
      </w:r>
      <w:r w:rsidRPr="00B4203C">
        <w:rPr>
          <w:rFonts w:cs="Arial"/>
          <w:iCs/>
        </w:rPr>
        <w:t>spatch date:; and</w:t>
      </w:r>
    </w:p>
    <w:p w14:paraId="30572004" w14:textId="77777777" w:rsidR="00E5755F" w:rsidRPr="00B4203C" w:rsidRDefault="00E5755F" w:rsidP="00E5755F">
      <w:pPr>
        <w:keepNext/>
        <w:numPr>
          <w:ilvl w:val="0"/>
          <w:numId w:val="90"/>
        </w:numPr>
        <w:spacing w:after="60" w:line="240" w:lineRule="auto"/>
        <w:ind w:left="1072" w:hanging="170"/>
        <w:outlineLvl w:val="1"/>
        <w:rPr>
          <w:rFonts w:cs="Arial"/>
          <w:iCs/>
        </w:rPr>
      </w:pPr>
      <w:r w:rsidRPr="00B4203C">
        <w:rPr>
          <w:rFonts w:cs="Arial"/>
          <w:iCs/>
        </w:rPr>
        <w:t xml:space="preserve">Reference: </w:t>
      </w:r>
    </w:p>
    <w:p w14:paraId="2029912B" w14:textId="77777777" w:rsidR="003F476C" w:rsidRDefault="003F476C" w:rsidP="003F476C">
      <w:pPr>
        <w:rPr>
          <w:bCs/>
        </w:rPr>
      </w:pPr>
    </w:p>
    <w:p w14:paraId="5ED7A30D" w14:textId="77777777" w:rsidR="00E5755F" w:rsidRPr="00A627AB" w:rsidRDefault="00E5755F" w:rsidP="003F476C">
      <w:pPr>
        <w:rPr>
          <w:rStyle w:val="st1"/>
        </w:rPr>
      </w:pPr>
      <w:r>
        <w:rPr>
          <w:bCs/>
        </w:rPr>
        <w:t xml:space="preserve">A1.2.6    </w:t>
      </w:r>
      <w:r w:rsidRPr="002E5267">
        <w:rPr>
          <w:rFonts w:cs="Arial"/>
        </w:rPr>
        <w:t xml:space="preserve">The </w:t>
      </w:r>
      <w:r>
        <w:rPr>
          <w:rFonts w:cs="Arial"/>
        </w:rPr>
        <w:t xml:space="preserve">contract </w:t>
      </w:r>
      <w:r w:rsidRPr="002E5267">
        <w:rPr>
          <w:rFonts w:cs="Arial"/>
        </w:rPr>
        <w:t xml:space="preserve">will be awarded for a period of </w:t>
      </w:r>
      <w:r>
        <w:rPr>
          <w:rFonts w:cs="Arial"/>
        </w:rPr>
        <w:t>36 months with an option to extend for an additional 12 months.</w:t>
      </w:r>
    </w:p>
    <w:p w14:paraId="75B2E14E" w14:textId="77777777" w:rsidR="003F476C" w:rsidRDefault="003F476C" w:rsidP="00E5755F">
      <w:pPr>
        <w:rPr>
          <w:b/>
          <w:sz w:val="24"/>
        </w:rPr>
      </w:pPr>
    </w:p>
    <w:p w14:paraId="6A7A6080" w14:textId="77777777" w:rsidR="003F476C" w:rsidRDefault="003F476C" w:rsidP="00E5755F">
      <w:pPr>
        <w:rPr>
          <w:b/>
          <w:sz w:val="24"/>
        </w:rPr>
      </w:pPr>
    </w:p>
    <w:p w14:paraId="73D4EF61" w14:textId="77777777" w:rsidR="003F476C" w:rsidRDefault="003F476C" w:rsidP="00E5755F">
      <w:pPr>
        <w:rPr>
          <w:b/>
          <w:sz w:val="24"/>
        </w:rPr>
      </w:pPr>
    </w:p>
    <w:p w14:paraId="4AF0571F" w14:textId="77777777" w:rsidR="003F476C" w:rsidRDefault="003F476C" w:rsidP="00E5755F">
      <w:pPr>
        <w:rPr>
          <w:b/>
          <w:sz w:val="24"/>
        </w:rPr>
      </w:pPr>
    </w:p>
    <w:p w14:paraId="014B15E9" w14:textId="77777777" w:rsidR="003F476C" w:rsidRDefault="003F476C" w:rsidP="00E5755F">
      <w:pPr>
        <w:rPr>
          <w:b/>
          <w:sz w:val="24"/>
        </w:rPr>
      </w:pPr>
    </w:p>
    <w:p w14:paraId="11970716" w14:textId="0BC58E38" w:rsidR="00E5755F" w:rsidRPr="00782170" w:rsidRDefault="00E5755F" w:rsidP="00E5755F">
      <w:pPr>
        <w:rPr>
          <w:b/>
          <w:sz w:val="24"/>
        </w:rPr>
      </w:pPr>
      <w:r w:rsidRPr="00782170">
        <w:rPr>
          <w:b/>
          <w:sz w:val="24"/>
        </w:rPr>
        <w:lastRenderedPageBreak/>
        <w:t xml:space="preserve">A2 </w:t>
      </w:r>
      <w:r w:rsidR="003F476C">
        <w:rPr>
          <w:b/>
          <w:sz w:val="24"/>
        </w:rPr>
        <w:t xml:space="preserve">     </w:t>
      </w:r>
      <w:r w:rsidRPr="00363B33">
        <w:rPr>
          <w:b/>
          <w:sz w:val="24"/>
          <w:u w:val="single"/>
        </w:rPr>
        <w:t>Quantities/Volumes of work</w:t>
      </w:r>
    </w:p>
    <w:p w14:paraId="69F796E7" w14:textId="77777777" w:rsidR="00E5755F" w:rsidRDefault="00E5755F" w:rsidP="00E5755F">
      <w:pPr>
        <w:ind w:left="720" w:hanging="720"/>
      </w:pPr>
      <w:r>
        <w:t xml:space="preserve">A2.1 </w:t>
      </w:r>
      <w:r>
        <w:tab/>
      </w:r>
      <w:r w:rsidRPr="00100B49">
        <w:t xml:space="preserve">The volumes of documents HMRC have required to be served over the last 5 years are set out in the table below. Precise numbers can fluctuate depending on workflow and court capacity. </w:t>
      </w:r>
    </w:p>
    <w:p w14:paraId="5A6519CC" w14:textId="77777777" w:rsidR="00E5755F" w:rsidRDefault="00E5755F" w:rsidP="00E5755F">
      <w:pPr>
        <w:ind w:left="720"/>
      </w:pPr>
      <w:r w:rsidRPr="00244FF3">
        <w:t>These volumes cannot be guaranteed</w:t>
      </w:r>
      <w:r>
        <w:t xml:space="preserve"> in future</w:t>
      </w:r>
      <w:r w:rsidRPr="00244FF3">
        <w:t xml:space="preserve"> but the last 5 years</w:t>
      </w:r>
      <w:r>
        <w:t xml:space="preserve"> breakdown is</w:t>
      </w:r>
      <w:r w:rsidRPr="00244FF3">
        <w:t xml:space="preserve"> set out</w:t>
      </w:r>
      <w:r>
        <w:t xml:space="preserve"> in the table</w:t>
      </w:r>
      <w:r w:rsidRPr="00244FF3">
        <w:t xml:space="preserve"> below</w:t>
      </w:r>
      <w:r>
        <w:t xml:space="preserve"> for the basis of commercial offers to be based on significant volumes exceeding ten thousand per annum.</w:t>
      </w:r>
    </w:p>
    <w:tbl>
      <w:tblPr>
        <w:tblpPr w:leftFromText="180" w:rightFromText="180" w:vertAnchor="text" w:horzAnchor="page" w:tblpX="2236" w:tblpY="206"/>
        <w:tblW w:w="0" w:type="auto"/>
        <w:tblCellMar>
          <w:left w:w="0" w:type="dxa"/>
          <w:right w:w="0" w:type="dxa"/>
        </w:tblCellMar>
        <w:tblLook w:val="04A0" w:firstRow="1" w:lastRow="0" w:firstColumn="1" w:lastColumn="0" w:noHBand="0" w:noVBand="1"/>
      </w:tblPr>
      <w:tblGrid>
        <w:gridCol w:w="2400"/>
        <w:gridCol w:w="939"/>
        <w:gridCol w:w="941"/>
        <w:gridCol w:w="939"/>
        <w:gridCol w:w="941"/>
        <w:gridCol w:w="939"/>
        <w:gridCol w:w="1415"/>
      </w:tblGrid>
      <w:tr w:rsidR="00E5755F" w14:paraId="2C503589" w14:textId="77777777" w:rsidTr="006F3E70">
        <w:trPr>
          <w:trHeight w:val="689"/>
        </w:trPr>
        <w:tc>
          <w:tcPr>
            <w:tcW w:w="24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39B86F1" w14:textId="77777777" w:rsidR="00E5755F" w:rsidRPr="00782170" w:rsidRDefault="00E5755F" w:rsidP="006F3E70">
            <w:r w:rsidRPr="00782170">
              <w:t> </w:t>
            </w:r>
          </w:p>
        </w:tc>
        <w:tc>
          <w:tcPr>
            <w:tcW w:w="90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094B19B" w14:textId="77777777" w:rsidR="00E5755F" w:rsidRPr="00BE3CA3" w:rsidRDefault="00E5755F" w:rsidP="006F3E70">
            <w:pPr>
              <w:rPr>
                <w:b/>
                <w:sz w:val="20"/>
                <w:szCs w:val="20"/>
              </w:rPr>
            </w:pPr>
            <w:r w:rsidRPr="00BE3CA3">
              <w:rPr>
                <w:b/>
                <w:sz w:val="20"/>
                <w:szCs w:val="20"/>
              </w:rPr>
              <w:t>2012/13</w:t>
            </w:r>
          </w:p>
        </w:tc>
        <w:tc>
          <w:tcPr>
            <w:tcW w:w="94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36E4A12" w14:textId="77777777" w:rsidR="00E5755F" w:rsidRPr="00BE3CA3" w:rsidRDefault="00E5755F" w:rsidP="006F3E70">
            <w:pPr>
              <w:rPr>
                <w:b/>
                <w:sz w:val="20"/>
                <w:szCs w:val="20"/>
              </w:rPr>
            </w:pPr>
            <w:r w:rsidRPr="00BE3CA3">
              <w:rPr>
                <w:b/>
                <w:sz w:val="20"/>
                <w:szCs w:val="20"/>
              </w:rPr>
              <w:t>2013/14</w:t>
            </w:r>
          </w:p>
        </w:tc>
        <w:tc>
          <w:tcPr>
            <w:tcW w:w="90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91C684F" w14:textId="77777777" w:rsidR="00E5755F" w:rsidRPr="00BE3CA3" w:rsidRDefault="00E5755F" w:rsidP="006F3E70">
            <w:pPr>
              <w:rPr>
                <w:b/>
                <w:sz w:val="20"/>
                <w:szCs w:val="20"/>
              </w:rPr>
            </w:pPr>
            <w:r w:rsidRPr="00BE3CA3">
              <w:rPr>
                <w:b/>
                <w:sz w:val="20"/>
                <w:szCs w:val="20"/>
              </w:rPr>
              <w:t>2014/15</w:t>
            </w:r>
          </w:p>
        </w:tc>
        <w:tc>
          <w:tcPr>
            <w:tcW w:w="94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1DA7B62" w14:textId="77777777" w:rsidR="00E5755F" w:rsidRPr="00BE3CA3" w:rsidRDefault="00E5755F" w:rsidP="006F3E70">
            <w:pPr>
              <w:rPr>
                <w:b/>
                <w:sz w:val="20"/>
                <w:szCs w:val="20"/>
              </w:rPr>
            </w:pPr>
            <w:r w:rsidRPr="00BE3CA3">
              <w:rPr>
                <w:b/>
                <w:sz w:val="20"/>
                <w:szCs w:val="20"/>
              </w:rPr>
              <w:t>2015/16</w:t>
            </w: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5BC52E5" w14:textId="77777777" w:rsidR="00E5755F" w:rsidRPr="00BE3CA3" w:rsidRDefault="00E5755F" w:rsidP="006F3E70">
            <w:pPr>
              <w:rPr>
                <w:b/>
                <w:sz w:val="20"/>
                <w:szCs w:val="20"/>
              </w:rPr>
            </w:pPr>
            <w:r w:rsidRPr="00BE3CA3">
              <w:rPr>
                <w:b/>
                <w:sz w:val="20"/>
                <w:szCs w:val="20"/>
              </w:rPr>
              <w:t>2016/17</w:t>
            </w:r>
          </w:p>
        </w:tc>
        <w:tc>
          <w:tcPr>
            <w:tcW w:w="1415" w:type="dxa"/>
            <w:tcBorders>
              <w:top w:val="single" w:sz="8" w:space="0" w:color="auto"/>
              <w:left w:val="nil"/>
              <w:bottom w:val="single" w:sz="8" w:space="0" w:color="auto"/>
              <w:right w:val="single" w:sz="8" w:space="0" w:color="auto"/>
            </w:tcBorders>
          </w:tcPr>
          <w:p w14:paraId="74C4CB11" w14:textId="77777777" w:rsidR="00E5755F" w:rsidRDefault="00E5755F" w:rsidP="006F3E70">
            <w:pPr>
              <w:jc w:val="center"/>
              <w:rPr>
                <w:b/>
                <w:sz w:val="20"/>
                <w:szCs w:val="20"/>
              </w:rPr>
            </w:pPr>
            <w:r w:rsidRPr="00BE3CA3">
              <w:rPr>
                <w:b/>
                <w:sz w:val="20"/>
                <w:szCs w:val="20"/>
              </w:rPr>
              <w:t>2017</w:t>
            </w:r>
            <w:r>
              <w:rPr>
                <w:b/>
                <w:sz w:val="20"/>
                <w:szCs w:val="20"/>
              </w:rPr>
              <w:t>/18</w:t>
            </w:r>
            <w:r w:rsidRPr="00BE3CA3">
              <w:rPr>
                <w:b/>
                <w:sz w:val="20"/>
                <w:szCs w:val="20"/>
              </w:rPr>
              <w:t xml:space="preserve"> </w:t>
            </w:r>
          </w:p>
          <w:p w14:paraId="3CAF4E00" w14:textId="77777777" w:rsidR="00E5755F" w:rsidRPr="00BE3CA3" w:rsidRDefault="00E5755F" w:rsidP="006F3E70">
            <w:pPr>
              <w:jc w:val="center"/>
              <w:rPr>
                <w:b/>
                <w:sz w:val="20"/>
                <w:szCs w:val="20"/>
              </w:rPr>
            </w:pPr>
            <w:r>
              <w:rPr>
                <w:b/>
                <w:sz w:val="20"/>
                <w:szCs w:val="20"/>
              </w:rPr>
              <w:t>Apr-Sep</w:t>
            </w:r>
          </w:p>
        </w:tc>
      </w:tr>
      <w:tr w:rsidR="00E5755F" w14:paraId="5B297B46" w14:textId="77777777" w:rsidTr="006F3E70">
        <w:trPr>
          <w:trHeight w:val="288"/>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2292F3" w14:textId="77777777" w:rsidR="00E5755F" w:rsidRPr="002C2A6A" w:rsidRDefault="00E5755F" w:rsidP="006F3E70">
            <w:pPr>
              <w:rPr>
                <w:sz w:val="20"/>
                <w:szCs w:val="20"/>
              </w:rPr>
            </w:pPr>
            <w:r w:rsidRPr="002C2A6A">
              <w:rPr>
                <w:sz w:val="20"/>
                <w:szCs w:val="20"/>
              </w:rPr>
              <w:t>Statutory Demands Issued</w:t>
            </w:r>
          </w:p>
        </w:tc>
        <w:tc>
          <w:tcPr>
            <w:tcW w:w="902" w:type="dxa"/>
            <w:tcBorders>
              <w:top w:val="nil"/>
              <w:left w:val="nil"/>
              <w:bottom w:val="single" w:sz="8" w:space="0" w:color="auto"/>
              <w:right w:val="single" w:sz="8" w:space="0" w:color="auto"/>
            </w:tcBorders>
            <w:noWrap/>
            <w:tcMar>
              <w:top w:w="0" w:type="dxa"/>
              <w:left w:w="108" w:type="dxa"/>
              <w:bottom w:w="0" w:type="dxa"/>
              <w:right w:w="108" w:type="dxa"/>
            </w:tcMar>
            <w:hideMark/>
          </w:tcPr>
          <w:p w14:paraId="756C475F" w14:textId="77777777" w:rsidR="00E5755F" w:rsidRPr="002C2A6A" w:rsidRDefault="00E5755F" w:rsidP="006F3E70">
            <w:pPr>
              <w:rPr>
                <w:sz w:val="20"/>
                <w:szCs w:val="20"/>
              </w:rPr>
            </w:pPr>
            <w:r w:rsidRPr="002C2A6A">
              <w:rPr>
                <w:sz w:val="20"/>
                <w:szCs w:val="20"/>
              </w:rPr>
              <w:t>5,092</w:t>
            </w:r>
          </w:p>
        </w:tc>
        <w:tc>
          <w:tcPr>
            <w:tcW w:w="941" w:type="dxa"/>
            <w:tcBorders>
              <w:top w:val="nil"/>
              <w:left w:val="nil"/>
              <w:bottom w:val="single" w:sz="8" w:space="0" w:color="auto"/>
              <w:right w:val="single" w:sz="8" w:space="0" w:color="auto"/>
            </w:tcBorders>
            <w:noWrap/>
            <w:tcMar>
              <w:top w:w="0" w:type="dxa"/>
              <w:left w:w="108" w:type="dxa"/>
              <w:bottom w:w="0" w:type="dxa"/>
              <w:right w:w="108" w:type="dxa"/>
            </w:tcMar>
            <w:hideMark/>
          </w:tcPr>
          <w:p w14:paraId="55FAF235" w14:textId="77777777" w:rsidR="00E5755F" w:rsidRPr="002C2A6A" w:rsidRDefault="00E5755F" w:rsidP="006F3E70">
            <w:pPr>
              <w:rPr>
                <w:sz w:val="20"/>
                <w:szCs w:val="20"/>
              </w:rPr>
            </w:pPr>
            <w:r w:rsidRPr="002C2A6A">
              <w:rPr>
                <w:sz w:val="20"/>
                <w:szCs w:val="20"/>
              </w:rPr>
              <w:t>6,139</w:t>
            </w:r>
          </w:p>
        </w:tc>
        <w:tc>
          <w:tcPr>
            <w:tcW w:w="902" w:type="dxa"/>
            <w:tcBorders>
              <w:top w:val="nil"/>
              <w:left w:val="nil"/>
              <w:bottom w:val="single" w:sz="8" w:space="0" w:color="auto"/>
              <w:right w:val="single" w:sz="8" w:space="0" w:color="auto"/>
            </w:tcBorders>
            <w:noWrap/>
            <w:tcMar>
              <w:top w:w="0" w:type="dxa"/>
              <w:left w:w="108" w:type="dxa"/>
              <w:bottom w:w="0" w:type="dxa"/>
              <w:right w:w="108" w:type="dxa"/>
            </w:tcMar>
            <w:hideMark/>
          </w:tcPr>
          <w:p w14:paraId="172ACE46" w14:textId="77777777" w:rsidR="00E5755F" w:rsidRPr="002C2A6A" w:rsidRDefault="00E5755F" w:rsidP="006F3E70">
            <w:pPr>
              <w:rPr>
                <w:sz w:val="20"/>
                <w:szCs w:val="20"/>
              </w:rPr>
            </w:pPr>
            <w:r w:rsidRPr="002C2A6A">
              <w:rPr>
                <w:sz w:val="20"/>
                <w:szCs w:val="20"/>
              </w:rPr>
              <w:t>5,460</w:t>
            </w:r>
          </w:p>
        </w:tc>
        <w:tc>
          <w:tcPr>
            <w:tcW w:w="941" w:type="dxa"/>
            <w:tcBorders>
              <w:top w:val="nil"/>
              <w:left w:val="nil"/>
              <w:bottom w:val="single" w:sz="8" w:space="0" w:color="auto"/>
              <w:right w:val="single" w:sz="8" w:space="0" w:color="auto"/>
            </w:tcBorders>
            <w:noWrap/>
            <w:tcMar>
              <w:top w:w="0" w:type="dxa"/>
              <w:left w:w="108" w:type="dxa"/>
              <w:bottom w:w="0" w:type="dxa"/>
              <w:right w:w="108" w:type="dxa"/>
            </w:tcMar>
            <w:hideMark/>
          </w:tcPr>
          <w:p w14:paraId="6037FFEF" w14:textId="77777777" w:rsidR="00E5755F" w:rsidRPr="002C2A6A" w:rsidRDefault="00E5755F" w:rsidP="006F3E70">
            <w:pPr>
              <w:rPr>
                <w:sz w:val="20"/>
                <w:szCs w:val="20"/>
              </w:rPr>
            </w:pPr>
            <w:r w:rsidRPr="002C2A6A">
              <w:rPr>
                <w:sz w:val="20"/>
                <w:szCs w:val="20"/>
              </w:rPr>
              <w:t>5,835</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F626FFB" w14:textId="77777777" w:rsidR="00E5755F" w:rsidRPr="002C2A6A" w:rsidRDefault="00E5755F" w:rsidP="006F3E70">
            <w:pPr>
              <w:rPr>
                <w:sz w:val="20"/>
                <w:szCs w:val="20"/>
              </w:rPr>
            </w:pPr>
            <w:r w:rsidRPr="002C2A6A">
              <w:rPr>
                <w:sz w:val="20"/>
                <w:szCs w:val="20"/>
              </w:rPr>
              <w:t>4,231</w:t>
            </w:r>
          </w:p>
        </w:tc>
        <w:tc>
          <w:tcPr>
            <w:tcW w:w="1415" w:type="dxa"/>
            <w:tcBorders>
              <w:top w:val="nil"/>
              <w:left w:val="nil"/>
              <w:bottom w:val="single" w:sz="8" w:space="0" w:color="auto"/>
              <w:right w:val="single" w:sz="8" w:space="0" w:color="auto"/>
            </w:tcBorders>
          </w:tcPr>
          <w:p w14:paraId="5E6EC932" w14:textId="77777777" w:rsidR="00E5755F" w:rsidRPr="002C2A6A" w:rsidRDefault="00E5755F" w:rsidP="006F3E70">
            <w:pPr>
              <w:jc w:val="center"/>
              <w:rPr>
                <w:sz w:val="20"/>
                <w:szCs w:val="20"/>
              </w:rPr>
            </w:pPr>
            <w:r>
              <w:rPr>
                <w:sz w:val="20"/>
                <w:szCs w:val="20"/>
              </w:rPr>
              <w:t>1888</w:t>
            </w:r>
          </w:p>
        </w:tc>
      </w:tr>
      <w:tr w:rsidR="00E5755F" w14:paraId="107AC061" w14:textId="77777777" w:rsidTr="006F3E70">
        <w:trPr>
          <w:trHeight w:val="288"/>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6B0CC9" w14:textId="77777777" w:rsidR="00E5755F" w:rsidRPr="002C2A6A" w:rsidRDefault="00E5755F" w:rsidP="006F3E70">
            <w:pPr>
              <w:rPr>
                <w:sz w:val="20"/>
                <w:szCs w:val="20"/>
              </w:rPr>
            </w:pPr>
            <w:r w:rsidRPr="002C2A6A">
              <w:rPr>
                <w:sz w:val="20"/>
                <w:szCs w:val="20"/>
              </w:rPr>
              <w:t>Bankruptcy Petitions Filed</w:t>
            </w:r>
          </w:p>
        </w:tc>
        <w:tc>
          <w:tcPr>
            <w:tcW w:w="902" w:type="dxa"/>
            <w:tcBorders>
              <w:top w:val="nil"/>
              <w:left w:val="nil"/>
              <w:bottom w:val="single" w:sz="8" w:space="0" w:color="auto"/>
              <w:right w:val="single" w:sz="8" w:space="0" w:color="auto"/>
            </w:tcBorders>
            <w:noWrap/>
            <w:tcMar>
              <w:top w:w="0" w:type="dxa"/>
              <w:left w:w="108" w:type="dxa"/>
              <w:bottom w:w="0" w:type="dxa"/>
              <w:right w:w="108" w:type="dxa"/>
            </w:tcMar>
            <w:hideMark/>
          </w:tcPr>
          <w:p w14:paraId="62D66B7C" w14:textId="77777777" w:rsidR="00E5755F" w:rsidRPr="002C2A6A" w:rsidRDefault="00E5755F" w:rsidP="006F3E70">
            <w:pPr>
              <w:rPr>
                <w:sz w:val="20"/>
                <w:szCs w:val="20"/>
              </w:rPr>
            </w:pPr>
            <w:r w:rsidRPr="002C2A6A">
              <w:rPr>
                <w:sz w:val="20"/>
                <w:szCs w:val="20"/>
              </w:rPr>
              <w:t>3,198</w:t>
            </w:r>
          </w:p>
        </w:tc>
        <w:tc>
          <w:tcPr>
            <w:tcW w:w="941" w:type="dxa"/>
            <w:tcBorders>
              <w:top w:val="nil"/>
              <w:left w:val="nil"/>
              <w:bottom w:val="single" w:sz="8" w:space="0" w:color="auto"/>
              <w:right w:val="single" w:sz="8" w:space="0" w:color="auto"/>
            </w:tcBorders>
            <w:noWrap/>
            <w:tcMar>
              <w:top w:w="0" w:type="dxa"/>
              <w:left w:w="108" w:type="dxa"/>
              <w:bottom w:w="0" w:type="dxa"/>
              <w:right w:w="108" w:type="dxa"/>
            </w:tcMar>
            <w:hideMark/>
          </w:tcPr>
          <w:p w14:paraId="56E66689" w14:textId="77777777" w:rsidR="00E5755F" w:rsidRPr="002C2A6A" w:rsidRDefault="00E5755F" w:rsidP="006F3E70">
            <w:pPr>
              <w:rPr>
                <w:sz w:val="20"/>
                <w:szCs w:val="20"/>
              </w:rPr>
            </w:pPr>
            <w:r w:rsidRPr="002C2A6A">
              <w:rPr>
                <w:sz w:val="20"/>
                <w:szCs w:val="20"/>
              </w:rPr>
              <w:t>3,194</w:t>
            </w:r>
          </w:p>
        </w:tc>
        <w:tc>
          <w:tcPr>
            <w:tcW w:w="902" w:type="dxa"/>
            <w:tcBorders>
              <w:top w:val="nil"/>
              <w:left w:val="nil"/>
              <w:bottom w:val="single" w:sz="8" w:space="0" w:color="auto"/>
              <w:right w:val="single" w:sz="8" w:space="0" w:color="auto"/>
            </w:tcBorders>
            <w:noWrap/>
            <w:tcMar>
              <w:top w:w="0" w:type="dxa"/>
              <w:left w:w="108" w:type="dxa"/>
              <w:bottom w:w="0" w:type="dxa"/>
              <w:right w:w="108" w:type="dxa"/>
            </w:tcMar>
            <w:hideMark/>
          </w:tcPr>
          <w:p w14:paraId="5FF88496" w14:textId="77777777" w:rsidR="00E5755F" w:rsidRPr="002C2A6A" w:rsidRDefault="00E5755F" w:rsidP="006F3E70">
            <w:pPr>
              <w:rPr>
                <w:sz w:val="20"/>
                <w:szCs w:val="20"/>
              </w:rPr>
            </w:pPr>
            <w:r w:rsidRPr="002C2A6A">
              <w:rPr>
                <w:sz w:val="20"/>
                <w:szCs w:val="20"/>
              </w:rPr>
              <w:t>2,735</w:t>
            </w:r>
          </w:p>
        </w:tc>
        <w:tc>
          <w:tcPr>
            <w:tcW w:w="941" w:type="dxa"/>
            <w:tcBorders>
              <w:top w:val="nil"/>
              <w:left w:val="nil"/>
              <w:bottom w:val="single" w:sz="8" w:space="0" w:color="auto"/>
              <w:right w:val="single" w:sz="8" w:space="0" w:color="auto"/>
            </w:tcBorders>
            <w:noWrap/>
            <w:tcMar>
              <w:top w:w="0" w:type="dxa"/>
              <w:left w:w="108" w:type="dxa"/>
              <w:bottom w:w="0" w:type="dxa"/>
              <w:right w:w="108" w:type="dxa"/>
            </w:tcMar>
            <w:hideMark/>
          </w:tcPr>
          <w:p w14:paraId="5C036122" w14:textId="77777777" w:rsidR="00E5755F" w:rsidRPr="002C2A6A" w:rsidRDefault="00E5755F" w:rsidP="006F3E70">
            <w:pPr>
              <w:rPr>
                <w:sz w:val="20"/>
                <w:szCs w:val="20"/>
              </w:rPr>
            </w:pPr>
            <w:r w:rsidRPr="002C2A6A">
              <w:rPr>
                <w:sz w:val="20"/>
                <w:szCs w:val="20"/>
              </w:rPr>
              <w:t>2,796</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08B22BBF" w14:textId="77777777" w:rsidR="00E5755F" w:rsidRPr="002C2A6A" w:rsidRDefault="00E5755F" w:rsidP="006F3E70">
            <w:pPr>
              <w:rPr>
                <w:sz w:val="20"/>
                <w:szCs w:val="20"/>
              </w:rPr>
            </w:pPr>
            <w:r w:rsidRPr="002C2A6A">
              <w:rPr>
                <w:sz w:val="20"/>
                <w:szCs w:val="20"/>
              </w:rPr>
              <w:t>2,849</w:t>
            </w:r>
          </w:p>
        </w:tc>
        <w:tc>
          <w:tcPr>
            <w:tcW w:w="1415" w:type="dxa"/>
            <w:tcBorders>
              <w:top w:val="nil"/>
              <w:left w:val="nil"/>
              <w:bottom w:val="single" w:sz="8" w:space="0" w:color="auto"/>
              <w:right w:val="single" w:sz="8" w:space="0" w:color="auto"/>
            </w:tcBorders>
          </w:tcPr>
          <w:p w14:paraId="3645026C" w14:textId="77777777" w:rsidR="00E5755F" w:rsidRPr="002C2A6A" w:rsidRDefault="00E5755F" w:rsidP="006F3E70">
            <w:pPr>
              <w:jc w:val="center"/>
              <w:rPr>
                <w:sz w:val="20"/>
                <w:szCs w:val="20"/>
              </w:rPr>
            </w:pPr>
            <w:r>
              <w:rPr>
                <w:sz w:val="20"/>
                <w:szCs w:val="20"/>
              </w:rPr>
              <w:t>1423</w:t>
            </w:r>
          </w:p>
        </w:tc>
      </w:tr>
      <w:tr w:rsidR="00E5755F" w14:paraId="116241A8" w14:textId="77777777" w:rsidTr="006F3E70">
        <w:trPr>
          <w:trHeight w:val="288"/>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33063B" w14:textId="77777777" w:rsidR="00E5755F" w:rsidRPr="002C2A6A" w:rsidRDefault="00E5755F" w:rsidP="006F3E70">
            <w:pPr>
              <w:rPr>
                <w:sz w:val="20"/>
                <w:szCs w:val="20"/>
              </w:rPr>
            </w:pPr>
            <w:r w:rsidRPr="002C2A6A">
              <w:rPr>
                <w:sz w:val="20"/>
                <w:szCs w:val="20"/>
              </w:rPr>
              <w:t>Winding Up Petitions Filed</w:t>
            </w:r>
          </w:p>
        </w:tc>
        <w:tc>
          <w:tcPr>
            <w:tcW w:w="902" w:type="dxa"/>
            <w:tcBorders>
              <w:top w:val="nil"/>
              <w:left w:val="nil"/>
              <w:bottom w:val="single" w:sz="8" w:space="0" w:color="auto"/>
              <w:right w:val="single" w:sz="8" w:space="0" w:color="auto"/>
            </w:tcBorders>
            <w:noWrap/>
            <w:tcMar>
              <w:top w:w="0" w:type="dxa"/>
              <w:left w:w="108" w:type="dxa"/>
              <w:bottom w:w="0" w:type="dxa"/>
              <w:right w:w="108" w:type="dxa"/>
            </w:tcMar>
            <w:hideMark/>
          </w:tcPr>
          <w:p w14:paraId="5082D9BA" w14:textId="77777777" w:rsidR="00E5755F" w:rsidRPr="002C2A6A" w:rsidRDefault="00E5755F" w:rsidP="006F3E70">
            <w:pPr>
              <w:rPr>
                <w:sz w:val="20"/>
                <w:szCs w:val="20"/>
              </w:rPr>
            </w:pPr>
            <w:r w:rsidRPr="002C2A6A">
              <w:rPr>
                <w:sz w:val="20"/>
                <w:szCs w:val="20"/>
              </w:rPr>
              <w:t>3,751</w:t>
            </w:r>
          </w:p>
        </w:tc>
        <w:tc>
          <w:tcPr>
            <w:tcW w:w="941" w:type="dxa"/>
            <w:tcBorders>
              <w:top w:val="nil"/>
              <w:left w:val="nil"/>
              <w:bottom w:val="single" w:sz="8" w:space="0" w:color="auto"/>
              <w:right w:val="single" w:sz="8" w:space="0" w:color="auto"/>
            </w:tcBorders>
            <w:noWrap/>
            <w:tcMar>
              <w:top w:w="0" w:type="dxa"/>
              <w:left w:w="108" w:type="dxa"/>
              <w:bottom w:w="0" w:type="dxa"/>
              <w:right w:w="108" w:type="dxa"/>
            </w:tcMar>
            <w:hideMark/>
          </w:tcPr>
          <w:p w14:paraId="46E79BAC" w14:textId="77777777" w:rsidR="00E5755F" w:rsidRPr="002C2A6A" w:rsidRDefault="00E5755F" w:rsidP="006F3E70">
            <w:pPr>
              <w:rPr>
                <w:sz w:val="20"/>
                <w:szCs w:val="20"/>
              </w:rPr>
            </w:pPr>
            <w:r w:rsidRPr="002C2A6A">
              <w:rPr>
                <w:sz w:val="20"/>
                <w:szCs w:val="20"/>
              </w:rPr>
              <w:t>3,332</w:t>
            </w:r>
          </w:p>
        </w:tc>
        <w:tc>
          <w:tcPr>
            <w:tcW w:w="902" w:type="dxa"/>
            <w:tcBorders>
              <w:top w:val="nil"/>
              <w:left w:val="nil"/>
              <w:bottom w:val="single" w:sz="8" w:space="0" w:color="auto"/>
              <w:right w:val="single" w:sz="8" w:space="0" w:color="auto"/>
            </w:tcBorders>
            <w:noWrap/>
            <w:tcMar>
              <w:top w:w="0" w:type="dxa"/>
              <w:left w:w="108" w:type="dxa"/>
              <w:bottom w:w="0" w:type="dxa"/>
              <w:right w:w="108" w:type="dxa"/>
            </w:tcMar>
            <w:hideMark/>
          </w:tcPr>
          <w:p w14:paraId="3E4BECED" w14:textId="77777777" w:rsidR="00E5755F" w:rsidRPr="002C2A6A" w:rsidRDefault="00E5755F" w:rsidP="006F3E70">
            <w:pPr>
              <w:rPr>
                <w:sz w:val="20"/>
                <w:szCs w:val="20"/>
              </w:rPr>
            </w:pPr>
            <w:r w:rsidRPr="002C2A6A">
              <w:rPr>
                <w:sz w:val="20"/>
                <w:szCs w:val="20"/>
              </w:rPr>
              <w:t>3,697</w:t>
            </w:r>
          </w:p>
        </w:tc>
        <w:tc>
          <w:tcPr>
            <w:tcW w:w="941" w:type="dxa"/>
            <w:tcBorders>
              <w:top w:val="nil"/>
              <w:left w:val="nil"/>
              <w:bottom w:val="single" w:sz="8" w:space="0" w:color="auto"/>
              <w:right w:val="single" w:sz="8" w:space="0" w:color="auto"/>
            </w:tcBorders>
            <w:noWrap/>
            <w:tcMar>
              <w:top w:w="0" w:type="dxa"/>
              <w:left w:w="108" w:type="dxa"/>
              <w:bottom w:w="0" w:type="dxa"/>
              <w:right w:w="108" w:type="dxa"/>
            </w:tcMar>
            <w:hideMark/>
          </w:tcPr>
          <w:p w14:paraId="01CD18F7" w14:textId="77777777" w:rsidR="00E5755F" w:rsidRPr="002C2A6A" w:rsidRDefault="00E5755F" w:rsidP="006F3E70">
            <w:pPr>
              <w:rPr>
                <w:sz w:val="20"/>
                <w:szCs w:val="20"/>
              </w:rPr>
            </w:pPr>
            <w:r w:rsidRPr="002C2A6A">
              <w:rPr>
                <w:sz w:val="20"/>
                <w:szCs w:val="20"/>
              </w:rPr>
              <w:t>2,872</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4437F8B" w14:textId="77777777" w:rsidR="00E5755F" w:rsidRPr="002C2A6A" w:rsidRDefault="00E5755F" w:rsidP="006F3E70">
            <w:pPr>
              <w:rPr>
                <w:sz w:val="20"/>
                <w:szCs w:val="20"/>
              </w:rPr>
            </w:pPr>
            <w:r w:rsidRPr="002C2A6A">
              <w:rPr>
                <w:sz w:val="20"/>
                <w:szCs w:val="20"/>
              </w:rPr>
              <w:t>3,299</w:t>
            </w:r>
          </w:p>
        </w:tc>
        <w:tc>
          <w:tcPr>
            <w:tcW w:w="1415" w:type="dxa"/>
            <w:tcBorders>
              <w:top w:val="nil"/>
              <w:left w:val="nil"/>
              <w:bottom w:val="single" w:sz="8" w:space="0" w:color="auto"/>
              <w:right w:val="single" w:sz="8" w:space="0" w:color="auto"/>
            </w:tcBorders>
          </w:tcPr>
          <w:p w14:paraId="1C80B9BD" w14:textId="77777777" w:rsidR="00E5755F" w:rsidRPr="002C2A6A" w:rsidRDefault="00E5755F" w:rsidP="006F3E70">
            <w:pPr>
              <w:jc w:val="center"/>
              <w:rPr>
                <w:sz w:val="20"/>
                <w:szCs w:val="20"/>
              </w:rPr>
            </w:pPr>
            <w:r>
              <w:rPr>
                <w:sz w:val="20"/>
                <w:szCs w:val="20"/>
              </w:rPr>
              <w:t>1553</w:t>
            </w:r>
          </w:p>
        </w:tc>
      </w:tr>
      <w:tr w:rsidR="00E5755F" w14:paraId="4BE19D81" w14:textId="77777777" w:rsidTr="006F3E70">
        <w:trPr>
          <w:trHeight w:val="288"/>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7D9424" w14:textId="77777777" w:rsidR="00E5755F" w:rsidRPr="002C2A6A" w:rsidRDefault="00E5755F" w:rsidP="006F3E70">
            <w:pPr>
              <w:rPr>
                <w:b/>
                <w:bCs/>
                <w:sz w:val="20"/>
                <w:szCs w:val="20"/>
              </w:rPr>
            </w:pPr>
            <w:r w:rsidRPr="002C2A6A">
              <w:rPr>
                <w:b/>
                <w:bCs/>
                <w:sz w:val="20"/>
                <w:szCs w:val="20"/>
              </w:rPr>
              <w:t>Total</w:t>
            </w:r>
          </w:p>
        </w:tc>
        <w:tc>
          <w:tcPr>
            <w:tcW w:w="902" w:type="dxa"/>
            <w:tcBorders>
              <w:top w:val="nil"/>
              <w:left w:val="nil"/>
              <w:bottom w:val="single" w:sz="8" w:space="0" w:color="auto"/>
              <w:right w:val="single" w:sz="8" w:space="0" w:color="auto"/>
            </w:tcBorders>
            <w:noWrap/>
            <w:tcMar>
              <w:top w:w="0" w:type="dxa"/>
              <w:left w:w="108" w:type="dxa"/>
              <w:bottom w:w="0" w:type="dxa"/>
              <w:right w:w="108" w:type="dxa"/>
            </w:tcMar>
            <w:hideMark/>
          </w:tcPr>
          <w:p w14:paraId="49A8CED7" w14:textId="77777777" w:rsidR="00E5755F" w:rsidRPr="002C2A6A" w:rsidRDefault="00E5755F" w:rsidP="006F3E70">
            <w:pPr>
              <w:rPr>
                <w:b/>
                <w:bCs/>
                <w:sz w:val="20"/>
                <w:szCs w:val="20"/>
              </w:rPr>
            </w:pPr>
            <w:r w:rsidRPr="002C2A6A">
              <w:rPr>
                <w:b/>
                <w:bCs/>
                <w:sz w:val="20"/>
                <w:szCs w:val="20"/>
              </w:rPr>
              <w:t>12,041</w:t>
            </w:r>
          </w:p>
        </w:tc>
        <w:tc>
          <w:tcPr>
            <w:tcW w:w="941" w:type="dxa"/>
            <w:tcBorders>
              <w:top w:val="nil"/>
              <w:left w:val="nil"/>
              <w:bottom w:val="single" w:sz="8" w:space="0" w:color="auto"/>
              <w:right w:val="single" w:sz="8" w:space="0" w:color="auto"/>
            </w:tcBorders>
            <w:noWrap/>
            <w:tcMar>
              <w:top w:w="0" w:type="dxa"/>
              <w:left w:w="108" w:type="dxa"/>
              <w:bottom w:w="0" w:type="dxa"/>
              <w:right w:w="108" w:type="dxa"/>
            </w:tcMar>
            <w:hideMark/>
          </w:tcPr>
          <w:p w14:paraId="6C13FCEC" w14:textId="77777777" w:rsidR="00E5755F" w:rsidRPr="002C2A6A" w:rsidRDefault="00E5755F" w:rsidP="006F3E70">
            <w:pPr>
              <w:rPr>
                <w:b/>
                <w:bCs/>
                <w:sz w:val="20"/>
                <w:szCs w:val="20"/>
              </w:rPr>
            </w:pPr>
            <w:r w:rsidRPr="002C2A6A">
              <w:rPr>
                <w:b/>
                <w:bCs/>
                <w:sz w:val="20"/>
                <w:szCs w:val="20"/>
              </w:rPr>
              <w:t>12,665</w:t>
            </w:r>
          </w:p>
        </w:tc>
        <w:tc>
          <w:tcPr>
            <w:tcW w:w="902" w:type="dxa"/>
            <w:tcBorders>
              <w:top w:val="nil"/>
              <w:left w:val="nil"/>
              <w:bottom w:val="single" w:sz="8" w:space="0" w:color="auto"/>
              <w:right w:val="single" w:sz="8" w:space="0" w:color="auto"/>
            </w:tcBorders>
            <w:noWrap/>
            <w:tcMar>
              <w:top w:w="0" w:type="dxa"/>
              <w:left w:w="108" w:type="dxa"/>
              <w:bottom w:w="0" w:type="dxa"/>
              <w:right w:w="108" w:type="dxa"/>
            </w:tcMar>
            <w:hideMark/>
          </w:tcPr>
          <w:p w14:paraId="55DAE7D6" w14:textId="77777777" w:rsidR="00E5755F" w:rsidRPr="002C2A6A" w:rsidRDefault="00E5755F" w:rsidP="006F3E70">
            <w:pPr>
              <w:rPr>
                <w:b/>
                <w:bCs/>
                <w:sz w:val="20"/>
                <w:szCs w:val="20"/>
              </w:rPr>
            </w:pPr>
            <w:r w:rsidRPr="002C2A6A">
              <w:rPr>
                <w:b/>
                <w:bCs/>
                <w:sz w:val="20"/>
                <w:szCs w:val="20"/>
              </w:rPr>
              <w:t>11,892</w:t>
            </w:r>
          </w:p>
        </w:tc>
        <w:tc>
          <w:tcPr>
            <w:tcW w:w="941" w:type="dxa"/>
            <w:tcBorders>
              <w:top w:val="nil"/>
              <w:left w:val="nil"/>
              <w:bottom w:val="single" w:sz="8" w:space="0" w:color="auto"/>
              <w:right w:val="single" w:sz="8" w:space="0" w:color="auto"/>
            </w:tcBorders>
            <w:noWrap/>
            <w:tcMar>
              <w:top w:w="0" w:type="dxa"/>
              <w:left w:w="108" w:type="dxa"/>
              <w:bottom w:w="0" w:type="dxa"/>
              <w:right w:w="108" w:type="dxa"/>
            </w:tcMar>
            <w:hideMark/>
          </w:tcPr>
          <w:p w14:paraId="49FCF18E" w14:textId="77777777" w:rsidR="00E5755F" w:rsidRPr="002C2A6A" w:rsidRDefault="00E5755F" w:rsidP="006F3E70">
            <w:pPr>
              <w:rPr>
                <w:b/>
                <w:bCs/>
                <w:sz w:val="20"/>
                <w:szCs w:val="20"/>
              </w:rPr>
            </w:pPr>
            <w:r w:rsidRPr="002C2A6A">
              <w:rPr>
                <w:b/>
                <w:bCs/>
                <w:sz w:val="20"/>
                <w:szCs w:val="20"/>
              </w:rPr>
              <w:t>11,503</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14:paraId="07CBB53F" w14:textId="77777777" w:rsidR="00E5755F" w:rsidRPr="002C2A6A" w:rsidRDefault="00E5755F" w:rsidP="006F3E70">
            <w:pPr>
              <w:rPr>
                <w:b/>
                <w:bCs/>
                <w:sz w:val="20"/>
                <w:szCs w:val="20"/>
              </w:rPr>
            </w:pPr>
            <w:r w:rsidRPr="002C2A6A">
              <w:rPr>
                <w:b/>
                <w:bCs/>
                <w:sz w:val="20"/>
                <w:szCs w:val="20"/>
              </w:rPr>
              <w:t>10,379</w:t>
            </w:r>
          </w:p>
        </w:tc>
        <w:tc>
          <w:tcPr>
            <w:tcW w:w="1415" w:type="dxa"/>
            <w:tcBorders>
              <w:top w:val="nil"/>
              <w:left w:val="nil"/>
              <w:bottom w:val="single" w:sz="8" w:space="0" w:color="auto"/>
              <w:right w:val="single" w:sz="8" w:space="0" w:color="auto"/>
            </w:tcBorders>
          </w:tcPr>
          <w:p w14:paraId="2CF4F181" w14:textId="77777777" w:rsidR="00E5755F" w:rsidRPr="002C2A6A" w:rsidRDefault="00E5755F" w:rsidP="006F3E70">
            <w:pPr>
              <w:jc w:val="center"/>
              <w:rPr>
                <w:b/>
                <w:bCs/>
                <w:sz w:val="20"/>
                <w:szCs w:val="20"/>
              </w:rPr>
            </w:pPr>
            <w:r>
              <w:rPr>
                <w:b/>
                <w:bCs/>
                <w:sz w:val="20"/>
                <w:szCs w:val="20"/>
              </w:rPr>
              <w:t>4864</w:t>
            </w:r>
          </w:p>
        </w:tc>
      </w:tr>
    </w:tbl>
    <w:p w14:paraId="29644E2F" w14:textId="77777777" w:rsidR="00E5755F" w:rsidRDefault="00E5755F" w:rsidP="00E5755F"/>
    <w:p w14:paraId="08181F45" w14:textId="77777777" w:rsidR="00E5755F" w:rsidRDefault="00E5755F" w:rsidP="00E5755F">
      <w:pPr>
        <w:ind w:left="720" w:hanging="720"/>
      </w:pPr>
    </w:p>
    <w:p w14:paraId="20744467" w14:textId="77777777" w:rsidR="00E5755F" w:rsidRDefault="00E5755F" w:rsidP="00E5755F">
      <w:pPr>
        <w:ind w:left="720" w:hanging="720"/>
        <w:rPr>
          <w:b/>
        </w:rPr>
      </w:pPr>
    </w:p>
    <w:p w14:paraId="2770EEF3" w14:textId="77777777" w:rsidR="00E5755F" w:rsidRDefault="00E5755F" w:rsidP="00E5755F">
      <w:pPr>
        <w:ind w:left="720" w:hanging="720"/>
        <w:rPr>
          <w:b/>
          <w:sz w:val="24"/>
        </w:rPr>
      </w:pPr>
    </w:p>
    <w:p w14:paraId="328B975A" w14:textId="77777777" w:rsidR="00E5755F" w:rsidRDefault="00E5755F" w:rsidP="00E5755F">
      <w:pPr>
        <w:ind w:left="720" w:hanging="720"/>
        <w:rPr>
          <w:b/>
          <w:sz w:val="24"/>
        </w:rPr>
      </w:pPr>
    </w:p>
    <w:p w14:paraId="303A1E94" w14:textId="77777777" w:rsidR="00E5755F" w:rsidRDefault="00E5755F" w:rsidP="00E5755F">
      <w:pPr>
        <w:rPr>
          <w:color w:val="FF0000"/>
        </w:rPr>
      </w:pPr>
    </w:p>
    <w:p w14:paraId="40B3E729" w14:textId="77777777" w:rsidR="00E5755F" w:rsidRDefault="00E5755F" w:rsidP="00E5755F">
      <w:pPr>
        <w:ind w:left="720" w:hanging="720"/>
      </w:pPr>
    </w:p>
    <w:p w14:paraId="5FCEF7F9" w14:textId="77777777" w:rsidR="00E5755F" w:rsidRDefault="00E5755F" w:rsidP="00E5755F">
      <w:pPr>
        <w:ind w:left="720" w:hanging="720"/>
      </w:pPr>
    </w:p>
    <w:p w14:paraId="220C072A" w14:textId="77777777" w:rsidR="00E5755F" w:rsidRDefault="00E5755F" w:rsidP="00E5755F">
      <w:pPr>
        <w:ind w:left="720" w:hanging="720"/>
      </w:pPr>
    </w:p>
    <w:p w14:paraId="50B7F01A" w14:textId="77777777" w:rsidR="00E5755F" w:rsidRPr="003346A4" w:rsidRDefault="00E5755F" w:rsidP="00E5755F">
      <w:pPr>
        <w:ind w:left="720" w:hanging="720"/>
      </w:pPr>
      <w:r w:rsidRPr="003346A4">
        <w:t>A2.2</w:t>
      </w:r>
      <w:r w:rsidRPr="00D7331D">
        <w:rPr>
          <w:color w:val="FF0000"/>
        </w:rPr>
        <w:tab/>
      </w:r>
      <w:r w:rsidRPr="003346A4">
        <w:t xml:space="preserve">All Statutory Demands will be issued to the appointed Contractor from the </w:t>
      </w:r>
      <w:r>
        <w:t xml:space="preserve">final </w:t>
      </w:r>
      <w:r w:rsidRPr="003346A4">
        <w:t xml:space="preserve">agreed contract commencement date. </w:t>
      </w:r>
    </w:p>
    <w:p w14:paraId="3B82F7FA" w14:textId="77777777" w:rsidR="00E5755F" w:rsidRPr="003346A4" w:rsidRDefault="00E5755F" w:rsidP="00E5755F">
      <w:pPr>
        <w:ind w:left="720" w:hanging="720"/>
      </w:pPr>
      <w:r w:rsidRPr="003346A4">
        <w:t>A2.</w:t>
      </w:r>
      <w:r>
        <w:t>3</w:t>
      </w:r>
      <w:r w:rsidRPr="003346A4">
        <w:tab/>
        <w:t xml:space="preserve">All Petitions will be issued to the appointed Contractor from </w:t>
      </w:r>
      <w:r>
        <w:t xml:space="preserve">the date two calendar months after </w:t>
      </w:r>
      <w:r w:rsidRPr="003346A4">
        <w:t xml:space="preserve">the </w:t>
      </w:r>
      <w:r>
        <w:t xml:space="preserve">final </w:t>
      </w:r>
      <w:r w:rsidRPr="003346A4">
        <w:t xml:space="preserve">agreed contract commencement date. </w:t>
      </w:r>
    </w:p>
    <w:p w14:paraId="1D7BA821" w14:textId="77777777" w:rsidR="00E5755F" w:rsidRDefault="00E5755F" w:rsidP="00E5755F">
      <w:pPr>
        <w:rPr>
          <w:b/>
          <w:sz w:val="24"/>
        </w:rPr>
      </w:pPr>
    </w:p>
    <w:p w14:paraId="2BEDB1BD" w14:textId="77777777" w:rsidR="00E5755F" w:rsidRDefault="00E5755F" w:rsidP="00E5755F">
      <w:pPr>
        <w:rPr>
          <w:b/>
          <w:sz w:val="24"/>
        </w:rPr>
      </w:pPr>
    </w:p>
    <w:p w14:paraId="58C85888" w14:textId="77777777" w:rsidR="00E5755F" w:rsidRDefault="00E5755F" w:rsidP="00E5755F">
      <w:pPr>
        <w:rPr>
          <w:b/>
          <w:sz w:val="24"/>
        </w:rPr>
      </w:pPr>
    </w:p>
    <w:p w14:paraId="2A700631" w14:textId="77777777" w:rsidR="00E5755F" w:rsidRPr="002C2A6A" w:rsidRDefault="00E5755F" w:rsidP="00E5755F">
      <w:pPr>
        <w:rPr>
          <w:b/>
          <w:sz w:val="24"/>
        </w:rPr>
      </w:pPr>
      <w:r w:rsidRPr="002C2A6A">
        <w:rPr>
          <w:b/>
          <w:sz w:val="24"/>
        </w:rPr>
        <w:lastRenderedPageBreak/>
        <w:t>A3</w:t>
      </w:r>
      <w:r w:rsidRPr="002C2A6A">
        <w:rPr>
          <w:b/>
          <w:sz w:val="24"/>
        </w:rPr>
        <w:tab/>
      </w:r>
      <w:r w:rsidRPr="002C2A6A">
        <w:rPr>
          <w:b/>
          <w:sz w:val="24"/>
          <w:u w:val="single"/>
        </w:rPr>
        <w:t>Standards – the Civil Procedure Rules</w:t>
      </w:r>
    </w:p>
    <w:p w14:paraId="26AA4D82" w14:textId="427BABD3" w:rsidR="00E5755F" w:rsidRDefault="00E5755F" w:rsidP="00E5755F">
      <w:pPr>
        <w:ind w:left="720" w:hanging="720"/>
      </w:pPr>
      <w:r w:rsidRPr="00F56B6D">
        <w:rPr>
          <w:b/>
        </w:rPr>
        <w:t xml:space="preserve">A3.1     </w:t>
      </w:r>
      <w:r w:rsidRPr="0021646D">
        <w:t xml:space="preserve">HMRC </w:t>
      </w:r>
      <w:r>
        <w:t xml:space="preserve">requires all </w:t>
      </w:r>
      <w:r w:rsidRPr="0021646D">
        <w:t>legal documents</w:t>
      </w:r>
      <w:r>
        <w:t xml:space="preserve"> to be served</w:t>
      </w:r>
      <w:r w:rsidRPr="0021646D">
        <w:t xml:space="preserve"> in accordance with the Civil Procedure Rules-</w:t>
      </w:r>
      <w:hyperlink r:id="rId10" w:history="1">
        <w:r w:rsidRPr="00BF4D4E">
          <w:rPr>
            <w:rStyle w:val="Hyperlink"/>
            <w:color w:val="0070C0"/>
          </w:rPr>
          <w:t>Practice Directions- Insolvency Proceedings</w:t>
        </w:r>
      </w:hyperlink>
      <w:r w:rsidRPr="004F5068">
        <w:t xml:space="preserve"> </w:t>
      </w:r>
      <w:r w:rsidRPr="0021646D">
        <w:t xml:space="preserve">issued by the Ministry of Justice.  </w:t>
      </w:r>
    </w:p>
    <w:p w14:paraId="6E6C478B" w14:textId="77777777" w:rsidR="00E5755F" w:rsidRPr="00100B49" w:rsidRDefault="00E5755F" w:rsidP="00E5755F">
      <w:pPr>
        <w:ind w:left="720" w:hanging="720"/>
      </w:pPr>
      <w:r w:rsidRPr="00100B49">
        <w:t>A3.2</w:t>
      </w:r>
      <w:r w:rsidRPr="00100B49">
        <w:tab/>
      </w:r>
      <w:r>
        <w:t>A Contractor will be required to carry out comprehensive quality checks</w:t>
      </w:r>
      <w:r w:rsidRPr="007229FC">
        <w:t xml:space="preserve"> </w:t>
      </w:r>
      <w:r>
        <w:t xml:space="preserve">to ensure </w:t>
      </w:r>
      <w:r w:rsidRPr="007229FC">
        <w:t>documents are served correctly</w:t>
      </w:r>
      <w:r>
        <w:t>,</w:t>
      </w:r>
      <w:r w:rsidRPr="007229FC">
        <w:t xml:space="preserve"> and </w:t>
      </w:r>
      <w:r>
        <w:t xml:space="preserve">that </w:t>
      </w:r>
      <w:r w:rsidRPr="007229FC">
        <w:t>witness statements are correct and accurate.</w:t>
      </w:r>
      <w:r>
        <w:t xml:space="preserve"> </w:t>
      </w:r>
    </w:p>
    <w:p w14:paraId="4B019F19" w14:textId="77777777" w:rsidR="00E5755F" w:rsidRDefault="00E5755F" w:rsidP="00E5755F">
      <w:pPr>
        <w:ind w:left="720" w:hanging="720"/>
      </w:pPr>
      <w:r w:rsidRPr="001E7FC3">
        <w:t>A3.3</w:t>
      </w:r>
      <w:r>
        <w:rPr>
          <w:b/>
        </w:rPr>
        <w:tab/>
      </w:r>
      <w:r>
        <w:t>Any undetected error which invalidates service could lead to delays in Insolvency action or even the dismissal of a petition and costs being paid by HMRC, so any Contractor</w:t>
      </w:r>
      <w:r w:rsidRPr="007229FC">
        <w:t xml:space="preserve"> errors in completion of documents need to be identified and corrected </w:t>
      </w:r>
      <w:r w:rsidRPr="0050705F">
        <w:t xml:space="preserve">prior to return of the documents to </w:t>
      </w:r>
      <w:r>
        <w:t xml:space="preserve">the relevant </w:t>
      </w:r>
      <w:r w:rsidRPr="0050705F">
        <w:t>HMRC</w:t>
      </w:r>
      <w:r>
        <w:t xml:space="preserve"> office.</w:t>
      </w:r>
    </w:p>
    <w:p w14:paraId="184168D0" w14:textId="77777777" w:rsidR="00E5755F" w:rsidRDefault="00E5755F" w:rsidP="00E5755F">
      <w:pPr>
        <w:ind w:left="720" w:hanging="720"/>
        <w:rPr>
          <w:b/>
          <w:sz w:val="24"/>
        </w:rPr>
      </w:pPr>
    </w:p>
    <w:p w14:paraId="5C7C5265" w14:textId="77777777" w:rsidR="00E5755F" w:rsidRPr="00746BFB" w:rsidRDefault="00E5755F" w:rsidP="003F476C">
      <w:pPr>
        <w:rPr>
          <w:b/>
          <w:sz w:val="24"/>
        </w:rPr>
      </w:pPr>
      <w:r>
        <w:rPr>
          <w:b/>
          <w:sz w:val="24"/>
        </w:rPr>
        <w:t>A4</w:t>
      </w:r>
      <w:r>
        <w:rPr>
          <w:b/>
          <w:sz w:val="24"/>
        </w:rPr>
        <w:tab/>
      </w:r>
      <w:r w:rsidRPr="00E1656C">
        <w:rPr>
          <w:b/>
          <w:sz w:val="24"/>
          <w:u w:val="single"/>
        </w:rPr>
        <w:t>TECHNICAL REQUIREMENTS</w:t>
      </w:r>
      <w:r>
        <w:tab/>
      </w:r>
    </w:p>
    <w:p w14:paraId="2871DCDC" w14:textId="77777777" w:rsidR="00E5755F" w:rsidRPr="00B2357D" w:rsidRDefault="00E5755F" w:rsidP="00E5755F">
      <w:pPr>
        <w:rPr>
          <w:b/>
          <w:u w:val="single"/>
        </w:rPr>
      </w:pPr>
      <w:r w:rsidRPr="00363B33">
        <w:rPr>
          <w:b/>
        </w:rPr>
        <w:t xml:space="preserve">A4.1 </w:t>
      </w:r>
      <w:r w:rsidRPr="00363B33">
        <w:rPr>
          <w:b/>
        </w:rPr>
        <w:tab/>
      </w:r>
      <w:r>
        <w:rPr>
          <w:b/>
          <w:u w:val="single"/>
        </w:rPr>
        <w:t xml:space="preserve">Service Availability - </w:t>
      </w:r>
      <w:r w:rsidRPr="00A7275B">
        <w:rPr>
          <w:b/>
          <w:u w:val="single"/>
        </w:rPr>
        <w:t>Document Receipt/Handling</w:t>
      </w:r>
      <w:r>
        <w:rPr>
          <w:b/>
          <w:u w:val="single"/>
        </w:rPr>
        <w:t xml:space="preserve"> and communications   </w:t>
      </w:r>
      <w:r w:rsidRPr="006028D9">
        <w:rPr>
          <w:color w:val="538135" w:themeColor="accent6" w:themeShade="BF"/>
        </w:rPr>
        <w:t xml:space="preserve"> </w:t>
      </w:r>
    </w:p>
    <w:p w14:paraId="3332BA8A" w14:textId="77777777" w:rsidR="00E5755F" w:rsidRDefault="00E5755F" w:rsidP="00E5755F">
      <w:pPr>
        <w:ind w:left="720" w:hanging="720"/>
      </w:pPr>
      <w:r w:rsidRPr="00A7275B">
        <w:t xml:space="preserve">A4.1.1 </w:t>
      </w:r>
      <w:r w:rsidRPr="00A7275B">
        <w:tab/>
        <w:t xml:space="preserve">HMRC </w:t>
      </w:r>
      <w:r w:rsidRPr="00100B49">
        <w:t>anticipate</w:t>
      </w:r>
      <w:r w:rsidRPr="003F2E1D">
        <w:rPr>
          <w:color w:val="FF0000"/>
        </w:rPr>
        <w:t xml:space="preserve"> </w:t>
      </w:r>
      <w:r w:rsidRPr="00A7275B">
        <w:t>deliver</w:t>
      </w:r>
      <w:r>
        <w:t>ing over</w:t>
      </w:r>
      <w:r w:rsidRPr="00A7275B">
        <w:t xml:space="preserve"> 10,000 documents per annum to be served</w:t>
      </w:r>
      <w:r>
        <w:t>,</w:t>
      </w:r>
      <w:r w:rsidRPr="00A7275B">
        <w:t xml:space="preserve"> and require</w:t>
      </w:r>
      <w:r>
        <w:t xml:space="preserve"> </w:t>
      </w:r>
      <w:r w:rsidRPr="00A7275B">
        <w:t xml:space="preserve">documents to be handled </w:t>
      </w:r>
      <w:r>
        <w:t xml:space="preserve">securely and </w:t>
      </w:r>
      <w:r w:rsidRPr="00A7275B">
        <w:t>with appropriate care</w:t>
      </w:r>
      <w:r>
        <w:t xml:space="preserve"> to ensure any data or taxpayer detail is not compromised, passed on or used in an inappropriate way</w:t>
      </w:r>
      <w:r w:rsidRPr="00A7275B">
        <w:t>.</w:t>
      </w:r>
    </w:p>
    <w:p w14:paraId="3C2B1913" w14:textId="77777777" w:rsidR="00E5755F" w:rsidRDefault="00E5755F" w:rsidP="00E5755F">
      <w:pPr>
        <w:ind w:left="720" w:hanging="720"/>
      </w:pPr>
      <w:r>
        <w:t xml:space="preserve">A4.1.2 </w:t>
      </w:r>
      <w:r>
        <w:tab/>
        <w:t xml:space="preserve">HMRC currently sends/receives documents by secure track and trace delivery service. Each individual case is allocated a unique reference number. Statutory Demands </w:t>
      </w:r>
      <w:r w:rsidRPr="000A37CE">
        <w:t xml:space="preserve">and petitions (winding up and bankruptcy) </w:t>
      </w:r>
      <w:r>
        <w:t xml:space="preserve">are sent securely </w:t>
      </w:r>
      <w:r w:rsidRPr="000A37CE">
        <w:t xml:space="preserve">on a daily basis. Documents will be issued from multiple sites and as such there will be various fluctuations during the course of a year which a supplier will need to have the capability to handle. </w:t>
      </w:r>
      <w:r w:rsidRPr="003346A4">
        <w:t>HMRC preference is to move to an electronic delivery/return process on HMRC digital platforms</w:t>
      </w:r>
      <w:r>
        <w:t xml:space="preserve"> </w:t>
      </w:r>
      <w:r w:rsidRPr="00D60F91">
        <w:t xml:space="preserve">within 6 months of contract commencement, </w:t>
      </w:r>
      <w:r w:rsidRPr="000A37CE">
        <w:t xml:space="preserve">if </w:t>
      </w:r>
      <w:r>
        <w:t xml:space="preserve">set up and </w:t>
      </w:r>
      <w:r w:rsidRPr="000A37CE">
        <w:t>data security requirements can be met</w:t>
      </w:r>
      <w:r>
        <w:t>.</w:t>
      </w:r>
      <w:r w:rsidRPr="000A37CE">
        <w:t xml:space="preserve"> </w:t>
      </w:r>
    </w:p>
    <w:p w14:paraId="5C6DB8AE" w14:textId="77777777" w:rsidR="00E5755F" w:rsidRDefault="00E5755F" w:rsidP="00E5755F">
      <w:pPr>
        <w:ind w:left="720" w:hanging="720"/>
        <w:rPr>
          <w:rFonts w:eastAsia="Times New Roman"/>
          <w:b/>
          <w:color w:val="FF0000"/>
          <w:lang w:eastAsia="en-GB"/>
        </w:rPr>
      </w:pPr>
      <w:r>
        <w:t xml:space="preserve">A4.1.3 </w:t>
      </w:r>
      <w:r>
        <w:tab/>
        <w:t>The flow of petitions is</w:t>
      </w:r>
      <w:r w:rsidRPr="00D11E7E">
        <w:t xml:space="preserve"> impacted by the Courts and these cases must take priority over Statutory Demands as late service can have implications on court procedure/hearings, creating unnecessary delay and additional cost for HMRC</w:t>
      </w:r>
      <w:r>
        <w:t>.</w:t>
      </w:r>
    </w:p>
    <w:p w14:paraId="7852CFB0" w14:textId="77777777" w:rsidR="00E5755F" w:rsidRPr="00CB7524" w:rsidRDefault="00E5755F" w:rsidP="00E5755F">
      <w:pPr>
        <w:spacing w:after="0" w:line="240" w:lineRule="auto"/>
        <w:ind w:left="720" w:hanging="720"/>
        <w:rPr>
          <w:rFonts w:eastAsia="Times New Roman"/>
          <w:lang w:eastAsia="en-GB"/>
        </w:rPr>
      </w:pPr>
      <w:r w:rsidRPr="00CB7524">
        <w:rPr>
          <w:rFonts w:eastAsia="Times New Roman"/>
          <w:lang w:eastAsia="en-GB"/>
        </w:rPr>
        <w:t>A4.1.4</w:t>
      </w:r>
      <w:r w:rsidRPr="00CB7524">
        <w:t xml:space="preserve"> </w:t>
      </w:r>
      <w:r w:rsidRPr="00CB7524">
        <w:tab/>
        <w:t xml:space="preserve">HMRC require full use to be made of the information we provide (examples are provided at Annex A to this Specification) as part of each new case, and </w:t>
      </w:r>
      <w:r w:rsidRPr="007E2583">
        <w:t>HMRC caseworkers must be consulted immediately</w:t>
      </w:r>
    </w:p>
    <w:p w14:paraId="1BF68308" w14:textId="77777777" w:rsidR="00E5755F" w:rsidRPr="00CB7524" w:rsidRDefault="00E5755F" w:rsidP="00E5755F">
      <w:pPr>
        <w:numPr>
          <w:ilvl w:val="0"/>
          <w:numId w:val="91"/>
        </w:numPr>
        <w:spacing w:after="0" w:line="240" w:lineRule="auto"/>
        <w:rPr>
          <w:rFonts w:eastAsia="Times New Roman"/>
          <w:b/>
          <w:lang w:eastAsia="en-GB"/>
        </w:rPr>
      </w:pPr>
      <w:r w:rsidRPr="00CB7524">
        <w:rPr>
          <w:rFonts w:eastAsia="Times New Roman"/>
          <w:lang w:eastAsia="en-GB"/>
        </w:rPr>
        <w:t xml:space="preserve">if there are any doubts regarding the service of the document </w:t>
      </w:r>
    </w:p>
    <w:p w14:paraId="5B0D998E" w14:textId="77777777" w:rsidR="00E5755F" w:rsidRPr="00CB7524" w:rsidRDefault="00E5755F" w:rsidP="00E5755F">
      <w:pPr>
        <w:numPr>
          <w:ilvl w:val="0"/>
          <w:numId w:val="91"/>
        </w:numPr>
        <w:spacing w:after="0" w:line="240" w:lineRule="auto"/>
        <w:rPr>
          <w:rFonts w:eastAsia="Times New Roman"/>
          <w:b/>
          <w:lang w:eastAsia="en-GB"/>
        </w:rPr>
      </w:pPr>
      <w:r w:rsidRPr="00CB7524">
        <w:rPr>
          <w:rFonts w:eastAsia="Times New Roman"/>
          <w:lang w:eastAsia="en-GB"/>
        </w:rPr>
        <w:t>if advice is required on a case</w:t>
      </w:r>
    </w:p>
    <w:p w14:paraId="33C8B9A6" w14:textId="77777777" w:rsidR="00E5755F" w:rsidRDefault="00E5755F" w:rsidP="00E5755F">
      <w:pPr>
        <w:numPr>
          <w:ilvl w:val="0"/>
          <w:numId w:val="91"/>
        </w:numPr>
        <w:spacing w:after="0" w:line="240" w:lineRule="auto"/>
      </w:pPr>
      <w:r>
        <w:rPr>
          <w:lang w:eastAsia="en-GB"/>
        </w:rPr>
        <w:lastRenderedPageBreak/>
        <w:t>e</w:t>
      </w:r>
      <w:r w:rsidRPr="00F16435">
        <w:rPr>
          <w:lang w:eastAsia="en-GB"/>
        </w:rPr>
        <w:t>xceptionally, and only upon request, HMRC may consider</w:t>
      </w:r>
      <w:r w:rsidRPr="00B30A50">
        <w:rPr>
          <w:lang w:eastAsia="en-GB"/>
        </w:rPr>
        <w:t xml:space="preserve"> </w:t>
      </w:r>
      <w:r>
        <w:rPr>
          <w:lang w:eastAsia="en-GB"/>
        </w:rPr>
        <w:t xml:space="preserve">and agree </w:t>
      </w:r>
      <w:r w:rsidRPr="00B30A50">
        <w:rPr>
          <w:lang w:eastAsia="en-GB"/>
        </w:rPr>
        <w:t>an extension of time to serve</w:t>
      </w:r>
      <w:r>
        <w:rPr>
          <w:lang w:eastAsia="en-GB"/>
        </w:rPr>
        <w:t xml:space="preserve"> a</w:t>
      </w:r>
      <w:r w:rsidRPr="00B30A50">
        <w:rPr>
          <w:lang w:eastAsia="en-GB"/>
        </w:rPr>
        <w:t xml:space="preserve"> document, </w:t>
      </w:r>
      <w:r w:rsidRPr="00F16435">
        <w:rPr>
          <w:lang w:eastAsia="en-GB"/>
        </w:rPr>
        <w:t>but will monitor these exceptions against agreed contract KPIs</w:t>
      </w:r>
      <w:r>
        <w:rPr>
          <w:lang w:eastAsia="en-GB"/>
        </w:rPr>
        <w:t xml:space="preserve"> and in the case of Petitions will be dependent on application by HMRC to the Court</w:t>
      </w:r>
    </w:p>
    <w:p w14:paraId="3686DFB6" w14:textId="77777777" w:rsidR="00E5755F" w:rsidRPr="003346A4" w:rsidRDefault="00E5755F" w:rsidP="00E5755F">
      <w:pPr>
        <w:numPr>
          <w:ilvl w:val="0"/>
          <w:numId w:val="91"/>
        </w:numPr>
        <w:spacing w:after="0" w:line="240" w:lineRule="auto"/>
      </w:pPr>
      <w:r w:rsidRPr="003346A4">
        <w:rPr>
          <w:lang w:eastAsia="en-GB"/>
        </w:rPr>
        <w:t>the request must be made by telephone to the contact numbers provided and take account of relevant agreed service level time limits</w:t>
      </w:r>
    </w:p>
    <w:p w14:paraId="6F410AC0" w14:textId="77777777" w:rsidR="00E5755F" w:rsidRPr="005B4035" w:rsidRDefault="00E5755F" w:rsidP="00E5755F">
      <w:pPr>
        <w:spacing w:after="0" w:line="240" w:lineRule="auto"/>
        <w:ind w:firstLine="98"/>
        <w:rPr>
          <w:b/>
          <w:color w:val="538135" w:themeColor="accent6" w:themeShade="BF"/>
          <w:u w:val="single"/>
        </w:rPr>
      </w:pPr>
    </w:p>
    <w:p w14:paraId="2D466C73" w14:textId="77777777" w:rsidR="00E5755F" w:rsidRPr="00BF44EA" w:rsidRDefault="00E5755F" w:rsidP="00E5755F">
      <w:pPr>
        <w:spacing w:after="0" w:line="240" w:lineRule="auto"/>
        <w:ind w:left="720" w:hanging="720"/>
      </w:pPr>
      <w:r w:rsidRPr="00BF44EA">
        <w:t>A4.1.5</w:t>
      </w:r>
      <w:r w:rsidRPr="00BF44EA">
        <w:tab/>
      </w:r>
      <w:r>
        <w:t xml:space="preserve">HMRC requires the Contractor to have a full case monitoring system in place, which should be available </w:t>
      </w:r>
      <w:r w:rsidRPr="00840E75">
        <w:t xml:space="preserve">for audit </w:t>
      </w:r>
      <w:r>
        <w:t>on request.</w:t>
      </w:r>
    </w:p>
    <w:p w14:paraId="01BB45A2" w14:textId="77777777" w:rsidR="00E5755F" w:rsidRPr="000F6137" w:rsidRDefault="00E5755F" w:rsidP="00E5755F">
      <w:pPr>
        <w:spacing w:after="0" w:line="240" w:lineRule="auto"/>
        <w:ind w:left="720" w:hanging="720"/>
        <w:rPr>
          <w:color w:val="FF0000"/>
        </w:rPr>
      </w:pPr>
    </w:p>
    <w:p w14:paraId="086B00C4" w14:textId="77777777" w:rsidR="00E5755F" w:rsidRPr="006A0C85" w:rsidRDefault="00E5755F" w:rsidP="00E5755F">
      <w:pPr>
        <w:ind w:left="720" w:hanging="720"/>
      </w:pPr>
      <w:r w:rsidRPr="006A0C85">
        <w:t>A4.1.6</w:t>
      </w:r>
      <w:r w:rsidRPr="006A0C85">
        <w:tab/>
        <w:t xml:space="preserve">HMRC </w:t>
      </w:r>
      <w:r>
        <w:t xml:space="preserve">requires </w:t>
      </w:r>
      <w:r w:rsidRPr="006A0C85">
        <w:t xml:space="preserve"> the </w:t>
      </w:r>
      <w:r>
        <w:t>Contractor</w:t>
      </w:r>
      <w:r w:rsidRPr="006A0C85">
        <w:t xml:space="preserve"> to be available </w:t>
      </w:r>
      <w:r>
        <w:t xml:space="preserve">to be contacted at their office(s) </w:t>
      </w:r>
      <w:r w:rsidRPr="006A0C85">
        <w:t>a minimum of 9am-5pm Monday to Friday, with telephone and email access, and on an exceptional basis require an out of hour</w:t>
      </w:r>
      <w:r>
        <w:t>’</w:t>
      </w:r>
      <w:r w:rsidRPr="006A0C85">
        <w:t>s service. HMRC will require regular updates to its cases</w:t>
      </w:r>
      <w:r>
        <w:t>. HMRC preference would to be able to monitor the progress of cases digitally</w:t>
      </w:r>
      <w:r w:rsidRPr="006A0C85">
        <w:t>.</w:t>
      </w:r>
    </w:p>
    <w:p w14:paraId="0C09196E" w14:textId="2A59C1E2" w:rsidR="00E5755F" w:rsidRDefault="00E5755F" w:rsidP="00E5755F">
      <w:pPr>
        <w:ind w:left="720" w:hanging="720"/>
        <w:rPr>
          <w:color w:val="1F497D"/>
        </w:rPr>
      </w:pPr>
      <w:r w:rsidRPr="00BF44EA">
        <w:t xml:space="preserve">A4.1.7  </w:t>
      </w:r>
      <w:r w:rsidRPr="00B81595">
        <w:t>S</w:t>
      </w:r>
      <w:r>
        <w:t xml:space="preserve">tatutory </w:t>
      </w:r>
      <w:r w:rsidRPr="00B81595">
        <w:t>D</w:t>
      </w:r>
      <w:r>
        <w:t>emand</w:t>
      </w:r>
      <w:r w:rsidRPr="00B81595">
        <w:t xml:space="preserve">s, bankruptcy petitions and winding up petitions have service deadlines </w:t>
      </w:r>
      <w:r>
        <w:t xml:space="preserve">(please see Schedule D ) but </w:t>
      </w:r>
      <w:r w:rsidRPr="00130FD5">
        <w:t xml:space="preserve">from time to time HMRC will expect urgent/priority service cases to be actioned at short notice, in some instances within 24 hours of receipt by the service provider. </w:t>
      </w:r>
    </w:p>
    <w:p w14:paraId="54213A3C" w14:textId="77777777" w:rsidR="00E5755F" w:rsidRPr="00470131" w:rsidRDefault="00E5755F" w:rsidP="00E5755F">
      <w:pPr>
        <w:rPr>
          <w:b/>
          <w:sz w:val="24"/>
          <w:u w:val="single"/>
        </w:rPr>
      </w:pPr>
      <w:r w:rsidRPr="00470131">
        <w:rPr>
          <w:b/>
          <w:sz w:val="24"/>
        </w:rPr>
        <w:t>A</w:t>
      </w:r>
      <w:r>
        <w:rPr>
          <w:b/>
          <w:sz w:val="24"/>
        </w:rPr>
        <w:t>4.2</w:t>
      </w:r>
      <w:r w:rsidRPr="00470131">
        <w:rPr>
          <w:b/>
          <w:sz w:val="24"/>
        </w:rPr>
        <w:t xml:space="preserve">     </w:t>
      </w:r>
      <w:r w:rsidRPr="00470131">
        <w:rPr>
          <w:b/>
          <w:sz w:val="24"/>
          <w:u w:val="single"/>
        </w:rPr>
        <w:t xml:space="preserve">General Service of Statutory Demands </w:t>
      </w:r>
      <w:r w:rsidRPr="007E2583">
        <w:rPr>
          <w:b/>
          <w:sz w:val="24"/>
          <w:u w:val="single"/>
        </w:rPr>
        <w:t xml:space="preserve">and Bankruptcy Petitions </w:t>
      </w:r>
    </w:p>
    <w:p w14:paraId="19C403F7" w14:textId="77777777" w:rsidR="00E5755F" w:rsidRDefault="00E5755F" w:rsidP="00E5755F">
      <w:pPr>
        <w:ind w:left="720" w:hanging="720"/>
      </w:pPr>
      <w:r>
        <w:t xml:space="preserve">A4.2.1 </w:t>
      </w:r>
      <w:r>
        <w:tab/>
        <w:t xml:space="preserve">The Contractor will be required to deploy a wide range of skills in managing and executing service of a large volume of documents to specific deadlines, providing high quality witness statements, including </w:t>
      </w:r>
      <w:r w:rsidRPr="007E2583">
        <w:t>for submission at Court</w:t>
      </w:r>
      <w:r>
        <w:t>,</w:t>
      </w:r>
      <w:r w:rsidRPr="007E2583">
        <w:t xml:space="preserve"> </w:t>
      </w:r>
      <w:r>
        <w:t>and elements of tracing services.</w:t>
      </w:r>
    </w:p>
    <w:p w14:paraId="0FD8EA75" w14:textId="77777777" w:rsidR="00E5755F" w:rsidRDefault="00E5755F" w:rsidP="00E5755F">
      <w:pPr>
        <w:ind w:left="720" w:hanging="720"/>
      </w:pPr>
      <w:r>
        <w:t xml:space="preserve">A4.2.2 </w:t>
      </w:r>
      <w:r>
        <w:tab/>
        <w:t xml:space="preserve">There will be a wide variance in </w:t>
      </w:r>
      <w:r w:rsidRPr="007E2583">
        <w:t xml:space="preserve">service types, </w:t>
      </w:r>
      <w:r>
        <w:t>ranging from straight forward personal service to occasional subservice overseas or priority cases with specific service instructions.</w:t>
      </w:r>
    </w:p>
    <w:p w14:paraId="0FA7482C" w14:textId="4DF4A1C9" w:rsidR="00E5755F" w:rsidRDefault="00E5755F" w:rsidP="00E5755F">
      <w:pPr>
        <w:ind w:left="720" w:hanging="720"/>
      </w:pPr>
      <w:r w:rsidRPr="00EC23F9">
        <w:t xml:space="preserve">A4.2.3 Petitions will take priority over Statutory Demands and </w:t>
      </w:r>
      <w:r w:rsidRPr="003346A4">
        <w:t xml:space="preserve">must </w:t>
      </w:r>
      <w:r w:rsidRPr="00EC23F9">
        <w:t>meet the requirements of the Court where sub-service is required</w:t>
      </w:r>
      <w:r>
        <w:t>.</w:t>
      </w:r>
    </w:p>
    <w:p w14:paraId="1F888645" w14:textId="77777777" w:rsidR="00E5755F" w:rsidRDefault="00E5755F" w:rsidP="00E5755F">
      <w:pPr>
        <w:ind w:left="720" w:hanging="720"/>
        <w:rPr>
          <w:b/>
          <w:sz w:val="24"/>
        </w:rPr>
      </w:pPr>
      <w:r>
        <w:t>A4.2.4</w:t>
      </w:r>
      <w:r>
        <w:tab/>
        <w:t xml:space="preserve">The Contractor must ensure that the service, including the service provision by sub-contractors or agents, is provided in compliance with applicable industry best practice and/or standards. </w:t>
      </w:r>
    </w:p>
    <w:p w14:paraId="41C566BF" w14:textId="77777777" w:rsidR="003F476C" w:rsidRDefault="003F476C" w:rsidP="00E5755F">
      <w:pPr>
        <w:rPr>
          <w:b/>
          <w:sz w:val="24"/>
        </w:rPr>
      </w:pPr>
    </w:p>
    <w:p w14:paraId="4D037564" w14:textId="77777777" w:rsidR="003F476C" w:rsidRDefault="003F476C" w:rsidP="00E5755F">
      <w:pPr>
        <w:rPr>
          <w:b/>
          <w:sz w:val="24"/>
        </w:rPr>
      </w:pPr>
    </w:p>
    <w:p w14:paraId="18BB6C86" w14:textId="77777777" w:rsidR="003F476C" w:rsidRDefault="003F476C" w:rsidP="00E5755F">
      <w:pPr>
        <w:rPr>
          <w:b/>
          <w:sz w:val="24"/>
        </w:rPr>
      </w:pPr>
    </w:p>
    <w:p w14:paraId="5393C714" w14:textId="77777777" w:rsidR="00E5755F" w:rsidRDefault="00E5755F" w:rsidP="00E5755F">
      <w:pPr>
        <w:rPr>
          <w:b/>
          <w:sz w:val="24"/>
          <w:u w:val="single"/>
        </w:rPr>
      </w:pPr>
      <w:r w:rsidRPr="00850CFA">
        <w:rPr>
          <w:b/>
          <w:sz w:val="24"/>
        </w:rPr>
        <w:lastRenderedPageBreak/>
        <w:t>A</w:t>
      </w:r>
      <w:r>
        <w:rPr>
          <w:b/>
          <w:sz w:val="24"/>
        </w:rPr>
        <w:t>4.3</w:t>
      </w:r>
      <w:r>
        <w:rPr>
          <w:b/>
          <w:sz w:val="24"/>
        </w:rPr>
        <w:tab/>
      </w:r>
      <w:r w:rsidRPr="00120D87">
        <w:rPr>
          <w:b/>
          <w:sz w:val="24"/>
          <w:u w:val="single"/>
        </w:rPr>
        <w:t>Personal Service and Sub-Service</w:t>
      </w:r>
    </w:p>
    <w:p w14:paraId="67492514" w14:textId="77777777" w:rsidR="00E5755F" w:rsidRPr="00BC2E22" w:rsidRDefault="00E5755F" w:rsidP="00E5755F">
      <w:pPr>
        <w:ind w:left="720" w:hanging="720"/>
        <w:rPr>
          <w:b/>
          <w:color w:val="FF0000"/>
          <w:sz w:val="24"/>
          <w:u w:val="single"/>
        </w:rPr>
      </w:pPr>
      <w:r>
        <w:t xml:space="preserve">A4.3.1 </w:t>
      </w:r>
      <w:r>
        <w:tab/>
        <w:t>HMRC (and t</w:t>
      </w:r>
      <w:r w:rsidRPr="003E3AEA">
        <w:t>he Court</w:t>
      </w:r>
      <w:r>
        <w:t>)</w:t>
      </w:r>
      <w:r w:rsidRPr="003E3AEA">
        <w:t xml:space="preserve"> requires a</w:t>
      </w:r>
      <w:r>
        <w:t>n</w:t>
      </w:r>
      <w:r w:rsidRPr="003E3AEA">
        <w:t xml:space="preserve"> attempt </w:t>
      </w:r>
      <w:r>
        <w:t xml:space="preserve">at </w:t>
      </w:r>
      <w:r w:rsidRPr="003E3AEA">
        <w:t xml:space="preserve">personal </w:t>
      </w:r>
      <w:r w:rsidRPr="006F7BBD">
        <w:t>service of a Statutory Demand/Bankruptcy Petition on all cases</w:t>
      </w:r>
      <w:r>
        <w:t xml:space="preserve"> at each address provided by HMRC</w:t>
      </w:r>
      <w:r w:rsidRPr="006F7BBD">
        <w:t>, so an attendance in person must be made to each address provided by HMRC</w:t>
      </w:r>
      <w:r>
        <w:t>.</w:t>
      </w:r>
      <w:r w:rsidRPr="006F7BBD">
        <w:t xml:space="preserve"> </w:t>
      </w:r>
    </w:p>
    <w:p w14:paraId="7C204FCC" w14:textId="77777777" w:rsidR="00E5755F" w:rsidRDefault="00E5755F" w:rsidP="00E5755F">
      <w:pPr>
        <w:ind w:left="720" w:hanging="720"/>
      </w:pPr>
      <w:r>
        <w:t>A4.3.2</w:t>
      </w:r>
      <w:r>
        <w:tab/>
      </w:r>
      <w:r w:rsidRPr="003E3AEA">
        <w:t xml:space="preserve">Where personal service is </w:t>
      </w:r>
      <w:r w:rsidRPr="006F7BBD">
        <w:t>possible, confirmation of identity of the individual must be obtained and evidenced within a witness statement.</w:t>
      </w:r>
    </w:p>
    <w:p w14:paraId="7EA235A6" w14:textId="77777777" w:rsidR="00E5755F" w:rsidRPr="0012746C" w:rsidRDefault="00E5755F" w:rsidP="00E5755F">
      <w:pPr>
        <w:ind w:left="720" w:hanging="720"/>
      </w:pPr>
      <w:r w:rsidRPr="0012746C">
        <w:t>A4.3.3</w:t>
      </w:r>
      <w:r w:rsidRPr="0012746C">
        <w:tab/>
        <w:t xml:space="preserve">Where personal service is not possible then sub-service </w:t>
      </w:r>
      <w:r>
        <w:t xml:space="preserve">as per </w:t>
      </w:r>
      <w:hyperlink r:id="rId11" w:history="1">
        <w:r>
          <w:rPr>
            <w:rStyle w:val="Hyperlink"/>
            <w:color w:val="5B9BD5"/>
          </w:rPr>
          <w:t>Practice Directions- Insolvency Proceedings</w:t>
        </w:r>
      </w:hyperlink>
      <w:r>
        <w:t xml:space="preserve"> will apply.</w:t>
      </w:r>
    </w:p>
    <w:p w14:paraId="2FF11AEA" w14:textId="77777777" w:rsidR="00E5755F" w:rsidRDefault="00E5755F" w:rsidP="00E5755F">
      <w:pPr>
        <w:ind w:left="720" w:hanging="720"/>
        <w:rPr>
          <w:b/>
          <w:sz w:val="24"/>
        </w:rPr>
      </w:pPr>
      <w:r>
        <w:t xml:space="preserve">A4.3.4 </w:t>
      </w:r>
      <w:r>
        <w:tab/>
        <w:t>Service of Company and Partnership Winding-Up Petitions must comply with the requirements of the Insolvency Act 1986.</w:t>
      </w:r>
    </w:p>
    <w:p w14:paraId="4FA2555A" w14:textId="77777777" w:rsidR="00E5755F" w:rsidRDefault="00E5755F" w:rsidP="00E5755F">
      <w:pPr>
        <w:rPr>
          <w:b/>
          <w:sz w:val="24"/>
        </w:rPr>
      </w:pPr>
      <w:r w:rsidRPr="0008585A">
        <w:rPr>
          <w:b/>
          <w:sz w:val="24"/>
        </w:rPr>
        <w:t>A4.</w:t>
      </w:r>
      <w:r>
        <w:rPr>
          <w:b/>
          <w:sz w:val="24"/>
        </w:rPr>
        <w:t>4</w:t>
      </w:r>
      <w:r w:rsidRPr="0008585A">
        <w:rPr>
          <w:b/>
          <w:sz w:val="24"/>
        </w:rPr>
        <w:tab/>
      </w:r>
      <w:r w:rsidRPr="0008585A">
        <w:rPr>
          <w:b/>
          <w:sz w:val="24"/>
          <w:u w:val="single"/>
        </w:rPr>
        <w:t>Tracing</w:t>
      </w:r>
      <w:r w:rsidRPr="0008585A">
        <w:rPr>
          <w:b/>
          <w:sz w:val="24"/>
        </w:rPr>
        <w:t xml:space="preserve">  </w:t>
      </w:r>
    </w:p>
    <w:p w14:paraId="21B14F70" w14:textId="77777777" w:rsidR="00E5755F" w:rsidRPr="00A60B68" w:rsidRDefault="00E5755F" w:rsidP="00E5755F">
      <w:pPr>
        <w:ind w:left="720" w:hanging="720"/>
      </w:pPr>
      <w:r w:rsidRPr="00A60B68">
        <w:t>A4.4.1</w:t>
      </w:r>
      <w:r w:rsidRPr="00A60B68">
        <w:tab/>
        <w:t xml:space="preserve">HMRC </w:t>
      </w:r>
      <w:r>
        <w:t>will provide reliable and up to date address/</w:t>
      </w:r>
      <w:r w:rsidRPr="00A60B68">
        <w:t>contact</w:t>
      </w:r>
      <w:r>
        <w:t xml:space="preserve"> details</w:t>
      </w:r>
      <w:r w:rsidRPr="00A60B68">
        <w:t xml:space="preserve"> </w:t>
      </w:r>
      <w:r>
        <w:t>for</w:t>
      </w:r>
      <w:r w:rsidRPr="00A60B68">
        <w:t xml:space="preserve"> </w:t>
      </w:r>
      <w:r>
        <w:t>individuals and companies. I</w:t>
      </w:r>
      <w:r w:rsidRPr="00A60B68">
        <w:t>n some cases a</w:t>
      </w:r>
      <w:r>
        <w:t>n</w:t>
      </w:r>
      <w:r w:rsidRPr="00A60B68">
        <w:t xml:space="preserve"> </w:t>
      </w:r>
      <w:r>
        <w:t xml:space="preserve">individual </w:t>
      </w:r>
      <w:r w:rsidRPr="00A60B68">
        <w:t xml:space="preserve">might no longer be at the address provided, so some tracing </w:t>
      </w:r>
      <w:r>
        <w:t xml:space="preserve">activity </w:t>
      </w:r>
      <w:r w:rsidRPr="00A60B68">
        <w:t>may be required</w:t>
      </w:r>
      <w:r>
        <w:t xml:space="preserve">. </w:t>
      </w:r>
    </w:p>
    <w:p w14:paraId="2A414B30" w14:textId="77777777" w:rsidR="00E5755F" w:rsidRPr="00A60B68" w:rsidRDefault="00E5755F" w:rsidP="00E5755F">
      <w:pPr>
        <w:ind w:left="720" w:hanging="720"/>
      </w:pPr>
      <w:r w:rsidRPr="00A60B68">
        <w:t>A4.4.2</w:t>
      </w:r>
      <w:r w:rsidRPr="00A60B68">
        <w:tab/>
      </w:r>
      <w:r>
        <w:t>In these circumstances the</w:t>
      </w:r>
      <w:r w:rsidRPr="00A60B68">
        <w:t xml:space="preserve"> </w:t>
      </w:r>
      <w:r>
        <w:t>C</w:t>
      </w:r>
      <w:r w:rsidRPr="00A60B68">
        <w:t>ontractor</w:t>
      </w:r>
      <w:r>
        <w:t xml:space="preserve"> will be required </w:t>
      </w:r>
      <w:r w:rsidRPr="00A60B68">
        <w:t xml:space="preserve">to </w:t>
      </w:r>
      <w:r>
        <w:t xml:space="preserve">attempt to trace the individual </w:t>
      </w:r>
      <w:r w:rsidRPr="00A60B68">
        <w:t>before a case is returned</w:t>
      </w:r>
      <w:r>
        <w:t>.</w:t>
      </w:r>
    </w:p>
    <w:p w14:paraId="25EE3F90" w14:textId="77777777" w:rsidR="00E5755F" w:rsidRPr="00A60B68" w:rsidRDefault="00E5755F" w:rsidP="00E5755F">
      <w:pPr>
        <w:ind w:left="720" w:hanging="720"/>
      </w:pPr>
      <w:r w:rsidRPr="00A60B68">
        <w:t>A4.4.3</w:t>
      </w:r>
      <w:r w:rsidRPr="00A60B68">
        <w:tab/>
        <w:t>Where a</w:t>
      </w:r>
      <w:r>
        <w:t>n</w:t>
      </w:r>
      <w:r w:rsidRPr="00A60B68">
        <w:t xml:space="preserve"> </w:t>
      </w:r>
      <w:r>
        <w:t xml:space="preserve">individual </w:t>
      </w:r>
      <w:r w:rsidRPr="00A60B68">
        <w:t xml:space="preserve">cannot be </w:t>
      </w:r>
      <w:r>
        <w:t>traced</w:t>
      </w:r>
      <w:r w:rsidRPr="00A60B68">
        <w:t xml:space="preserve"> or service is unsuccessful</w:t>
      </w:r>
      <w:r>
        <w:t>,</w:t>
      </w:r>
      <w:r w:rsidRPr="00A60B68">
        <w:t xml:space="preserve"> papers must be returned with comprehensive call reports and reason for failure</w:t>
      </w:r>
      <w:r>
        <w:t>.</w:t>
      </w:r>
    </w:p>
    <w:p w14:paraId="400949F5" w14:textId="3655D13B" w:rsidR="00E5755F" w:rsidRPr="0060174A" w:rsidRDefault="00E5755F" w:rsidP="00E5755F">
      <w:pPr>
        <w:rPr>
          <w:b/>
          <w:sz w:val="24"/>
        </w:rPr>
      </w:pPr>
      <w:r w:rsidRPr="0060174A">
        <w:rPr>
          <w:b/>
          <w:sz w:val="24"/>
        </w:rPr>
        <w:t>A5</w:t>
      </w:r>
      <w:r w:rsidR="003F476C">
        <w:rPr>
          <w:b/>
          <w:sz w:val="24"/>
        </w:rPr>
        <w:t xml:space="preserve">      </w:t>
      </w:r>
      <w:r w:rsidRPr="002A4654">
        <w:rPr>
          <w:b/>
          <w:sz w:val="24"/>
          <w:u w:val="single"/>
        </w:rPr>
        <w:t>Data Security</w:t>
      </w:r>
    </w:p>
    <w:p w14:paraId="3F672341" w14:textId="77E9F338" w:rsidR="00E5755F" w:rsidRDefault="00E5755F" w:rsidP="00E5755F">
      <w:pPr>
        <w:ind w:left="720" w:hanging="720"/>
        <w:rPr>
          <w:strike/>
        </w:rPr>
      </w:pPr>
      <w:r w:rsidRPr="0060174A">
        <w:t>A5.1</w:t>
      </w:r>
      <w:r w:rsidR="003F476C">
        <w:t xml:space="preserve">   </w:t>
      </w:r>
      <w:r w:rsidRPr="0060174A">
        <w:t xml:space="preserve"> HMRC will require the completion of a detailed Schedule </w:t>
      </w:r>
      <w:r w:rsidR="003F476C">
        <w:t xml:space="preserve">H Security Plan which will form </w:t>
      </w:r>
      <w:r w:rsidRPr="0060174A">
        <w:t>the contractual approach to Data Security.</w:t>
      </w:r>
    </w:p>
    <w:p w14:paraId="72C059FD" w14:textId="1C7082CD" w:rsidR="00E5755F" w:rsidRPr="009A2D97" w:rsidRDefault="00E5755F" w:rsidP="00E5755F">
      <w:pPr>
        <w:rPr>
          <w:b/>
          <w:sz w:val="24"/>
        </w:rPr>
      </w:pPr>
      <w:r w:rsidRPr="009A2D97">
        <w:rPr>
          <w:b/>
          <w:sz w:val="24"/>
        </w:rPr>
        <w:t>A6</w:t>
      </w:r>
      <w:r w:rsidRPr="009A2D97">
        <w:rPr>
          <w:b/>
          <w:sz w:val="24"/>
        </w:rPr>
        <w:tab/>
      </w:r>
      <w:r w:rsidRPr="009A2D97">
        <w:rPr>
          <w:b/>
          <w:sz w:val="24"/>
          <w:u w:val="single"/>
        </w:rPr>
        <w:t>Key Performance Indicators</w:t>
      </w:r>
      <w:r>
        <w:rPr>
          <w:b/>
          <w:sz w:val="24"/>
          <w:u w:val="single"/>
        </w:rPr>
        <w:t xml:space="preserve"> (KPI)</w:t>
      </w:r>
    </w:p>
    <w:p w14:paraId="584935E5" w14:textId="124000B2" w:rsidR="00E5755F" w:rsidRDefault="00E5755F" w:rsidP="003F476C">
      <w:pPr>
        <w:ind w:left="720" w:hanging="720"/>
      </w:pPr>
      <w:r w:rsidRPr="009A2D97">
        <w:t>A6.1</w:t>
      </w:r>
      <w:r w:rsidRPr="009A2D97">
        <w:tab/>
        <w:t>Service Levels and agreed KPI’s as set out in Schedule D will fo</w:t>
      </w:r>
      <w:r w:rsidR="003F476C">
        <w:t xml:space="preserve">rm part of the Contract to </w:t>
      </w:r>
      <w:r w:rsidRPr="009A2D97">
        <w:t>support performance and contract management.</w:t>
      </w:r>
    </w:p>
    <w:p w14:paraId="0BA57D1E" w14:textId="77777777" w:rsidR="00E5755F" w:rsidRDefault="00E5755F" w:rsidP="00E5755F">
      <w:pPr>
        <w:ind w:left="720" w:hanging="720"/>
      </w:pPr>
      <w:r>
        <w:t>A6.2</w:t>
      </w:r>
      <w:r w:rsidRPr="009A2D97">
        <w:tab/>
      </w:r>
      <w:r>
        <w:t>The required s</w:t>
      </w:r>
      <w:r w:rsidRPr="001E7FC3">
        <w:t>uccessful personal service or sub-service KPI is 90%, this is the successful service percentage HMRC is currently achieving.</w:t>
      </w:r>
    </w:p>
    <w:p w14:paraId="66BDA317" w14:textId="64281F06" w:rsidR="00E5755F" w:rsidRDefault="00E5755F" w:rsidP="003F476C">
      <w:pPr>
        <w:ind w:left="720" w:hanging="720"/>
      </w:pPr>
      <w:r>
        <w:lastRenderedPageBreak/>
        <w:t>A6.3</w:t>
      </w:r>
      <w:r>
        <w:tab/>
      </w:r>
      <w:r w:rsidRPr="009A2D97">
        <w:t>Service Levels and agreed KPI’s as set out in Schedule D will for</w:t>
      </w:r>
      <w:r w:rsidR="003F476C">
        <w:t xml:space="preserve">m part of the Contract to </w:t>
      </w:r>
      <w:r w:rsidRPr="009A2D97">
        <w:t>support performance and contract management.</w:t>
      </w:r>
    </w:p>
    <w:p w14:paraId="1426963B" w14:textId="77777777" w:rsidR="00E5755F" w:rsidRPr="009A2D97" w:rsidRDefault="00E5755F" w:rsidP="00E5755F">
      <w:pPr>
        <w:ind w:left="720" w:hanging="720"/>
      </w:pPr>
      <w:r w:rsidRPr="009A2D97">
        <w:t>A6.</w:t>
      </w:r>
      <w:r>
        <w:t>4</w:t>
      </w:r>
      <w:r w:rsidRPr="009A2D97">
        <w:tab/>
        <w:t>Performance will be agreed and measured against the following criteria</w:t>
      </w:r>
      <w:r>
        <w:t xml:space="preserve"> as a minimum,</w:t>
      </w:r>
    </w:p>
    <w:p w14:paraId="275E05FD" w14:textId="77777777" w:rsidR="00E5755F" w:rsidRPr="009A2D97" w:rsidRDefault="00E5755F" w:rsidP="00E5755F">
      <w:pPr>
        <w:pStyle w:val="ListParagraph"/>
        <w:numPr>
          <w:ilvl w:val="0"/>
          <w:numId w:val="86"/>
        </w:numPr>
      </w:pPr>
      <w:r w:rsidRPr="009A2D97">
        <w:t>% levels of personal service</w:t>
      </w:r>
    </w:p>
    <w:p w14:paraId="5D18895C" w14:textId="77777777" w:rsidR="00E5755F" w:rsidRPr="009A2D97" w:rsidRDefault="00E5755F" w:rsidP="00E5755F">
      <w:pPr>
        <w:pStyle w:val="ListParagraph"/>
        <w:numPr>
          <w:ilvl w:val="0"/>
          <w:numId w:val="86"/>
        </w:numPr>
      </w:pPr>
      <w:r w:rsidRPr="009A2D97">
        <w:t>% levels of sub-service</w:t>
      </w:r>
    </w:p>
    <w:p w14:paraId="115A6F15" w14:textId="77777777" w:rsidR="00E5755F" w:rsidRPr="009A2D97" w:rsidRDefault="00E5755F" w:rsidP="00E5755F">
      <w:pPr>
        <w:pStyle w:val="ListParagraph"/>
        <w:numPr>
          <w:ilvl w:val="0"/>
          <w:numId w:val="86"/>
        </w:numPr>
      </w:pPr>
      <w:r w:rsidRPr="009A2D97">
        <w:t>% levels of overall service success</w:t>
      </w:r>
    </w:p>
    <w:p w14:paraId="5564383E" w14:textId="77777777" w:rsidR="00E5755F" w:rsidRPr="009A2D97" w:rsidRDefault="00E5755F" w:rsidP="00E5755F">
      <w:pPr>
        <w:pStyle w:val="ListParagraph"/>
        <w:numPr>
          <w:ilvl w:val="0"/>
          <w:numId w:val="86"/>
        </w:numPr>
      </w:pPr>
      <w:r w:rsidRPr="009A2D97">
        <w:t>% levels of service timescales</w:t>
      </w:r>
    </w:p>
    <w:p w14:paraId="00CE8489" w14:textId="77777777" w:rsidR="00E5755F" w:rsidRPr="009A2D97" w:rsidRDefault="00E5755F" w:rsidP="00E5755F">
      <w:pPr>
        <w:pStyle w:val="ListParagraph"/>
        <w:numPr>
          <w:ilvl w:val="0"/>
          <w:numId w:val="86"/>
        </w:numPr>
      </w:pPr>
      <w:r w:rsidRPr="009A2D97">
        <w:t>% levels of quality of returned call reports/witness statements</w:t>
      </w:r>
    </w:p>
    <w:p w14:paraId="0DBF1F5D" w14:textId="77777777" w:rsidR="00E5755F" w:rsidRPr="009A2D97" w:rsidRDefault="00E5755F" w:rsidP="00E5755F">
      <w:pPr>
        <w:pStyle w:val="ListParagraph"/>
        <w:numPr>
          <w:ilvl w:val="0"/>
          <w:numId w:val="86"/>
        </w:numPr>
      </w:pPr>
      <w:r w:rsidRPr="009A2D97">
        <w:t>% levels of management information provided</w:t>
      </w:r>
    </w:p>
    <w:p w14:paraId="7822F0F9" w14:textId="77777777" w:rsidR="00E5755F" w:rsidRDefault="00E5755F" w:rsidP="00E5755F">
      <w:pPr>
        <w:pStyle w:val="ListParagraph"/>
        <w:numPr>
          <w:ilvl w:val="0"/>
          <w:numId w:val="86"/>
        </w:numPr>
      </w:pPr>
      <w:r w:rsidRPr="009A2D97">
        <w:t>% levels of agreed change requests implemented</w:t>
      </w:r>
    </w:p>
    <w:p w14:paraId="6F838304" w14:textId="78E5B8C3" w:rsidR="00E5755F" w:rsidRDefault="00E5755F" w:rsidP="00E5755F">
      <w:pPr>
        <w:pStyle w:val="ListParagraph"/>
        <w:numPr>
          <w:ilvl w:val="0"/>
          <w:numId w:val="86"/>
        </w:numPr>
      </w:pPr>
      <w:r>
        <w:t>% levels of invoices received with</w:t>
      </w:r>
      <w:r w:rsidR="002C7F49">
        <w:t>in</w:t>
      </w:r>
      <w:r>
        <w:t xml:space="preserve"> specified days of effective service</w:t>
      </w:r>
    </w:p>
    <w:p w14:paraId="2346311B" w14:textId="77777777" w:rsidR="00E5755F" w:rsidRPr="009A2D97" w:rsidRDefault="00E5755F" w:rsidP="00E5755F">
      <w:pPr>
        <w:ind w:left="720" w:hanging="720"/>
        <w:rPr>
          <w:sz w:val="24"/>
        </w:rPr>
      </w:pPr>
      <w:r w:rsidRPr="00676E2D">
        <w:rPr>
          <w:b/>
          <w:sz w:val="24"/>
        </w:rPr>
        <w:t>A</w:t>
      </w:r>
      <w:r>
        <w:rPr>
          <w:b/>
          <w:sz w:val="24"/>
        </w:rPr>
        <w:t>7</w:t>
      </w:r>
      <w:r w:rsidRPr="00676E2D">
        <w:rPr>
          <w:b/>
          <w:sz w:val="24"/>
        </w:rPr>
        <w:t xml:space="preserve"> </w:t>
      </w:r>
      <w:r w:rsidRPr="00676E2D">
        <w:rPr>
          <w:b/>
          <w:sz w:val="24"/>
        </w:rPr>
        <w:tab/>
      </w:r>
      <w:r w:rsidRPr="00676E2D">
        <w:rPr>
          <w:b/>
          <w:sz w:val="24"/>
          <w:u w:val="single"/>
        </w:rPr>
        <w:t>Invoicing</w:t>
      </w:r>
      <w:r w:rsidRPr="00676E2D">
        <w:rPr>
          <w:b/>
          <w:sz w:val="24"/>
        </w:rPr>
        <w:tab/>
      </w:r>
    </w:p>
    <w:p w14:paraId="56D6AE00" w14:textId="77777777" w:rsidR="00E5755F" w:rsidRPr="00D7331D" w:rsidRDefault="00E5755F" w:rsidP="00E5755F">
      <w:pPr>
        <w:ind w:left="720" w:hanging="720"/>
      </w:pPr>
      <w:r w:rsidRPr="00D7331D">
        <w:t>A</w:t>
      </w:r>
      <w:r>
        <w:t>7</w:t>
      </w:r>
      <w:r w:rsidRPr="00D7331D">
        <w:t xml:space="preserve">.1 </w:t>
      </w:r>
      <w:r w:rsidRPr="00D7331D">
        <w:tab/>
      </w:r>
      <w:r>
        <w:t xml:space="preserve">For invoicing purposes, </w:t>
      </w:r>
      <w:r w:rsidRPr="00D7331D">
        <w:t>HMRC current practice differs for Statutory Demand and Petition related invoices.</w:t>
      </w:r>
    </w:p>
    <w:p w14:paraId="04DE2400" w14:textId="61E62F53" w:rsidR="00E5755F" w:rsidRPr="00D7331D" w:rsidRDefault="00E5755F" w:rsidP="00E5755F">
      <w:pPr>
        <w:ind w:left="720" w:hanging="720"/>
      </w:pPr>
      <w:r w:rsidRPr="00D7331D">
        <w:t>A</w:t>
      </w:r>
      <w:r>
        <w:t>7</w:t>
      </w:r>
      <w:r w:rsidR="003F476C">
        <w:t xml:space="preserve">.2     </w:t>
      </w:r>
      <w:r w:rsidRPr="00D7331D">
        <w:t xml:space="preserve">For Petitions, invoices are to be emailed to a primary contact, </w:t>
      </w:r>
      <w:r>
        <w:t xml:space="preserve">and </w:t>
      </w:r>
      <w:r w:rsidRPr="00D7331D">
        <w:t xml:space="preserve">copied to an ancillary contact in HMRC Solicitor’s Office. These contact details will be provided prior to </w:t>
      </w:r>
      <w:r>
        <w:t xml:space="preserve">contract </w:t>
      </w:r>
      <w:r w:rsidRPr="00D7331D">
        <w:t>commencem</w:t>
      </w:r>
      <w:r w:rsidRPr="00D27EF6">
        <w:t>ent</w:t>
      </w:r>
      <w:r>
        <w:t xml:space="preserve"> and are subject to change.</w:t>
      </w:r>
    </w:p>
    <w:p w14:paraId="5917B9FD" w14:textId="77777777" w:rsidR="00E5755F" w:rsidRPr="00D7331D" w:rsidRDefault="00E5755F" w:rsidP="00E5755F">
      <w:pPr>
        <w:ind w:left="720" w:hanging="720"/>
      </w:pPr>
      <w:r w:rsidRPr="00D7331D">
        <w:t>A</w:t>
      </w:r>
      <w:r>
        <w:t>7</w:t>
      </w:r>
      <w:r w:rsidRPr="00D7331D">
        <w:t>.3</w:t>
      </w:r>
      <w:r w:rsidRPr="00D7331D">
        <w:tab/>
        <w:t xml:space="preserve">For Statutory Demands, the invoice should be returned to the appropriate issuing office by post, enclosed with </w:t>
      </w:r>
      <w:r w:rsidRPr="00D7331D">
        <w:rPr>
          <w:u w:val="single"/>
        </w:rPr>
        <w:t>only</w:t>
      </w:r>
      <w:r w:rsidRPr="00D7331D">
        <w:t xml:space="preserve"> the batch of served documents itemised on that specific invoice.</w:t>
      </w:r>
    </w:p>
    <w:p w14:paraId="7E46FC44" w14:textId="77777777" w:rsidR="00E5755F" w:rsidRPr="00D7331D" w:rsidRDefault="00E5755F" w:rsidP="00E5755F">
      <w:pPr>
        <w:ind w:left="720" w:hanging="720"/>
      </w:pPr>
      <w:r w:rsidRPr="00D7331D">
        <w:t>A</w:t>
      </w:r>
      <w:r>
        <w:t>7</w:t>
      </w:r>
      <w:r w:rsidRPr="00D7331D">
        <w:t xml:space="preserve">.4 </w:t>
      </w:r>
      <w:r w:rsidRPr="00D7331D">
        <w:tab/>
        <w:t>For Petitions, the invoice should be sent electronically by email within 7 days of the returned documents, with the served documents having been posted to the HMRC Solicitor’s Office address which will be provided prior to contract commencement.</w:t>
      </w:r>
    </w:p>
    <w:p w14:paraId="0448C959" w14:textId="0B8777B7" w:rsidR="00E5755F" w:rsidRPr="00D7331D" w:rsidRDefault="00E5755F" w:rsidP="00E5755F">
      <w:pPr>
        <w:ind w:left="720" w:hanging="720"/>
      </w:pPr>
      <w:r w:rsidRPr="00D7331D">
        <w:t>A</w:t>
      </w:r>
      <w:r>
        <w:t>7</w:t>
      </w:r>
      <w:r w:rsidRPr="00D7331D">
        <w:t>.5</w:t>
      </w:r>
      <w:r w:rsidRPr="00D7331D">
        <w:tab/>
        <w:t xml:space="preserve">All invoices, whether sent electronically or by post, must be sent promptly </w:t>
      </w:r>
      <w:r>
        <w:t>as soon as</w:t>
      </w:r>
      <w:r w:rsidRPr="00D7331D">
        <w:t xml:space="preserve"> 15 cases</w:t>
      </w:r>
      <w:r>
        <w:t xml:space="preserve"> are </w:t>
      </w:r>
      <w:r w:rsidRPr="00D7331D">
        <w:t>finalised</w:t>
      </w:r>
      <w:r>
        <w:t xml:space="preserve"> and ready to be returned to HMRC</w:t>
      </w:r>
      <w:r w:rsidRPr="00D7331D">
        <w:t xml:space="preserve">, including unsuccessful services. </w:t>
      </w:r>
      <w:r>
        <w:t xml:space="preserve">It is essential that no more than 15 unique cases are included on a single invoice. </w:t>
      </w:r>
      <w:r w:rsidRPr="00D7331D">
        <w:t xml:space="preserve">This is to enable HMRC to ensure </w:t>
      </w:r>
      <w:r w:rsidR="004E1E3C" w:rsidRPr="00D7331D">
        <w:t xml:space="preserve">invoice checking </w:t>
      </w:r>
      <w:r w:rsidR="004E1E3C">
        <w:t>and payment approval is</w:t>
      </w:r>
      <w:r w:rsidRPr="00D7331D">
        <w:t xml:space="preserve"> handled efficiently.</w:t>
      </w:r>
    </w:p>
    <w:p w14:paraId="77610C8F" w14:textId="77777777" w:rsidR="00E5755F" w:rsidRPr="00D7331D" w:rsidRDefault="00E5755F" w:rsidP="00E5755F">
      <w:r w:rsidRPr="00D7331D">
        <w:t>A</w:t>
      </w:r>
      <w:r>
        <w:t>7</w:t>
      </w:r>
      <w:r w:rsidRPr="00D7331D">
        <w:t>.</w:t>
      </w:r>
      <w:r>
        <w:t>6</w:t>
      </w:r>
      <w:r w:rsidRPr="00D7331D">
        <w:tab/>
        <w:t>All invoices must quote a valid HMRC Purchase Order number</w:t>
      </w:r>
      <w:r>
        <w:t>, which will be provided</w:t>
      </w:r>
      <w:r w:rsidRPr="00D7331D">
        <w:t>.</w:t>
      </w:r>
    </w:p>
    <w:p w14:paraId="612BB0C0" w14:textId="77777777" w:rsidR="00E5755F" w:rsidRPr="00D7331D" w:rsidRDefault="00E5755F" w:rsidP="00E5755F">
      <w:pPr>
        <w:ind w:left="720" w:hanging="720"/>
      </w:pPr>
      <w:r w:rsidRPr="00D7331D">
        <w:lastRenderedPageBreak/>
        <w:t>A</w:t>
      </w:r>
      <w:r>
        <w:t>7</w:t>
      </w:r>
      <w:r w:rsidRPr="00D7331D">
        <w:t>.</w:t>
      </w:r>
      <w:r>
        <w:t>7</w:t>
      </w:r>
      <w:r w:rsidRPr="00D7331D">
        <w:tab/>
        <w:t>All invoices must also quote the unique case reference numbers that HMRC will provide with each Statutory Demand and Petition instruction.</w:t>
      </w:r>
    </w:p>
    <w:p w14:paraId="642897AE" w14:textId="433453B1" w:rsidR="00E5755F" w:rsidRPr="00D7331D" w:rsidRDefault="00E5755F" w:rsidP="00E5755F">
      <w:pPr>
        <w:ind w:left="720" w:hanging="720"/>
      </w:pPr>
      <w:r w:rsidRPr="00D7331D">
        <w:t>A</w:t>
      </w:r>
      <w:r>
        <w:t>7</w:t>
      </w:r>
      <w:r w:rsidRPr="00D7331D">
        <w:t>.</w:t>
      </w:r>
      <w:r>
        <w:t>8</w:t>
      </w:r>
      <w:r w:rsidRPr="00D7331D">
        <w:t xml:space="preserve"> </w:t>
      </w:r>
      <w:r w:rsidRPr="00D7331D">
        <w:tab/>
        <w:t xml:space="preserve">Each case must be itemised on a single line setting out the fixed cost. Exceptions </w:t>
      </w:r>
      <w:r w:rsidR="005C0075">
        <w:t xml:space="preserve">above </w:t>
      </w:r>
      <w:r w:rsidRPr="00D7331D">
        <w:t xml:space="preserve">the fixed cost </w:t>
      </w:r>
      <w:r w:rsidR="005C0075">
        <w:t xml:space="preserve">tolerance </w:t>
      </w:r>
      <w:r w:rsidRPr="00D7331D">
        <w:t>must be agreed in writing, in advance, with the named HMRC Officer.</w:t>
      </w:r>
    </w:p>
    <w:p w14:paraId="044FD790" w14:textId="77777777" w:rsidR="00E5755F" w:rsidRPr="00D7331D" w:rsidRDefault="00E5755F" w:rsidP="00E5755F">
      <w:pPr>
        <w:ind w:left="720" w:hanging="720"/>
      </w:pPr>
      <w:r w:rsidRPr="00D7331D">
        <w:t>A</w:t>
      </w:r>
      <w:r>
        <w:t>7</w:t>
      </w:r>
      <w:r w:rsidRPr="00D7331D">
        <w:t>.</w:t>
      </w:r>
      <w:r>
        <w:t>9</w:t>
      </w:r>
      <w:r w:rsidRPr="00D7331D">
        <w:tab/>
        <w:t xml:space="preserve">Any changes notified by HMRC to our contacts for invoicing must be applied with immediate effect. </w:t>
      </w:r>
    </w:p>
    <w:p w14:paraId="060D71A1" w14:textId="77777777" w:rsidR="00E5755F" w:rsidRPr="00D7331D" w:rsidRDefault="00E5755F" w:rsidP="00E5755F">
      <w:pPr>
        <w:ind w:left="720" w:hanging="720"/>
      </w:pPr>
      <w:r w:rsidRPr="00D7331D">
        <w:t>A</w:t>
      </w:r>
      <w:r>
        <w:t>7</w:t>
      </w:r>
      <w:r w:rsidRPr="00D7331D">
        <w:t>.1</w:t>
      </w:r>
      <w:r>
        <w:t>0</w:t>
      </w:r>
      <w:r w:rsidRPr="00D7331D">
        <w:tab/>
        <w:t>The Parties will work together to efficiently implement any changes that arise with invoice procedures from the requirement set out at 4.1.2 to meet the Governments ‘digital by default’ agenda, and cost savings will be shared.</w:t>
      </w:r>
    </w:p>
    <w:p w14:paraId="4CCCD773" w14:textId="77777777" w:rsidR="00E5755F" w:rsidRPr="00D7331D" w:rsidRDefault="00E5755F" w:rsidP="00E5755F">
      <w:pPr>
        <w:ind w:left="720" w:hanging="720"/>
      </w:pPr>
      <w:r w:rsidRPr="00D7331D">
        <w:t>A</w:t>
      </w:r>
      <w:r>
        <w:t>7</w:t>
      </w:r>
      <w:r w:rsidRPr="00D7331D">
        <w:t>.1</w:t>
      </w:r>
      <w:r>
        <w:t>1</w:t>
      </w:r>
      <w:r w:rsidRPr="00D7331D">
        <w:tab/>
        <w:t>All invoice related format, process and content is to be agreed by HMRC.</w:t>
      </w:r>
    </w:p>
    <w:p w14:paraId="697225D3" w14:textId="77777777" w:rsidR="00E5755F" w:rsidRDefault="00E5755F" w:rsidP="00E5755F">
      <w:pPr>
        <w:spacing w:after="120"/>
        <w:ind w:left="540" w:hanging="900"/>
        <w:jc w:val="both"/>
      </w:pPr>
      <w:r>
        <w:t>Appendix A</w:t>
      </w:r>
    </w:p>
    <w:tbl>
      <w:tblPr>
        <w:tblW w:w="0" w:type="auto"/>
        <w:tblCellMar>
          <w:left w:w="0" w:type="dxa"/>
          <w:right w:w="0" w:type="dxa"/>
        </w:tblCellMar>
        <w:tblLook w:val="04A0" w:firstRow="1" w:lastRow="0" w:firstColumn="1" w:lastColumn="0" w:noHBand="0" w:noVBand="1"/>
      </w:tblPr>
      <w:tblGrid>
        <w:gridCol w:w="4508"/>
        <w:gridCol w:w="4508"/>
      </w:tblGrid>
      <w:tr w:rsidR="00E5755F" w14:paraId="20646C8F" w14:textId="77777777" w:rsidTr="006F3E70">
        <w:tc>
          <w:tcPr>
            <w:tcW w:w="901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B2201B1" w14:textId="77777777" w:rsidR="00E5755F" w:rsidRDefault="00E5755F" w:rsidP="006F3E70">
            <w:pPr>
              <w:jc w:val="center"/>
              <w:rPr>
                <w:rFonts w:ascii="Tahoma" w:hAnsi="Tahoma" w:cs="Tahoma"/>
                <w:b/>
                <w:bCs/>
                <w:sz w:val="20"/>
                <w:szCs w:val="20"/>
              </w:rPr>
            </w:pPr>
            <w:r>
              <w:rPr>
                <w:rFonts w:ascii="Tahoma" w:hAnsi="Tahoma" w:cs="Tahoma"/>
                <w:b/>
                <w:bCs/>
                <w:sz w:val="20"/>
                <w:szCs w:val="20"/>
              </w:rPr>
              <w:t>Short-term Night Subsistence Allowances</w:t>
            </w:r>
          </w:p>
          <w:p w14:paraId="42A7CEAC" w14:textId="77777777" w:rsidR="00E5755F" w:rsidRDefault="00E5755F" w:rsidP="006F3E70">
            <w:pPr>
              <w:jc w:val="center"/>
              <w:rPr>
                <w:rFonts w:ascii="Tahoma" w:hAnsi="Tahoma" w:cs="Tahoma"/>
                <w:b/>
                <w:bCs/>
                <w:sz w:val="20"/>
                <w:szCs w:val="20"/>
              </w:rPr>
            </w:pPr>
            <w:r>
              <w:rPr>
                <w:rFonts w:ascii="Tahoma" w:hAnsi="Tahoma" w:cs="Tahoma"/>
                <w:b/>
                <w:bCs/>
                <w:sz w:val="20"/>
                <w:szCs w:val="20"/>
              </w:rPr>
              <w:t>Bed &amp; Breakfast Capped Rates</w:t>
            </w:r>
          </w:p>
          <w:p w14:paraId="3AB0817D" w14:textId="77777777" w:rsidR="00E5755F" w:rsidRDefault="00E5755F" w:rsidP="006F3E70">
            <w:pPr>
              <w:jc w:val="center"/>
              <w:rPr>
                <w:rFonts w:ascii="Tahoma" w:hAnsi="Tahoma" w:cs="Tahoma"/>
                <w:sz w:val="16"/>
                <w:szCs w:val="16"/>
              </w:rPr>
            </w:pPr>
            <w:r>
              <w:rPr>
                <w:rFonts w:ascii="Tahoma" w:hAnsi="Tahoma" w:cs="Tahoma"/>
                <w:b/>
                <w:bCs/>
                <w:sz w:val="16"/>
                <w:szCs w:val="16"/>
              </w:rPr>
              <w:t>Effective from 01/04/2017</w:t>
            </w:r>
          </w:p>
        </w:tc>
      </w:tr>
      <w:tr w:rsidR="00E5755F" w14:paraId="217DA771" w14:textId="77777777" w:rsidTr="006F3E70">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55CC0" w14:textId="77777777" w:rsidR="00E5755F" w:rsidRDefault="00E5755F" w:rsidP="006F3E70">
            <w:pPr>
              <w:rPr>
                <w:rFonts w:ascii="Tahoma" w:hAnsi="Tahoma" w:cs="Tahoma"/>
              </w:rPr>
            </w:pPr>
            <w:r>
              <w:rPr>
                <w:rFonts w:ascii="Tahoma" w:hAnsi="Tahoma" w:cs="Tahoma"/>
                <w:sz w:val="20"/>
                <w:szCs w:val="20"/>
              </w:rPr>
              <w:t>Location</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2DE4116F" w14:textId="77777777" w:rsidR="00E5755F" w:rsidRDefault="00E5755F" w:rsidP="006F3E70">
            <w:pPr>
              <w:rPr>
                <w:rFonts w:ascii="Tahoma" w:hAnsi="Tahoma" w:cs="Tahoma"/>
                <w:sz w:val="20"/>
                <w:szCs w:val="20"/>
              </w:rPr>
            </w:pPr>
            <w:r>
              <w:rPr>
                <w:rFonts w:ascii="Tahoma" w:hAnsi="Tahoma" w:cs="Tahoma"/>
                <w:sz w:val="20"/>
                <w:szCs w:val="20"/>
              </w:rPr>
              <w:t>Maximum Nightly Rate</w:t>
            </w:r>
          </w:p>
        </w:tc>
      </w:tr>
      <w:tr w:rsidR="00E5755F" w14:paraId="438D24E8" w14:textId="77777777" w:rsidTr="006F3E70">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D64E7" w14:textId="77777777" w:rsidR="00E5755F" w:rsidRDefault="00E5755F" w:rsidP="006F3E70">
            <w:pPr>
              <w:rPr>
                <w:rFonts w:ascii="Tahoma" w:hAnsi="Tahoma" w:cs="Tahoma"/>
                <w:sz w:val="20"/>
                <w:szCs w:val="20"/>
              </w:rPr>
            </w:pPr>
            <w:r>
              <w:rPr>
                <w:rFonts w:ascii="Tahoma" w:hAnsi="Tahoma" w:cs="Tahoma"/>
                <w:sz w:val="20"/>
                <w:szCs w:val="20"/>
              </w:rPr>
              <w:t>London / within M25</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0764DD5E" w14:textId="77777777" w:rsidR="00E5755F" w:rsidRDefault="00E5755F" w:rsidP="006F3E70">
            <w:pPr>
              <w:rPr>
                <w:rFonts w:ascii="Tahoma" w:hAnsi="Tahoma" w:cs="Tahoma"/>
                <w:sz w:val="20"/>
                <w:szCs w:val="20"/>
              </w:rPr>
            </w:pPr>
            <w:r>
              <w:rPr>
                <w:rFonts w:ascii="Tahoma" w:hAnsi="Tahoma" w:cs="Tahoma"/>
                <w:sz w:val="20"/>
                <w:szCs w:val="20"/>
              </w:rPr>
              <w:t xml:space="preserve">£130 </w:t>
            </w:r>
          </w:p>
        </w:tc>
      </w:tr>
      <w:tr w:rsidR="00E5755F" w14:paraId="5D180A33" w14:textId="77777777" w:rsidTr="006F3E70">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DB63E" w14:textId="77777777" w:rsidR="00E5755F" w:rsidRDefault="00E5755F" w:rsidP="006F3E70">
            <w:pPr>
              <w:rPr>
                <w:rFonts w:ascii="Tahoma" w:hAnsi="Tahoma" w:cs="Tahoma"/>
                <w:sz w:val="20"/>
                <w:szCs w:val="20"/>
              </w:rPr>
            </w:pPr>
            <w:r>
              <w:rPr>
                <w:rFonts w:ascii="Tahoma" w:hAnsi="Tahoma" w:cs="Tahoma"/>
                <w:sz w:val="20"/>
                <w:szCs w:val="20"/>
              </w:rPr>
              <w:t>Bristol; Heathrow</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26D539D3" w14:textId="77777777" w:rsidR="00E5755F" w:rsidRDefault="00E5755F" w:rsidP="006F3E70">
            <w:pPr>
              <w:rPr>
                <w:rFonts w:ascii="Tahoma" w:hAnsi="Tahoma" w:cs="Tahoma"/>
                <w:sz w:val="20"/>
                <w:szCs w:val="20"/>
              </w:rPr>
            </w:pPr>
            <w:r>
              <w:rPr>
                <w:rFonts w:ascii="Tahoma" w:hAnsi="Tahoma" w:cs="Tahoma"/>
                <w:sz w:val="20"/>
                <w:szCs w:val="20"/>
              </w:rPr>
              <w:t xml:space="preserve">£100 </w:t>
            </w:r>
          </w:p>
        </w:tc>
      </w:tr>
      <w:tr w:rsidR="00E5755F" w14:paraId="60A2FFB5" w14:textId="77777777" w:rsidTr="006F3E70">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C295B" w14:textId="77777777" w:rsidR="00E5755F" w:rsidRDefault="00E5755F" w:rsidP="006F3E70">
            <w:pPr>
              <w:rPr>
                <w:rFonts w:ascii="Tahoma" w:hAnsi="Tahoma" w:cs="Tahoma"/>
                <w:sz w:val="20"/>
                <w:szCs w:val="20"/>
              </w:rPr>
            </w:pPr>
            <w:r>
              <w:rPr>
                <w:rFonts w:ascii="Tahoma" w:hAnsi="Tahoma" w:cs="Tahoma"/>
                <w:sz w:val="20"/>
                <w:szCs w:val="20"/>
              </w:rPr>
              <w:t>Oxford; Portsmouth</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4ADB784D" w14:textId="77777777" w:rsidR="00E5755F" w:rsidRDefault="00E5755F" w:rsidP="006F3E70">
            <w:pPr>
              <w:rPr>
                <w:rFonts w:ascii="Tahoma" w:hAnsi="Tahoma" w:cs="Tahoma"/>
                <w:sz w:val="20"/>
                <w:szCs w:val="20"/>
              </w:rPr>
            </w:pPr>
            <w:r>
              <w:rPr>
                <w:rFonts w:ascii="Tahoma" w:hAnsi="Tahoma" w:cs="Tahoma"/>
                <w:sz w:val="20"/>
                <w:szCs w:val="20"/>
              </w:rPr>
              <w:t xml:space="preserve">£85 </w:t>
            </w:r>
          </w:p>
        </w:tc>
      </w:tr>
      <w:tr w:rsidR="00E5755F" w14:paraId="0606F136" w14:textId="77777777" w:rsidTr="006F3E70">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8A582" w14:textId="77777777" w:rsidR="00E5755F" w:rsidRDefault="00E5755F" w:rsidP="006F3E70">
            <w:pPr>
              <w:rPr>
                <w:rFonts w:ascii="Tahoma" w:hAnsi="Tahoma" w:cs="Tahoma"/>
                <w:sz w:val="20"/>
                <w:szCs w:val="20"/>
              </w:rPr>
            </w:pPr>
            <w:r>
              <w:rPr>
                <w:rFonts w:ascii="Tahoma" w:hAnsi="Tahoma" w:cs="Tahoma"/>
                <w:sz w:val="20"/>
                <w:szCs w:val="20"/>
              </w:rPr>
              <w:t>Elsewhere in UK</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60325580" w14:textId="77777777" w:rsidR="00E5755F" w:rsidRDefault="00E5755F" w:rsidP="006F3E70">
            <w:pPr>
              <w:rPr>
                <w:rFonts w:ascii="Tahoma" w:hAnsi="Tahoma" w:cs="Tahoma"/>
                <w:sz w:val="20"/>
                <w:szCs w:val="20"/>
              </w:rPr>
            </w:pPr>
            <w:r>
              <w:rPr>
                <w:rFonts w:ascii="Tahoma" w:hAnsi="Tahoma" w:cs="Tahoma"/>
                <w:sz w:val="20"/>
                <w:szCs w:val="20"/>
              </w:rPr>
              <w:t xml:space="preserve">£80 </w:t>
            </w:r>
          </w:p>
        </w:tc>
      </w:tr>
      <w:tr w:rsidR="00E5755F" w14:paraId="31516BB4" w14:textId="77777777" w:rsidTr="006F3E70">
        <w:tc>
          <w:tcPr>
            <w:tcW w:w="9016"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52B2" w14:textId="77777777" w:rsidR="00E5755F" w:rsidRDefault="00E5755F" w:rsidP="006F3E70">
            <w:pPr>
              <w:jc w:val="center"/>
              <w:rPr>
                <w:rFonts w:ascii="Tahoma" w:hAnsi="Tahoma" w:cs="Tahoma"/>
                <w:sz w:val="20"/>
                <w:szCs w:val="20"/>
              </w:rPr>
            </w:pPr>
            <w:r>
              <w:rPr>
                <w:rFonts w:ascii="Tahoma" w:hAnsi="Tahoma" w:cs="Tahoma"/>
                <w:b/>
                <w:bCs/>
                <w:sz w:val="20"/>
                <w:szCs w:val="20"/>
              </w:rPr>
              <w:t>Travel</w:t>
            </w:r>
          </w:p>
        </w:tc>
      </w:tr>
      <w:tr w:rsidR="00E5755F" w14:paraId="67314FB9" w14:textId="77777777" w:rsidTr="006F3E70">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DA798" w14:textId="77777777" w:rsidR="00E5755F" w:rsidRDefault="00E5755F" w:rsidP="006F3E70">
            <w:pPr>
              <w:rPr>
                <w:rFonts w:ascii="Tahoma" w:hAnsi="Tahoma" w:cs="Tahoma"/>
                <w:sz w:val="20"/>
                <w:szCs w:val="20"/>
              </w:rPr>
            </w:pPr>
            <w:r>
              <w:rPr>
                <w:rFonts w:ascii="Tahoma" w:hAnsi="Tahoma" w:cs="Tahoma"/>
                <w:sz w:val="20"/>
                <w:szCs w:val="20"/>
              </w:rPr>
              <w:t>Mileage Allowance</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0A332579" w14:textId="77777777" w:rsidR="00E5755F" w:rsidRDefault="00E5755F" w:rsidP="006F3E70">
            <w:pPr>
              <w:rPr>
                <w:rFonts w:ascii="Tahoma" w:hAnsi="Tahoma" w:cs="Tahoma"/>
                <w:sz w:val="20"/>
                <w:szCs w:val="20"/>
              </w:rPr>
            </w:pPr>
            <w:r>
              <w:rPr>
                <w:rFonts w:ascii="Tahoma" w:hAnsi="Tahoma" w:cs="Tahoma"/>
                <w:sz w:val="20"/>
                <w:szCs w:val="20"/>
              </w:rPr>
              <w:t>25 pence per mile</w:t>
            </w:r>
          </w:p>
        </w:tc>
      </w:tr>
      <w:tr w:rsidR="00E5755F" w14:paraId="339E2CEA" w14:textId="77777777" w:rsidTr="006F3E70">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C51F5" w14:textId="77777777" w:rsidR="00E5755F" w:rsidRDefault="00E5755F" w:rsidP="006F3E70">
            <w:pPr>
              <w:rPr>
                <w:rFonts w:ascii="Tahoma" w:hAnsi="Tahoma" w:cs="Tahoma"/>
                <w:sz w:val="20"/>
                <w:szCs w:val="20"/>
              </w:rPr>
            </w:pPr>
            <w:r>
              <w:rPr>
                <w:rFonts w:ascii="Tahoma" w:hAnsi="Tahoma" w:cs="Tahoma"/>
                <w:sz w:val="20"/>
                <w:szCs w:val="20"/>
              </w:rPr>
              <w:t>Rail Travel</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5E711778" w14:textId="77777777" w:rsidR="00E5755F" w:rsidRDefault="00E5755F" w:rsidP="006F3E70">
            <w:pPr>
              <w:rPr>
                <w:rFonts w:ascii="Tahoma" w:hAnsi="Tahoma" w:cs="Tahoma"/>
                <w:sz w:val="20"/>
                <w:szCs w:val="20"/>
              </w:rPr>
            </w:pPr>
            <w:r>
              <w:rPr>
                <w:rFonts w:ascii="Tahoma" w:hAnsi="Tahoma" w:cs="Tahoma"/>
                <w:sz w:val="20"/>
                <w:szCs w:val="20"/>
              </w:rPr>
              <w:t>Standard Class</w:t>
            </w:r>
          </w:p>
        </w:tc>
      </w:tr>
      <w:tr w:rsidR="00E5755F" w14:paraId="72952C3C" w14:textId="77777777" w:rsidTr="006F3E70">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DCA13" w14:textId="77777777" w:rsidR="00E5755F" w:rsidRDefault="00E5755F" w:rsidP="006F3E70">
            <w:pPr>
              <w:rPr>
                <w:rFonts w:ascii="Tahoma" w:hAnsi="Tahoma" w:cs="Tahoma"/>
                <w:sz w:val="20"/>
                <w:szCs w:val="20"/>
              </w:rPr>
            </w:pPr>
            <w:r>
              <w:rPr>
                <w:rFonts w:ascii="Tahoma" w:hAnsi="Tahoma" w:cs="Tahoma"/>
                <w:sz w:val="20"/>
                <w:szCs w:val="20"/>
              </w:rPr>
              <w:lastRenderedPageBreak/>
              <w:t>Air Travel</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35AE162A" w14:textId="77777777" w:rsidR="00E5755F" w:rsidRDefault="00E5755F" w:rsidP="006F3E70">
            <w:pPr>
              <w:rPr>
                <w:rFonts w:ascii="Tahoma" w:hAnsi="Tahoma" w:cs="Tahoma"/>
                <w:sz w:val="20"/>
                <w:szCs w:val="20"/>
              </w:rPr>
            </w:pPr>
            <w:r>
              <w:rPr>
                <w:rFonts w:ascii="Tahoma" w:hAnsi="Tahoma" w:cs="Tahoma"/>
                <w:sz w:val="20"/>
                <w:szCs w:val="20"/>
              </w:rPr>
              <w:t>Economy Class</w:t>
            </w:r>
          </w:p>
        </w:tc>
      </w:tr>
    </w:tbl>
    <w:p w14:paraId="2E02AD40" w14:textId="77777777" w:rsidR="00883B94" w:rsidRDefault="00883B94" w:rsidP="000B02C2"/>
    <w:p w14:paraId="737CC9C6" w14:textId="77777777" w:rsidR="004425D6" w:rsidRDefault="004425D6" w:rsidP="000B02C2">
      <w:pPr>
        <w:rPr>
          <w:b/>
          <w:highlight w:val="yellow"/>
        </w:rPr>
      </w:pPr>
    </w:p>
    <w:p w14:paraId="790EDC02" w14:textId="77777777" w:rsidR="00E7795B" w:rsidRPr="006B63D9" w:rsidRDefault="00E7795B" w:rsidP="000B02C2">
      <w:pPr>
        <w:rPr>
          <w:b/>
        </w:rPr>
      </w:pPr>
    </w:p>
    <w:p w14:paraId="078B2E77" w14:textId="6B3B2091" w:rsidR="001251C1" w:rsidRPr="00DF2FBB" w:rsidRDefault="00883B94" w:rsidP="00DF2FBB">
      <w:pPr>
        <w:pStyle w:val="Heading3"/>
        <w:ind w:left="2268" w:hanging="2268"/>
        <w:rPr>
          <w:sz w:val="28"/>
          <w:szCs w:val="28"/>
        </w:rPr>
      </w:pPr>
      <w:r>
        <w:br w:type="page"/>
      </w:r>
      <w:bookmarkStart w:id="293" w:name="_Toc446589238"/>
      <w:bookmarkStart w:id="294" w:name="_Toc447529895"/>
      <w:r w:rsidRPr="00020F5E">
        <w:rPr>
          <w:sz w:val="28"/>
          <w:szCs w:val="28"/>
        </w:rPr>
        <w:lastRenderedPageBreak/>
        <w:t>Schedule B</w:t>
      </w:r>
      <w:r w:rsidRPr="00020F5E">
        <w:rPr>
          <w:sz w:val="28"/>
          <w:szCs w:val="28"/>
        </w:rPr>
        <w:tab/>
      </w:r>
      <w:r w:rsidR="00A05988" w:rsidRPr="00020F5E">
        <w:rPr>
          <w:sz w:val="28"/>
          <w:szCs w:val="28"/>
        </w:rPr>
        <w:t>Specific Responsibilities of the Parties</w:t>
      </w:r>
      <w:bookmarkEnd w:id="293"/>
      <w:bookmarkEnd w:id="294"/>
    </w:p>
    <w:p w14:paraId="4DA56D49" w14:textId="77777777" w:rsidR="00D43F4F" w:rsidRPr="00304622" w:rsidRDefault="00D43F4F" w:rsidP="00D43F4F">
      <w:pPr>
        <w:ind w:left="709" w:hanging="709"/>
        <w:rPr>
          <w:b/>
        </w:rPr>
      </w:pPr>
      <w:r w:rsidRPr="00304622">
        <w:rPr>
          <w:b/>
        </w:rPr>
        <w:t>B1</w:t>
      </w:r>
      <w:r w:rsidRPr="00304622">
        <w:rPr>
          <w:b/>
        </w:rPr>
        <w:tab/>
        <w:t>Purpose</w:t>
      </w:r>
    </w:p>
    <w:p w14:paraId="5E5E600F" w14:textId="77777777" w:rsidR="00D43F4F" w:rsidRPr="00304622" w:rsidRDefault="00D43F4F" w:rsidP="00D43F4F">
      <w:pPr>
        <w:ind w:left="709" w:hanging="709"/>
      </w:pPr>
      <w:r w:rsidRPr="00304622">
        <w:t>B1.1</w:t>
      </w:r>
      <w:r w:rsidRPr="00304622">
        <w:tab/>
        <w:t xml:space="preserve">This schedule sets out the roles and responsibilities of the Contractor and the Client describing how working together they will deliver an efficient service for the Service Recipient and HM Government.  </w:t>
      </w:r>
    </w:p>
    <w:p w14:paraId="659817C8" w14:textId="77777777" w:rsidR="00D43F4F" w:rsidRPr="00304622" w:rsidRDefault="00D43F4F" w:rsidP="00D43F4F">
      <w:pPr>
        <w:ind w:left="709" w:hanging="709"/>
      </w:pPr>
      <w:r w:rsidRPr="00304622">
        <w:t>B1.2</w:t>
      </w:r>
      <w:r w:rsidRPr="00304622">
        <w:tab/>
        <w:t xml:space="preserve">This schedule seeks to outline the responsibilities of the parties to ensure the required services described in Schedule A are delivered. </w:t>
      </w:r>
    </w:p>
    <w:p w14:paraId="16D548EC" w14:textId="77777777" w:rsidR="00D43F4F" w:rsidRPr="00304622" w:rsidRDefault="00D43F4F" w:rsidP="00D43F4F">
      <w:pPr>
        <w:ind w:left="709" w:hanging="709"/>
      </w:pPr>
      <w:r w:rsidRPr="00304622">
        <w:t>B1.3</w:t>
      </w:r>
      <w:r w:rsidRPr="00304622">
        <w:tab/>
        <w:t>This schedule is not intended to be an exhaustive list of responsibilities of the Client and the Contractor, but reflects the key elements and approach to joint working.</w:t>
      </w:r>
    </w:p>
    <w:p w14:paraId="0F5B437B" w14:textId="77777777" w:rsidR="00D43F4F" w:rsidRPr="00304622" w:rsidRDefault="00D43F4F" w:rsidP="00D43F4F">
      <w:pPr>
        <w:ind w:left="709" w:hanging="709"/>
      </w:pPr>
      <w:r w:rsidRPr="00304622">
        <w:t>B1.4</w:t>
      </w:r>
      <w:r w:rsidRPr="00304622">
        <w:tab/>
        <w:t xml:space="preserve">Schedule C, Contract Management and Management Information provides further detail about the Commercial roles and responsibilities and activities required to monitor operational service performance. </w:t>
      </w:r>
    </w:p>
    <w:p w14:paraId="46BF1DC1" w14:textId="4023BF0B" w:rsidR="00AF112A" w:rsidRDefault="00D43F4F" w:rsidP="00EF49E3">
      <w:pPr>
        <w:ind w:left="709" w:hanging="709"/>
      </w:pPr>
      <w:r w:rsidRPr="00304622">
        <w:t>B1.5</w:t>
      </w:r>
      <w:r w:rsidRPr="00304622">
        <w:tab/>
        <w:t xml:space="preserve">Schedule F, Implementation Plan/Delivery Schedule provides further detail about the roles, responsibilities and activities required for the </w:t>
      </w:r>
      <w:r w:rsidRPr="00DF2FBB">
        <w:t>Process Serving</w:t>
      </w:r>
      <w:r>
        <w:rPr>
          <w:b/>
        </w:rPr>
        <w:t xml:space="preserve"> </w:t>
      </w:r>
      <w:r w:rsidRPr="00304622">
        <w:t xml:space="preserve">service delivery.  </w:t>
      </w:r>
    </w:p>
    <w:p w14:paraId="2F4079DF" w14:textId="604CBBA8" w:rsidR="00D43F4F" w:rsidRPr="00304622" w:rsidRDefault="00D43F4F" w:rsidP="00AF112A">
      <w:pPr>
        <w:rPr>
          <w:b/>
        </w:rPr>
      </w:pPr>
      <w:r w:rsidRPr="00304622">
        <w:rPr>
          <w:b/>
        </w:rPr>
        <w:t>B2</w:t>
      </w:r>
      <w:r w:rsidRPr="00304622">
        <w:rPr>
          <w:b/>
        </w:rPr>
        <w:tab/>
        <w:t xml:space="preserve">Client specific responsibilities to assist the Contractor to provide </w:t>
      </w:r>
      <w:r w:rsidR="00406F40">
        <w:rPr>
          <w:b/>
        </w:rPr>
        <w:t>Process Serving</w:t>
      </w:r>
    </w:p>
    <w:p w14:paraId="52DD13CE" w14:textId="6497C2FE" w:rsidR="00D43F4F" w:rsidRPr="00AF112A" w:rsidRDefault="00D43F4F" w:rsidP="00AF112A">
      <w:pPr>
        <w:ind w:firstLine="709"/>
        <w:rPr>
          <w:b/>
        </w:rPr>
      </w:pPr>
      <w:r w:rsidRPr="00AF112A">
        <w:rPr>
          <w:b/>
        </w:rPr>
        <w:t>The Client is responsible for:</w:t>
      </w:r>
    </w:p>
    <w:p w14:paraId="064DB6AF" w14:textId="39DFC467" w:rsidR="00D43F4F" w:rsidRDefault="00943268" w:rsidP="00D43F4F">
      <w:pPr>
        <w:ind w:left="709" w:hanging="709"/>
      </w:pPr>
      <w:r>
        <w:t>B2.1</w:t>
      </w:r>
      <w:r w:rsidR="00D43F4F" w:rsidRPr="00304622">
        <w:t xml:space="preserve">  </w:t>
      </w:r>
      <w:r w:rsidR="00AF112A">
        <w:tab/>
      </w:r>
      <w:r w:rsidR="00DF2FBB">
        <w:t>d</w:t>
      </w:r>
      <w:r>
        <w:t>elivery of the work to the Client premises</w:t>
      </w:r>
      <w:r w:rsidR="00DF2FBB">
        <w:t xml:space="preserve"> by the agreed method.</w:t>
      </w:r>
    </w:p>
    <w:p w14:paraId="4604242F" w14:textId="5487BE22" w:rsidR="00DF2FBB" w:rsidRPr="00304622" w:rsidRDefault="00DF2FBB" w:rsidP="00D43F4F">
      <w:pPr>
        <w:ind w:left="709" w:hanging="709"/>
      </w:pPr>
      <w:r>
        <w:t xml:space="preserve">B2.2 </w:t>
      </w:r>
      <w:r>
        <w:tab/>
        <w:t>ensuring work flows to the Contractor in the agree</w:t>
      </w:r>
      <w:r w:rsidR="00EF49E3">
        <w:t>d</w:t>
      </w:r>
      <w:r>
        <w:t xml:space="preserve"> manner.</w:t>
      </w:r>
    </w:p>
    <w:p w14:paraId="592DA123" w14:textId="0450C46A" w:rsidR="00D43F4F" w:rsidRPr="00304622" w:rsidRDefault="00943268" w:rsidP="00406F40">
      <w:r>
        <w:t>B2.2</w:t>
      </w:r>
      <w:r w:rsidR="00D43F4F" w:rsidRPr="00304622">
        <w:tab/>
      </w:r>
      <w:r w:rsidR="00DF2FBB">
        <w:t>advising, if appropriate, when service action is to be halted on a case.</w:t>
      </w:r>
    </w:p>
    <w:p w14:paraId="77F48C37" w14:textId="298BD79F" w:rsidR="00D43F4F" w:rsidRPr="00304622" w:rsidRDefault="00943268" w:rsidP="00D43F4F">
      <w:r>
        <w:t>B2.3</w:t>
      </w:r>
      <w:r>
        <w:tab/>
      </w:r>
      <w:r w:rsidR="00DF2FBB">
        <w:t>payment of invoices in accordance with payment terms.</w:t>
      </w:r>
    </w:p>
    <w:p w14:paraId="61E3E8EF" w14:textId="77777777" w:rsidR="00D43F4F" w:rsidRPr="00304622" w:rsidRDefault="00D43F4F" w:rsidP="00D43F4F">
      <w:pPr>
        <w:pStyle w:val="ListParagraph"/>
        <w:ind w:left="0"/>
        <w:rPr>
          <w:rFonts w:ascii="Arial (W1)" w:eastAsia="Times New Roman" w:hAnsi="Arial (W1)"/>
          <w:sz w:val="24"/>
          <w:lang w:eastAsia="en-GB"/>
        </w:rPr>
      </w:pPr>
    </w:p>
    <w:p w14:paraId="6E2BF431" w14:textId="77777777" w:rsidR="00D43F4F" w:rsidRPr="00304622" w:rsidRDefault="00D43F4F" w:rsidP="00D43F4F">
      <w:pPr>
        <w:tabs>
          <w:tab w:val="left" w:pos="709"/>
        </w:tabs>
      </w:pPr>
      <w:r w:rsidRPr="00304622">
        <w:t xml:space="preserve">   </w:t>
      </w:r>
    </w:p>
    <w:p w14:paraId="3664CFE1" w14:textId="77777777" w:rsidR="00EF49E3" w:rsidRDefault="00EF49E3" w:rsidP="00DF2FBB">
      <w:pPr>
        <w:rPr>
          <w:b/>
        </w:rPr>
      </w:pPr>
    </w:p>
    <w:p w14:paraId="2743E454" w14:textId="0F4D534E" w:rsidR="00D43F4F" w:rsidRPr="00304622" w:rsidRDefault="00D43F4F" w:rsidP="00DF2FBB">
      <w:pPr>
        <w:rPr>
          <w:b/>
        </w:rPr>
      </w:pPr>
      <w:r w:rsidRPr="00304622">
        <w:rPr>
          <w:b/>
        </w:rPr>
        <w:lastRenderedPageBreak/>
        <w:t>B3</w:t>
      </w:r>
      <w:r w:rsidRPr="00304622">
        <w:rPr>
          <w:b/>
        </w:rPr>
        <w:tab/>
        <w:t xml:space="preserve">The Contractor’s specific responsibilities for the Provision of </w:t>
      </w:r>
      <w:r>
        <w:rPr>
          <w:b/>
        </w:rPr>
        <w:t>Process Serving</w:t>
      </w:r>
    </w:p>
    <w:p w14:paraId="729B2CF9" w14:textId="77777777" w:rsidR="00D43F4F" w:rsidRPr="00304622" w:rsidRDefault="00D43F4F" w:rsidP="00D43F4F">
      <w:r w:rsidRPr="00304622">
        <w:tab/>
      </w:r>
      <w:r w:rsidRPr="00D43F4F">
        <w:rPr>
          <w:b/>
        </w:rPr>
        <w:t>The Contractor is responsible for</w:t>
      </w:r>
      <w:r w:rsidRPr="00304622">
        <w:t>:</w:t>
      </w:r>
    </w:p>
    <w:p w14:paraId="46195114" w14:textId="14BF7D62" w:rsidR="00D43F4F" w:rsidRPr="00304622" w:rsidRDefault="004C7B91" w:rsidP="00D43F4F">
      <w:pPr>
        <w:spacing w:after="240"/>
        <w:ind w:left="709" w:hanging="709"/>
      </w:pPr>
      <w:r>
        <w:t>B3.1</w:t>
      </w:r>
      <w:r>
        <w:tab/>
        <w:t xml:space="preserve">providing the premises, equipment and resources </w:t>
      </w:r>
      <w:r w:rsidR="00D43F4F" w:rsidRPr="00304622">
        <w:t xml:space="preserve">for the provision of the service </w:t>
      </w:r>
      <w:r>
        <w:t>that will</w:t>
      </w:r>
      <w:r w:rsidR="00D43F4F" w:rsidRPr="00304622">
        <w:t xml:space="preserve"> meet the specification as detailed in the Contractor’s tender response, attached to this Schedule at Appendix A.</w:t>
      </w:r>
    </w:p>
    <w:p w14:paraId="54485996" w14:textId="1139D380" w:rsidR="00D43F4F" w:rsidRPr="00304622" w:rsidRDefault="00D43F4F" w:rsidP="00D43F4F">
      <w:pPr>
        <w:spacing w:after="240"/>
        <w:ind w:left="709" w:hanging="709"/>
      </w:pPr>
      <w:r w:rsidRPr="00304622">
        <w:t>B3.2</w:t>
      </w:r>
      <w:r w:rsidRPr="00304622">
        <w:tab/>
        <w:t xml:space="preserve">maintaining all </w:t>
      </w:r>
      <w:r w:rsidR="004C7B91">
        <w:t xml:space="preserve">premises and </w:t>
      </w:r>
      <w:r w:rsidRPr="00304622">
        <w:t xml:space="preserve">equipment required for delivery of the Service in a safe, serviceable and clean condition. </w:t>
      </w:r>
    </w:p>
    <w:p w14:paraId="76A1A9DA" w14:textId="7EAA127F" w:rsidR="00D43F4F" w:rsidRPr="00304622" w:rsidRDefault="00D43F4F" w:rsidP="00D43F4F">
      <w:pPr>
        <w:ind w:left="709" w:hanging="709"/>
      </w:pPr>
      <w:r w:rsidRPr="00304622">
        <w:t>B3.3</w:t>
      </w:r>
      <w:r w:rsidRPr="00304622">
        <w:tab/>
        <w:t>providing the Client with assurance that their resourcing levels remain consistent with their tender response i</w:t>
      </w:r>
      <w:r w:rsidR="00DF2FBB">
        <w:t>n respect of all its activities.</w:t>
      </w:r>
    </w:p>
    <w:p w14:paraId="581E26EC" w14:textId="310D19B3" w:rsidR="00D43F4F" w:rsidRPr="00304622" w:rsidRDefault="00D43F4F" w:rsidP="00406F40">
      <w:r w:rsidRPr="00304622">
        <w:t>B3.4</w:t>
      </w:r>
      <w:r w:rsidRPr="00304622">
        <w:tab/>
        <w:t>providing assurance that their charges are as per the pricing s</w:t>
      </w:r>
      <w:r w:rsidR="00DF2FBB">
        <w:t>tructure detailed in Schedule J.</w:t>
      </w:r>
    </w:p>
    <w:p w14:paraId="348CBA26" w14:textId="3083F28C" w:rsidR="00D43F4F" w:rsidRPr="00304622" w:rsidRDefault="00ED7AB8" w:rsidP="00AF112A">
      <w:pPr>
        <w:ind w:left="709" w:hanging="709"/>
      </w:pPr>
      <w:r>
        <w:t>B3.5</w:t>
      </w:r>
      <w:r w:rsidR="00D43F4F" w:rsidRPr="00304622">
        <w:tab/>
        <w:t xml:space="preserve">sending invoices </w:t>
      </w:r>
      <w:r>
        <w:t>as per the Client’s invoicing requirements.</w:t>
      </w:r>
    </w:p>
    <w:p w14:paraId="15CE097E" w14:textId="08C2A682" w:rsidR="00D43F4F" w:rsidRPr="00304622" w:rsidRDefault="00D43F4F" w:rsidP="00D43F4F">
      <w:pPr>
        <w:spacing w:after="240"/>
      </w:pPr>
      <w:r w:rsidRPr="00304622">
        <w:t>B3.7</w:t>
      </w:r>
      <w:r w:rsidR="00AF112A">
        <w:tab/>
      </w:r>
      <w:r w:rsidR="00ED7AB8">
        <w:t xml:space="preserve">attending review meetings and </w:t>
      </w:r>
      <w:r w:rsidRPr="00304622">
        <w:t>providing the management inf</w:t>
      </w:r>
      <w:r w:rsidR="00DF2FBB">
        <w:t xml:space="preserve">ormation </w:t>
      </w:r>
      <w:r w:rsidR="00ED7AB8">
        <w:t xml:space="preserve">as </w:t>
      </w:r>
      <w:r w:rsidR="00DF2FBB">
        <w:t>detailed in Schedule C.</w:t>
      </w:r>
    </w:p>
    <w:p w14:paraId="1C4ED768" w14:textId="2C8A7181" w:rsidR="00D43F4F" w:rsidRPr="00304622" w:rsidRDefault="00D43F4F" w:rsidP="00D43F4F">
      <w:pPr>
        <w:spacing w:after="240"/>
      </w:pPr>
      <w:r w:rsidRPr="00304622">
        <w:t>B3.8</w:t>
      </w:r>
      <w:r w:rsidRPr="00304622">
        <w:tab/>
      </w:r>
      <w:r w:rsidR="00ED7AB8">
        <w:t>achieving</w:t>
      </w:r>
      <w:r w:rsidRPr="00304622">
        <w:t xml:space="preserve"> Service Level Standards and KPI’s detai</w:t>
      </w:r>
      <w:r w:rsidR="00DF2FBB">
        <w:t>led in Schedule D.</w:t>
      </w:r>
    </w:p>
    <w:p w14:paraId="6A44420C" w14:textId="17AA5FD7" w:rsidR="00D43F4F" w:rsidRPr="00BF45BD" w:rsidRDefault="00D43F4F" w:rsidP="00D43F4F">
      <w:pPr>
        <w:ind w:left="709" w:hanging="709"/>
        <w:rPr>
          <w:b/>
        </w:rPr>
      </w:pPr>
      <w:r w:rsidRPr="00BF45BD">
        <w:t>B3.9</w:t>
      </w:r>
      <w:r w:rsidRPr="00BF45BD">
        <w:tab/>
        <w:t>conducting risk, audit and compliance activities as detailed in Schedule E.</w:t>
      </w:r>
    </w:p>
    <w:p w14:paraId="072D1818" w14:textId="77777777" w:rsidR="00D43F4F" w:rsidRPr="00304622" w:rsidRDefault="00D43F4F" w:rsidP="00D43F4F">
      <w:pPr>
        <w:tabs>
          <w:tab w:val="left" w:pos="709"/>
        </w:tabs>
      </w:pPr>
      <w:r w:rsidRPr="00304622">
        <w:t xml:space="preserve">   </w:t>
      </w:r>
    </w:p>
    <w:p w14:paraId="68020F48" w14:textId="6F63D964" w:rsidR="00AF112A" w:rsidRDefault="00D43F4F" w:rsidP="00AF112A">
      <w:pPr>
        <w:ind w:left="709" w:hanging="709"/>
      </w:pPr>
      <w:r w:rsidRPr="00304622">
        <w:br w:type="page"/>
      </w:r>
      <w:r w:rsidR="00AF112A">
        <w:lastRenderedPageBreak/>
        <w:t xml:space="preserve"> </w:t>
      </w:r>
    </w:p>
    <w:p w14:paraId="1275F7D9" w14:textId="375CC356" w:rsidR="00B551C4" w:rsidRPr="00B95689" w:rsidRDefault="00B551C4" w:rsidP="00AE01A5">
      <w:pPr>
        <w:pStyle w:val="Heading3"/>
        <w:rPr>
          <w:rFonts w:eastAsia="Calibri"/>
          <w:sz w:val="16"/>
          <w:szCs w:val="16"/>
          <w:lang w:eastAsia="en-US"/>
        </w:rPr>
      </w:pPr>
      <w:bookmarkStart w:id="295" w:name="_Toc447529898"/>
      <w:r w:rsidRPr="00020F5E">
        <w:t>Schedule C</w:t>
      </w:r>
      <w:r w:rsidRPr="00020F5E">
        <w:tab/>
        <w:t xml:space="preserve">Contract Management Plan and Management Information </w:t>
      </w:r>
      <w:bookmarkEnd w:id="295"/>
    </w:p>
    <w:p w14:paraId="0F90B238" w14:textId="77777777" w:rsidR="00B551C4" w:rsidRPr="00A05988" w:rsidRDefault="00B551C4" w:rsidP="000B02C2">
      <w:pPr>
        <w:rPr>
          <w:b/>
          <w:iCs/>
        </w:rPr>
      </w:pPr>
      <w:r>
        <w:rPr>
          <w:b/>
          <w:iCs/>
        </w:rPr>
        <w:t>C1</w:t>
      </w:r>
      <w:r w:rsidRPr="00A05988">
        <w:rPr>
          <w:b/>
          <w:iCs/>
        </w:rPr>
        <w:tab/>
        <w:t>General Contract Management</w:t>
      </w:r>
    </w:p>
    <w:p w14:paraId="3D11CF4F" w14:textId="77777777" w:rsidR="00B551C4" w:rsidRPr="00A05988" w:rsidRDefault="00B551C4" w:rsidP="00F45A40">
      <w:pPr>
        <w:ind w:left="720" w:hanging="720"/>
      </w:pPr>
      <w:r>
        <w:t>C1</w:t>
      </w:r>
      <w:r w:rsidRPr="00A05988">
        <w:t>.1</w:t>
      </w:r>
      <w:r w:rsidRPr="00A05988">
        <w:tab/>
        <w:t>This Schedule is intended to set out the contract management arrangements to be followed by the parties during the term of this Contract and to outline a structure to;</w:t>
      </w:r>
    </w:p>
    <w:p w14:paraId="6F4ACFAE" w14:textId="77777777" w:rsidR="00F627DF" w:rsidRPr="00A05988" w:rsidRDefault="00B551C4" w:rsidP="00C46C69">
      <w:pPr>
        <w:numPr>
          <w:ilvl w:val="0"/>
          <w:numId w:val="66"/>
        </w:numPr>
      </w:pPr>
      <w:r w:rsidRPr="00A05988">
        <w:t>provide direction for the relationship between the Client and the Contractor;</w:t>
      </w:r>
    </w:p>
    <w:p w14:paraId="240E3914" w14:textId="77777777" w:rsidR="00B551C4" w:rsidRPr="00A05988" w:rsidRDefault="00B551C4" w:rsidP="00C46C69">
      <w:pPr>
        <w:numPr>
          <w:ilvl w:val="0"/>
          <w:numId w:val="66"/>
        </w:numPr>
      </w:pPr>
      <w:r w:rsidRPr="00A05988">
        <w:t>provide for effective decision making;</w:t>
      </w:r>
    </w:p>
    <w:p w14:paraId="50B07946" w14:textId="77777777" w:rsidR="00B551C4" w:rsidRPr="00A05988" w:rsidRDefault="00B551C4" w:rsidP="00C46C69">
      <w:pPr>
        <w:numPr>
          <w:ilvl w:val="0"/>
          <w:numId w:val="66"/>
        </w:numPr>
      </w:pPr>
      <w:r w:rsidRPr="00A05988">
        <w:t>provide for oversight and monitoring for the contract;</w:t>
      </w:r>
    </w:p>
    <w:p w14:paraId="1D29576F" w14:textId="77777777" w:rsidR="00B551C4" w:rsidRPr="00A05988" w:rsidRDefault="00B551C4" w:rsidP="00C46C69">
      <w:pPr>
        <w:numPr>
          <w:ilvl w:val="0"/>
          <w:numId w:val="66"/>
        </w:numPr>
      </w:pPr>
      <w:r w:rsidRPr="00A05988">
        <w:t>represent key stakeholders;</w:t>
      </w:r>
    </w:p>
    <w:p w14:paraId="560C1178" w14:textId="77777777" w:rsidR="00B551C4" w:rsidRPr="00A05988" w:rsidRDefault="00B551C4" w:rsidP="00C46C69">
      <w:pPr>
        <w:numPr>
          <w:ilvl w:val="0"/>
          <w:numId w:val="66"/>
        </w:numPr>
      </w:pPr>
      <w:r w:rsidRPr="00A05988">
        <w:t xml:space="preserve">ensure transparency of decision; and </w:t>
      </w:r>
    </w:p>
    <w:p w14:paraId="280701C3" w14:textId="77777777" w:rsidR="00B551C4" w:rsidRPr="00A05988" w:rsidRDefault="00B551C4" w:rsidP="00C46C69">
      <w:pPr>
        <w:numPr>
          <w:ilvl w:val="0"/>
          <w:numId w:val="66"/>
        </w:numPr>
        <w:rPr>
          <w:iCs/>
        </w:rPr>
      </w:pPr>
      <w:r w:rsidRPr="00A05988">
        <w:t>balance the commercial requirements of the Contractor with the Client’s need for control, regulation and delivery of Services.</w:t>
      </w:r>
    </w:p>
    <w:p w14:paraId="2FDB4F29" w14:textId="77777777" w:rsidR="00B551C4" w:rsidRPr="00F45A40" w:rsidRDefault="00B551C4" w:rsidP="00F45A40">
      <w:pPr>
        <w:ind w:left="720" w:hanging="720"/>
      </w:pPr>
      <w:r w:rsidRPr="00F45A40">
        <w:t>C1.2</w:t>
      </w:r>
      <w:r w:rsidRPr="00F45A40">
        <w:tab/>
        <w:t>The parties must perform their contract management obligations in accordance with the following principles;</w:t>
      </w:r>
    </w:p>
    <w:p w14:paraId="0B78B004" w14:textId="77777777" w:rsidR="00B551C4" w:rsidRPr="00A05988" w:rsidRDefault="00B551C4" w:rsidP="00C46C69">
      <w:pPr>
        <w:numPr>
          <w:ilvl w:val="0"/>
          <w:numId w:val="65"/>
        </w:numPr>
        <w:rPr>
          <w:iCs/>
        </w:rPr>
      </w:pPr>
      <w:r w:rsidRPr="00A05988">
        <w:rPr>
          <w:iCs/>
        </w:rPr>
        <w:t>the Contractor must bear all costs associated with Contract</w:t>
      </w:r>
      <w:r w:rsidR="000C4EF9">
        <w:rPr>
          <w:iCs/>
        </w:rPr>
        <w:t xml:space="preserve"> </w:t>
      </w:r>
      <w:r w:rsidRPr="00A05988">
        <w:rPr>
          <w:iCs/>
        </w:rPr>
        <w:t xml:space="preserve">Management including any direct costs associated with attendance at Contract Management meetings (travel, subsistence), which may be held at either the Client’s or the Contractor’s premises.; and; </w:t>
      </w:r>
    </w:p>
    <w:p w14:paraId="30052DF2" w14:textId="77777777" w:rsidR="00B551C4" w:rsidRPr="00A05988" w:rsidRDefault="00B551C4" w:rsidP="00C46C69">
      <w:pPr>
        <w:numPr>
          <w:ilvl w:val="0"/>
          <w:numId w:val="65"/>
        </w:numPr>
        <w:rPr>
          <w:iCs/>
        </w:rPr>
      </w:pPr>
      <w:r w:rsidRPr="00A05988">
        <w:rPr>
          <w:iCs/>
        </w:rPr>
        <w:t xml:space="preserve">any Dispute between the parties arising from an action or decision made during contract management activity must be resolved in accordance with the Dispute Resolution Procedure set out in Clause </w:t>
      </w:r>
      <w:r w:rsidR="00813AE0">
        <w:rPr>
          <w:iCs/>
        </w:rPr>
        <w:t>C</w:t>
      </w:r>
      <w:r w:rsidRPr="00A05988">
        <w:rPr>
          <w:iCs/>
        </w:rPr>
        <w:t>8</w:t>
      </w:r>
    </w:p>
    <w:p w14:paraId="51C061FF" w14:textId="77777777" w:rsidR="00B551C4" w:rsidRPr="00F45A40" w:rsidRDefault="00B551C4" w:rsidP="00F45A40">
      <w:pPr>
        <w:ind w:left="720" w:hanging="720"/>
      </w:pPr>
      <w:r w:rsidRPr="00F45A40">
        <w:t>C1.3</w:t>
      </w:r>
      <w:r w:rsidRPr="00F45A40">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rsidR="00813AE0" w:rsidRPr="00F45A40">
        <w:t>C</w:t>
      </w:r>
      <w:r w:rsidRPr="00F45A40">
        <w:t xml:space="preserve">9. </w:t>
      </w:r>
    </w:p>
    <w:p w14:paraId="5C7C5F9B" w14:textId="77777777" w:rsidR="00B551C4" w:rsidRPr="00F45A40" w:rsidRDefault="00B551C4" w:rsidP="00F45A40">
      <w:pPr>
        <w:ind w:left="720" w:hanging="720"/>
      </w:pPr>
      <w:r w:rsidRPr="00F45A40">
        <w:t>C1.4</w:t>
      </w:r>
      <w:r w:rsidRPr="00F45A40">
        <w:tab/>
        <w:t>The Client reserves the right to conduct site audits as part of the contract management activity.</w:t>
      </w:r>
    </w:p>
    <w:p w14:paraId="2A6CB3B2" w14:textId="77777777" w:rsidR="00B551C4" w:rsidRPr="00F45A40" w:rsidRDefault="00B551C4" w:rsidP="00F45A40">
      <w:pPr>
        <w:ind w:left="720" w:hanging="720"/>
      </w:pPr>
      <w:r w:rsidRPr="00F45A40">
        <w:lastRenderedPageBreak/>
        <w:t>C1.5</w:t>
      </w:r>
      <w:r w:rsidRPr="00F45A40">
        <w:tab/>
        <w:t>The Contractor must offer access to any part of their premises to representatives from the Client for the purpose of commercial assurance, risk assessment, security assurance, familiarisation on procedures etc.</w:t>
      </w:r>
    </w:p>
    <w:p w14:paraId="27368D35" w14:textId="77777777" w:rsidR="00B551C4" w:rsidRPr="00F45A40" w:rsidRDefault="00B551C4" w:rsidP="00F45A40">
      <w:pPr>
        <w:ind w:left="720" w:hanging="720"/>
      </w:pPr>
      <w:r w:rsidRPr="00F45A40">
        <w:t>C1.6</w:t>
      </w:r>
      <w:r w:rsidRPr="00F45A40">
        <w:tab/>
        <w:t xml:space="preserve">The Client reserves the right to attend meetings between the Contractor and any subcontractors it utilises to provide the service to ensure proper oversight, management, delivery and performance of the Services. </w:t>
      </w:r>
    </w:p>
    <w:p w14:paraId="72D3E00D" w14:textId="77777777" w:rsidR="00B551C4" w:rsidRPr="00F45A40" w:rsidRDefault="00B551C4" w:rsidP="00F45A40">
      <w:pPr>
        <w:ind w:left="720" w:hanging="720"/>
      </w:pPr>
      <w:r w:rsidRPr="00F45A40">
        <w:t>C1.7</w:t>
      </w:r>
      <w:r w:rsidRPr="00F45A40">
        <w:tab/>
        <w:t>The Contractor must ensure all correspondence regarding contractual issues is appropriately referenced and sent to the Client as appropriate.</w:t>
      </w:r>
    </w:p>
    <w:p w14:paraId="45473C99" w14:textId="79E7737E" w:rsidR="00B551C4" w:rsidRPr="00F45A40" w:rsidRDefault="00B551C4" w:rsidP="00F45A40">
      <w:pPr>
        <w:ind w:left="720" w:hanging="720"/>
      </w:pPr>
      <w:r w:rsidRPr="00F45A40">
        <w:t>C1.8</w:t>
      </w:r>
      <w:r w:rsidRPr="00F45A40">
        <w:tab/>
        <w:t>The Contractor must ensure that a Contractor’s representative is accessible to the Client at all times during no</w:t>
      </w:r>
      <w:r w:rsidR="00AA0E65">
        <w:t>rmal working hours (Mon – Fri 09:00 to 17</w:t>
      </w:r>
      <w:r w:rsidRPr="00F45A40">
        <w:t xml:space="preserve">:00) in order to discuss operational matters. All contractual matters will be dealt with directly by the Contractors and the Client’s representative.  </w:t>
      </w:r>
    </w:p>
    <w:p w14:paraId="58EC8662" w14:textId="77777777" w:rsidR="00B551C4" w:rsidRPr="00A05988" w:rsidRDefault="00B551C4" w:rsidP="000B02C2">
      <w:pPr>
        <w:rPr>
          <w:iCs/>
        </w:rPr>
      </w:pPr>
      <w:r>
        <w:rPr>
          <w:b/>
          <w:iCs/>
        </w:rPr>
        <w:t>C2</w:t>
      </w:r>
      <w:r w:rsidRPr="00A05988">
        <w:rPr>
          <w:b/>
          <w:iCs/>
        </w:rPr>
        <w:tab/>
        <w:t>Efficiency Savings</w:t>
      </w:r>
    </w:p>
    <w:p w14:paraId="04EC3E6A" w14:textId="77777777" w:rsidR="00B551C4" w:rsidRPr="00F45A40" w:rsidRDefault="00B551C4" w:rsidP="00F45A40">
      <w:pPr>
        <w:ind w:left="720" w:hanging="720"/>
      </w:pPr>
      <w:r w:rsidRPr="00F45A40">
        <w:t>C2.1</w:t>
      </w:r>
      <w:r w:rsidRPr="00F45A40">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76230FB1" w14:textId="77777777" w:rsidR="00B551C4" w:rsidRPr="00A05988" w:rsidRDefault="00B551C4" w:rsidP="000B02C2">
      <w:pPr>
        <w:rPr>
          <w:b/>
          <w:iCs/>
        </w:rPr>
      </w:pPr>
      <w:r>
        <w:rPr>
          <w:b/>
          <w:iCs/>
        </w:rPr>
        <w:t>C3</w:t>
      </w:r>
      <w:r w:rsidRPr="00A05988">
        <w:rPr>
          <w:b/>
          <w:iCs/>
        </w:rPr>
        <w:tab/>
        <w:t xml:space="preserve">Reviews </w:t>
      </w:r>
    </w:p>
    <w:p w14:paraId="3A1DF96E" w14:textId="77777777" w:rsidR="00B551C4" w:rsidRPr="00F45A40" w:rsidRDefault="00B551C4" w:rsidP="00F45A40">
      <w:pPr>
        <w:ind w:left="720" w:hanging="720"/>
      </w:pPr>
      <w:r w:rsidRPr="00F45A40">
        <w:t>C3.1</w:t>
      </w:r>
      <w:r w:rsidRPr="00F45A40">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tbl>
      <w:tblPr>
        <w:tblW w:w="0" w:type="auto"/>
        <w:tblInd w:w="357" w:type="dxa"/>
        <w:tblLook w:val="04A0" w:firstRow="1" w:lastRow="0" w:firstColumn="1" w:lastColumn="0" w:noHBand="0" w:noVBand="1"/>
      </w:tblPr>
      <w:tblGrid>
        <w:gridCol w:w="2870"/>
        <w:gridCol w:w="4961"/>
      </w:tblGrid>
      <w:tr w:rsidR="00F45A40" w:rsidRPr="00841389" w14:paraId="6E4366B2" w14:textId="77777777" w:rsidTr="00841389">
        <w:tc>
          <w:tcPr>
            <w:tcW w:w="2870" w:type="dxa"/>
            <w:shd w:val="clear" w:color="auto" w:fill="auto"/>
          </w:tcPr>
          <w:p w14:paraId="2AF6BBD1" w14:textId="0CF12C58" w:rsidR="00F45A40" w:rsidRPr="00841389" w:rsidRDefault="0005359C" w:rsidP="0005359C">
            <w:pPr>
              <w:rPr>
                <w:iCs/>
              </w:rPr>
            </w:pPr>
            <w:r>
              <w:rPr>
                <w:iCs/>
              </w:rPr>
              <w:t xml:space="preserve">    </w:t>
            </w:r>
            <w:r w:rsidR="00F45A40" w:rsidRPr="00841389">
              <w:rPr>
                <w:iCs/>
              </w:rPr>
              <w:t xml:space="preserve">Contract Review </w:t>
            </w:r>
          </w:p>
        </w:tc>
        <w:tc>
          <w:tcPr>
            <w:tcW w:w="4961" w:type="dxa"/>
            <w:shd w:val="clear" w:color="auto" w:fill="auto"/>
          </w:tcPr>
          <w:p w14:paraId="56900602" w14:textId="77777777" w:rsidR="00F45A40" w:rsidRPr="00841389" w:rsidRDefault="00F45A40" w:rsidP="00073BD5">
            <w:pPr>
              <w:rPr>
                <w:iCs/>
              </w:rPr>
            </w:pPr>
            <w:r w:rsidRPr="00841389">
              <w:rPr>
                <w:iCs/>
              </w:rPr>
              <w:t xml:space="preserve">Annual </w:t>
            </w:r>
          </w:p>
        </w:tc>
      </w:tr>
      <w:tr w:rsidR="00F45A40" w:rsidRPr="00841389" w14:paraId="3535FB81" w14:textId="77777777" w:rsidTr="00841389">
        <w:tc>
          <w:tcPr>
            <w:tcW w:w="2870" w:type="dxa"/>
            <w:shd w:val="clear" w:color="auto" w:fill="auto"/>
          </w:tcPr>
          <w:p w14:paraId="2AC7B10D" w14:textId="1B3EF2DA" w:rsidR="00F45A40" w:rsidRPr="00841389" w:rsidRDefault="0005359C" w:rsidP="0005359C">
            <w:pPr>
              <w:rPr>
                <w:iCs/>
              </w:rPr>
            </w:pPr>
            <w:r>
              <w:rPr>
                <w:iCs/>
              </w:rPr>
              <w:t xml:space="preserve">    </w:t>
            </w:r>
            <w:r w:rsidR="00F45A40" w:rsidRPr="00841389">
              <w:rPr>
                <w:iCs/>
              </w:rPr>
              <w:t>Contract Review</w:t>
            </w:r>
          </w:p>
        </w:tc>
        <w:tc>
          <w:tcPr>
            <w:tcW w:w="4961" w:type="dxa"/>
            <w:shd w:val="clear" w:color="auto" w:fill="auto"/>
          </w:tcPr>
          <w:p w14:paraId="49E01943" w14:textId="77777777" w:rsidR="00F45A40" w:rsidRPr="00841389" w:rsidRDefault="00F45A40" w:rsidP="00073BD5">
            <w:pPr>
              <w:rPr>
                <w:iCs/>
              </w:rPr>
            </w:pPr>
            <w:r w:rsidRPr="00841389">
              <w:rPr>
                <w:iCs/>
              </w:rPr>
              <w:t>Quarterly</w:t>
            </w:r>
          </w:p>
        </w:tc>
      </w:tr>
    </w:tbl>
    <w:p w14:paraId="72FE475F" w14:textId="77777777" w:rsidR="00B551C4" w:rsidRPr="00A05988" w:rsidRDefault="00B551C4" w:rsidP="009E6914">
      <w:pPr>
        <w:ind w:left="720"/>
        <w:rPr>
          <w:iCs/>
        </w:rPr>
      </w:pPr>
      <w:r w:rsidRPr="00A05988">
        <w:rPr>
          <w:iCs/>
        </w:rPr>
        <w:t xml:space="preserve">The nature of the meetings (face to face, telephone conference) is to be agreed between the Contractor and the Client in advance.  </w:t>
      </w:r>
    </w:p>
    <w:p w14:paraId="2004FA9B" w14:textId="77777777" w:rsidR="00B551C4" w:rsidRPr="00F45A40" w:rsidRDefault="00B551C4" w:rsidP="00F45A40">
      <w:pPr>
        <w:ind w:left="720" w:hanging="720"/>
      </w:pPr>
      <w:r w:rsidRPr="00F45A40">
        <w:t>C3.2</w:t>
      </w:r>
      <w:r w:rsidRPr="00F45A40">
        <w:tab/>
        <w:t xml:space="preserve">The Contractor must provide the Client with the most up to date management information relating to the previous two quarters at least 5 working days before any meeting. </w:t>
      </w:r>
    </w:p>
    <w:p w14:paraId="191F555A" w14:textId="77777777" w:rsidR="0046159F" w:rsidRDefault="0046159F" w:rsidP="000B02C2">
      <w:pPr>
        <w:rPr>
          <w:b/>
          <w:iCs/>
        </w:rPr>
      </w:pPr>
    </w:p>
    <w:p w14:paraId="7A0EBFC8" w14:textId="77777777" w:rsidR="00B551C4" w:rsidRPr="00A05988" w:rsidRDefault="00B551C4" w:rsidP="000B02C2">
      <w:pPr>
        <w:rPr>
          <w:b/>
          <w:iCs/>
        </w:rPr>
      </w:pPr>
      <w:r w:rsidRPr="00A05988">
        <w:rPr>
          <w:b/>
          <w:iCs/>
        </w:rPr>
        <w:lastRenderedPageBreak/>
        <w:t xml:space="preserve">Annual Review </w:t>
      </w:r>
    </w:p>
    <w:p w14:paraId="22E053B2" w14:textId="5C50AEDF" w:rsidR="00B551C4" w:rsidRPr="00F45A40" w:rsidRDefault="00B551C4" w:rsidP="00F45A40">
      <w:pPr>
        <w:ind w:left="720" w:hanging="720"/>
      </w:pPr>
      <w:r w:rsidRPr="00F45A40">
        <w:t>C3.3</w:t>
      </w:r>
      <w:r w:rsidRPr="00F45A40">
        <w:tab/>
        <w:t xml:space="preserve">An annual review meeting will be held, on a date to be agreed between the parties, each Contract Year throughout the Term of the contract or, in the absence of such agreement, within </w:t>
      </w:r>
      <w:r w:rsidR="0046159F">
        <w:rPr>
          <w:b/>
        </w:rPr>
        <w:t>30</w:t>
      </w:r>
      <w:r w:rsidRPr="00F45A40">
        <w:t xml:space="preserve"> Working Days of the anniversary of the Operational Services Commencement Date. The annual review meeting will be attended by the Client’s Senior Responsible Owner or their representative and any appropriate Contract Management Team representatives from </w:t>
      </w:r>
      <w:r w:rsidR="0046159F" w:rsidRPr="00F45A40">
        <w:t>both parties and</w:t>
      </w:r>
      <w:r w:rsidRPr="00F45A40">
        <w:t xml:space="preserve"> other such persons notified by the Client considered to be necessary for the review.</w:t>
      </w:r>
    </w:p>
    <w:p w14:paraId="12F786D8" w14:textId="77777777" w:rsidR="00B551C4" w:rsidRPr="00F45A40" w:rsidRDefault="00B551C4" w:rsidP="00F45A40">
      <w:pPr>
        <w:ind w:left="720" w:hanging="720"/>
      </w:pPr>
      <w:r w:rsidRPr="00F45A40">
        <w:t>C3.4</w:t>
      </w:r>
      <w:r w:rsidRPr="00F45A40">
        <w:tab/>
        <w:t>In respect of the period under review, the Client will take into account any matters it considers necessary, including:</w:t>
      </w:r>
    </w:p>
    <w:p w14:paraId="3CFCC245" w14:textId="77777777" w:rsidR="00B551C4" w:rsidRPr="00A05988" w:rsidRDefault="00B551C4" w:rsidP="00C46C69">
      <w:pPr>
        <w:numPr>
          <w:ilvl w:val="0"/>
          <w:numId w:val="64"/>
        </w:numPr>
        <w:rPr>
          <w:iCs/>
        </w:rPr>
      </w:pPr>
      <w:r w:rsidRPr="00A05988">
        <w:rPr>
          <w:iCs/>
        </w:rPr>
        <w:t xml:space="preserve">the Contractor’s performance in respect of the Service Levels and KPI’s as detailed at Schedule </w:t>
      </w:r>
      <w:r w:rsidR="00813AE0">
        <w:rPr>
          <w:iCs/>
        </w:rPr>
        <w:t>D</w:t>
      </w:r>
      <w:r w:rsidRPr="00A05988">
        <w:rPr>
          <w:iCs/>
        </w:rPr>
        <w:t xml:space="preserve"> (including any relevant Service Level trends analysis and whether the Service Levels reflect improvements in the Services over the Term and any efficiency gains made by the Contractor);</w:t>
      </w:r>
    </w:p>
    <w:p w14:paraId="47B59494" w14:textId="77777777" w:rsidR="00B551C4" w:rsidRPr="00A05988" w:rsidRDefault="00B551C4" w:rsidP="00C46C69">
      <w:pPr>
        <w:numPr>
          <w:ilvl w:val="0"/>
          <w:numId w:val="64"/>
        </w:numPr>
        <w:rPr>
          <w:iCs/>
        </w:rPr>
      </w:pPr>
      <w:r w:rsidRPr="00A05988">
        <w:rPr>
          <w:iCs/>
        </w:rPr>
        <w:t>consideration of any Changes which may need to be made to the Services; and</w:t>
      </w:r>
    </w:p>
    <w:p w14:paraId="1C11BE7F" w14:textId="77777777" w:rsidR="00B551C4" w:rsidRPr="00A05988" w:rsidRDefault="00B551C4" w:rsidP="00C46C69">
      <w:pPr>
        <w:numPr>
          <w:ilvl w:val="0"/>
          <w:numId w:val="64"/>
        </w:numPr>
      </w:pPr>
      <w:r w:rsidRPr="00A05988">
        <w:t>a review of future requirements in relation to the Services.</w:t>
      </w:r>
    </w:p>
    <w:p w14:paraId="6FC5C19C" w14:textId="77777777" w:rsidR="00B551C4" w:rsidRPr="00A05988" w:rsidRDefault="00B551C4" w:rsidP="00F45A40">
      <w:pPr>
        <w:ind w:left="720" w:hanging="720"/>
      </w:pPr>
      <w:r>
        <w:t>C3</w:t>
      </w:r>
      <w:r w:rsidRPr="00A05988">
        <w:t>.5</w:t>
      </w:r>
      <w:r w:rsidRPr="00A05988">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rsidR="00813AE0">
        <w:t>C</w:t>
      </w:r>
      <w:r w:rsidRPr="00A05988">
        <w:t xml:space="preserve">3.5 shall be implemented in accordance with the Clause </w:t>
      </w:r>
      <w:r w:rsidR="00813AE0">
        <w:t>C</w:t>
      </w:r>
      <w:r w:rsidRPr="00A05988">
        <w:t>4 of this Schedule - Change Control Procedure.</w:t>
      </w:r>
    </w:p>
    <w:p w14:paraId="10A175B6" w14:textId="77777777" w:rsidR="00B551C4" w:rsidRPr="00A05988" w:rsidRDefault="00B551C4" w:rsidP="000B02C2">
      <w:pPr>
        <w:rPr>
          <w:b/>
        </w:rPr>
      </w:pPr>
      <w:r w:rsidRPr="00A05988">
        <w:rPr>
          <w:b/>
        </w:rPr>
        <w:t>Quarterly Review</w:t>
      </w:r>
    </w:p>
    <w:p w14:paraId="1D2D7A4C" w14:textId="2DD0B524" w:rsidR="00B551C4" w:rsidRPr="00A05988" w:rsidRDefault="00B551C4" w:rsidP="00F45A40">
      <w:pPr>
        <w:ind w:left="720" w:hanging="720"/>
      </w:pPr>
      <w:r>
        <w:t>C3</w:t>
      </w:r>
      <w:r w:rsidRPr="00A05988">
        <w:t>.6</w:t>
      </w:r>
      <w:r w:rsidRPr="00A05988">
        <w:tab/>
        <w:t xml:space="preserve">A quarterly review meeting will be held, on a date to be agreed between the parties. </w:t>
      </w:r>
      <w:r w:rsidR="00841389">
        <w:t xml:space="preserve"> </w:t>
      </w:r>
      <w:r w:rsidRPr="00A05988">
        <w:t xml:space="preserve">The quarterly review meeting will be attended by the Client’s Lead Commercial and Lead Contract Managers and any appropriate Contract Management Team representatives from </w:t>
      </w:r>
      <w:r w:rsidR="0046159F" w:rsidRPr="00A05988">
        <w:t>both parties and</w:t>
      </w:r>
      <w:r w:rsidRPr="00A05988">
        <w:t xml:space="preserve"> other such persons notified by the Client considered to be necessary for the review.</w:t>
      </w:r>
    </w:p>
    <w:p w14:paraId="74B96B68" w14:textId="77777777" w:rsidR="00B551C4" w:rsidRPr="00A05988" w:rsidRDefault="00B551C4" w:rsidP="00F45A40">
      <w:pPr>
        <w:ind w:left="720" w:hanging="720"/>
      </w:pPr>
      <w:r>
        <w:t>C3</w:t>
      </w:r>
      <w:r w:rsidRPr="00A05988">
        <w:t>.7</w:t>
      </w:r>
      <w:r w:rsidRPr="00A05988">
        <w:tab/>
        <w:t>In respect of the period under review, the Client will take into account any matters it considers necessary, including:</w:t>
      </w:r>
    </w:p>
    <w:p w14:paraId="085A5EA9" w14:textId="77777777" w:rsidR="00B551C4" w:rsidRPr="00A05988" w:rsidRDefault="00B551C4" w:rsidP="00C46C69">
      <w:pPr>
        <w:numPr>
          <w:ilvl w:val="0"/>
          <w:numId w:val="63"/>
        </w:numPr>
      </w:pPr>
      <w:r w:rsidRPr="00A05988">
        <w:t>Overall performance against key performance indicators;</w:t>
      </w:r>
    </w:p>
    <w:p w14:paraId="0DEE1FD6" w14:textId="77777777" w:rsidR="00B551C4" w:rsidRPr="00A05988" w:rsidRDefault="00B551C4" w:rsidP="00C46C69">
      <w:pPr>
        <w:numPr>
          <w:ilvl w:val="0"/>
          <w:numId w:val="63"/>
        </w:numPr>
      </w:pPr>
      <w:r w:rsidRPr="00A05988">
        <w:t>Volume trends/general trend analysis;</w:t>
      </w:r>
    </w:p>
    <w:p w14:paraId="03480F31" w14:textId="77777777" w:rsidR="00B551C4" w:rsidRPr="00A05988" w:rsidRDefault="00B551C4" w:rsidP="00C46C69">
      <w:pPr>
        <w:numPr>
          <w:ilvl w:val="0"/>
          <w:numId w:val="63"/>
        </w:numPr>
      </w:pPr>
      <w:r w:rsidRPr="00A05988">
        <w:t>Compliance and satisfaction levels;</w:t>
      </w:r>
    </w:p>
    <w:p w14:paraId="7E7B71FC" w14:textId="77777777" w:rsidR="00B551C4" w:rsidRPr="00A05988" w:rsidRDefault="00B551C4" w:rsidP="00C46C69">
      <w:pPr>
        <w:numPr>
          <w:ilvl w:val="0"/>
          <w:numId w:val="63"/>
        </w:numPr>
      </w:pPr>
      <w:r w:rsidRPr="00A05988">
        <w:lastRenderedPageBreak/>
        <w:t>Sustainability strategy and performance;</w:t>
      </w:r>
    </w:p>
    <w:p w14:paraId="60D0D0AD" w14:textId="77777777" w:rsidR="00B551C4" w:rsidRPr="00A05988" w:rsidRDefault="00B551C4" w:rsidP="00C46C69">
      <w:pPr>
        <w:numPr>
          <w:ilvl w:val="0"/>
          <w:numId w:val="63"/>
        </w:numPr>
      </w:pPr>
      <w:r w:rsidRPr="00A05988">
        <w:t>Business continuity issues and updates;</w:t>
      </w:r>
    </w:p>
    <w:p w14:paraId="45E25EA1" w14:textId="77777777" w:rsidR="00B551C4" w:rsidRPr="00A05988" w:rsidRDefault="00B551C4" w:rsidP="00C46C69">
      <w:pPr>
        <w:numPr>
          <w:ilvl w:val="0"/>
          <w:numId w:val="63"/>
        </w:numPr>
      </w:pPr>
      <w:r w:rsidRPr="00A05988">
        <w:t>Proposals for improvements;</w:t>
      </w:r>
    </w:p>
    <w:p w14:paraId="185521E7" w14:textId="77777777" w:rsidR="00B551C4" w:rsidRPr="00A05988" w:rsidRDefault="00B551C4" w:rsidP="00C46C69">
      <w:pPr>
        <w:numPr>
          <w:ilvl w:val="0"/>
          <w:numId w:val="63"/>
        </w:numPr>
      </w:pPr>
      <w:r w:rsidRPr="00A05988">
        <w:t>Financial stability;</w:t>
      </w:r>
    </w:p>
    <w:p w14:paraId="15026579" w14:textId="1C184E07" w:rsidR="00B551C4" w:rsidRPr="00A05988" w:rsidRDefault="00B551C4" w:rsidP="00C46C69">
      <w:pPr>
        <w:numPr>
          <w:ilvl w:val="0"/>
          <w:numId w:val="63"/>
        </w:numPr>
      </w:pPr>
      <w:r w:rsidRPr="00A05988">
        <w:t xml:space="preserve">Review of </w:t>
      </w:r>
      <w:r w:rsidR="005614FF">
        <w:t xml:space="preserve">any </w:t>
      </w:r>
      <w:r w:rsidRPr="00A05988">
        <w:t>Risk Assessments; and</w:t>
      </w:r>
    </w:p>
    <w:p w14:paraId="17FBA289" w14:textId="77777777" w:rsidR="00B551C4" w:rsidRPr="00A05988" w:rsidRDefault="00B551C4" w:rsidP="00C46C69">
      <w:pPr>
        <w:numPr>
          <w:ilvl w:val="0"/>
          <w:numId w:val="63"/>
        </w:numPr>
      </w:pPr>
      <w:r w:rsidRPr="00A05988">
        <w:t xml:space="preserve">Review of any Security issues and Security Plan </w:t>
      </w:r>
    </w:p>
    <w:p w14:paraId="2B971180" w14:textId="793ADEDE" w:rsidR="00B551C4" w:rsidRPr="00F45A40" w:rsidRDefault="00B551C4" w:rsidP="00F45A40">
      <w:pPr>
        <w:ind w:left="720" w:hanging="720"/>
      </w:pPr>
      <w:r>
        <w:t>C3</w:t>
      </w:r>
      <w:r w:rsidRPr="00A05988">
        <w:t>.8</w:t>
      </w:r>
      <w:r w:rsidRPr="00A05988">
        <w:tab/>
        <w:t xml:space="preserve">The Quarterly Review </w:t>
      </w:r>
      <w:r w:rsidR="0046159F" w:rsidRPr="00A05988">
        <w:t>minutes</w:t>
      </w:r>
      <w:r w:rsidR="0046159F">
        <w:t xml:space="preserve"> will be taken by the Contractor, subsequently t</w:t>
      </w:r>
      <w:r w:rsidRPr="00A05988">
        <w:t xml:space="preserve">he prepared minutes to be circulated by the Contractor to all attendees of the meeting and also to the Client’s representative and any other recipients agreed at the meeting. The minutes of each quarter’s meeting will be agreed between the Contractor’s representative and the Client’s representative within 14 days of initial circulation.  </w:t>
      </w:r>
    </w:p>
    <w:p w14:paraId="5D872A06" w14:textId="77777777" w:rsidR="00B551C4" w:rsidRPr="00A05988" w:rsidRDefault="00B551C4" w:rsidP="000B02C2">
      <w:pPr>
        <w:rPr>
          <w:b/>
        </w:rPr>
      </w:pPr>
      <w:r>
        <w:rPr>
          <w:b/>
        </w:rPr>
        <w:t>C4</w:t>
      </w:r>
      <w:r w:rsidRPr="00A05988">
        <w:rPr>
          <w:b/>
        </w:rPr>
        <w:tab/>
        <w:t xml:space="preserve">Change Control Procedure </w:t>
      </w:r>
    </w:p>
    <w:p w14:paraId="25640FCF" w14:textId="77777777" w:rsidR="00B551C4" w:rsidRPr="00A05988" w:rsidRDefault="00B551C4" w:rsidP="00F45A40">
      <w:pPr>
        <w:ind w:left="720" w:hanging="720"/>
      </w:pPr>
      <w:r>
        <w:t>C4</w:t>
      </w:r>
      <w:r w:rsidRPr="00A05988">
        <w:t>.1</w:t>
      </w:r>
      <w:r w:rsidRPr="00A05988">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0ABF33B2" w14:textId="77777777" w:rsidR="00B551C4" w:rsidRPr="00A05988" w:rsidRDefault="00B551C4" w:rsidP="00F45A40">
      <w:pPr>
        <w:ind w:left="720" w:hanging="720"/>
      </w:pPr>
      <w:r>
        <w:t>C4</w:t>
      </w:r>
      <w:r w:rsidRPr="00A05988">
        <w:t>.2</w:t>
      </w:r>
      <w:r w:rsidRPr="00A05988">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rsidR="002E6165">
        <w:t>C</w:t>
      </w:r>
      <w:r w:rsidRPr="00A05988">
        <w:t>4.3 below.</w:t>
      </w:r>
    </w:p>
    <w:p w14:paraId="642EEFAE" w14:textId="77777777" w:rsidR="00B551C4" w:rsidRPr="00A05988" w:rsidRDefault="00B551C4" w:rsidP="00F45A40">
      <w:pPr>
        <w:ind w:left="720" w:hanging="720"/>
      </w:pPr>
      <w:r>
        <w:t>C4</w:t>
      </w:r>
      <w:r w:rsidRPr="00A05988">
        <w:t>.3</w:t>
      </w:r>
      <w:r w:rsidRPr="00A05988">
        <w:tab/>
        <w:t>If paragraph ‎</w:t>
      </w:r>
      <w:r w:rsidR="002E6165">
        <w:t>C</w:t>
      </w:r>
      <w:r w:rsidRPr="00A05988">
        <w:t>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14:paraId="77ADD301" w14:textId="77777777" w:rsidR="00B551C4" w:rsidRPr="00A05988" w:rsidRDefault="00B551C4" w:rsidP="00C46C69">
      <w:pPr>
        <w:numPr>
          <w:ilvl w:val="0"/>
          <w:numId w:val="62"/>
        </w:numPr>
      </w:pPr>
      <w:r w:rsidRPr="00A05988">
        <w:t>details of the proposed Change and its impact on the Services or other variations to this Contract;</w:t>
      </w:r>
    </w:p>
    <w:p w14:paraId="6284C3AC" w14:textId="77777777" w:rsidR="00B551C4" w:rsidRPr="00A05988" w:rsidRDefault="00B551C4" w:rsidP="00C46C69">
      <w:pPr>
        <w:numPr>
          <w:ilvl w:val="0"/>
          <w:numId w:val="62"/>
        </w:numPr>
      </w:pPr>
      <w:r w:rsidRPr="00A05988">
        <w:lastRenderedPageBreak/>
        <w:t>which of the Services and Service Levels will be affected and how;</w:t>
      </w:r>
    </w:p>
    <w:p w14:paraId="1A53967F" w14:textId="77777777" w:rsidR="00B551C4" w:rsidRPr="00A05988" w:rsidRDefault="00B551C4" w:rsidP="00C46C69">
      <w:pPr>
        <w:numPr>
          <w:ilvl w:val="0"/>
          <w:numId w:val="62"/>
        </w:numPr>
      </w:pPr>
      <w:r w:rsidRPr="00A05988">
        <w:t>the cost of developing the proposed Change;</w:t>
      </w:r>
    </w:p>
    <w:p w14:paraId="13C14707" w14:textId="77777777" w:rsidR="00B551C4" w:rsidRPr="00A05988" w:rsidRDefault="00B551C4" w:rsidP="00C46C69">
      <w:pPr>
        <w:numPr>
          <w:ilvl w:val="0"/>
          <w:numId w:val="62"/>
        </w:numPr>
      </w:pPr>
      <w:r w:rsidRPr="00A05988">
        <w:t>an initial estimate of the cost of implementation and on-going operation of the relevant Change, including any proposed increase or decrease in the Charges;</w:t>
      </w:r>
    </w:p>
    <w:p w14:paraId="78CE968E" w14:textId="77777777" w:rsidR="00B551C4" w:rsidRPr="00A05988" w:rsidRDefault="00B551C4" w:rsidP="00C46C69">
      <w:pPr>
        <w:numPr>
          <w:ilvl w:val="0"/>
          <w:numId w:val="62"/>
        </w:numPr>
      </w:pPr>
      <w:r w:rsidRPr="00A05988">
        <w:t>details, if relevant, of the proposed Change's compliance with any applicable Laws;</w:t>
      </w:r>
    </w:p>
    <w:p w14:paraId="2872BC93" w14:textId="0F6A8A87" w:rsidR="00B551C4" w:rsidRPr="00A05988" w:rsidRDefault="00B551C4" w:rsidP="00C46C69">
      <w:pPr>
        <w:numPr>
          <w:ilvl w:val="0"/>
          <w:numId w:val="62"/>
        </w:numPr>
      </w:pPr>
      <w:r w:rsidRPr="00A05988">
        <w:t>a high level implementation plan and timetable for the proposed Change;</w:t>
      </w:r>
    </w:p>
    <w:p w14:paraId="54B917F6" w14:textId="77777777" w:rsidR="00B551C4" w:rsidRPr="00A05988" w:rsidRDefault="00B551C4" w:rsidP="00C46C69">
      <w:pPr>
        <w:numPr>
          <w:ilvl w:val="0"/>
          <w:numId w:val="62"/>
        </w:numPr>
      </w:pPr>
      <w:r w:rsidRPr="00A05988">
        <w:t>an assessment of the possible risks of introducing the proposed Change;</w:t>
      </w:r>
    </w:p>
    <w:p w14:paraId="5BD919EC" w14:textId="47E7B64D" w:rsidR="00B551C4" w:rsidRPr="00A05988" w:rsidRDefault="00B551C4" w:rsidP="00C46C69">
      <w:pPr>
        <w:numPr>
          <w:ilvl w:val="0"/>
          <w:numId w:val="62"/>
        </w:numPr>
      </w:pPr>
      <w:r w:rsidRPr="00A05988">
        <w:t>a review of the likely impact of the proposed Change on the timetable for the operational processes in this Contract including</w:t>
      </w:r>
      <w:r w:rsidR="00147886">
        <w:t>, if applicable,</w:t>
      </w:r>
      <w:r w:rsidRPr="00A05988">
        <w:t xml:space="preserve"> the Implementation Plan; and</w:t>
      </w:r>
    </w:p>
    <w:p w14:paraId="32C45F9B" w14:textId="1F42B53C" w:rsidR="00B551C4" w:rsidRPr="00A05988" w:rsidRDefault="00147886" w:rsidP="00C46C69">
      <w:pPr>
        <w:numPr>
          <w:ilvl w:val="0"/>
          <w:numId w:val="62"/>
        </w:numPr>
      </w:pPr>
      <w:r>
        <w:t>a</w:t>
      </w:r>
      <w:r w:rsidR="00B551C4" w:rsidRPr="00A05988">
        <w:t xml:space="preserve"> review of the resources required to implement the proposed Change.</w:t>
      </w:r>
    </w:p>
    <w:p w14:paraId="3294943A" w14:textId="77777777" w:rsidR="00B551C4" w:rsidRPr="00A05988" w:rsidRDefault="00B551C4" w:rsidP="00F45A40">
      <w:pPr>
        <w:ind w:left="720" w:hanging="720"/>
      </w:pPr>
      <w:r>
        <w:t>C4</w:t>
      </w:r>
      <w:r w:rsidRPr="00A05988">
        <w:t>.4</w:t>
      </w:r>
      <w:r w:rsidRPr="00A05988">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14:paraId="09074386" w14:textId="77777777" w:rsidR="00B551C4" w:rsidRPr="00A05988" w:rsidRDefault="00B551C4" w:rsidP="00F45A40">
      <w:pPr>
        <w:ind w:left="720" w:hanging="720"/>
      </w:pPr>
      <w:r>
        <w:t>C4</w:t>
      </w:r>
      <w:r w:rsidRPr="00A05988">
        <w:t>.5</w:t>
      </w:r>
      <w:r w:rsidRPr="00A05988">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14:paraId="76B625F9" w14:textId="77777777" w:rsidR="00B551C4" w:rsidRPr="00A05988" w:rsidRDefault="00B551C4" w:rsidP="00F45A40">
      <w:pPr>
        <w:ind w:left="720" w:hanging="720"/>
      </w:pPr>
      <w:r>
        <w:t>C4</w:t>
      </w:r>
      <w:r w:rsidRPr="00A05988">
        <w:t>.6</w:t>
      </w:r>
      <w:r w:rsidRPr="00A05988">
        <w:tab/>
        <w:t xml:space="preserve">Notwithstanding paragraph </w:t>
      </w:r>
      <w:r w:rsidR="002E6165">
        <w:t>C</w:t>
      </w:r>
      <w:r w:rsidRPr="00A05988">
        <w:t>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14:paraId="44DBA76F" w14:textId="77777777" w:rsidR="00B551C4" w:rsidRPr="00A05988" w:rsidRDefault="00B551C4" w:rsidP="00F45A40">
      <w:pPr>
        <w:ind w:left="720" w:hanging="720"/>
      </w:pPr>
      <w:r>
        <w:lastRenderedPageBreak/>
        <w:t>C4</w:t>
      </w:r>
      <w:r w:rsidRPr="00A05988">
        <w:t>.7</w:t>
      </w:r>
      <w:r w:rsidRPr="00A05988">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14:paraId="39B32F68" w14:textId="77777777" w:rsidR="00B551C4" w:rsidRPr="00A05988" w:rsidRDefault="00B551C4" w:rsidP="000B02C2">
      <w:pPr>
        <w:rPr>
          <w:b/>
        </w:rPr>
      </w:pPr>
      <w:r w:rsidRPr="00A05988">
        <w:rPr>
          <w:b/>
        </w:rPr>
        <w:t xml:space="preserve">Fast Track Changes </w:t>
      </w:r>
    </w:p>
    <w:p w14:paraId="2A2E79B5" w14:textId="77777777" w:rsidR="00B551C4" w:rsidRPr="00A05988" w:rsidRDefault="00B551C4" w:rsidP="00F45A40">
      <w:pPr>
        <w:ind w:left="720" w:hanging="720"/>
      </w:pPr>
      <w:r>
        <w:t>C4</w:t>
      </w:r>
      <w:r w:rsidRPr="00A05988">
        <w:t>.8</w:t>
      </w:r>
      <w:r w:rsidRPr="00A05988">
        <w:tab/>
        <w:t>The parties acknowledge to ensure operational efficiency that there may be circumstances where it is desirable to expedite the processes set out above.</w:t>
      </w:r>
    </w:p>
    <w:p w14:paraId="53FFCED3" w14:textId="77777777" w:rsidR="00B551C4" w:rsidRPr="00A05988" w:rsidRDefault="00B551C4" w:rsidP="00F45A40">
      <w:pPr>
        <w:ind w:left="720" w:hanging="720"/>
      </w:pPr>
      <w:r>
        <w:t>C4</w:t>
      </w:r>
      <w:r w:rsidRPr="00A05988">
        <w:t>.9</w:t>
      </w:r>
      <w:r w:rsidRPr="00A05988">
        <w:tab/>
        <w:t>If both parties agree in relation to a proposed Change that:</w:t>
      </w:r>
    </w:p>
    <w:p w14:paraId="17AE45BA" w14:textId="77777777" w:rsidR="00B551C4" w:rsidRPr="00A05988" w:rsidRDefault="00B551C4" w:rsidP="00C46C69">
      <w:pPr>
        <w:numPr>
          <w:ilvl w:val="0"/>
          <w:numId w:val="61"/>
        </w:numPr>
      </w:pPr>
      <w:r w:rsidRPr="00A05988">
        <w:t>the Change does not involve any alteration to, or deviation from the contractual principles set out in the Agreement; and</w:t>
      </w:r>
    </w:p>
    <w:p w14:paraId="13B5B894" w14:textId="77777777" w:rsidR="00B551C4" w:rsidRPr="00A05988" w:rsidRDefault="00B551C4" w:rsidP="00C46C69">
      <w:pPr>
        <w:numPr>
          <w:ilvl w:val="0"/>
          <w:numId w:val="61"/>
        </w:numPr>
      </w:pPr>
      <w:r w:rsidRPr="00A05988">
        <w:t>the total number of Changes in relation to which this fast track procedure has been applied does not exceed four in any 12 month period (or such higher number as the Client may from time to time agree in writing); and</w:t>
      </w:r>
    </w:p>
    <w:p w14:paraId="3D76CE99" w14:textId="77777777" w:rsidR="00B551C4" w:rsidRPr="00A05988" w:rsidRDefault="00B551C4" w:rsidP="00C46C69">
      <w:pPr>
        <w:numPr>
          <w:ilvl w:val="0"/>
          <w:numId w:val="61"/>
        </w:numPr>
      </w:pPr>
      <w:r w:rsidRPr="00A05988">
        <w:t>the value of the proposed Contract Change does not exceed £5,000 and the proposed Change is not significant (as determined by the Client acting reasonably),</w:t>
      </w:r>
    </w:p>
    <w:p w14:paraId="11E08C57" w14:textId="05336013" w:rsidR="00B551C4" w:rsidRPr="00A05988" w:rsidRDefault="00B551C4" w:rsidP="00C46C69">
      <w:pPr>
        <w:numPr>
          <w:ilvl w:val="0"/>
          <w:numId w:val="61"/>
        </w:numPr>
      </w:pPr>
      <w:r w:rsidRPr="00A05988">
        <w:t xml:space="preserve">then the parties must confirm to each other in writing that they will use the process set out in paragraphs </w:t>
      </w:r>
      <w:r w:rsidR="002E6165">
        <w:t>C</w:t>
      </w:r>
      <w:r w:rsidRPr="00A05988">
        <w:t xml:space="preserve">4.‎2‎, </w:t>
      </w:r>
      <w:r w:rsidR="002E6165">
        <w:t>C</w:t>
      </w:r>
      <w:r w:rsidR="00147886">
        <w:t>4.</w:t>
      </w:r>
      <w:r w:rsidRPr="00A05988">
        <w:t xml:space="preserve">3, </w:t>
      </w:r>
      <w:r w:rsidR="002E6165">
        <w:t>C</w:t>
      </w:r>
      <w:r w:rsidRPr="00A05988">
        <w:t xml:space="preserve">4.‎4, </w:t>
      </w:r>
      <w:r w:rsidR="002E6165">
        <w:t>C</w:t>
      </w:r>
      <w:r w:rsidRPr="00A05988">
        <w:t xml:space="preserve">4.‎5, </w:t>
      </w:r>
      <w:r w:rsidR="002E6165">
        <w:t>C</w:t>
      </w:r>
      <w:r w:rsidRPr="00A05988">
        <w:t xml:space="preserve">4.‎6 and </w:t>
      </w:r>
      <w:r w:rsidR="002E6165">
        <w:t>C</w:t>
      </w:r>
      <w:r w:rsidRPr="00A05988">
        <w:t xml:space="preserve">4.‎7 above but with reduced timescales, such that any period of ten (10) Working Days is reduced to three (3) Working Days. </w:t>
      </w:r>
    </w:p>
    <w:p w14:paraId="6E74A764" w14:textId="31DDC593" w:rsidR="00B551C4" w:rsidRDefault="00B551C4" w:rsidP="00F45A40">
      <w:pPr>
        <w:ind w:left="720" w:hanging="720"/>
      </w:pPr>
      <w:r>
        <w:t>C4</w:t>
      </w:r>
      <w:r w:rsidRPr="00A05988">
        <w:t>.10</w:t>
      </w:r>
      <w:r w:rsidRPr="00A05988">
        <w:tab/>
        <w:t>The parameters set out in paragraph ‎</w:t>
      </w:r>
      <w:r w:rsidR="002E6165">
        <w:t>C</w:t>
      </w:r>
      <w:r w:rsidRPr="00A05988">
        <w:t>4.9</w:t>
      </w:r>
      <w:r w:rsidR="00147886">
        <w:t xml:space="preserve"> (</w:t>
      </w:r>
      <w:r w:rsidRPr="00A05988">
        <w:t>d) may be revised from time to time by agreement between the parties in writing.</w:t>
      </w:r>
    </w:p>
    <w:p w14:paraId="0C46939A" w14:textId="77777777" w:rsidR="00B551C4" w:rsidRPr="00A05988" w:rsidRDefault="00B551C4" w:rsidP="000B02C2">
      <w:pPr>
        <w:rPr>
          <w:b/>
        </w:rPr>
      </w:pPr>
      <w:r w:rsidRPr="00A05988">
        <w:rPr>
          <w:b/>
        </w:rPr>
        <w:t>Emergency Changes</w:t>
      </w:r>
    </w:p>
    <w:p w14:paraId="0A99408F" w14:textId="77777777" w:rsidR="00B551C4" w:rsidRPr="00A05988" w:rsidRDefault="00B551C4" w:rsidP="00F45A40">
      <w:pPr>
        <w:ind w:left="720" w:hanging="720"/>
      </w:pPr>
      <w:r>
        <w:t>C4</w:t>
      </w:r>
      <w:r w:rsidRPr="00A05988">
        <w:t>.11</w:t>
      </w:r>
      <w:r w:rsidRPr="00A05988">
        <w:tab/>
        <w:t>If the Client believes:</w:t>
      </w:r>
    </w:p>
    <w:p w14:paraId="344E579C" w14:textId="77777777" w:rsidR="00B551C4" w:rsidRPr="00A05988" w:rsidRDefault="00B551C4" w:rsidP="00C46C69">
      <w:pPr>
        <w:numPr>
          <w:ilvl w:val="0"/>
          <w:numId w:val="60"/>
        </w:numPr>
      </w:pPr>
      <w:r w:rsidRPr="00A05988">
        <w:t xml:space="preserve">a Change is required to respond to an emergency whether by virtue of a change in Law or operational circumstances (in either case as the Client reasonably determines); and </w:t>
      </w:r>
    </w:p>
    <w:p w14:paraId="3C83D536" w14:textId="77777777" w:rsidR="00B551C4" w:rsidRPr="00A05988" w:rsidRDefault="00B551C4" w:rsidP="00C46C69">
      <w:pPr>
        <w:numPr>
          <w:ilvl w:val="0"/>
          <w:numId w:val="60"/>
        </w:numPr>
      </w:pPr>
      <w:r w:rsidRPr="00A05988">
        <w:t xml:space="preserve">that it would not be practicable to agree the content of a Change Record prior to the implementation of the Change, </w:t>
      </w:r>
    </w:p>
    <w:p w14:paraId="3239F62C" w14:textId="77DC5925" w:rsidR="00E12C0D" w:rsidRPr="00147886" w:rsidRDefault="00B551C4" w:rsidP="00C46C69">
      <w:pPr>
        <w:numPr>
          <w:ilvl w:val="0"/>
          <w:numId w:val="60"/>
        </w:numPr>
      </w:pPr>
      <w:r w:rsidRPr="00A05988">
        <w:lastRenderedPageBreak/>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14:paraId="74A5C7A7" w14:textId="77777777" w:rsidR="00B551C4" w:rsidRPr="00A05988" w:rsidRDefault="00B551C4" w:rsidP="000B02C2">
      <w:pPr>
        <w:rPr>
          <w:b/>
        </w:rPr>
      </w:pPr>
      <w:r w:rsidRPr="00A05988">
        <w:rPr>
          <w:b/>
        </w:rPr>
        <w:t xml:space="preserve">Business as Usual Changes </w:t>
      </w:r>
    </w:p>
    <w:p w14:paraId="16E9516C" w14:textId="77777777" w:rsidR="00B551C4" w:rsidRPr="00A05988" w:rsidRDefault="00B551C4" w:rsidP="00F45A40">
      <w:pPr>
        <w:ind w:left="720" w:hanging="720"/>
      </w:pPr>
      <w:r>
        <w:t>C4</w:t>
      </w:r>
      <w:r w:rsidRPr="00A05988">
        <w:t>.12</w:t>
      </w:r>
      <w:r w:rsidRPr="00A05988">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14:paraId="0FE56A8A" w14:textId="77777777" w:rsidR="00B551C4" w:rsidRPr="00A05988" w:rsidRDefault="00B551C4" w:rsidP="000B02C2">
      <w:pPr>
        <w:rPr>
          <w:b/>
        </w:rPr>
      </w:pPr>
      <w:r w:rsidRPr="00A05988">
        <w:rPr>
          <w:b/>
        </w:rPr>
        <w:t>Disputes</w:t>
      </w:r>
    </w:p>
    <w:p w14:paraId="6F34DC7D" w14:textId="77777777" w:rsidR="00B551C4" w:rsidRPr="00A05988" w:rsidRDefault="00B551C4" w:rsidP="00F45A40">
      <w:pPr>
        <w:ind w:left="720" w:hanging="720"/>
      </w:pPr>
      <w:r>
        <w:t>C4</w:t>
      </w:r>
      <w:r w:rsidRPr="00A05988">
        <w:t>.13</w:t>
      </w:r>
      <w:r w:rsidRPr="00A05988">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rsidR="002E6165">
        <w:t>C</w:t>
      </w:r>
      <w:r w:rsidRPr="00A05988">
        <w:t>8 of this Schedule.</w:t>
      </w:r>
    </w:p>
    <w:p w14:paraId="59FB95A1" w14:textId="77777777" w:rsidR="00B551C4" w:rsidRPr="00A05988" w:rsidRDefault="00B551C4" w:rsidP="00F45A40">
      <w:pPr>
        <w:ind w:left="720" w:hanging="720"/>
      </w:pPr>
      <w:r>
        <w:t>C4</w:t>
      </w:r>
      <w:r w:rsidRPr="00A05988">
        <w:t>.14</w:t>
      </w:r>
      <w:r w:rsidRPr="00A05988">
        <w:tab/>
        <w:t>The parties must meet as required and on request by either party to discuss the order in which agreed Changes are implemented and to monitor the implementation of such Changes.</w:t>
      </w:r>
    </w:p>
    <w:p w14:paraId="23A822D2" w14:textId="77777777" w:rsidR="00B551C4" w:rsidRPr="00A05988" w:rsidRDefault="00B551C4" w:rsidP="000B02C2">
      <w:pPr>
        <w:rPr>
          <w:b/>
        </w:rPr>
      </w:pPr>
      <w:r w:rsidRPr="00A05988">
        <w:rPr>
          <w:b/>
        </w:rPr>
        <w:t xml:space="preserve">Charges for Changes </w:t>
      </w:r>
    </w:p>
    <w:p w14:paraId="044CAA42" w14:textId="77777777" w:rsidR="00B551C4" w:rsidRPr="00A05988" w:rsidRDefault="00B551C4" w:rsidP="00F45A40">
      <w:pPr>
        <w:ind w:left="720" w:hanging="720"/>
      </w:pPr>
      <w:r>
        <w:t>C4</w:t>
      </w:r>
      <w:r w:rsidRPr="00A05988">
        <w:t xml:space="preserve">.15 </w:t>
      </w:r>
      <w:r w:rsidRPr="00A05988">
        <w:tab/>
        <w:t>Each party will be responsible for any costs they incur as a result of making a change request or submitting a change proposal.</w:t>
      </w:r>
    </w:p>
    <w:p w14:paraId="0C2C62E6" w14:textId="77777777" w:rsidR="00B551C4" w:rsidRPr="00F45A40" w:rsidRDefault="00B551C4" w:rsidP="00F45A40">
      <w:pPr>
        <w:ind w:left="720" w:hanging="720"/>
      </w:pPr>
      <w:r>
        <w:t>C4</w:t>
      </w:r>
      <w:r w:rsidRPr="00A05988">
        <w:t>.16</w:t>
      </w:r>
      <w:r w:rsidRPr="00A05988">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w:t>
      </w:r>
      <w:r w:rsidR="002E6165">
        <w:t>J</w:t>
      </w:r>
      <w:r w:rsidRPr="00A05988">
        <w:t xml:space="preserve">, </w:t>
      </w:r>
      <w:r w:rsidR="002E6165">
        <w:t>Pricing Schedule</w:t>
      </w:r>
      <w:r w:rsidRPr="00A05988">
        <w:t>.</w:t>
      </w:r>
    </w:p>
    <w:p w14:paraId="1DDAB885" w14:textId="77777777" w:rsidR="00B551C4" w:rsidRPr="00A05988" w:rsidRDefault="00B551C4" w:rsidP="000B02C2">
      <w:pPr>
        <w:rPr>
          <w:b/>
        </w:rPr>
      </w:pPr>
      <w:r>
        <w:rPr>
          <w:b/>
        </w:rPr>
        <w:t>C5</w:t>
      </w:r>
      <w:r w:rsidRPr="00A05988">
        <w:rPr>
          <w:b/>
        </w:rPr>
        <w:tab/>
        <w:t>Variation</w:t>
      </w:r>
    </w:p>
    <w:p w14:paraId="6AE58B2C" w14:textId="77777777" w:rsidR="00B551C4" w:rsidRPr="00A05988" w:rsidRDefault="00B551C4" w:rsidP="00F45A40">
      <w:pPr>
        <w:ind w:left="720" w:hanging="720"/>
      </w:pPr>
      <w:r>
        <w:t>C5</w:t>
      </w:r>
      <w:r w:rsidRPr="00A05988">
        <w:t>.1</w:t>
      </w:r>
      <w:r w:rsidRPr="00A05988">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123887E1" w14:textId="77777777" w:rsidR="00B21493" w:rsidRDefault="00B21493" w:rsidP="000B02C2">
      <w:pPr>
        <w:rPr>
          <w:b/>
        </w:rPr>
      </w:pPr>
    </w:p>
    <w:p w14:paraId="0319146B" w14:textId="77777777" w:rsidR="00B551C4" w:rsidRPr="00A05988" w:rsidRDefault="00B551C4" w:rsidP="000B02C2">
      <w:pPr>
        <w:rPr>
          <w:b/>
        </w:rPr>
      </w:pPr>
      <w:r>
        <w:rPr>
          <w:b/>
        </w:rPr>
        <w:lastRenderedPageBreak/>
        <w:t>C6</w:t>
      </w:r>
      <w:r w:rsidRPr="00A05988">
        <w:rPr>
          <w:b/>
        </w:rPr>
        <w:tab/>
        <w:t>Extension</w:t>
      </w:r>
    </w:p>
    <w:p w14:paraId="7431030B" w14:textId="3A0BCC0C" w:rsidR="00B551C4" w:rsidRPr="00A05988" w:rsidRDefault="00B551C4" w:rsidP="00F45A40">
      <w:pPr>
        <w:ind w:left="720" w:hanging="720"/>
        <w:rPr>
          <w:rFonts w:cs="Arial"/>
          <w:szCs w:val="22"/>
        </w:rPr>
      </w:pPr>
      <w:r>
        <w:rPr>
          <w:rFonts w:cs="Arial"/>
          <w:szCs w:val="22"/>
        </w:rPr>
        <w:t>C6</w:t>
      </w:r>
      <w:r w:rsidRPr="00A05988">
        <w:rPr>
          <w:rFonts w:cs="Arial"/>
          <w:szCs w:val="22"/>
        </w:rPr>
        <w:t>.1</w:t>
      </w:r>
      <w:r w:rsidRPr="00A05988">
        <w:rPr>
          <w:rFonts w:cs="Arial"/>
          <w:szCs w:val="22"/>
        </w:rPr>
        <w:tab/>
        <w:t xml:space="preserve">This </w:t>
      </w:r>
      <w:r w:rsidRPr="00F45A40">
        <w:t>Contract</w:t>
      </w:r>
      <w:r w:rsidRPr="00A05988">
        <w:rPr>
          <w:rFonts w:cs="Arial"/>
          <w:szCs w:val="22"/>
        </w:rPr>
        <w:t xml:space="preserve"> contains the option to extend for a further period of up to </w:t>
      </w:r>
      <w:r w:rsidR="0029140A">
        <w:rPr>
          <w:rFonts w:cs="Arial"/>
          <w:b/>
          <w:szCs w:val="22"/>
        </w:rPr>
        <w:t xml:space="preserve">12 months </w:t>
      </w:r>
      <w:r w:rsidRPr="00F45A40">
        <w:t>subject</w:t>
      </w:r>
      <w:r w:rsidRPr="00A05988">
        <w:rPr>
          <w:rFonts w:cs="Arial"/>
          <w:szCs w:val="22"/>
        </w:rPr>
        <w:t xml:space="preserve"> to the agreement of both parties.  The Contract terms and </w:t>
      </w:r>
      <w:r w:rsidRPr="00F45A40">
        <w:t>conditions</w:t>
      </w:r>
      <w:r w:rsidRPr="00A05988">
        <w:rPr>
          <w:rFonts w:cs="Arial"/>
          <w:szCs w:val="22"/>
        </w:rPr>
        <w:t xml:space="preserve"> will apply throughout any such extended period </w:t>
      </w:r>
    </w:p>
    <w:p w14:paraId="174EA35A" w14:textId="77777777" w:rsidR="00B551C4" w:rsidRPr="00A05988" w:rsidRDefault="00B551C4" w:rsidP="000B02C2">
      <w:pPr>
        <w:rPr>
          <w:rFonts w:cs="Arial"/>
          <w:b/>
          <w:szCs w:val="22"/>
        </w:rPr>
      </w:pPr>
      <w:r>
        <w:rPr>
          <w:rFonts w:cs="Arial"/>
          <w:b/>
          <w:szCs w:val="22"/>
        </w:rPr>
        <w:t>C7</w:t>
      </w:r>
      <w:r w:rsidRPr="00A05988">
        <w:rPr>
          <w:rFonts w:cs="Arial"/>
          <w:b/>
          <w:szCs w:val="22"/>
        </w:rPr>
        <w:tab/>
        <w:t xml:space="preserve">Dispute Resolution </w:t>
      </w:r>
    </w:p>
    <w:p w14:paraId="3EDD82E5" w14:textId="77777777" w:rsidR="00B551C4" w:rsidRPr="00F45A40" w:rsidRDefault="00B551C4" w:rsidP="00F45A40">
      <w:pPr>
        <w:ind w:left="720" w:hanging="720"/>
      </w:pPr>
      <w:r w:rsidRPr="00F45A40">
        <w:t>C7.1</w:t>
      </w:r>
      <w:r w:rsidRPr="00F45A40">
        <w:tab/>
        <w:t>In the event of a dispute regarding the contract and delivery of services that cannot be resolved informally or through the agreed governance procedures, the dispute may be referred to the Dispute Resolution Procedure in accordance with the following procedure (the “Dispute Resolution Procedure”):</w:t>
      </w:r>
    </w:p>
    <w:p w14:paraId="52F364CE" w14:textId="77777777" w:rsidR="00B551C4" w:rsidRPr="00A05988" w:rsidRDefault="00B551C4" w:rsidP="00C46C69">
      <w:pPr>
        <w:numPr>
          <w:ilvl w:val="0"/>
          <w:numId w:val="59"/>
        </w:numPr>
        <w:rPr>
          <w:rFonts w:cs="Arial"/>
          <w:szCs w:val="22"/>
        </w:rPr>
      </w:pPr>
      <w:r w:rsidRPr="00A05988">
        <w:rPr>
          <w:rFonts w:cs="Arial"/>
          <w:szCs w:val="22"/>
        </w:rPr>
        <w:t xml:space="preserve">The party originating the issue or dispute must draft a written summary of the issue or dispute, circulate the written summary and then begin discussions between the outlined at level 1 in the table set out at Clause </w:t>
      </w:r>
      <w:r w:rsidR="002E6165">
        <w:rPr>
          <w:rFonts w:cs="Arial"/>
          <w:szCs w:val="22"/>
        </w:rPr>
        <w:t>C</w:t>
      </w:r>
      <w:r w:rsidRPr="00A05988">
        <w:rPr>
          <w:rFonts w:cs="Arial"/>
          <w:szCs w:val="22"/>
        </w:rPr>
        <w:t xml:space="preserve">8.2.  </w:t>
      </w:r>
    </w:p>
    <w:p w14:paraId="5E6F15F7" w14:textId="77777777" w:rsidR="00B551C4" w:rsidRPr="00A05988" w:rsidRDefault="00B551C4" w:rsidP="00C46C69">
      <w:pPr>
        <w:numPr>
          <w:ilvl w:val="0"/>
          <w:numId w:val="59"/>
        </w:numPr>
        <w:rPr>
          <w:rFonts w:cs="Arial"/>
          <w:szCs w:val="22"/>
        </w:rPr>
      </w:pPr>
      <w:r w:rsidRPr="00A05988">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sidR="002E6165">
        <w:rPr>
          <w:rFonts w:cs="Arial"/>
          <w:szCs w:val="22"/>
        </w:rPr>
        <w:t>C</w:t>
      </w:r>
      <w:r w:rsidRPr="00A05988">
        <w:rPr>
          <w:rFonts w:cs="Arial"/>
          <w:szCs w:val="22"/>
        </w:rPr>
        <w:t xml:space="preserve">8.2. </w:t>
      </w:r>
    </w:p>
    <w:p w14:paraId="66AA8A7B" w14:textId="77777777" w:rsidR="00B551C4" w:rsidRDefault="00B551C4" w:rsidP="00C46C69">
      <w:pPr>
        <w:numPr>
          <w:ilvl w:val="0"/>
          <w:numId w:val="59"/>
        </w:numPr>
        <w:rPr>
          <w:rFonts w:cs="Arial"/>
          <w:szCs w:val="22"/>
        </w:rPr>
      </w:pPr>
      <w:r w:rsidRPr="00A05988">
        <w:rPr>
          <w:rFonts w:cs="Arial"/>
          <w:szCs w:val="22"/>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14:paraId="378F8426" w14:textId="77777777" w:rsidR="00B551C4" w:rsidRPr="00A05988" w:rsidRDefault="00B551C4" w:rsidP="000B02C2">
      <w:pPr>
        <w:rPr>
          <w:rFonts w:cs="Arial"/>
          <w:b/>
          <w:szCs w:val="22"/>
        </w:rPr>
      </w:pPr>
      <w:r>
        <w:rPr>
          <w:rFonts w:cs="Arial"/>
          <w:b/>
          <w:szCs w:val="22"/>
        </w:rPr>
        <w:t>C8</w:t>
      </w:r>
      <w:r w:rsidRPr="00A05988">
        <w:rPr>
          <w:rFonts w:cs="Arial"/>
          <w:b/>
          <w:szCs w:val="22"/>
        </w:rPr>
        <w:tab/>
        <w:t xml:space="preserve">Contract Management Roles and Dispute Escalation Points </w:t>
      </w:r>
    </w:p>
    <w:p w14:paraId="17CD7C20" w14:textId="77777777" w:rsidR="00B551C4" w:rsidRPr="00F45A40" w:rsidRDefault="00B551C4" w:rsidP="00F45A40">
      <w:pPr>
        <w:ind w:left="720" w:hanging="720"/>
      </w:pPr>
      <w:r w:rsidRPr="00F45A40">
        <w:t>C8.1</w:t>
      </w:r>
      <w:r w:rsidRPr="00F45A40">
        <w:tab/>
        <w:t xml:space="preserve">The Client and the Contractor must assign personnel with the appropriate skills and experience to perform the Roles and Responsibilities listed in the table below and where indicated as a Key Role, the Terms and Conditions I4 Key Personnel will apply.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B551C4" w:rsidRPr="009E6914" w14:paraId="2CBAE407" w14:textId="77777777" w:rsidTr="00FA3E7D">
        <w:tc>
          <w:tcPr>
            <w:tcW w:w="1427" w:type="dxa"/>
            <w:vMerge w:val="restart"/>
            <w:shd w:val="clear" w:color="auto" w:fill="D9D9D9"/>
          </w:tcPr>
          <w:p w14:paraId="411F94B1"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Role</w:t>
            </w:r>
          </w:p>
        </w:tc>
        <w:tc>
          <w:tcPr>
            <w:tcW w:w="693" w:type="dxa"/>
            <w:vMerge w:val="restart"/>
            <w:shd w:val="clear" w:color="auto" w:fill="D9D9D9"/>
          </w:tcPr>
          <w:p w14:paraId="73982590"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Key</w:t>
            </w:r>
            <w:r w:rsidR="009E6914">
              <w:rPr>
                <w:rFonts w:eastAsia="Calibri" w:cs="Arial"/>
                <w:b/>
                <w:szCs w:val="22"/>
                <w:lang w:eastAsia="en-US"/>
              </w:rPr>
              <w:t xml:space="preserve"> </w:t>
            </w:r>
            <w:r w:rsidRPr="009E6914">
              <w:rPr>
                <w:rFonts w:eastAsia="Calibri" w:cs="Arial"/>
                <w:b/>
                <w:szCs w:val="22"/>
                <w:lang w:eastAsia="en-US"/>
              </w:rPr>
              <w:t>Role</w:t>
            </w:r>
          </w:p>
        </w:tc>
        <w:tc>
          <w:tcPr>
            <w:tcW w:w="2558" w:type="dxa"/>
            <w:vMerge w:val="restart"/>
            <w:shd w:val="clear" w:color="auto" w:fill="D9D9D9"/>
          </w:tcPr>
          <w:p w14:paraId="2EE5E84B"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Responsibilities</w:t>
            </w:r>
          </w:p>
        </w:tc>
        <w:tc>
          <w:tcPr>
            <w:tcW w:w="3827" w:type="dxa"/>
            <w:gridSpan w:val="2"/>
            <w:shd w:val="clear" w:color="auto" w:fill="D9D9D9"/>
          </w:tcPr>
          <w:p w14:paraId="450D5D23"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Contact Name, Title &amp; Contact Details</w:t>
            </w:r>
          </w:p>
        </w:tc>
      </w:tr>
      <w:tr w:rsidR="00B551C4" w:rsidRPr="00A05988" w14:paraId="15C9344A" w14:textId="77777777" w:rsidTr="00FA3E7D">
        <w:tc>
          <w:tcPr>
            <w:tcW w:w="1427" w:type="dxa"/>
            <w:vMerge/>
            <w:shd w:val="clear" w:color="auto" w:fill="D9D9D9"/>
          </w:tcPr>
          <w:p w14:paraId="18CAB1FE" w14:textId="77777777" w:rsidR="00B551C4" w:rsidRPr="00A05988" w:rsidRDefault="00B551C4" w:rsidP="000B02C2">
            <w:pPr>
              <w:rPr>
                <w:rFonts w:ascii="Calibri" w:eastAsia="Calibri" w:hAnsi="Calibri" w:cs="Arial"/>
                <w:b/>
                <w:szCs w:val="22"/>
                <w:lang w:eastAsia="en-US"/>
              </w:rPr>
            </w:pPr>
          </w:p>
        </w:tc>
        <w:tc>
          <w:tcPr>
            <w:tcW w:w="693" w:type="dxa"/>
            <w:vMerge/>
            <w:shd w:val="clear" w:color="auto" w:fill="D9D9D9"/>
          </w:tcPr>
          <w:p w14:paraId="331B21C2" w14:textId="77777777" w:rsidR="00B551C4" w:rsidRPr="00A05988" w:rsidRDefault="00B551C4" w:rsidP="000B02C2">
            <w:pPr>
              <w:rPr>
                <w:rFonts w:ascii="Calibri" w:eastAsia="Calibri" w:hAnsi="Calibri" w:cs="Arial"/>
                <w:b/>
                <w:szCs w:val="22"/>
                <w:lang w:eastAsia="en-US"/>
              </w:rPr>
            </w:pPr>
          </w:p>
        </w:tc>
        <w:tc>
          <w:tcPr>
            <w:tcW w:w="2558" w:type="dxa"/>
            <w:vMerge/>
            <w:shd w:val="clear" w:color="auto" w:fill="D9D9D9"/>
          </w:tcPr>
          <w:p w14:paraId="32EAEA11" w14:textId="77777777" w:rsidR="00B551C4" w:rsidRPr="009E6914" w:rsidRDefault="00B551C4" w:rsidP="009E6914">
            <w:pPr>
              <w:jc w:val="center"/>
              <w:rPr>
                <w:rFonts w:eastAsia="Calibri" w:cs="Arial"/>
                <w:b/>
                <w:szCs w:val="22"/>
                <w:lang w:eastAsia="en-US"/>
              </w:rPr>
            </w:pPr>
          </w:p>
        </w:tc>
        <w:tc>
          <w:tcPr>
            <w:tcW w:w="1985" w:type="dxa"/>
            <w:shd w:val="clear" w:color="auto" w:fill="D9D9D9"/>
          </w:tcPr>
          <w:p w14:paraId="792258CD"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Client</w:t>
            </w:r>
          </w:p>
        </w:tc>
        <w:tc>
          <w:tcPr>
            <w:tcW w:w="1842" w:type="dxa"/>
            <w:shd w:val="clear" w:color="auto" w:fill="D9D9D9"/>
          </w:tcPr>
          <w:p w14:paraId="35B5AD61" w14:textId="77777777" w:rsidR="00B551C4" w:rsidRPr="009E6914" w:rsidRDefault="00B551C4" w:rsidP="009E6914">
            <w:pPr>
              <w:jc w:val="center"/>
              <w:rPr>
                <w:rFonts w:eastAsia="Calibri" w:cs="Arial"/>
                <w:b/>
                <w:szCs w:val="22"/>
                <w:lang w:eastAsia="en-US"/>
              </w:rPr>
            </w:pPr>
            <w:r w:rsidRPr="009E6914">
              <w:rPr>
                <w:rFonts w:eastAsia="Calibri" w:cs="Arial"/>
                <w:b/>
                <w:szCs w:val="22"/>
                <w:lang w:eastAsia="en-US"/>
              </w:rPr>
              <w:t>Contractor</w:t>
            </w:r>
          </w:p>
        </w:tc>
      </w:tr>
      <w:tr w:rsidR="009E6914" w:rsidRPr="00A05988" w14:paraId="7C9E070A" w14:textId="77777777" w:rsidTr="00FA3E7D">
        <w:tc>
          <w:tcPr>
            <w:tcW w:w="1427" w:type="dxa"/>
          </w:tcPr>
          <w:p w14:paraId="62E7AA63" w14:textId="77777777" w:rsidR="009E6914" w:rsidRPr="00883B94" w:rsidRDefault="009E6914" w:rsidP="009E6914">
            <w:pPr>
              <w:rPr>
                <w:rFonts w:eastAsia="Calibri" w:cs="Arial"/>
                <w:szCs w:val="22"/>
                <w:lang w:eastAsia="en-US"/>
              </w:rPr>
            </w:pPr>
            <w:r w:rsidRPr="00883B94">
              <w:rPr>
                <w:rFonts w:eastAsia="Calibri" w:cs="Arial"/>
                <w:szCs w:val="22"/>
                <w:lang w:eastAsia="en-US"/>
              </w:rPr>
              <w:t>Senior Responsible Owner</w:t>
            </w:r>
          </w:p>
        </w:tc>
        <w:tc>
          <w:tcPr>
            <w:tcW w:w="693" w:type="dxa"/>
          </w:tcPr>
          <w:p w14:paraId="6C8077F2" w14:textId="77777777" w:rsidR="009E6914" w:rsidRPr="00883B94" w:rsidRDefault="009E6914" w:rsidP="009E6914">
            <w:pPr>
              <w:rPr>
                <w:rFonts w:eastAsia="Calibri" w:cs="Arial"/>
                <w:szCs w:val="22"/>
                <w:lang w:eastAsia="en-US"/>
              </w:rPr>
            </w:pPr>
            <w:r w:rsidRPr="00883B94">
              <w:rPr>
                <w:rFonts w:eastAsia="Calibri" w:cs="Arial"/>
                <w:szCs w:val="22"/>
                <w:lang w:eastAsia="en-US"/>
              </w:rPr>
              <w:t>No</w:t>
            </w:r>
          </w:p>
        </w:tc>
        <w:tc>
          <w:tcPr>
            <w:tcW w:w="2558" w:type="dxa"/>
          </w:tcPr>
          <w:p w14:paraId="178672E8" w14:textId="77777777" w:rsidR="009E6914" w:rsidRPr="00883B94" w:rsidRDefault="009E6914" w:rsidP="009E6914">
            <w:pPr>
              <w:rPr>
                <w:rFonts w:eastAsia="Calibri" w:cs="Arial"/>
                <w:szCs w:val="22"/>
                <w:lang w:eastAsia="en-US"/>
              </w:rPr>
            </w:pPr>
            <w:r w:rsidRPr="00883B94">
              <w:rPr>
                <w:rFonts w:eastAsia="Calibri" w:cs="Arial"/>
                <w:szCs w:val="22"/>
                <w:lang w:eastAsia="en-US"/>
              </w:rPr>
              <w:t xml:space="preserve">Overall responsibility for delivery of the </w:t>
            </w:r>
            <w:r w:rsidRPr="00883B94">
              <w:rPr>
                <w:rFonts w:eastAsia="Calibri" w:cs="Arial"/>
                <w:szCs w:val="22"/>
                <w:lang w:eastAsia="en-US"/>
              </w:rPr>
              <w:lastRenderedPageBreak/>
              <w:t>contract.  Escalation point for issues</w:t>
            </w:r>
          </w:p>
          <w:p w14:paraId="1BF2E8A7" w14:textId="77777777" w:rsidR="009E6914" w:rsidRPr="00883B94" w:rsidRDefault="009E6914" w:rsidP="009E6914">
            <w:pPr>
              <w:rPr>
                <w:rFonts w:eastAsia="Calibri" w:cs="Arial"/>
                <w:szCs w:val="22"/>
                <w:lang w:eastAsia="en-US"/>
              </w:rPr>
            </w:pPr>
            <w:r w:rsidRPr="00883B94">
              <w:rPr>
                <w:rFonts w:eastAsia="Calibri" w:cs="Arial"/>
                <w:szCs w:val="22"/>
                <w:highlight w:val="yellow"/>
                <w:lang w:eastAsia="en-US"/>
              </w:rPr>
              <w:t>Level 3 escalation point</w:t>
            </w:r>
          </w:p>
        </w:tc>
        <w:tc>
          <w:tcPr>
            <w:tcW w:w="1985" w:type="dxa"/>
          </w:tcPr>
          <w:p w14:paraId="50D41540" w14:textId="719FA905" w:rsidR="009E6914" w:rsidRPr="00A05988" w:rsidRDefault="009E6914" w:rsidP="009E6914">
            <w:pPr>
              <w:rPr>
                <w:rFonts w:ascii="Calibri" w:eastAsia="Calibri" w:hAnsi="Calibri"/>
                <w:szCs w:val="22"/>
                <w:lang w:eastAsia="en-US"/>
              </w:rPr>
            </w:pPr>
          </w:p>
        </w:tc>
        <w:tc>
          <w:tcPr>
            <w:tcW w:w="1842" w:type="dxa"/>
          </w:tcPr>
          <w:p w14:paraId="73401622" w14:textId="77777777" w:rsidR="009E6914" w:rsidRPr="00A05988" w:rsidRDefault="009E6914" w:rsidP="009E6914">
            <w:pPr>
              <w:rPr>
                <w:rFonts w:ascii="Calibri" w:eastAsia="Calibri" w:hAnsi="Calibri"/>
                <w:szCs w:val="22"/>
                <w:lang w:eastAsia="en-US"/>
              </w:rPr>
            </w:pPr>
          </w:p>
        </w:tc>
      </w:tr>
      <w:tr w:rsidR="009E6914" w:rsidRPr="00A05988" w14:paraId="779748E0" w14:textId="77777777" w:rsidTr="00FA3E7D">
        <w:tc>
          <w:tcPr>
            <w:tcW w:w="1427" w:type="dxa"/>
          </w:tcPr>
          <w:p w14:paraId="55811207" w14:textId="77777777" w:rsidR="009E6914" w:rsidRPr="00883B94" w:rsidRDefault="009E6914" w:rsidP="009E6914">
            <w:pPr>
              <w:rPr>
                <w:rFonts w:eastAsia="Calibri" w:cs="Arial"/>
                <w:szCs w:val="22"/>
                <w:lang w:eastAsia="en-US"/>
              </w:rPr>
            </w:pPr>
            <w:r w:rsidRPr="00883B94">
              <w:rPr>
                <w:rFonts w:eastAsia="Calibri" w:cs="Arial"/>
                <w:szCs w:val="22"/>
                <w:lang w:eastAsia="en-US"/>
              </w:rPr>
              <w:t>Commercial Director</w:t>
            </w:r>
          </w:p>
        </w:tc>
        <w:tc>
          <w:tcPr>
            <w:tcW w:w="693" w:type="dxa"/>
          </w:tcPr>
          <w:p w14:paraId="539D7913" w14:textId="77777777" w:rsidR="009E6914" w:rsidRPr="00883B94" w:rsidRDefault="009E6914" w:rsidP="009E6914">
            <w:pPr>
              <w:rPr>
                <w:rFonts w:eastAsia="Calibri" w:cs="Arial"/>
                <w:szCs w:val="22"/>
                <w:lang w:eastAsia="en-US"/>
              </w:rPr>
            </w:pPr>
            <w:r w:rsidRPr="00883B94">
              <w:rPr>
                <w:rFonts w:eastAsia="Calibri" w:cs="Arial"/>
                <w:szCs w:val="22"/>
                <w:lang w:eastAsia="en-US"/>
              </w:rPr>
              <w:t>No</w:t>
            </w:r>
          </w:p>
        </w:tc>
        <w:tc>
          <w:tcPr>
            <w:tcW w:w="2558" w:type="dxa"/>
          </w:tcPr>
          <w:p w14:paraId="5B3AA245" w14:textId="77777777" w:rsidR="009E6914" w:rsidRDefault="009E6914" w:rsidP="009E6914">
            <w:pPr>
              <w:rPr>
                <w:rFonts w:eastAsia="Calibri" w:cs="Arial"/>
                <w:szCs w:val="22"/>
                <w:lang w:eastAsia="en-US"/>
              </w:rPr>
            </w:pPr>
            <w:r w:rsidRPr="00883B94">
              <w:rPr>
                <w:rFonts w:eastAsia="Calibri" w:cs="Arial"/>
                <w:szCs w:val="22"/>
                <w:lang w:eastAsia="en-US"/>
              </w:rPr>
              <w:t>Overall responsibility for the Commercial integrity of the contract.</w:t>
            </w:r>
          </w:p>
          <w:p w14:paraId="73701F22" w14:textId="77777777" w:rsidR="009E6914" w:rsidRPr="00883B94" w:rsidRDefault="009E6914" w:rsidP="009E6914">
            <w:pPr>
              <w:rPr>
                <w:rFonts w:eastAsia="Calibri" w:cs="Arial"/>
                <w:szCs w:val="22"/>
                <w:lang w:eastAsia="en-US"/>
              </w:rPr>
            </w:pPr>
            <w:r w:rsidRPr="00883B94">
              <w:rPr>
                <w:rFonts w:eastAsia="Calibri" w:cs="Arial"/>
                <w:szCs w:val="22"/>
                <w:highlight w:val="yellow"/>
                <w:lang w:eastAsia="en-US"/>
              </w:rPr>
              <w:t>Level 2 escalation point</w:t>
            </w:r>
          </w:p>
        </w:tc>
        <w:tc>
          <w:tcPr>
            <w:tcW w:w="1985" w:type="dxa"/>
          </w:tcPr>
          <w:p w14:paraId="2F675509" w14:textId="5EBBE262" w:rsidR="009E6914" w:rsidRPr="00A05988" w:rsidRDefault="009E6914" w:rsidP="009E6914">
            <w:pPr>
              <w:rPr>
                <w:rFonts w:ascii="Calibri" w:eastAsia="Calibri" w:hAnsi="Calibri"/>
                <w:szCs w:val="22"/>
                <w:lang w:eastAsia="en-US"/>
              </w:rPr>
            </w:pPr>
          </w:p>
        </w:tc>
        <w:tc>
          <w:tcPr>
            <w:tcW w:w="1842" w:type="dxa"/>
          </w:tcPr>
          <w:p w14:paraId="2A361383" w14:textId="77777777" w:rsidR="009E6914" w:rsidRPr="00A05988" w:rsidRDefault="009E6914" w:rsidP="009E6914">
            <w:pPr>
              <w:rPr>
                <w:rFonts w:ascii="Calibri" w:eastAsia="Calibri" w:hAnsi="Calibri"/>
                <w:szCs w:val="22"/>
                <w:lang w:eastAsia="en-US"/>
              </w:rPr>
            </w:pPr>
          </w:p>
        </w:tc>
      </w:tr>
      <w:tr w:rsidR="009E6914" w:rsidRPr="00A05988" w14:paraId="76C44CCE" w14:textId="77777777" w:rsidTr="00FA3E7D">
        <w:tc>
          <w:tcPr>
            <w:tcW w:w="1427" w:type="dxa"/>
          </w:tcPr>
          <w:p w14:paraId="01D3B3BD" w14:textId="77777777" w:rsidR="009E6914" w:rsidRPr="00883B94" w:rsidRDefault="009E6914" w:rsidP="009E6914">
            <w:pPr>
              <w:rPr>
                <w:rFonts w:eastAsia="Calibri" w:cs="Arial"/>
                <w:szCs w:val="22"/>
                <w:lang w:eastAsia="en-US"/>
              </w:rPr>
            </w:pPr>
            <w:r w:rsidRPr="00883B94">
              <w:rPr>
                <w:rFonts w:eastAsia="Calibri" w:cs="Arial"/>
                <w:szCs w:val="22"/>
                <w:lang w:eastAsia="en-US"/>
              </w:rPr>
              <w:t>Commercial Lead</w:t>
            </w:r>
          </w:p>
        </w:tc>
        <w:tc>
          <w:tcPr>
            <w:tcW w:w="693" w:type="dxa"/>
          </w:tcPr>
          <w:p w14:paraId="31A2FE9A" w14:textId="77777777" w:rsidR="009E6914" w:rsidRPr="00883B94" w:rsidRDefault="009E6914" w:rsidP="009E6914">
            <w:pPr>
              <w:rPr>
                <w:rFonts w:eastAsia="Calibri" w:cs="Arial"/>
                <w:szCs w:val="22"/>
                <w:lang w:eastAsia="en-US"/>
              </w:rPr>
            </w:pPr>
            <w:r w:rsidRPr="00883B94">
              <w:rPr>
                <w:rFonts w:eastAsia="Calibri" w:cs="Arial"/>
                <w:szCs w:val="22"/>
                <w:lang w:eastAsia="en-US"/>
              </w:rPr>
              <w:t>No</w:t>
            </w:r>
          </w:p>
        </w:tc>
        <w:tc>
          <w:tcPr>
            <w:tcW w:w="2558" w:type="dxa"/>
          </w:tcPr>
          <w:p w14:paraId="550E227A" w14:textId="77777777" w:rsidR="009E6914" w:rsidRPr="00883B94" w:rsidRDefault="009E6914" w:rsidP="009E6914">
            <w:pPr>
              <w:rPr>
                <w:rFonts w:eastAsia="Calibri" w:cs="Arial"/>
                <w:szCs w:val="22"/>
                <w:lang w:eastAsia="en-US"/>
              </w:rPr>
            </w:pPr>
            <w:r w:rsidRPr="00883B94">
              <w:rPr>
                <w:rFonts w:eastAsia="Calibri" w:cs="Arial"/>
                <w:szCs w:val="22"/>
                <w:lang w:eastAsia="en-US"/>
              </w:rPr>
              <w:t xml:space="preserve">Responsible for overseeing the Contract Review process. </w:t>
            </w:r>
          </w:p>
          <w:p w14:paraId="1A4D8C92" w14:textId="77777777" w:rsidR="009E6914" w:rsidRPr="00883B94" w:rsidRDefault="009E6914" w:rsidP="009E6914">
            <w:pPr>
              <w:rPr>
                <w:rFonts w:eastAsia="Calibri" w:cs="Arial"/>
                <w:szCs w:val="22"/>
                <w:lang w:eastAsia="en-US"/>
              </w:rPr>
            </w:pPr>
            <w:r w:rsidRPr="00883B94">
              <w:rPr>
                <w:rFonts w:eastAsia="Calibri" w:cs="Arial"/>
                <w:szCs w:val="22"/>
                <w:highlight w:val="yellow"/>
                <w:lang w:eastAsia="en-US"/>
              </w:rPr>
              <w:t>Level 1 escalation point</w:t>
            </w:r>
          </w:p>
        </w:tc>
        <w:tc>
          <w:tcPr>
            <w:tcW w:w="1985" w:type="dxa"/>
          </w:tcPr>
          <w:p w14:paraId="2C16863F" w14:textId="539A3A50" w:rsidR="009E6914" w:rsidRPr="00A05988" w:rsidRDefault="009E6914" w:rsidP="009E6914">
            <w:pPr>
              <w:rPr>
                <w:rFonts w:ascii="Calibri" w:eastAsia="Calibri" w:hAnsi="Calibri"/>
                <w:szCs w:val="22"/>
                <w:lang w:eastAsia="en-US"/>
              </w:rPr>
            </w:pPr>
          </w:p>
        </w:tc>
        <w:tc>
          <w:tcPr>
            <w:tcW w:w="1842" w:type="dxa"/>
          </w:tcPr>
          <w:p w14:paraId="7728E41E" w14:textId="77777777" w:rsidR="009E6914" w:rsidRPr="00A05988" w:rsidRDefault="009E6914" w:rsidP="009E6914">
            <w:pPr>
              <w:rPr>
                <w:rFonts w:ascii="Calibri" w:eastAsia="Calibri" w:hAnsi="Calibri"/>
                <w:szCs w:val="22"/>
                <w:lang w:eastAsia="en-US"/>
              </w:rPr>
            </w:pPr>
          </w:p>
        </w:tc>
      </w:tr>
      <w:tr w:rsidR="009E6914" w:rsidRPr="00A05988" w14:paraId="07064A10" w14:textId="77777777" w:rsidTr="00FA3E7D">
        <w:tc>
          <w:tcPr>
            <w:tcW w:w="1427" w:type="dxa"/>
          </w:tcPr>
          <w:p w14:paraId="63C3690E" w14:textId="77777777" w:rsidR="009E6914" w:rsidRPr="00883B94" w:rsidRDefault="009E6914" w:rsidP="009E6914">
            <w:pPr>
              <w:rPr>
                <w:rFonts w:eastAsia="Calibri" w:cs="Arial"/>
                <w:szCs w:val="22"/>
                <w:lang w:eastAsia="en-US"/>
              </w:rPr>
            </w:pPr>
            <w:r w:rsidRPr="00883B94">
              <w:rPr>
                <w:rFonts w:eastAsia="Calibri" w:cs="Arial"/>
                <w:szCs w:val="22"/>
                <w:lang w:eastAsia="en-US"/>
              </w:rPr>
              <w:t>Commercial Manager</w:t>
            </w:r>
          </w:p>
        </w:tc>
        <w:tc>
          <w:tcPr>
            <w:tcW w:w="693" w:type="dxa"/>
          </w:tcPr>
          <w:p w14:paraId="5AA21F6B" w14:textId="77777777" w:rsidR="009E6914" w:rsidRPr="00883B94" w:rsidRDefault="009E6914" w:rsidP="009E6914">
            <w:pPr>
              <w:rPr>
                <w:rFonts w:eastAsia="Calibri" w:cs="Arial"/>
                <w:szCs w:val="22"/>
                <w:lang w:eastAsia="en-US"/>
              </w:rPr>
            </w:pPr>
            <w:r w:rsidRPr="00883B94">
              <w:rPr>
                <w:rFonts w:eastAsia="Calibri" w:cs="Arial"/>
                <w:szCs w:val="22"/>
                <w:lang w:eastAsia="en-US"/>
              </w:rPr>
              <w:t>Yes</w:t>
            </w:r>
          </w:p>
        </w:tc>
        <w:tc>
          <w:tcPr>
            <w:tcW w:w="2558" w:type="dxa"/>
          </w:tcPr>
          <w:p w14:paraId="189C23D7" w14:textId="77777777" w:rsidR="009E6914" w:rsidRDefault="009E6914" w:rsidP="009E6914">
            <w:pPr>
              <w:rPr>
                <w:rFonts w:eastAsia="Calibri" w:cs="Arial"/>
                <w:szCs w:val="22"/>
                <w:lang w:eastAsia="en-US"/>
              </w:rPr>
            </w:pPr>
            <w:r w:rsidRPr="00883B94">
              <w:rPr>
                <w:rFonts w:eastAsia="Calibri" w:cs="Arial"/>
                <w:szCs w:val="22"/>
                <w:lang w:eastAsia="en-US"/>
              </w:rPr>
              <w:t xml:space="preserve">Responsible for monitoring the performance of the Contract and managing the change control process. </w:t>
            </w:r>
          </w:p>
          <w:p w14:paraId="3917AC06" w14:textId="77777777" w:rsidR="00E12C0D" w:rsidRPr="00883B94" w:rsidRDefault="00E12C0D" w:rsidP="009E6914">
            <w:pPr>
              <w:rPr>
                <w:rFonts w:eastAsia="Calibri" w:cs="Arial"/>
                <w:szCs w:val="22"/>
                <w:lang w:eastAsia="en-US"/>
              </w:rPr>
            </w:pPr>
          </w:p>
        </w:tc>
        <w:tc>
          <w:tcPr>
            <w:tcW w:w="1985" w:type="dxa"/>
          </w:tcPr>
          <w:p w14:paraId="5C2F2F81" w14:textId="77777777" w:rsidR="009E6914" w:rsidRPr="00A05988" w:rsidRDefault="009E6914" w:rsidP="009E6914">
            <w:pPr>
              <w:rPr>
                <w:rFonts w:ascii="Calibri" w:eastAsia="Calibri" w:hAnsi="Calibri"/>
                <w:szCs w:val="22"/>
                <w:lang w:eastAsia="en-US"/>
              </w:rPr>
            </w:pPr>
          </w:p>
        </w:tc>
        <w:tc>
          <w:tcPr>
            <w:tcW w:w="1842" w:type="dxa"/>
          </w:tcPr>
          <w:p w14:paraId="193E5317" w14:textId="77777777" w:rsidR="009E6914" w:rsidRPr="00A05988" w:rsidRDefault="009E6914" w:rsidP="009E6914">
            <w:pPr>
              <w:rPr>
                <w:rFonts w:ascii="Calibri" w:eastAsia="Calibri" w:hAnsi="Calibri"/>
                <w:szCs w:val="22"/>
                <w:lang w:eastAsia="en-US"/>
              </w:rPr>
            </w:pPr>
          </w:p>
        </w:tc>
      </w:tr>
      <w:tr w:rsidR="009E6914" w:rsidRPr="00A05988" w14:paraId="0D691799" w14:textId="77777777" w:rsidTr="00FA3E7D">
        <w:tc>
          <w:tcPr>
            <w:tcW w:w="1427" w:type="dxa"/>
          </w:tcPr>
          <w:p w14:paraId="1753FDD7" w14:textId="77777777" w:rsidR="009E6914" w:rsidRPr="00883B94" w:rsidRDefault="009E6914" w:rsidP="009E6914">
            <w:pPr>
              <w:rPr>
                <w:rFonts w:eastAsia="Calibri" w:cs="Arial"/>
                <w:szCs w:val="22"/>
                <w:lang w:eastAsia="en-US"/>
              </w:rPr>
            </w:pPr>
            <w:r w:rsidRPr="00883B94">
              <w:rPr>
                <w:rFonts w:eastAsia="Calibri" w:cs="Arial"/>
                <w:szCs w:val="22"/>
                <w:lang w:eastAsia="en-US"/>
              </w:rPr>
              <w:t>Contract Manager</w:t>
            </w:r>
          </w:p>
        </w:tc>
        <w:tc>
          <w:tcPr>
            <w:tcW w:w="693" w:type="dxa"/>
          </w:tcPr>
          <w:p w14:paraId="0C3DD329" w14:textId="77777777" w:rsidR="009E6914" w:rsidRPr="00883B94" w:rsidRDefault="009E6914" w:rsidP="009E6914">
            <w:pPr>
              <w:rPr>
                <w:rFonts w:eastAsia="Calibri" w:cs="Arial"/>
                <w:szCs w:val="22"/>
                <w:lang w:eastAsia="en-US"/>
              </w:rPr>
            </w:pPr>
            <w:r w:rsidRPr="00883B94">
              <w:rPr>
                <w:rFonts w:eastAsia="Calibri" w:cs="Arial"/>
                <w:szCs w:val="22"/>
                <w:highlight w:val="yellow"/>
                <w:lang w:eastAsia="en-US"/>
              </w:rPr>
              <w:t>Yes</w:t>
            </w:r>
          </w:p>
        </w:tc>
        <w:tc>
          <w:tcPr>
            <w:tcW w:w="2558" w:type="dxa"/>
          </w:tcPr>
          <w:p w14:paraId="3ADA8C42" w14:textId="77777777" w:rsidR="00E12C0D" w:rsidRDefault="009E6914" w:rsidP="00A55134">
            <w:pPr>
              <w:rPr>
                <w:rFonts w:eastAsia="Calibri" w:cs="Arial"/>
                <w:szCs w:val="22"/>
                <w:lang w:eastAsia="en-US"/>
              </w:rPr>
            </w:pPr>
            <w:r w:rsidRPr="00883B94">
              <w:rPr>
                <w:rFonts w:eastAsia="Calibri" w:cs="Arial"/>
                <w:szCs w:val="22"/>
                <w:lang w:eastAsia="en-US"/>
              </w:rPr>
              <w:t>Responsible for the day to day management of the contract</w:t>
            </w:r>
            <w:r w:rsidR="00E12C0D">
              <w:rPr>
                <w:rFonts w:eastAsia="Calibri" w:cs="Arial"/>
                <w:szCs w:val="22"/>
                <w:lang w:eastAsia="en-US"/>
              </w:rPr>
              <w:t>.</w:t>
            </w:r>
          </w:p>
          <w:p w14:paraId="6D439AF0" w14:textId="77777777" w:rsidR="009E6914" w:rsidRPr="00883B94" w:rsidRDefault="00E12C0D" w:rsidP="00A55134">
            <w:pPr>
              <w:rPr>
                <w:rFonts w:eastAsia="Calibri" w:cs="Arial"/>
                <w:szCs w:val="22"/>
                <w:lang w:eastAsia="en-US"/>
              </w:rPr>
            </w:pPr>
            <w:r>
              <w:rPr>
                <w:rFonts w:eastAsia="Calibri" w:cs="Arial"/>
                <w:szCs w:val="22"/>
                <w:lang w:eastAsia="en-US"/>
              </w:rPr>
              <w:t>R</w:t>
            </w:r>
            <w:r w:rsidR="00A55134">
              <w:rPr>
                <w:rFonts w:eastAsia="Calibri" w:cs="Arial"/>
                <w:szCs w:val="22"/>
                <w:lang w:eastAsia="en-US"/>
              </w:rPr>
              <w:t xml:space="preserve">ecipient of Notices as referred to in Clause A5 (Notices). </w:t>
            </w:r>
            <w:r w:rsidR="00A55134" w:rsidRPr="00883B94">
              <w:rPr>
                <w:rFonts w:eastAsia="Calibri" w:cs="Arial"/>
                <w:szCs w:val="22"/>
                <w:lang w:eastAsia="en-US"/>
              </w:rPr>
              <w:t xml:space="preserve"> </w:t>
            </w:r>
            <w:r w:rsidR="009E6914" w:rsidRPr="00883B94">
              <w:rPr>
                <w:rFonts w:eastAsia="Calibri" w:cs="Arial"/>
                <w:szCs w:val="22"/>
                <w:lang w:eastAsia="en-US"/>
              </w:rPr>
              <w:t xml:space="preserve"> </w:t>
            </w:r>
          </w:p>
        </w:tc>
        <w:tc>
          <w:tcPr>
            <w:tcW w:w="1985" w:type="dxa"/>
          </w:tcPr>
          <w:p w14:paraId="559BD6A8" w14:textId="77777777" w:rsidR="009E6914" w:rsidRPr="00A05988" w:rsidRDefault="009E6914" w:rsidP="009E6914">
            <w:pPr>
              <w:rPr>
                <w:rFonts w:ascii="Calibri" w:eastAsia="Calibri" w:hAnsi="Calibri"/>
                <w:szCs w:val="22"/>
                <w:lang w:eastAsia="en-US"/>
              </w:rPr>
            </w:pPr>
          </w:p>
        </w:tc>
        <w:tc>
          <w:tcPr>
            <w:tcW w:w="1842" w:type="dxa"/>
          </w:tcPr>
          <w:p w14:paraId="5686D368" w14:textId="77777777" w:rsidR="009E6914" w:rsidRPr="00A05988" w:rsidRDefault="009E6914" w:rsidP="009E6914">
            <w:pPr>
              <w:rPr>
                <w:rFonts w:ascii="Calibri" w:eastAsia="Calibri" w:hAnsi="Calibri"/>
                <w:szCs w:val="22"/>
                <w:lang w:eastAsia="en-US"/>
              </w:rPr>
            </w:pPr>
          </w:p>
        </w:tc>
      </w:tr>
    </w:tbl>
    <w:p w14:paraId="13BB01C1" w14:textId="77777777" w:rsidR="00B551C4" w:rsidRDefault="00B551C4" w:rsidP="000B02C2">
      <w:pPr>
        <w:rPr>
          <w:rFonts w:cs="Arial"/>
          <w:b/>
          <w:sz w:val="20"/>
          <w:szCs w:val="22"/>
        </w:rPr>
      </w:pPr>
    </w:p>
    <w:p w14:paraId="05D8E5A4" w14:textId="77777777" w:rsidR="00127E06" w:rsidRDefault="00127E06" w:rsidP="000B02C2">
      <w:pPr>
        <w:rPr>
          <w:rFonts w:cs="Arial"/>
          <w:b/>
          <w:szCs w:val="22"/>
        </w:rPr>
      </w:pPr>
    </w:p>
    <w:p w14:paraId="083F134C" w14:textId="77777777" w:rsidR="00B551C4" w:rsidRPr="00A05988" w:rsidRDefault="00B551C4" w:rsidP="000B02C2">
      <w:pPr>
        <w:rPr>
          <w:rFonts w:cs="Arial"/>
          <w:b/>
          <w:szCs w:val="22"/>
        </w:rPr>
      </w:pPr>
      <w:r>
        <w:rPr>
          <w:rFonts w:cs="Arial"/>
          <w:b/>
          <w:szCs w:val="22"/>
        </w:rPr>
        <w:t>C9</w:t>
      </w:r>
      <w:r w:rsidRPr="00A05988">
        <w:rPr>
          <w:rFonts w:cs="Arial"/>
          <w:b/>
          <w:szCs w:val="22"/>
        </w:rPr>
        <w:tab/>
        <w:t>Specific Contract Management Requirements</w:t>
      </w:r>
    </w:p>
    <w:p w14:paraId="4BED11A1" w14:textId="77777777" w:rsidR="00E86BB3" w:rsidRPr="009A2D97" w:rsidRDefault="00E86BB3" w:rsidP="00C46C69">
      <w:pPr>
        <w:pStyle w:val="ListParagraph"/>
        <w:numPr>
          <w:ilvl w:val="0"/>
          <w:numId w:val="86"/>
        </w:numPr>
      </w:pPr>
      <w:r w:rsidRPr="009A2D97">
        <w:t>% levels of personal service</w:t>
      </w:r>
    </w:p>
    <w:p w14:paraId="60CA266D" w14:textId="77777777" w:rsidR="00E86BB3" w:rsidRPr="009A2D97" w:rsidRDefault="00E86BB3" w:rsidP="00C46C69">
      <w:pPr>
        <w:pStyle w:val="ListParagraph"/>
        <w:numPr>
          <w:ilvl w:val="0"/>
          <w:numId w:val="86"/>
        </w:numPr>
      </w:pPr>
      <w:r w:rsidRPr="009A2D97">
        <w:t>% levels of sub-service</w:t>
      </w:r>
    </w:p>
    <w:p w14:paraId="463114BD" w14:textId="77777777" w:rsidR="00E86BB3" w:rsidRPr="009A2D97" w:rsidRDefault="00E86BB3" w:rsidP="00C46C69">
      <w:pPr>
        <w:pStyle w:val="ListParagraph"/>
        <w:numPr>
          <w:ilvl w:val="0"/>
          <w:numId w:val="86"/>
        </w:numPr>
      </w:pPr>
      <w:r w:rsidRPr="009A2D97">
        <w:t>% levels of overall service success</w:t>
      </w:r>
    </w:p>
    <w:p w14:paraId="63F57B23" w14:textId="77777777" w:rsidR="00E86BB3" w:rsidRPr="009A2D97" w:rsidRDefault="00E86BB3" w:rsidP="00C46C69">
      <w:pPr>
        <w:pStyle w:val="ListParagraph"/>
        <w:numPr>
          <w:ilvl w:val="0"/>
          <w:numId w:val="86"/>
        </w:numPr>
      </w:pPr>
      <w:r w:rsidRPr="009A2D97">
        <w:t>% levels of service timescales</w:t>
      </w:r>
    </w:p>
    <w:p w14:paraId="5B81DDCE" w14:textId="77777777" w:rsidR="00E86BB3" w:rsidRPr="009A2D97" w:rsidRDefault="00E86BB3" w:rsidP="00C46C69">
      <w:pPr>
        <w:pStyle w:val="ListParagraph"/>
        <w:numPr>
          <w:ilvl w:val="0"/>
          <w:numId w:val="86"/>
        </w:numPr>
      </w:pPr>
      <w:r w:rsidRPr="009A2D97">
        <w:t>% levels of quality of returned call reports/witness statements</w:t>
      </w:r>
    </w:p>
    <w:p w14:paraId="20271DDA" w14:textId="77777777" w:rsidR="00E86BB3" w:rsidRPr="009A2D97" w:rsidRDefault="00E86BB3" w:rsidP="00C46C69">
      <w:pPr>
        <w:pStyle w:val="ListParagraph"/>
        <w:numPr>
          <w:ilvl w:val="0"/>
          <w:numId w:val="86"/>
        </w:numPr>
      </w:pPr>
      <w:r w:rsidRPr="009A2D97">
        <w:t>% levels of management information provided</w:t>
      </w:r>
    </w:p>
    <w:p w14:paraId="17B0EAE5" w14:textId="77777777" w:rsidR="00E86BB3" w:rsidRDefault="00E86BB3" w:rsidP="00C46C69">
      <w:pPr>
        <w:pStyle w:val="ListParagraph"/>
        <w:numPr>
          <w:ilvl w:val="0"/>
          <w:numId w:val="86"/>
        </w:numPr>
      </w:pPr>
      <w:r w:rsidRPr="009A2D97">
        <w:t>% levels of agreed change requests implemented</w:t>
      </w:r>
    </w:p>
    <w:p w14:paraId="79301D98" w14:textId="17D3ED78" w:rsidR="00E86BB3" w:rsidRDefault="007103D7" w:rsidP="00C46C69">
      <w:pPr>
        <w:pStyle w:val="ListParagraph"/>
        <w:numPr>
          <w:ilvl w:val="0"/>
          <w:numId w:val="86"/>
        </w:numPr>
      </w:pPr>
      <w:r>
        <w:t>% levels of invoices issued electronically to HMRC</w:t>
      </w:r>
      <w:r w:rsidR="00E86BB3">
        <w:t xml:space="preserve"> with</w:t>
      </w:r>
      <w:r>
        <w:t>in</w:t>
      </w:r>
      <w:r w:rsidR="00E86BB3">
        <w:t xml:space="preserve"> </w:t>
      </w:r>
      <w:r>
        <w:t>7</w:t>
      </w:r>
      <w:r w:rsidR="00E86BB3">
        <w:t xml:space="preserve"> days of effective service</w:t>
      </w:r>
    </w:p>
    <w:p w14:paraId="06378E31" w14:textId="77777777" w:rsidR="00A82770" w:rsidRPr="00A05988" w:rsidRDefault="00A82770" w:rsidP="000B02C2">
      <w:pPr>
        <w:rPr>
          <w:rFonts w:ascii="Calibri" w:eastAsia="Calibri" w:hAnsi="Calibri" w:cs="Arial"/>
          <w:szCs w:val="22"/>
          <w:lang w:eastAsia="en-US"/>
        </w:rPr>
      </w:pPr>
    </w:p>
    <w:p w14:paraId="48F9FE04" w14:textId="77777777" w:rsidR="00B21493" w:rsidRDefault="00B21493" w:rsidP="009E6914">
      <w:pPr>
        <w:rPr>
          <w:rFonts w:ascii="Calibri" w:eastAsia="Calibri" w:hAnsi="Calibri"/>
          <w:b/>
          <w:szCs w:val="22"/>
          <w:lang w:eastAsia="en-US"/>
        </w:rPr>
      </w:pPr>
    </w:p>
    <w:p w14:paraId="3992A955" w14:textId="77777777" w:rsidR="00B21493" w:rsidRDefault="00B21493" w:rsidP="009E6914">
      <w:pPr>
        <w:rPr>
          <w:rFonts w:ascii="Calibri" w:eastAsia="Calibri" w:hAnsi="Calibri"/>
          <w:b/>
          <w:szCs w:val="22"/>
          <w:lang w:eastAsia="en-US"/>
        </w:rPr>
      </w:pPr>
    </w:p>
    <w:p w14:paraId="4A76FF77" w14:textId="77777777" w:rsidR="00B21493" w:rsidRDefault="00B21493" w:rsidP="009E6914">
      <w:pPr>
        <w:rPr>
          <w:rFonts w:ascii="Calibri" w:eastAsia="Calibri" w:hAnsi="Calibri"/>
          <w:b/>
          <w:szCs w:val="22"/>
          <w:lang w:eastAsia="en-US"/>
        </w:rPr>
      </w:pPr>
    </w:p>
    <w:p w14:paraId="52334D0C" w14:textId="77777777" w:rsidR="00B21493" w:rsidRDefault="00B21493" w:rsidP="009E6914">
      <w:pPr>
        <w:rPr>
          <w:rFonts w:ascii="Calibri" w:eastAsia="Calibri" w:hAnsi="Calibri"/>
          <w:b/>
          <w:szCs w:val="22"/>
          <w:lang w:eastAsia="en-US"/>
        </w:rPr>
      </w:pPr>
    </w:p>
    <w:p w14:paraId="151FB6E1" w14:textId="77777777" w:rsidR="00B21493" w:rsidRDefault="00B21493" w:rsidP="009E6914">
      <w:pPr>
        <w:rPr>
          <w:rFonts w:ascii="Calibri" w:eastAsia="Calibri" w:hAnsi="Calibri"/>
          <w:b/>
          <w:szCs w:val="22"/>
          <w:lang w:eastAsia="en-US"/>
        </w:rPr>
      </w:pPr>
    </w:p>
    <w:p w14:paraId="7CB79054" w14:textId="77777777" w:rsidR="00B21493" w:rsidRDefault="00B21493" w:rsidP="009E6914">
      <w:pPr>
        <w:rPr>
          <w:rFonts w:ascii="Calibri" w:eastAsia="Calibri" w:hAnsi="Calibri"/>
          <w:b/>
          <w:szCs w:val="22"/>
          <w:lang w:eastAsia="en-US"/>
        </w:rPr>
      </w:pPr>
    </w:p>
    <w:p w14:paraId="2928E85E" w14:textId="77777777" w:rsidR="00B21493" w:rsidRDefault="00B21493" w:rsidP="009E6914">
      <w:pPr>
        <w:rPr>
          <w:rFonts w:ascii="Calibri" w:eastAsia="Calibri" w:hAnsi="Calibri"/>
          <w:b/>
          <w:szCs w:val="22"/>
          <w:lang w:eastAsia="en-US"/>
        </w:rPr>
      </w:pPr>
    </w:p>
    <w:p w14:paraId="21672FBF" w14:textId="77777777" w:rsidR="00B21493" w:rsidRDefault="00B21493" w:rsidP="009E6914">
      <w:pPr>
        <w:rPr>
          <w:rFonts w:ascii="Calibri" w:eastAsia="Calibri" w:hAnsi="Calibri"/>
          <w:b/>
          <w:szCs w:val="22"/>
          <w:lang w:eastAsia="en-US"/>
        </w:rPr>
      </w:pPr>
    </w:p>
    <w:p w14:paraId="0E9F84D0" w14:textId="77777777" w:rsidR="00B21493" w:rsidRDefault="00B21493" w:rsidP="009E6914">
      <w:pPr>
        <w:rPr>
          <w:rFonts w:ascii="Calibri" w:eastAsia="Calibri" w:hAnsi="Calibri"/>
          <w:b/>
          <w:szCs w:val="22"/>
          <w:lang w:eastAsia="en-US"/>
        </w:rPr>
      </w:pPr>
    </w:p>
    <w:p w14:paraId="60860FFC" w14:textId="45B196FB" w:rsidR="009E6914" w:rsidRPr="00B21493" w:rsidRDefault="009E6914" w:rsidP="009E6914">
      <w:pPr>
        <w:rPr>
          <w:rFonts w:ascii="Calibri" w:eastAsia="Calibri" w:hAnsi="Calibri"/>
          <w:b/>
          <w:szCs w:val="22"/>
          <w:lang w:eastAsia="en-US"/>
        </w:rPr>
      </w:pPr>
      <w:r w:rsidRPr="00AD3E5D">
        <w:rPr>
          <w:rFonts w:eastAsia="Calibri" w:cs="Arial"/>
          <w:b/>
          <w:szCs w:val="22"/>
          <w:lang w:eastAsia="en-US"/>
        </w:rPr>
        <w:lastRenderedPageBreak/>
        <w:t>Schedule C</w:t>
      </w:r>
      <w:r>
        <w:rPr>
          <w:rFonts w:eastAsia="Calibri" w:cs="Arial"/>
          <w:b/>
          <w:szCs w:val="22"/>
          <w:lang w:eastAsia="en-US"/>
        </w:rPr>
        <w:t xml:space="preserve"> - Appendix A</w:t>
      </w:r>
      <w:r>
        <w:rPr>
          <w:rFonts w:eastAsia="Calibri" w:cs="Arial"/>
          <w:b/>
          <w:szCs w:val="22"/>
          <w:lang w:eastAsia="en-US"/>
        </w:rPr>
        <w:tab/>
      </w:r>
      <w:r w:rsidRPr="00AD3E5D">
        <w:rPr>
          <w:rFonts w:eastAsia="Calibri" w:cs="Arial"/>
          <w:b/>
          <w:szCs w:val="22"/>
          <w:lang w:eastAsia="en-US"/>
        </w:rPr>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020F5E" w:rsidRPr="00841389" w14:paraId="323A0422" w14:textId="77777777" w:rsidTr="00841389">
        <w:trPr>
          <w:trHeight w:val="408"/>
        </w:trPr>
        <w:tc>
          <w:tcPr>
            <w:tcW w:w="2235" w:type="dxa"/>
            <w:tcBorders>
              <w:bottom w:val="nil"/>
              <w:right w:val="nil"/>
            </w:tcBorders>
            <w:shd w:val="clear" w:color="auto" w:fill="auto"/>
            <w:vAlign w:val="center"/>
          </w:tcPr>
          <w:p w14:paraId="12202FC9"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TITLE:</w:t>
            </w:r>
          </w:p>
        </w:tc>
        <w:tc>
          <w:tcPr>
            <w:tcW w:w="3118" w:type="dxa"/>
            <w:gridSpan w:val="3"/>
            <w:tcBorders>
              <w:left w:val="nil"/>
              <w:bottom w:val="nil"/>
            </w:tcBorders>
            <w:shd w:val="clear" w:color="auto" w:fill="auto"/>
            <w:vAlign w:val="center"/>
          </w:tcPr>
          <w:p w14:paraId="77D5E172" w14:textId="77777777" w:rsidR="009E6914" w:rsidRPr="00841389" w:rsidRDefault="009E6914" w:rsidP="00841389">
            <w:pPr>
              <w:spacing w:after="0" w:line="240" w:lineRule="auto"/>
              <w:rPr>
                <w:rFonts w:eastAsia="Calibri" w:cs="Arial"/>
                <w:b/>
                <w:szCs w:val="22"/>
                <w:lang w:eastAsia="en-US"/>
              </w:rPr>
            </w:pPr>
          </w:p>
        </w:tc>
        <w:tc>
          <w:tcPr>
            <w:tcW w:w="2126" w:type="dxa"/>
            <w:tcBorders>
              <w:bottom w:val="nil"/>
              <w:right w:val="nil"/>
            </w:tcBorders>
            <w:shd w:val="clear" w:color="auto" w:fill="auto"/>
            <w:vAlign w:val="center"/>
          </w:tcPr>
          <w:p w14:paraId="6336D1CA"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REF:</w:t>
            </w:r>
          </w:p>
        </w:tc>
        <w:tc>
          <w:tcPr>
            <w:tcW w:w="1560" w:type="dxa"/>
            <w:tcBorders>
              <w:left w:val="nil"/>
              <w:bottom w:val="nil"/>
            </w:tcBorders>
            <w:shd w:val="clear" w:color="auto" w:fill="auto"/>
            <w:vAlign w:val="center"/>
          </w:tcPr>
          <w:p w14:paraId="491B2A7E" w14:textId="77777777" w:rsidR="009E6914" w:rsidRPr="00841389" w:rsidRDefault="009E6914" w:rsidP="00841389">
            <w:pPr>
              <w:spacing w:after="0" w:line="240" w:lineRule="auto"/>
              <w:rPr>
                <w:rFonts w:eastAsia="Calibri" w:cs="Arial"/>
                <w:b/>
                <w:szCs w:val="22"/>
                <w:lang w:eastAsia="en-US"/>
              </w:rPr>
            </w:pPr>
          </w:p>
        </w:tc>
      </w:tr>
      <w:tr w:rsidR="009E6914" w:rsidRPr="00841389" w14:paraId="4BC1C836" w14:textId="77777777" w:rsidTr="00841389">
        <w:trPr>
          <w:trHeight w:val="413"/>
        </w:trPr>
        <w:tc>
          <w:tcPr>
            <w:tcW w:w="2235" w:type="dxa"/>
            <w:tcBorders>
              <w:top w:val="nil"/>
              <w:bottom w:val="nil"/>
              <w:right w:val="nil"/>
            </w:tcBorders>
            <w:shd w:val="clear" w:color="auto" w:fill="auto"/>
            <w:vAlign w:val="center"/>
          </w:tcPr>
          <w:p w14:paraId="76BD5674"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VARIATION No:</w:t>
            </w:r>
          </w:p>
        </w:tc>
        <w:tc>
          <w:tcPr>
            <w:tcW w:w="3118" w:type="dxa"/>
            <w:gridSpan w:val="3"/>
            <w:tcBorders>
              <w:top w:val="nil"/>
              <w:left w:val="nil"/>
              <w:bottom w:val="nil"/>
            </w:tcBorders>
            <w:shd w:val="clear" w:color="auto" w:fill="auto"/>
            <w:vAlign w:val="center"/>
          </w:tcPr>
          <w:p w14:paraId="58AA92A1" w14:textId="77777777" w:rsidR="009E6914" w:rsidRPr="00841389" w:rsidRDefault="009E6914" w:rsidP="00841389">
            <w:pPr>
              <w:spacing w:after="0" w:line="240" w:lineRule="auto"/>
              <w:rPr>
                <w:rFonts w:eastAsia="Calibri" w:cs="Arial"/>
                <w:b/>
                <w:szCs w:val="22"/>
                <w:lang w:eastAsia="en-US"/>
              </w:rPr>
            </w:pPr>
          </w:p>
        </w:tc>
        <w:tc>
          <w:tcPr>
            <w:tcW w:w="2126" w:type="dxa"/>
            <w:tcBorders>
              <w:top w:val="nil"/>
              <w:bottom w:val="nil"/>
              <w:right w:val="nil"/>
            </w:tcBorders>
            <w:shd w:val="clear" w:color="auto" w:fill="auto"/>
            <w:vAlign w:val="center"/>
          </w:tcPr>
          <w:p w14:paraId="22C8194F"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DATE:</w:t>
            </w:r>
          </w:p>
        </w:tc>
        <w:tc>
          <w:tcPr>
            <w:tcW w:w="1560" w:type="dxa"/>
            <w:tcBorders>
              <w:top w:val="nil"/>
              <w:left w:val="nil"/>
              <w:bottom w:val="nil"/>
            </w:tcBorders>
            <w:shd w:val="clear" w:color="auto" w:fill="auto"/>
            <w:vAlign w:val="center"/>
          </w:tcPr>
          <w:p w14:paraId="717FB7F9" w14:textId="77777777" w:rsidR="009E6914" w:rsidRPr="00841389" w:rsidRDefault="009E6914" w:rsidP="00841389">
            <w:pPr>
              <w:spacing w:after="0" w:line="240" w:lineRule="auto"/>
              <w:rPr>
                <w:rFonts w:eastAsia="Calibri" w:cs="Arial"/>
                <w:b/>
                <w:szCs w:val="22"/>
                <w:lang w:eastAsia="en-US"/>
              </w:rPr>
            </w:pPr>
          </w:p>
        </w:tc>
      </w:tr>
      <w:tr w:rsidR="009E6914" w:rsidRPr="00841389" w14:paraId="53CC1277" w14:textId="77777777" w:rsidTr="00841389">
        <w:trPr>
          <w:trHeight w:val="420"/>
        </w:trPr>
        <w:tc>
          <w:tcPr>
            <w:tcW w:w="9039" w:type="dxa"/>
            <w:gridSpan w:val="6"/>
            <w:tcBorders>
              <w:top w:val="nil"/>
              <w:bottom w:val="double" w:sz="4" w:space="0" w:color="auto"/>
            </w:tcBorders>
            <w:shd w:val="clear" w:color="auto" w:fill="auto"/>
            <w:vAlign w:val="center"/>
          </w:tcPr>
          <w:p w14:paraId="642AAA17"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BETWEEN:</w:t>
            </w:r>
          </w:p>
        </w:tc>
      </w:tr>
      <w:tr w:rsidR="009E6914" w:rsidRPr="00841389" w14:paraId="66822FE6" w14:textId="77777777" w:rsidTr="00841389">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56ED3E77"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 xml:space="preserve">The Commissioners of HM Revenue &amp; Customs (hereinafter referred to as “the Client”) &amp; </w:t>
            </w:r>
            <w:r w:rsidRPr="00841389">
              <w:rPr>
                <w:rFonts w:eastAsia="Calibri" w:cs="Arial"/>
                <w:b/>
                <w:iCs/>
                <w:szCs w:val="22"/>
                <w:lang w:eastAsia="en-US"/>
              </w:rPr>
              <w:t>(</w:t>
            </w:r>
            <w:r w:rsidRPr="00841389">
              <w:rPr>
                <w:rFonts w:eastAsia="Calibri" w:cs="Arial"/>
                <w:b/>
                <w:iCs/>
                <w:szCs w:val="22"/>
                <w:highlight w:val="yellow"/>
                <w:lang w:eastAsia="en-US"/>
              </w:rPr>
              <w:t>Insert Contractor name</w:t>
            </w:r>
            <w:r w:rsidRPr="00841389">
              <w:rPr>
                <w:rFonts w:eastAsia="Calibri" w:cs="Arial"/>
                <w:b/>
                <w:iCs/>
                <w:szCs w:val="22"/>
                <w:lang w:eastAsia="en-US"/>
              </w:rPr>
              <w:t>)</w:t>
            </w:r>
            <w:r w:rsidRPr="00841389">
              <w:rPr>
                <w:rFonts w:eastAsia="Calibri" w:cs="Arial"/>
                <w:b/>
                <w:szCs w:val="22"/>
                <w:lang w:eastAsia="en-US"/>
              </w:rPr>
              <w:t xml:space="preserve"> </w:t>
            </w:r>
            <w:r w:rsidRPr="00841389">
              <w:rPr>
                <w:rFonts w:eastAsia="Calibri" w:cs="Arial"/>
                <w:szCs w:val="22"/>
                <w:lang w:eastAsia="en-US"/>
              </w:rPr>
              <w:t>(hereinafter referred to as “the Contractor”)</w:t>
            </w:r>
          </w:p>
        </w:tc>
      </w:tr>
      <w:tr w:rsidR="009E6914" w:rsidRPr="00841389" w14:paraId="2CB1F78D" w14:textId="77777777" w:rsidTr="00841389">
        <w:trPr>
          <w:trHeight w:val="535"/>
        </w:trPr>
        <w:tc>
          <w:tcPr>
            <w:tcW w:w="9039" w:type="dxa"/>
            <w:gridSpan w:val="6"/>
            <w:tcBorders>
              <w:top w:val="double" w:sz="4" w:space="0" w:color="auto"/>
              <w:left w:val="nil"/>
              <w:bottom w:val="double" w:sz="4" w:space="0" w:color="auto"/>
              <w:right w:val="nil"/>
            </w:tcBorders>
            <w:shd w:val="clear" w:color="auto" w:fill="auto"/>
            <w:vAlign w:val="center"/>
          </w:tcPr>
          <w:p w14:paraId="2B746E23"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The Contract is varied as follows:</w:t>
            </w:r>
          </w:p>
        </w:tc>
      </w:tr>
      <w:tr w:rsidR="009E6914" w:rsidRPr="00841389" w14:paraId="038C4621" w14:textId="77777777" w:rsidTr="00841389">
        <w:trPr>
          <w:trHeight w:val="369"/>
        </w:trPr>
        <w:tc>
          <w:tcPr>
            <w:tcW w:w="4786" w:type="dxa"/>
            <w:gridSpan w:val="3"/>
            <w:tcBorders>
              <w:top w:val="double" w:sz="4" w:space="0" w:color="auto"/>
              <w:left w:val="double" w:sz="4" w:space="0" w:color="auto"/>
              <w:bottom w:val="nil"/>
              <w:right w:val="nil"/>
            </w:tcBorders>
            <w:shd w:val="clear" w:color="auto" w:fill="auto"/>
          </w:tcPr>
          <w:p w14:paraId="4272B6F6" w14:textId="77777777" w:rsidR="009E6914" w:rsidRPr="00841389" w:rsidRDefault="009E6914" w:rsidP="00073BD5">
            <w:pPr>
              <w:rPr>
                <w:rFonts w:eastAsia="Calibri" w:cs="Arial"/>
                <w:szCs w:val="22"/>
                <w:lang w:eastAsia="en-US"/>
              </w:rPr>
            </w:pPr>
            <w:r w:rsidRPr="00841389">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14:paraId="45E1D3EF" w14:textId="77777777" w:rsidR="009E6914" w:rsidRPr="00841389" w:rsidRDefault="009E6914" w:rsidP="00073BD5">
            <w:pPr>
              <w:rPr>
                <w:rFonts w:eastAsia="Calibri" w:cs="Arial"/>
                <w:szCs w:val="22"/>
                <w:lang w:eastAsia="en-US"/>
              </w:rPr>
            </w:pPr>
          </w:p>
        </w:tc>
      </w:tr>
      <w:tr w:rsidR="009E6914" w:rsidRPr="00841389" w14:paraId="52ED64B2" w14:textId="77777777" w:rsidTr="00841389">
        <w:trPr>
          <w:trHeight w:val="369"/>
        </w:trPr>
        <w:tc>
          <w:tcPr>
            <w:tcW w:w="4786" w:type="dxa"/>
            <w:gridSpan w:val="3"/>
            <w:tcBorders>
              <w:top w:val="nil"/>
              <w:left w:val="double" w:sz="4" w:space="0" w:color="auto"/>
              <w:bottom w:val="nil"/>
              <w:right w:val="nil"/>
            </w:tcBorders>
            <w:shd w:val="clear" w:color="auto" w:fill="auto"/>
          </w:tcPr>
          <w:p w14:paraId="376B0C59"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14:paraId="20C57A31" w14:textId="77777777" w:rsidR="009E6914" w:rsidRPr="00841389" w:rsidRDefault="009E6914" w:rsidP="00073BD5">
            <w:pPr>
              <w:rPr>
                <w:rFonts w:eastAsia="Calibri" w:cs="Arial"/>
                <w:szCs w:val="22"/>
                <w:lang w:eastAsia="en-US"/>
              </w:rPr>
            </w:pPr>
          </w:p>
        </w:tc>
      </w:tr>
      <w:tr w:rsidR="009E6914" w:rsidRPr="00841389" w14:paraId="61B78A0F" w14:textId="77777777" w:rsidTr="00841389">
        <w:trPr>
          <w:trHeight w:val="369"/>
        </w:trPr>
        <w:tc>
          <w:tcPr>
            <w:tcW w:w="4786" w:type="dxa"/>
            <w:gridSpan w:val="3"/>
            <w:tcBorders>
              <w:top w:val="nil"/>
              <w:left w:val="double" w:sz="4" w:space="0" w:color="auto"/>
              <w:bottom w:val="nil"/>
              <w:right w:val="nil"/>
            </w:tcBorders>
            <w:shd w:val="clear" w:color="auto" w:fill="auto"/>
          </w:tcPr>
          <w:p w14:paraId="783CD1A9"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14:paraId="504427CB" w14:textId="77777777" w:rsidR="009E6914" w:rsidRPr="00841389" w:rsidRDefault="009E6914" w:rsidP="00073BD5">
            <w:pPr>
              <w:rPr>
                <w:rFonts w:eastAsia="Calibri" w:cs="Arial"/>
                <w:szCs w:val="22"/>
                <w:lang w:eastAsia="en-US"/>
              </w:rPr>
            </w:pPr>
          </w:p>
        </w:tc>
      </w:tr>
      <w:tr w:rsidR="009E6914" w:rsidRPr="00841389" w14:paraId="43B42378" w14:textId="77777777" w:rsidTr="00841389">
        <w:trPr>
          <w:trHeight w:val="369"/>
        </w:trPr>
        <w:tc>
          <w:tcPr>
            <w:tcW w:w="4786" w:type="dxa"/>
            <w:gridSpan w:val="3"/>
            <w:tcBorders>
              <w:top w:val="nil"/>
              <w:left w:val="double" w:sz="4" w:space="0" w:color="auto"/>
              <w:bottom w:val="nil"/>
              <w:right w:val="nil"/>
            </w:tcBorders>
            <w:shd w:val="clear" w:color="auto" w:fill="auto"/>
          </w:tcPr>
          <w:p w14:paraId="59385031"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14:paraId="60695379" w14:textId="77777777" w:rsidR="009E6914" w:rsidRPr="00841389" w:rsidRDefault="009E6914" w:rsidP="00073BD5">
            <w:pPr>
              <w:rPr>
                <w:rFonts w:eastAsia="Calibri" w:cs="Arial"/>
                <w:szCs w:val="22"/>
                <w:lang w:eastAsia="en-US"/>
              </w:rPr>
            </w:pPr>
          </w:p>
        </w:tc>
      </w:tr>
      <w:tr w:rsidR="009E6914" w:rsidRPr="00841389" w14:paraId="3FB41B8F" w14:textId="77777777" w:rsidTr="00841389">
        <w:trPr>
          <w:trHeight w:val="369"/>
        </w:trPr>
        <w:tc>
          <w:tcPr>
            <w:tcW w:w="4786" w:type="dxa"/>
            <w:gridSpan w:val="3"/>
            <w:tcBorders>
              <w:top w:val="nil"/>
              <w:left w:val="double" w:sz="4" w:space="0" w:color="auto"/>
              <w:bottom w:val="nil"/>
              <w:right w:val="nil"/>
            </w:tcBorders>
            <w:shd w:val="clear" w:color="auto" w:fill="auto"/>
          </w:tcPr>
          <w:p w14:paraId="70C19C9D"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14:paraId="4EA23410" w14:textId="77777777" w:rsidR="009E6914" w:rsidRPr="00841389" w:rsidRDefault="009E6914" w:rsidP="00073BD5">
            <w:pPr>
              <w:rPr>
                <w:rFonts w:eastAsia="Calibri" w:cs="Arial"/>
                <w:szCs w:val="22"/>
                <w:lang w:eastAsia="en-US"/>
              </w:rPr>
            </w:pPr>
          </w:p>
        </w:tc>
      </w:tr>
      <w:tr w:rsidR="009E6914" w:rsidRPr="00841389" w14:paraId="22FF900A" w14:textId="77777777" w:rsidTr="00841389">
        <w:trPr>
          <w:trHeight w:val="369"/>
        </w:trPr>
        <w:tc>
          <w:tcPr>
            <w:tcW w:w="4786" w:type="dxa"/>
            <w:gridSpan w:val="3"/>
            <w:tcBorders>
              <w:top w:val="nil"/>
              <w:left w:val="double" w:sz="4" w:space="0" w:color="auto"/>
              <w:bottom w:val="nil"/>
              <w:right w:val="nil"/>
            </w:tcBorders>
            <w:shd w:val="clear" w:color="auto" w:fill="auto"/>
          </w:tcPr>
          <w:p w14:paraId="7B921D4E"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14:paraId="2F7B29CE" w14:textId="77777777" w:rsidR="009E6914" w:rsidRPr="00841389" w:rsidRDefault="009E6914" w:rsidP="00073BD5">
            <w:pPr>
              <w:rPr>
                <w:rFonts w:eastAsia="Calibri" w:cs="Arial"/>
                <w:szCs w:val="22"/>
                <w:lang w:eastAsia="en-US"/>
              </w:rPr>
            </w:pPr>
          </w:p>
        </w:tc>
      </w:tr>
      <w:tr w:rsidR="009E6914" w:rsidRPr="00841389" w14:paraId="71B07313" w14:textId="77777777" w:rsidTr="00841389">
        <w:trPr>
          <w:trHeight w:val="369"/>
        </w:trPr>
        <w:tc>
          <w:tcPr>
            <w:tcW w:w="4786" w:type="dxa"/>
            <w:gridSpan w:val="3"/>
            <w:tcBorders>
              <w:top w:val="nil"/>
              <w:left w:val="double" w:sz="4" w:space="0" w:color="auto"/>
              <w:bottom w:val="nil"/>
              <w:right w:val="nil"/>
            </w:tcBorders>
            <w:shd w:val="clear" w:color="auto" w:fill="auto"/>
          </w:tcPr>
          <w:p w14:paraId="41459F0F"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14:paraId="26F3CA9B" w14:textId="77777777" w:rsidR="009E6914" w:rsidRPr="00841389" w:rsidRDefault="009E6914" w:rsidP="00073BD5">
            <w:pPr>
              <w:rPr>
                <w:rFonts w:eastAsia="Calibri" w:cs="Arial"/>
                <w:szCs w:val="22"/>
                <w:lang w:eastAsia="en-US"/>
              </w:rPr>
            </w:pPr>
          </w:p>
        </w:tc>
      </w:tr>
      <w:tr w:rsidR="009E6914" w:rsidRPr="00841389" w14:paraId="0D0941E7" w14:textId="77777777" w:rsidTr="00841389">
        <w:trPr>
          <w:trHeight w:val="369"/>
        </w:trPr>
        <w:tc>
          <w:tcPr>
            <w:tcW w:w="4786" w:type="dxa"/>
            <w:gridSpan w:val="3"/>
            <w:tcBorders>
              <w:top w:val="nil"/>
              <w:left w:val="double" w:sz="4" w:space="0" w:color="auto"/>
              <w:bottom w:val="nil"/>
              <w:right w:val="nil"/>
            </w:tcBorders>
            <w:shd w:val="clear" w:color="auto" w:fill="auto"/>
          </w:tcPr>
          <w:p w14:paraId="193B86C8"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14:paraId="1BAE6945" w14:textId="77777777" w:rsidR="009E6914" w:rsidRPr="00841389" w:rsidRDefault="009E6914" w:rsidP="00073BD5">
            <w:pPr>
              <w:rPr>
                <w:rFonts w:eastAsia="Calibri" w:cs="Arial"/>
                <w:szCs w:val="22"/>
                <w:lang w:eastAsia="en-US"/>
              </w:rPr>
            </w:pPr>
          </w:p>
        </w:tc>
      </w:tr>
      <w:tr w:rsidR="009E6914" w:rsidRPr="00841389" w14:paraId="201982FF" w14:textId="77777777" w:rsidTr="00841389">
        <w:trPr>
          <w:trHeight w:val="369"/>
        </w:trPr>
        <w:tc>
          <w:tcPr>
            <w:tcW w:w="4786" w:type="dxa"/>
            <w:gridSpan w:val="3"/>
            <w:tcBorders>
              <w:top w:val="nil"/>
              <w:left w:val="double" w:sz="4" w:space="0" w:color="auto"/>
              <w:bottom w:val="nil"/>
              <w:right w:val="nil"/>
            </w:tcBorders>
            <w:shd w:val="clear" w:color="auto" w:fill="auto"/>
          </w:tcPr>
          <w:p w14:paraId="3731F97C"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14:paraId="133CD73A" w14:textId="77777777" w:rsidR="009E6914" w:rsidRPr="00841389" w:rsidRDefault="009E6914" w:rsidP="00073BD5">
            <w:pPr>
              <w:rPr>
                <w:rFonts w:eastAsia="Calibri" w:cs="Arial"/>
                <w:szCs w:val="22"/>
                <w:lang w:eastAsia="en-US"/>
              </w:rPr>
            </w:pPr>
          </w:p>
        </w:tc>
      </w:tr>
      <w:tr w:rsidR="009E6914" w:rsidRPr="00841389" w14:paraId="2A6C82AA" w14:textId="77777777" w:rsidTr="00841389">
        <w:trPr>
          <w:trHeight w:val="277"/>
        </w:trPr>
        <w:tc>
          <w:tcPr>
            <w:tcW w:w="4786" w:type="dxa"/>
            <w:gridSpan w:val="3"/>
            <w:tcBorders>
              <w:top w:val="nil"/>
              <w:left w:val="double" w:sz="4" w:space="0" w:color="auto"/>
              <w:bottom w:val="nil"/>
              <w:right w:val="nil"/>
            </w:tcBorders>
            <w:shd w:val="clear" w:color="auto" w:fill="auto"/>
          </w:tcPr>
          <w:p w14:paraId="0DC32996" w14:textId="77777777" w:rsidR="009E6914" w:rsidRPr="00841389" w:rsidRDefault="009E6914" w:rsidP="00073BD5">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14:paraId="131F14C5" w14:textId="77777777" w:rsidR="009E6914" w:rsidRPr="00841389" w:rsidRDefault="009E6914" w:rsidP="00073BD5">
            <w:pPr>
              <w:rPr>
                <w:rFonts w:eastAsia="Calibri" w:cs="Arial"/>
                <w:szCs w:val="22"/>
                <w:lang w:eastAsia="en-US"/>
              </w:rPr>
            </w:pPr>
          </w:p>
        </w:tc>
      </w:tr>
      <w:tr w:rsidR="009E6914" w:rsidRPr="00841389" w14:paraId="0E29DF50" w14:textId="77777777" w:rsidTr="00841389">
        <w:trPr>
          <w:trHeight w:val="1143"/>
        </w:trPr>
        <w:tc>
          <w:tcPr>
            <w:tcW w:w="9039" w:type="dxa"/>
            <w:gridSpan w:val="6"/>
            <w:tcBorders>
              <w:top w:val="nil"/>
              <w:left w:val="double" w:sz="4" w:space="0" w:color="auto"/>
              <w:bottom w:val="nil"/>
              <w:right w:val="double" w:sz="4" w:space="0" w:color="auto"/>
            </w:tcBorders>
            <w:shd w:val="clear" w:color="auto" w:fill="auto"/>
          </w:tcPr>
          <w:p w14:paraId="1FDD76F9" w14:textId="77777777" w:rsidR="009E6914" w:rsidRPr="00841389" w:rsidRDefault="009E6914" w:rsidP="00C46C69">
            <w:pPr>
              <w:numPr>
                <w:ilvl w:val="0"/>
                <w:numId w:val="67"/>
              </w:numPr>
              <w:ind w:left="284" w:hanging="171"/>
              <w:rPr>
                <w:rFonts w:eastAsia="Calibri" w:cs="Arial"/>
                <w:szCs w:val="22"/>
                <w:lang w:eastAsia="en-US"/>
              </w:rPr>
            </w:pPr>
            <w:r w:rsidRPr="00841389">
              <w:rPr>
                <w:rFonts w:eastAsia="Calibri" w:cs="Arial"/>
                <w:szCs w:val="22"/>
                <w:lang w:eastAsia="en-US"/>
              </w:rPr>
              <w:lastRenderedPageBreak/>
              <w:t>Words and expressions in this Variation shall have the meanings given to them in the Contract.</w:t>
            </w:r>
          </w:p>
        </w:tc>
      </w:tr>
      <w:tr w:rsidR="009E6914" w:rsidRPr="00841389" w14:paraId="0934EA5B" w14:textId="77777777" w:rsidTr="00841389">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14:paraId="7768C405" w14:textId="77777777" w:rsidR="009E6914" w:rsidRPr="00841389" w:rsidRDefault="009E6914" w:rsidP="00C46C69">
            <w:pPr>
              <w:numPr>
                <w:ilvl w:val="0"/>
                <w:numId w:val="67"/>
              </w:numPr>
              <w:ind w:left="284" w:hanging="171"/>
              <w:rPr>
                <w:rFonts w:eastAsia="Calibri" w:cs="Arial"/>
                <w:szCs w:val="22"/>
                <w:lang w:eastAsia="en-US"/>
              </w:rPr>
            </w:pPr>
            <w:r w:rsidRPr="00841389">
              <w:rPr>
                <w:rFonts w:eastAsia="Calibri" w:cs="Arial"/>
                <w:szCs w:val="22"/>
                <w:lang w:eastAsia="en-US"/>
              </w:rPr>
              <w:t>The Contract, including any previous Variations, shall remain effective and unaltered except as amended by this Variation.</w:t>
            </w:r>
          </w:p>
        </w:tc>
      </w:tr>
      <w:tr w:rsidR="009E6914" w:rsidRPr="00841389" w14:paraId="3FD539A5" w14:textId="77777777" w:rsidTr="00841389">
        <w:trPr>
          <w:trHeight w:val="401"/>
        </w:trPr>
        <w:tc>
          <w:tcPr>
            <w:tcW w:w="9039" w:type="dxa"/>
            <w:gridSpan w:val="6"/>
            <w:tcBorders>
              <w:top w:val="double" w:sz="4" w:space="0" w:color="auto"/>
              <w:left w:val="nil"/>
              <w:bottom w:val="single" w:sz="4" w:space="0" w:color="auto"/>
              <w:right w:val="nil"/>
            </w:tcBorders>
            <w:shd w:val="clear" w:color="auto" w:fill="auto"/>
            <w:vAlign w:val="center"/>
          </w:tcPr>
          <w:p w14:paraId="4E0F6652" w14:textId="77777777" w:rsidR="009E6914" w:rsidRPr="00841389" w:rsidRDefault="009E6914" w:rsidP="00841389">
            <w:pPr>
              <w:spacing w:after="0" w:line="240" w:lineRule="auto"/>
              <w:rPr>
                <w:rFonts w:eastAsia="Calibri" w:cs="Arial"/>
                <w:szCs w:val="22"/>
                <w:lang w:eastAsia="en-US"/>
              </w:rPr>
            </w:pPr>
            <w:r w:rsidRPr="00841389">
              <w:rPr>
                <w:rFonts w:eastAsia="Calibri" w:cs="Arial"/>
                <w:b/>
                <w:szCs w:val="22"/>
                <w:lang w:eastAsia="en-US"/>
              </w:rPr>
              <w:t>SIGNED:</w:t>
            </w:r>
          </w:p>
        </w:tc>
      </w:tr>
      <w:tr w:rsidR="009E6914" w:rsidRPr="00841389" w14:paraId="78B58170" w14:textId="77777777" w:rsidTr="00841389">
        <w:trPr>
          <w:trHeight w:val="401"/>
        </w:trPr>
        <w:tc>
          <w:tcPr>
            <w:tcW w:w="4519" w:type="dxa"/>
            <w:gridSpan w:val="2"/>
            <w:tcBorders>
              <w:top w:val="single" w:sz="4" w:space="0" w:color="auto"/>
              <w:left w:val="single" w:sz="4" w:space="0" w:color="auto"/>
              <w:bottom w:val="nil"/>
              <w:right w:val="nil"/>
            </w:tcBorders>
            <w:shd w:val="clear" w:color="auto" w:fill="auto"/>
            <w:vAlign w:val="center"/>
          </w:tcPr>
          <w:p w14:paraId="72115152"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14:paraId="1D69A396"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Contractor</w:t>
            </w:r>
          </w:p>
        </w:tc>
      </w:tr>
      <w:tr w:rsidR="009E6914" w:rsidRPr="00841389" w14:paraId="264EC13D"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66339E9F"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c>
          <w:tcPr>
            <w:tcW w:w="4520" w:type="dxa"/>
            <w:gridSpan w:val="4"/>
            <w:tcBorders>
              <w:top w:val="nil"/>
              <w:left w:val="nil"/>
              <w:bottom w:val="nil"/>
              <w:right w:val="single" w:sz="4" w:space="0" w:color="auto"/>
            </w:tcBorders>
            <w:shd w:val="clear" w:color="auto" w:fill="auto"/>
            <w:vAlign w:val="center"/>
          </w:tcPr>
          <w:p w14:paraId="65591A31"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r>
      <w:tr w:rsidR="009E6914" w:rsidRPr="00841389" w14:paraId="2C7A4DE6"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3658092B"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c>
          <w:tcPr>
            <w:tcW w:w="4520" w:type="dxa"/>
            <w:gridSpan w:val="4"/>
            <w:tcBorders>
              <w:top w:val="nil"/>
              <w:left w:val="nil"/>
              <w:bottom w:val="nil"/>
              <w:right w:val="single" w:sz="4" w:space="0" w:color="auto"/>
            </w:tcBorders>
            <w:shd w:val="clear" w:color="auto" w:fill="auto"/>
            <w:vAlign w:val="center"/>
          </w:tcPr>
          <w:p w14:paraId="6A647F73"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r>
      <w:tr w:rsidR="009E6914" w:rsidRPr="00841389" w14:paraId="6BAEC058"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6B0B3257"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c>
          <w:tcPr>
            <w:tcW w:w="4520" w:type="dxa"/>
            <w:gridSpan w:val="4"/>
            <w:tcBorders>
              <w:top w:val="nil"/>
              <w:left w:val="nil"/>
              <w:bottom w:val="nil"/>
              <w:right w:val="single" w:sz="4" w:space="0" w:color="auto"/>
            </w:tcBorders>
            <w:shd w:val="clear" w:color="auto" w:fill="auto"/>
            <w:vAlign w:val="center"/>
          </w:tcPr>
          <w:p w14:paraId="27971FE1"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r>
      <w:tr w:rsidR="009E6914" w:rsidRPr="00841389" w14:paraId="322A6BBF" w14:textId="77777777" w:rsidTr="00841389">
        <w:trPr>
          <w:trHeight w:val="401"/>
        </w:trPr>
        <w:tc>
          <w:tcPr>
            <w:tcW w:w="4519" w:type="dxa"/>
            <w:gridSpan w:val="2"/>
            <w:tcBorders>
              <w:top w:val="nil"/>
              <w:left w:val="single" w:sz="4" w:space="0" w:color="auto"/>
              <w:bottom w:val="single" w:sz="4" w:space="0" w:color="auto"/>
              <w:right w:val="nil"/>
            </w:tcBorders>
            <w:shd w:val="clear" w:color="auto" w:fill="auto"/>
            <w:vAlign w:val="center"/>
          </w:tcPr>
          <w:p w14:paraId="2A15E65B"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14:paraId="25330A9A"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r>
    </w:tbl>
    <w:p w14:paraId="207441E6" w14:textId="77777777" w:rsidR="009E6914" w:rsidRPr="00AD3E5D" w:rsidRDefault="009E6914" w:rsidP="009E6914">
      <w:pPr>
        <w:rPr>
          <w:rFonts w:eastAsia="Calibri" w:cs="Arial"/>
          <w:szCs w:val="22"/>
          <w:lang w:eastAsia="en-US"/>
        </w:rPr>
      </w:pPr>
    </w:p>
    <w:p w14:paraId="2710E148" w14:textId="77777777" w:rsidR="009E6914" w:rsidRDefault="009E6914" w:rsidP="009E6914">
      <w:pPr>
        <w:rPr>
          <w:rFonts w:eastAsia="Calibri" w:cs="Arial"/>
          <w:sz w:val="16"/>
          <w:szCs w:val="16"/>
          <w:lang w:eastAsia="en-US"/>
        </w:rPr>
      </w:pPr>
      <w:r w:rsidRPr="00AD3E5D">
        <w:rPr>
          <w:rFonts w:eastAsia="Calibri" w:cs="Arial"/>
          <w:sz w:val="16"/>
          <w:szCs w:val="16"/>
          <w:lang w:eastAsia="en-US"/>
        </w:rPr>
        <w:t>(SD 23)</w:t>
      </w:r>
    </w:p>
    <w:p w14:paraId="6FA4AE79" w14:textId="3B4052F5" w:rsidR="00C8167A" w:rsidRPr="008F4C93" w:rsidRDefault="009E6914" w:rsidP="009E367E">
      <w:pPr>
        <w:pStyle w:val="Heading3"/>
        <w:rPr>
          <w:b w:val="0"/>
          <w:color w:val="FF0000"/>
          <w:sz w:val="20"/>
          <w:szCs w:val="20"/>
        </w:rPr>
      </w:pPr>
      <w:r>
        <w:rPr>
          <w:rFonts w:ascii="Calibri" w:eastAsia="Calibri" w:hAnsi="Calibri"/>
          <w:szCs w:val="22"/>
          <w:lang w:eastAsia="en-US"/>
        </w:rPr>
        <w:br w:type="page"/>
      </w:r>
    </w:p>
    <w:p w14:paraId="4BC9BAF0" w14:textId="4146F0BE" w:rsidR="009E367E" w:rsidRPr="00020F5E" w:rsidRDefault="009E367E" w:rsidP="009E367E">
      <w:bookmarkStart w:id="296" w:name="_Toc447529900"/>
    </w:p>
    <w:p w14:paraId="3FCBAD56" w14:textId="37FBB200" w:rsidR="001251C1" w:rsidRPr="00E87C35" w:rsidRDefault="00A05988" w:rsidP="00E87C35">
      <w:pPr>
        <w:pStyle w:val="Heading3"/>
      </w:pPr>
      <w:r w:rsidRPr="00020F5E">
        <w:t>Schedule D</w:t>
      </w:r>
      <w:r w:rsidRPr="00020F5E">
        <w:tab/>
      </w:r>
      <w:r w:rsidR="001251C1" w:rsidRPr="00020F5E">
        <w:t>Service levels and KPI</w:t>
      </w:r>
      <w:bookmarkEnd w:id="296"/>
      <w:r w:rsidR="00EF5555">
        <w:t>s</w:t>
      </w:r>
    </w:p>
    <w:p w14:paraId="743B41EF" w14:textId="77777777" w:rsidR="009E367E" w:rsidRPr="00304622" w:rsidRDefault="009E367E" w:rsidP="009E367E">
      <w:pPr>
        <w:spacing w:after="120"/>
        <w:rPr>
          <w:b/>
        </w:rPr>
      </w:pPr>
      <w:r w:rsidRPr="00304622">
        <w:rPr>
          <w:b/>
        </w:rPr>
        <w:t>D1</w:t>
      </w:r>
      <w:r w:rsidRPr="00304622">
        <w:rPr>
          <w:b/>
        </w:rPr>
        <w:tab/>
        <w:t>Scope</w:t>
      </w:r>
    </w:p>
    <w:p w14:paraId="205D6975" w14:textId="36D7C333" w:rsidR="009E367E" w:rsidRPr="00304622" w:rsidRDefault="009E367E" w:rsidP="009E367E">
      <w:pPr>
        <w:pStyle w:val="MarginText"/>
        <w:spacing w:line="240" w:lineRule="auto"/>
        <w:ind w:left="720" w:hanging="720"/>
        <w:jc w:val="left"/>
        <w:rPr>
          <w:rFonts w:ascii="Arial (W1)" w:hAnsi="Arial (W1)"/>
          <w:sz w:val="24"/>
          <w:szCs w:val="24"/>
          <w:lang w:eastAsia="en-GB"/>
        </w:rPr>
      </w:pPr>
      <w:r w:rsidRPr="00304622">
        <w:rPr>
          <w:rFonts w:ascii="Arial (W1)" w:hAnsi="Arial (W1)"/>
          <w:sz w:val="24"/>
          <w:szCs w:val="24"/>
          <w:lang w:eastAsia="en-GB"/>
        </w:rPr>
        <w:t>D1.1</w:t>
      </w:r>
      <w:r w:rsidRPr="00304622">
        <w:rPr>
          <w:rFonts w:ascii="Arial (W1)" w:hAnsi="Arial (W1)"/>
          <w:sz w:val="24"/>
          <w:szCs w:val="24"/>
          <w:lang w:eastAsia="en-GB"/>
        </w:rPr>
        <w:tab/>
        <w:t>This Schedule D (Service Levels and Key Performance Indicators (KPI’s) sets out the Service Levels which the Contractor must achieve when delivering the Services</w:t>
      </w:r>
      <w:r w:rsidR="00EF5555">
        <w:rPr>
          <w:rFonts w:ascii="Arial (W1)" w:hAnsi="Arial (W1)"/>
          <w:sz w:val="24"/>
          <w:szCs w:val="24"/>
          <w:lang w:eastAsia="en-GB"/>
        </w:rPr>
        <w:t>.</w:t>
      </w:r>
      <w:r w:rsidRPr="009E367E">
        <w:rPr>
          <w:rFonts w:ascii="Arial (W1)" w:hAnsi="Arial (W1)"/>
          <w:color w:val="FF0000"/>
          <w:sz w:val="24"/>
          <w:szCs w:val="24"/>
          <w:lang w:eastAsia="en-GB"/>
        </w:rPr>
        <w:t xml:space="preserve">  </w:t>
      </w:r>
    </w:p>
    <w:p w14:paraId="2CE29FC8" w14:textId="13A8882C" w:rsidR="009E367E" w:rsidRPr="009E367E" w:rsidRDefault="009E367E" w:rsidP="009E367E">
      <w:pPr>
        <w:ind w:left="720" w:hanging="720"/>
        <w:rPr>
          <w:sz w:val="24"/>
        </w:rPr>
      </w:pPr>
      <w:r w:rsidRPr="009E367E">
        <w:rPr>
          <w:sz w:val="24"/>
        </w:rPr>
        <w:t>D1.2</w:t>
      </w:r>
      <w:r w:rsidRPr="009E367E">
        <w:rPr>
          <w:sz w:val="24"/>
        </w:rPr>
        <w:tab/>
        <w:t>The Contractor must ensure that the systems and procedures utilised in the provision of the Service have mechanisms inbuilt to monitor and report on Service Level performance and KPI targets</w:t>
      </w:r>
      <w:r w:rsidR="00EF5555">
        <w:rPr>
          <w:sz w:val="24"/>
        </w:rPr>
        <w:t xml:space="preserve"> as per C9 Specific Contract Management Requirements.</w:t>
      </w:r>
    </w:p>
    <w:p w14:paraId="0D189127" w14:textId="77777777" w:rsidR="009E367E" w:rsidRPr="00304622" w:rsidRDefault="009E367E" w:rsidP="009E367E">
      <w:pPr>
        <w:spacing w:after="120"/>
        <w:rPr>
          <w:b/>
        </w:rPr>
      </w:pPr>
      <w:r w:rsidRPr="00304622">
        <w:rPr>
          <w:b/>
        </w:rPr>
        <w:t>D2</w:t>
      </w:r>
      <w:r w:rsidRPr="00304622">
        <w:rPr>
          <w:b/>
        </w:rPr>
        <w:tab/>
        <w:t xml:space="preserve">Principal Points </w:t>
      </w:r>
    </w:p>
    <w:p w14:paraId="02854250" w14:textId="78B07300" w:rsidR="009E367E" w:rsidRPr="00304622" w:rsidRDefault="009E367E" w:rsidP="009E367E">
      <w:pPr>
        <w:pStyle w:val="MarginText"/>
        <w:numPr>
          <w:ilvl w:val="1"/>
          <w:numId w:val="0"/>
        </w:numPr>
        <w:tabs>
          <w:tab w:val="num" w:pos="720"/>
        </w:tabs>
        <w:spacing w:after="120" w:line="240" w:lineRule="auto"/>
        <w:rPr>
          <w:rFonts w:ascii="Arial (W1)" w:hAnsi="Arial (W1)"/>
          <w:sz w:val="24"/>
          <w:szCs w:val="24"/>
          <w:lang w:eastAsia="en-GB"/>
        </w:rPr>
      </w:pPr>
      <w:r w:rsidRPr="00304622">
        <w:rPr>
          <w:rFonts w:ascii="Arial (W1)" w:hAnsi="Arial (W1)"/>
          <w:sz w:val="24"/>
          <w:szCs w:val="24"/>
          <w:lang w:eastAsia="en-GB"/>
        </w:rPr>
        <w:t>D2.1</w:t>
      </w:r>
      <w:r w:rsidRPr="00304622">
        <w:rPr>
          <w:rFonts w:ascii="Arial (W1)" w:hAnsi="Arial (W1)"/>
          <w:sz w:val="24"/>
          <w:szCs w:val="24"/>
          <w:lang w:eastAsia="en-GB"/>
        </w:rPr>
        <w:tab/>
        <w:t>The objectives of the Service Levels are to:</w:t>
      </w:r>
    </w:p>
    <w:p w14:paraId="4D4DB2EE" w14:textId="77777777" w:rsidR="009E367E" w:rsidRPr="00304622" w:rsidRDefault="009E367E" w:rsidP="00C46C69">
      <w:pPr>
        <w:pStyle w:val="MarginText"/>
        <w:numPr>
          <w:ilvl w:val="0"/>
          <w:numId w:val="85"/>
        </w:numPr>
        <w:spacing w:after="60" w:line="240" w:lineRule="auto"/>
        <w:ind w:left="1134" w:hanging="425"/>
        <w:jc w:val="left"/>
        <w:rPr>
          <w:rFonts w:ascii="Arial (W1)" w:hAnsi="Arial (W1)"/>
          <w:sz w:val="24"/>
          <w:szCs w:val="24"/>
          <w:lang w:eastAsia="en-GB"/>
        </w:rPr>
      </w:pPr>
      <w:r w:rsidRPr="00304622">
        <w:rPr>
          <w:rFonts w:ascii="Arial (W1)" w:hAnsi="Arial (W1)"/>
          <w:sz w:val="24"/>
          <w:szCs w:val="24"/>
          <w:lang w:eastAsia="en-GB"/>
        </w:rPr>
        <w:t>ensure that the Services are of a consistently high quality and meet the requirements that are set to ensure that the Service Recipient receives an effective and efficient service;</w:t>
      </w:r>
    </w:p>
    <w:p w14:paraId="38D63353" w14:textId="77777777" w:rsidR="009E367E" w:rsidRPr="00304622" w:rsidRDefault="009E367E" w:rsidP="00C46C69">
      <w:pPr>
        <w:pStyle w:val="MarginText"/>
        <w:numPr>
          <w:ilvl w:val="0"/>
          <w:numId w:val="85"/>
        </w:numPr>
        <w:spacing w:after="60" w:line="240" w:lineRule="auto"/>
        <w:ind w:left="1134" w:hanging="425"/>
        <w:jc w:val="left"/>
        <w:rPr>
          <w:rFonts w:ascii="Arial (W1)" w:hAnsi="Arial (W1)"/>
          <w:sz w:val="24"/>
          <w:szCs w:val="24"/>
          <w:lang w:eastAsia="en-GB"/>
        </w:rPr>
      </w:pPr>
      <w:r w:rsidRPr="00304622">
        <w:rPr>
          <w:rFonts w:ascii="Arial (W1)" w:hAnsi="Arial (W1)"/>
          <w:sz w:val="24"/>
          <w:szCs w:val="24"/>
          <w:lang w:eastAsia="en-GB"/>
        </w:rPr>
        <w:t>provide a mechanism whereby the Client can attain meaningful recognition of inconvenience and/or loss resulting from the failure to deliver the level of Service; and</w:t>
      </w:r>
    </w:p>
    <w:p w14:paraId="0C7BBFFC" w14:textId="77777777" w:rsidR="009E367E" w:rsidRPr="00304622" w:rsidRDefault="009E367E" w:rsidP="00C46C69">
      <w:pPr>
        <w:pStyle w:val="MarginText"/>
        <w:numPr>
          <w:ilvl w:val="0"/>
          <w:numId w:val="85"/>
        </w:numPr>
        <w:spacing w:after="120" w:line="240" w:lineRule="auto"/>
        <w:ind w:left="1134" w:hanging="425"/>
        <w:jc w:val="left"/>
        <w:rPr>
          <w:rFonts w:ascii="Arial (W1)" w:hAnsi="Arial (W1)"/>
          <w:sz w:val="24"/>
          <w:szCs w:val="24"/>
          <w:lang w:eastAsia="en-GB"/>
        </w:rPr>
      </w:pPr>
      <w:r w:rsidRPr="00304622">
        <w:rPr>
          <w:rFonts w:ascii="Arial (W1)" w:hAnsi="Arial (W1)"/>
          <w:sz w:val="24"/>
          <w:szCs w:val="24"/>
          <w:lang w:eastAsia="en-GB"/>
        </w:rPr>
        <w:t>incentivise the Contractor to meet the Service Levels and to remedy expeditiously any failure to meet the Service Levels.</w:t>
      </w:r>
    </w:p>
    <w:p w14:paraId="0280EF4E" w14:textId="2438C45B" w:rsidR="009E367E" w:rsidRPr="00304622" w:rsidRDefault="009E367E" w:rsidP="009E367E">
      <w:pPr>
        <w:ind w:left="720" w:hanging="720"/>
      </w:pPr>
      <w:r w:rsidRPr="00304622">
        <w:t>D2.2</w:t>
      </w:r>
      <w:r w:rsidRPr="00304622">
        <w:tab/>
        <w:t>The Client will abide by the above principles and in particular will keep in mind the Contractor’s need to properly manage its relationship with its providers in order to achieve the best service performance available for the Service Recipient.</w:t>
      </w:r>
    </w:p>
    <w:p w14:paraId="14B96A6D" w14:textId="77777777" w:rsidR="009E367E" w:rsidRPr="00304622" w:rsidRDefault="009E367E" w:rsidP="009E367E">
      <w:pPr>
        <w:spacing w:after="120"/>
        <w:rPr>
          <w:b/>
        </w:rPr>
      </w:pPr>
      <w:r w:rsidRPr="00304622">
        <w:rPr>
          <w:b/>
        </w:rPr>
        <w:t>D3</w:t>
      </w:r>
      <w:r w:rsidRPr="00304622">
        <w:rPr>
          <w:b/>
        </w:rPr>
        <w:tab/>
        <w:t>Service Levels</w:t>
      </w:r>
    </w:p>
    <w:p w14:paraId="28348CF3" w14:textId="77777777" w:rsidR="009E367E" w:rsidRPr="00304622" w:rsidRDefault="009E367E" w:rsidP="009E367E">
      <w:pPr>
        <w:pStyle w:val="MarginText"/>
        <w:numPr>
          <w:ilvl w:val="1"/>
          <w:numId w:val="0"/>
        </w:numPr>
        <w:tabs>
          <w:tab w:val="left" w:pos="720"/>
          <w:tab w:val="num" w:pos="1430"/>
        </w:tabs>
        <w:spacing w:line="240" w:lineRule="auto"/>
        <w:ind w:left="720" w:hanging="720"/>
        <w:rPr>
          <w:rFonts w:ascii="Arial (W1)" w:hAnsi="Arial (W1)"/>
          <w:sz w:val="24"/>
          <w:szCs w:val="24"/>
          <w:lang w:eastAsia="en-GB"/>
        </w:rPr>
      </w:pPr>
      <w:r w:rsidRPr="00304622">
        <w:rPr>
          <w:rFonts w:ascii="Arial (W1)" w:hAnsi="Arial (W1)"/>
          <w:sz w:val="24"/>
          <w:szCs w:val="24"/>
          <w:lang w:eastAsia="en-GB"/>
        </w:rPr>
        <w:t>D3.1</w:t>
      </w:r>
      <w:r w:rsidRPr="00304622">
        <w:rPr>
          <w:rFonts w:ascii="Arial (W1)" w:hAnsi="Arial (W1)"/>
          <w:sz w:val="24"/>
          <w:szCs w:val="24"/>
          <w:lang w:eastAsia="en-GB"/>
        </w:rPr>
        <w:tab/>
        <w:t xml:space="preserve">The Service Levels are set out in Appendix A to this Schedule (Service Levels and Performance). </w:t>
      </w:r>
    </w:p>
    <w:p w14:paraId="03100658" w14:textId="77777777" w:rsidR="009E367E" w:rsidRPr="00304622" w:rsidRDefault="009E367E" w:rsidP="009E367E">
      <w:pPr>
        <w:pStyle w:val="MarginText"/>
        <w:numPr>
          <w:ilvl w:val="1"/>
          <w:numId w:val="0"/>
        </w:numPr>
        <w:tabs>
          <w:tab w:val="num" w:pos="720"/>
        </w:tabs>
        <w:spacing w:line="240" w:lineRule="auto"/>
        <w:ind w:left="720" w:hanging="720"/>
        <w:rPr>
          <w:rFonts w:ascii="Arial (W1)" w:hAnsi="Arial (W1)"/>
          <w:sz w:val="24"/>
          <w:szCs w:val="24"/>
          <w:lang w:eastAsia="en-GB"/>
        </w:rPr>
      </w:pPr>
      <w:r w:rsidRPr="00304622">
        <w:rPr>
          <w:rFonts w:ascii="Arial (W1)" w:hAnsi="Arial (W1)"/>
          <w:sz w:val="24"/>
          <w:szCs w:val="24"/>
          <w:lang w:eastAsia="en-GB"/>
        </w:rPr>
        <w:t>D3.2</w:t>
      </w:r>
      <w:r w:rsidRPr="00304622">
        <w:rPr>
          <w:rFonts w:ascii="Arial (W1)" w:hAnsi="Arial (W1)"/>
          <w:sz w:val="24"/>
          <w:szCs w:val="24"/>
          <w:lang w:eastAsia="en-GB"/>
        </w:rPr>
        <w:tab/>
        <w:t xml:space="preserve">Service Levels may be changed from time to time by agreement between the parties pursuant to the Change Control Procedure.  </w:t>
      </w:r>
    </w:p>
    <w:p w14:paraId="5E067099" w14:textId="2CDB3EC5" w:rsidR="009E367E" w:rsidRPr="00304622" w:rsidRDefault="009E367E" w:rsidP="00EF5555">
      <w:pPr>
        <w:ind w:left="720" w:hanging="720"/>
      </w:pPr>
      <w:r w:rsidRPr="00304622">
        <w:t>D3.3</w:t>
      </w:r>
      <w:r w:rsidRPr="00304622">
        <w:tab/>
        <w:t>Service Level percentages</w:t>
      </w:r>
      <w:r w:rsidR="00C44AB0">
        <w:t xml:space="preserve"> </w:t>
      </w:r>
      <w:r w:rsidRPr="00304622">
        <w:t xml:space="preserve">will </w:t>
      </w:r>
      <w:r w:rsidR="00EF5555">
        <w:t xml:space="preserve">initially </w:t>
      </w:r>
      <w:r w:rsidRPr="00304622">
        <w:t xml:space="preserve">be based on </w:t>
      </w:r>
      <w:r w:rsidR="00EF5555">
        <w:t>quarterly</w:t>
      </w:r>
      <w:r w:rsidRPr="00304622">
        <w:t xml:space="preserve"> calculations</w:t>
      </w:r>
    </w:p>
    <w:p w14:paraId="381A9338" w14:textId="77777777" w:rsidR="009E367E" w:rsidRPr="009E367E" w:rsidRDefault="009E367E" w:rsidP="009E367E">
      <w:pPr>
        <w:pStyle w:val="Heading2"/>
        <w:keepNext w:val="0"/>
        <w:widowControl w:val="0"/>
        <w:numPr>
          <w:ilvl w:val="0"/>
          <w:numId w:val="0"/>
        </w:numPr>
        <w:tabs>
          <w:tab w:val="left" w:pos="720"/>
        </w:tabs>
        <w:spacing w:before="0" w:after="120" w:line="320" w:lineRule="atLeast"/>
        <w:ind w:left="567" w:hanging="567"/>
        <w:jc w:val="both"/>
        <w:rPr>
          <w:rFonts w:ascii="Arial (W1)" w:hAnsi="Arial (W1)"/>
          <w:bCs w:val="0"/>
          <w:iCs w:val="0"/>
          <w:sz w:val="24"/>
          <w:szCs w:val="24"/>
        </w:rPr>
      </w:pPr>
      <w:r w:rsidRPr="009E367E">
        <w:rPr>
          <w:rFonts w:ascii="Arial (W1)" w:hAnsi="Arial (W1)"/>
          <w:bCs w:val="0"/>
          <w:iCs w:val="0"/>
          <w:sz w:val="24"/>
          <w:szCs w:val="24"/>
        </w:rPr>
        <w:lastRenderedPageBreak/>
        <w:t xml:space="preserve">D5 </w:t>
      </w:r>
      <w:r w:rsidRPr="009E367E">
        <w:rPr>
          <w:rFonts w:ascii="Arial (W1)" w:hAnsi="Arial (W1)"/>
          <w:bCs w:val="0"/>
          <w:iCs w:val="0"/>
          <w:sz w:val="24"/>
          <w:szCs w:val="24"/>
        </w:rPr>
        <w:tab/>
        <w:t>Principles for measurement of Service levels</w:t>
      </w:r>
    </w:p>
    <w:p w14:paraId="7266821B" w14:textId="168266A0" w:rsidR="009E367E" w:rsidRPr="00304622" w:rsidRDefault="00EF5555" w:rsidP="009E367E">
      <w:pPr>
        <w:pStyle w:val="MarginText"/>
        <w:numPr>
          <w:ilvl w:val="1"/>
          <w:numId w:val="0"/>
        </w:numPr>
        <w:tabs>
          <w:tab w:val="num" w:pos="1430"/>
        </w:tabs>
        <w:spacing w:line="240" w:lineRule="auto"/>
        <w:ind w:left="720" w:hanging="720"/>
        <w:rPr>
          <w:rFonts w:ascii="Arial (W1)" w:hAnsi="Arial (W1)"/>
          <w:sz w:val="24"/>
          <w:szCs w:val="24"/>
          <w:lang w:eastAsia="en-GB"/>
        </w:rPr>
      </w:pPr>
      <w:r>
        <w:rPr>
          <w:rFonts w:ascii="Arial (W1)" w:hAnsi="Arial (W1)"/>
          <w:sz w:val="24"/>
          <w:szCs w:val="24"/>
          <w:lang w:eastAsia="en-GB"/>
        </w:rPr>
        <w:t>D5.1</w:t>
      </w:r>
      <w:r w:rsidR="009E367E" w:rsidRPr="00304622">
        <w:rPr>
          <w:rFonts w:ascii="Arial (W1)" w:hAnsi="Arial (W1)"/>
          <w:sz w:val="24"/>
          <w:szCs w:val="24"/>
          <w:lang w:eastAsia="en-GB"/>
        </w:rPr>
        <w:tab/>
        <w:t xml:space="preserve">All information supporting Service Level results will be fully auditable. Documentation in support of the results, including copies or details of transactions sampled, will be retained for a period of at least two years. </w:t>
      </w:r>
    </w:p>
    <w:p w14:paraId="4720A957" w14:textId="7137B4C9" w:rsidR="009E367E" w:rsidRPr="00D00747" w:rsidRDefault="00EF5555" w:rsidP="00D00747">
      <w:pPr>
        <w:pStyle w:val="MarginText"/>
        <w:numPr>
          <w:ilvl w:val="1"/>
          <w:numId w:val="0"/>
        </w:numPr>
        <w:tabs>
          <w:tab w:val="num" w:pos="720"/>
        </w:tabs>
        <w:spacing w:line="240" w:lineRule="auto"/>
        <w:ind w:left="720" w:hanging="720"/>
        <w:rPr>
          <w:rFonts w:ascii="Arial (W1)" w:hAnsi="Arial (W1)"/>
          <w:sz w:val="24"/>
          <w:szCs w:val="24"/>
          <w:lang w:eastAsia="en-GB"/>
        </w:rPr>
      </w:pPr>
      <w:bookmarkStart w:id="297" w:name="_Ref274650306"/>
      <w:r>
        <w:rPr>
          <w:rFonts w:ascii="Arial (W1)" w:hAnsi="Arial (W1)"/>
          <w:sz w:val="24"/>
          <w:szCs w:val="24"/>
          <w:lang w:eastAsia="en-GB"/>
        </w:rPr>
        <w:t>D5.2</w:t>
      </w:r>
      <w:r w:rsidR="009E367E" w:rsidRPr="00304622">
        <w:rPr>
          <w:rFonts w:ascii="Arial (W1)" w:hAnsi="Arial (W1)"/>
          <w:sz w:val="24"/>
          <w:szCs w:val="24"/>
          <w:lang w:eastAsia="en-GB"/>
        </w:rPr>
        <w:tab/>
        <w:t xml:space="preserve">Results of the Service Level achievement will be reported to </w:t>
      </w:r>
      <w:bookmarkEnd w:id="297"/>
      <w:r w:rsidR="009E367E" w:rsidRPr="00304622">
        <w:rPr>
          <w:rFonts w:ascii="Arial (W1)" w:hAnsi="Arial (W1)"/>
          <w:sz w:val="24"/>
          <w:szCs w:val="24"/>
          <w:lang w:eastAsia="en-GB"/>
        </w:rPr>
        <w:t xml:space="preserve">the Client on a </w:t>
      </w:r>
      <w:r>
        <w:rPr>
          <w:rFonts w:ascii="Arial (W1)" w:hAnsi="Arial (W1)"/>
          <w:sz w:val="24"/>
          <w:szCs w:val="24"/>
          <w:lang w:eastAsia="en-GB"/>
        </w:rPr>
        <w:t>quarterly</w:t>
      </w:r>
      <w:r w:rsidR="009E367E" w:rsidRPr="00304622">
        <w:rPr>
          <w:rFonts w:ascii="Arial (W1)" w:hAnsi="Arial (W1)"/>
          <w:sz w:val="24"/>
          <w:szCs w:val="24"/>
          <w:lang w:eastAsia="en-GB"/>
        </w:rPr>
        <w:t xml:space="preserve"> basis </w:t>
      </w:r>
      <w:r>
        <w:rPr>
          <w:rFonts w:ascii="Arial (W1)" w:hAnsi="Arial (W1)"/>
          <w:sz w:val="24"/>
          <w:szCs w:val="24"/>
          <w:lang w:eastAsia="en-GB"/>
        </w:rPr>
        <w:t>at quarterly review meetings.</w:t>
      </w:r>
      <w:r w:rsidR="009E367E" w:rsidRPr="00304622">
        <w:rPr>
          <w:rFonts w:ascii="Arial (W1)" w:hAnsi="Arial (W1)"/>
          <w:sz w:val="24"/>
          <w:szCs w:val="24"/>
          <w:lang w:eastAsia="en-GB"/>
        </w:rPr>
        <w:t xml:space="preserve"> </w:t>
      </w:r>
    </w:p>
    <w:p w14:paraId="154F81D8" w14:textId="111CF554" w:rsidR="001C06C1" w:rsidRPr="0021762E" w:rsidRDefault="0021762E" w:rsidP="001C06C1">
      <w:pPr>
        <w:rPr>
          <w:b/>
        </w:rPr>
      </w:pPr>
      <w:r w:rsidRPr="0021762E">
        <w:rPr>
          <w:b/>
        </w:rPr>
        <w:t>Appendix A</w:t>
      </w:r>
    </w:p>
    <w:tbl>
      <w:tblPr>
        <w:tblpPr w:leftFromText="180" w:rightFromText="180" w:vertAnchor="text" w:tblpY="1"/>
        <w:tblOverlap w:val="never"/>
        <w:tblW w:w="12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5935"/>
        <w:gridCol w:w="1748"/>
        <w:gridCol w:w="2239"/>
      </w:tblGrid>
      <w:tr w:rsidR="00EF5555" w:rsidRPr="00304622" w14:paraId="02EA1109" w14:textId="77777777" w:rsidTr="00EF5555">
        <w:trPr>
          <w:trHeight w:val="324"/>
          <w:tblHeader/>
        </w:trPr>
        <w:tc>
          <w:tcPr>
            <w:tcW w:w="2093" w:type="dxa"/>
            <w:tcBorders>
              <w:top w:val="single" w:sz="4" w:space="0" w:color="auto"/>
              <w:left w:val="single" w:sz="4" w:space="0" w:color="auto"/>
              <w:bottom w:val="single" w:sz="4" w:space="0" w:color="auto"/>
              <w:right w:val="single" w:sz="4" w:space="0" w:color="auto"/>
            </w:tcBorders>
            <w:shd w:val="clear" w:color="auto" w:fill="DEEAF6"/>
          </w:tcPr>
          <w:p w14:paraId="2634F83D" w14:textId="77777777" w:rsidR="00EF5555" w:rsidRPr="00304622" w:rsidRDefault="00EF5555" w:rsidP="00EF5555">
            <w:pPr>
              <w:autoSpaceDN w:val="0"/>
              <w:spacing w:after="60"/>
              <w:jc w:val="center"/>
              <w:rPr>
                <w:rFonts w:cs="Arial"/>
                <w:b/>
                <w:sz w:val="20"/>
                <w:szCs w:val="20"/>
              </w:rPr>
            </w:pPr>
            <w:r w:rsidRPr="00304622">
              <w:rPr>
                <w:rFonts w:cs="Arial"/>
                <w:b/>
                <w:sz w:val="20"/>
                <w:szCs w:val="20"/>
              </w:rPr>
              <w:t>Service Level reference</w:t>
            </w:r>
          </w:p>
        </w:tc>
        <w:tc>
          <w:tcPr>
            <w:tcW w:w="5935" w:type="dxa"/>
            <w:tcBorders>
              <w:top w:val="single" w:sz="4" w:space="0" w:color="auto"/>
              <w:left w:val="single" w:sz="4" w:space="0" w:color="auto"/>
              <w:bottom w:val="single" w:sz="4" w:space="0" w:color="auto"/>
              <w:right w:val="single" w:sz="4" w:space="0" w:color="auto"/>
            </w:tcBorders>
            <w:shd w:val="clear" w:color="auto" w:fill="DEEAF6"/>
          </w:tcPr>
          <w:p w14:paraId="5923FB8C" w14:textId="77777777" w:rsidR="00EF5555" w:rsidRPr="00304622" w:rsidRDefault="00EF5555" w:rsidP="00EF5555">
            <w:pPr>
              <w:autoSpaceDN w:val="0"/>
              <w:spacing w:after="60"/>
              <w:jc w:val="center"/>
              <w:rPr>
                <w:rFonts w:cs="Arial"/>
                <w:b/>
                <w:sz w:val="20"/>
                <w:szCs w:val="20"/>
              </w:rPr>
            </w:pPr>
            <w:r w:rsidRPr="00304622">
              <w:rPr>
                <w:rFonts w:cs="Arial"/>
                <w:b/>
                <w:sz w:val="20"/>
                <w:szCs w:val="20"/>
              </w:rPr>
              <w:t>Service Level Capability</w:t>
            </w:r>
          </w:p>
        </w:tc>
        <w:tc>
          <w:tcPr>
            <w:tcW w:w="1748" w:type="dxa"/>
            <w:tcBorders>
              <w:top w:val="single" w:sz="4" w:space="0" w:color="auto"/>
              <w:left w:val="single" w:sz="4" w:space="0" w:color="auto"/>
              <w:bottom w:val="single" w:sz="4" w:space="0" w:color="auto"/>
              <w:right w:val="single" w:sz="4" w:space="0" w:color="auto"/>
            </w:tcBorders>
            <w:shd w:val="clear" w:color="auto" w:fill="DEEAF6"/>
          </w:tcPr>
          <w:p w14:paraId="54761D53" w14:textId="77777777" w:rsidR="00EF5555" w:rsidRPr="00304622" w:rsidRDefault="00EF5555" w:rsidP="00EF5555">
            <w:pPr>
              <w:autoSpaceDN w:val="0"/>
              <w:spacing w:after="60"/>
              <w:jc w:val="center"/>
              <w:rPr>
                <w:rFonts w:cs="Arial"/>
                <w:b/>
                <w:sz w:val="20"/>
                <w:szCs w:val="20"/>
              </w:rPr>
            </w:pPr>
            <w:r w:rsidRPr="00304622">
              <w:rPr>
                <w:rFonts w:cs="Arial"/>
                <w:b/>
                <w:sz w:val="20"/>
                <w:szCs w:val="20"/>
              </w:rPr>
              <w:t>Target Service Level</w:t>
            </w:r>
          </w:p>
        </w:tc>
        <w:tc>
          <w:tcPr>
            <w:tcW w:w="2239" w:type="dxa"/>
            <w:tcBorders>
              <w:top w:val="single" w:sz="4" w:space="0" w:color="auto"/>
              <w:left w:val="single" w:sz="4" w:space="0" w:color="auto"/>
              <w:bottom w:val="single" w:sz="4" w:space="0" w:color="auto"/>
              <w:right w:val="single" w:sz="4" w:space="0" w:color="auto"/>
            </w:tcBorders>
            <w:shd w:val="clear" w:color="auto" w:fill="DEEAF6"/>
          </w:tcPr>
          <w:p w14:paraId="524FCF78" w14:textId="77777777" w:rsidR="00EF5555" w:rsidRPr="00304622" w:rsidRDefault="00EF5555" w:rsidP="00EF5555">
            <w:pPr>
              <w:autoSpaceDN w:val="0"/>
              <w:spacing w:after="60"/>
              <w:jc w:val="center"/>
              <w:rPr>
                <w:rFonts w:cs="Arial"/>
                <w:b/>
                <w:sz w:val="20"/>
                <w:szCs w:val="20"/>
              </w:rPr>
            </w:pPr>
            <w:r w:rsidRPr="00304622">
              <w:rPr>
                <w:rFonts w:cs="Arial"/>
                <w:b/>
                <w:sz w:val="20"/>
                <w:szCs w:val="20"/>
              </w:rPr>
              <w:t>KPI</w:t>
            </w:r>
          </w:p>
          <w:p w14:paraId="5AD71206" w14:textId="77777777" w:rsidR="00EF5555" w:rsidRPr="00304622" w:rsidRDefault="00EF5555" w:rsidP="00EF5555">
            <w:pPr>
              <w:autoSpaceDN w:val="0"/>
              <w:spacing w:after="60"/>
              <w:jc w:val="center"/>
              <w:rPr>
                <w:rFonts w:cs="Arial"/>
                <w:b/>
                <w:sz w:val="20"/>
                <w:szCs w:val="20"/>
              </w:rPr>
            </w:pPr>
            <w:r w:rsidRPr="00304622">
              <w:rPr>
                <w:rFonts w:cs="Arial"/>
                <w:b/>
                <w:sz w:val="20"/>
                <w:szCs w:val="20"/>
              </w:rPr>
              <w:t>Service Level Achieved</w:t>
            </w:r>
          </w:p>
        </w:tc>
      </w:tr>
      <w:tr w:rsidR="00EF5555" w:rsidRPr="00304622" w14:paraId="00F2CE9C" w14:textId="77777777" w:rsidTr="00EF5555">
        <w:trPr>
          <w:trHeight w:val="483"/>
        </w:trPr>
        <w:tc>
          <w:tcPr>
            <w:tcW w:w="2093" w:type="dxa"/>
            <w:tcBorders>
              <w:top w:val="single" w:sz="4" w:space="0" w:color="auto"/>
              <w:left w:val="single" w:sz="4" w:space="0" w:color="auto"/>
              <w:bottom w:val="single" w:sz="4" w:space="0" w:color="auto"/>
              <w:right w:val="single" w:sz="4" w:space="0" w:color="auto"/>
            </w:tcBorders>
            <w:shd w:val="clear" w:color="auto" w:fill="E7E6E6"/>
          </w:tcPr>
          <w:p w14:paraId="689C37B8" w14:textId="77777777" w:rsidR="00EF5555" w:rsidRPr="000F6D77" w:rsidRDefault="00EF5555" w:rsidP="005161D6">
            <w:pPr>
              <w:rPr>
                <w:rFonts w:cs="Arial"/>
                <w:b/>
                <w:sz w:val="20"/>
                <w:szCs w:val="20"/>
              </w:rPr>
            </w:pPr>
            <w:r w:rsidRPr="000F6D77">
              <w:rPr>
                <w:rFonts w:cs="Arial"/>
                <w:b/>
                <w:sz w:val="20"/>
                <w:szCs w:val="20"/>
              </w:rPr>
              <w:t>Service success</w:t>
            </w:r>
          </w:p>
        </w:tc>
        <w:tc>
          <w:tcPr>
            <w:tcW w:w="5935" w:type="dxa"/>
            <w:tcBorders>
              <w:top w:val="single" w:sz="4" w:space="0" w:color="auto"/>
              <w:left w:val="single" w:sz="4" w:space="0" w:color="auto"/>
              <w:bottom w:val="single" w:sz="4" w:space="0" w:color="auto"/>
              <w:right w:val="single" w:sz="4" w:space="0" w:color="auto"/>
            </w:tcBorders>
            <w:shd w:val="clear" w:color="auto" w:fill="E7E6E6"/>
          </w:tcPr>
          <w:p w14:paraId="4C12898D" w14:textId="77777777" w:rsidR="00EF5555" w:rsidRPr="00304622" w:rsidRDefault="00EF5555" w:rsidP="00E451EF">
            <w:pPr>
              <w:rPr>
                <w:rFonts w:cs="Arial"/>
                <w:b/>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E7E6E6"/>
          </w:tcPr>
          <w:p w14:paraId="7E33D2CA" w14:textId="77777777" w:rsidR="00EF5555" w:rsidRPr="00304622" w:rsidRDefault="00EF5555" w:rsidP="00E451EF">
            <w:pPr>
              <w:autoSpaceDN w:val="0"/>
              <w:spacing w:after="60"/>
              <w:rPr>
                <w:rFonts w:cs="Arial"/>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E7E6E6"/>
          </w:tcPr>
          <w:p w14:paraId="252A9728" w14:textId="77777777" w:rsidR="00EF5555" w:rsidRPr="00304622" w:rsidRDefault="00EF5555" w:rsidP="00E451EF">
            <w:pPr>
              <w:autoSpaceDN w:val="0"/>
              <w:spacing w:after="60"/>
              <w:rPr>
                <w:rFonts w:cs="Arial"/>
                <w:sz w:val="20"/>
                <w:szCs w:val="20"/>
              </w:rPr>
            </w:pPr>
          </w:p>
        </w:tc>
      </w:tr>
      <w:tr w:rsidR="00EF5555" w:rsidRPr="00304622" w14:paraId="06E93D3A" w14:textId="77777777" w:rsidTr="00EF5555">
        <w:trPr>
          <w:trHeight w:val="70"/>
        </w:trPr>
        <w:tc>
          <w:tcPr>
            <w:tcW w:w="2093" w:type="dxa"/>
            <w:tcBorders>
              <w:top w:val="single" w:sz="4" w:space="0" w:color="auto"/>
              <w:left w:val="single" w:sz="4" w:space="0" w:color="auto"/>
              <w:bottom w:val="single" w:sz="4" w:space="0" w:color="auto"/>
              <w:right w:val="single" w:sz="4" w:space="0" w:color="auto"/>
            </w:tcBorders>
          </w:tcPr>
          <w:p w14:paraId="7DECDE28" w14:textId="77777777" w:rsidR="00EF5555" w:rsidRPr="00304622" w:rsidRDefault="00EF5555" w:rsidP="00E451EF">
            <w:pPr>
              <w:rPr>
                <w:rFonts w:cs="Arial"/>
                <w:b/>
                <w:bCs/>
                <w:sz w:val="20"/>
                <w:szCs w:val="20"/>
              </w:rPr>
            </w:pPr>
            <w:r w:rsidRPr="00304622">
              <w:rPr>
                <w:rFonts w:cs="Arial"/>
                <w:b/>
                <w:sz w:val="20"/>
                <w:szCs w:val="20"/>
              </w:rPr>
              <w:t>SL 1</w:t>
            </w:r>
            <w:r w:rsidRPr="00304622">
              <w:rPr>
                <w:rFonts w:cs="Arial"/>
                <w:b/>
                <w:bCs/>
                <w:sz w:val="20"/>
                <w:szCs w:val="20"/>
              </w:rPr>
              <w:t xml:space="preserve"> – </w:t>
            </w:r>
            <w:r>
              <w:rPr>
                <w:rFonts w:cs="Arial"/>
                <w:b/>
                <w:bCs/>
                <w:sz w:val="20"/>
                <w:szCs w:val="20"/>
              </w:rPr>
              <w:t>Statutory Demand served</w:t>
            </w:r>
          </w:p>
        </w:tc>
        <w:tc>
          <w:tcPr>
            <w:tcW w:w="5935" w:type="dxa"/>
            <w:tcBorders>
              <w:top w:val="single" w:sz="4" w:space="0" w:color="auto"/>
              <w:left w:val="single" w:sz="4" w:space="0" w:color="auto"/>
              <w:bottom w:val="single" w:sz="4" w:space="0" w:color="auto"/>
              <w:right w:val="single" w:sz="4" w:space="0" w:color="auto"/>
            </w:tcBorders>
          </w:tcPr>
          <w:p w14:paraId="03139A2D" w14:textId="77777777" w:rsidR="00EF5555" w:rsidRDefault="00EF5555" w:rsidP="00E451EF">
            <w:pPr>
              <w:rPr>
                <w:rFonts w:cs="Arial"/>
                <w:sz w:val="20"/>
                <w:szCs w:val="20"/>
              </w:rPr>
            </w:pPr>
            <w:r>
              <w:rPr>
                <w:rFonts w:cs="Arial"/>
                <w:sz w:val="20"/>
                <w:szCs w:val="20"/>
              </w:rPr>
              <w:t xml:space="preserve">% of Statutory Demands where personal service is correctly effected </w:t>
            </w:r>
          </w:p>
          <w:p w14:paraId="220E4FBF" w14:textId="77777777" w:rsidR="00EF5555" w:rsidRDefault="00EF5555" w:rsidP="00E451EF">
            <w:pPr>
              <w:rPr>
                <w:rFonts w:cs="Arial"/>
                <w:sz w:val="20"/>
                <w:szCs w:val="20"/>
              </w:rPr>
            </w:pPr>
          </w:p>
          <w:p w14:paraId="1A1609FD" w14:textId="77777777" w:rsidR="00EF5555" w:rsidRDefault="00EF5555" w:rsidP="00E451EF">
            <w:pPr>
              <w:rPr>
                <w:rFonts w:cs="Arial"/>
                <w:sz w:val="20"/>
                <w:szCs w:val="20"/>
              </w:rPr>
            </w:pPr>
            <w:r>
              <w:rPr>
                <w:rFonts w:cs="Arial"/>
                <w:sz w:val="20"/>
                <w:szCs w:val="20"/>
              </w:rPr>
              <w:t xml:space="preserve">% of Statutory Demands where sub-service is correctly effected served </w:t>
            </w:r>
          </w:p>
          <w:p w14:paraId="5A89F0D9" w14:textId="77777777" w:rsidR="00EF5555" w:rsidRDefault="00EF5555" w:rsidP="00E451EF">
            <w:pPr>
              <w:rPr>
                <w:rFonts w:cs="Arial"/>
                <w:sz w:val="20"/>
                <w:szCs w:val="20"/>
              </w:rPr>
            </w:pPr>
          </w:p>
          <w:p w14:paraId="04AF596E" w14:textId="601FDCE3" w:rsidR="00EF5555" w:rsidRPr="00FC6E97" w:rsidRDefault="00EF5555" w:rsidP="00E451EF">
            <w:pPr>
              <w:rPr>
                <w:rFonts w:cs="Arial"/>
                <w:sz w:val="20"/>
                <w:szCs w:val="20"/>
              </w:rPr>
            </w:pPr>
            <w:r>
              <w:rPr>
                <w:rFonts w:cs="Arial"/>
                <w:sz w:val="20"/>
                <w:szCs w:val="20"/>
              </w:rPr>
              <w:t>% of Statutory Demands where personal or sub service is correctly effected</w:t>
            </w:r>
          </w:p>
        </w:tc>
        <w:tc>
          <w:tcPr>
            <w:tcW w:w="1748" w:type="dxa"/>
            <w:tcBorders>
              <w:top w:val="single" w:sz="4" w:space="0" w:color="auto"/>
              <w:left w:val="single" w:sz="4" w:space="0" w:color="auto"/>
              <w:bottom w:val="single" w:sz="4" w:space="0" w:color="auto"/>
              <w:right w:val="single" w:sz="4" w:space="0" w:color="auto"/>
            </w:tcBorders>
          </w:tcPr>
          <w:p w14:paraId="5606717B" w14:textId="77777777" w:rsidR="00EF5555" w:rsidRDefault="00EF5555" w:rsidP="00E451EF">
            <w:pPr>
              <w:autoSpaceDN w:val="0"/>
              <w:spacing w:after="60"/>
              <w:rPr>
                <w:rFonts w:cs="Arial"/>
                <w:sz w:val="20"/>
                <w:szCs w:val="20"/>
              </w:rPr>
            </w:pPr>
            <w:r>
              <w:rPr>
                <w:rFonts w:cs="Arial"/>
                <w:sz w:val="20"/>
                <w:szCs w:val="20"/>
              </w:rPr>
              <w:t>65%</w:t>
            </w:r>
          </w:p>
          <w:p w14:paraId="503C4F14" w14:textId="77777777" w:rsidR="00EF5555" w:rsidRDefault="00EF5555" w:rsidP="00E451EF">
            <w:pPr>
              <w:autoSpaceDN w:val="0"/>
              <w:spacing w:after="60"/>
              <w:rPr>
                <w:rFonts w:cs="Arial"/>
                <w:sz w:val="20"/>
                <w:szCs w:val="20"/>
              </w:rPr>
            </w:pPr>
          </w:p>
          <w:p w14:paraId="34B29279" w14:textId="77777777" w:rsidR="00EF5555" w:rsidRDefault="00EF5555" w:rsidP="00E451EF">
            <w:pPr>
              <w:autoSpaceDN w:val="0"/>
              <w:spacing w:after="60"/>
              <w:rPr>
                <w:rFonts w:cs="Arial"/>
                <w:sz w:val="20"/>
                <w:szCs w:val="20"/>
              </w:rPr>
            </w:pPr>
          </w:p>
          <w:p w14:paraId="41AA0E7D" w14:textId="77777777" w:rsidR="00EF5555" w:rsidRDefault="00EF5555" w:rsidP="00E451EF">
            <w:pPr>
              <w:autoSpaceDN w:val="0"/>
              <w:spacing w:after="60"/>
              <w:rPr>
                <w:rFonts w:cs="Arial"/>
                <w:sz w:val="20"/>
                <w:szCs w:val="20"/>
              </w:rPr>
            </w:pPr>
            <w:r>
              <w:rPr>
                <w:rFonts w:cs="Arial"/>
                <w:sz w:val="20"/>
                <w:szCs w:val="20"/>
              </w:rPr>
              <w:t>25%</w:t>
            </w:r>
          </w:p>
          <w:p w14:paraId="33FAA5C8" w14:textId="77777777" w:rsidR="00EF5555" w:rsidRDefault="00EF5555" w:rsidP="00E451EF">
            <w:pPr>
              <w:autoSpaceDN w:val="0"/>
              <w:spacing w:after="60"/>
              <w:rPr>
                <w:rFonts w:cs="Arial"/>
                <w:sz w:val="20"/>
                <w:szCs w:val="20"/>
              </w:rPr>
            </w:pPr>
          </w:p>
          <w:p w14:paraId="692DCB15" w14:textId="77777777" w:rsidR="00EF5555" w:rsidRDefault="00EF5555" w:rsidP="00E451EF">
            <w:pPr>
              <w:autoSpaceDN w:val="0"/>
              <w:spacing w:after="60"/>
              <w:rPr>
                <w:rFonts w:cs="Arial"/>
                <w:sz w:val="20"/>
                <w:szCs w:val="20"/>
              </w:rPr>
            </w:pPr>
          </w:p>
          <w:p w14:paraId="1CD4D446" w14:textId="77777777" w:rsidR="00EF5555" w:rsidRDefault="00EF5555" w:rsidP="00E451EF">
            <w:pPr>
              <w:autoSpaceDN w:val="0"/>
              <w:spacing w:after="60"/>
              <w:rPr>
                <w:rFonts w:cs="Arial"/>
                <w:sz w:val="20"/>
                <w:szCs w:val="20"/>
              </w:rPr>
            </w:pPr>
          </w:p>
          <w:p w14:paraId="31B6B15D" w14:textId="77777777" w:rsidR="00EF5555" w:rsidRPr="00304622" w:rsidRDefault="00EF5555" w:rsidP="00E451EF">
            <w:pPr>
              <w:autoSpaceDN w:val="0"/>
              <w:spacing w:after="60"/>
              <w:rPr>
                <w:rFonts w:cs="Arial"/>
                <w:sz w:val="20"/>
                <w:szCs w:val="20"/>
              </w:rPr>
            </w:pPr>
            <w:r>
              <w:rPr>
                <w:rFonts w:cs="Arial"/>
                <w:sz w:val="20"/>
                <w:szCs w:val="20"/>
              </w:rPr>
              <w:t>90%</w:t>
            </w:r>
          </w:p>
        </w:tc>
        <w:tc>
          <w:tcPr>
            <w:tcW w:w="2239" w:type="dxa"/>
            <w:tcBorders>
              <w:top w:val="single" w:sz="4" w:space="0" w:color="auto"/>
              <w:left w:val="single" w:sz="4" w:space="0" w:color="auto"/>
              <w:bottom w:val="single" w:sz="4" w:space="0" w:color="auto"/>
              <w:right w:val="single" w:sz="4" w:space="0" w:color="auto"/>
            </w:tcBorders>
          </w:tcPr>
          <w:p w14:paraId="12866B16" w14:textId="272C3039" w:rsidR="00EF5555" w:rsidRDefault="00EF5555" w:rsidP="00E451EF">
            <w:pPr>
              <w:autoSpaceDN w:val="0"/>
              <w:spacing w:after="60"/>
              <w:rPr>
                <w:rFonts w:cs="Arial"/>
                <w:sz w:val="20"/>
                <w:szCs w:val="20"/>
              </w:rPr>
            </w:pPr>
          </w:p>
          <w:p w14:paraId="49C6F638" w14:textId="77777777" w:rsidR="00EF5555" w:rsidRDefault="00EF5555" w:rsidP="00E451EF">
            <w:pPr>
              <w:autoSpaceDN w:val="0"/>
              <w:spacing w:after="60"/>
              <w:rPr>
                <w:rFonts w:cs="Arial"/>
                <w:sz w:val="20"/>
                <w:szCs w:val="20"/>
              </w:rPr>
            </w:pPr>
          </w:p>
          <w:p w14:paraId="70E0AA44" w14:textId="6542CCC0" w:rsidR="00EF5555" w:rsidRPr="00304622" w:rsidRDefault="00EF5555" w:rsidP="00E451EF">
            <w:pPr>
              <w:autoSpaceDN w:val="0"/>
              <w:spacing w:after="60"/>
              <w:rPr>
                <w:rFonts w:cs="Arial"/>
                <w:sz w:val="20"/>
                <w:szCs w:val="20"/>
              </w:rPr>
            </w:pPr>
          </w:p>
        </w:tc>
      </w:tr>
      <w:tr w:rsidR="00EF5555" w:rsidRPr="00304622" w14:paraId="14276F52" w14:textId="77777777" w:rsidTr="00EF5555">
        <w:trPr>
          <w:trHeight w:val="546"/>
        </w:trPr>
        <w:tc>
          <w:tcPr>
            <w:tcW w:w="2093" w:type="dxa"/>
            <w:tcBorders>
              <w:top w:val="single" w:sz="4" w:space="0" w:color="auto"/>
              <w:left w:val="single" w:sz="4" w:space="0" w:color="auto"/>
              <w:bottom w:val="single" w:sz="4" w:space="0" w:color="auto"/>
              <w:right w:val="single" w:sz="4" w:space="0" w:color="auto"/>
            </w:tcBorders>
          </w:tcPr>
          <w:p w14:paraId="3CDE94D1" w14:textId="77777777" w:rsidR="00EF5555" w:rsidRPr="00304622" w:rsidRDefault="00EF5555" w:rsidP="00E451EF">
            <w:pPr>
              <w:rPr>
                <w:rFonts w:cs="Arial"/>
                <w:b/>
                <w:sz w:val="20"/>
                <w:szCs w:val="20"/>
              </w:rPr>
            </w:pPr>
            <w:r w:rsidRPr="00304622">
              <w:rPr>
                <w:rFonts w:cs="Arial"/>
                <w:b/>
                <w:sz w:val="20"/>
                <w:szCs w:val="20"/>
              </w:rPr>
              <w:t xml:space="preserve">SL 2 – </w:t>
            </w:r>
            <w:r>
              <w:rPr>
                <w:rFonts w:cs="Arial"/>
                <w:b/>
                <w:sz w:val="20"/>
                <w:szCs w:val="20"/>
              </w:rPr>
              <w:t>Individual Petition served</w:t>
            </w:r>
          </w:p>
        </w:tc>
        <w:tc>
          <w:tcPr>
            <w:tcW w:w="5935" w:type="dxa"/>
            <w:tcBorders>
              <w:top w:val="single" w:sz="4" w:space="0" w:color="auto"/>
              <w:left w:val="single" w:sz="4" w:space="0" w:color="auto"/>
              <w:bottom w:val="single" w:sz="4" w:space="0" w:color="auto"/>
              <w:right w:val="single" w:sz="4" w:space="0" w:color="auto"/>
            </w:tcBorders>
          </w:tcPr>
          <w:p w14:paraId="41FFD8FD" w14:textId="77777777" w:rsidR="00EF5555" w:rsidRDefault="00EF5555" w:rsidP="00E451EF">
            <w:pPr>
              <w:rPr>
                <w:rFonts w:cs="Arial"/>
                <w:sz w:val="20"/>
                <w:szCs w:val="20"/>
              </w:rPr>
            </w:pPr>
            <w:r>
              <w:rPr>
                <w:rFonts w:cs="Arial"/>
                <w:sz w:val="20"/>
                <w:szCs w:val="20"/>
              </w:rPr>
              <w:t xml:space="preserve">% of Individual Petitions where personal service is correctly effected </w:t>
            </w:r>
          </w:p>
          <w:p w14:paraId="0F342B31" w14:textId="77777777" w:rsidR="00EF5555" w:rsidRDefault="00EF5555" w:rsidP="00E451EF">
            <w:pPr>
              <w:rPr>
                <w:rFonts w:cs="Arial"/>
                <w:sz w:val="20"/>
                <w:szCs w:val="20"/>
              </w:rPr>
            </w:pPr>
          </w:p>
          <w:p w14:paraId="5F69C300" w14:textId="77777777" w:rsidR="00EF5555" w:rsidRDefault="00EF5555" w:rsidP="00E451EF">
            <w:pPr>
              <w:rPr>
                <w:rFonts w:cs="Arial"/>
                <w:sz w:val="20"/>
                <w:szCs w:val="20"/>
              </w:rPr>
            </w:pPr>
            <w:r>
              <w:rPr>
                <w:rFonts w:cs="Arial"/>
                <w:sz w:val="20"/>
                <w:szCs w:val="20"/>
              </w:rPr>
              <w:t xml:space="preserve">% of Individual Petitions where sub-service is correctly effected served </w:t>
            </w:r>
          </w:p>
          <w:p w14:paraId="776ACCC9" w14:textId="77777777" w:rsidR="00EF5555" w:rsidRDefault="00EF5555" w:rsidP="00E451EF">
            <w:pPr>
              <w:rPr>
                <w:rFonts w:cs="Arial"/>
                <w:sz w:val="20"/>
                <w:szCs w:val="20"/>
              </w:rPr>
            </w:pPr>
          </w:p>
          <w:p w14:paraId="573F298A" w14:textId="77777777" w:rsidR="00EF5555" w:rsidRDefault="00EF5555" w:rsidP="00E451EF">
            <w:pPr>
              <w:rPr>
                <w:rFonts w:cs="Arial"/>
                <w:sz w:val="20"/>
                <w:szCs w:val="20"/>
              </w:rPr>
            </w:pPr>
            <w:r>
              <w:rPr>
                <w:rFonts w:cs="Arial"/>
                <w:sz w:val="20"/>
                <w:szCs w:val="20"/>
              </w:rPr>
              <w:t>% of Individual Petitions where personal or sub service is correctly effected</w:t>
            </w:r>
          </w:p>
          <w:p w14:paraId="2D2969FA" w14:textId="77777777" w:rsidR="00EF5555" w:rsidRPr="00F51E93" w:rsidRDefault="00EF5555" w:rsidP="00E451EF">
            <w:pPr>
              <w:rPr>
                <w:rFonts w:cs="Arial"/>
                <w:color w:val="FF0000"/>
                <w:sz w:val="20"/>
                <w:szCs w:val="20"/>
              </w:rPr>
            </w:pPr>
          </w:p>
        </w:tc>
        <w:tc>
          <w:tcPr>
            <w:tcW w:w="1748" w:type="dxa"/>
            <w:tcBorders>
              <w:top w:val="single" w:sz="4" w:space="0" w:color="auto"/>
              <w:left w:val="single" w:sz="4" w:space="0" w:color="auto"/>
              <w:bottom w:val="single" w:sz="4" w:space="0" w:color="auto"/>
              <w:right w:val="single" w:sz="4" w:space="0" w:color="auto"/>
            </w:tcBorders>
          </w:tcPr>
          <w:p w14:paraId="28D3634E" w14:textId="77777777" w:rsidR="00EF5555" w:rsidRDefault="00EF5555" w:rsidP="00E451EF">
            <w:pPr>
              <w:autoSpaceDN w:val="0"/>
              <w:spacing w:after="60"/>
              <w:rPr>
                <w:rFonts w:cs="Arial"/>
                <w:sz w:val="20"/>
                <w:szCs w:val="20"/>
              </w:rPr>
            </w:pPr>
            <w:r>
              <w:rPr>
                <w:rFonts w:cs="Arial"/>
                <w:sz w:val="20"/>
                <w:szCs w:val="20"/>
              </w:rPr>
              <w:lastRenderedPageBreak/>
              <w:t>65%</w:t>
            </w:r>
          </w:p>
          <w:p w14:paraId="509565C0" w14:textId="77777777" w:rsidR="00EF5555" w:rsidRDefault="00EF5555" w:rsidP="00E451EF">
            <w:pPr>
              <w:autoSpaceDN w:val="0"/>
              <w:spacing w:after="60"/>
              <w:rPr>
                <w:rFonts w:cs="Arial"/>
                <w:sz w:val="20"/>
                <w:szCs w:val="20"/>
              </w:rPr>
            </w:pPr>
          </w:p>
          <w:p w14:paraId="0E6D5C5B" w14:textId="77777777" w:rsidR="00EF5555" w:rsidRDefault="00EF5555" w:rsidP="00E451EF">
            <w:pPr>
              <w:autoSpaceDN w:val="0"/>
              <w:spacing w:after="60"/>
              <w:rPr>
                <w:rFonts w:cs="Arial"/>
                <w:sz w:val="20"/>
                <w:szCs w:val="20"/>
              </w:rPr>
            </w:pPr>
          </w:p>
          <w:p w14:paraId="147CCE3A" w14:textId="77777777" w:rsidR="00EF5555" w:rsidRDefault="00EF5555" w:rsidP="00E451EF">
            <w:pPr>
              <w:autoSpaceDN w:val="0"/>
              <w:spacing w:after="60"/>
              <w:rPr>
                <w:rFonts w:cs="Arial"/>
                <w:sz w:val="20"/>
                <w:szCs w:val="20"/>
              </w:rPr>
            </w:pPr>
            <w:r>
              <w:rPr>
                <w:rFonts w:cs="Arial"/>
                <w:sz w:val="20"/>
                <w:szCs w:val="20"/>
              </w:rPr>
              <w:t>25%</w:t>
            </w:r>
          </w:p>
          <w:p w14:paraId="13003F45" w14:textId="77777777" w:rsidR="00EF5555" w:rsidRDefault="00EF5555" w:rsidP="00E451EF">
            <w:pPr>
              <w:autoSpaceDN w:val="0"/>
              <w:spacing w:after="60"/>
              <w:rPr>
                <w:rFonts w:cs="Arial"/>
                <w:sz w:val="20"/>
                <w:szCs w:val="20"/>
              </w:rPr>
            </w:pPr>
          </w:p>
          <w:p w14:paraId="0B87F663" w14:textId="77777777" w:rsidR="00EF5555" w:rsidRPr="00304622" w:rsidRDefault="00EF5555" w:rsidP="00E451EF">
            <w:pPr>
              <w:autoSpaceDN w:val="0"/>
              <w:spacing w:after="60"/>
              <w:rPr>
                <w:rFonts w:cs="Arial"/>
                <w:sz w:val="20"/>
                <w:szCs w:val="20"/>
              </w:rPr>
            </w:pPr>
            <w:r>
              <w:rPr>
                <w:rFonts w:cs="Arial"/>
                <w:sz w:val="20"/>
                <w:szCs w:val="20"/>
              </w:rPr>
              <w:t>90%</w:t>
            </w:r>
          </w:p>
        </w:tc>
        <w:tc>
          <w:tcPr>
            <w:tcW w:w="2239" w:type="dxa"/>
            <w:tcBorders>
              <w:top w:val="single" w:sz="4" w:space="0" w:color="auto"/>
              <w:left w:val="single" w:sz="4" w:space="0" w:color="auto"/>
              <w:bottom w:val="single" w:sz="4" w:space="0" w:color="auto"/>
              <w:right w:val="single" w:sz="4" w:space="0" w:color="auto"/>
            </w:tcBorders>
          </w:tcPr>
          <w:p w14:paraId="7A03EFE7" w14:textId="77777777" w:rsidR="00EF5555" w:rsidRPr="00304622" w:rsidRDefault="00EF5555" w:rsidP="00E451EF">
            <w:pPr>
              <w:autoSpaceDN w:val="0"/>
              <w:spacing w:after="60"/>
              <w:rPr>
                <w:rFonts w:cs="Arial"/>
                <w:sz w:val="20"/>
                <w:szCs w:val="20"/>
              </w:rPr>
            </w:pPr>
          </w:p>
        </w:tc>
      </w:tr>
      <w:tr w:rsidR="00EF5555" w:rsidRPr="00304622" w14:paraId="62215D7F" w14:textId="77777777" w:rsidTr="00EF5555">
        <w:trPr>
          <w:trHeight w:val="546"/>
        </w:trPr>
        <w:tc>
          <w:tcPr>
            <w:tcW w:w="2093" w:type="dxa"/>
            <w:tcBorders>
              <w:top w:val="single" w:sz="4" w:space="0" w:color="auto"/>
              <w:left w:val="single" w:sz="4" w:space="0" w:color="auto"/>
              <w:bottom w:val="single" w:sz="4" w:space="0" w:color="auto"/>
              <w:right w:val="single" w:sz="4" w:space="0" w:color="auto"/>
            </w:tcBorders>
          </w:tcPr>
          <w:p w14:paraId="47E64F97" w14:textId="77777777" w:rsidR="00EF5555" w:rsidRPr="00304622" w:rsidRDefault="00EF5555" w:rsidP="00E451EF">
            <w:pPr>
              <w:rPr>
                <w:rFonts w:cs="Arial"/>
                <w:b/>
                <w:sz w:val="20"/>
                <w:szCs w:val="20"/>
              </w:rPr>
            </w:pPr>
            <w:r>
              <w:rPr>
                <w:rFonts w:cs="Arial"/>
                <w:b/>
                <w:sz w:val="20"/>
                <w:szCs w:val="20"/>
              </w:rPr>
              <w:t>SL3 – Company Petition served</w:t>
            </w:r>
          </w:p>
        </w:tc>
        <w:tc>
          <w:tcPr>
            <w:tcW w:w="5935" w:type="dxa"/>
            <w:tcBorders>
              <w:top w:val="single" w:sz="4" w:space="0" w:color="auto"/>
              <w:left w:val="single" w:sz="4" w:space="0" w:color="auto"/>
              <w:bottom w:val="single" w:sz="4" w:space="0" w:color="auto"/>
              <w:right w:val="single" w:sz="4" w:space="0" w:color="auto"/>
            </w:tcBorders>
          </w:tcPr>
          <w:p w14:paraId="69883389" w14:textId="77777777" w:rsidR="00EF5555" w:rsidRDefault="00EF5555" w:rsidP="00E451EF">
            <w:pPr>
              <w:rPr>
                <w:rFonts w:cs="Arial"/>
                <w:sz w:val="20"/>
                <w:szCs w:val="20"/>
              </w:rPr>
            </w:pPr>
            <w:r>
              <w:rPr>
                <w:rFonts w:cs="Arial"/>
                <w:sz w:val="20"/>
                <w:szCs w:val="20"/>
              </w:rPr>
              <w:t xml:space="preserve">% of Company Petitions where personal service is correctly effected </w:t>
            </w:r>
          </w:p>
          <w:p w14:paraId="292E0D40" w14:textId="77777777" w:rsidR="00EF5555" w:rsidRPr="00F51E93" w:rsidRDefault="00EF5555" w:rsidP="00E451EF">
            <w:pPr>
              <w:rPr>
                <w:rFonts w:cs="Arial"/>
                <w:color w:val="FF0000"/>
                <w:sz w:val="20"/>
                <w:szCs w:val="20"/>
              </w:rPr>
            </w:pPr>
          </w:p>
        </w:tc>
        <w:tc>
          <w:tcPr>
            <w:tcW w:w="1748" w:type="dxa"/>
            <w:tcBorders>
              <w:top w:val="single" w:sz="4" w:space="0" w:color="auto"/>
              <w:left w:val="single" w:sz="4" w:space="0" w:color="auto"/>
              <w:bottom w:val="single" w:sz="4" w:space="0" w:color="auto"/>
              <w:right w:val="single" w:sz="4" w:space="0" w:color="auto"/>
            </w:tcBorders>
          </w:tcPr>
          <w:p w14:paraId="66BF1B1A" w14:textId="77777777" w:rsidR="00EF5555" w:rsidRPr="00304622" w:rsidRDefault="00EF5555" w:rsidP="00E451EF">
            <w:pPr>
              <w:autoSpaceDN w:val="0"/>
              <w:spacing w:after="60"/>
              <w:rPr>
                <w:rFonts w:cs="Arial"/>
                <w:sz w:val="20"/>
                <w:szCs w:val="20"/>
              </w:rPr>
            </w:pPr>
            <w:r>
              <w:rPr>
                <w:rFonts w:cs="Arial"/>
                <w:sz w:val="20"/>
                <w:szCs w:val="20"/>
              </w:rPr>
              <w:t>99%</w:t>
            </w:r>
          </w:p>
        </w:tc>
        <w:tc>
          <w:tcPr>
            <w:tcW w:w="2239" w:type="dxa"/>
            <w:tcBorders>
              <w:top w:val="single" w:sz="4" w:space="0" w:color="auto"/>
              <w:left w:val="single" w:sz="4" w:space="0" w:color="auto"/>
              <w:bottom w:val="single" w:sz="4" w:space="0" w:color="auto"/>
              <w:right w:val="single" w:sz="4" w:space="0" w:color="auto"/>
            </w:tcBorders>
          </w:tcPr>
          <w:p w14:paraId="4C7F9FE4" w14:textId="77777777" w:rsidR="00EF5555" w:rsidRPr="00304622" w:rsidRDefault="00EF5555" w:rsidP="00E451EF">
            <w:pPr>
              <w:autoSpaceDN w:val="0"/>
              <w:spacing w:after="60"/>
              <w:rPr>
                <w:rFonts w:cs="Arial"/>
                <w:sz w:val="20"/>
                <w:szCs w:val="20"/>
              </w:rPr>
            </w:pPr>
          </w:p>
        </w:tc>
      </w:tr>
      <w:tr w:rsidR="00EF5555" w:rsidRPr="00304622" w14:paraId="55F8CAD3" w14:textId="77777777" w:rsidTr="00EF5555">
        <w:trPr>
          <w:trHeight w:val="374"/>
        </w:trPr>
        <w:tc>
          <w:tcPr>
            <w:tcW w:w="2093" w:type="dxa"/>
            <w:tcBorders>
              <w:top w:val="single" w:sz="4" w:space="0" w:color="auto"/>
              <w:left w:val="single" w:sz="4" w:space="0" w:color="auto"/>
              <w:bottom w:val="single" w:sz="4" w:space="0" w:color="auto"/>
              <w:right w:val="single" w:sz="4" w:space="0" w:color="auto"/>
            </w:tcBorders>
            <w:shd w:val="clear" w:color="auto" w:fill="F2F2F2"/>
          </w:tcPr>
          <w:p w14:paraId="350CAAAD" w14:textId="77777777" w:rsidR="00EF5555" w:rsidRPr="00304622" w:rsidRDefault="00EF5555" w:rsidP="005161D6">
            <w:pPr>
              <w:rPr>
                <w:rFonts w:cs="Arial"/>
                <w:b/>
                <w:sz w:val="20"/>
                <w:szCs w:val="20"/>
              </w:rPr>
            </w:pPr>
            <w:r>
              <w:rPr>
                <w:rFonts w:cs="Arial"/>
                <w:b/>
                <w:sz w:val="20"/>
                <w:szCs w:val="20"/>
              </w:rPr>
              <w:t>Service Times</w:t>
            </w:r>
          </w:p>
        </w:tc>
        <w:tc>
          <w:tcPr>
            <w:tcW w:w="5935" w:type="dxa"/>
            <w:tcBorders>
              <w:top w:val="single" w:sz="4" w:space="0" w:color="auto"/>
              <w:left w:val="single" w:sz="4" w:space="0" w:color="auto"/>
              <w:bottom w:val="single" w:sz="4" w:space="0" w:color="auto"/>
              <w:right w:val="single" w:sz="4" w:space="0" w:color="auto"/>
            </w:tcBorders>
            <w:shd w:val="clear" w:color="auto" w:fill="F2F2F2"/>
          </w:tcPr>
          <w:p w14:paraId="41FC8B02" w14:textId="77777777" w:rsidR="00EF5555" w:rsidRPr="00304622" w:rsidRDefault="00EF5555" w:rsidP="00E451EF">
            <w:pPr>
              <w:rPr>
                <w:rFonts w:cs="Arial"/>
                <w:b/>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F2F2F2"/>
          </w:tcPr>
          <w:p w14:paraId="106DB59A" w14:textId="77777777" w:rsidR="00EF5555" w:rsidRPr="00304622" w:rsidRDefault="00EF5555" w:rsidP="00E451EF">
            <w:pPr>
              <w:autoSpaceDN w:val="0"/>
              <w:spacing w:after="60"/>
              <w:rPr>
                <w:rFonts w:cs="Arial"/>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2F2F2"/>
          </w:tcPr>
          <w:p w14:paraId="5BDCA1AC" w14:textId="77777777" w:rsidR="00EF5555" w:rsidRPr="00304622" w:rsidRDefault="00EF5555" w:rsidP="00E451EF">
            <w:pPr>
              <w:autoSpaceDN w:val="0"/>
              <w:spacing w:after="60"/>
              <w:rPr>
                <w:rFonts w:cs="Arial"/>
                <w:sz w:val="20"/>
                <w:szCs w:val="20"/>
              </w:rPr>
            </w:pPr>
          </w:p>
        </w:tc>
      </w:tr>
      <w:tr w:rsidR="00EF5555" w:rsidRPr="00304622" w14:paraId="1C0490E5" w14:textId="77777777" w:rsidTr="00EF5555">
        <w:trPr>
          <w:trHeight w:val="477"/>
        </w:trPr>
        <w:tc>
          <w:tcPr>
            <w:tcW w:w="2093" w:type="dxa"/>
            <w:tcBorders>
              <w:top w:val="single" w:sz="4" w:space="0" w:color="auto"/>
              <w:left w:val="single" w:sz="4" w:space="0" w:color="auto"/>
              <w:bottom w:val="single" w:sz="4" w:space="0" w:color="auto"/>
              <w:right w:val="single" w:sz="4" w:space="0" w:color="auto"/>
            </w:tcBorders>
          </w:tcPr>
          <w:p w14:paraId="4489DA0B" w14:textId="77777777" w:rsidR="00EF5555" w:rsidRPr="00304622" w:rsidRDefault="00EF5555" w:rsidP="00E451EF">
            <w:pPr>
              <w:rPr>
                <w:rFonts w:cs="Arial"/>
                <w:b/>
                <w:bCs/>
                <w:sz w:val="20"/>
                <w:szCs w:val="20"/>
                <w:u w:val="single"/>
              </w:rPr>
            </w:pPr>
            <w:r>
              <w:rPr>
                <w:rFonts w:cs="Arial"/>
                <w:b/>
                <w:sz w:val="20"/>
                <w:szCs w:val="20"/>
              </w:rPr>
              <w:t xml:space="preserve">SL 4 </w:t>
            </w:r>
            <w:r w:rsidRPr="00304622">
              <w:rPr>
                <w:rFonts w:cs="Arial"/>
                <w:b/>
                <w:sz w:val="20"/>
                <w:szCs w:val="20"/>
              </w:rPr>
              <w:t xml:space="preserve">– </w:t>
            </w:r>
            <w:r>
              <w:rPr>
                <w:rFonts w:cs="Arial"/>
                <w:b/>
                <w:sz w:val="20"/>
                <w:szCs w:val="20"/>
              </w:rPr>
              <w:t xml:space="preserve">Service of Statutory Demand </w:t>
            </w:r>
          </w:p>
        </w:tc>
        <w:tc>
          <w:tcPr>
            <w:tcW w:w="5935" w:type="dxa"/>
            <w:tcBorders>
              <w:top w:val="single" w:sz="4" w:space="0" w:color="auto"/>
              <w:left w:val="single" w:sz="4" w:space="0" w:color="auto"/>
              <w:bottom w:val="single" w:sz="4" w:space="0" w:color="auto"/>
              <w:right w:val="single" w:sz="4" w:space="0" w:color="auto"/>
            </w:tcBorders>
          </w:tcPr>
          <w:p w14:paraId="777EA638" w14:textId="11B3BA71" w:rsidR="00EF5555" w:rsidRDefault="00EF5555" w:rsidP="00E451EF">
            <w:pPr>
              <w:rPr>
                <w:rFonts w:cs="Arial"/>
                <w:sz w:val="20"/>
                <w:szCs w:val="20"/>
              </w:rPr>
            </w:pPr>
            <w:r w:rsidRPr="00304622">
              <w:rPr>
                <w:rFonts w:cs="Arial"/>
                <w:sz w:val="20"/>
                <w:szCs w:val="20"/>
              </w:rPr>
              <w:t>% of</w:t>
            </w:r>
            <w:r>
              <w:rPr>
                <w:rFonts w:cs="Arial"/>
                <w:sz w:val="20"/>
                <w:szCs w:val="20"/>
              </w:rPr>
              <w:t xml:space="preserve"> Statutory Demands where personal or sub-service is correctly effected</w:t>
            </w:r>
            <w:r w:rsidRPr="00304622">
              <w:rPr>
                <w:rFonts w:cs="Arial"/>
                <w:sz w:val="20"/>
                <w:szCs w:val="20"/>
              </w:rPr>
              <w:t xml:space="preserve"> </w:t>
            </w:r>
            <w:r>
              <w:rPr>
                <w:rFonts w:cs="Arial"/>
                <w:sz w:val="20"/>
                <w:szCs w:val="20"/>
              </w:rPr>
              <w:t xml:space="preserve">within 28 days of </w:t>
            </w:r>
            <w:r w:rsidR="00127743">
              <w:rPr>
                <w:rFonts w:cs="Arial"/>
                <w:sz w:val="20"/>
                <w:szCs w:val="20"/>
              </w:rPr>
              <w:t xml:space="preserve">postal or electronic </w:t>
            </w:r>
            <w:r>
              <w:rPr>
                <w:rFonts w:cs="Arial"/>
                <w:sz w:val="20"/>
                <w:szCs w:val="20"/>
              </w:rPr>
              <w:t>receipt</w:t>
            </w:r>
            <w:r w:rsidR="00127743">
              <w:rPr>
                <w:rFonts w:cs="Arial"/>
                <w:sz w:val="20"/>
                <w:szCs w:val="20"/>
              </w:rPr>
              <w:t xml:space="preserve"> by the Contractor</w:t>
            </w:r>
            <w:r>
              <w:rPr>
                <w:rFonts w:cs="Arial"/>
                <w:sz w:val="20"/>
                <w:szCs w:val="20"/>
              </w:rPr>
              <w:t xml:space="preserve"> </w:t>
            </w:r>
          </w:p>
          <w:p w14:paraId="50BBA475" w14:textId="77777777" w:rsidR="00EF5555" w:rsidRPr="00304622" w:rsidRDefault="00EF5555" w:rsidP="00E451EF">
            <w:pPr>
              <w:rPr>
                <w:rFonts w:cs="Arial"/>
                <w:sz w:val="20"/>
                <w:szCs w:val="20"/>
              </w:rPr>
            </w:pPr>
          </w:p>
        </w:tc>
        <w:tc>
          <w:tcPr>
            <w:tcW w:w="1748" w:type="dxa"/>
            <w:tcBorders>
              <w:top w:val="single" w:sz="4" w:space="0" w:color="auto"/>
              <w:left w:val="single" w:sz="4" w:space="0" w:color="auto"/>
              <w:bottom w:val="single" w:sz="4" w:space="0" w:color="auto"/>
              <w:right w:val="single" w:sz="4" w:space="0" w:color="auto"/>
            </w:tcBorders>
          </w:tcPr>
          <w:p w14:paraId="49A10EEB" w14:textId="77777777" w:rsidR="00EF5555" w:rsidRDefault="00EF5555" w:rsidP="00E451EF">
            <w:pPr>
              <w:autoSpaceDN w:val="0"/>
              <w:spacing w:after="60"/>
              <w:rPr>
                <w:rFonts w:cs="Arial"/>
                <w:sz w:val="20"/>
                <w:szCs w:val="20"/>
              </w:rPr>
            </w:pPr>
            <w:r>
              <w:rPr>
                <w:rFonts w:cs="Arial"/>
                <w:sz w:val="20"/>
                <w:szCs w:val="20"/>
              </w:rPr>
              <w:t>9</w:t>
            </w:r>
            <w:r w:rsidRPr="00304622">
              <w:rPr>
                <w:rFonts w:cs="Arial"/>
                <w:sz w:val="20"/>
                <w:szCs w:val="20"/>
              </w:rPr>
              <w:t>0%</w:t>
            </w:r>
          </w:p>
          <w:p w14:paraId="42C63539" w14:textId="77777777" w:rsidR="00EF5555" w:rsidRDefault="00EF5555" w:rsidP="00E451EF">
            <w:pPr>
              <w:autoSpaceDN w:val="0"/>
              <w:spacing w:after="60"/>
              <w:rPr>
                <w:rFonts w:cs="Arial"/>
                <w:sz w:val="20"/>
                <w:szCs w:val="20"/>
              </w:rPr>
            </w:pPr>
          </w:p>
          <w:p w14:paraId="48F49C1B" w14:textId="77777777" w:rsidR="00EF5555" w:rsidRPr="0051312E" w:rsidRDefault="00EF5555" w:rsidP="00E451EF">
            <w:pPr>
              <w:autoSpaceDN w:val="0"/>
              <w:spacing w:after="60"/>
              <w:rPr>
                <w:rFonts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tcPr>
          <w:p w14:paraId="471E5DDC" w14:textId="4EB5DDFB" w:rsidR="00EF5555" w:rsidRPr="00BD0ECD" w:rsidRDefault="00EF5555" w:rsidP="00E451EF">
            <w:pPr>
              <w:autoSpaceDN w:val="0"/>
              <w:spacing w:after="60"/>
              <w:rPr>
                <w:rFonts w:cs="Arial"/>
                <w:sz w:val="20"/>
                <w:szCs w:val="20"/>
              </w:rPr>
            </w:pPr>
          </w:p>
        </w:tc>
      </w:tr>
      <w:tr w:rsidR="00EF5555" w:rsidRPr="00304622" w14:paraId="6086C7D4" w14:textId="77777777" w:rsidTr="00EF5555">
        <w:trPr>
          <w:trHeight w:val="477"/>
        </w:trPr>
        <w:tc>
          <w:tcPr>
            <w:tcW w:w="2093" w:type="dxa"/>
            <w:tcBorders>
              <w:top w:val="single" w:sz="4" w:space="0" w:color="auto"/>
              <w:left w:val="single" w:sz="4" w:space="0" w:color="auto"/>
              <w:bottom w:val="single" w:sz="4" w:space="0" w:color="auto"/>
              <w:right w:val="single" w:sz="4" w:space="0" w:color="auto"/>
            </w:tcBorders>
          </w:tcPr>
          <w:p w14:paraId="7637739C" w14:textId="77777777" w:rsidR="00EF5555" w:rsidRDefault="00EF5555" w:rsidP="00E451EF">
            <w:pPr>
              <w:rPr>
                <w:rFonts w:cs="Arial"/>
                <w:b/>
                <w:sz w:val="20"/>
                <w:szCs w:val="20"/>
              </w:rPr>
            </w:pPr>
            <w:r>
              <w:rPr>
                <w:rFonts w:cs="Arial"/>
                <w:b/>
                <w:sz w:val="20"/>
                <w:szCs w:val="20"/>
              </w:rPr>
              <w:t>SL 5 – Service of Individual Petition</w:t>
            </w:r>
          </w:p>
        </w:tc>
        <w:tc>
          <w:tcPr>
            <w:tcW w:w="5935" w:type="dxa"/>
            <w:tcBorders>
              <w:top w:val="single" w:sz="4" w:space="0" w:color="auto"/>
              <w:left w:val="single" w:sz="4" w:space="0" w:color="auto"/>
              <w:bottom w:val="single" w:sz="4" w:space="0" w:color="auto"/>
              <w:right w:val="single" w:sz="4" w:space="0" w:color="auto"/>
            </w:tcBorders>
          </w:tcPr>
          <w:p w14:paraId="485B2062" w14:textId="044C2CAE" w:rsidR="00EF5555" w:rsidRDefault="00EF5555" w:rsidP="00E451EF">
            <w:pPr>
              <w:rPr>
                <w:rFonts w:cs="Arial"/>
                <w:color w:val="0000FF"/>
                <w:sz w:val="20"/>
                <w:szCs w:val="20"/>
              </w:rPr>
            </w:pPr>
            <w:r w:rsidRPr="00304622">
              <w:rPr>
                <w:rFonts w:cs="Arial"/>
                <w:sz w:val="20"/>
                <w:szCs w:val="20"/>
              </w:rPr>
              <w:t>% of</w:t>
            </w:r>
            <w:r>
              <w:rPr>
                <w:rFonts w:cs="Arial"/>
                <w:sz w:val="20"/>
                <w:szCs w:val="20"/>
              </w:rPr>
              <w:t xml:space="preserve"> Individual Petitions where personal or sub-service is correctly effected</w:t>
            </w:r>
            <w:r w:rsidRPr="00304622">
              <w:rPr>
                <w:rFonts w:cs="Arial"/>
                <w:sz w:val="20"/>
                <w:szCs w:val="20"/>
              </w:rPr>
              <w:t xml:space="preserve"> </w:t>
            </w:r>
            <w:r>
              <w:rPr>
                <w:rFonts w:cs="Arial"/>
                <w:sz w:val="20"/>
                <w:szCs w:val="20"/>
              </w:rPr>
              <w:t xml:space="preserve">within 21 days </w:t>
            </w:r>
            <w:r w:rsidR="00127743">
              <w:rPr>
                <w:rFonts w:cs="Arial"/>
                <w:sz w:val="20"/>
                <w:szCs w:val="20"/>
              </w:rPr>
              <w:t xml:space="preserve">of postal or electronic </w:t>
            </w:r>
            <w:r>
              <w:rPr>
                <w:rFonts w:cs="Arial"/>
                <w:sz w:val="20"/>
                <w:szCs w:val="20"/>
              </w:rPr>
              <w:t>receipt</w:t>
            </w:r>
            <w:r w:rsidR="00127743">
              <w:rPr>
                <w:rFonts w:cs="Arial"/>
                <w:sz w:val="20"/>
                <w:szCs w:val="20"/>
              </w:rPr>
              <w:t xml:space="preserve">  by the Contractor</w:t>
            </w:r>
          </w:p>
          <w:p w14:paraId="6AF61B0D" w14:textId="77777777" w:rsidR="00EF5555" w:rsidRPr="00304622" w:rsidRDefault="00EF5555" w:rsidP="00E451EF">
            <w:pPr>
              <w:rPr>
                <w:rFonts w:cs="Arial"/>
                <w:sz w:val="20"/>
                <w:szCs w:val="20"/>
              </w:rPr>
            </w:pPr>
          </w:p>
        </w:tc>
        <w:tc>
          <w:tcPr>
            <w:tcW w:w="1748" w:type="dxa"/>
            <w:tcBorders>
              <w:top w:val="single" w:sz="4" w:space="0" w:color="auto"/>
              <w:left w:val="single" w:sz="4" w:space="0" w:color="auto"/>
              <w:bottom w:val="single" w:sz="4" w:space="0" w:color="auto"/>
              <w:right w:val="single" w:sz="4" w:space="0" w:color="auto"/>
            </w:tcBorders>
          </w:tcPr>
          <w:p w14:paraId="7E78BE8D" w14:textId="77777777" w:rsidR="00EF5555" w:rsidRPr="00F80A8B" w:rsidRDefault="00EF5555" w:rsidP="00E451EF">
            <w:pPr>
              <w:autoSpaceDN w:val="0"/>
              <w:spacing w:after="60"/>
              <w:rPr>
                <w:rFonts w:cs="Arial"/>
                <w:color w:val="FF0000"/>
                <w:sz w:val="20"/>
                <w:szCs w:val="20"/>
              </w:rPr>
            </w:pPr>
            <w:r w:rsidRPr="00E30C6F">
              <w:rPr>
                <w:rFonts w:cs="Arial"/>
                <w:sz w:val="20"/>
                <w:szCs w:val="20"/>
              </w:rPr>
              <w:t>90%</w:t>
            </w:r>
          </w:p>
        </w:tc>
        <w:tc>
          <w:tcPr>
            <w:tcW w:w="2239" w:type="dxa"/>
            <w:tcBorders>
              <w:top w:val="single" w:sz="4" w:space="0" w:color="auto"/>
              <w:left w:val="single" w:sz="4" w:space="0" w:color="auto"/>
              <w:bottom w:val="single" w:sz="4" w:space="0" w:color="auto"/>
              <w:right w:val="single" w:sz="4" w:space="0" w:color="auto"/>
            </w:tcBorders>
          </w:tcPr>
          <w:p w14:paraId="793318BC" w14:textId="77777777" w:rsidR="00EF5555" w:rsidRPr="00304622" w:rsidRDefault="00EF5555" w:rsidP="00E451EF">
            <w:pPr>
              <w:autoSpaceDN w:val="0"/>
              <w:spacing w:after="60"/>
              <w:rPr>
                <w:rFonts w:cs="Arial"/>
                <w:sz w:val="20"/>
                <w:szCs w:val="20"/>
              </w:rPr>
            </w:pPr>
          </w:p>
        </w:tc>
      </w:tr>
      <w:tr w:rsidR="00EF5555" w:rsidRPr="00304622" w14:paraId="331A122E" w14:textId="77777777" w:rsidTr="00EF5555">
        <w:trPr>
          <w:trHeight w:val="477"/>
        </w:trPr>
        <w:tc>
          <w:tcPr>
            <w:tcW w:w="2093" w:type="dxa"/>
            <w:tcBorders>
              <w:top w:val="single" w:sz="4" w:space="0" w:color="auto"/>
              <w:left w:val="single" w:sz="4" w:space="0" w:color="auto"/>
              <w:bottom w:val="single" w:sz="4" w:space="0" w:color="auto"/>
              <w:right w:val="single" w:sz="4" w:space="0" w:color="auto"/>
            </w:tcBorders>
          </w:tcPr>
          <w:p w14:paraId="2DAD0AC0" w14:textId="77777777" w:rsidR="00EF5555" w:rsidRDefault="00EF5555" w:rsidP="00E451EF">
            <w:pPr>
              <w:rPr>
                <w:rFonts w:cs="Arial"/>
                <w:b/>
                <w:sz w:val="20"/>
                <w:szCs w:val="20"/>
              </w:rPr>
            </w:pPr>
            <w:r>
              <w:rPr>
                <w:rFonts w:cs="Arial"/>
                <w:b/>
                <w:sz w:val="20"/>
                <w:szCs w:val="20"/>
              </w:rPr>
              <w:t>SL6 – Service of Company Petition</w:t>
            </w:r>
          </w:p>
        </w:tc>
        <w:tc>
          <w:tcPr>
            <w:tcW w:w="5935" w:type="dxa"/>
            <w:tcBorders>
              <w:top w:val="single" w:sz="4" w:space="0" w:color="auto"/>
              <w:left w:val="single" w:sz="4" w:space="0" w:color="auto"/>
              <w:bottom w:val="single" w:sz="4" w:space="0" w:color="auto"/>
              <w:right w:val="single" w:sz="4" w:space="0" w:color="auto"/>
            </w:tcBorders>
          </w:tcPr>
          <w:p w14:paraId="62822F74" w14:textId="423A9642" w:rsidR="00EF5555" w:rsidRDefault="00EF5555" w:rsidP="00E451EF">
            <w:pPr>
              <w:rPr>
                <w:rFonts w:cs="Arial"/>
                <w:color w:val="0000FF"/>
                <w:sz w:val="20"/>
                <w:szCs w:val="20"/>
              </w:rPr>
            </w:pPr>
            <w:r w:rsidRPr="00304622">
              <w:rPr>
                <w:rFonts w:cs="Arial"/>
                <w:sz w:val="20"/>
                <w:szCs w:val="20"/>
              </w:rPr>
              <w:t>% of</w:t>
            </w:r>
            <w:r>
              <w:rPr>
                <w:rFonts w:cs="Arial"/>
                <w:sz w:val="20"/>
                <w:szCs w:val="20"/>
              </w:rPr>
              <w:t xml:space="preserve"> Company Petitions successfully</w:t>
            </w:r>
            <w:r w:rsidRPr="00304622">
              <w:rPr>
                <w:rFonts w:cs="Arial"/>
                <w:sz w:val="20"/>
                <w:szCs w:val="20"/>
              </w:rPr>
              <w:t xml:space="preserve"> </w:t>
            </w:r>
            <w:r>
              <w:rPr>
                <w:rFonts w:cs="Arial"/>
                <w:sz w:val="20"/>
                <w:szCs w:val="20"/>
              </w:rPr>
              <w:t>served</w:t>
            </w:r>
            <w:r w:rsidRPr="00304622">
              <w:rPr>
                <w:rFonts w:cs="Arial"/>
                <w:sz w:val="20"/>
                <w:szCs w:val="20"/>
              </w:rPr>
              <w:t xml:space="preserve"> </w:t>
            </w:r>
            <w:r w:rsidR="00127743">
              <w:rPr>
                <w:rFonts w:cs="Arial"/>
                <w:sz w:val="20"/>
                <w:szCs w:val="20"/>
              </w:rPr>
              <w:t>within 14 days of  postal or electronic receipt  by the Contractor</w:t>
            </w:r>
          </w:p>
          <w:p w14:paraId="37636ED3" w14:textId="77777777" w:rsidR="00EF5555" w:rsidRPr="00304622" w:rsidRDefault="00EF5555" w:rsidP="00E451EF">
            <w:pPr>
              <w:rPr>
                <w:rFonts w:cs="Arial"/>
                <w:sz w:val="20"/>
                <w:szCs w:val="20"/>
              </w:rPr>
            </w:pPr>
          </w:p>
        </w:tc>
        <w:tc>
          <w:tcPr>
            <w:tcW w:w="1748" w:type="dxa"/>
            <w:tcBorders>
              <w:top w:val="single" w:sz="4" w:space="0" w:color="auto"/>
              <w:left w:val="single" w:sz="4" w:space="0" w:color="auto"/>
              <w:bottom w:val="single" w:sz="4" w:space="0" w:color="auto"/>
              <w:right w:val="single" w:sz="4" w:space="0" w:color="auto"/>
            </w:tcBorders>
          </w:tcPr>
          <w:p w14:paraId="7C9F6DE3" w14:textId="77777777" w:rsidR="00EF5555" w:rsidRPr="00CC5601" w:rsidRDefault="00EF5555" w:rsidP="00E451EF">
            <w:pPr>
              <w:autoSpaceDN w:val="0"/>
              <w:spacing w:after="60"/>
              <w:rPr>
                <w:rFonts w:cs="Arial"/>
                <w:color w:val="FF0000"/>
                <w:sz w:val="20"/>
                <w:szCs w:val="20"/>
              </w:rPr>
            </w:pPr>
            <w:r w:rsidRPr="00A9422D">
              <w:rPr>
                <w:rFonts w:cs="Arial"/>
                <w:sz w:val="20"/>
                <w:szCs w:val="20"/>
              </w:rPr>
              <w:t>99%</w:t>
            </w:r>
          </w:p>
        </w:tc>
        <w:tc>
          <w:tcPr>
            <w:tcW w:w="2239" w:type="dxa"/>
            <w:tcBorders>
              <w:top w:val="single" w:sz="4" w:space="0" w:color="auto"/>
              <w:left w:val="single" w:sz="4" w:space="0" w:color="auto"/>
              <w:bottom w:val="single" w:sz="4" w:space="0" w:color="auto"/>
              <w:right w:val="single" w:sz="4" w:space="0" w:color="auto"/>
            </w:tcBorders>
          </w:tcPr>
          <w:p w14:paraId="0B47AA7C" w14:textId="77777777" w:rsidR="00EF5555" w:rsidRPr="00304622" w:rsidRDefault="00EF5555" w:rsidP="00E451EF">
            <w:pPr>
              <w:autoSpaceDN w:val="0"/>
              <w:spacing w:after="60"/>
              <w:rPr>
                <w:rFonts w:cs="Arial"/>
                <w:sz w:val="20"/>
                <w:szCs w:val="20"/>
              </w:rPr>
            </w:pPr>
          </w:p>
        </w:tc>
      </w:tr>
      <w:tr w:rsidR="00EF5555" w:rsidRPr="00304622" w14:paraId="54BD0E51" w14:textId="77777777" w:rsidTr="00EF5555">
        <w:trPr>
          <w:trHeight w:val="285"/>
        </w:trPr>
        <w:tc>
          <w:tcPr>
            <w:tcW w:w="2093" w:type="dxa"/>
            <w:tcBorders>
              <w:top w:val="single" w:sz="4" w:space="0" w:color="auto"/>
              <w:left w:val="single" w:sz="4" w:space="0" w:color="auto"/>
              <w:bottom w:val="single" w:sz="4" w:space="0" w:color="auto"/>
              <w:right w:val="single" w:sz="4" w:space="0" w:color="auto"/>
            </w:tcBorders>
            <w:shd w:val="clear" w:color="auto" w:fill="F2F2F2"/>
          </w:tcPr>
          <w:p w14:paraId="0A384E66" w14:textId="77777777" w:rsidR="00EF5555" w:rsidRPr="00304622" w:rsidRDefault="00EF5555" w:rsidP="00E451EF">
            <w:pPr>
              <w:rPr>
                <w:rFonts w:cs="Arial"/>
                <w:b/>
                <w:sz w:val="20"/>
                <w:szCs w:val="20"/>
              </w:rPr>
            </w:pPr>
            <w:r>
              <w:rPr>
                <w:rFonts w:cs="Arial"/>
                <w:b/>
                <w:sz w:val="20"/>
                <w:szCs w:val="20"/>
              </w:rPr>
              <w:t>Access to Contractor</w:t>
            </w:r>
          </w:p>
        </w:tc>
        <w:tc>
          <w:tcPr>
            <w:tcW w:w="5935" w:type="dxa"/>
            <w:tcBorders>
              <w:top w:val="single" w:sz="4" w:space="0" w:color="auto"/>
              <w:left w:val="single" w:sz="4" w:space="0" w:color="auto"/>
              <w:bottom w:val="single" w:sz="4" w:space="0" w:color="auto"/>
              <w:right w:val="single" w:sz="4" w:space="0" w:color="auto"/>
            </w:tcBorders>
            <w:shd w:val="clear" w:color="auto" w:fill="F2F2F2"/>
          </w:tcPr>
          <w:p w14:paraId="2D2450CF" w14:textId="77777777" w:rsidR="00EF5555" w:rsidRPr="00304622" w:rsidRDefault="00EF5555" w:rsidP="00E451EF">
            <w:pPr>
              <w:rPr>
                <w:rFonts w:cs="Arial"/>
                <w:b/>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F2F2F2"/>
          </w:tcPr>
          <w:p w14:paraId="653CE00D" w14:textId="77777777" w:rsidR="00EF5555" w:rsidRPr="00304622" w:rsidRDefault="00EF5555" w:rsidP="00E451EF">
            <w:pPr>
              <w:autoSpaceDN w:val="0"/>
              <w:spacing w:after="60"/>
              <w:rPr>
                <w:rFonts w:cs="Arial"/>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2F2F2"/>
          </w:tcPr>
          <w:p w14:paraId="6B6C3E2B" w14:textId="77777777" w:rsidR="00EF5555" w:rsidRPr="00304622" w:rsidRDefault="00EF5555" w:rsidP="00E451EF">
            <w:pPr>
              <w:autoSpaceDN w:val="0"/>
              <w:spacing w:after="60"/>
              <w:rPr>
                <w:rFonts w:cs="Arial"/>
                <w:sz w:val="20"/>
                <w:szCs w:val="20"/>
              </w:rPr>
            </w:pPr>
          </w:p>
        </w:tc>
      </w:tr>
      <w:tr w:rsidR="00EF5555" w:rsidRPr="00304622" w14:paraId="2A23E0B8" w14:textId="77777777" w:rsidTr="00EF5555">
        <w:trPr>
          <w:trHeight w:val="1056"/>
        </w:trPr>
        <w:tc>
          <w:tcPr>
            <w:tcW w:w="2093" w:type="dxa"/>
            <w:tcBorders>
              <w:top w:val="single" w:sz="4" w:space="0" w:color="auto"/>
              <w:left w:val="single" w:sz="4" w:space="0" w:color="auto"/>
              <w:bottom w:val="single" w:sz="4" w:space="0" w:color="auto"/>
              <w:right w:val="single" w:sz="4" w:space="0" w:color="auto"/>
            </w:tcBorders>
          </w:tcPr>
          <w:p w14:paraId="73DB19EE" w14:textId="77777777" w:rsidR="00EF5555" w:rsidRPr="00304622" w:rsidRDefault="00EF5555" w:rsidP="00E451EF">
            <w:pPr>
              <w:rPr>
                <w:rFonts w:cs="Arial"/>
                <w:b/>
                <w:bCs/>
                <w:sz w:val="20"/>
                <w:szCs w:val="20"/>
                <w:u w:val="single"/>
              </w:rPr>
            </w:pPr>
            <w:r>
              <w:rPr>
                <w:rFonts w:cs="Arial"/>
                <w:b/>
                <w:sz w:val="20"/>
                <w:szCs w:val="20"/>
              </w:rPr>
              <w:lastRenderedPageBreak/>
              <w:t>SL 7 – Telephone/Email and Urgent contact</w:t>
            </w:r>
          </w:p>
          <w:p w14:paraId="377EBDDE" w14:textId="77777777" w:rsidR="00EF5555" w:rsidRPr="00304622" w:rsidRDefault="00EF5555" w:rsidP="00E451EF">
            <w:pPr>
              <w:rPr>
                <w:rFonts w:cs="Arial"/>
                <w:b/>
                <w:sz w:val="20"/>
                <w:szCs w:val="20"/>
                <w:u w:val="single"/>
              </w:rPr>
            </w:pPr>
          </w:p>
        </w:tc>
        <w:tc>
          <w:tcPr>
            <w:tcW w:w="5935" w:type="dxa"/>
            <w:tcBorders>
              <w:top w:val="single" w:sz="4" w:space="0" w:color="auto"/>
              <w:left w:val="single" w:sz="4" w:space="0" w:color="auto"/>
              <w:bottom w:val="single" w:sz="4" w:space="0" w:color="auto"/>
              <w:right w:val="single" w:sz="4" w:space="0" w:color="auto"/>
            </w:tcBorders>
          </w:tcPr>
          <w:p w14:paraId="1446B19D" w14:textId="62348477" w:rsidR="00EF5555" w:rsidRDefault="00EF5555" w:rsidP="00E451EF">
            <w:pPr>
              <w:rPr>
                <w:rFonts w:cs="Arial"/>
                <w:sz w:val="20"/>
                <w:szCs w:val="20"/>
              </w:rPr>
            </w:pPr>
            <w:r>
              <w:rPr>
                <w:rFonts w:cs="Arial"/>
                <w:sz w:val="20"/>
                <w:szCs w:val="20"/>
              </w:rPr>
              <w:t>HMRC will not require % management information on availability of Contractor staff during Office hours (8:30-17:00) or telephone/email response times to our caseworker enquiries but will measure response times to what</w:t>
            </w:r>
            <w:r w:rsidR="00217E37">
              <w:rPr>
                <w:rFonts w:cs="Arial"/>
                <w:sz w:val="20"/>
                <w:szCs w:val="20"/>
              </w:rPr>
              <w:t xml:space="preserve"> we deem urgent requests, </w:t>
            </w:r>
            <w:r>
              <w:rPr>
                <w:rFonts w:cs="Arial"/>
                <w:sz w:val="20"/>
                <w:szCs w:val="20"/>
              </w:rPr>
              <w:t>which are</w:t>
            </w:r>
            <w:r w:rsidR="00217E37">
              <w:rPr>
                <w:rFonts w:cs="Arial"/>
                <w:sz w:val="20"/>
                <w:szCs w:val="20"/>
              </w:rPr>
              <w:t xml:space="preserve"> defined as</w:t>
            </w:r>
            <w:r>
              <w:rPr>
                <w:rFonts w:cs="Arial"/>
                <w:sz w:val="20"/>
                <w:szCs w:val="20"/>
              </w:rPr>
              <w:t xml:space="preserve"> those that m</w:t>
            </w:r>
            <w:r w:rsidR="00217E37">
              <w:rPr>
                <w:rFonts w:cs="Arial"/>
                <w:sz w:val="20"/>
                <w:szCs w:val="20"/>
              </w:rPr>
              <w:t>ust be actioned within 24 hours, for example to halt service.</w:t>
            </w:r>
          </w:p>
          <w:p w14:paraId="77187DD8" w14:textId="77777777" w:rsidR="00EF5555" w:rsidRPr="00CC5601" w:rsidRDefault="00EF5555" w:rsidP="00E451EF">
            <w:pPr>
              <w:rPr>
                <w:rFonts w:cs="Arial"/>
                <w:strike/>
                <w:color w:val="FF0000"/>
                <w:sz w:val="20"/>
                <w:szCs w:val="20"/>
              </w:rPr>
            </w:pPr>
          </w:p>
        </w:tc>
        <w:tc>
          <w:tcPr>
            <w:tcW w:w="1748" w:type="dxa"/>
            <w:tcBorders>
              <w:top w:val="single" w:sz="4" w:space="0" w:color="auto"/>
              <w:left w:val="single" w:sz="4" w:space="0" w:color="auto"/>
              <w:bottom w:val="single" w:sz="4" w:space="0" w:color="auto"/>
              <w:right w:val="single" w:sz="4" w:space="0" w:color="auto"/>
            </w:tcBorders>
          </w:tcPr>
          <w:p w14:paraId="01A0AEF3" w14:textId="77777777" w:rsidR="00EF5555" w:rsidRPr="00304622" w:rsidRDefault="00EF5555" w:rsidP="00E451EF">
            <w:pPr>
              <w:autoSpaceDN w:val="0"/>
              <w:spacing w:after="60"/>
              <w:rPr>
                <w:rFonts w:cs="Arial"/>
                <w:sz w:val="20"/>
                <w:szCs w:val="20"/>
              </w:rPr>
            </w:pPr>
            <w:r>
              <w:rPr>
                <w:rFonts w:cs="Arial"/>
                <w:sz w:val="20"/>
                <w:szCs w:val="20"/>
              </w:rPr>
              <w:t>99</w:t>
            </w:r>
            <w:r w:rsidRPr="00304622">
              <w:rPr>
                <w:rFonts w:cs="Arial"/>
                <w:sz w:val="20"/>
                <w:szCs w:val="20"/>
              </w:rPr>
              <w:t>%</w:t>
            </w:r>
          </w:p>
        </w:tc>
        <w:tc>
          <w:tcPr>
            <w:tcW w:w="2239" w:type="dxa"/>
            <w:tcBorders>
              <w:top w:val="single" w:sz="4" w:space="0" w:color="auto"/>
              <w:left w:val="single" w:sz="4" w:space="0" w:color="auto"/>
              <w:bottom w:val="single" w:sz="4" w:space="0" w:color="auto"/>
              <w:right w:val="single" w:sz="4" w:space="0" w:color="auto"/>
            </w:tcBorders>
          </w:tcPr>
          <w:p w14:paraId="0A1D72D2" w14:textId="3211C62B" w:rsidR="00EF5555" w:rsidRPr="00304622" w:rsidRDefault="00EF5555" w:rsidP="00E451EF">
            <w:pPr>
              <w:autoSpaceDN w:val="0"/>
              <w:spacing w:after="60"/>
              <w:rPr>
                <w:rFonts w:cs="Arial"/>
                <w:sz w:val="20"/>
                <w:szCs w:val="20"/>
              </w:rPr>
            </w:pPr>
          </w:p>
        </w:tc>
      </w:tr>
      <w:tr w:rsidR="00EF5555" w:rsidRPr="00304622" w14:paraId="5AD21233" w14:textId="77777777" w:rsidTr="00EF5555">
        <w:trPr>
          <w:trHeight w:val="418"/>
        </w:trPr>
        <w:tc>
          <w:tcPr>
            <w:tcW w:w="2093" w:type="dxa"/>
            <w:tcBorders>
              <w:top w:val="single" w:sz="4" w:space="0" w:color="auto"/>
              <w:left w:val="single" w:sz="4" w:space="0" w:color="auto"/>
              <w:bottom w:val="single" w:sz="4" w:space="0" w:color="auto"/>
              <w:right w:val="single" w:sz="4" w:space="0" w:color="auto"/>
            </w:tcBorders>
            <w:shd w:val="clear" w:color="auto" w:fill="E7E6E6"/>
          </w:tcPr>
          <w:p w14:paraId="3D70B4A2" w14:textId="77777777" w:rsidR="00EF5555" w:rsidRPr="004F1C71" w:rsidRDefault="00EF5555" w:rsidP="005161D6">
            <w:pPr>
              <w:rPr>
                <w:rFonts w:cs="Arial"/>
                <w:b/>
                <w:strike/>
                <w:sz w:val="20"/>
                <w:szCs w:val="20"/>
              </w:rPr>
            </w:pPr>
            <w:r>
              <w:rPr>
                <w:rFonts w:cs="Arial"/>
                <w:b/>
                <w:sz w:val="20"/>
                <w:szCs w:val="20"/>
              </w:rPr>
              <w:t>Call Reports and Witness Statements</w:t>
            </w:r>
          </w:p>
        </w:tc>
        <w:tc>
          <w:tcPr>
            <w:tcW w:w="5935" w:type="dxa"/>
            <w:tcBorders>
              <w:top w:val="single" w:sz="4" w:space="0" w:color="auto"/>
              <w:left w:val="single" w:sz="4" w:space="0" w:color="auto"/>
              <w:bottom w:val="single" w:sz="4" w:space="0" w:color="auto"/>
              <w:right w:val="single" w:sz="4" w:space="0" w:color="auto"/>
            </w:tcBorders>
            <w:shd w:val="clear" w:color="auto" w:fill="E7E6E6"/>
          </w:tcPr>
          <w:p w14:paraId="27CE70C3" w14:textId="77777777" w:rsidR="00EF5555" w:rsidRPr="00304622" w:rsidRDefault="00EF5555" w:rsidP="00E451EF">
            <w:pPr>
              <w:rPr>
                <w:rFonts w:cs="Arial"/>
                <w:b/>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E7E6E6"/>
          </w:tcPr>
          <w:p w14:paraId="35C8AE60" w14:textId="77777777" w:rsidR="00EF5555" w:rsidRPr="00304622" w:rsidRDefault="00EF5555" w:rsidP="00E451EF">
            <w:pPr>
              <w:autoSpaceDN w:val="0"/>
              <w:spacing w:after="60"/>
              <w:rPr>
                <w:rFonts w:cs="Arial"/>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E7E6E6"/>
          </w:tcPr>
          <w:p w14:paraId="6ED661ED" w14:textId="77777777" w:rsidR="00EF5555" w:rsidRPr="00304622" w:rsidRDefault="00EF5555" w:rsidP="00E451EF">
            <w:pPr>
              <w:autoSpaceDN w:val="0"/>
              <w:spacing w:after="60"/>
              <w:rPr>
                <w:rFonts w:cs="Arial"/>
                <w:sz w:val="20"/>
                <w:szCs w:val="20"/>
              </w:rPr>
            </w:pPr>
          </w:p>
        </w:tc>
      </w:tr>
      <w:tr w:rsidR="00EF5555" w:rsidRPr="00233DEA" w14:paraId="43EB9644" w14:textId="77777777" w:rsidTr="00EF5555">
        <w:trPr>
          <w:trHeight w:val="1288"/>
        </w:trPr>
        <w:tc>
          <w:tcPr>
            <w:tcW w:w="2093" w:type="dxa"/>
            <w:tcBorders>
              <w:top w:val="single" w:sz="4" w:space="0" w:color="auto"/>
              <w:left w:val="single" w:sz="4" w:space="0" w:color="auto"/>
              <w:bottom w:val="single" w:sz="4" w:space="0" w:color="auto"/>
              <w:right w:val="single" w:sz="4" w:space="0" w:color="auto"/>
            </w:tcBorders>
          </w:tcPr>
          <w:p w14:paraId="4FBFF83A" w14:textId="2F0B89B3" w:rsidR="00EF5555" w:rsidRDefault="00EF5555" w:rsidP="00E451EF">
            <w:pPr>
              <w:rPr>
                <w:rFonts w:cs="Arial"/>
                <w:b/>
                <w:sz w:val="20"/>
                <w:szCs w:val="20"/>
              </w:rPr>
            </w:pPr>
            <w:r>
              <w:rPr>
                <w:rFonts w:cs="Arial"/>
                <w:b/>
                <w:sz w:val="20"/>
                <w:szCs w:val="20"/>
              </w:rPr>
              <w:t>SL10 – Call Reports</w:t>
            </w:r>
          </w:p>
          <w:p w14:paraId="68AE644E" w14:textId="77777777" w:rsidR="00D00747" w:rsidRDefault="00D00747" w:rsidP="00E451EF">
            <w:pPr>
              <w:rPr>
                <w:rFonts w:cs="Arial"/>
                <w:b/>
                <w:sz w:val="20"/>
                <w:szCs w:val="20"/>
              </w:rPr>
            </w:pPr>
          </w:p>
          <w:p w14:paraId="256F3828" w14:textId="77777777" w:rsidR="00D00747" w:rsidRDefault="00D00747" w:rsidP="00E451EF">
            <w:pPr>
              <w:rPr>
                <w:rFonts w:cs="Arial"/>
                <w:b/>
                <w:sz w:val="20"/>
                <w:szCs w:val="20"/>
              </w:rPr>
            </w:pPr>
          </w:p>
          <w:p w14:paraId="12A2A1CA" w14:textId="77777777" w:rsidR="00EF5555" w:rsidRPr="00304622" w:rsidRDefault="00EF5555" w:rsidP="00E451EF">
            <w:pPr>
              <w:rPr>
                <w:rFonts w:cs="Arial"/>
                <w:b/>
                <w:sz w:val="20"/>
                <w:szCs w:val="20"/>
              </w:rPr>
            </w:pPr>
            <w:r>
              <w:rPr>
                <w:rFonts w:cs="Arial"/>
                <w:b/>
                <w:sz w:val="20"/>
                <w:szCs w:val="20"/>
              </w:rPr>
              <w:t>SL11 – Witness Statements</w:t>
            </w:r>
          </w:p>
        </w:tc>
        <w:tc>
          <w:tcPr>
            <w:tcW w:w="5935" w:type="dxa"/>
            <w:tcBorders>
              <w:top w:val="single" w:sz="4" w:space="0" w:color="auto"/>
              <w:left w:val="single" w:sz="4" w:space="0" w:color="auto"/>
              <w:bottom w:val="single" w:sz="4" w:space="0" w:color="auto"/>
              <w:right w:val="single" w:sz="4" w:space="0" w:color="auto"/>
            </w:tcBorders>
          </w:tcPr>
          <w:p w14:paraId="04257843" w14:textId="77777777" w:rsidR="00EF5555" w:rsidRPr="002761D1" w:rsidRDefault="00EF5555" w:rsidP="00E451EF">
            <w:pPr>
              <w:rPr>
                <w:rFonts w:cs="Arial"/>
                <w:sz w:val="20"/>
                <w:szCs w:val="20"/>
              </w:rPr>
            </w:pPr>
            <w:r w:rsidRPr="002761D1">
              <w:rPr>
                <w:rFonts w:cs="Arial"/>
                <w:sz w:val="20"/>
                <w:szCs w:val="20"/>
              </w:rPr>
              <w:t>% of accurate and complete call reports returned with the case</w:t>
            </w:r>
          </w:p>
          <w:p w14:paraId="2C834675" w14:textId="77777777" w:rsidR="00EF5555" w:rsidRDefault="00EF5555" w:rsidP="00E451EF">
            <w:pPr>
              <w:rPr>
                <w:rFonts w:cs="Arial"/>
                <w:color w:val="0000FF"/>
                <w:sz w:val="20"/>
                <w:szCs w:val="20"/>
              </w:rPr>
            </w:pPr>
          </w:p>
          <w:p w14:paraId="4332BF1C" w14:textId="77777777" w:rsidR="00EF5555" w:rsidRDefault="00EF5555" w:rsidP="00E451EF">
            <w:pPr>
              <w:rPr>
                <w:rFonts w:cs="Arial"/>
                <w:color w:val="0000FF"/>
                <w:sz w:val="20"/>
                <w:szCs w:val="20"/>
              </w:rPr>
            </w:pPr>
          </w:p>
          <w:p w14:paraId="0CDA6F64" w14:textId="3D49CDFE" w:rsidR="00EF5555" w:rsidRPr="00304622" w:rsidRDefault="00EF5555" w:rsidP="00F90611">
            <w:pPr>
              <w:rPr>
                <w:rFonts w:cs="Arial"/>
                <w:sz w:val="20"/>
                <w:szCs w:val="20"/>
              </w:rPr>
            </w:pPr>
            <w:r>
              <w:rPr>
                <w:rFonts w:cs="Arial"/>
                <w:sz w:val="20"/>
                <w:szCs w:val="20"/>
              </w:rPr>
              <w:t xml:space="preserve">% of witness statements returned with the case that do not contain errors so are acceptable to be filed by </w:t>
            </w:r>
            <w:r w:rsidR="00F90611">
              <w:rPr>
                <w:rFonts w:cs="Arial"/>
                <w:sz w:val="20"/>
                <w:szCs w:val="20"/>
              </w:rPr>
              <w:t xml:space="preserve">the Client </w:t>
            </w:r>
            <w:r>
              <w:rPr>
                <w:rFonts w:cs="Arial"/>
                <w:sz w:val="20"/>
                <w:szCs w:val="20"/>
              </w:rPr>
              <w:t>with the courts in support of insolvency actions</w:t>
            </w:r>
          </w:p>
        </w:tc>
        <w:tc>
          <w:tcPr>
            <w:tcW w:w="1748" w:type="dxa"/>
            <w:tcBorders>
              <w:top w:val="single" w:sz="4" w:space="0" w:color="auto"/>
              <w:left w:val="single" w:sz="4" w:space="0" w:color="auto"/>
              <w:bottom w:val="single" w:sz="4" w:space="0" w:color="auto"/>
              <w:right w:val="single" w:sz="4" w:space="0" w:color="auto"/>
            </w:tcBorders>
          </w:tcPr>
          <w:p w14:paraId="32EFF71E" w14:textId="77777777" w:rsidR="00EF5555" w:rsidRDefault="00EF5555" w:rsidP="00E451EF">
            <w:pPr>
              <w:autoSpaceDN w:val="0"/>
              <w:spacing w:after="60"/>
              <w:rPr>
                <w:rFonts w:cs="Arial"/>
                <w:sz w:val="20"/>
                <w:szCs w:val="20"/>
              </w:rPr>
            </w:pPr>
            <w:r>
              <w:rPr>
                <w:rFonts w:cs="Arial"/>
                <w:sz w:val="20"/>
                <w:szCs w:val="20"/>
              </w:rPr>
              <w:t>99%</w:t>
            </w:r>
          </w:p>
          <w:p w14:paraId="3AE7FEAF" w14:textId="77777777" w:rsidR="00EF5555" w:rsidRDefault="00EF5555" w:rsidP="00E451EF">
            <w:pPr>
              <w:autoSpaceDN w:val="0"/>
              <w:spacing w:after="60"/>
              <w:rPr>
                <w:rFonts w:cs="Arial"/>
                <w:sz w:val="20"/>
                <w:szCs w:val="20"/>
              </w:rPr>
            </w:pPr>
          </w:p>
          <w:p w14:paraId="71224FAB" w14:textId="77777777" w:rsidR="00EF5555" w:rsidRDefault="00EF5555" w:rsidP="00E451EF">
            <w:pPr>
              <w:autoSpaceDN w:val="0"/>
              <w:spacing w:after="60"/>
              <w:rPr>
                <w:rFonts w:cs="Arial"/>
                <w:sz w:val="20"/>
                <w:szCs w:val="20"/>
              </w:rPr>
            </w:pPr>
          </w:p>
          <w:p w14:paraId="011F7657" w14:textId="77777777" w:rsidR="00D00747" w:rsidRDefault="00D00747" w:rsidP="00E451EF">
            <w:pPr>
              <w:autoSpaceDN w:val="0"/>
              <w:spacing w:after="60"/>
              <w:rPr>
                <w:rFonts w:cs="Arial"/>
                <w:sz w:val="20"/>
                <w:szCs w:val="20"/>
              </w:rPr>
            </w:pPr>
          </w:p>
          <w:p w14:paraId="4C5759FE" w14:textId="77777777" w:rsidR="00EF5555" w:rsidRPr="00304622" w:rsidRDefault="00EF5555" w:rsidP="00E451EF">
            <w:pPr>
              <w:autoSpaceDN w:val="0"/>
              <w:spacing w:after="60"/>
              <w:rPr>
                <w:rFonts w:cs="Arial"/>
                <w:sz w:val="20"/>
                <w:szCs w:val="20"/>
              </w:rPr>
            </w:pPr>
            <w:r>
              <w:rPr>
                <w:rFonts w:cs="Arial"/>
                <w:sz w:val="20"/>
                <w:szCs w:val="20"/>
              </w:rPr>
              <w:t>99%</w:t>
            </w:r>
          </w:p>
        </w:tc>
        <w:tc>
          <w:tcPr>
            <w:tcW w:w="2239" w:type="dxa"/>
            <w:tcBorders>
              <w:top w:val="single" w:sz="4" w:space="0" w:color="auto"/>
              <w:left w:val="single" w:sz="4" w:space="0" w:color="auto"/>
              <w:bottom w:val="single" w:sz="4" w:space="0" w:color="auto"/>
              <w:right w:val="single" w:sz="4" w:space="0" w:color="auto"/>
            </w:tcBorders>
          </w:tcPr>
          <w:p w14:paraId="4E243D50" w14:textId="77777777" w:rsidR="00EF5555" w:rsidRPr="00304622" w:rsidRDefault="00EF5555" w:rsidP="00E451EF">
            <w:pPr>
              <w:autoSpaceDN w:val="0"/>
              <w:spacing w:after="60"/>
              <w:rPr>
                <w:rFonts w:cs="Arial"/>
                <w:sz w:val="20"/>
                <w:szCs w:val="20"/>
              </w:rPr>
            </w:pPr>
          </w:p>
        </w:tc>
      </w:tr>
      <w:tr w:rsidR="00EF5555" w:rsidRPr="00233DEA" w14:paraId="53766284" w14:textId="77777777" w:rsidTr="00EF5555">
        <w:trPr>
          <w:trHeight w:val="587"/>
        </w:trPr>
        <w:tc>
          <w:tcPr>
            <w:tcW w:w="2093" w:type="dxa"/>
            <w:tcBorders>
              <w:top w:val="single" w:sz="4" w:space="0" w:color="auto"/>
              <w:left w:val="single" w:sz="4" w:space="0" w:color="auto"/>
              <w:bottom w:val="single" w:sz="4" w:space="0" w:color="auto"/>
              <w:right w:val="single" w:sz="4" w:space="0" w:color="auto"/>
            </w:tcBorders>
            <w:shd w:val="clear" w:color="auto" w:fill="E7E6E6"/>
          </w:tcPr>
          <w:p w14:paraId="3FF09A4D" w14:textId="77777777" w:rsidR="00EF5555" w:rsidRPr="00304622" w:rsidRDefault="00EF5555" w:rsidP="00E451EF">
            <w:pPr>
              <w:autoSpaceDN w:val="0"/>
              <w:spacing w:after="60"/>
              <w:rPr>
                <w:rFonts w:cs="Arial"/>
                <w:b/>
                <w:sz w:val="20"/>
                <w:szCs w:val="20"/>
              </w:rPr>
            </w:pPr>
            <w:r w:rsidRPr="00304622">
              <w:rPr>
                <w:rFonts w:cs="Arial"/>
                <w:b/>
                <w:sz w:val="20"/>
                <w:szCs w:val="20"/>
              </w:rPr>
              <w:t>Management Information</w:t>
            </w:r>
          </w:p>
        </w:tc>
        <w:tc>
          <w:tcPr>
            <w:tcW w:w="5935" w:type="dxa"/>
            <w:tcBorders>
              <w:top w:val="single" w:sz="4" w:space="0" w:color="auto"/>
              <w:left w:val="single" w:sz="4" w:space="0" w:color="auto"/>
              <w:bottom w:val="single" w:sz="4" w:space="0" w:color="auto"/>
              <w:right w:val="single" w:sz="4" w:space="0" w:color="auto"/>
            </w:tcBorders>
            <w:shd w:val="clear" w:color="auto" w:fill="E7E6E6"/>
          </w:tcPr>
          <w:p w14:paraId="0C5C4F85" w14:textId="77777777" w:rsidR="00EF5555" w:rsidRPr="00304622" w:rsidRDefault="00EF5555" w:rsidP="00E451EF">
            <w:pPr>
              <w:autoSpaceDN w:val="0"/>
              <w:spacing w:after="60"/>
              <w:rPr>
                <w:rFonts w:cs="Arial"/>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E7E6E6"/>
          </w:tcPr>
          <w:p w14:paraId="4C636919" w14:textId="77777777" w:rsidR="00EF5555" w:rsidRPr="00304622" w:rsidRDefault="00EF5555" w:rsidP="00E451EF">
            <w:pPr>
              <w:autoSpaceDN w:val="0"/>
              <w:spacing w:after="60"/>
              <w:rPr>
                <w:rFonts w:cs="Arial"/>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E7E6E6"/>
          </w:tcPr>
          <w:p w14:paraId="1CC3BE60" w14:textId="77777777" w:rsidR="00EF5555" w:rsidRPr="00304622" w:rsidRDefault="00EF5555" w:rsidP="00E451EF">
            <w:pPr>
              <w:autoSpaceDN w:val="0"/>
              <w:spacing w:after="60"/>
              <w:rPr>
                <w:rFonts w:cs="Arial"/>
                <w:sz w:val="20"/>
                <w:szCs w:val="20"/>
              </w:rPr>
            </w:pPr>
          </w:p>
        </w:tc>
      </w:tr>
      <w:tr w:rsidR="00EF5555" w:rsidRPr="00233DEA" w14:paraId="25637618" w14:textId="77777777" w:rsidTr="00EF5555">
        <w:trPr>
          <w:trHeight w:val="1196"/>
        </w:trPr>
        <w:tc>
          <w:tcPr>
            <w:tcW w:w="2093" w:type="dxa"/>
            <w:tcBorders>
              <w:top w:val="single" w:sz="4" w:space="0" w:color="auto"/>
              <w:left w:val="single" w:sz="4" w:space="0" w:color="auto"/>
              <w:bottom w:val="single" w:sz="4" w:space="0" w:color="auto"/>
              <w:right w:val="single" w:sz="4" w:space="0" w:color="auto"/>
            </w:tcBorders>
          </w:tcPr>
          <w:p w14:paraId="7FAE326C" w14:textId="77777777" w:rsidR="00EF5555" w:rsidRPr="00304622" w:rsidRDefault="00EF5555" w:rsidP="00E451EF">
            <w:pPr>
              <w:autoSpaceDN w:val="0"/>
              <w:spacing w:after="60"/>
              <w:rPr>
                <w:rFonts w:cs="Arial"/>
                <w:b/>
                <w:sz w:val="20"/>
                <w:szCs w:val="20"/>
              </w:rPr>
            </w:pPr>
            <w:r w:rsidRPr="00304622">
              <w:rPr>
                <w:rFonts w:cs="Arial"/>
                <w:b/>
                <w:sz w:val="20"/>
                <w:szCs w:val="20"/>
              </w:rPr>
              <w:t xml:space="preserve">SL12 – </w:t>
            </w:r>
          </w:p>
          <w:p w14:paraId="58D15C95" w14:textId="77777777" w:rsidR="00EF5555" w:rsidRPr="00304622" w:rsidRDefault="00EF5555" w:rsidP="00E451EF">
            <w:pPr>
              <w:autoSpaceDN w:val="0"/>
              <w:spacing w:after="60"/>
              <w:rPr>
                <w:rFonts w:cs="Arial"/>
                <w:b/>
                <w:sz w:val="20"/>
                <w:szCs w:val="20"/>
              </w:rPr>
            </w:pPr>
            <w:r w:rsidRPr="00304622">
              <w:rPr>
                <w:rFonts w:cs="Arial"/>
                <w:b/>
                <w:sz w:val="20"/>
                <w:szCs w:val="20"/>
              </w:rPr>
              <w:t>Management Information reports</w:t>
            </w:r>
          </w:p>
        </w:tc>
        <w:tc>
          <w:tcPr>
            <w:tcW w:w="5935" w:type="dxa"/>
            <w:tcBorders>
              <w:top w:val="single" w:sz="4" w:space="0" w:color="auto"/>
              <w:left w:val="single" w:sz="4" w:space="0" w:color="auto"/>
              <w:bottom w:val="single" w:sz="4" w:space="0" w:color="auto"/>
              <w:right w:val="single" w:sz="4" w:space="0" w:color="auto"/>
            </w:tcBorders>
          </w:tcPr>
          <w:p w14:paraId="72D9AA00" w14:textId="77777777" w:rsidR="00EF5555" w:rsidRPr="00304622" w:rsidRDefault="00EF5555" w:rsidP="00E451EF">
            <w:pPr>
              <w:autoSpaceDN w:val="0"/>
              <w:spacing w:after="60"/>
              <w:rPr>
                <w:rFonts w:cs="Arial"/>
                <w:sz w:val="20"/>
                <w:szCs w:val="20"/>
              </w:rPr>
            </w:pPr>
            <w:r>
              <w:rPr>
                <w:rFonts w:cs="Arial"/>
                <w:sz w:val="20"/>
                <w:szCs w:val="20"/>
              </w:rPr>
              <w:t>% of specific Management Information requirements (Schedule C9) reported</w:t>
            </w:r>
            <w:r w:rsidRPr="00304622">
              <w:rPr>
                <w:rFonts w:cs="Arial"/>
                <w:sz w:val="20"/>
                <w:szCs w:val="20"/>
              </w:rPr>
              <w:t xml:space="preserve"> </w:t>
            </w:r>
            <w:r>
              <w:rPr>
                <w:rFonts w:cs="Arial"/>
                <w:sz w:val="20"/>
                <w:szCs w:val="20"/>
              </w:rPr>
              <w:t xml:space="preserve">as part of quarterly performance management information </w:t>
            </w:r>
          </w:p>
          <w:p w14:paraId="235BB518" w14:textId="77777777" w:rsidR="00EF5555" w:rsidRPr="00304622" w:rsidRDefault="00EF5555" w:rsidP="00E451EF">
            <w:pPr>
              <w:autoSpaceDN w:val="0"/>
              <w:spacing w:after="60"/>
              <w:rPr>
                <w:rFonts w:cs="Arial"/>
                <w:b/>
                <w:sz w:val="20"/>
                <w:szCs w:val="20"/>
              </w:rPr>
            </w:pPr>
          </w:p>
        </w:tc>
        <w:tc>
          <w:tcPr>
            <w:tcW w:w="1748" w:type="dxa"/>
            <w:tcBorders>
              <w:top w:val="single" w:sz="4" w:space="0" w:color="auto"/>
              <w:left w:val="single" w:sz="4" w:space="0" w:color="auto"/>
              <w:bottom w:val="single" w:sz="4" w:space="0" w:color="auto"/>
              <w:right w:val="single" w:sz="4" w:space="0" w:color="auto"/>
            </w:tcBorders>
          </w:tcPr>
          <w:p w14:paraId="103F0D33" w14:textId="77777777" w:rsidR="00EF5555" w:rsidRPr="00304622" w:rsidRDefault="00EF5555" w:rsidP="00E451EF">
            <w:pPr>
              <w:autoSpaceDN w:val="0"/>
              <w:spacing w:after="60"/>
              <w:rPr>
                <w:rFonts w:cs="Arial"/>
                <w:sz w:val="20"/>
                <w:szCs w:val="20"/>
              </w:rPr>
            </w:pPr>
            <w:r>
              <w:rPr>
                <w:rFonts w:cs="Arial"/>
                <w:sz w:val="20"/>
                <w:szCs w:val="20"/>
              </w:rPr>
              <w:t>100</w:t>
            </w:r>
            <w:r w:rsidRPr="00304622">
              <w:rPr>
                <w:rFonts w:cs="Arial"/>
                <w:sz w:val="20"/>
                <w:szCs w:val="20"/>
              </w:rPr>
              <w:t>%</w:t>
            </w:r>
          </w:p>
        </w:tc>
        <w:tc>
          <w:tcPr>
            <w:tcW w:w="2239" w:type="dxa"/>
            <w:tcBorders>
              <w:top w:val="single" w:sz="4" w:space="0" w:color="auto"/>
              <w:left w:val="single" w:sz="4" w:space="0" w:color="auto"/>
              <w:bottom w:val="single" w:sz="4" w:space="0" w:color="auto"/>
              <w:right w:val="single" w:sz="4" w:space="0" w:color="auto"/>
            </w:tcBorders>
          </w:tcPr>
          <w:p w14:paraId="315D3285" w14:textId="6EEC2D3F" w:rsidR="00EF5555" w:rsidRPr="00304622" w:rsidRDefault="00EF5555" w:rsidP="00E451EF">
            <w:pPr>
              <w:autoSpaceDN w:val="0"/>
              <w:spacing w:after="60"/>
              <w:rPr>
                <w:rFonts w:cs="Arial"/>
                <w:sz w:val="20"/>
                <w:szCs w:val="20"/>
              </w:rPr>
            </w:pPr>
          </w:p>
        </w:tc>
      </w:tr>
      <w:tr w:rsidR="00EF5555" w:rsidRPr="00233DEA" w14:paraId="4C2B6953" w14:textId="77777777" w:rsidTr="00EF5555">
        <w:trPr>
          <w:trHeight w:val="558"/>
        </w:trPr>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62A7E" w14:textId="77777777" w:rsidR="00EF5555" w:rsidRPr="00304622" w:rsidRDefault="00EF5555" w:rsidP="00E451EF">
            <w:pPr>
              <w:autoSpaceDN w:val="0"/>
              <w:spacing w:after="60"/>
              <w:rPr>
                <w:rFonts w:cs="Arial"/>
                <w:b/>
                <w:sz w:val="20"/>
                <w:szCs w:val="20"/>
              </w:rPr>
            </w:pPr>
            <w:r>
              <w:rPr>
                <w:rFonts w:cs="Arial"/>
                <w:b/>
                <w:sz w:val="20"/>
                <w:szCs w:val="20"/>
              </w:rPr>
              <w:t>Invoices</w:t>
            </w:r>
          </w:p>
        </w:tc>
        <w:tc>
          <w:tcPr>
            <w:tcW w:w="5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91152" w14:textId="77777777" w:rsidR="00EF5555" w:rsidRDefault="00EF5555" w:rsidP="00E451EF">
            <w:pPr>
              <w:autoSpaceDN w:val="0"/>
              <w:spacing w:after="60"/>
              <w:rPr>
                <w:rFonts w:cs="Arial"/>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A3FD8" w14:textId="77777777" w:rsidR="00EF5555" w:rsidRDefault="00EF5555" w:rsidP="00E451EF">
            <w:pPr>
              <w:autoSpaceDN w:val="0"/>
              <w:spacing w:after="60"/>
              <w:rPr>
                <w:rFonts w:cs="Arial"/>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01F22" w14:textId="77777777" w:rsidR="00EF5555" w:rsidRPr="00304622" w:rsidRDefault="00EF5555" w:rsidP="00E451EF">
            <w:pPr>
              <w:autoSpaceDN w:val="0"/>
              <w:spacing w:after="60"/>
              <w:rPr>
                <w:rFonts w:cs="Arial"/>
                <w:sz w:val="20"/>
                <w:szCs w:val="20"/>
              </w:rPr>
            </w:pPr>
          </w:p>
        </w:tc>
      </w:tr>
      <w:tr w:rsidR="00EF5555" w:rsidRPr="00233DEA" w14:paraId="593F60CC" w14:textId="77777777" w:rsidTr="00EF5555">
        <w:trPr>
          <w:trHeight w:val="558"/>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14:paraId="3874767C" w14:textId="77777777" w:rsidR="00EF5555" w:rsidRDefault="00EF5555" w:rsidP="00E451EF">
            <w:pPr>
              <w:autoSpaceDN w:val="0"/>
              <w:spacing w:after="60"/>
              <w:rPr>
                <w:rFonts w:cs="Arial"/>
                <w:b/>
                <w:sz w:val="20"/>
                <w:szCs w:val="20"/>
              </w:rPr>
            </w:pPr>
            <w:r>
              <w:rPr>
                <w:rFonts w:cs="Arial"/>
                <w:b/>
                <w:sz w:val="20"/>
                <w:szCs w:val="20"/>
              </w:rPr>
              <w:t>SL 13 - Invoicing</w:t>
            </w:r>
          </w:p>
        </w:tc>
        <w:tc>
          <w:tcPr>
            <w:tcW w:w="5935" w:type="dxa"/>
            <w:tcBorders>
              <w:top w:val="single" w:sz="4" w:space="0" w:color="auto"/>
              <w:left w:val="single" w:sz="4" w:space="0" w:color="auto"/>
              <w:bottom w:val="single" w:sz="4" w:space="0" w:color="auto"/>
              <w:right w:val="single" w:sz="4" w:space="0" w:color="auto"/>
            </w:tcBorders>
            <w:shd w:val="clear" w:color="auto" w:fill="FFFFFF" w:themeFill="background1"/>
          </w:tcPr>
          <w:p w14:paraId="66F24B03" w14:textId="72D5462E" w:rsidR="00EF5555" w:rsidRDefault="00EF5555" w:rsidP="00E451EF">
            <w:pPr>
              <w:autoSpaceDN w:val="0"/>
              <w:spacing w:after="60"/>
              <w:rPr>
                <w:rFonts w:cs="Arial"/>
                <w:sz w:val="20"/>
                <w:szCs w:val="20"/>
              </w:rPr>
            </w:pPr>
            <w:r>
              <w:rPr>
                <w:rFonts w:cs="Arial"/>
                <w:sz w:val="20"/>
                <w:szCs w:val="20"/>
              </w:rPr>
              <w:t>% of invoices submitted</w:t>
            </w:r>
            <w:r w:rsidR="00F90611">
              <w:rPr>
                <w:rFonts w:cs="Arial"/>
                <w:sz w:val="20"/>
                <w:szCs w:val="20"/>
              </w:rPr>
              <w:t xml:space="preserve"> to the Client</w:t>
            </w:r>
            <w:r>
              <w:rPr>
                <w:rFonts w:cs="Arial"/>
                <w:sz w:val="20"/>
                <w:szCs w:val="20"/>
              </w:rPr>
              <w:t xml:space="preserve"> within 1 week of effective service</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tcPr>
          <w:p w14:paraId="7834955E" w14:textId="77777777" w:rsidR="00EF5555" w:rsidRDefault="00EF5555" w:rsidP="00E451EF">
            <w:pPr>
              <w:autoSpaceDN w:val="0"/>
              <w:spacing w:after="60"/>
              <w:rPr>
                <w:rFonts w:cs="Arial"/>
                <w:sz w:val="20"/>
                <w:szCs w:val="20"/>
              </w:rPr>
            </w:pPr>
            <w:r>
              <w:rPr>
                <w:rFonts w:cs="Arial"/>
                <w:sz w:val="20"/>
                <w:szCs w:val="20"/>
              </w:rPr>
              <w:t>99%</w:t>
            </w:r>
          </w:p>
        </w:tc>
        <w:tc>
          <w:tcPr>
            <w:tcW w:w="2239" w:type="dxa"/>
            <w:tcBorders>
              <w:top w:val="single" w:sz="4" w:space="0" w:color="auto"/>
              <w:left w:val="single" w:sz="4" w:space="0" w:color="auto"/>
              <w:bottom w:val="single" w:sz="4" w:space="0" w:color="auto"/>
              <w:right w:val="single" w:sz="4" w:space="0" w:color="auto"/>
            </w:tcBorders>
            <w:shd w:val="clear" w:color="auto" w:fill="FFFFFF" w:themeFill="background1"/>
          </w:tcPr>
          <w:p w14:paraId="14532AD7" w14:textId="77777777" w:rsidR="00EF5555" w:rsidRPr="00304622" w:rsidRDefault="00EF5555" w:rsidP="00E451EF">
            <w:pPr>
              <w:autoSpaceDN w:val="0"/>
              <w:spacing w:after="60"/>
              <w:rPr>
                <w:rFonts w:cs="Arial"/>
                <w:sz w:val="20"/>
                <w:szCs w:val="20"/>
              </w:rPr>
            </w:pPr>
          </w:p>
        </w:tc>
      </w:tr>
      <w:tr w:rsidR="00EF5555" w:rsidRPr="00233DEA" w14:paraId="2CC49BDD" w14:textId="77777777" w:rsidTr="00EF5555">
        <w:trPr>
          <w:trHeight w:val="592"/>
        </w:trPr>
        <w:tc>
          <w:tcPr>
            <w:tcW w:w="2093" w:type="dxa"/>
            <w:tcBorders>
              <w:top w:val="single" w:sz="4" w:space="0" w:color="auto"/>
              <w:left w:val="single" w:sz="4" w:space="0" w:color="auto"/>
              <w:bottom w:val="single" w:sz="4" w:space="0" w:color="auto"/>
              <w:right w:val="single" w:sz="4" w:space="0" w:color="auto"/>
            </w:tcBorders>
            <w:shd w:val="clear" w:color="auto" w:fill="E7E6E6"/>
          </w:tcPr>
          <w:p w14:paraId="6F714E7E" w14:textId="77777777" w:rsidR="00EF5555" w:rsidRPr="00304622" w:rsidRDefault="00EF5555" w:rsidP="00E451EF">
            <w:pPr>
              <w:autoSpaceDN w:val="0"/>
              <w:spacing w:after="60"/>
              <w:rPr>
                <w:rFonts w:cs="Arial"/>
                <w:b/>
                <w:sz w:val="20"/>
                <w:szCs w:val="20"/>
              </w:rPr>
            </w:pPr>
            <w:r w:rsidRPr="00304622">
              <w:rPr>
                <w:rFonts w:cs="Arial"/>
                <w:b/>
                <w:sz w:val="20"/>
                <w:szCs w:val="20"/>
              </w:rPr>
              <w:lastRenderedPageBreak/>
              <w:t>Change requests</w:t>
            </w:r>
          </w:p>
        </w:tc>
        <w:tc>
          <w:tcPr>
            <w:tcW w:w="5935" w:type="dxa"/>
            <w:tcBorders>
              <w:top w:val="single" w:sz="4" w:space="0" w:color="auto"/>
              <w:left w:val="single" w:sz="4" w:space="0" w:color="auto"/>
              <w:bottom w:val="single" w:sz="4" w:space="0" w:color="auto"/>
              <w:right w:val="single" w:sz="4" w:space="0" w:color="auto"/>
            </w:tcBorders>
            <w:shd w:val="clear" w:color="auto" w:fill="E7E6E6"/>
          </w:tcPr>
          <w:p w14:paraId="68DD368D" w14:textId="77777777" w:rsidR="00EF5555" w:rsidRPr="00304622" w:rsidRDefault="00EF5555" w:rsidP="00E451EF">
            <w:pPr>
              <w:autoSpaceDN w:val="0"/>
              <w:spacing w:after="60"/>
              <w:rPr>
                <w:rFonts w:cs="Arial"/>
                <w:sz w:val="20"/>
                <w:szCs w:val="20"/>
              </w:rPr>
            </w:pPr>
          </w:p>
        </w:tc>
        <w:tc>
          <w:tcPr>
            <w:tcW w:w="1748" w:type="dxa"/>
            <w:tcBorders>
              <w:top w:val="single" w:sz="4" w:space="0" w:color="auto"/>
              <w:left w:val="single" w:sz="4" w:space="0" w:color="auto"/>
              <w:bottom w:val="single" w:sz="4" w:space="0" w:color="auto"/>
              <w:right w:val="single" w:sz="4" w:space="0" w:color="auto"/>
            </w:tcBorders>
            <w:shd w:val="clear" w:color="auto" w:fill="E7E6E6"/>
          </w:tcPr>
          <w:p w14:paraId="0982A5F4" w14:textId="77777777" w:rsidR="00EF5555" w:rsidRPr="00304622" w:rsidDel="00A5548D" w:rsidRDefault="00EF5555" w:rsidP="00E451EF">
            <w:pPr>
              <w:autoSpaceDN w:val="0"/>
              <w:spacing w:after="60"/>
              <w:rPr>
                <w:rFonts w:cs="Arial"/>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E7E6E6"/>
          </w:tcPr>
          <w:p w14:paraId="7425363D" w14:textId="77777777" w:rsidR="00EF5555" w:rsidRPr="00304622" w:rsidRDefault="00EF5555" w:rsidP="00E451EF">
            <w:pPr>
              <w:autoSpaceDN w:val="0"/>
              <w:spacing w:after="60"/>
              <w:rPr>
                <w:rFonts w:cs="Arial"/>
                <w:sz w:val="20"/>
                <w:szCs w:val="20"/>
              </w:rPr>
            </w:pPr>
          </w:p>
        </w:tc>
      </w:tr>
      <w:tr w:rsidR="00EF5555" w:rsidRPr="00233DEA" w14:paraId="001C5D51" w14:textId="77777777" w:rsidTr="00EF5555">
        <w:trPr>
          <w:trHeight w:val="274"/>
        </w:trPr>
        <w:tc>
          <w:tcPr>
            <w:tcW w:w="2093" w:type="dxa"/>
            <w:tcBorders>
              <w:top w:val="single" w:sz="4" w:space="0" w:color="auto"/>
              <w:left w:val="single" w:sz="4" w:space="0" w:color="auto"/>
              <w:bottom w:val="single" w:sz="4" w:space="0" w:color="auto"/>
              <w:right w:val="single" w:sz="4" w:space="0" w:color="auto"/>
            </w:tcBorders>
          </w:tcPr>
          <w:p w14:paraId="0D9C481A" w14:textId="77777777" w:rsidR="00EF5555" w:rsidRPr="00304622" w:rsidRDefault="00EF5555" w:rsidP="00E451EF">
            <w:pPr>
              <w:autoSpaceDN w:val="0"/>
              <w:spacing w:after="60"/>
              <w:rPr>
                <w:rFonts w:cs="Arial"/>
                <w:b/>
                <w:sz w:val="20"/>
                <w:szCs w:val="20"/>
              </w:rPr>
            </w:pPr>
            <w:r w:rsidRPr="00304622">
              <w:rPr>
                <w:rFonts w:cs="Arial"/>
                <w:b/>
                <w:sz w:val="20"/>
                <w:szCs w:val="20"/>
              </w:rPr>
              <w:t>SL 13 - Change Request Proposals</w:t>
            </w:r>
          </w:p>
        </w:tc>
        <w:tc>
          <w:tcPr>
            <w:tcW w:w="5935" w:type="dxa"/>
            <w:tcBorders>
              <w:top w:val="single" w:sz="4" w:space="0" w:color="auto"/>
              <w:left w:val="single" w:sz="4" w:space="0" w:color="auto"/>
              <w:bottom w:val="single" w:sz="4" w:space="0" w:color="auto"/>
              <w:right w:val="single" w:sz="4" w:space="0" w:color="auto"/>
            </w:tcBorders>
          </w:tcPr>
          <w:p w14:paraId="3F86C69E" w14:textId="77777777" w:rsidR="00EF5555" w:rsidRPr="00304622" w:rsidRDefault="00EF5555" w:rsidP="00E451EF">
            <w:pPr>
              <w:autoSpaceDN w:val="0"/>
              <w:spacing w:after="60"/>
              <w:rPr>
                <w:rFonts w:cs="Arial"/>
                <w:sz w:val="20"/>
                <w:szCs w:val="20"/>
              </w:rPr>
            </w:pPr>
            <w:r w:rsidRPr="00304622">
              <w:rPr>
                <w:rFonts w:cs="Arial"/>
                <w:sz w:val="20"/>
                <w:szCs w:val="20"/>
              </w:rPr>
              <w:t xml:space="preserve">% of </w:t>
            </w:r>
            <w:r>
              <w:rPr>
                <w:rFonts w:cs="Arial"/>
                <w:sz w:val="20"/>
                <w:szCs w:val="20"/>
              </w:rPr>
              <w:t xml:space="preserve">agreed </w:t>
            </w:r>
            <w:r w:rsidRPr="00304622">
              <w:rPr>
                <w:rFonts w:cs="Arial"/>
                <w:sz w:val="20"/>
                <w:szCs w:val="20"/>
              </w:rPr>
              <w:t>Change Proposal</w:t>
            </w:r>
            <w:r>
              <w:rPr>
                <w:rFonts w:cs="Arial"/>
                <w:sz w:val="20"/>
                <w:szCs w:val="20"/>
              </w:rPr>
              <w:t>s</w:t>
            </w:r>
            <w:r w:rsidRPr="00304622">
              <w:rPr>
                <w:rFonts w:cs="Arial"/>
                <w:sz w:val="20"/>
                <w:szCs w:val="20"/>
              </w:rPr>
              <w:t xml:space="preserve"> returned within 10 days from acknowledgement of Change Request to the Client.</w:t>
            </w:r>
          </w:p>
          <w:p w14:paraId="307E6594" w14:textId="77777777" w:rsidR="00EF5555" w:rsidRPr="00304622" w:rsidRDefault="00EF5555" w:rsidP="00E451EF">
            <w:pPr>
              <w:autoSpaceDN w:val="0"/>
              <w:spacing w:after="60"/>
              <w:rPr>
                <w:rFonts w:cs="Arial"/>
                <w:sz w:val="20"/>
                <w:szCs w:val="20"/>
              </w:rPr>
            </w:pPr>
          </w:p>
        </w:tc>
        <w:tc>
          <w:tcPr>
            <w:tcW w:w="1748" w:type="dxa"/>
            <w:tcBorders>
              <w:top w:val="single" w:sz="4" w:space="0" w:color="auto"/>
              <w:left w:val="single" w:sz="4" w:space="0" w:color="auto"/>
              <w:bottom w:val="single" w:sz="4" w:space="0" w:color="auto"/>
              <w:right w:val="single" w:sz="4" w:space="0" w:color="auto"/>
            </w:tcBorders>
          </w:tcPr>
          <w:p w14:paraId="7C0BB1DC" w14:textId="77777777" w:rsidR="00EF5555" w:rsidRPr="00304622" w:rsidDel="00A5548D" w:rsidRDefault="00EF5555" w:rsidP="00E451EF">
            <w:pPr>
              <w:autoSpaceDN w:val="0"/>
              <w:spacing w:after="60"/>
              <w:rPr>
                <w:rFonts w:cs="Arial"/>
                <w:sz w:val="20"/>
                <w:szCs w:val="20"/>
              </w:rPr>
            </w:pPr>
            <w:r w:rsidRPr="00304622">
              <w:rPr>
                <w:rFonts w:cs="Arial"/>
                <w:sz w:val="20"/>
                <w:szCs w:val="20"/>
              </w:rPr>
              <w:t>100%</w:t>
            </w:r>
          </w:p>
        </w:tc>
        <w:tc>
          <w:tcPr>
            <w:tcW w:w="2239" w:type="dxa"/>
            <w:tcBorders>
              <w:top w:val="single" w:sz="4" w:space="0" w:color="auto"/>
              <w:left w:val="single" w:sz="4" w:space="0" w:color="auto"/>
              <w:bottom w:val="single" w:sz="4" w:space="0" w:color="auto"/>
              <w:right w:val="single" w:sz="4" w:space="0" w:color="auto"/>
            </w:tcBorders>
          </w:tcPr>
          <w:p w14:paraId="3180AB08" w14:textId="7590AA9E" w:rsidR="00EF5555" w:rsidRPr="00304622" w:rsidRDefault="00EF5555" w:rsidP="00E451EF">
            <w:pPr>
              <w:autoSpaceDN w:val="0"/>
              <w:spacing w:after="60"/>
              <w:rPr>
                <w:rFonts w:cs="Arial"/>
                <w:sz w:val="20"/>
                <w:szCs w:val="20"/>
              </w:rPr>
            </w:pPr>
          </w:p>
        </w:tc>
      </w:tr>
      <w:tr w:rsidR="00EF5555" w:rsidRPr="00B77681" w14:paraId="148F7FF4" w14:textId="77777777" w:rsidTr="00EF5555">
        <w:trPr>
          <w:trHeight w:val="1124"/>
        </w:trPr>
        <w:tc>
          <w:tcPr>
            <w:tcW w:w="2093" w:type="dxa"/>
            <w:tcBorders>
              <w:top w:val="single" w:sz="4" w:space="0" w:color="auto"/>
              <w:left w:val="single" w:sz="4" w:space="0" w:color="auto"/>
              <w:bottom w:val="single" w:sz="4" w:space="0" w:color="auto"/>
              <w:right w:val="single" w:sz="4" w:space="0" w:color="auto"/>
            </w:tcBorders>
          </w:tcPr>
          <w:p w14:paraId="5B34ACA3" w14:textId="77777777" w:rsidR="00EF5555" w:rsidRPr="00304622" w:rsidRDefault="00EF5555" w:rsidP="00E451EF">
            <w:pPr>
              <w:autoSpaceDN w:val="0"/>
              <w:spacing w:after="60"/>
              <w:rPr>
                <w:rFonts w:cs="Arial"/>
                <w:b/>
                <w:sz w:val="20"/>
                <w:szCs w:val="20"/>
              </w:rPr>
            </w:pPr>
            <w:r w:rsidRPr="00304622">
              <w:rPr>
                <w:rFonts w:cs="Arial"/>
                <w:b/>
                <w:sz w:val="20"/>
                <w:szCs w:val="20"/>
              </w:rPr>
              <w:t>SL  14 - Change Request Proposals for Fast Track Changes</w:t>
            </w:r>
          </w:p>
        </w:tc>
        <w:tc>
          <w:tcPr>
            <w:tcW w:w="5935" w:type="dxa"/>
            <w:tcBorders>
              <w:top w:val="single" w:sz="4" w:space="0" w:color="auto"/>
              <w:left w:val="single" w:sz="4" w:space="0" w:color="auto"/>
              <w:bottom w:val="single" w:sz="4" w:space="0" w:color="auto"/>
              <w:right w:val="single" w:sz="4" w:space="0" w:color="auto"/>
            </w:tcBorders>
          </w:tcPr>
          <w:p w14:paraId="0ECFDC9C" w14:textId="77777777" w:rsidR="00EF5555" w:rsidRPr="00304622" w:rsidRDefault="00EF5555" w:rsidP="00E451EF">
            <w:pPr>
              <w:autoSpaceDN w:val="0"/>
              <w:spacing w:after="60"/>
              <w:rPr>
                <w:rFonts w:cs="Arial"/>
                <w:sz w:val="20"/>
                <w:szCs w:val="20"/>
              </w:rPr>
            </w:pPr>
            <w:r w:rsidRPr="00304622">
              <w:rPr>
                <w:rFonts w:cs="Arial"/>
                <w:sz w:val="20"/>
                <w:szCs w:val="20"/>
              </w:rPr>
              <w:t>% of Change of Proposals via Fast track route returned within 3 days of acknowledgement  to Change Request from the Client</w:t>
            </w:r>
          </w:p>
        </w:tc>
        <w:tc>
          <w:tcPr>
            <w:tcW w:w="1748" w:type="dxa"/>
            <w:tcBorders>
              <w:top w:val="single" w:sz="4" w:space="0" w:color="auto"/>
              <w:left w:val="single" w:sz="4" w:space="0" w:color="auto"/>
              <w:bottom w:val="single" w:sz="4" w:space="0" w:color="auto"/>
              <w:right w:val="single" w:sz="4" w:space="0" w:color="auto"/>
            </w:tcBorders>
          </w:tcPr>
          <w:p w14:paraId="574F040B" w14:textId="77777777" w:rsidR="00EF5555" w:rsidRPr="00304622" w:rsidDel="00A5548D" w:rsidRDefault="00EF5555" w:rsidP="00E451EF">
            <w:pPr>
              <w:autoSpaceDN w:val="0"/>
              <w:spacing w:after="60"/>
              <w:rPr>
                <w:rFonts w:cs="Arial"/>
                <w:sz w:val="20"/>
                <w:szCs w:val="20"/>
              </w:rPr>
            </w:pPr>
            <w:r w:rsidRPr="00304622">
              <w:rPr>
                <w:rFonts w:cs="Arial"/>
                <w:sz w:val="20"/>
                <w:szCs w:val="20"/>
              </w:rPr>
              <w:t>100%</w:t>
            </w:r>
          </w:p>
        </w:tc>
        <w:tc>
          <w:tcPr>
            <w:tcW w:w="2239" w:type="dxa"/>
            <w:tcBorders>
              <w:top w:val="single" w:sz="4" w:space="0" w:color="auto"/>
              <w:left w:val="single" w:sz="4" w:space="0" w:color="auto"/>
              <w:bottom w:val="single" w:sz="4" w:space="0" w:color="auto"/>
              <w:right w:val="single" w:sz="4" w:space="0" w:color="auto"/>
            </w:tcBorders>
          </w:tcPr>
          <w:p w14:paraId="314E76E9" w14:textId="49EE5C6B" w:rsidR="00EF5555" w:rsidRPr="00304622" w:rsidRDefault="00EF5555" w:rsidP="00E451EF">
            <w:pPr>
              <w:autoSpaceDN w:val="0"/>
              <w:spacing w:after="60"/>
              <w:rPr>
                <w:rFonts w:cs="Arial"/>
                <w:sz w:val="20"/>
                <w:szCs w:val="20"/>
              </w:rPr>
            </w:pPr>
          </w:p>
        </w:tc>
      </w:tr>
    </w:tbl>
    <w:p w14:paraId="257E9B61" w14:textId="77777777" w:rsidR="001C06C1" w:rsidRPr="008C66C0" w:rsidRDefault="001C06C1" w:rsidP="000B02C2">
      <w:pPr>
        <w:rPr>
          <w:b/>
        </w:rPr>
      </w:pPr>
    </w:p>
    <w:p w14:paraId="03C580BB" w14:textId="77777777" w:rsidR="00395510" w:rsidRDefault="00395510" w:rsidP="000B02C2"/>
    <w:p w14:paraId="4AE83A29" w14:textId="77777777" w:rsidR="00395510" w:rsidRPr="00020F5E" w:rsidRDefault="00020F5E" w:rsidP="00AE01A5">
      <w:pPr>
        <w:pStyle w:val="Heading3"/>
      </w:pPr>
      <w:r>
        <w:br w:type="page"/>
      </w:r>
      <w:bookmarkStart w:id="298" w:name="_Toc447529901"/>
      <w:r w:rsidR="00395510" w:rsidRPr="00020F5E">
        <w:lastRenderedPageBreak/>
        <w:t>Schedule E</w:t>
      </w:r>
      <w:r w:rsidR="00395510" w:rsidRPr="00020F5E">
        <w:tab/>
        <w:t>Risk, Audit and Compliance Function</w:t>
      </w:r>
      <w:bookmarkEnd w:id="298"/>
      <w:r w:rsidR="00395510" w:rsidRPr="00020F5E">
        <w:t xml:space="preserve">  </w:t>
      </w:r>
    </w:p>
    <w:p w14:paraId="49A34839" w14:textId="77777777" w:rsidR="00395510" w:rsidRPr="00895C8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w:t>
      </w:r>
      <w:r w:rsidR="00395510" w:rsidRPr="005412BE">
        <w:rPr>
          <w:rFonts w:eastAsia="Times New Roman" w:cs="Arial"/>
          <w:b/>
          <w:szCs w:val="22"/>
          <w:lang w:eastAsia="en-US"/>
        </w:rPr>
        <w:tab/>
        <w:t>Introduction</w:t>
      </w:r>
    </w:p>
    <w:p w14:paraId="181684AE" w14:textId="77777777" w:rsidR="00395510" w:rsidRPr="00020F5E" w:rsidRDefault="00B66EC1" w:rsidP="00020F5E">
      <w:pPr>
        <w:ind w:left="720" w:hanging="720"/>
      </w:pPr>
      <w:r w:rsidRPr="00020F5E">
        <w:t>E</w:t>
      </w:r>
      <w:r w:rsidR="00395510" w:rsidRPr="00020F5E">
        <w:t>1.1</w:t>
      </w:r>
      <w:r w:rsidR="00395510" w:rsidRPr="00020F5E">
        <w:tab/>
        <w:t xml:space="preserve">This Schedule sets out the Client’s risk management, audit and compliance requirements for the prevention of financial crime and the Client’s rights to inspection and audit. </w:t>
      </w:r>
    </w:p>
    <w:p w14:paraId="32ECD61D" w14:textId="77777777" w:rsidR="00395510" w:rsidRPr="00D83B54"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2</w:t>
      </w:r>
      <w:r w:rsidR="00395510" w:rsidRPr="005412BE">
        <w:rPr>
          <w:rFonts w:eastAsia="Times New Roman" w:cs="Arial"/>
          <w:b/>
          <w:szCs w:val="22"/>
          <w:lang w:eastAsia="en-US"/>
        </w:rPr>
        <w:tab/>
        <w:t>Risk Strategy</w:t>
      </w:r>
    </w:p>
    <w:p w14:paraId="42DED447"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2.1</w:t>
      </w:r>
      <w:r w:rsidR="00395510">
        <w:rPr>
          <w:rFonts w:eastAsia="Times New Roman" w:cs="Arial"/>
          <w:szCs w:val="22"/>
          <w:lang w:eastAsia="en-US"/>
        </w:rPr>
        <w:tab/>
      </w:r>
      <w:r w:rsidR="00395510" w:rsidRPr="00895C8B">
        <w:rPr>
          <w:rFonts w:eastAsia="Times New Roman" w:cs="Arial"/>
          <w:szCs w:val="22"/>
          <w:lang w:eastAsia="en-US"/>
        </w:rPr>
        <w:t>The Contractor must implement a risk management policy that is compliant with industry standard best practice and where applicable it should comply with the FCA Handbook, ISAE3402 and future equivalent certification standards.</w:t>
      </w:r>
    </w:p>
    <w:p w14:paraId="7982750A"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2.2</w:t>
      </w:r>
      <w:r w:rsidR="00395510">
        <w:rPr>
          <w:rFonts w:eastAsia="Times New Roman" w:cs="Arial"/>
          <w:szCs w:val="22"/>
          <w:lang w:eastAsia="en-US"/>
        </w:rPr>
        <w:tab/>
      </w:r>
      <w:r w:rsidR="00395510" w:rsidRPr="00895C8B">
        <w:rPr>
          <w:rFonts w:eastAsia="Times New Roman" w:cs="Arial"/>
          <w:szCs w:val="22"/>
          <w:lang w:eastAsia="en-US"/>
        </w:rPr>
        <w:t xml:space="preserve">The Contractor must implement a set of operational risk management policies which shall capture all risk types across the Services, which must be formally communicated to the Contractor’s personnel involved in the Service delivery. </w:t>
      </w:r>
    </w:p>
    <w:p w14:paraId="1CD10B41"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2.3</w:t>
      </w:r>
      <w:r w:rsidR="00395510">
        <w:rPr>
          <w:rFonts w:eastAsia="Times New Roman" w:cs="Arial"/>
          <w:szCs w:val="22"/>
          <w:lang w:eastAsia="en-US"/>
        </w:rPr>
        <w:tab/>
      </w:r>
      <w:r w:rsidR="00395510" w:rsidRPr="00895C8B">
        <w:rPr>
          <w:rFonts w:eastAsia="Times New Roman" w:cs="Arial"/>
          <w:szCs w:val="22"/>
          <w:lang w:eastAsia="en-US"/>
        </w:rPr>
        <w:t xml:space="preserve">The </w:t>
      </w:r>
      <w:r w:rsidR="00395510" w:rsidRPr="00020F5E">
        <w:t>Contractors</w:t>
      </w:r>
      <w:r w:rsidR="00395510" w:rsidRPr="00895C8B">
        <w:rPr>
          <w:rFonts w:eastAsia="Times New Roman" w:cs="Arial"/>
          <w:szCs w:val="22"/>
          <w:lang w:eastAsia="en-US"/>
        </w:rPr>
        <w:t xml:space="preserve"> risk management policy must define the roles and responsibilities (including suitable training</w:t>
      </w:r>
      <w:r w:rsidR="00395510">
        <w:rPr>
          <w:rFonts w:eastAsia="Times New Roman" w:cs="Arial"/>
          <w:szCs w:val="22"/>
          <w:lang w:eastAsia="en-US"/>
        </w:rPr>
        <w:t xml:space="preserve"> and specific separation of roles where applicable</w:t>
      </w:r>
      <w:r w:rsidR="00395510" w:rsidRPr="00895C8B">
        <w:rPr>
          <w:rFonts w:eastAsia="Times New Roman" w:cs="Arial"/>
          <w:szCs w:val="22"/>
          <w:lang w:eastAsia="en-US"/>
        </w:rPr>
        <w:t xml:space="preserve">) to manage </w:t>
      </w:r>
      <w:r w:rsidR="00395510">
        <w:rPr>
          <w:rFonts w:eastAsia="Times New Roman" w:cs="Arial"/>
          <w:szCs w:val="22"/>
          <w:lang w:eastAsia="en-US"/>
        </w:rPr>
        <w:t>the Risk, Audit and Compliance F</w:t>
      </w:r>
      <w:r w:rsidR="00395510" w:rsidRPr="00895C8B">
        <w:rPr>
          <w:rFonts w:eastAsia="Times New Roman" w:cs="Arial"/>
          <w:szCs w:val="22"/>
          <w:lang w:eastAsia="en-US"/>
        </w:rPr>
        <w:t xml:space="preserve">unction for the prevention of financial crime. </w:t>
      </w:r>
    </w:p>
    <w:p w14:paraId="1AA97197" w14:textId="77777777" w:rsidR="00395510" w:rsidRPr="00D83B54" w:rsidRDefault="00B66EC1" w:rsidP="000B02C2">
      <w:pPr>
        <w:rPr>
          <w:rFonts w:eastAsia="Times New Roman"/>
          <w:b/>
          <w:szCs w:val="20"/>
          <w:lang w:eastAsia="en-US"/>
        </w:rPr>
      </w:pPr>
      <w:r>
        <w:rPr>
          <w:rFonts w:eastAsia="Times New Roman" w:cs="Arial"/>
          <w:b/>
          <w:szCs w:val="22"/>
          <w:lang w:eastAsia="en-US"/>
        </w:rPr>
        <w:t>E</w:t>
      </w:r>
      <w:r w:rsidR="00395510" w:rsidRPr="005412BE">
        <w:rPr>
          <w:rFonts w:eastAsia="Times New Roman" w:cs="Arial"/>
          <w:b/>
          <w:szCs w:val="22"/>
          <w:lang w:eastAsia="en-US"/>
        </w:rPr>
        <w:t>3</w:t>
      </w:r>
      <w:r w:rsidR="00395510" w:rsidRPr="005412BE">
        <w:rPr>
          <w:rFonts w:eastAsia="Times New Roman" w:cs="Arial"/>
          <w:b/>
          <w:szCs w:val="22"/>
          <w:lang w:eastAsia="en-US"/>
        </w:rPr>
        <w:tab/>
        <w:t>Risk Appetite</w:t>
      </w:r>
    </w:p>
    <w:p w14:paraId="71777170" w14:textId="28329F73"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3.1</w:t>
      </w:r>
      <w:r w:rsidR="00395510" w:rsidRPr="00895C8B">
        <w:rPr>
          <w:rFonts w:eastAsia="Times New Roman" w:cs="Arial"/>
          <w:szCs w:val="22"/>
          <w:lang w:eastAsia="en-US"/>
        </w:rPr>
        <w:tab/>
        <w:t xml:space="preserve">The Contractor must have an established and documented appetite for risk as set out in a Risk Management Framework policy document for </w:t>
      </w:r>
      <w:r w:rsidR="00401B5A">
        <w:rPr>
          <w:rFonts w:eastAsia="Times New Roman" w:cs="Arial"/>
          <w:b/>
          <w:szCs w:val="22"/>
          <w:lang w:eastAsia="en-US"/>
        </w:rPr>
        <w:t>Process Servers</w:t>
      </w:r>
      <w:r w:rsidR="00395510" w:rsidRPr="00895C8B">
        <w:rPr>
          <w:rFonts w:eastAsia="Times New Roman" w:cs="Arial"/>
          <w:szCs w:val="22"/>
          <w:lang w:eastAsia="en-US"/>
        </w:rPr>
        <w:t xml:space="preserve"> which must be aligned to the Client’s risk appetite.</w:t>
      </w:r>
    </w:p>
    <w:p w14:paraId="0E47CFC0" w14:textId="77777777" w:rsidR="00395510" w:rsidRPr="00D83B54"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3.2</w:t>
      </w:r>
      <w:r w:rsidR="00395510" w:rsidRPr="00895C8B">
        <w:rPr>
          <w:rFonts w:eastAsia="Times New Roman" w:cs="Arial"/>
          <w:szCs w:val="22"/>
          <w:lang w:eastAsia="en-US"/>
        </w:rPr>
        <w:tab/>
        <w:t xml:space="preserve">The </w:t>
      </w:r>
      <w:r w:rsidR="00395510" w:rsidRPr="00020F5E">
        <w:t>content</w:t>
      </w:r>
      <w:r w:rsidR="00395510" w:rsidRPr="00895C8B">
        <w:rPr>
          <w:rFonts w:eastAsia="Times New Roman" w:cs="Arial"/>
          <w:szCs w:val="22"/>
          <w:lang w:eastAsia="en-US"/>
        </w:rPr>
        <w:t xml:space="preserve"> of the Risk Management Framework policy document must be agreed with the Client prior to implementation and be the subject of further review d</w:t>
      </w:r>
      <w:r w:rsidR="00395510">
        <w:rPr>
          <w:rFonts w:eastAsia="Times New Roman" w:cs="Arial"/>
          <w:szCs w:val="22"/>
          <w:lang w:eastAsia="en-US"/>
        </w:rPr>
        <w:t>uring the term of the contract.</w:t>
      </w:r>
    </w:p>
    <w:p w14:paraId="73F9A82D" w14:textId="77777777" w:rsidR="00395510" w:rsidRPr="00D83B54"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4</w:t>
      </w:r>
      <w:r w:rsidR="00395510" w:rsidRPr="005412BE">
        <w:rPr>
          <w:rFonts w:eastAsia="Times New Roman" w:cs="Arial"/>
          <w:b/>
          <w:szCs w:val="22"/>
          <w:lang w:eastAsia="en-US"/>
        </w:rPr>
        <w:tab/>
        <w:t>Risk Assurance</w:t>
      </w:r>
    </w:p>
    <w:p w14:paraId="4BB5C5BA"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4.1</w:t>
      </w:r>
      <w:r w:rsidR="00395510" w:rsidRPr="00895C8B">
        <w:rPr>
          <w:rFonts w:eastAsia="Times New Roman" w:cs="Arial"/>
          <w:szCs w:val="22"/>
          <w:lang w:eastAsia="en-US"/>
        </w:rPr>
        <w:tab/>
        <w:t xml:space="preserve">The </w:t>
      </w:r>
      <w:r w:rsidR="00395510" w:rsidRPr="00020F5E">
        <w:t>Contractor</w:t>
      </w:r>
      <w:r w:rsidR="00395510" w:rsidRPr="00895C8B">
        <w:rPr>
          <w:rFonts w:eastAsia="Times New Roman" w:cs="Arial"/>
          <w:szCs w:val="22"/>
          <w:lang w:eastAsia="en-US"/>
        </w:rPr>
        <w:t xml:space="preserve"> must implement a risk assurance process in accordance with Industry Best Practice which shall include systems and controls to identify early warning indicators, mitigate risk and shall regularly report on such systems and controls.</w:t>
      </w:r>
      <w:r w:rsidR="00395510" w:rsidRPr="00895C8B" w:rsidDel="003159E4">
        <w:rPr>
          <w:rFonts w:eastAsia="Times New Roman" w:cs="Arial"/>
          <w:szCs w:val="22"/>
          <w:lang w:eastAsia="en-US"/>
        </w:rPr>
        <w:t xml:space="preserve"> </w:t>
      </w:r>
    </w:p>
    <w:p w14:paraId="176F4252"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4.2</w:t>
      </w:r>
      <w:r w:rsidR="00395510">
        <w:rPr>
          <w:rFonts w:eastAsia="Times New Roman" w:cs="Arial"/>
          <w:szCs w:val="22"/>
          <w:lang w:eastAsia="en-US"/>
        </w:rPr>
        <w:tab/>
      </w:r>
      <w:r w:rsidR="00395510" w:rsidRPr="00895C8B">
        <w:rPr>
          <w:rFonts w:eastAsia="Times New Roman" w:cs="Arial"/>
          <w:szCs w:val="22"/>
          <w:lang w:eastAsia="en-US"/>
        </w:rPr>
        <w:t>The Contractors risk assurance processes must include:</w:t>
      </w:r>
    </w:p>
    <w:p w14:paraId="224FFDC9" w14:textId="77777777" w:rsidR="00395510" w:rsidRPr="00895C8B" w:rsidRDefault="00395510" w:rsidP="00C46C69">
      <w:pPr>
        <w:numPr>
          <w:ilvl w:val="0"/>
          <w:numId w:val="69"/>
        </w:numPr>
        <w:rPr>
          <w:rFonts w:eastAsia="Times New Roman" w:cs="Arial"/>
          <w:szCs w:val="22"/>
          <w:lang w:eastAsia="en-US"/>
        </w:rPr>
      </w:pPr>
      <w:r w:rsidRPr="00895C8B">
        <w:rPr>
          <w:rFonts w:eastAsia="Times New Roman" w:cs="Arial"/>
          <w:szCs w:val="22"/>
          <w:lang w:eastAsia="en-US"/>
        </w:rPr>
        <w:t xml:space="preserve">Risk Control </w:t>
      </w:r>
      <w:r w:rsidR="00841389" w:rsidRPr="00895C8B">
        <w:rPr>
          <w:rFonts w:eastAsia="Times New Roman" w:cs="Arial"/>
          <w:szCs w:val="22"/>
          <w:lang w:eastAsia="en-US"/>
        </w:rPr>
        <w:t>Self-Assessment</w:t>
      </w:r>
      <w:r w:rsidRPr="00895C8B">
        <w:rPr>
          <w:rFonts w:eastAsia="Times New Roman" w:cs="Arial"/>
          <w:szCs w:val="22"/>
          <w:lang w:eastAsia="en-US"/>
        </w:rPr>
        <w:t xml:space="preserve"> (RCSA).  RCSA  processes will capture the results of 1st line risk identification, assessment and control processing in a consistent format which will define and test the effectiveness of the controls in mitig</w:t>
      </w:r>
      <w:r>
        <w:rPr>
          <w:rFonts w:eastAsia="Times New Roman" w:cs="Arial"/>
          <w:szCs w:val="22"/>
          <w:lang w:eastAsia="en-US"/>
        </w:rPr>
        <w:t>ating the risks to the business;</w:t>
      </w:r>
    </w:p>
    <w:p w14:paraId="71C7D21F" w14:textId="77777777" w:rsidR="00395510" w:rsidRPr="00895C8B" w:rsidRDefault="00395510" w:rsidP="00C46C69">
      <w:pPr>
        <w:numPr>
          <w:ilvl w:val="0"/>
          <w:numId w:val="69"/>
        </w:numPr>
        <w:rPr>
          <w:rFonts w:eastAsia="Times New Roman" w:cs="Arial"/>
          <w:szCs w:val="22"/>
          <w:lang w:eastAsia="en-US"/>
        </w:rPr>
      </w:pPr>
      <w:r w:rsidRPr="00895C8B">
        <w:rPr>
          <w:rFonts w:eastAsia="Times New Roman" w:cs="Arial"/>
          <w:szCs w:val="22"/>
          <w:lang w:eastAsia="en-US"/>
        </w:rPr>
        <w:lastRenderedPageBreak/>
        <w:t>An independent risk based annual assurance plan to review and consider key controls and activities.  To be based on an annual risk assessment taking account of inherent risks of the service, changes to people systems and process and emergence of external th</w:t>
      </w:r>
      <w:r>
        <w:rPr>
          <w:rFonts w:eastAsia="Times New Roman" w:cs="Arial"/>
          <w:szCs w:val="22"/>
          <w:lang w:eastAsia="en-US"/>
        </w:rPr>
        <w:t>reats and regulatory challenges; and</w:t>
      </w:r>
    </w:p>
    <w:p w14:paraId="19D4E1C1" w14:textId="77777777" w:rsidR="00395510" w:rsidRDefault="00395510" w:rsidP="00C46C69">
      <w:pPr>
        <w:numPr>
          <w:ilvl w:val="0"/>
          <w:numId w:val="69"/>
        </w:numPr>
        <w:rPr>
          <w:rFonts w:eastAsia="Times New Roman" w:cs="Arial"/>
          <w:szCs w:val="22"/>
          <w:lang w:eastAsia="en-US"/>
        </w:rPr>
      </w:pPr>
      <w:r w:rsidRPr="00895C8B">
        <w:rPr>
          <w:rFonts w:eastAsia="Times New Roman" w:cs="Arial"/>
          <w:szCs w:val="22"/>
          <w:lang w:eastAsia="en-US"/>
        </w:rPr>
        <w:t>A full audit trail of the assurance undertaken, together with the results, issues and actions arising and the progress of any remedial action</w:t>
      </w:r>
      <w:r>
        <w:rPr>
          <w:rFonts w:eastAsia="Times New Roman" w:cs="Arial"/>
          <w:szCs w:val="22"/>
          <w:lang w:eastAsia="en-US"/>
        </w:rPr>
        <w:t xml:space="preserve">. </w:t>
      </w:r>
    </w:p>
    <w:p w14:paraId="49F28BD1"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5</w:t>
      </w:r>
      <w:r w:rsidR="00395510" w:rsidRPr="005412BE">
        <w:rPr>
          <w:rFonts w:eastAsia="Times New Roman" w:cs="Arial"/>
          <w:b/>
          <w:szCs w:val="22"/>
          <w:lang w:eastAsia="en-US"/>
        </w:rPr>
        <w:tab/>
        <w:t>Inspection and Audit Rights</w:t>
      </w:r>
    </w:p>
    <w:p w14:paraId="78EABB65" w14:textId="77777777" w:rsidR="00395510" w:rsidRPr="00895C8B" w:rsidRDefault="00B66EC1" w:rsidP="00020F5E">
      <w:pPr>
        <w:ind w:left="720" w:hanging="720"/>
        <w:rPr>
          <w:rFonts w:eastAsia="Times New Roman" w:cs="Arial"/>
          <w:szCs w:val="22"/>
          <w:lang w:eastAsia="en-US"/>
        </w:rPr>
      </w:pPr>
      <w:bookmarkStart w:id="299" w:name="_Ref236216878"/>
      <w:r>
        <w:rPr>
          <w:rFonts w:eastAsia="Times New Roman" w:cs="Arial"/>
          <w:szCs w:val="22"/>
          <w:lang w:eastAsia="en-US"/>
        </w:rPr>
        <w:t>E</w:t>
      </w:r>
      <w:r w:rsidR="00395510">
        <w:rPr>
          <w:rFonts w:eastAsia="Times New Roman" w:cs="Arial"/>
          <w:szCs w:val="22"/>
          <w:lang w:eastAsia="en-US"/>
        </w:rPr>
        <w:t>5.1</w:t>
      </w:r>
      <w:r w:rsidR="00395510" w:rsidRPr="00895C8B">
        <w:rPr>
          <w:rFonts w:eastAsia="Times New Roman" w:cs="Arial"/>
          <w:szCs w:val="22"/>
          <w:lang w:eastAsia="en-US"/>
        </w:rPr>
        <w:tab/>
        <w:t xml:space="preserve">The </w:t>
      </w:r>
      <w:r w:rsidR="00395510" w:rsidRPr="00020F5E">
        <w:t>Contractor</w:t>
      </w:r>
      <w:r w:rsidR="00395510" w:rsidRPr="00895C8B">
        <w:rPr>
          <w:rFonts w:eastAsia="Times New Roman" w:cs="Arial"/>
          <w:szCs w:val="22"/>
          <w:lang w:eastAsia="en-US"/>
        </w:rPr>
        <w:t xml:space="preserve"> must permit, must fully co-operate and must use reasonable endeavours to ensure that its Sub</w:t>
      </w:r>
      <w:r w:rsidR="00395510">
        <w:rPr>
          <w:rFonts w:eastAsia="Times New Roman" w:cs="Arial"/>
          <w:szCs w:val="22"/>
          <w:lang w:eastAsia="en-US"/>
        </w:rPr>
        <w:t>-</w:t>
      </w:r>
      <w:r w:rsidR="00395510" w:rsidRPr="00895C8B">
        <w:rPr>
          <w:rFonts w:eastAsia="Times New Roman" w:cs="Arial"/>
          <w:szCs w:val="22"/>
          <w:lang w:eastAsia="en-US"/>
        </w:rPr>
        <w:t xml:space="preserve">contractors cooperate, with the Client, their third party representatives or Regulatory Bodies, to audit or otherwise inspect for any purpose relating to the delivery of the Services. </w:t>
      </w:r>
      <w:bookmarkStart w:id="300" w:name="_Ref265066054"/>
      <w:bookmarkStart w:id="301" w:name="_Ref236557244"/>
      <w:bookmarkEnd w:id="299"/>
    </w:p>
    <w:bookmarkEnd w:id="300"/>
    <w:p w14:paraId="6024162A"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5.2</w:t>
      </w:r>
      <w:r w:rsidR="00395510" w:rsidRPr="00895C8B">
        <w:rPr>
          <w:rFonts w:eastAsia="Times New Roman" w:cs="Arial"/>
          <w:szCs w:val="22"/>
          <w:lang w:eastAsia="en-US"/>
        </w:rPr>
        <w:tab/>
        <w:t xml:space="preserve">The </w:t>
      </w:r>
      <w:r w:rsidR="00395510" w:rsidRPr="00020F5E">
        <w:t>Client</w:t>
      </w:r>
      <w:r w:rsidR="00395510" w:rsidRPr="00895C8B">
        <w:rPr>
          <w:rFonts w:eastAsia="Times New Roman" w:cs="Arial"/>
          <w:szCs w:val="22"/>
          <w:lang w:eastAsia="en-US"/>
        </w:rPr>
        <w:t xml:space="preserve"> will use reasonable endeavours to ensure that the conduct of any audit does not unreasonably disrupt the Contractor or delay the provision of the Services.</w:t>
      </w:r>
      <w:bookmarkEnd w:id="301"/>
    </w:p>
    <w:p w14:paraId="6373287D" w14:textId="77777777" w:rsidR="00395510" w:rsidRPr="00895C8B" w:rsidRDefault="00B66EC1" w:rsidP="00020F5E">
      <w:pPr>
        <w:ind w:left="720" w:hanging="720"/>
        <w:rPr>
          <w:rFonts w:eastAsia="Times New Roman" w:cs="Arial"/>
          <w:szCs w:val="22"/>
          <w:lang w:eastAsia="en-US"/>
        </w:rPr>
      </w:pPr>
      <w:bookmarkStart w:id="302" w:name="_Ref236557203"/>
      <w:r>
        <w:rPr>
          <w:rFonts w:eastAsia="Times New Roman" w:cs="Arial"/>
          <w:szCs w:val="22"/>
          <w:lang w:eastAsia="en-US"/>
        </w:rPr>
        <w:t>E</w:t>
      </w:r>
      <w:r w:rsidR="00395510">
        <w:rPr>
          <w:rFonts w:eastAsia="Times New Roman" w:cs="Arial"/>
          <w:szCs w:val="22"/>
          <w:lang w:eastAsia="en-US"/>
        </w:rPr>
        <w:t>5.3</w:t>
      </w:r>
      <w:r w:rsidR="00395510" w:rsidRPr="00895C8B">
        <w:rPr>
          <w:rFonts w:eastAsia="Times New Roman" w:cs="Arial"/>
          <w:szCs w:val="22"/>
          <w:lang w:eastAsia="en-US"/>
        </w:rPr>
        <w:tab/>
        <w:t xml:space="preserve">The Client will at any time carry out a security audit of the Services, including in relation to the Assets used, the Information System or any component of it or the Sites, and the Contractor must facilitate such audit. </w:t>
      </w:r>
      <w:bookmarkEnd w:id="302"/>
    </w:p>
    <w:p w14:paraId="53E53E71" w14:textId="3D53C0A5" w:rsidR="00395510" w:rsidRPr="00895C8B" w:rsidRDefault="00B66EC1" w:rsidP="00020F5E">
      <w:pPr>
        <w:ind w:left="720" w:hanging="720"/>
        <w:rPr>
          <w:rFonts w:eastAsia="Times New Roman" w:cs="Arial"/>
          <w:szCs w:val="22"/>
          <w:lang w:eastAsia="en-US"/>
        </w:rPr>
      </w:pPr>
      <w:bookmarkStart w:id="303" w:name="_Ref297881922"/>
      <w:bookmarkStart w:id="304" w:name="_Ref297881683"/>
      <w:r>
        <w:rPr>
          <w:rFonts w:eastAsia="Times New Roman" w:cs="Arial"/>
          <w:szCs w:val="22"/>
          <w:lang w:eastAsia="en-US"/>
        </w:rPr>
        <w:t>E</w:t>
      </w:r>
      <w:r w:rsidR="00395510">
        <w:rPr>
          <w:rFonts w:eastAsia="Times New Roman" w:cs="Arial"/>
          <w:szCs w:val="22"/>
          <w:lang w:eastAsia="en-US"/>
        </w:rPr>
        <w:t>5.4</w:t>
      </w:r>
      <w:r w:rsidR="00395510" w:rsidRPr="00895C8B">
        <w:rPr>
          <w:rFonts w:eastAsia="Times New Roman" w:cs="Arial"/>
          <w:szCs w:val="22"/>
          <w:lang w:eastAsia="en-US"/>
        </w:rPr>
        <w:tab/>
        <w:t xml:space="preserve">If </w:t>
      </w:r>
      <w:r w:rsidR="00395510" w:rsidRPr="00020F5E">
        <w:t>the</w:t>
      </w:r>
      <w:r w:rsidR="00395510" w:rsidRPr="00895C8B">
        <w:rPr>
          <w:rFonts w:eastAsia="Times New Roman" w:cs="Arial"/>
          <w:szCs w:val="22"/>
          <w:lang w:eastAsia="en-US"/>
        </w:rPr>
        <w:t xml:space="preserve"> Client suspects the Contractor or any person is in breach of Prevention of Corruption or Security Requirements clauses, the Client and it</w:t>
      </w:r>
      <w:r w:rsidR="008F523D">
        <w:rPr>
          <w:rFonts w:eastAsia="Times New Roman" w:cs="Arial"/>
          <w:szCs w:val="22"/>
          <w:lang w:eastAsia="en-US"/>
        </w:rPr>
        <w:t>s</w:t>
      </w:r>
      <w:r w:rsidR="00395510" w:rsidRPr="00895C8B">
        <w:rPr>
          <w:rFonts w:eastAsia="Times New Roman" w:cs="Arial"/>
          <w:szCs w:val="22"/>
          <w:lang w:eastAsia="en-US"/>
        </w:rPr>
        <w:t xml:space="preserve"> third party representatives have the right to immediately access and take copies of any records and any other information held at the Contractor’s premises and to meet with the Contractor Personnel to audit the Contractor’s compliance with its obligations under Prevention of Corruption and Security Requirements.  The Contractor must give all necessary assistance to the conduct of such audit during the term of this </w:t>
      </w:r>
      <w:r w:rsidR="00395510">
        <w:rPr>
          <w:rFonts w:eastAsia="Times New Roman" w:cs="Arial"/>
          <w:szCs w:val="22"/>
          <w:lang w:eastAsia="en-US"/>
        </w:rPr>
        <w:t>Contract</w:t>
      </w:r>
      <w:r w:rsidR="00395510" w:rsidRPr="00895C8B">
        <w:rPr>
          <w:rFonts w:eastAsia="Times New Roman" w:cs="Arial"/>
          <w:szCs w:val="22"/>
          <w:lang w:eastAsia="en-US"/>
        </w:rPr>
        <w:t xml:space="preserve"> and for a period of three (3) years after termination of this Agreement.</w:t>
      </w:r>
      <w:bookmarkEnd w:id="303"/>
    </w:p>
    <w:p w14:paraId="1C9958A2"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5.5</w:t>
      </w:r>
      <w:r w:rsidR="00395510" w:rsidRPr="00895C8B">
        <w:rPr>
          <w:rFonts w:eastAsia="Times New Roman" w:cs="Arial"/>
          <w:szCs w:val="22"/>
          <w:lang w:eastAsia="en-US"/>
        </w:rPr>
        <w:tab/>
        <w:t xml:space="preserve">The Contractor must not withhold information or delay access unreasonably and must </w:t>
      </w:r>
      <w:r w:rsidR="00395510" w:rsidRPr="00020F5E">
        <w:t>provide</w:t>
      </w:r>
      <w:r w:rsidR="00395510" w:rsidRPr="00895C8B">
        <w:rPr>
          <w:rFonts w:eastAsia="Times New Roman" w:cs="Arial"/>
          <w:szCs w:val="22"/>
          <w:lang w:eastAsia="en-US"/>
        </w:rPr>
        <w:t xml:space="preserve"> the Client (and/or the Client’s agents or representatives) with all reasonable co-operation and assistance in relation to each audit</w:t>
      </w:r>
      <w:bookmarkEnd w:id="304"/>
      <w:r w:rsidR="00395510" w:rsidRPr="00895C8B">
        <w:rPr>
          <w:rFonts w:eastAsia="Times New Roman" w:cs="Arial"/>
          <w:szCs w:val="22"/>
          <w:lang w:eastAsia="en-US"/>
        </w:rPr>
        <w:t>.</w:t>
      </w:r>
    </w:p>
    <w:p w14:paraId="41EA01B0"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5.6</w:t>
      </w:r>
      <w:r w:rsidR="00395510" w:rsidRPr="00895C8B">
        <w:rPr>
          <w:rFonts w:eastAsia="Times New Roman" w:cs="Arial"/>
          <w:szCs w:val="22"/>
          <w:lang w:eastAsia="en-US"/>
        </w:rPr>
        <w:tab/>
      </w:r>
      <w:r w:rsidR="00395510" w:rsidRPr="00020F5E">
        <w:t>Save</w:t>
      </w:r>
      <w:r w:rsidR="00395510" w:rsidRPr="00895C8B">
        <w:rPr>
          <w:rFonts w:eastAsia="Times New Roman" w:cs="Arial"/>
          <w:szCs w:val="22"/>
          <w:lang w:eastAsia="en-US"/>
        </w:rPr>
        <w:t xml:space="preserve"> as provided elsewhere in this Schedule, the Client will use reasonable endeavours to provide at least fifteen </w:t>
      </w:r>
      <w:r w:rsidR="00AC2A45">
        <w:rPr>
          <w:rFonts w:eastAsia="Times New Roman" w:cs="Arial"/>
          <w:szCs w:val="22"/>
          <w:lang w:eastAsia="en-US"/>
        </w:rPr>
        <w:t>(15) Working Days’ notice of it</w:t>
      </w:r>
      <w:r w:rsidR="00395510" w:rsidRPr="00895C8B">
        <w:rPr>
          <w:rFonts w:eastAsia="Times New Roman" w:cs="Arial"/>
          <w:szCs w:val="22"/>
          <w:lang w:eastAsia="en-US"/>
        </w:rPr>
        <w:t xml:space="preserve">s intention to conduct an audit. </w:t>
      </w:r>
    </w:p>
    <w:p w14:paraId="494F97AD"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5.7</w:t>
      </w:r>
      <w:r w:rsidR="00395510" w:rsidRPr="00895C8B">
        <w:rPr>
          <w:rFonts w:eastAsia="Times New Roman" w:cs="Arial"/>
          <w:szCs w:val="22"/>
          <w:lang w:eastAsia="en-US"/>
        </w:rPr>
        <w:tab/>
        <w:t xml:space="preserve">The Client agrees that it shall bear all costs and expenses incurred by it in respect of compliance with its obligations under this Schedule. Should the audit identify a material Default by the Contractor, the Contractor must reimburse the Client for all the Client’s reasonable costs and expenses incurred in the course of any activities required to resolve such Default. </w:t>
      </w:r>
    </w:p>
    <w:p w14:paraId="0D7AA06B" w14:textId="77777777" w:rsidR="00395510" w:rsidRPr="002610B8" w:rsidRDefault="00B66EC1" w:rsidP="000B02C2">
      <w:pPr>
        <w:rPr>
          <w:rFonts w:eastAsia="Times New Roman" w:cs="Arial"/>
          <w:b/>
          <w:szCs w:val="22"/>
          <w:lang w:eastAsia="en-US"/>
        </w:rPr>
      </w:pPr>
      <w:r>
        <w:rPr>
          <w:rFonts w:eastAsia="Times New Roman" w:cs="Arial"/>
          <w:b/>
          <w:szCs w:val="22"/>
          <w:lang w:eastAsia="en-US"/>
        </w:rPr>
        <w:lastRenderedPageBreak/>
        <w:t>E</w:t>
      </w:r>
      <w:r w:rsidR="00395510" w:rsidRPr="005412BE">
        <w:rPr>
          <w:rFonts w:eastAsia="Times New Roman" w:cs="Arial"/>
          <w:b/>
          <w:szCs w:val="22"/>
          <w:lang w:eastAsia="en-US"/>
        </w:rPr>
        <w:t>6</w:t>
      </w:r>
      <w:r w:rsidR="00395510" w:rsidRPr="005412BE">
        <w:rPr>
          <w:rFonts w:eastAsia="Times New Roman" w:cs="Arial"/>
          <w:b/>
          <w:szCs w:val="22"/>
          <w:lang w:eastAsia="en-US"/>
        </w:rPr>
        <w:tab/>
        <w:t>Internal Audit Follow Up</w:t>
      </w:r>
    </w:p>
    <w:p w14:paraId="3468D0CF"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6.1</w:t>
      </w:r>
      <w:r w:rsidR="00395510">
        <w:rPr>
          <w:rFonts w:eastAsia="Times New Roman" w:cs="Arial"/>
          <w:szCs w:val="22"/>
          <w:lang w:eastAsia="en-US"/>
        </w:rPr>
        <w:tab/>
      </w:r>
      <w:r w:rsidR="00395510" w:rsidRPr="00895C8B">
        <w:rPr>
          <w:rFonts w:eastAsia="Times New Roman" w:cs="Arial"/>
          <w:szCs w:val="22"/>
          <w:lang w:eastAsia="en-US"/>
        </w:rPr>
        <w:t xml:space="preserve">The Contractor must, on a monthly basis, provide the Client with an update on all </w:t>
      </w:r>
      <w:r w:rsidR="00395510" w:rsidRPr="00020F5E">
        <w:t>outstanding</w:t>
      </w:r>
      <w:r w:rsidR="00395510" w:rsidRPr="00895C8B">
        <w:rPr>
          <w:rFonts w:eastAsia="Times New Roman" w:cs="Arial"/>
          <w:szCs w:val="22"/>
          <w:lang w:eastAsia="en-US"/>
        </w:rPr>
        <w:t xml:space="preserve"> audit issues relative to the services, detailing their progress</w:t>
      </w:r>
      <w:r w:rsidR="00395510">
        <w:rPr>
          <w:rFonts w:eastAsia="Times New Roman" w:cs="Arial"/>
          <w:szCs w:val="22"/>
          <w:lang w:eastAsia="en-US"/>
        </w:rPr>
        <w:t xml:space="preserve"> and must provide any evidence requested by the Client to satisfy that outstanding Audit issues have been resolved to the agreed tolerance.</w:t>
      </w:r>
    </w:p>
    <w:p w14:paraId="341F67EC"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7</w:t>
      </w:r>
      <w:r w:rsidR="00395510" w:rsidRPr="005412BE">
        <w:rPr>
          <w:rFonts w:eastAsia="Times New Roman" w:cs="Arial"/>
          <w:b/>
          <w:szCs w:val="22"/>
          <w:lang w:eastAsia="en-US"/>
        </w:rPr>
        <w:tab/>
        <w:t>Compliance Scope</w:t>
      </w:r>
    </w:p>
    <w:p w14:paraId="33E29097" w14:textId="77777777" w:rsidR="00395510" w:rsidRPr="00895C8B" w:rsidRDefault="00B66EC1" w:rsidP="00020F5E">
      <w:pPr>
        <w:ind w:left="720" w:hanging="720"/>
        <w:rPr>
          <w:rFonts w:eastAsia="Times New Roman" w:cs="Arial"/>
          <w:bCs/>
          <w:szCs w:val="22"/>
          <w:lang w:eastAsia="en-US"/>
        </w:rPr>
      </w:pPr>
      <w:r>
        <w:rPr>
          <w:rFonts w:eastAsia="Times New Roman" w:cs="Arial"/>
          <w:bCs/>
          <w:szCs w:val="22"/>
          <w:lang w:eastAsia="en-US"/>
        </w:rPr>
        <w:t>E</w:t>
      </w:r>
      <w:r w:rsidR="00395510">
        <w:rPr>
          <w:rFonts w:eastAsia="Times New Roman" w:cs="Arial"/>
          <w:bCs/>
          <w:szCs w:val="22"/>
          <w:lang w:eastAsia="en-US"/>
        </w:rPr>
        <w:t>7.1</w:t>
      </w:r>
      <w:r w:rsidR="00395510">
        <w:rPr>
          <w:rFonts w:eastAsia="Times New Roman" w:cs="Arial"/>
          <w:bCs/>
          <w:szCs w:val="22"/>
          <w:lang w:eastAsia="en-US"/>
        </w:rPr>
        <w:tab/>
      </w:r>
      <w:r w:rsidR="00395510" w:rsidRPr="00895C8B">
        <w:rPr>
          <w:rFonts w:eastAsia="Times New Roman" w:cs="Arial"/>
          <w:bCs/>
          <w:szCs w:val="22"/>
          <w:lang w:eastAsia="en-US"/>
        </w:rPr>
        <w:t>The Contractor must maintain an internal control environment appropriate to ensure compliance with current and future regulation and legislation, including</w:t>
      </w:r>
      <w:r w:rsidR="00395510">
        <w:rPr>
          <w:rFonts w:eastAsia="Times New Roman" w:cs="Arial"/>
          <w:bCs/>
          <w:szCs w:val="22"/>
          <w:lang w:eastAsia="en-US"/>
        </w:rPr>
        <w:t>:</w:t>
      </w:r>
      <w:r w:rsidR="00395510" w:rsidRPr="00895C8B">
        <w:rPr>
          <w:rFonts w:eastAsia="Times New Roman" w:cs="Arial"/>
          <w:bCs/>
          <w:szCs w:val="22"/>
          <w:lang w:eastAsia="en-US"/>
        </w:rPr>
        <w:t xml:space="preserve"> </w:t>
      </w:r>
    </w:p>
    <w:p w14:paraId="15D1D21E" w14:textId="77777777" w:rsidR="00395510" w:rsidRPr="00895C8B" w:rsidRDefault="00395510" w:rsidP="00C46C69">
      <w:pPr>
        <w:numPr>
          <w:ilvl w:val="0"/>
          <w:numId w:val="68"/>
        </w:numPr>
        <w:rPr>
          <w:rFonts w:eastAsia="Times New Roman" w:cs="Arial"/>
          <w:szCs w:val="22"/>
          <w:lang w:eastAsia="en-US"/>
        </w:rPr>
      </w:pPr>
      <w:r w:rsidRPr="00895C8B">
        <w:rPr>
          <w:rFonts w:eastAsia="Times New Roman" w:cs="Arial"/>
          <w:szCs w:val="22"/>
          <w:lang w:eastAsia="en-US"/>
        </w:rPr>
        <w:t>Data Protection Act 1998;</w:t>
      </w:r>
    </w:p>
    <w:p w14:paraId="2D767389" w14:textId="77777777" w:rsidR="00395510" w:rsidRPr="00895C8B" w:rsidRDefault="00395510" w:rsidP="00C46C69">
      <w:pPr>
        <w:numPr>
          <w:ilvl w:val="0"/>
          <w:numId w:val="68"/>
        </w:numPr>
        <w:rPr>
          <w:rFonts w:eastAsia="Times New Roman" w:cs="Arial"/>
          <w:szCs w:val="22"/>
          <w:lang w:eastAsia="en-US"/>
        </w:rPr>
      </w:pPr>
      <w:r w:rsidRPr="00895C8B">
        <w:rPr>
          <w:rFonts w:eastAsia="Times New Roman" w:cs="Arial"/>
          <w:szCs w:val="22"/>
          <w:lang w:eastAsia="en-US"/>
        </w:rPr>
        <w:t xml:space="preserve">Freedom of Information Act 2000 (FOIA) and Environment Information Regulations 2004 (EIR); </w:t>
      </w:r>
      <w:r>
        <w:rPr>
          <w:rFonts w:eastAsia="Times New Roman" w:cs="Arial"/>
          <w:szCs w:val="22"/>
          <w:lang w:eastAsia="en-US"/>
        </w:rPr>
        <w:t>and</w:t>
      </w:r>
    </w:p>
    <w:p w14:paraId="343B0FCF" w14:textId="77777777" w:rsidR="00395510" w:rsidRPr="00895C8B" w:rsidRDefault="00395510" w:rsidP="00C46C69">
      <w:pPr>
        <w:numPr>
          <w:ilvl w:val="0"/>
          <w:numId w:val="68"/>
        </w:numPr>
        <w:rPr>
          <w:rFonts w:eastAsia="Times New Roman" w:cs="Arial"/>
          <w:szCs w:val="22"/>
          <w:lang w:eastAsia="en-US"/>
        </w:rPr>
      </w:pPr>
      <w:r w:rsidRPr="00895C8B">
        <w:rPr>
          <w:rFonts w:eastAsia="Times New Roman" w:cs="Arial"/>
          <w:szCs w:val="22"/>
          <w:lang w:eastAsia="en-US"/>
        </w:rPr>
        <w:t xml:space="preserve">Money Laundering Regulations 2007 and Terrorism </w:t>
      </w:r>
      <w:r w:rsidRPr="00895C8B">
        <w:rPr>
          <w:rFonts w:eastAsia="Times New Roman" w:cs="Arial"/>
          <w:caps/>
          <w:szCs w:val="22"/>
          <w:lang w:eastAsia="en-US"/>
        </w:rPr>
        <w:t>A</w:t>
      </w:r>
      <w:r w:rsidRPr="00895C8B">
        <w:rPr>
          <w:rFonts w:eastAsia="Times New Roman" w:cs="Arial"/>
          <w:szCs w:val="22"/>
          <w:lang w:eastAsia="en-US"/>
        </w:rPr>
        <w:t>ct;</w:t>
      </w:r>
    </w:p>
    <w:p w14:paraId="58DA4526"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8</w:t>
      </w:r>
      <w:r w:rsidR="00395510" w:rsidRPr="005412BE">
        <w:rPr>
          <w:rFonts w:eastAsia="Times New Roman" w:cs="Arial"/>
          <w:b/>
          <w:szCs w:val="22"/>
          <w:lang w:eastAsia="en-US"/>
        </w:rPr>
        <w:tab/>
        <w:t>Complaints Management.</w:t>
      </w:r>
      <w:r w:rsidR="00395510" w:rsidRPr="002610B8">
        <w:rPr>
          <w:rFonts w:eastAsia="Times New Roman" w:cs="Arial"/>
          <w:b/>
          <w:szCs w:val="22"/>
          <w:lang w:eastAsia="en-US"/>
        </w:rPr>
        <w:t xml:space="preserve"> </w:t>
      </w:r>
    </w:p>
    <w:p w14:paraId="489BB18C"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8.1</w:t>
      </w:r>
      <w:r w:rsidR="00395510">
        <w:rPr>
          <w:rFonts w:eastAsia="Times New Roman" w:cs="Arial"/>
          <w:szCs w:val="22"/>
          <w:lang w:eastAsia="en-US"/>
        </w:rPr>
        <w:tab/>
      </w:r>
      <w:r w:rsidR="00395510" w:rsidRPr="00895C8B">
        <w:rPr>
          <w:rFonts w:eastAsia="Times New Roman" w:cs="Arial"/>
          <w:szCs w:val="22"/>
          <w:lang w:eastAsia="en-US"/>
        </w:rPr>
        <w:t xml:space="preserve">The Contractor must ensure that the risks of non-compliance with the Standards </w:t>
      </w:r>
      <w:r w:rsidR="00395510" w:rsidRPr="00020F5E">
        <w:t>and</w:t>
      </w:r>
      <w:r w:rsidR="00395510" w:rsidRPr="00895C8B">
        <w:rPr>
          <w:rFonts w:eastAsia="Times New Roman" w:cs="Arial"/>
          <w:szCs w:val="22"/>
          <w:lang w:eastAsia="en-US"/>
        </w:rPr>
        <w:t xml:space="preserve"> Law have been defined and documented for all processes related to the delivery of the Services.</w:t>
      </w:r>
    </w:p>
    <w:p w14:paraId="17F73389"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8.2</w:t>
      </w:r>
      <w:r w:rsidR="00395510">
        <w:rPr>
          <w:rFonts w:eastAsia="Times New Roman" w:cs="Arial"/>
          <w:szCs w:val="22"/>
          <w:lang w:eastAsia="en-US"/>
        </w:rPr>
        <w:tab/>
      </w:r>
      <w:r w:rsidR="00395510" w:rsidRPr="00895C8B">
        <w:rPr>
          <w:rFonts w:eastAsia="Times New Roman" w:cs="Arial"/>
          <w:szCs w:val="22"/>
          <w:lang w:eastAsia="en-US"/>
        </w:rPr>
        <w:t>In the event of the risk materialising the Contractor must mitigate any impact upon the Client and the Customers to within agreed tolerances.</w:t>
      </w:r>
    </w:p>
    <w:p w14:paraId="0180C2EC" w14:textId="77777777" w:rsidR="00395510" w:rsidRPr="002610B8"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9</w:t>
      </w:r>
      <w:r w:rsidR="00395510" w:rsidRPr="005412BE">
        <w:rPr>
          <w:rFonts w:eastAsia="Times New Roman" w:cs="Arial"/>
          <w:b/>
          <w:szCs w:val="22"/>
          <w:lang w:eastAsia="en-US"/>
        </w:rPr>
        <w:tab/>
        <w:t>Breach Reporting</w:t>
      </w:r>
    </w:p>
    <w:p w14:paraId="43C29B65"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9.1</w:t>
      </w:r>
      <w:r w:rsidR="00395510">
        <w:rPr>
          <w:rFonts w:eastAsia="Times New Roman" w:cs="Arial"/>
          <w:szCs w:val="22"/>
          <w:lang w:eastAsia="en-US"/>
        </w:rPr>
        <w:tab/>
      </w:r>
      <w:r w:rsidR="00395510" w:rsidRPr="00895C8B">
        <w:rPr>
          <w:rFonts w:eastAsia="Times New Roman" w:cs="Arial"/>
          <w:szCs w:val="22"/>
          <w:lang w:eastAsia="en-US"/>
        </w:rPr>
        <w:t xml:space="preserve">The Contractor must report any breaches of the Client’s Requirements to the Client immediately or in any case within twenty four hours of a breach and shall record and investigate such breaches and take any remedial action within timescales agreed by the Client. Records of breaches shall include classification of significance of the issue </w:t>
      </w:r>
      <w:r w:rsidR="00395510" w:rsidRPr="00020F5E">
        <w:t>in</w:t>
      </w:r>
      <w:r w:rsidR="00395510" w:rsidRPr="00895C8B">
        <w:rPr>
          <w:rFonts w:eastAsia="Times New Roman" w:cs="Arial"/>
          <w:szCs w:val="22"/>
          <w:lang w:eastAsia="en-US"/>
        </w:rPr>
        <w:t xml:space="preserve"> accordance with the Contractor’s Risk Management Framework Policy and Appetite for Risk, the root cause of the breach, where the breach originated, any financial and non-financial impact on Customers, the number of Customers impacted, any remedial action required or undertaken,</w:t>
      </w:r>
      <w:r w:rsidR="00395510">
        <w:rPr>
          <w:rFonts w:eastAsia="Times New Roman" w:cs="Arial"/>
          <w:szCs w:val="22"/>
          <w:lang w:eastAsia="en-US"/>
        </w:rPr>
        <w:t xml:space="preserve"> as directed and agreed with the Client</w:t>
      </w:r>
      <w:r w:rsidR="00395510" w:rsidRPr="00895C8B">
        <w:rPr>
          <w:rFonts w:eastAsia="Times New Roman" w:cs="Arial"/>
          <w:szCs w:val="22"/>
          <w:lang w:eastAsia="en-US"/>
        </w:rPr>
        <w:t xml:space="preserve"> and the remedial action owner. </w:t>
      </w:r>
    </w:p>
    <w:p w14:paraId="1BD04C5C"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lastRenderedPageBreak/>
        <w:t>E</w:t>
      </w:r>
      <w:r w:rsidR="00395510">
        <w:rPr>
          <w:rFonts w:eastAsia="Times New Roman" w:cs="Arial"/>
          <w:szCs w:val="22"/>
          <w:lang w:eastAsia="en-US"/>
        </w:rPr>
        <w:t>9.2</w:t>
      </w:r>
      <w:r w:rsidR="00395510">
        <w:rPr>
          <w:rFonts w:eastAsia="Times New Roman" w:cs="Arial"/>
          <w:szCs w:val="22"/>
          <w:lang w:eastAsia="en-US"/>
        </w:rPr>
        <w:tab/>
        <w:t xml:space="preserve">In all circumstances, the Contractor must ensure that the Client is the first </w:t>
      </w:r>
      <w:r w:rsidR="00395510" w:rsidRPr="00020F5E">
        <w:t>notification</w:t>
      </w:r>
      <w:r w:rsidR="00395510">
        <w:rPr>
          <w:rFonts w:eastAsia="Times New Roman" w:cs="Arial"/>
          <w:szCs w:val="22"/>
          <w:lang w:eastAsia="en-US"/>
        </w:rPr>
        <w:t xml:space="preserve"> point when a breach is identified which could result in a reputational risk to the Client, so as to allow the Client to prepare corporate communications in respect of the matter. </w:t>
      </w:r>
    </w:p>
    <w:p w14:paraId="210E1C1F"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9.3</w:t>
      </w:r>
      <w:r w:rsidR="00395510">
        <w:rPr>
          <w:rFonts w:eastAsia="Times New Roman" w:cs="Arial"/>
          <w:szCs w:val="22"/>
          <w:lang w:eastAsia="en-US"/>
        </w:rPr>
        <w:tab/>
        <w:t>Under no circumstances should the Contractor or any its personnel, contractors etc</w:t>
      </w:r>
      <w:r w:rsidR="00E91E13">
        <w:rPr>
          <w:rFonts w:eastAsia="Times New Roman" w:cs="Arial"/>
          <w:szCs w:val="22"/>
          <w:lang w:eastAsia="en-US"/>
        </w:rPr>
        <w:t>.</w:t>
      </w:r>
      <w:r w:rsidR="00395510">
        <w:rPr>
          <w:rFonts w:eastAsia="Times New Roman" w:cs="Arial"/>
          <w:szCs w:val="22"/>
          <w:lang w:eastAsia="en-US"/>
        </w:rPr>
        <w:t xml:space="preserve"> make public any breach identified, without the prior agreement of the Client.  </w:t>
      </w:r>
    </w:p>
    <w:p w14:paraId="35599BAB"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9.4</w:t>
      </w:r>
      <w:r w:rsidR="00395510">
        <w:rPr>
          <w:rFonts w:eastAsia="Times New Roman" w:cs="Arial"/>
          <w:szCs w:val="22"/>
          <w:lang w:eastAsia="en-US"/>
        </w:rPr>
        <w:tab/>
      </w:r>
      <w:r w:rsidR="00395510" w:rsidRPr="00895C8B">
        <w:rPr>
          <w:rFonts w:eastAsia="Times New Roman" w:cs="Arial"/>
          <w:szCs w:val="22"/>
          <w:lang w:eastAsia="en-US"/>
        </w:rPr>
        <w:t xml:space="preserve">The Contractor must monitor the occurrence of regulatory breaches to identify trends and, </w:t>
      </w:r>
      <w:r w:rsidR="00395510" w:rsidRPr="00020F5E">
        <w:t>report</w:t>
      </w:r>
      <w:r w:rsidR="00395510" w:rsidRPr="00895C8B">
        <w:rPr>
          <w:rFonts w:eastAsia="Times New Roman" w:cs="Arial"/>
          <w:szCs w:val="22"/>
          <w:lang w:eastAsia="en-US"/>
        </w:rPr>
        <w:t xml:space="preserve"> such trends and actions to the Client on a monthly basis and, where</w:t>
      </w:r>
      <w:r w:rsidR="00395510">
        <w:rPr>
          <w:rFonts w:eastAsia="Times New Roman" w:cs="Arial"/>
          <w:szCs w:val="22"/>
          <w:lang w:eastAsia="en-US"/>
        </w:rPr>
        <w:t xml:space="preserve"> </w:t>
      </w:r>
      <w:r w:rsidR="00395510" w:rsidRPr="00895C8B">
        <w:rPr>
          <w:rFonts w:eastAsia="Times New Roman" w:cs="Arial"/>
          <w:szCs w:val="22"/>
          <w:lang w:eastAsia="en-US"/>
        </w:rPr>
        <w:t>the Client requires, take remedial action.</w:t>
      </w:r>
    </w:p>
    <w:p w14:paraId="49B5B0C2"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 xml:space="preserve">9.5 </w:t>
      </w:r>
      <w:r w:rsidR="00395510">
        <w:rPr>
          <w:rFonts w:eastAsia="Times New Roman" w:cs="Arial"/>
          <w:szCs w:val="22"/>
          <w:lang w:eastAsia="en-US"/>
        </w:rPr>
        <w:tab/>
      </w:r>
      <w:r w:rsidR="00395510" w:rsidRPr="00895C8B">
        <w:rPr>
          <w:rFonts w:eastAsia="Times New Roman" w:cs="Arial"/>
          <w:szCs w:val="22"/>
          <w:lang w:eastAsia="en-US"/>
        </w:rPr>
        <w:t xml:space="preserve">The Contractor must ensure all its </w:t>
      </w:r>
      <w:r w:rsidR="00395510">
        <w:rPr>
          <w:rFonts w:eastAsia="Times New Roman" w:cs="Arial"/>
          <w:szCs w:val="22"/>
          <w:lang w:eastAsia="en-US"/>
        </w:rPr>
        <w:t>p</w:t>
      </w:r>
      <w:r w:rsidR="00395510" w:rsidRPr="00895C8B">
        <w:rPr>
          <w:rFonts w:eastAsia="Times New Roman" w:cs="Arial"/>
          <w:szCs w:val="22"/>
          <w:lang w:eastAsia="en-US"/>
        </w:rPr>
        <w:t>ersonnel have adequate understanding to enable them to identify regulatory breaches within their area of responsibility and the wider business, and to report, investigate and address the issues.</w:t>
      </w:r>
    </w:p>
    <w:p w14:paraId="5A4AE0CF" w14:textId="77777777" w:rsidR="00395510" w:rsidRPr="00895C8B"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9.6</w:t>
      </w:r>
      <w:r w:rsidR="00395510">
        <w:rPr>
          <w:rFonts w:eastAsia="Times New Roman" w:cs="Arial"/>
          <w:szCs w:val="22"/>
          <w:lang w:eastAsia="en-US"/>
        </w:rPr>
        <w:tab/>
      </w:r>
      <w:r w:rsidR="00395510" w:rsidRPr="00895C8B">
        <w:rPr>
          <w:rFonts w:eastAsia="Times New Roman" w:cs="Arial"/>
          <w:szCs w:val="22"/>
          <w:lang w:eastAsia="en-US"/>
        </w:rPr>
        <w:t xml:space="preserve">The Contractor must provide a summary of all compliance, fraud, security and business </w:t>
      </w:r>
      <w:r w:rsidR="00395510" w:rsidRPr="00020F5E">
        <w:t>continuity</w:t>
      </w:r>
      <w:r w:rsidR="00395510" w:rsidRPr="00895C8B">
        <w:rPr>
          <w:rFonts w:eastAsia="Times New Roman" w:cs="Arial"/>
          <w:szCs w:val="22"/>
          <w:lang w:eastAsia="en-US"/>
        </w:rPr>
        <w:t xml:space="preserve"> breach reports to each of the relevant Governance committees, summarising all breaches occurring since the previous committee sitting. The Contractor must, as requested by the Client, submit a report detailing all breaches that are deemed by the Client to be significant in nature. </w:t>
      </w:r>
    </w:p>
    <w:p w14:paraId="059F5958" w14:textId="77777777" w:rsidR="00395510" w:rsidRPr="00895C8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10</w:t>
      </w:r>
      <w:r w:rsidR="00395510" w:rsidRPr="005412BE">
        <w:rPr>
          <w:rFonts w:eastAsia="Times New Roman" w:cs="Arial"/>
          <w:b/>
          <w:szCs w:val="22"/>
          <w:lang w:eastAsia="en-US"/>
        </w:rPr>
        <w:tab/>
        <w:t>Financial Crime</w:t>
      </w:r>
    </w:p>
    <w:p w14:paraId="4D3326E9" w14:textId="77777777" w:rsidR="00395510" w:rsidRPr="00516042" w:rsidRDefault="00B66EC1" w:rsidP="00020F5E">
      <w:pPr>
        <w:ind w:left="720" w:hanging="720"/>
        <w:rPr>
          <w:rFonts w:eastAsia="Times New Roman" w:cs="Arial"/>
          <w:szCs w:val="22"/>
          <w:lang w:eastAsia="en-US"/>
        </w:rPr>
      </w:pPr>
      <w:r>
        <w:rPr>
          <w:rFonts w:eastAsia="Times New Roman" w:cs="Arial"/>
          <w:color w:val="000000"/>
          <w:szCs w:val="22"/>
          <w:lang w:eastAsia="en-US"/>
        </w:rPr>
        <w:t>E</w:t>
      </w:r>
      <w:r w:rsidR="00395510">
        <w:rPr>
          <w:rFonts w:eastAsia="Times New Roman" w:cs="Arial"/>
          <w:color w:val="000000"/>
          <w:szCs w:val="22"/>
          <w:lang w:eastAsia="en-US"/>
        </w:rPr>
        <w:t>10.1</w:t>
      </w:r>
      <w:r w:rsidR="00395510">
        <w:rPr>
          <w:rFonts w:eastAsia="Times New Roman" w:cs="Arial"/>
          <w:color w:val="000000"/>
          <w:szCs w:val="22"/>
          <w:lang w:eastAsia="en-US"/>
        </w:rPr>
        <w:tab/>
      </w:r>
      <w:r w:rsidR="00395510" w:rsidRPr="00516042">
        <w:rPr>
          <w:rFonts w:eastAsia="Times New Roman" w:cs="Arial"/>
          <w:color w:val="000000"/>
          <w:szCs w:val="22"/>
          <w:lang w:eastAsia="en-US"/>
        </w:rPr>
        <w:t xml:space="preserve">The Client as the Accounting Officer is responsible for ensuring that there are sufficient </w:t>
      </w:r>
      <w:r w:rsidR="00395510" w:rsidRPr="00020F5E">
        <w:t>risk</w:t>
      </w:r>
      <w:r w:rsidR="00395510" w:rsidRPr="00516042">
        <w:rPr>
          <w:rFonts w:eastAsia="Times New Roman" w:cs="Arial"/>
          <w:color w:val="000000"/>
          <w:szCs w:val="22"/>
          <w:lang w:eastAsia="en-US"/>
        </w:rPr>
        <w:t xml:space="preserve"> profiling and business rules in place to </w:t>
      </w:r>
      <w:r w:rsidR="00395510" w:rsidRPr="00CD3944">
        <w:rPr>
          <w:rFonts w:cs="Arial"/>
        </w:rPr>
        <w:t>both prevent and monitor suspicious activity, including money l</w:t>
      </w:r>
      <w:r w:rsidR="00395510">
        <w:rPr>
          <w:rFonts w:cs="Arial"/>
        </w:rPr>
        <w:t>aundering attempts, and in return, the Contractor is</w:t>
      </w:r>
      <w:r w:rsidR="00395510" w:rsidRPr="00CD3944">
        <w:rPr>
          <w:rFonts w:cs="Arial"/>
        </w:rPr>
        <w:t xml:space="preserve"> responsible for </w:t>
      </w:r>
      <w:r w:rsidR="00395510">
        <w:rPr>
          <w:rFonts w:cs="Arial"/>
        </w:rPr>
        <w:t>providing to the Client</w:t>
      </w:r>
      <w:r w:rsidR="00395510" w:rsidRPr="00CD3944">
        <w:rPr>
          <w:rFonts w:cs="Arial"/>
        </w:rPr>
        <w:t xml:space="preserve"> all </w:t>
      </w:r>
      <w:r w:rsidR="00395510">
        <w:rPr>
          <w:rFonts w:cs="Arial"/>
        </w:rPr>
        <w:t>necessary</w:t>
      </w:r>
      <w:r w:rsidR="00395510" w:rsidRPr="00CD3944">
        <w:rPr>
          <w:rFonts w:cs="Arial"/>
        </w:rPr>
        <w:t xml:space="preserve"> assurance that such controls are in place</w:t>
      </w:r>
      <w:r w:rsidR="00395510">
        <w:rPr>
          <w:rFonts w:cs="Arial"/>
        </w:rPr>
        <w:t xml:space="preserve"> </w:t>
      </w:r>
      <w:r w:rsidR="00395510" w:rsidRPr="000D6EE2">
        <w:rPr>
          <w:rFonts w:cs="Arial"/>
        </w:rPr>
        <w:t xml:space="preserve">as </w:t>
      </w:r>
      <w:r w:rsidR="00395510">
        <w:rPr>
          <w:rFonts w:cs="Arial"/>
        </w:rPr>
        <w:t>is</w:t>
      </w:r>
      <w:r w:rsidR="00395510" w:rsidRPr="000D6EE2">
        <w:rPr>
          <w:rFonts w:cs="Arial"/>
        </w:rPr>
        <w:t xml:space="preserve"> agreed in advance between the Parties</w:t>
      </w:r>
    </w:p>
    <w:p w14:paraId="3E689D59" w14:textId="77777777" w:rsidR="00395510"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10.2</w:t>
      </w:r>
      <w:r w:rsidR="00395510">
        <w:rPr>
          <w:rFonts w:eastAsia="Times New Roman" w:cs="Arial"/>
          <w:szCs w:val="22"/>
          <w:lang w:eastAsia="en-US"/>
        </w:rPr>
        <w:tab/>
      </w:r>
      <w:r w:rsidR="00395510" w:rsidRPr="00516042">
        <w:rPr>
          <w:rFonts w:eastAsia="Times New Roman" w:cs="Arial"/>
          <w:szCs w:val="22"/>
          <w:lang w:eastAsia="en-US"/>
        </w:rPr>
        <w:t xml:space="preserve">The </w:t>
      </w:r>
      <w:r w:rsidR="00395510" w:rsidRPr="00020F5E">
        <w:t>Service</w:t>
      </w:r>
      <w:r w:rsidR="00395510" w:rsidRPr="00516042">
        <w:rPr>
          <w:rFonts w:eastAsia="Times New Roman" w:cs="Arial"/>
          <w:szCs w:val="22"/>
          <w:lang w:eastAsia="en-US"/>
        </w:rPr>
        <w:t xml:space="preserve"> Delivery Solution must be aligned with current guidance from the Financial Conduct Authority (FCA) (PS11/15 Financial Crime - A Guide for Firms) and advice from the Joint Money Laundering Steering Group (JMLSG). This will be managed by a financial crime unit responsible for the oversight of fraud and anti-money laundering. </w:t>
      </w:r>
    </w:p>
    <w:p w14:paraId="4E693DF7" w14:textId="77777777" w:rsidR="00395510" w:rsidRPr="00CC1C3B" w:rsidRDefault="00B66EC1" w:rsidP="000B02C2">
      <w:pPr>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11</w:t>
      </w:r>
      <w:r w:rsidR="00395510" w:rsidRPr="005412BE">
        <w:rPr>
          <w:rFonts w:eastAsia="Times New Roman" w:cs="Arial"/>
          <w:b/>
          <w:szCs w:val="22"/>
          <w:lang w:eastAsia="en-US"/>
        </w:rPr>
        <w:tab/>
        <w:t>Fraud Investigation</w:t>
      </w:r>
    </w:p>
    <w:p w14:paraId="367B1661" w14:textId="77777777" w:rsidR="00AC2A45"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11.1</w:t>
      </w:r>
      <w:r w:rsidR="00395510">
        <w:rPr>
          <w:rFonts w:eastAsia="Times New Roman" w:cs="Arial"/>
          <w:szCs w:val="22"/>
          <w:lang w:eastAsia="en-US"/>
        </w:rPr>
        <w:tab/>
      </w:r>
      <w:r w:rsidR="00395510" w:rsidRPr="00516042">
        <w:rPr>
          <w:rFonts w:eastAsia="Times New Roman" w:cs="Arial"/>
          <w:szCs w:val="22"/>
          <w:lang w:eastAsia="en-US"/>
        </w:rPr>
        <w:t>The parties shall work together to agree a framework and will document the agreed processes and procedures for the investigation of internal and external fraud and for loss re</w:t>
      </w:r>
      <w:r w:rsidR="00395510">
        <w:rPr>
          <w:rFonts w:eastAsia="Times New Roman" w:cs="Arial"/>
          <w:szCs w:val="22"/>
          <w:lang w:eastAsia="en-US"/>
        </w:rPr>
        <w:t xml:space="preserve">covery. </w:t>
      </w:r>
    </w:p>
    <w:p w14:paraId="2B16656D" w14:textId="77777777" w:rsidR="00395510" w:rsidRPr="00516042" w:rsidRDefault="00B66EC1" w:rsidP="00020F5E">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11.2</w:t>
      </w:r>
      <w:r w:rsidR="00395510">
        <w:rPr>
          <w:rFonts w:eastAsia="Times New Roman" w:cs="Arial"/>
          <w:szCs w:val="22"/>
          <w:lang w:eastAsia="en-US"/>
        </w:rPr>
        <w:tab/>
      </w:r>
      <w:r w:rsidR="00395510" w:rsidRPr="00516042">
        <w:rPr>
          <w:rFonts w:eastAsia="Times New Roman" w:cs="Arial"/>
          <w:szCs w:val="22"/>
          <w:lang w:eastAsia="en-US"/>
        </w:rPr>
        <w:t xml:space="preserve">This </w:t>
      </w:r>
      <w:r w:rsidR="00395510" w:rsidRPr="00020F5E">
        <w:t>framework</w:t>
      </w:r>
      <w:r w:rsidR="00395510" w:rsidRPr="00516042">
        <w:rPr>
          <w:rFonts w:eastAsia="Times New Roman" w:cs="Arial"/>
          <w:szCs w:val="22"/>
          <w:lang w:eastAsia="en-US"/>
        </w:rPr>
        <w:t xml:space="preserve"> will take into consideration the differing powers of the respective parties, particularly the powers of prosecution that the Client has in this case. </w:t>
      </w:r>
    </w:p>
    <w:p w14:paraId="5C3AECC0" w14:textId="77777777" w:rsidR="00395510" w:rsidRPr="00020F5E" w:rsidRDefault="00020F5E" w:rsidP="00AE01A5">
      <w:pPr>
        <w:pStyle w:val="Heading3"/>
      </w:pPr>
      <w:r>
        <w:br w:type="page"/>
      </w:r>
      <w:bookmarkStart w:id="305" w:name="_Toc447529902"/>
      <w:r w:rsidR="00395510" w:rsidRPr="00D4327A">
        <w:lastRenderedPageBreak/>
        <w:t>Schedule F</w:t>
      </w:r>
      <w:r w:rsidR="00395510" w:rsidRPr="00D4327A">
        <w:tab/>
        <w:t>Implementation</w:t>
      </w:r>
      <w:r w:rsidR="00CF67BC" w:rsidRPr="00D4327A">
        <w:t xml:space="preserve"> Plan</w:t>
      </w:r>
      <w:r w:rsidR="007330D3" w:rsidRPr="00D4327A">
        <w:t>/Delivery Schedule</w:t>
      </w:r>
      <w:bookmarkEnd w:id="305"/>
      <w:r w:rsidR="00395510" w:rsidRPr="00D4327A">
        <w:t xml:space="preserve"> </w:t>
      </w:r>
    </w:p>
    <w:p w14:paraId="27276CD6" w14:textId="77777777" w:rsidR="00395510" w:rsidRPr="006974F7" w:rsidRDefault="00B66EC1" w:rsidP="000B02C2">
      <w:pPr>
        <w:rPr>
          <w:b/>
        </w:rPr>
      </w:pPr>
      <w:r>
        <w:rPr>
          <w:b/>
        </w:rPr>
        <w:t>F</w:t>
      </w:r>
      <w:r w:rsidR="00395510" w:rsidRPr="005412BE">
        <w:rPr>
          <w:b/>
        </w:rPr>
        <w:t>1</w:t>
      </w:r>
      <w:r w:rsidR="00395510" w:rsidRPr="006974F7">
        <w:rPr>
          <w:b/>
        </w:rPr>
        <w:tab/>
        <w:t>General Principles</w:t>
      </w:r>
    </w:p>
    <w:p w14:paraId="10E11DFF" w14:textId="1CF7A20D" w:rsidR="007330D3" w:rsidRDefault="00B66EC1" w:rsidP="00E934B2">
      <w:pPr>
        <w:ind w:left="720" w:hanging="720"/>
      </w:pPr>
      <w:r>
        <w:t>F</w:t>
      </w:r>
      <w:r w:rsidR="00395510" w:rsidRPr="005412BE">
        <w:t>1.1</w:t>
      </w:r>
      <w:r w:rsidR="00395510" w:rsidRPr="00780336">
        <w:tab/>
      </w:r>
      <w:r w:rsidR="00395510" w:rsidRPr="00020F5E">
        <w:rPr>
          <w:rFonts w:eastAsia="Times New Roman" w:cs="Arial"/>
          <w:szCs w:val="22"/>
          <w:lang w:eastAsia="en-US"/>
        </w:rPr>
        <w:t>Implementation</w:t>
      </w:r>
      <w:r w:rsidR="00395510" w:rsidRPr="00780336">
        <w:t xml:space="preserve"> is</w:t>
      </w:r>
      <w:r w:rsidR="00E934B2">
        <w:t xml:space="preserve"> in relation to </w:t>
      </w:r>
      <w:r w:rsidR="007330D3">
        <w:t xml:space="preserve">services </w:t>
      </w:r>
      <w:r w:rsidR="00395510" w:rsidRPr="00780336">
        <w:t>to cover the period from the Contract Award Date up to the point that the Serv</w:t>
      </w:r>
      <w:r w:rsidR="00E934B2">
        <w:t>ices are fully operational and a</w:t>
      </w:r>
      <w:r w:rsidR="00395510" w:rsidRPr="00780336">
        <w:t>ssurance signed off</w:t>
      </w:r>
      <w:r w:rsidR="007330D3">
        <w:t xml:space="preserve"> in accordance with an agreed Implementation Plan</w:t>
      </w:r>
    </w:p>
    <w:p w14:paraId="212474D5" w14:textId="35363FB5" w:rsidR="00395510" w:rsidRPr="00780336" w:rsidRDefault="00395510" w:rsidP="002818AC">
      <w:pPr>
        <w:ind w:left="720"/>
      </w:pPr>
      <w:r w:rsidRPr="00780336">
        <w:t xml:space="preserve">The parties acknowledge the importance of detailed planning to successfully achieve the implementation under this Contract and the </w:t>
      </w:r>
      <w:r w:rsidR="00E934B2">
        <w:t xml:space="preserve"> </w:t>
      </w:r>
      <w:r w:rsidR="002818AC">
        <w:t xml:space="preserve"> </w:t>
      </w:r>
      <w:r w:rsidRPr="00780336">
        <w:t>need for the Contractor to provide an Implementation Plan</w:t>
      </w:r>
      <w:r w:rsidR="00E934B2">
        <w:t>.</w:t>
      </w:r>
    </w:p>
    <w:p w14:paraId="0EA2C2B5" w14:textId="26073907" w:rsidR="00395510" w:rsidRPr="006974F7" w:rsidRDefault="00B66EC1" w:rsidP="00020F5E">
      <w:pPr>
        <w:ind w:left="720" w:hanging="720"/>
      </w:pPr>
      <w:r>
        <w:t>F</w:t>
      </w:r>
      <w:r w:rsidR="00395510">
        <w:t>1.</w:t>
      </w:r>
      <w:r w:rsidR="00C05A4E">
        <w:t>2</w:t>
      </w:r>
      <w:r w:rsidR="00395510" w:rsidRPr="006974F7">
        <w:tab/>
        <w:t>Progress against the Implementation Plan above will be reported to both parties at the appropriate level.</w:t>
      </w:r>
    </w:p>
    <w:p w14:paraId="15145D7E" w14:textId="77777777" w:rsidR="00395510" w:rsidRDefault="00B66EC1" w:rsidP="000B02C2">
      <w:pPr>
        <w:rPr>
          <w:b/>
        </w:rPr>
      </w:pPr>
      <w:r>
        <w:rPr>
          <w:b/>
        </w:rPr>
        <w:t>F</w:t>
      </w:r>
      <w:r w:rsidR="00395510" w:rsidRPr="005412BE">
        <w:rPr>
          <w:b/>
        </w:rPr>
        <w:t>2</w:t>
      </w:r>
      <w:r w:rsidR="00395510" w:rsidRPr="006974F7">
        <w:rPr>
          <w:b/>
        </w:rPr>
        <w:tab/>
        <w:t>Approval of Implementation Plan</w:t>
      </w:r>
      <w:r w:rsidR="00F365BF">
        <w:rPr>
          <w:b/>
        </w:rPr>
        <w:t>/Delivery Schedule</w:t>
      </w:r>
    </w:p>
    <w:p w14:paraId="4953660B" w14:textId="1E37EC15" w:rsidR="00395510" w:rsidRPr="006974F7" w:rsidRDefault="00B66EC1" w:rsidP="00020F5E">
      <w:pPr>
        <w:ind w:left="720" w:hanging="720"/>
      </w:pPr>
      <w:r>
        <w:t>F</w:t>
      </w:r>
      <w:r w:rsidR="00395510" w:rsidRPr="005412BE">
        <w:t>2.1</w:t>
      </w:r>
      <w:r w:rsidR="00395510" w:rsidRPr="006974F7">
        <w:tab/>
      </w:r>
      <w:r w:rsidR="009E0B2C">
        <w:t>If appropriate, w</w:t>
      </w:r>
      <w:r w:rsidR="00395510" w:rsidRPr="006974F7">
        <w:t xml:space="preserve">ithin two weeks of contract award, the Contractor must start work with the Client to agree </w:t>
      </w:r>
      <w:r w:rsidR="00E934B2">
        <w:t xml:space="preserve">any </w:t>
      </w:r>
      <w:r w:rsidR="00395510" w:rsidRPr="006974F7">
        <w:t>appropriate revisions to the Draft Implementation Plan</w:t>
      </w:r>
      <w:r w:rsidR="00E934B2">
        <w:t xml:space="preserve"> </w:t>
      </w:r>
      <w:r w:rsidR="00395510" w:rsidRPr="006974F7">
        <w:t>provided by the Contractor as part of their tender response:</w:t>
      </w:r>
    </w:p>
    <w:p w14:paraId="6C30A7EF" w14:textId="77777777" w:rsidR="00395510" w:rsidRDefault="00B66EC1" w:rsidP="00020F5E">
      <w:pPr>
        <w:ind w:left="720" w:hanging="720"/>
      </w:pPr>
      <w:r>
        <w:t>F</w:t>
      </w:r>
      <w:r w:rsidR="00395510">
        <w:t>2</w:t>
      </w:r>
      <w:r w:rsidR="00395510" w:rsidRPr="006974F7">
        <w:t>.2</w:t>
      </w:r>
      <w:r w:rsidR="00395510" w:rsidRPr="006974F7">
        <w:tab/>
        <w:t xml:space="preserve">The </w:t>
      </w:r>
      <w:r w:rsidR="00395510" w:rsidRPr="00020F5E">
        <w:rPr>
          <w:rFonts w:eastAsia="Times New Roman" w:cs="Arial"/>
          <w:szCs w:val="22"/>
          <w:lang w:eastAsia="en-US"/>
        </w:rPr>
        <w:t>Contractor</w:t>
      </w:r>
      <w:r w:rsidR="00395510" w:rsidRPr="006974F7">
        <w:t xml:space="preserve"> must not refuse to make any reasonable changes to the Draft Implementation Plan</w:t>
      </w:r>
      <w:r w:rsidR="00F365BF">
        <w:t>/Delivery Schedule</w:t>
      </w:r>
      <w:r w:rsidR="00395510" w:rsidRPr="006974F7">
        <w:t xml:space="preserve"> requested by the Client.</w:t>
      </w:r>
    </w:p>
    <w:p w14:paraId="21A77F53" w14:textId="3B723FFB" w:rsidR="00395510" w:rsidRDefault="008034C4" w:rsidP="00020F5E">
      <w:pPr>
        <w:ind w:left="720" w:hanging="720"/>
      </w:pPr>
      <w:r>
        <w:t>F</w:t>
      </w:r>
      <w:r w:rsidR="00395510">
        <w:t>2</w:t>
      </w:r>
      <w:r w:rsidR="009E0B2C">
        <w:t>.3</w:t>
      </w:r>
      <w:r w:rsidR="009E0B2C">
        <w:tab/>
        <w:t>Following approval of any</w:t>
      </w:r>
      <w:r w:rsidR="00395510" w:rsidRPr="006974F7">
        <w:t xml:space="preserve"> modified Draft Implementation Plan</w:t>
      </w:r>
      <w:r w:rsidR="00F365BF">
        <w:t>/Delivery Schedule</w:t>
      </w:r>
      <w:r w:rsidR="00395510" w:rsidRPr="006974F7">
        <w:t xml:space="preserve"> by the Client the modified Draft Implementation Plan</w:t>
      </w:r>
      <w:r w:rsidR="00F365BF">
        <w:t>/Delivery Schedule</w:t>
      </w:r>
      <w:r w:rsidR="00395510" w:rsidRPr="006974F7">
        <w:t xml:space="preserve"> shall become the Implementation Plan</w:t>
      </w:r>
      <w:r w:rsidR="00F365BF">
        <w:t>/Delivery Schedule</w:t>
      </w:r>
      <w:r w:rsidR="00C05A4E">
        <w:t>.</w:t>
      </w:r>
    </w:p>
    <w:p w14:paraId="31CC649A" w14:textId="00F881B5" w:rsidR="00395510" w:rsidRPr="006974F7" w:rsidRDefault="008034C4" w:rsidP="00020F5E">
      <w:pPr>
        <w:ind w:left="720" w:hanging="720"/>
      </w:pPr>
      <w:r>
        <w:t>F</w:t>
      </w:r>
      <w:r w:rsidR="00395510" w:rsidRPr="006974F7">
        <w:t>2.4</w:t>
      </w:r>
      <w:r w:rsidR="00395510" w:rsidRPr="006974F7">
        <w:tab/>
        <w:t xml:space="preserve">After approval of </w:t>
      </w:r>
      <w:r w:rsidR="009E0B2C">
        <w:t>any</w:t>
      </w:r>
      <w:r w:rsidR="00395510" w:rsidRPr="006974F7">
        <w:t xml:space="preserve"> Implementation Plan</w:t>
      </w:r>
      <w:r w:rsidR="00F365BF">
        <w:t>/Delivery Schedule</w:t>
      </w:r>
      <w:r w:rsidR="00395510" w:rsidRPr="006974F7">
        <w:t>;</w:t>
      </w:r>
    </w:p>
    <w:p w14:paraId="093C2C6F" w14:textId="77777777" w:rsidR="00395510" w:rsidRPr="006974F7" w:rsidRDefault="00395510" w:rsidP="00C46C69">
      <w:pPr>
        <w:numPr>
          <w:ilvl w:val="0"/>
          <w:numId w:val="73"/>
        </w:numPr>
      </w:pPr>
      <w:r w:rsidRPr="006974F7">
        <w:t>both parties must perform all respective obligations under the Implementation Plan</w:t>
      </w:r>
      <w:r w:rsidR="00F365BF">
        <w:t>/Delivery Schedule</w:t>
      </w:r>
      <w:r w:rsidRPr="006974F7">
        <w:t xml:space="preserve"> with a view to ensuring that the Contractor is in a position to provide the Services</w:t>
      </w:r>
      <w:r w:rsidR="00F365BF">
        <w:t>/Goods</w:t>
      </w:r>
      <w:r w:rsidRPr="006974F7">
        <w:t xml:space="preserve"> on and following the Service Commencement Date; and</w:t>
      </w:r>
    </w:p>
    <w:p w14:paraId="6481528C" w14:textId="77777777" w:rsidR="00395510" w:rsidRPr="006974F7" w:rsidRDefault="00395510" w:rsidP="00C46C69">
      <w:pPr>
        <w:numPr>
          <w:ilvl w:val="0"/>
          <w:numId w:val="73"/>
        </w:numPr>
      </w:pPr>
      <w:r w:rsidRPr="006974F7">
        <w:t>such plan</w:t>
      </w:r>
      <w:r w:rsidR="00F365BF">
        <w:t>/schedule</w:t>
      </w:r>
      <w:r w:rsidRPr="006974F7">
        <w:t xml:space="preserve"> must be maintained and updated on a </w:t>
      </w:r>
      <w:r w:rsidR="00841389" w:rsidRPr="006974F7">
        <w:t>monthly basis</w:t>
      </w:r>
      <w:r w:rsidRPr="006974F7">
        <w:t xml:space="preserve"> (or as otherwise specified by the Client) by the Contractor and progress, or otherwise, towards successful implementation</w:t>
      </w:r>
      <w:r w:rsidR="00F365BF">
        <w:t>/delivery</w:t>
      </w:r>
      <w:r w:rsidRPr="006974F7">
        <w:t xml:space="preserve"> reported to the Client.</w:t>
      </w:r>
    </w:p>
    <w:p w14:paraId="5048B5DA" w14:textId="77777777" w:rsidR="00395510" w:rsidRDefault="008034C4" w:rsidP="00020F5E">
      <w:pPr>
        <w:ind w:left="720" w:hanging="720"/>
      </w:pPr>
      <w:r>
        <w:t>F</w:t>
      </w:r>
      <w:r w:rsidR="00395510" w:rsidRPr="006974F7">
        <w:t>2.5</w:t>
      </w:r>
      <w:r w:rsidR="00395510" w:rsidRPr="006974F7">
        <w:tab/>
        <w:t xml:space="preserve">The Client must have the right, at any time, to review the documentation produced by </w:t>
      </w:r>
      <w:r w:rsidR="00395510" w:rsidRPr="00020F5E">
        <w:rPr>
          <w:rFonts w:eastAsia="Times New Roman" w:cs="Arial"/>
          <w:szCs w:val="22"/>
          <w:lang w:eastAsia="en-US"/>
        </w:rPr>
        <w:t>the</w:t>
      </w:r>
      <w:r w:rsidR="00395510" w:rsidRPr="006974F7">
        <w:t xml:space="preserve"> Contractor and to request amendments to ensure effective service delivery.</w:t>
      </w:r>
    </w:p>
    <w:p w14:paraId="107542BE" w14:textId="77777777" w:rsidR="00395510" w:rsidRDefault="008034C4" w:rsidP="00020F5E">
      <w:pPr>
        <w:ind w:left="720" w:hanging="720"/>
      </w:pPr>
      <w:r>
        <w:lastRenderedPageBreak/>
        <w:t>F</w:t>
      </w:r>
      <w:r w:rsidR="00395510" w:rsidRPr="006974F7">
        <w:t>2.6</w:t>
      </w:r>
      <w:r w:rsidR="00395510" w:rsidRPr="006974F7">
        <w:tab/>
        <w:t xml:space="preserve">If so </w:t>
      </w:r>
      <w:r w:rsidR="00395510" w:rsidRPr="00020F5E">
        <w:rPr>
          <w:rFonts w:eastAsia="Times New Roman" w:cs="Arial"/>
          <w:szCs w:val="22"/>
          <w:lang w:eastAsia="en-US"/>
        </w:rPr>
        <w:t>required</w:t>
      </w:r>
      <w:r w:rsidR="00395510" w:rsidRPr="006974F7">
        <w:t xml:space="preserve"> by the Client, the Contractor must produce a further version of the Implementation Plan</w:t>
      </w:r>
      <w:r w:rsidR="00F365BF">
        <w:t>/Delivery Schedule</w:t>
      </w:r>
      <w:r w:rsidR="00395510" w:rsidRPr="006974F7">
        <w:t xml:space="preserve"> (based on the above plan) in such further detail as the Client may reasonably require.  </w:t>
      </w:r>
      <w:bookmarkStart w:id="306" w:name="_Ref33354369"/>
      <w:r w:rsidR="00395510" w:rsidRPr="006974F7">
        <w:t>The Contractor must ensure that each version of the Implementation Plan</w:t>
      </w:r>
      <w:r w:rsidR="00F365BF">
        <w:t>/Delivery Schedule</w:t>
      </w:r>
      <w:r w:rsidR="00395510" w:rsidRPr="006974F7">
        <w:t xml:space="preserve"> is subject to Approval. </w:t>
      </w:r>
      <w:bookmarkStart w:id="307" w:name="_Ref138744800"/>
      <w:bookmarkStart w:id="308" w:name="_Ref29018844"/>
      <w:bookmarkStart w:id="309" w:name="_Ref42497569"/>
      <w:r w:rsidR="00395510" w:rsidRPr="006974F7">
        <w:t xml:space="preserve"> The Contractor must ensure that the Implementation Plan</w:t>
      </w:r>
      <w:r w:rsidR="00F365BF">
        <w:t>/Delivery Schedule</w:t>
      </w:r>
      <w:r w:rsidR="00395510" w:rsidRPr="006974F7">
        <w:t xml:space="preserve"> is maintained and updated on a regular basis as may be necessary to reflect the then current state of the implementation</w:t>
      </w:r>
      <w:r w:rsidR="00F365BF">
        <w:t>/delivery</w:t>
      </w:r>
      <w:r w:rsidR="00395510" w:rsidRPr="006974F7">
        <w:t xml:space="preserve"> of the Services</w:t>
      </w:r>
      <w:r w:rsidR="00F365BF">
        <w:t>/Goods</w:t>
      </w:r>
      <w:r w:rsidR="00395510" w:rsidRPr="006974F7">
        <w:t>.</w:t>
      </w:r>
    </w:p>
    <w:p w14:paraId="7D8E1EA1" w14:textId="77777777" w:rsidR="00395510" w:rsidRDefault="008034C4" w:rsidP="00020F5E">
      <w:pPr>
        <w:ind w:left="720" w:hanging="720"/>
      </w:pPr>
      <w:r>
        <w:t>F</w:t>
      </w:r>
      <w:r w:rsidR="00395510" w:rsidRPr="006974F7">
        <w:t>2.7</w:t>
      </w:r>
      <w:r w:rsidR="00395510">
        <w:tab/>
      </w:r>
      <w:r w:rsidR="00395510" w:rsidRPr="006974F7">
        <w:t>The Client will have the right to require the Contr</w:t>
      </w:r>
      <w:r w:rsidR="00395510">
        <w:t xml:space="preserve">actor to include any reasonable </w:t>
      </w:r>
      <w:r w:rsidR="00395510" w:rsidRPr="006974F7">
        <w:t>changes or provisions in each version of the Implementation Plan</w:t>
      </w:r>
      <w:r w:rsidR="00F365BF">
        <w:t>/Delivery Schedule</w:t>
      </w:r>
      <w:r w:rsidR="00395510" w:rsidRPr="006974F7">
        <w:t>.</w:t>
      </w:r>
      <w:bookmarkEnd w:id="307"/>
    </w:p>
    <w:p w14:paraId="5039FBC0" w14:textId="77777777" w:rsidR="00395510" w:rsidRDefault="008034C4" w:rsidP="000B02C2">
      <w:pPr>
        <w:rPr>
          <w:b/>
        </w:rPr>
      </w:pPr>
      <w:r>
        <w:rPr>
          <w:b/>
        </w:rPr>
        <w:t>F</w:t>
      </w:r>
      <w:r w:rsidR="00395510" w:rsidRPr="005412BE">
        <w:rPr>
          <w:b/>
        </w:rPr>
        <w:t>3</w:t>
      </w:r>
      <w:r w:rsidR="00395510" w:rsidRPr="006974F7">
        <w:rPr>
          <w:b/>
        </w:rPr>
        <w:tab/>
        <w:t>Milestones</w:t>
      </w:r>
    </w:p>
    <w:bookmarkEnd w:id="306"/>
    <w:bookmarkEnd w:id="308"/>
    <w:bookmarkEnd w:id="309"/>
    <w:p w14:paraId="5B7BD8EE" w14:textId="60D4CFA8" w:rsidR="00395510" w:rsidRPr="006974F7" w:rsidRDefault="008034C4" w:rsidP="00020F5E">
      <w:pPr>
        <w:ind w:left="720" w:hanging="720"/>
      </w:pPr>
      <w:r>
        <w:t>F</w:t>
      </w:r>
      <w:r w:rsidR="00395510" w:rsidRPr="005412BE">
        <w:t>3.1</w:t>
      </w:r>
      <w:r w:rsidR="00395510" w:rsidRPr="006974F7">
        <w:tab/>
      </w:r>
      <w:r w:rsidR="009E0B2C">
        <w:t>If applicable th</w:t>
      </w:r>
      <w:r w:rsidR="00395510" w:rsidRPr="006974F7">
        <w:t xml:space="preserve">e Contractor must perform its obligations so as to achieve each Milestone by the agreed </w:t>
      </w:r>
      <w:r w:rsidR="00395510" w:rsidRPr="00020F5E">
        <w:rPr>
          <w:rFonts w:eastAsia="Times New Roman" w:cs="Arial"/>
          <w:szCs w:val="22"/>
          <w:lang w:eastAsia="en-US"/>
        </w:rPr>
        <w:t>Milestone</w:t>
      </w:r>
      <w:r w:rsidR="00395510" w:rsidRPr="006974F7">
        <w:t xml:space="preserve"> Date.</w:t>
      </w:r>
    </w:p>
    <w:p w14:paraId="393DF6AE" w14:textId="414DA6D2" w:rsidR="00395510" w:rsidRPr="006974F7" w:rsidRDefault="008034C4" w:rsidP="00020F5E">
      <w:pPr>
        <w:ind w:left="720" w:hanging="720"/>
      </w:pPr>
      <w:r>
        <w:t>F</w:t>
      </w:r>
      <w:r w:rsidR="00395510" w:rsidRPr="006974F7">
        <w:t>3.2</w:t>
      </w:r>
      <w:r w:rsidR="00395510" w:rsidRPr="006974F7">
        <w:tab/>
        <w:t xml:space="preserve">Changes to </w:t>
      </w:r>
      <w:r w:rsidR="009E0B2C">
        <w:t xml:space="preserve">any </w:t>
      </w:r>
      <w:r w:rsidR="00C735CA">
        <w:t xml:space="preserve">agreed </w:t>
      </w:r>
      <w:r w:rsidR="00395510" w:rsidRPr="006974F7">
        <w:t xml:space="preserve">Milestones must only be made in accordance with the Variation </w:t>
      </w:r>
      <w:r w:rsidR="00395510" w:rsidRPr="00020F5E">
        <w:rPr>
          <w:rFonts w:eastAsia="Times New Roman" w:cs="Arial"/>
          <w:szCs w:val="22"/>
          <w:lang w:eastAsia="en-US"/>
        </w:rPr>
        <w:t>Procedure</w:t>
      </w:r>
      <w:r w:rsidR="00395510" w:rsidRPr="006974F7">
        <w:t xml:space="preserve"> and provided that the Contractor must not attempt to postpone any of the Milestones using the Variation Procedure or otherwise (except in the event of a Client default which affects the Contractor’s ability to achieve a Milestone by the relevant Milestone Date).</w:t>
      </w:r>
    </w:p>
    <w:p w14:paraId="192D5159" w14:textId="77777777" w:rsidR="00395510" w:rsidRPr="006974F7" w:rsidRDefault="008034C4" w:rsidP="00020F5E">
      <w:pPr>
        <w:ind w:left="720" w:hanging="720"/>
      </w:pPr>
      <w:r>
        <w:t>F</w:t>
      </w:r>
      <w:r w:rsidR="00395510" w:rsidRPr="006974F7">
        <w:t>3.3</w:t>
      </w:r>
      <w:r w:rsidR="00395510" w:rsidRPr="006974F7">
        <w:tab/>
        <w:t xml:space="preserve">The </w:t>
      </w:r>
      <w:r w:rsidR="00395510" w:rsidRPr="00020F5E">
        <w:rPr>
          <w:rFonts w:eastAsia="Times New Roman" w:cs="Arial"/>
          <w:szCs w:val="22"/>
          <w:lang w:eastAsia="en-US"/>
        </w:rPr>
        <w:t>dates</w:t>
      </w:r>
      <w:r w:rsidR="00395510" w:rsidRPr="006974F7">
        <w:t xml:space="preserve"> by which the Implementation Milestones shall be performed are as specified in the Draft Implementation Plan</w:t>
      </w:r>
      <w:r w:rsidR="00F365BF">
        <w:t>/Delivery Schedule</w:t>
      </w:r>
      <w:r w:rsidR="00395510" w:rsidRPr="006974F7">
        <w:t xml:space="preserve"> and will be referred to as the Due Dates. </w:t>
      </w:r>
    </w:p>
    <w:p w14:paraId="7A967887" w14:textId="77777777" w:rsidR="00395510" w:rsidRPr="006974F7" w:rsidRDefault="008034C4" w:rsidP="00020F5E">
      <w:pPr>
        <w:ind w:left="720" w:hanging="720"/>
      </w:pPr>
      <w:r>
        <w:t>F</w:t>
      </w:r>
      <w:r w:rsidR="00395510" w:rsidRPr="006974F7">
        <w:t>3.4</w:t>
      </w:r>
      <w:r w:rsidR="00395510" w:rsidRPr="006974F7">
        <w:tab/>
        <w:t xml:space="preserve">Each </w:t>
      </w:r>
      <w:r w:rsidR="00395510" w:rsidRPr="00020F5E">
        <w:rPr>
          <w:rFonts w:eastAsia="Times New Roman" w:cs="Arial"/>
          <w:szCs w:val="22"/>
          <w:lang w:eastAsia="en-US"/>
        </w:rPr>
        <w:t>Implementation</w:t>
      </w:r>
      <w:r w:rsidR="00F365BF">
        <w:t>/Delivery</w:t>
      </w:r>
      <w:r w:rsidR="00395510" w:rsidRPr="006974F7">
        <w:t xml:space="preserve"> Milestone must be performed by the Due Date.  </w:t>
      </w:r>
    </w:p>
    <w:p w14:paraId="799AD1E5" w14:textId="77777777" w:rsidR="00395510" w:rsidRPr="006974F7" w:rsidRDefault="008034C4" w:rsidP="00020F5E">
      <w:pPr>
        <w:ind w:left="720" w:hanging="720"/>
      </w:pPr>
      <w:r>
        <w:t>F</w:t>
      </w:r>
      <w:r w:rsidR="00395510" w:rsidRPr="006974F7">
        <w:t>3.5</w:t>
      </w:r>
      <w:r w:rsidR="00395510" w:rsidRPr="006974F7">
        <w:tab/>
        <w:t xml:space="preserve">The Contractor must notify the Client immediately upon becoming aware of any delay or </w:t>
      </w:r>
      <w:r w:rsidR="00395510" w:rsidRPr="00020F5E">
        <w:rPr>
          <w:rFonts w:eastAsia="Times New Roman" w:cs="Arial"/>
          <w:szCs w:val="22"/>
          <w:lang w:eastAsia="en-US"/>
        </w:rPr>
        <w:t>likely</w:t>
      </w:r>
      <w:r w:rsidR="00395510" w:rsidRPr="006974F7">
        <w:t xml:space="preserve"> delay which might cause the Contractor to fail to perform </w:t>
      </w:r>
      <w:r w:rsidR="00841389" w:rsidRPr="006974F7">
        <w:t>an</w:t>
      </w:r>
      <w:r w:rsidR="00395510" w:rsidRPr="006974F7">
        <w:t xml:space="preserve"> Implementation</w:t>
      </w:r>
      <w:r w:rsidR="00F365BF">
        <w:t>/Delivery</w:t>
      </w:r>
      <w:r w:rsidR="00395510" w:rsidRPr="006974F7">
        <w:t xml:space="preserve"> Milestone by the Due Date.  In these circumstances, without prejudice to the Client's rights and remedies, the Client will consider, in consultation with the Contractor what steps (if any) might be taken to remedy the situation.</w:t>
      </w:r>
    </w:p>
    <w:p w14:paraId="43732BF6" w14:textId="77777777" w:rsidR="00395510" w:rsidRPr="006974F7" w:rsidRDefault="008034C4" w:rsidP="00020F5E">
      <w:pPr>
        <w:ind w:left="720" w:hanging="720"/>
      </w:pPr>
      <w:r>
        <w:t>F</w:t>
      </w:r>
      <w:r w:rsidR="00395510" w:rsidRPr="006974F7">
        <w:t>3.6</w:t>
      </w:r>
      <w:r w:rsidR="00395510" w:rsidRPr="006974F7">
        <w:tab/>
        <w:t>The Contractor must perform any part of a Implementation</w:t>
      </w:r>
      <w:r w:rsidR="00F365BF">
        <w:t>/Delivery</w:t>
      </w:r>
      <w:r w:rsidR="00395510" w:rsidRPr="006974F7">
        <w:t xml:space="preserve"> Milestone that has not been performed by the Due Date and improve the quality of or replace any work done in connection with an Implementation</w:t>
      </w:r>
      <w:r w:rsidR="00F365BF">
        <w:t>/Delivery</w:t>
      </w:r>
      <w:r w:rsidR="00395510" w:rsidRPr="006974F7">
        <w:t xml:space="preserve"> Milestone that does not meet with the reasonable satisfaction of the Client by implementing the Business Continuity Plan and any appropriate contingencies and counter-measures in the Implementation Plan</w:t>
      </w:r>
      <w:r w:rsidR="00F365BF">
        <w:t>/Delivery Schedule</w:t>
      </w:r>
      <w:r w:rsidR="00395510" w:rsidRPr="006974F7">
        <w:t xml:space="preserve"> or otherwise.  </w:t>
      </w:r>
    </w:p>
    <w:p w14:paraId="346A5A41" w14:textId="77777777" w:rsidR="00395510" w:rsidRPr="006974F7" w:rsidRDefault="008034C4" w:rsidP="00020F5E">
      <w:pPr>
        <w:ind w:left="720" w:hanging="720"/>
      </w:pPr>
      <w:r>
        <w:t>F</w:t>
      </w:r>
      <w:r w:rsidR="00395510" w:rsidRPr="006974F7">
        <w:t>3.7</w:t>
      </w:r>
      <w:r w:rsidR="00395510" w:rsidRPr="006974F7">
        <w:tab/>
        <w:t xml:space="preserve">Acceptance or otherwise of the Contractor's performance of a </w:t>
      </w:r>
      <w:r w:rsidR="00395510" w:rsidRPr="00020F5E">
        <w:rPr>
          <w:rFonts w:eastAsia="Times New Roman" w:cs="Arial"/>
          <w:szCs w:val="22"/>
          <w:lang w:eastAsia="en-US"/>
        </w:rPr>
        <w:t>Implementation</w:t>
      </w:r>
      <w:r w:rsidR="00F365BF">
        <w:t>/Delivery</w:t>
      </w:r>
      <w:r w:rsidR="00395510" w:rsidRPr="006974F7">
        <w:t xml:space="preserve"> Milestone shall be determined in accordance with the provisions of this clause;</w:t>
      </w:r>
    </w:p>
    <w:p w14:paraId="6F1539F1" w14:textId="784B94F9" w:rsidR="00395510" w:rsidRPr="006974F7" w:rsidRDefault="00395510" w:rsidP="00C46C69">
      <w:pPr>
        <w:numPr>
          <w:ilvl w:val="0"/>
          <w:numId w:val="72"/>
        </w:numPr>
      </w:pPr>
      <w:r w:rsidRPr="006974F7">
        <w:lastRenderedPageBreak/>
        <w:t>upon performance of a</w:t>
      </w:r>
      <w:r w:rsidR="00020F5E">
        <w:t>n</w:t>
      </w:r>
      <w:r w:rsidR="006B5A53">
        <w:t>y</w:t>
      </w:r>
      <w:r w:rsidRPr="006974F7">
        <w:t xml:space="preserve"> Implementation</w:t>
      </w:r>
      <w:r w:rsidR="00F365BF">
        <w:t>/Delivery</w:t>
      </w:r>
      <w:r w:rsidRPr="006974F7">
        <w:t xml:space="preserve"> Milestone by the Contractor, the Client must undertake a review process to determine whether the Implementation</w:t>
      </w:r>
      <w:r w:rsidR="00F365BF">
        <w:t>/Delivery</w:t>
      </w:r>
      <w:r w:rsidRPr="006974F7">
        <w:t xml:space="preserve"> Milestone complies with the service</w:t>
      </w:r>
      <w:r w:rsidR="00F365BF">
        <w:t>/goods</w:t>
      </w:r>
      <w:r w:rsidRPr="006974F7">
        <w:t xml:space="preserve"> requirements ("Milestone </w:t>
      </w:r>
      <w:r w:rsidR="00DF3446">
        <w:t>Review</w:t>
      </w:r>
      <w:r w:rsidRPr="006974F7">
        <w:t xml:space="preserve">").  If in the Client's opinion the Service Milestone fails the Milestone </w:t>
      </w:r>
      <w:r w:rsidR="00DF3446">
        <w:t>Review</w:t>
      </w:r>
      <w:r w:rsidRPr="006974F7">
        <w:t xml:space="preserve">, the Contractor must promptly, and in any event within one (1) Working Days of notice from the Client, remedy such failure and resubmit the Service Milestone to the Client for </w:t>
      </w:r>
      <w:r w:rsidR="00DF3446">
        <w:t>review</w:t>
      </w:r>
      <w:r w:rsidRPr="006974F7">
        <w:t>.  At the commencement of the Remedy Process the Contractor must provide the Client with full details of the remedies to be implemented and the timetable for implementation ("Remedy Plan").  For the purposes of this Contract, the Contractor shall implement the Client's reasonable recommendations in connection with the Remedy Plan; and</w:t>
      </w:r>
    </w:p>
    <w:p w14:paraId="1C5CB396" w14:textId="77777777" w:rsidR="00395510" w:rsidRPr="006974F7" w:rsidRDefault="00395510" w:rsidP="00C46C69">
      <w:pPr>
        <w:numPr>
          <w:ilvl w:val="0"/>
          <w:numId w:val="72"/>
        </w:numPr>
      </w:pPr>
      <w:r w:rsidRPr="006974F7">
        <w:t xml:space="preserve">the cycle of submission to Milestone </w:t>
      </w:r>
      <w:r w:rsidR="00DF3446">
        <w:t>Reviews</w:t>
      </w:r>
      <w:r w:rsidRPr="006974F7">
        <w:t xml:space="preserve"> shall be repeated until Acceptance or Rejection which shall have the following meaning:</w:t>
      </w:r>
    </w:p>
    <w:p w14:paraId="2B623DA9" w14:textId="77777777" w:rsidR="00395510" w:rsidRPr="006974F7" w:rsidRDefault="00395510" w:rsidP="00C46C69">
      <w:pPr>
        <w:numPr>
          <w:ilvl w:val="0"/>
          <w:numId w:val="71"/>
        </w:numPr>
      </w:pPr>
      <w:r w:rsidRPr="006974F7">
        <w:t>"Acceptance" means the Client's written notification to the Contractor that a Implementation</w:t>
      </w:r>
      <w:r w:rsidR="006E6A85">
        <w:t>/Delivery</w:t>
      </w:r>
      <w:r w:rsidRPr="006974F7">
        <w:t xml:space="preserve"> Milestone complies with the service</w:t>
      </w:r>
      <w:r w:rsidR="006E6A85">
        <w:t>/goods</w:t>
      </w:r>
      <w:r w:rsidRPr="006974F7">
        <w:t xml:space="preserve"> requirements set out in Schedule A, Specification of Requirements, to this Contract.  For the avoidance of doubt, no other conduct by the Client (including making payments) will constitute Acceptance;</w:t>
      </w:r>
    </w:p>
    <w:p w14:paraId="72E450C3" w14:textId="77777777" w:rsidR="00395510" w:rsidRPr="006974F7" w:rsidRDefault="00395510" w:rsidP="00C46C69">
      <w:pPr>
        <w:numPr>
          <w:ilvl w:val="0"/>
          <w:numId w:val="71"/>
        </w:numPr>
      </w:pPr>
      <w:r w:rsidRPr="006974F7">
        <w:t>"Rejection" means the Client's notification to the Contractor that the Implementation</w:t>
      </w:r>
      <w:r w:rsidR="006E6A85">
        <w:t>/Delivery</w:t>
      </w:r>
      <w:r w:rsidRPr="006974F7">
        <w:t xml:space="preserve"> Milestone has not complied with the service</w:t>
      </w:r>
      <w:r w:rsidR="006E6A85">
        <w:t>/goods</w:t>
      </w:r>
      <w:r w:rsidRPr="006974F7">
        <w:t xml:space="preserve"> requirements set out in Schedule A, Specification of Requirements, to this Contract;  </w:t>
      </w:r>
    </w:p>
    <w:p w14:paraId="3BFB36E9" w14:textId="77777777" w:rsidR="00395510" w:rsidRPr="006974F7" w:rsidRDefault="00395510" w:rsidP="00C46C69">
      <w:pPr>
        <w:numPr>
          <w:ilvl w:val="0"/>
          <w:numId w:val="72"/>
        </w:numPr>
      </w:pPr>
      <w:r w:rsidRPr="006974F7">
        <w:t>if a Implementation</w:t>
      </w:r>
      <w:r w:rsidR="006E6A85">
        <w:t>/Delivery</w:t>
      </w:r>
      <w:r w:rsidRPr="006974F7">
        <w:t xml:space="preserve"> Milestone fails three cycles of Milestone </w:t>
      </w:r>
      <w:r w:rsidR="00DF3446">
        <w:t>Reviews</w:t>
      </w:r>
      <w:r w:rsidRPr="006974F7">
        <w:t>, the Contractor will be in material breach of this Contract and the Client will, in its sole discretion, be entitled to exercise its rights of Rejection;</w:t>
      </w:r>
    </w:p>
    <w:p w14:paraId="2F765C0B" w14:textId="77777777" w:rsidR="00395510" w:rsidRPr="006974F7" w:rsidRDefault="00395510" w:rsidP="00C46C69">
      <w:pPr>
        <w:numPr>
          <w:ilvl w:val="0"/>
          <w:numId w:val="72"/>
        </w:numPr>
      </w:pPr>
      <w:r w:rsidRPr="006974F7">
        <w:t>in the event of a Rejection of an Implementation</w:t>
      </w:r>
      <w:r w:rsidR="006E6A85">
        <w:t>/Delivery</w:t>
      </w:r>
      <w:r w:rsidRPr="006974F7">
        <w:t xml:space="preserve"> Milestone;</w:t>
      </w:r>
    </w:p>
    <w:p w14:paraId="6AB5CBD7" w14:textId="77777777" w:rsidR="00395510" w:rsidRPr="006974F7" w:rsidRDefault="00395510" w:rsidP="00C46C69">
      <w:pPr>
        <w:numPr>
          <w:ilvl w:val="0"/>
          <w:numId w:val="70"/>
        </w:numPr>
      </w:pPr>
      <w:r w:rsidRPr="006974F7">
        <w:t>the Client must not be obliged to make any payment instalment associated with such Implementation</w:t>
      </w:r>
      <w:r w:rsidR="006E6A85">
        <w:t>/Delivery</w:t>
      </w:r>
      <w:r w:rsidRPr="006974F7">
        <w:t xml:space="preserve"> Milestone;</w:t>
      </w:r>
    </w:p>
    <w:p w14:paraId="5B59D9A3" w14:textId="77777777" w:rsidR="00395510" w:rsidRPr="006974F7" w:rsidRDefault="00395510" w:rsidP="00C46C69">
      <w:pPr>
        <w:numPr>
          <w:ilvl w:val="0"/>
          <w:numId w:val="70"/>
        </w:numPr>
      </w:pPr>
      <w:r w:rsidRPr="006974F7">
        <w:t xml:space="preserve">the Contractor must refund all amounts paid by the Client to the Contractor under this Contract and any prior obligation of the Client to make payments to the Contractor will be extinguished; and </w:t>
      </w:r>
    </w:p>
    <w:p w14:paraId="20FF1696" w14:textId="59323DAE" w:rsidR="00395510" w:rsidRPr="006974F7" w:rsidRDefault="00395510" w:rsidP="00C46C69">
      <w:pPr>
        <w:numPr>
          <w:ilvl w:val="0"/>
          <w:numId w:val="70"/>
        </w:numPr>
      </w:pPr>
      <w:r w:rsidRPr="006974F7">
        <w:t xml:space="preserve">without prejudice to the Client's other rights and remedies, the Client may terminate this Contract. </w:t>
      </w:r>
    </w:p>
    <w:p w14:paraId="75124032" w14:textId="77777777" w:rsidR="00395510" w:rsidRPr="006974F7" w:rsidRDefault="00395510" w:rsidP="00C46C69">
      <w:pPr>
        <w:numPr>
          <w:ilvl w:val="0"/>
          <w:numId w:val="72"/>
        </w:numPr>
      </w:pPr>
      <w:r w:rsidRPr="006974F7">
        <w:t>in the event of Rejection, the Client will be entitled, in addition to its other rights under this Contract or in law to use the materials and/or deliverables created by the Contractor pursuant to this Contract in order to perform or procure from a third party completion of the Implementation</w:t>
      </w:r>
      <w:r w:rsidR="006E6A85">
        <w:t>/Delivery</w:t>
      </w:r>
      <w:r w:rsidRPr="006974F7">
        <w:t xml:space="preserve"> Milestone;</w:t>
      </w:r>
    </w:p>
    <w:p w14:paraId="5835B7D9" w14:textId="77777777" w:rsidR="00395510" w:rsidRPr="006974F7" w:rsidRDefault="00395510" w:rsidP="00C46C69">
      <w:pPr>
        <w:numPr>
          <w:ilvl w:val="0"/>
          <w:numId w:val="72"/>
        </w:numPr>
      </w:pPr>
      <w:r w:rsidRPr="006974F7">
        <w:lastRenderedPageBreak/>
        <w:t>the terms of this clause</w:t>
      </w:r>
      <w:r w:rsidR="00020F5E">
        <w:t xml:space="preserve"> </w:t>
      </w:r>
      <w:r w:rsidRPr="006974F7">
        <w:t>regarding performance by the Contractor of its obligations are without prejudice to the Contractor's duty to remedy as soon as is practicable all defects of which the Contractor is aware prior to the Due Date or of which it becomes aware subsequent to the Due Date but before it receives a list of work to be carried out.</w:t>
      </w:r>
    </w:p>
    <w:p w14:paraId="1FDAD913" w14:textId="77777777" w:rsidR="00395510" w:rsidRDefault="008034C4" w:rsidP="00020F5E">
      <w:pPr>
        <w:ind w:left="720" w:hanging="720"/>
      </w:pPr>
      <w:r>
        <w:t>F</w:t>
      </w:r>
      <w:r w:rsidR="00395510" w:rsidRPr="006974F7">
        <w:t>3.8</w:t>
      </w:r>
      <w:r w:rsidR="00395510">
        <w:tab/>
      </w:r>
      <w:r w:rsidR="00395510" w:rsidRPr="006974F7">
        <w:t>In the event that not all of the Services</w:t>
      </w:r>
      <w:r w:rsidR="006E6A85">
        <w:t>/Goods</w:t>
      </w:r>
      <w:r w:rsidR="00395510" w:rsidRPr="006974F7">
        <w:t xml:space="preserve"> are delivered by the relevant Milestone Dates specified in the Implementation Plan</w:t>
      </w:r>
      <w:r w:rsidR="006E6A85">
        <w:t>/Delivery Schedule</w:t>
      </w:r>
      <w:r w:rsidR="00395510" w:rsidRPr="006974F7">
        <w:t xml:space="preserve"> then the Client </w:t>
      </w:r>
      <w:r w:rsidR="00395510" w:rsidRPr="00020F5E">
        <w:rPr>
          <w:rFonts w:eastAsia="Times New Roman" w:cs="Arial"/>
          <w:szCs w:val="22"/>
          <w:lang w:eastAsia="en-US"/>
        </w:rPr>
        <w:t>shall</w:t>
      </w:r>
      <w:r w:rsidR="00395510" w:rsidRPr="006974F7">
        <w:t xml:space="preserve"> be entitled to withhold payment of the Contract Charges for any Services</w:t>
      </w:r>
      <w:r w:rsidR="006E6A85">
        <w:t>/Goods</w:t>
      </w:r>
      <w:r w:rsidR="00395510" w:rsidRPr="006974F7">
        <w:t xml:space="preserve"> that were not delivered in accordance with the corresponding Milestone Date until such time as the Undelivered Services</w:t>
      </w:r>
      <w:r w:rsidR="006E6A85">
        <w:t>/Goods</w:t>
      </w:r>
      <w:r w:rsidR="00395510" w:rsidRPr="006974F7">
        <w:t xml:space="preserve"> are delivered.</w:t>
      </w:r>
    </w:p>
    <w:p w14:paraId="29C66E31" w14:textId="77777777" w:rsidR="00395510" w:rsidRDefault="008034C4" w:rsidP="00020F5E">
      <w:pPr>
        <w:ind w:left="720" w:hanging="720"/>
      </w:pPr>
      <w:r>
        <w:t>F</w:t>
      </w:r>
      <w:r w:rsidR="00395510">
        <w:t>3.9</w:t>
      </w:r>
      <w:r w:rsidR="00395510">
        <w:tab/>
        <w:t xml:space="preserve">Where missing the Milestone has resulted in the Client incurring additional operational or management costs, then the Client reserves the right to recover such costs from the Contractor. </w:t>
      </w:r>
    </w:p>
    <w:p w14:paraId="3C7E21CC" w14:textId="77777777" w:rsidR="00020F5E" w:rsidRDefault="00020F5E" w:rsidP="000B02C2">
      <w:pPr>
        <w:rPr>
          <w:b/>
        </w:rPr>
      </w:pPr>
    </w:p>
    <w:p w14:paraId="4DE35A56" w14:textId="77777777" w:rsidR="00020F5E" w:rsidRDefault="00020F5E" w:rsidP="000B02C2">
      <w:pPr>
        <w:rPr>
          <w:b/>
        </w:rPr>
        <w:sectPr w:rsidR="00020F5E" w:rsidSect="001C06C1">
          <w:footerReference w:type="default" r:id="rId12"/>
          <w:pgSz w:w="16838" w:h="11906" w:orient="landscape"/>
          <w:pgMar w:top="1797" w:right="1440" w:bottom="1797" w:left="1440" w:header="709" w:footer="709" w:gutter="0"/>
          <w:cols w:space="708"/>
          <w:docGrid w:linePitch="360"/>
        </w:sectPr>
      </w:pPr>
    </w:p>
    <w:p w14:paraId="31ED896E" w14:textId="77777777" w:rsidR="00395510" w:rsidRDefault="00395510" w:rsidP="000B02C2">
      <w:pPr>
        <w:rPr>
          <w:rFonts w:eastAsia="Times New Roman" w:cs="Arial"/>
          <w:szCs w:val="22"/>
          <w:lang w:eastAsia="en-US"/>
        </w:rPr>
      </w:pPr>
    </w:p>
    <w:p w14:paraId="00BE108A" w14:textId="77777777" w:rsidR="00AC2A45" w:rsidRDefault="00AC2A45" w:rsidP="000B02C2">
      <w:pPr>
        <w:sectPr w:rsidR="00AC2A45" w:rsidSect="00020F5E">
          <w:pgSz w:w="16838" w:h="11906" w:orient="landscape"/>
          <w:pgMar w:top="1797" w:right="1440" w:bottom="1797" w:left="1440" w:header="709" w:footer="709" w:gutter="0"/>
          <w:cols w:space="708"/>
          <w:docGrid w:linePitch="360"/>
        </w:sectPr>
      </w:pPr>
    </w:p>
    <w:p w14:paraId="168D2DDD" w14:textId="77777777" w:rsidR="00395510" w:rsidRPr="00020F5E" w:rsidRDefault="00395510" w:rsidP="00AE01A5">
      <w:pPr>
        <w:pStyle w:val="Heading3"/>
      </w:pPr>
      <w:bookmarkStart w:id="310" w:name="_Toc447529903"/>
      <w:r w:rsidRPr="00020F5E">
        <w:lastRenderedPageBreak/>
        <w:t>Schedule G</w:t>
      </w:r>
      <w:r w:rsidRPr="00020F5E">
        <w:tab/>
        <w:t>Exit Management</w:t>
      </w:r>
      <w:bookmarkEnd w:id="310"/>
    </w:p>
    <w:p w14:paraId="4DF40953" w14:textId="12710659" w:rsidR="00395510" w:rsidRPr="00020F5E" w:rsidRDefault="006B5A53" w:rsidP="000B02C2">
      <w:pPr>
        <w:rPr>
          <w:b/>
        </w:rPr>
      </w:pPr>
      <w:r>
        <w:rPr>
          <w:b/>
        </w:rPr>
        <w:t>G1</w:t>
      </w:r>
      <w:r w:rsidR="00395510" w:rsidRPr="00020F5E">
        <w:rPr>
          <w:b/>
        </w:rPr>
        <w:tab/>
        <w:t>Exit Planning</w:t>
      </w:r>
    </w:p>
    <w:p w14:paraId="2616A5B2" w14:textId="3F3CE099" w:rsidR="00395510" w:rsidRPr="009C3497" w:rsidRDefault="003954F4" w:rsidP="00020F5E">
      <w:pPr>
        <w:ind w:left="720" w:hanging="720"/>
      </w:pPr>
      <w:r>
        <w:rPr>
          <w:shd w:val="clear" w:color="auto" w:fill="FFFFFF" w:themeFill="background1"/>
        </w:rPr>
        <w:t>G1.1</w:t>
      </w:r>
      <w:r w:rsidR="00395510" w:rsidRPr="00105CEF">
        <w:tab/>
        <w:t xml:space="preserve">The Contractor must, within three (3) Months after the </w:t>
      </w:r>
      <w:r w:rsidR="00395510">
        <w:t xml:space="preserve">Service </w:t>
      </w:r>
      <w:r w:rsidR="00395510" w:rsidRPr="00105CEF">
        <w:t xml:space="preserve">Commencement Date, deliver to the Client a plan (the "Exit Plan") which sets out the Contractor's proposed methodology for achieving orderly transition of the provision of the Services from the Contractor to the Client and/or the </w:t>
      </w:r>
      <w:r w:rsidR="00395510" w:rsidRPr="009C3497">
        <w:t xml:space="preserve">Replacement Contractor on the expiry or termination of this Contract.  </w:t>
      </w:r>
    </w:p>
    <w:p w14:paraId="4DDF70C2" w14:textId="77777777" w:rsidR="00395510" w:rsidRPr="009C3497" w:rsidRDefault="008034C4" w:rsidP="009C3497">
      <w:pPr>
        <w:shd w:val="clear" w:color="auto" w:fill="FFFFFF" w:themeFill="background1"/>
        <w:ind w:left="720" w:hanging="720"/>
      </w:pPr>
      <w:r w:rsidRPr="009C3497">
        <w:t>G</w:t>
      </w:r>
      <w:r w:rsidR="00395510" w:rsidRPr="009C3497">
        <w:t>1.3</w:t>
      </w:r>
      <w:r w:rsidR="00395510" w:rsidRPr="009C3497">
        <w:tab/>
        <w:t xml:space="preserve">The Contractor must ensure that an initial reasonable assessment referred to at </w:t>
      </w:r>
      <w:r w:rsidR="00AC2A45" w:rsidRPr="009C3497">
        <w:t>G</w:t>
      </w:r>
      <w:r w:rsidR="00395510" w:rsidRPr="009C3497">
        <w:t xml:space="preserve">3.2 is conducted and where it is determined that TUPE and/or the Acquired Rights Directive may apply, then the numbers of employees that may be impacted must be summarised and included as part of the plan.   </w:t>
      </w:r>
    </w:p>
    <w:p w14:paraId="0FF5AD2D" w14:textId="77777777" w:rsidR="00395510" w:rsidRPr="009C3497" w:rsidRDefault="008034C4" w:rsidP="009C3497">
      <w:pPr>
        <w:shd w:val="clear" w:color="auto" w:fill="FFFFFF" w:themeFill="background1"/>
        <w:ind w:left="720" w:hanging="720"/>
      </w:pPr>
      <w:r w:rsidRPr="009C3497">
        <w:t>G</w:t>
      </w:r>
      <w:r w:rsidR="00395510" w:rsidRPr="009C3497">
        <w:t>1.4</w:t>
      </w:r>
      <w:r w:rsidR="00395510" w:rsidRPr="009C3497">
        <w:tab/>
        <w:t xml:space="preserve">The Contractor must ensure that an initial assessment is undertaken of any Intellectual Property Rights issues that may exist that will impact on the migration of the Services to the Client or a Replacement Contractor, then these must be summarised and included in the plan. </w:t>
      </w:r>
    </w:p>
    <w:p w14:paraId="5F0163FF" w14:textId="77777777" w:rsidR="00395510" w:rsidRPr="009C3497" w:rsidRDefault="008034C4" w:rsidP="009C3497">
      <w:pPr>
        <w:shd w:val="clear" w:color="auto" w:fill="FFFFFF" w:themeFill="background1"/>
        <w:ind w:left="720" w:hanging="720"/>
      </w:pPr>
      <w:r w:rsidRPr="009C3497">
        <w:t>G</w:t>
      </w:r>
      <w:r w:rsidR="00395510" w:rsidRPr="009C3497">
        <w:t>1.5</w:t>
      </w:r>
      <w:r w:rsidR="00395510" w:rsidRPr="009C3497">
        <w:tab/>
        <w:t xml:space="preserve">Within thirty (30) Working Days after submission of the draft Exit Plan (or any revised Exit Plan), the Parties will use their reasonable endeavours to agree its content and if they are unable to reach agreement then the dispute will be referred to the Dispute Resolution Procedure.  </w:t>
      </w:r>
    </w:p>
    <w:p w14:paraId="536626DF" w14:textId="77777777" w:rsidR="00395510" w:rsidRDefault="008034C4" w:rsidP="009C3497">
      <w:pPr>
        <w:shd w:val="clear" w:color="auto" w:fill="FFFFFF" w:themeFill="background1"/>
        <w:ind w:left="720" w:hanging="720"/>
      </w:pPr>
      <w:r w:rsidRPr="009C3497">
        <w:t>G</w:t>
      </w:r>
      <w:r w:rsidR="00395510" w:rsidRPr="009C3497">
        <w:t>1.6</w:t>
      </w:r>
      <w:r w:rsidR="00395510" w:rsidRPr="009C3497">
        <w:tab/>
        <w:t>The Contractor must review and update the Exit Plan within one (1) Month of each anniversary of the Service Commencement Date.</w:t>
      </w:r>
      <w:r w:rsidR="00395510" w:rsidRPr="00105CEF">
        <w:t xml:space="preserve"> </w:t>
      </w:r>
    </w:p>
    <w:p w14:paraId="10EE0ECF" w14:textId="77777777" w:rsidR="00395510" w:rsidRPr="00D00205" w:rsidRDefault="008034C4" w:rsidP="000B02C2">
      <w:pPr>
        <w:rPr>
          <w:b/>
        </w:rPr>
      </w:pPr>
      <w:r>
        <w:rPr>
          <w:b/>
        </w:rPr>
        <w:t>G</w:t>
      </w:r>
      <w:r w:rsidR="00395510" w:rsidRPr="00423873">
        <w:rPr>
          <w:b/>
        </w:rPr>
        <w:t>2</w:t>
      </w:r>
      <w:r w:rsidR="00395510" w:rsidRPr="00D00205">
        <w:rPr>
          <w:b/>
        </w:rPr>
        <w:tab/>
      </w:r>
      <w:r w:rsidR="00395510" w:rsidRPr="00D00205">
        <w:rPr>
          <w:b/>
          <w:szCs w:val="22"/>
        </w:rPr>
        <w:t>Assistance on Expiry or Termination</w:t>
      </w:r>
    </w:p>
    <w:p w14:paraId="17BACDDB" w14:textId="4F828A92" w:rsidR="00395510" w:rsidRDefault="008034C4" w:rsidP="00020F5E">
      <w:pPr>
        <w:ind w:left="720" w:hanging="720"/>
        <w:rPr>
          <w:rFonts w:cs="Arial"/>
          <w:szCs w:val="22"/>
        </w:rPr>
      </w:pPr>
      <w:r>
        <w:t>G</w:t>
      </w:r>
      <w:r w:rsidR="00395510" w:rsidRPr="00423873">
        <w:t>2.1</w:t>
      </w:r>
      <w:r w:rsidR="00395510">
        <w:tab/>
        <w:t xml:space="preserve">The Contractor must include in their Exit Plan </w:t>
      </w:r>
      <w:r w:rsidR="00395510">
        <w:rPr>
          <w:rFonts w:cs="Arial"/>
          <w:szCs w:val="22"/>
        </w:rPr>
        <w:t>details of how the</w:t>
      </w:r>
      <w:r w:rsidR="003954F4">
        <w:rPr>
          <w:rFonts w:cs="Arial"/>
          <w:szCs w:val="22"/>
        </w:rPr>
        <w:t xml:space="preserve"> Process Serving </w:t>
      </w:r>
      <w:r w:rsidR="00395510">
        <w:rPr>
          <w:rFonts w:cs="Arial"/>
          <w:szCs w:val="22"/>
        </w:rPr>
        <w:t xml:space="preserve">will be maintained for </w:t>
      </w:r>
      <w:r w:rsidR="00AC2A45">
        <w:rPr>
          <w:rFonts w:cs="Arial"/>
          <w:szCs w:val="22"/>
        </w:rPr>
        <w:t xml:space="preserve">the Client </w:t>
      </w:r>
      <w:r w:rsidR="00395510">
        <w:rPr>
          <w:rFonts w:cs="Arial"/>
          <w:szCs w:val="22"/>
        </w:rPr>
        <w:t xml:space="preserve">during any Exit Phase as a result of the Contract expiring or being terminated. </w:t>
      </w:r>
    </w:p>
    <w:p w14:paraId="7477F5F0" w14:textId="77777777" w:rsidR="004919C5" w:rsidRDefault="008034C4" w:rsidP="00020F5E">
      <w:pPr>
        <w:ind w:left="720" w:hanging="720"/>
      </w:pPr>
      <w:r>
        <w:t>G</w:t>
      </w:r>
      <w:r w:rsidR="00395510">
        <w:t>2.2</w:t>
      </w:r>
      <w:r w:rsidR="00395510">
        <w:tab/>
      </w:r>
      <w:r w:rsidR="00395510" w:rsidRPr="00105CEF">
        <w:t>In the event that this Contract expires or is terminated</w:t>
      </w:r>
      <w:r w:rsidR="00395510">
        <w:t>,</w:t>
      </w:r>
      <w:r w:rsidR="00395510" w:rsidRPr="00105CEF">
        <w:t xml:space="preserve"> the Contractor must, where so requested by the Client, provide assistance to the Client to migrate the provision of the Services to </w:t>
      </w:r>
      <w:r w:rsidR="00395510">
        <w:t xml:space="preserve">the Client or </w:t>
      </w:r>
      <w:r w:rsidR="00395510" w:rsidRPr="00105CEF">
        <w:t>a Replacement Contractor.</w:t>
      </w:r>
    </w:p>
    <w:p w14:paraId="3922FEE9" w14:textId="7B2482EC" w:rsidR="00395510" w:rsidRPr="009C3497" w:rsidRDefault="003954F4" w:rsidP="000B02C2">
      <w:pPr>
        <w:rPr>
          <w:b/>
        </w:rPr>
      </w:pPr>
      <w:r w:rsidRPr="009C3497">
        <w:rPr>
          <w:b/>
        </w:rPr>
        <w:t>G3</w:t>
      </w:r>
      <w:r w:rsidR="00395510" w:rsidRPr="009C3497">
        <w:rPr>
          <w:b/>
        </w:rPr>
        <w:tab/>
        <w:t>TUPE Exit Provision</w:t>
      </w:r>
    </w:p>
    <w:p w14:paraId="0E99FAE7" w14:textId="77777777" w:rsidR="00395510" w:rsidRPr="009936BD" w:rsidRDefault="008034C4" w:rsidP="00020F5E">
      <w:pPr>
        <w:ind w:left="720" w:hanging="720"/>
      </w:pPr>
      <w:r w:rsidRPr="009C3497">
        <w:t>G</w:t>
      </w:r>
      <w:r w:rsidR="00395510" w:rsidRPr="009C3497">
        <w:t>3.1</w:t>
      </w:r>
      <w:r w:rsidR="00395510" w:rsidRPr="009C3497">
        <w:tab/>
        <w:t>The clauses referred to in this section supplement and expand upon the standard clauses provided in the Terms &amp; Conditions section of this Contract, I7 TUPE.</w:t>
      </w:r>
      <w:r w:rsidR="00395510">
        <w:t xml:space="preserve">   </w:t>
      </w:r>
    </w:p>
    <w:p w14:paraId="443B239E" w14:textId="5A6B9FEF" w:rsidR="00395510" w:rsidRDefault="003954F4" w:rsidP="00020F5E">
      <w:pPr>
        <w:ind w:left="720" w:hanging="720"/>
      </w:pPr>
      <w:r>
        <w:t>G3.2</w:t>
      </w:r>
      <w:r w:rsidR="00395510" w:rsidRPr="009C1D5C">
        <w:tab/>
        <w:t>The Client will determine whether or not based upon a reasonable assessment of the facts a Service Transfer is a situation to which TUPE and/or the Acquir</w:t>
      </w:r>
      <w:r>
        <w:t xml:space="preserve">ed Rights Directive may apply. </w:t>
      </w:r>
      <w:r w:rsidR="00395510" w:rsidRPr="009C1D5C">
        <w:t>In circumstances where it is so reasonably determined, it is agreed the Client or a Replacement Contractor would inherit liabilities in respect of employees of the Contractor or any Sub-Contractor engaged i</w:t>
      </w:r>
      <w:r w:rsidR="00395510">
        <w:t>n the provision of the Services</w:t>
      </w:r>
    </w:p>
    <w:p w14:paraId="2BD24AFA" w14:textId="77777777" w:rsidR="00395510" w:rsidRDefault="008034C4" w:rsidP="00020F5E">
      <w:pPr>
        <w:ind w:left="720" w:hanging="720"/>
      </w:pPr>
      <w:r>
        <w:t>G</w:t>
      </w:r>
      <w:r w:rsidR="00395510">
        <w:t>3.3</w:t>
      </w:r>
      <w:r w:rsidR="00395510" w:rsidRPr="009C1D5C">
        <w:tab/>
        <w:t xml:space="preserve">The Client and the Contractor will proceed on the basis that the commencement of the provision of the Services by the Replacement Contractor under a replacement contract will be a “Relevant Transfer” to which TUPE and/or the Acquired Rights Directive will apply.  The Client and the Contractor further agree that, as a result of the operation of TUPE, the </w:t>
      </w:r>
      <w:r w:rsidR="00395510" w:rsidRPr="009C1D5C">
        <w:lastRenderedPageBreak/>
        <w:t>contracts of employment between the Contractor and the Transferring Contractor Employees (except in relation to any contract terms relating to occupational pension schemes) will have effect from the Service Transfer Date as if originally made between the Replacement Contractor and each such Transferring Contractor Employee.</w:t>
      </w:r>
    </w:p>
    <w:p w14:paraId="3D9325D9" w14:textId="77777777" w:rsidR="00395510" w:rsidRDefault="00AC1A83" w:rsidP="00020F5E">
      <w:pPr>
        <w:ind w:left="720" w:hanging="720"/>
      </w:pPr>
      <w:r>
        <w:t>G</w:t>
      </w:r>
      <w:r w:rsidR="00395510">
        <w:t>3.4</w:t>
      </w:r>
      <w:r w:rsidR="00395510" w:rsidRPr="009C1D5C">
        <w:tab/>
        <w:t>The Contractor must, and will procure that any Sub-Contractor must, perform and discharge all its obligations in respect of all the Transferring Contractor Employees up to and including the Service Transfer Date and any necessary apportionments in respect of any periodic payments due to them will be made.  The Contractor must indemnify the Client for itself and on behalf of any Replacement Contractor against all Employee Liabilities arising from the Contractor’s, or any Sub-Contractor's, failure to perform and discharge any such obligation.</w:t>
      </w:r>
    </w:p>
    <w:p w14:paraId="511FC52E" w14:textId="77777777" w:rsidR="00395510" w:rsidRPr="00020F5E" w:rsidRDefault="00AC1A83" w:rsidP="00020F5E">
      <w:pPr>
        <w:ind w:left="720" w:hanging="720"/>
      </w:pPr>
      <w:r w:rsidRPr="00020F5E">
        <w:t>G</w:t>
      </w:r>
      <w:r w:rsidR="00395510" w:rsidRPr="00020F5E">
        <w:t>3.5</w:t>
      </w:r>
      <w:r w:rsidR="00395510" w:rsidRPr="00020F5E">
        <w:tab/>
        <w:t>The Contractor must indemnify the Client for itself and on behalf of any Replacement Contractor against any Employee Liabilities in respect of the Transferring Contractor Employees arising from or as a result of:</w:t>
      </w:r>
    </w:p>
    <w:p w14:paraId="4ADC5D43" w14:textId="77777777" w:rsidR="00395510" w:rsidRPr="00020F5E" w:rsidRDefault="00395510" w:rsidP="00C46C69">
      <w:pPr>
        <w:numPr>
          <w:ilvl w:val="0"/>
          <w:numId w:val="75"/>
        </w:numPr>
      </w:pPr>
      <w:r w:rsidRPr="00020F5E">
        <w:t>any act or omission by the Contractor or any Sub-Contractor occurring on or before the Service Transfer Date;</w:t>
      </w:r>
    </w:p>
    <w:p w14:paraId="02F2AE3B" w14:textId="77777777" w:rsidR="00395510" w:rsidRPr="00020F5E" w:rsidRDefault="00395510" w:rsidP="00C46C69">
      <w:pPr>
        <w:numPr>
          <w:ilvl w:val="0"/>
          <w:numId w:val="75"/>
        </w:numPr>
      </w:pPr>
      <w:r w:rsidRPr="00020F5E">
        <w:t xml:space="preserve">any claim made by or in respect of any person employed or formerly employed by the Contractor or any Sub-Contractor other than a Transferring Contractor Employee for which it is alleged that the Client or any Replacement Contractor may be liable by virtue of this Contract and/or TUPE and/or the Acquired Rights Directive; </w:t>
      </w:r>
    </w:p>
    <w:p w14:paraId="3312CD93" w14:textId="77777777" w:rsidR="00395510" w:rsidRPr="00020F5E" w:rsidRDefault="00395510" w:rsidP="00C46C69">
      <w:pPr>
        <w:numPr>
          <w:ilvl w:val="0"/>
          <w:numId w:val="75"/>
        </w:numPr>
      </w:pPr>
      <w:r w:rsidRPr="00020F5E">
        <w:t>any claim made by or in respect of a Transferring Contractor Employee or any appropriate employee representative (as defined in TUPE) of any Transferring Contractor Employee relating to any act or omission of the Contractor or any Sub-Contractor in relation to its or their obligations under TUPE whether occurring before, on or after the Service Transfer Date including any claim relating to its or their obligations under Regulation 13 of TUPE or in respect of an award of compensation under Regulation 15 of except to the extent that the liability arises from the Customer's or any Replacement Contractor's failure to comply with Regulation 13(4) of TUPE;</w:t>
      </w:r>
    </w:p>
    <w:p w14:paraId="73654676" w14:textId="77777777" w:rsidR="00395510" w:rsidRPr="00020F5E" w:rsidRDefault="00395510" w:rsidP="00C46C69">
      <w:pPr>
        <w:numPr>
          <w:ilvl w:val="0"/>
          <w:numId w:val="75"/>
        </w:numPr>
      </w:pPr>
      <w:r w:rsidRPr="00020F5E">
        <w:t>any statement communicated to or action undertaken by the Contractor to, or in respect of, any Transferring Contractor Employee on or before the Service Transfer Date regarding the Service Transfer which has not been agreed in advance with the Client in writing;</w:t>
      </w:r>
    </w:p>
    <w:p w14:paraId="0F4D0758" w14:textId="77777777" w:rsidR="00395510" w:rsidRPr="00020F5E" w:rsidRDefault="00395510" w:rsidP="00C46C69">
      <w:pPr>
        <w:numPr>
          <w:ilvl w:val="0"/>
          <w:numId w:val="75"/>
        </w:numPr>
      </w:pPr>
      <w:r w:rsidRPr="00020F5E">
        <w:t xml:space="preserve">in relation to any proposed change by the Contractor in the working conditions or terms of employment of any Transferring Contractor Employees to take effect after the Service Transfer Date (including any claim for constructive dismissal), whether such change is proposed before or after the Service Transfer Date; </w:t>
      </w:r>
    </w:p>
    <w:p w14:paraId="191F72CB" w14:textId="77777777" w:rsidR="00395510" w:rsidRPr="00020F5E" w:rsidRDefault="00395510" w:rsidP="00C46C69">
      <w:pPr>
        <w:numPr>
          <w:ilvl w:val="0"/>
          <w:numId w:val="75"/>
        </w:numPr>
      </w:pPr>
      <w:r w:rsidRPr="00020F5E">
        <w:t>a failure of the Contractor to discharge or procure the discharge of all wages, salaries and all other benefits and all PAYE tax deductions and National Insurance contributions relating to the Transferring Supplier Employees in respect of the period on or before the Service Transfer Date;</w:t>
      </w:r>
    </w:p>
    <w:p w14:paraId="66839595" w14:textId="77777777" w:rsidR="00395510" w:rsidRPr="00020F5E" w:rsidRDefault="00395510" w:rsidP="00C46C69">
      <w:pPr>
        <w:numPr>
          <w:ilvl w:val="0"/>
          <w:numId w:val="75"/>
        </w:numPr>
      </w:pPr>
      <w:r w:rsidRPr="00020F5E">
        <w:lastRenderedPageBreak/>
        <w:t>in respect of any fact or matter concerning or arising from the Transferring Contractor Employees employment, or the termination thereof, on or before the Service Transfer Date including any claim for a redundancy payment;</w:t>
      </w:r>
    </w:p>
    <w:p w14:paraId="610E6C0A" w14:textId="77777777" w:rsidR="00395510" w:rsidRPr="00020F5E" w:rsidRDefault="00395510" w:rsidP="00C46C69">
      <w:pPr>
        <w:numPr>
          <w:ilvl w:val="0"/>
          <w:numId w:val="75"/>
        </w:numPr>
      </w:pPr>
      <w:r w:rsidRPr="00020F5E">
        <w:t>in relation to the breach or non-observance by the Contractor during the period prior to the Service Transfer Date of any collective agreement or other custom or practice with a trade union or staff association in respect of any Transferring Contractor Employees; and</w:t>
      </w:r>
    </w:p>
    <w:p w14:paraId="01539F97" w14:textId="77777777" w:rsidR="00395510" w:rsidRPr="00020F5E" w:rsidRDefault="00395510" w:rsidP="00C46C69">
      <w:pPr>
        <w:numPr>
          <w:ilvl w:val="0"/>
          <w:numId w:val="75"/>
        </w:numPr>
      </w:pPr>
      <w:r w:rsidRPr="00020F5E">
        <w:t>any proceeding, claim or demand by the HMRC or other statutory authority in respect of any financial obligation including, but not limited to, PAYE and primary and secondary National Insurance contributions:</w:t>
      </w:r>
    </w:p>
    <w:p w14:paraId="001E232D" w14:textId="77777777" w:rsidR="00395510" w:rsidRPr="00020F5E" w:rsidRDefault="00395510" w:rsidP="00C46C69">
      <w:pPr>
        <w:numPr>
          <w:ilvl w:val="0"/>
          <w:numId w:val="76"/>
        </w:numPr>
      </w:pPr>
      <w:r w:rsidRPr="00020F5E">
        <w:t>in relation to any Transferring Contractor Employees, to the extent that the proceeding, claim or demand by the Client or other statutory authority relates to financial obligations arising before the Service Transfer Date; and</w:t>
      </w:r>
    </w:p>
    <w:p w14:paraId="1F38151F" w14:textId="77777777" w:rsidR="00395510" w:rsidRPr="00020F5E" w:rsidRDefault="00395510" w:rsidP="00C46C69">
      <w:pPr>
        <w:numPr>
          <w:ilvl w:val="0"/>
          <w:numId w:val="76"/>
        </w:numPr>
      </w:pPr>
      <w:r w:rsidRPr="00020F5E">
        <w:t>in relation to any employee who is not a Transferring Contractors Employees, and in respect of whom it is later alleged or determined that TUPE applied so as to transfer his/her employment from the Contractor to the Client or the Replacement Contractor, to the extent that the proceeding, claim or demand by the Client or other statutory authority relates to financial obligations arising before the Service Transfer Date.</w:t>
      </w:r>
    </w:p>
    <w:p w14:paraId="458F05D6" w14:textId="77777777" w:rsidR="00395510" w:rsidRPr="00020F5E" w:rsidRDefault="00AC1A83" w:rsidP="00020F5E">
      <w:pPr>
        <w:ind w:left="720" w:hanging="720"/>
      </w:pPr>
      <w:r w:rsidRPr="00020F5E">
        <w:t>G</w:t>
      </w:r>
      <w:r w:rsidR="00395510" w:rsidRPr="00020F5E">
        <w:t>3.6</w:t>
      </w:r>
      <w:r w:rsidR="00395510" w:rsidRPr="00020F5E">
        <w:tab/>
        <w:t>If any person who is not a Transferring Contractor Employee claims, or it is determined, that his/her contract of employment has been transferred from the Contractor or any Sub-Contractor to the Client or any Replacement Contractor pursuant to TUPE or the Acquired Rights Directive, then:</w:t>
      </w:r>
    </w:p>
    <w:p w14:paraId="1ADFC055" w14:textId="77777777" w:rsidR="00395510" w:rsidRPr="00020F5E" w:rsidRDefault="00395510" w:rsidP="00C46C69">
      <w:pPr>
        <w:numPr>
          <w:ilvl w:val="0"/>
          <w:numId w:val="77"/>
        </w:numPr>
      </w:pPr>
      <w:r w:rsidRPr="00020F5E">
        <w:t>the Client must use its reasonable endeavours to procure that the Replacement Contractor will, within five (5) Working Days of becoming aware of that fact, give notice in writing to the Contractor; and</w:t>
      </w:r>
    </w:p>
    <w:p w14:paraId="14E22B56" w14:textId="77777777" w:rsidR="00395510" w:rsidRPr="00020F5E" w:rsidRDefault="00395510" w:rsidP="00C46C69">
      <w:pPr>
        <w:numPr>
          <w:ilvl w:val="0"/>
          <w:numId w:val="77"/>
        </w:numPr>
      </w:pPr>
      <w:r w:rsidRPr="00020F5E">
        <w:t>the Contractor may offer (or may procure that a Sub-Contractor may offer) employment to such person within fifteen (15) Working Days of the notification by the Client or the Replacement Contractor or take such other steps as it considers appropriate to deal with the matter.</w:t>
      </w:r>
    </w:p>
    <w:p w14:paraId="43A54D65" w14:textId="77777777" w:rsidR="00395510" w:rsidRPr="00020F5E" w:rsidRDefault="00AC1A83" w:rsidP="00020F5E">
      <w:pPr>
        <w:ind w:left="720" w:hanging="720"/>
      </w:pPr>
      <w:r w:rsidRPr="00020F5E">
        <w:t>G</w:t>
      </w:r>
      <w:r w:rsidR="00395510" w:rsidRPr="00020F5E">
        <w:t>3.7</w:t>
      </w:r>
      <w:r w:rsidR="00395510" w:rsidRPr="00020F5E">
        <w:tab/>
        <w:t>If such offer is accepted, or if the situation has otherwise been resolved by the Contractor, the Client must use its reasonable endeavours to procure that the Replacement Contractor will immediately release the person from his employment.</w:t>
      </w:r>
    </w:p>
    <w:p w14:paraId="3796FCA6" w14:textId="77777777" w:rsidR="00395510" w:rsidRPr="00020F5E" w:rsidRDefault="00AC1A83" w:rsidP="00020F5E">
      <w:pPr>
        <w:ind w:left="720" w:hanging="720"/>
      </w:pPr>
      <w:r w:rsidRPr="00020F5E">
        <w:t>G</w:t>
      </w:r>
      <w:r w:rsidR="00395510" w:rsidRPr="00020F5E">
        <w:t>3.8</w:t>
      </w:r>
      <w:r w:rsidR="00395510" w:rsidRPr="00020F5E">
        <w:tab/>
        <w:t>If, after the fifteen (15) Working Day period has elapsed:</w:t>
      </w:r>
    </w:p>
    <w:p w14:paraId="366747CB" w14:textId="77777777" w:rsidR="00395510" w:rsidRPr="00020F5E" w:rsidRDefault="00395510" w:rsidP="00C46C69">
      <w:pPr>
        <w:numPr>
          <w:ilvl w:val="0"/>
          <w:numId w:val="78"/>
        </w:numPr>
      </w:pPr>
      <w:r w:rsidRPr="00020F5E">
        <w:t>no such offer of employment has been made; or</w:t>
      </w:r>
    </w:p>
    <w:p w14:paraId="333A0845" w14:textId="77777777" w:rsidR="00395510" w:rsidRPr="00020F5E" w:rsidRDefault="00395510" w:rsidP="00C46C69">
      <w:pPr>
        <w:numPr>
          <w:ilvl w:val="0"/>
          <w:numId w:val="78"/>
        </w:numPr>
      </w:pPr>
      <w:r w:rsidRPr="00020F5E">
        <w:t>such offer has been made but not accepted; or</w:t>
      </w:r>
    </w:p>
    <w:p w14:paraId="545C0A85" w14:textId="77777777" w:rsidR="00395510" w:rsidRPr="00020F5E" w:rsidRDefault="00395510" w:rsidP="00C46C69">
      <w:pPr>
        <w:numPr>
          <w:ilvl w:val="0"/>
          <w:numId w:val="78"/>
        </w:numPr>
      </w:pPr>
      <w:r w:rsidRPr="00020F5E">
        <w:t>the situation has not otherwise been resolved,</w:t>
      </w:r>
    </w:p>
    <w:p w14:paraId="6A0C66C8" w14:textId="77777777" w:rsidR="00395510" w:rsidRPr="00020F5E" w:rsidRDefault="00395510" w:rsidP="00020F5E">
      <w:pPr>
        <w:ind w:left="360"/>
      </w:pPr>
      <w:r w:rsidRPr="00020F5E">
        <w:t>the Client will advise the Replacement Contractor that it may within five (5) Working Days give notice to terminate the employment of such person.</w:t>
      </w:r>
    </w:p>
    <w:p w14:paraId="78CFF805" w14:textId="77777777" w:rsidR="00395510" w:rsidRPr="00261EA3" w:rsidRDefault="00AC1A83" w:rsidP="00020F5E">
      <w:pPr>
        <w:ind w:left="720" w:hanging="720"/>
      </w:pPr>
      <w:r>
        <w:lastRenderedPageBreak/>
        <w:t>G</w:t>
      </w:r>
      <w:r w:rsidR="00395510" w:rsidRPr="00261EA3">
        <w:t>3.9</w:t>
      </w:r>
      <w:r w:rsidR="00395510" w:rsidRPr="00261EA3">
        <w:tab/>
        <w:t>Subject to the Client or the Replacement Contractor acting in accordance with all applicable proper employment procedures set out in Law, the Contractor must indemnify the Client for itself and on behalf of the Replacement Contractor against all Employee Liabilities arising out of termination pursuant.</w:t>
      </w:r>
    </w:p>
    <w:p w14:paraId="5D6AD133" w14:textId="77777777" w:rsidR="00395510" w:rsidRPr="00020F5E" w:rsidRDefault="00AC1A83" w:rsidP="00020F5E">
      <w:pPr>
        <w:ind w:left="720" w:hanging="720"/>
      </w:pPr>
      <w:r w:rsidRPr="00020F5E">
        <w:t>G</w:t>
      </w:r>
      <w:r w:rsidR="00395510" w:rsidRPr="00020F5E">
        <w:t>3.10</w:t>
      </w:r>
      <w:r w:rsidR="00395510" w:rsidRPr="00020F5E">
        <w:tab/>
        <w:t>The Client will indemnify the Contractor against all Employee Liabilities arising from the Client's, and will procure that the Replacement Contractor must indemnify the Contractor against all Employee Liabilities arising from the Replacement Contractor's, failure to perform and discharge any obligation and against any Employee Liabilities in respect of the Transferring Contractor Employee arising from or as a result of any act or omission by the Client or a Replacement Contractor (as appropriate) relating to a Transferring Contractor Employee occurring before, on or after the Service Transfer Date and/or any other matter, event or circumstance occurring or having its origin on or after the Service Transfer Date which would give rise to a substantial change in working conditions of a Transferring Contractor Employee to the material detriment of a Transferring Contractor Employee.</w:t>
      </w:r>
    </w:p>
    <w:p w14:paraId="65E87541" w14:textId="77777777" w:rsidR="00395510" w:rsidRPr="00020F5E" w:rsidRDefault="00AC1A83" w:rsidP="00020F5E">
      <w:pPr>
        <w:ind w:left="720" w:hanging="720"/>
      </w:pPr>
      <w:r w:rsidRPr="00020F5E">
        <w:t>G</w:t>
      </w:r>
      <w:r w:rsidR="00395510" w:rsidRPr="00020F5E">
        <w:t>3.11</w:t>
      </w:r>
      <w:r w:rsidR="00395510" w:rsidRPr="00020F5E">
        <w:tab/>
        <w:t>The Client will procure that the Replacement Contractor must indemnify the Contractor against any claim made by or in respect of a Transferring Contractor Employee or any appropriate employee representative (as defined in TUPE) of any Transferring Contractor Employee relating to any act or omission of the Replacement Contractor or any of its Sub-Contractors in relation to its or their obligations under TUPE whether occurring before, on or after the Service Transfer Date including any claim relating to its obligations under Regulation 13(4) of TUPE except to the extent that the liability arises from any Contractor’s or Supplier Subcontractor’s failure to comply with its obligations under TUPE.</w:t>
      </w:r>
    </w:p>
    <w:p w14:paraId="21E735C0" w14:textId="77777777" w:rsidR="00395510" w:rsidRPr="00020F5E" w:rsidRDefault="00AC1A83" w:rsidP="00020F5E">
      <w:pPr>
        <w:ind w:left="720" w:hanging="720"/>
      </w:pPr>
      <w:r w:rsidRPr="00020F5E">
        <w:t>G</w:t>
      </w:r>
      <w:r w:rsidR="00395510" w:rsidRPr="00020F5E">
        <w:t>3.12</w:t>
      </w:r>
      <w:r w:rsidR="00395510" w:rsidRPr="00020F5E">
        <w:tab/>
        <w:t>The Client will indemnify the Contractor against any claim made by or in respect of a Transferring Contractor Employee or any appropriate employee representative (as defined in TUPE) of any Transferring Contractor Employee relating to any act or omission of the Client in relation to its obligations under TUPE whether occurring before, on or after the Service Transfer Date including any claim relating to its or their obligations under Regulation 13(4) of TUPE except to the extent that the liability arises from the Contractor's or Contractor Subcontractor’s failure to comply with Regulation 13 of TUPE.</w:t>
      </w:r>
    </w:p>
    <w:p w14:paraId="3E05D93F" w14:textId="77777777" w:rsidR="00395510" w:rsidRPr="00020F5E" w:rsidRDefault="00AC1A83" w:rsidP="00020F5E">
      <w:pPr>
        <w:ind w:left="720" w:hanging="720"/>
      </w:pPr>
      <w:r w:rsidRPr="00020F5E">
        <w:t>G</w:t>
      </w:r>
      <w:r w:rsidR="00395510" w:rsidRPr="00020F5E">
        <w:t>3.13</w:t>
      </w:r>
      <w:r w:rsidR="00395510" w:rsidRPr="00020F5E">
        <w:tab/>
        <w:t>If, in the event of a Service Transfer to which TUPE or the Acquired Rights Directive do not apply the following provisions will apply:</w:t>
      </w:r>
    </w:p>
    <w:p w14:paraId="016C1F35" w14:textId="77777777" w:rsidR="00395510" w:rsidRPr="00020F5E" w:rsidRDefault="00395510" w:rsidP="00C46C69">
      <w:pPr>
        <w:numPr>
          <w:ilvl w:val="0"/>
          <w:numId w:val="79"/>
        </w:numPr>
      </w:pPr>
      <w:r w:rsidRPr="00020F5E">
        <w:t>the Client can and must advise the Replacement Contractor that it can, in its discretion, make to any of the employees identified on the list provided by the Contractor, an offer, in writing, to employ that employee under a new contract of employment to take effect on the Day after the termination.</w:t>
      </w:r>
    </w:p>
    <w:p w14:paraId="2BF5D526" w14:textId="77777777" w:rsidR="00395510" w:rsidRPr="00020F5E" w:rsidRDefault="00AC1A83" w:rsidP="00020F5E">
      <w:pPr>
        <w:ind w:left="720" w:hanging="720"/>
      </w:pPr>
      <w:r w:rsidRPr="00020F5E">
        <w:t>G</w:t>
      </w:r>
      <w:r w:rsidR="00395510" w:rsidRPr="00020F5E">
        <w:t>3.14</w:t>
      </w:r>
      <w:r w:rsidR="00395510" w:rsidRPr="00020F5E">
        <w:tab/>
        <w:t>When the offer has been made by the Client or Replacement Contractor and accepted by any employee or worker, the Contractor will and must procure that any Sub-Contractor must permit the employee or worker to leave its employment, as soon as practicable depending on the business needs of the Contractor, which could be without the employee or worker having worked his full notice period, if the employee so requests.</w:t>
      </w:r>
    </w:p>
    <w:p w14:paraId="10FEE2AF" w14:textId="77777777" w:rsidR="00395510" w:rsidRPr="00020F5E" w:rsidRDefault="00AC1A83" w:rsidP="00020F5E">
      <w:pPr>
        <w:ind w:left="720" w:hanging="720"/>
      </w:pPr>
      <w:r w:rsidRPr="00020F5E">
        <w:lastRenderedPageBreak/>
        <w:t>G</w:t>
      </w:r>
      <w:r w:rsidR="00395510" w:rsidRPr="00020F5E">
        <w:t>3.15</w:t>
      </w:r>
      <w:r w:rsidR="00395510" w:rsidRPr="00020F5E">
        <w:tab/>
        <w:t>If the employee does not accept an offer of employment made by the Client or Replacement Contractor, or no such offer is made, the employee will remain employed by the Contractor (or the relevant Sub-Contractor, as the case may be) and all Employee Liabilities in relation to the employee will remain with the Contractor or the relevant Sub-Contractor and the Contractor must indemnify the Client for itself and on behalf of any Replacement Contractor against any Employment Liabilities that either of them may incur in respect of any such employees of the Contractor or the relevant Sub-Contractor.]</w:t>
      </w:r>
    </w:p>
    <w:p w14:paraId="1D4B0451" w14:textId="77777777" w:rsidR="00395510" w:rsidRDefault="00395510" w:rsidP="00F00F13">
      <w:pPr>
        <w:rPr>
          <w:lang w:eastAsia="en-US"/>
        </w:rPr>
      </w:pPr>
    </w:p>
    <w:p w14:paraId="61F1641D" w14:textId="77777777" w:rsidR="00404C94" w:rsidRDefault="00404C94" w:rsidP="00395510">
      <w:pPr>
        <w:pStyle w:val="Heading6"/>
        <w:numPr>
          <w:ilvl w:val="0"/>
          <w:numId w:val="0"/>
        </w:numPr>
        <w:sectPr w:rsidR="00404C94" w:rsidSect="00404C94">
          <w:pgSz w:w="11906" w:h="16838"/>
          <w:pgMar w:top="1440" w:right="1797" w:bottom="1440" w:left="1797" w:header="709" w:footer="709" w:gutter="0"/>
          <w:cols w:space="708"/>
          <w:docGrid w:linePitch="360"/>
        </w:sectPr>
      </w:pPr>
    </w:p>
    <w:p w14:paraId="2C2575D1" w14:textId="1CB74668" w:rsidR="006743C3" w:rsidRPr="003B3E73" w:rsidRDefault="006743C3" w:rsidP="003B3E73">
      <w:pPr>
        <w:pStyle w:val="Heading3"/>
        <w:rPr>
          <w:szCs w:val="28"/>
        </w:rPr>
        <w:sectPr w:rsidR="006743C3" w:rsidRPr="003B3E73" w:rsidSect="00A610A7">
          <w:footerReference w:type="default" r:id="rId13"/>
          <w:pgSz w:w="16838" w:h="11906" w:orient="landscape"/>
          <w:pgMar w:top="1797" w:right="1440" w:bottom="1797" w:left="1440" w:header="709" w:footer="709" w:gutter="0"/>
          <w:cols w:space="708"/>
          <w:docGrid w:linePitch="360"/>
        </w:sectPr>
      </w:pPr>
    </w:p>
    <w:p w14:paraId="2FC0EE4F" w14:textId="47FB371A" w:rsidR="004E527A" w:rsidRPr="002335A9" w:rsidRDefault="008F1724">
      <w:pPr>
        <w:pStyle w:val="Heading3"/>
      </w:pPr>
      <w:bookmarkStart w:id="311" w:name="_Toc447529906"/>
      <w:r>
        <w:lastRenderedPageBreak/>
        <w:t>S</w:t>
      </w:r>
      <w:r w:rsidR="004E527A" w:rsidRPr="00016B60">
        <w:t>chedule</w:t>
      </w:r>
      <w:r w:rsidR="004E527A" w:rsidRPr="00020F5E">
        <w:t xml:space="preserve"> H</w:t>
      </w:r>
      <w:r w:rsidR="004E527A" w:rsidRPr="00020F5E">
        <w:tab/>
        <w:t>Security Plan</w:t>
      </w:r>
      <w:bookmarkEnd w:id="311"/>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60"/>
      </w:tblGrid>
      <w:tr w:rsidR="004E527A" w:rsidRPr="004D2F02" w14:paraId="2C286920" w14:textId="77777777" w:rsidTr="004E527A">
        <w:trPr>
          <w:cantSplit/>
        </w:trPr>
        <w:tc>
          <w:tcPr>
            <w:tcW w:w="14760" w:type="dxa"/>
            <w:shd w:val="clear" w:color="auto" w:fill="4472C4"/>
          </w:tcPr>
          <w:p w14:paraId="1B5F2558" w14:textId="77777777" w:rsidR="004E527A" w:rsidRPr="004E527A" w:rsidRDefault="004E527A" w:rsidP="004E527A">
            <w:pPr>
              <w:rPr>
                <w:rFonts w:cs="Arial"/>
                <w:szCs w:val="22"/>
              </w:rPr>
            </w:pPr>
            <w:r w:rsidRPr="004E527A">
              <w:rPr>
                <w:rFonts w:cs="Arial"/>
                <w:b/>
                <w:color w:val="FFFFFF"/>
                <w:szCs w:val="22"/>
              </w:rPr>
              <w:t>Background</w:t>
            </w:r>
          </w:p>
        </w:tc>
      </w:tr>
      <w:tr w:rsidR="004E527A" w:rsidRPr="004D2F02" w14:paraId="29F91203" w14:textId="77777777" w:rsidTr="004E527A">
        <w:trPr>
          <w:cantSplit/>
        </w:trPr>
        <w:tc>
          <w:tcPr>
            <w:tcW w:w="14760" w:type="dxa"/>
            <w:shd w:val="clear" w:color="auto" w:fill="FFFFFF"/>
          </w:tcPr>
          <w:p w14:paraId="2555C765" w14:textId="77777777" w:rsidR="004E527A" w:rsidRPr="004E527A" w:rsidRDefault="004E527A" w:rsidP="004E527A">
            <w:pPr>
              <w:rPr>
                <w:rFonts w:cs="Arial"/>
                <w:szCs w:val="22"/>
              </w:rPr>
            </w:pPr>
            <w:r w:rsidRPr="004E527A">
              <w:rPr>
                <w:rFonts w:cs="Arial"/>
                <w:szCs w:val="22"/>
              </w:rPr>
              <w:t>The Contractor is required to prepare a Security Plan in accordance with the HMRC’s Security Policy.</w:t>
            </w:r>
          </w:p>
          <w:p w14:paraId="66CF2E34" w14:textId="77777777" w:rsidR="004E527A" w:rsidRPr="004E527A" w:rsidRDefault="004E527A" w:rsidP="004E527A">
            <w:pPr>
              <w:rPr>
                <w:rFonts w:cs="Arial"/>
                <w:szCs w:val="22"/>
              </w:rPr>
            </w:pPr>
            <w:r w:rsidRPr="004E527A">
              <w:rPr>
                <w:rFonts w:cs="Arial"/>
                <w:szCs w:val="22"/>
              </w:rPr>
              <w:t>The requirements set out in this Security Plan also apply to any sub-contractors engaged by the Contractor to perform any of the services under the Contract.</w:t>
            </w:r>
          </w:p>
          <w:p w14:paraId="352C69CB" w14:textId="77777777" w:rsidR="004E527A" w:rsidRPr="004E527A" w:rsidRDefault="004E527A" w:rsidP="004E527A">
            <w:pPr>
              <w:rPr>
                <w:rFonts w:cs="Arial"/>
                <w:szCs w:val="22"/>
              </w:rPr>
            </w:pPr>
            <w:r w:rsidRPr="004E527A">
              <w:rPr>
                <w:rFonts w:cs="Arial"/>
                <w:szCs w:val="22"/>
              </w:rPr>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03E34F9D" w14:textId="77777777" w:rsidR="004E527A" w:rsidRPr="004E527A" w:rsidRDefault="004E527A" w:rsidP="004E527A">
            <w:pPr>
              <w:rPr>
                <w:rFonts w:cs="Arial"/>
                <w:szCs w:val="22"/>
              </w:rPr>
            </w:pPr>
            <w:r w:rsidRPr="004E527A">
              <w:rPr>
                <w:rFonts w:cs="Arial"/>
                <w:szCs w:val="22"/>
              </w:rPr>
              <w:t>This Security Questionnaire covers the principles of protective security to be applied in delivering the services in accordance with HMRC's Security Policy and Standards</w:t>
            </w:r>
          </w:p>
          <w:p w14:paraId="4271FCB9" w14:textId="77777777" w:rsidR="004E527A" w:rsidRPr="004E527A" w:rsidRDefault="004E527A" w:rsidP="004E527A">
            <w:pPr>
              <w:rPr>
                <w:rFonts w:cs="Arial"/>
                <w:szCs w:val="22"/>
              </w:rPr>
            </w:pPr>
            <w:r w:rsidRPr="004E527A">
              <w:rPr>
                <w:rFonts w:cs="Arial"/>
                <w:szCs w:val="22"/>
              </w:rP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4E527A" w:rsidRPr="004D2F02" w14:paraId="2871D052" w14:textId="77777777" w:rsidTr="004E527A">
        <w:trPr>
          <w:cantSplit/>
        </w:trPr>
        <w:tc>
          <w:tcPr>
            <w:tcW w:w="14760" w:type="dxa"/>
            <w:shd w:val="clear" w:color="auto" w:fill="4472C4"/>
          </w:tcPr>
          <w:p w14:paraId="5334B788" w14:textId="77777777" w:rsidR="004E527A" w:rsidRPr="004E527A" w:rsidRDefault="004E527A" w:rsidP="004E527A">
            <w:pPr>
              <w:rPr>
                <w:rFonts w:cs="Arial"/>
                <w:szCs w:val="22"/>
              </w:rPr>
            </w:pPr>
            <w:r w:rsidRPr="004E527A">
              <w:rPr>
                <w:rFonts w:cs="Arial"/>
                <w:b/>
                <w:color w:val="FFFFFF"/>
                <w:szCs w:val="22"/>
              </w:rPr>
              <w:t xml:space="preserve"> 1 Policy &amp; Standards</w:t>
            </w:r>
          </w:p>
        </w:tc>
      </w:tr>
      <w:tr w:rsidR="004E527A" w:rsidRPr="004D2F02" w14:paraId="1C710965" w14:textId="77777777" w:rsidTr="004E527A">
        <w:trPr>
          <w:cantSplit/>
        </w:trPr>
        <w:tc>
          <w:tcPr>
            <w:tcW w:w="14760" w:type="dxa"/>
            <w:shd w:val="clear" w:color="auto" w:fill="FFFFFF"/>
          </w:tcPr>
          <w:p w14:paraId="3151B38E" w14:textId="77777777" w:rsidR="004E527A" w:rsidRPr="004E527A" w:rsidRDefault="004E527A" w:rsidP="004E527A">
            <w:pPr>
              <w:rPr>
                <w:rFonts w:cs="Arial"/>
                <w:szCs w:val="22"/>
              </w:rPr>
            </w:pPr>
            <w:r w:rsidRPr="004E527A">
              <w:rPr>
                <w:rFonts w:cs="Arial"/>
                <w:b/>
                <w:szCs w:val="22"/>
              </w:rPr>
              <w:t xml:space="preserve">1a </w:t>
            </w:r>
            <w:r w:rsidRPr="004E527A">
              <w:rPr>
                <w:rFonts w:cs="Arial"/>
                <w:szCs w:val="22"/>
              </w:rPr>
              <w:t>Please confirm that you understand that your responses to this questionnaire will form the initial Security Plan and will be included in the final signed version of any resulting agreement.</w:t>
            </w:r>
          </w:p>
          <w:p w14:paraId="2662194B" w14:textId="77777777" w:rsidR="004E527A" w:rsidRPr="004E527A" w:rsidRDefault="004E527A" w:rsidP="004E527A">
            <w:pPr>
              <w:rPr>
                <w:rFonts w:cs="Arial"/>
                <w:b/>
                <w:szCs w:val="22"/>
              </w:rPr>
            </w:pPr>
          </w:p>
        </w:tc>
      </w:tr>
      <w:tr w:rsidR="004E527A" w:rsidRPr="004D2F02" w14:paraId="35F13A26" w14:textId="77777777" w:rsidTr="004E527A">
        <w:trPr>
          <w:cantSplit/>
        </w:trPr>
        <w:tc>
          <w:tcPr>
            <w:tcW w:w="14760" w:type="dxa"/>
            <w:shd w:val="clear" w:color="auto" w:fill="FFFFFF"/>
          </w:tcPr>
          <w:p w14:paraId="3782358B" w14:textId="77777777" w:rsidR="004E527A" w:rsidRPr="004E527A" w:rsidRDefault="004E527A" w:rsidP="004E527A">
            <w:pPr>
              <w:rPr>
                <w:rFonts w:cs="Arial"/>
                <w:szCs w:val="22"/>
              </w:rPr>
            </w:pPr>
            <w:r w:rsidRPr="004E527A">
              <w:rPr>
                <w:rFonts w:cs="Arial"/>
                <w:b/>
                <w:szCs w:val="22"/>
              </w:rPr>
              <w:t>1b</w:t>
            </w:r>
            <w:r w:rsidRPr="004E527A">
              <w:rPr>
                <w:rFonts w:cs="Arial"/>
                <w:szCs w:val="22"/>
              </w:rPr>
              <w:t xml:space="preserve"> Please confirm your organisation and any subcontractors' will conform to the requirements set out in the Government Security Policy Framework (SPF), available from </w:t>
            </w:r>
            <w:hyperlink r:id="rId14" w:history="1">
              <w:r w:rsidRPr="004E527A">
                <w:rPr>
                  <w:rStyle w:val="Hyperlink"/>
                  <w:rFonts w:cs="Arial"/>
                  <w:szCs w:val="22"/>
                </w:rPr>
                <w:t>www.gov.uk</w:t>
              </w:r>
            </w:hyperlink>
            <w:r w:rsidRPr="004E527A">
              <w:rPr>
                <w:rFonts w:cs="Arial"/>
                <w:szCs w:val="22"/>
              </w:rPr>
              <w:t xml:space="preserve"> and any Security Requirements recorded in the schedules and/or Order Form.</w:t>
            </w:r>
          </w:p>
          <w:p w14:paraId="194CE4C6" w14:textId="77777777" w:rsidR="004E527A" w:rsidRPr="004E527A" w:rsidRDefault="004E527A" w:rsidP="004E527A">
            <w:pPr>
              <w:rPr>
                <w:rFonts w:cs="Arial"/>
                <w:szCs w:val="22"/>
              </w:rPr>
            </w:pPr>
          </w:p>
        </w:tc>
      </w:tr>
      <w:tr w:rsidR="004E527A" w:rsidRPr="004D2F02" w14:paraId="3B98AEE2" w14:textId="77777777" w:rsidTr="004E527A">
        <w:trPr>
          <w:cantSplit/>
        </w:trPr>
        <w:tc>
          <w:tcPr>
            <w:tcW w:w="14760" w:type="dxa"/>
            <w:shd w:val="clear" w:color="auto" w:fill="FFFFFF"/>
          </w:tcPr>
          <w:p w14:paraId="0250A2D1" w14:textId="77777777" w:rsidR="004E527A" w:rsidRPr="004E527A" w:rsidRDefault="004E527A" w:rsidP="004E527A">
            <w:pPr>
              <w:rPr>
                <w:rFonts w:cs="Arial"/>
                <w:szCs w:val="22"/>
              </w:rPr>
            </w:pPr>
            <w:r w:rsidRPr="004E527A">
              <w:rPr>
                <w:rFonts w:cs="Arial"/>
                <w:b/>
                <w:szCs w:val="22"/>
              </w:rPr>
              <w:lastRenderedPageBreak/>
              <w:t>1c</w:t>
            </w:r>
            <w:r w:rsidRPr="004E527A">
              <w:rPr>
                <w:rFonts w:cs="Arial"/>
                <w:szCs w:val="22"/>
              </w:rPr>
              <w:t xml:space="preserve"> If you believe that the </w:t>
            </w:r>
            <w:hyperlink r:id="rId15" w:history="1">
              <w:r w:rsidRPr="004E527A">
                <w:rPr>
                  <w:rStyle w:val="Hyperlink"/>
                  <w:rFonts w:cs="Arial"/>
                  <w:szCs w:val="22"/>
                </w:rPr>
                <w:t>Public Sector Network (PSN)</w:t>
              </w:r>
            </w:hyperlink>
            <w:r w:rsidRPr="004E527A">
              <w:rPr>
                <w:rFonts w:cs="Arial"/>
                <w:szCs w:val="22"/>
              </w:rPr>
              <w:t xml:space="preserve"> Code of Connection, available from www.gov.uk, will apply to your organisation and any sub-contractors, please provide details of how you will conform to this.</w:t>
            </w:r>
          </w:p>
          <w:p w14:paraId="6A82EBB0" w14:textId="77777777" w:rsidR="004E527A" w:rsidRPr="004E527A" w:rsidRDefault="004E527A" w:rsidP="004E527A">
            <w:pPr>
              <w:rPr>
                <w:rFonts w:cs="Arial"/>
                <w:szCs w:val="22"/>
              </w:rPr>
            </w:pPr>
          </w:p>
        </w:tc>
      </w:tr>
      <w:tr w:rsidR="004E527A" w:rsidRPr="004D2F02" w14:paraId="02EA17D1" w14:textId="77777777" w:rsidTr="004E527A">
        <w:trPr>
          <w:cantSplit/>
          <w:trHeight w:val="558"/>
        </w:trPr>
        <w:tc>
          <w:tcPr>
            <w:tcW w:w="14760" w:type="dxa"/>
            <w:shd w:val="clear" w:color="auto" w:fill="FFFFFF"/>
          </w:tcPr>
          <w:p w14:paraId="6B79ECD0" w14:textId="77777777" w:rsidR="004E527A" w:rsidRPr="004E527A" w:rsidRDefault="004E527A" w:rsidP="004E527A">
            <w:pPr>
              <w:rPr>
                <w:rFonts w:cs="Arial"/>
                <w:szCs w:val="22"/>
              </w:rPr>
            </w:pPr>
            <w:r w:rsidRPr="004E527A">
              <w:rPr>
                <w:rFonts w:cs="Arial"/>
                <w:b/>
                <w:szCs w:val="22"/>
              </w:rPr>
              <w:t xml:space="preserve">1d </w:t>
            </w:r>
            <w:r w:rsidRPr="004E527A">
              <w:rPr>
                <w:rFonts w:cs="Arial"/>
                <w:szCs w:val="22"/>
              </w:rPr>
              <w:t xml:space="preserve">Please confirm that your organisation and any sub-contractors will handle HMRC assets in accordance with legislation including the Data Protection Act, available from </w:t>
            </w:r>
            <w:hyperlink r:id="rId16" w:history="1">
              <w:r w:rsidRPr="004E527A">
                <w:rPr>
                  <w:rStyle w:val="Hyperlink"/>
                  <w:rFonts w:cs="Arial"/>
                  <w:szCs w:val="22"/>
                </w:rPr>
                <w:t>www.gov.uk</w:t>
              </w:r>
            </w:hyperlink>
            <w:r w:rsidRPr="004E527A">
              <w:rPr>
                <w:rFonts w:cs="Arial"/>
                <w:szCs w:val="22"/>
              </w:rPr>
              <w:t>, and in accordance with Clause D2 of the Contract.</w:t>
            </w:r>
          </w:p>
          <w:p w14:paraId="3F7EEA2A" w14:textId="77777777" w:rsidR="004E527A" w:rsidRPr="004E527A" w:rsidRDefault="004E527A" w:rsidP="004E527A">
            <w:pPr>
              <w:rPr>
                <w:rFonts w:cs="Arial"/>
                <w:szCs w:val="22"/>
              </w:rPr>
            </w:pPr>
          </w:p>
        </w:tc>
      </w:tr>
      <w:tr w:rsidR="004E527A" w:rsidRPr="004D2F02" w14:paraId="1816B4BB" w14:textId="77777777" w:rsidTr="004E527A">
        <w:trPr>
          <w:cantSplit/>
          <w:trHeight w:val="558"/>
        </w:trPr>
        <w:tc>
          <w:tcPr>
            <w:tcW w:w="14760" w:type="dxa"/>
            <w:shd w:val="clear" w:color="auto" w:fill="FFFFFF"/>
          </w:tcPr>
          <w:p w14:paraId="69A05622" w14:textId="77777777" w:rsidR="004E527A" w:rsidRPr="004E527A" w:rsidRDefault="004E527A" w:rsidP="004E527A">
            <w:pPr>
              <w:rPr>
                <w:rFonts w:cs="Arial"/>
                <w:szCs w:val="22"/>
              </w:rPr>
            </w:pPr>
            <w:r w:rsidRPr="004E527A">
              <w:rPr>
                <w:rFonts w:cs="Arial"/>
                <w:b/>
                <w:szCs w:val="22"/>
              </w:rPr>
              <w:t>1e</w:t>
            </w:r>
            <w:r w:rsidRPr="004E527A">
              <w:rPr>
                <w:rFonts w:cs="Arial"/>
                <w:szCs w:val="22"/>
              </w:rPr>
              <w:t xml:space="preserve"> Please also confirm your Data Protection registration number. More information can be found at </w:t>
            </w:r>
            <w:hyperlink r:id="rId17" w:history="1">
              <w:r w:rsidRPr="004E527A">
                <w:rPr>
                  <w:rStyle w:val="Hyperlink"/>
                  <w:rFonts w:cs="Arial"/>
                  <w:szCs w:val="22"/>
                </w:rPr>
                <w:t>www.ico.org.uk</w:t>
              </w:r>
            </w:hyperlink>
          </w:p>
          <w:p w14:paraId="471552CF" w14:textId="77777777" w:rsidR="004E527A" w:rsidRPr="004E527A" w:rsidRDefault="004E527A" w:rsidP="004E527A">
            <w:pPr>
              <w:rPr>
                <w:rFonts w:cs="Arial"/>
                <w:b/>
                <w:szCs w:val="22"/>
              </w:rPr>
            </w:pPr>
          </w:p>
        </w:tc>
      </w:tr>
      <w:tr w:rsidR="004E527A" w:rsidRPr="004D2F02" w14:paraId="506D386D" w14:textId="77777777" w:rsidTr="004E527A">
        <w:trPr>
          <w:cantSplit/>
          <w:trHeight w:val="558"/>
        </w:trPr>
        <w:tc>
          <w:tcPr>
            <w:tcW w:w="14760" w:type="dxa"/>
            <w:shd w:val="clear" w:color="auto" w:fill="FFFFFF"/>
          </w:tcPr>
          <w:p w14:paraId="3A202221" w14:textId="77777777" w:rsidR="004E527A" w:rsidRPr="004E527A" w:rsidRDefault="004E527A" w:rsidP="004E527A">
            <w:pPr>
              <w:rPr>
                <w:rFonts w:cs="Arial"/>
                <w:szCs w:val="22"/>
              </w:rPr>
            </w:pPr>
            <w:r w:rsidRPr="004E527A">
              <w:rPr>
                <w:rFonts w:cs="Arial"/>
                <w:b/>
                <w:szCs w:val="22"/>
              </w:rPr>
              <w:t xml:space="preserve">1f </w:t>
            </w:r>
            <w:r w:rsidRPr="004E527A">
              <w:rPr>
                <w:rFonts w:cs="Arial"/>
                <w:szCs w:val="22"/>
              </w:rPr>
              <w:t>Please provide details of any security accreditation that your organisation currently possesses, such as but not exclusive to, ISO27001 and PCI DSS and describe the process used for achieving the accreditation.</w:t>
            </w:r>
          </w:p>
          <w:p w14:paraId="7DCA2EAA" w14:textId="77777777" w:rsidR="004E527A" w:rsidRPr="004E527A" w:rsidRDefault="004E527A" w:rsidP="004E527A">
            <w:pPr>
              <w:rPr>
                <w:rFonts w:cs="Arial"/>
                <w:szCs w:val="22"/>
              </w:rPr>
            </w:pPr>
          </w:p>
        </w:tc>
      </w:tr>
      <w:tr w:rsidR="004E527A" w:rsidRPr="004D2F02" w14:paraId="3A38C251" w14:textId="77777777" w:rsidTr="004E527A">
        <w:trPr>
          <w:cantSplit/>
        </w:trPr>
        <w:tc>
          <w:tcPr>
            <w:tcW w:w="14760" w:type="dxa"/>
            <w:tcBorders>
              <w:bottom w:val="single" w:sz="4" w:space="0" w:color="auto"/>
            </w:tcBorders>
            <w:shd w:val="clear" w:color="auto" w:fill="FFFFFF"/>
          </w:tcPr>
          <w:p w14:paraId="091A936E" w14:textId="77777777" w:rsidR="004E527A" w:rsidRPr="004E527A" w:rsidRDefault="004E527A" w:rsidP="004E527A">
            <w:pPr>
              <w:rPr>
                <w:rFonts w:cs="Arial"/>
                <w:szCs w:val="22"/>
              </w:rPr>
            </w:pPr>
            <w:r w:rsidRPr="004E527A">
              <w:rPr>
                <w:rFonts w:cs="Arial"/>
                <w:b/>
                <w:szCs w:val="22"/>
              </w:rPr>
              <w:t>1g</w:t>
            </w:r>
            <w:r w:rsidRPr="004E527A">
              <w:rPr>
                <w:rFonts w:cs="Arial"/>
                <w:szCs w:val="22"/>
              </w:rPr>
              <w:t xml:space="preserve"> If you intend to involve sub-contractors at any stage during the Contract please list them and provide details of how you will ensure their compliance with all aspects of this Security Plan.</w:t>
            </w:r>
          </w:p>
          <w:p w14:paraId="5B9690AA" w14:textId="77777777" w:rsidR="004E527A" w:rsidRPr="004E527A" w:rsidRDefault="004E527A" w:rsidP="004E527A">
            <w:pPr>
              <w:rPr>
                <w:rFonts w:cs="Arial"/>
                <w:szCs w:val="22"/>
              </w:rPr>
            </w:pPr>
          </w:p>
        </w:tc>
      </w:tr>
      <w:tr w:rsidR="004E527A" w:rsidRPr="004D2F02" w14:paraId="06018C2E" w14:textId="77777777" w:rsidTr="004E527A">
        <w:trPr>
          <w:cantSplit/>
        </w:trPr>
        <w:tc>
          <w:tcPr>
            <w:tcW w:w="14760" w:type="dxa"/>
            <w:shd w:val="clear" w:color="auto" w:fill="99CCFF"/>
          </w:tcPr>
          <w:p w14:paraId="2E83813B" w14:textId="77777777" w:rsidR="004E527A" w:rsidRPr="004E527A" w:rsidRDefault="004E527A" w:rsidP="004E527A">
            <w:pPr>
              <w:rPr>
                <w:rFonts w:cs="Arial"/>
                <w:szCs w:val="22"/>
              </w:rPr>
            </w:pPr>
            <w:r w:rsidRPr="004E527A">
              <w:rPr>
                <w:rFonts w:cs="Arial"/>
                <w:b/>
                <w:szCs w:val="22"/>
              </w:rPr>
              <w:t>2 Physical Security</w:t>
            </w:r>
            <w:r w:rsidRPr="004E527A">
              <w:rPr>
                <w:rFonts w:cs="Arial"/>
                <w:szCs w:val="22"/>
              </w:rPr>
              <w:t xml:space="preserve"> (For requirements please see Appendix A – Physical Security)</w:t>
            </w:r>
          </w:p>
        </w:tc>
      </w:tr>
      <w:tr w:rsidR="004E527A" w:rsidRPr="004D2F02" w14:paraId="1FACC26E" w14:textId="77777777" w:rsidTr="004E527A">
        <w:trPr>
          <w:cantSplit/>
        </w:trPr>
        <w:tc>
          <w:tcPr>
            <w:tcW w:w="14760" w:type="dxa"/>
            <w:shd w:val="clear" w:color="auto" w:fill="FFFFFF"/>
          </w:tcPr>
          <w:p w14:paraId="046B68BA" w14:textId="77777777" w:rsidR="004E527A" w:rsidRPr="004E527A" w:rsidRDefault="004E527A" w:rsidP="004E527A">
            <w:pPr>
              <w:rPr>
                <w:rFonts w:cs="Arial"/>
                <w:szCs w:val="22"/>
              </w:rPr>
            </w:pPr>
            <w:r w:rsidRPr="004E527A">
              <w:rPr>
                <w:rFonts w:cs="Arial"/>
                <w:b/>
                <w:szCs w:val="22"/>
              </w:rPr>
              <w:t>2a</w:t>
            </w:r>
            <w:r w:rsidRPr="004E527A">
              <w:rPr>
                <w:rFonts w:cs="Arial"/>
                <w:szCs w:val="22"/>
              </w:rPr>
              <w:t xml:space="preserve"> For the locations where HMRC assets are held please provide details of any procedures and security in place designed to control access to the site perimeter.</w:t>
            </w:r>
          </w:p>
          <w:p w14:paraId="279D5AE6" w14:textId="77777777" w:rsidR="004E527A" w:rsidRPr="004E527A" w:rsidRDefault="004E527A" w:rsidP="004E527A">
            <w:pPr>
              <w:rPr>
                <w:rFonts w:cs="Arial"/>
                <w:szCs w:val="22"/>
              </w:rPr>
            </w:pPr>
            <w:r w:rsidRPr="004E527A">
              <w:rPr>
                <w:rFonts w:cs="Arial"/>
                <w:szCs w:val="22"/>
              </w:rPr>
              <w:t>Detail measures such as fencing, CCTV, guarding, and procedures and controls in place to handle staff and visitors requesting access to the site.</w:t>
            </w:r>
          </w:p>
          <w:p w14:paraId="5AB4ED4A" w14:textId="77777777" w:rsidR="004E527A" w:rsidRPr="004E527A" w:rsidRDefault="004E527A" w:rsidP="004E527A">
            <w:pPr>
              <w:rPr>
                <w:rFonts w:cs="Arial"/>
                <w:szCs w:val="22"/>
              </w:rPr>
            </w:pPr>
            <w:r w:rsidRPr="004E527A">
              <w:rPr>
                <w:rFonts w:cs="Arial"/>
                <w:szCs w:val="22"/>
              </w:rPr>
              <w:t>Please also provide details of the maintenance schedule of your security controls.</w:t>
            </w:r>
          </w:p>
          <w:p w14:paraId="6A001183" w14:textId="77777777" w:rsidR="004E527A" w:rsidRPr="004E527A" w:rsidRDefault="004E527A" w:rsidP="004E527A">
            <w:pPr>
              <w:rPr>
                <w:rFonts w:cs="Arial"/>
                <w:szCs w:val="22"/>
              </w:rPr>
            </w:pPr>
          </w:p>
        </w:tc>
      </w:tr>
      <w:tr w:rsidR="004E527A" w:rsidRPr="004D2F02" w14:paraId="07483B40" w14:textId="77777777" w:rsidTr="004E527A">
        <w:trPr>
          <w:cantSplit/>
          <w:trHeight w:val="589"/>
        </w:trPr>
        <w:tc>
          <w:tcPr>
            <w:tcW w:w="14760" w:type="dxa"/>
            <w:tcBorders>
              <w:bottom w:val="single" w:sz="4" w:space="0" w:color="auto"/>
            </w:tcBorders>
            <w:shd w:val="clear" w:color="auto" w:fill="FFFFFF"/>
          </w:tcPr>
          <w:p w14:paraId="41ABC8C2" w14:textId="77777777" w:rsidR="004E527A" w:rsidRPr="004E527A" w:rsidRDefault="004E527A" w:rsidP="004E527A">
            <w:pPr>
              <w:rPr>
                <w:rFonts w:cs="Arial"/>
                <w:szCs w:val="22"/>
              </w:rPr>
            </w:pPr>
            <w:r w:rsidRPr="004E527A">
              <w:rPr>
                <w:rFonts w:cs="Arial"/>
                <w:b/>
                <w:szCs w:val="22"/>
              </w:rPr>
              <w:lastRenderedPageBreak/>
              <w:t>2b</w:t>
            </w:r>
            <w:r w:rsidRPr="004E527A">
              <w:rPr>
                <w:rFonts w:cs="Arial"/>
                <w:szCs w:val="22"/>
              </w:rPr>
              <w:t xml:space="preserve"> Please provide details of the building where the service will operate from and describe the procedures and security in place to control access to premises and any areas holding HMRC assets.</w:t>
            </w:r>
          </w:p>
          <w:p w14:paraId="7641894C" w14:textId="77777777" w:rsidR="004E527A" w:rsidRPr="004E527A" w:rsidRDefault="004E527A" w:rsidP="004E527A">
            <w:pPr>
              <w:rPr>
                <w:rFonts w:cs="Arial"/>
                <w:szCs w:val="22"/>
              </w:rPr>
            </w:pPr>
            <w:r w:rsidRPr="004E527A">
              <w:rPr>
                <w:rFonts w:cs="Arial"/>
                <w:szCs w:val="22"/>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4B3D2C1C" w14:textId="77777777" w:rsidR="004E527A" w:rsidRPr="004E527A" w:rsidRDefault="004E527A" w:rsidP="004E527A">
            <w:pPr>
              <w:rPr>
                <w:rFonts w:cs="Arial"/>
                <w:szCs w:val="22"/>
              </w:rPr>
            </w:pPr>
            <w:r w:rsidRPr="004E527A">
              <w:rPr>
                <w:rFonts w:cs="Arial"/>
                <w:szCs w:val="22"/>
              </w:rPr>
              <w:t>Please also provide details of the maintenance schedule of these security controls.</w:t>
            </w:r>
          </w:p>
          <w:p w14:paraId="04D1FF9F" w14:textId="77777777" w:rsidR="004E527A" w:rsidRPr="004E527A" w:rsidRDefault="004E527A" w:rsidP="004E527A">
            <w:pPr>
              <w:rPr>
                <w:rFonts w:cs="Arial"/>
                <w:b/>
                <w:szCs w:val="22"/>
              </w:rPr>
            </w:pPr>
          </w:p>
        </w:tc>
      </w:tr>
      <w:tr w:rsidR="004E527A" w:rsidRPr="004D2F02" w14:paraId="519FA4F3" w14:textId="77777777" w:rsidTr="004E527A">
        <w:trPr>
          <w:cantSplit/>
        </w:trPr>
        <w:tc>
          <w:tcPr>
            <w:tcW w:w="14760" w:type="dxa"/>
            <w:shd w:val="clear" w:color="auto" w:fill="99CCFF"/>
          </w:tcPr>
          <w:p w14:paraId="7915BA79" w14:textId="77777777" w:rsidR="004E527A" w:rsidRPr="004E527A" w:rsidRDefault="004E527A" w:rsidP="004E527A">
            <w:pPr>
              <w:rPr>
                <w:rFonts w:cs="Arial"/>
                <w:szCs w:val="22"/>
              </w:rPr>
            </w:pPr>
            <w:r w:rsidRPr="004E527A">
              <w:rPr>
                <w:rFonts w:cs="Arial"/>
                <w:b/>
                <w:szCs w:val="22"/>
              </w:rPr>
              <w:t>3 IT Security</w:t>
            </w:r>
            <w:r w:rsidRPr="004E527A">
              <w:rPr>
                <w:rFonts w:cs="Arial"/>
                <w:szCs w:val="22"/>
              </w:rPr>
              <w:t xml:space="preserve"> (For requirements please see Appendix B – IT Security) </w:t>
            </w:r>
          </w:p>
        </w:tc>
      </w:tr>
      <w:tr w:rsidR="004E527A" w:rsidRPr="004D2F02" w14:paraId="7F532F63" w14:textId="77777777" w:rsidTr="004E527A">
        <w:trPr>
          <w:cantSplit/>
        </w:trPr>
        <w:tc>
          <w:tcPr>
            <w:tcW w:w="14760" w:type="dxa"/>
            <w:shd w:val="clear" w:color="auto" w:fill="FFFFFF"/>
          </w:tcPr>
          <w:p w14:paraId="7487D4D1" w14:textId="77777777" w:rsidR="004E527A" w:rsidRPr="004E527A" w:rsidRDefault="004E527A" w:rsidP="004E527A">
            <w:pPr>
              <w:rPr>
                <w:rFonts w:cs="Arial"/>
                <w:szCs w:val="22"/>
              </w:rPr>
            </w:pPr>
            <w:r w:rsidRPr="004E527A">
              <w:rPr>
                <w:rFonts w:cs="Arial"/>
                <w:b/>
                <w:szCs w:val="22"/>
              </w:rPr>
              <w:t xml:space="preserve">3a </w:t>
            </w:r>
            <w:r w:rsidRPr="004E527A">
              <w:rPr>
                <w:rFonts w:cs="Arial"/>
                <w:szCs w:val="22"/>
              </w:rPr>
              <w:t>Please state what, if any, form of assessment in relation to the Government backed Cyber Essentials Scheme has been performed. If no assessment has been performed please state when you expect it to be completed.</w:t>
            </w:r>
          </w:p>
          <w:p w14:paraId="19FC4E43" w14:textId="77777777" w:rsidR="004E527A" w:rsidRPr="004E527A" w:rsidRDefault="004E527A" w:rsidP="004E527A">
            <w:pPr>
              <w:rPr>
                <w:rFonts w:cs="Arial"/>
                <w:b/>
                <w:szCs w:val="22"/>
              </w:rPr>
            </w:pPr>
          </w:p>
        </w:tc>
      </w:tr>
      <w:tr w:rsidR="004E527A" w:rsidRPr="004D2F02" w14:paraId="1943F10B" w14:textId="77777777" w:rsidTr="004E527A">
        <w:trPr>
          <w:cantSplit/>
          <w:trHeight w:val="709"/>
        </w:trPr>
        <w:tc>
          <w:tcPr>
            <w:tcW w:w="14760" w:type="dxa"/>
            <w:shd w:val="clear" w:color="auto" w:fill="FFFFFF"/>
          </w:tcPr>
          <w:p w14:paraId="354DDB02" w14:textId="77777777" w:rsidR="004E527A" w:rsidRPr="004E527A" w:rsidRDefault="004E527A" w:rsidP="004E527A">
            <w:pPr>
              <w:rPr>
                <w:rFonts w:cs="Arial"/>
                <w:szCs w:val="22"/>
              </w:rPr>
            </w:pPr>
            <w:r w:rsidRPr="004E527A">
              <w:rPr>
                <w:rFonts w:cs="Arial"/>
                <w:b/>
                <w:szCs w:val="22"/>
              </w:rPr>
              <w:t>3b</w:t>
            </w:r>
            <w:r w:rsidRPr="004E527A">
              <w:rPr>
                <w:rFonts w:cs="Arial"/>
                <w:szCs w:val="22"/>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06D7A0E4" w14:textId="77777777" w:rsidR="004E527A" w:rsidRPr="004E527A" w:rsidRDefault="004E527A" w:rsidP="004E527A">
            <w:pPr>
              <w:rPr>
                <w:rFonts w:cs="Arial"/>
                <w:szCs w:val="22"/>
              </w:rPr>
            </w:pPr>
          </w:p>
        </w:tc>
      </w:tr>
      <w:tr w:rsidR="004E527A" w:rsidRPr="004D2F02" w14:paraId="6DB4AF3B" w14:textId="77777777" w:rsidTr="004E527A">
        <w:trPr>
          <w:cantSplit/>
          <w:trHeight w:val="1248"/>
        </w:trPr>
        <w:tc>
          <w:tcPr>
            <w:tcW w:w="14760" w:type="dxa"/>
            <w:shd w:val="clear" w:color="auto" w:fill="FFFFFF"/>
          </w:tcPr>
          <w:p w14:paraId="5E82FEE6" w14:textId="77777777" w:rsidR="004E527A" w:rsidRPr="004E527A" w:rsidRDefault="004E527A" w:rsidP="004E527A">
            <w:pPr>
              <w:rPr>
                <w:rFonts w:cs="Arial"/>
                <w:szCs w:val="22"/>
              </w:rPr>
            </w:pPr>
            <w:r w:rsidRPr="004E527A">
              <w:rPr>
                <w:rFonts w:cs="Arial"/>
                <w:b/>
                <w:szCs w:val="22"/>
              </w:rPr>
              <w:t>3c</w:t>
            </w:r>
            <w:r w:rsidRPr="004E527A">
              <w:rPr>
                <w:rFonts w:cs="Arial"/>
                <w:szCs w:val="22"/>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62799778" w14:textId="77777777" w:rsidR="004E527A" w:rsidRPr="004E527A" w:rsidRDefault="004E527A" w:rsidP="004E527A">
            <w:pPr>
              <w:rPr>
                <w:rFonts w:cs="Arial"/>
                <w:szCs w:val="22"/>
              </w:rPr>
            </w:pPr>
          </w:p>
        </w:tc>
      </w:tr>
      <w:tr w:rsidR="004E527A" w:rsidRPr="004D2F02" w14:paraId="0F492245" w14:textId="77777777" w:rsidTr="004E527A">
        <w:trPr>
          <w:cantSplit/>
          <w:trHeight w:val="892"/>
        </w:trPr>
        <w:tc>
          <w:tcPr>
            <w:tcW w:w="14760" w:type="dxa"/>
            <w:shd w:val="clear" w:color="auto" w:fill="FFFFFF"/>
          </w:tcPr>
          <w:p w14:paraId="47B36611" w14:textId="6C99E0DF" w:rsidR="004E527A" w:rsidRPr="004E527A" w:rsidRDefault="004E527A" w:rsidP="004E527A">
            <w:pPr>
              <w:rPr>
                <w:rFonts w:cs="Arial"/>
                <w:szCs w:val="22"/>
              </w:rPr>
            </w:pPr>
            <w:r w:rsidRPr="004E527A">
              <w:rPr>
                <w:rFonts w:cs="Arial"/>
                <w:b/>
                <w:szCs w:val="22"/>
              </w:rPr>
              <w:t>3d</w:t>
            </w:r>
            <w:r w:rsidRPr="004E527A">
              <w:rPr>
                <w:rFonts w:cs="Arial"/>
                <w:szCs w:val="22"/>
              </w:rPr>
              <w:t xml:space="preserve"> Please provide details of how your security and access control policy complies with Security Policy Framework requirements including where nec</w:t>
            </w:r>
            <w:r w:rsidR="001837F6">
              <w:rPr>
                <w:rFonts w:cs="Arial"/>
                <w:szCs w:val="22"/>
              </w:rPr>
              <w:t>essary, use and control of back-</w:t>
            </w:r>
            <w:r w:rsidRPr="004E527A">
              <w:rPr>
                <w:rFonts w:cs="Arial"/>
                <w:szCs w:val="22"/>
              </w:rPr>
              <w:t xml:space="preserve">up systems, network storage and segregation of HMRC data (including 'cloud' solutions), and additional security for more sensitive information assets. </w:t>
            </w:r>
          </w:p>
          <w:p w14:paraId="485F68ED" w14:textId="77777777" w:rsidR="004E527A" w:rsidRPr="004E527A" w:rsidRDefault="004E527A" w:rsidP="004E527A">
            <w:pPr>
              <w:rPr>
                <w:rFonts w:cs="Arial"/>
                <w:b/>
                <w:szCs w:val="22"/>
              </w:rPr>
            </w:pPr>
          </w:p>
        </w:tc>
      </w:tr>
      <w:tr w:rsidR="004E527A" w:rsidRPr="004D2F02" w14:paraId="2B731F5B" w14:textId="77777777" w:rsidTr="004E527A">
        <w:trPr>
          <w:cantSplit/>
          <w:trHeight w:val="645"/>
        </w:trPr>
        <w:tc>
          <w:tcPr>
            <w:tcW w:w="14760" w:type="dxa"/>
            <w:shd w:val="clear" w:color="auto" w:fill="FFFFFF"/>
          </w:tcPr>
          <w:p w14:paraId="03B46033" w14:textId="77777777" w:rsidR="004E527A" w:rsidRPr="004E527A" w:rsidRDefault="004E527A" w:rsidP="004E527A">
            <w:pPr>
              <w:rPr>
                <w:rFonts w:cs="Arial"/>
                <w:szCs w:val="22"/>
              </w:rPr>
            </w:pPr>
            <w:r w:rsidRPr="004E527A">
              <w:rPr>
                <w:rFonts w:cs="Arial"/>
                <w:b/>
                <w:szCs w:val="22"/>
              </w:rPr>
              <w:lastRenderedPageBreak/>
              <w:t xml:space="preserve">3e </w:t>
            </w:r>
            <w:r w:rsidRPr="004E527A">
              <w:rPr>
                <w:rFonts w:cs="Arial"/>
                <w:szCs w:val="22"/>
              </w:rPr>
              <w:t>Please describe how you ensure all software and data is approved before being installed and how your information systems are reviewed for compliance with security implementation standards (e.g. penetration testing).</w:t>
            </w:r>
          </w:p>
          <w:p w14:paraId="39DB41AB" w14:textId="77777777" w:rsidR="004E527A" w:rsidRPr="004E527A" w:rsidRDefault="004E527A" w:rsidP="004E527A">
            <w:pPr>
              <w:rPr>
                <w:rFonts w:cs="Arial"/>
                <w:szCs w:val="22"/>
              </w:rPr>
            </w:pPr>
          </w:p>
        </w:tc>
      </w:tr>
      <w:tr w:rsidR="004E527A" w:rsidRPr="004D2F02" w14:paraId="7F81F530" w14:textId="77777777" w:rsidTr="004E527A">
        <w:trPr>
          <w:cantSplit/>
          <w:trHeight w:val="652"/>
        </w:trPr>
        <w:tc>
          <w:tcPr>
            <w:tcW w:w="14760" w:type="dxa"/>
            <w:shd w:val="clear" w:color="auto" w:fill="FFFFFF"/>
          </w:tcPr>
          <w:p w14:paraId="7A869E8D" w14:textId="77777777" w:rsidR="004E527A" w:rsidRPr="004E527A" w:rsidRDefault="004E527A" w:rsidP="004E527A">
            <w:pPr>
              <w:rPr>
                <w:rFonts w:cs="Arial"/>
                <w:szCs w:val="22"/>
              </w:rPr>
            </w:pPr>
            <w:r w:rsidRPr="004E527A">
              <w:rPr>
                <w:rFonts w:cs="Arial"/>
                <w:b/>
                <w:szCs w:val="22"/>
              </w:rPr>
              <w:t>3f</w:t>
            </w:r>
            <w:r w:rsidRPr="004E527A">
              <w:rPr>
                <w:rFonts w:cs="Arial"/>
                <w:szCs w:val="22"/>
              </w:rPr>
              <w:t xml:space="preserve"> Please provide details of the controls and processes (including level of encryption and controlled access procedures) you have in place for the use of portable media and storage devices exceptionally loaded with HMRC data.</w:t>
            </w:r>
          </w:p>
          <w:p w14:paraId="197D85C7" w14:textId="77777777" w:rsidR="004E527A" w:rsidRPr="004E527A" w:rsidRDefault="004E527A" w:rsidP="004E527A">
            <w:pPr>
              <w:rPr>
                <w:rFonts w:cs="Arial"/>
                <w:szCs w:val="22"/>
              </w:rPr>
            </w:pPr>
          </w:p>
        </w:tc>
      </w:tr>
      <w:tr w:rsidR="004E527A" w:rsidRPr="004D2F02" w14:paraId="3EE687C5" w14:textId="77777777" w:rsidTr="004E527A">
        <w:trPr>
          <w:cantSplit/>
          <w:trHeight w:val="170"/>
        </w:trPr>
        <w:tc>
          <w:tcPr>
            <w:tcW w:w="14760" w:type="dxa"/>
            <w:shd w:val="clear" w:color="auto" w:fill="auto"/>
          </w:tcPr>
          <w:p w14:paraId="37A820BC" w14:textId="77777777" w:rsidR="004E527A" w:rsidRPr="004E527A" w:rsidRDefault="004E527A" w:rsidP="004E527A">
            <w:pPr>
              <w:rPr>
                <w:rFonts w:cs="Arial"/>
                <w:szCs w:val="22"/>
              </w:rPr>
            </w:pPr>
            <w:r w:rsidRPr="004E527A">
              <w:rPr>
                <w:rFonts w:cs="Arial"/>
                <w:b/>
                <w:szCs w:val="22"/>
              </w:rPr>
              <w:t>3g</w:t>
            </w:r>
            <w:r w:rsidRPr="004E527A">
              <w:rPr>
                <w:rFonts w:cs="Arial"/>
                <w:szCs w:val="22"/>
              </w:rPr>
              <w:t xml:space="preserve"> Please provide details of how all equipment (e.g. hardware, portable media) that holds or has held data will be destroyed or decommissioned, and how all data will be rendered unreadable and irretrievable in line with the Security Policy Framework.</w:t>
            </w:r>
          </w:p>
          <w:p w14:paraId="47FC8E29" w14:textId="77777777" w:rsidR="004E527A" w:rsidRPr="004E527A" w:rsidRDefault="004E527A" w:rsidP="004E527A">
            <w:pPr>
              <w:rPr>
                <w:rFonts w:cs="Arial"/>
                <w:b/>
                <w:szCs w:val="22"/>
              </w:rPr>
            </w:pPr>
          </w:p>
        </w:tc>
      </w:tr>
      <w:tr w:rsidR="004E527A" w:rsidRPr="004D2F02" w14:paraId="135C9167" w14:textId="77777777" w:rsidTr="004E527A">
        <w:trPr>
          <w:cantSplit/>
          <w:trHeight w:val="170"/>
        </w:trPr>
        <w:tc>
          <w:tcPr>
            <w:tcW w:w="14760" w:type="dxa"/>
            <w:shd w:val="clear" w:color="auto" w:fill="99CCFF"/>
          </w:tcPr>
          <w:p w14:paraId="2CF37858" w14:textId="77777777" w:rsidR="004E527A" w:rsidRPr="004E527A" w:rsidRDefault="004E527A" w:rsidP="004E527A">
            <w:pPr>
              <w:rPr>
                <w:rFonts w:cs="Arial"/>
                <w:szCs w:val="22"/>
              </w:rPr>
            </w:pPr>
            <w:r w:rsidRPr="004E527A">
              <w:rPr>
                <w:rFonts w:cs="Arial"/>
                <w:b/>
                <w:szCs w:val="22"/>
              </w:rPr>
              <w:t xml:space="preserve">4 Personnel Security </w:t>
            </w:r>
            <w:r w:rsidRPr="004E527A">
              <w:rPr>
                <w:rFonts w:cs="Arial"/>
                <w:szCs w:val="22"/>
              </w:rPr>
              <w:t>(For requirements please see Appendix C – Personnel Security)</w:t>
            </w:r>
          </w:p>
        </w:tc>
      </w:tr>
      <w:tr w:rsidR="004E527A" w:rsidRPr="004D2F02" w14:paraId="54BA803C" w14:textId="77777777" w:rsidTr="004E527A">
        <w:trPr>
          <w:cantSplit/>
        </w:trPr>
        <w:tc>
          <w:tcPr>
            <w:tcW w:w="14760" w:type="dxa"/>
            <w:shd w:val="clear" w:color="auto" w:fill="FFFFFF"/>
          </w:tcPr>
          <w:p w14:paraId="6142D031" w14:textId="77777777" w:rsidR="004E527A" w:rsidRPr="004E527A" w:rsidRDefault="004E527A" w:rsidP="004E527A">
            <w:pPr>
              <w:rPr>
                <w:rFonts w:cs="Arial"/>
                <w:color w:val="000000"/>
                <w:szCs w:val="22"/>
              </w:rPr>
            </w:pPr>
            <w:r w:rsidRPr="004E527A">
              <w:rPr>
                <w:rFonts w:cs="Arial"/>
                <w:b/>
                <w:color w:val="000000"/>
                <w:szCs w:val="22"/>
              </w:rPr>
              <w:t xml:space="preserve">4a </w:t>
            </w:r>
            <w:r w:rsidRPr="004E527A">
              <w:rPr>
                <w:rFonts w:cs="Arial"/>
                <w:color w:val="000000"/>
                <w:szCs w:val="22"/>
              </w:rPr>
              <w:t xml:space="preserve">Have all staff who will have access to, or come in to contact with, HMRC data or assets undergone Baseline Personnel Security Standard checks (See </w:t>
            </w:r>
            <w:hyperlink r:id="rId18" w:history="1">
              <w:r w:rsidRPr="004E527A">
                <w:rPr>
                  <w:rStyle w:val="Hyperlink"/>
                  <w:rFonts w:cs="Arial"/>
                  <w:szCs w:val="22"/>
                </w:rPr>
                <w:t>www.gov.uk</w:t>
              </w:r>
            </w:hyperlink>
            <w:r w:rsidRPr="004E527A">
              <w:rPr>
                <w:rFonts w:cs="Arial"/>
                <w:color w:val="000000"/>
                <w:szCs w:val="22"/>
              </w:rPr>
              <w:t>).</w:t>
            </w:r>
          </w:p>
          <w:p w14:paraId="5B39D558" w14:textId="77777777" w:rsidR="004E527A" w:rsidRPr="004E527A" w:rsidRDefault="004E527A" w:rsidP="004E527A">
            <w:pPr>
              <w:rPr>
                <w:rFonts w:cs="Arial"/>
                <w:b/>
                <w:color w:val="000000"/>
                <w:szCs w:val="22"/>
              </w:rPr>
            </w:pPr>
          </w:p>
        </w:tc>
      </w:tr>
      <w:tr w:rsidR="004E527A" w:rsidRPr="004D2F02" w14:paraId="0D21A3A3" w14:textId="77777777" w:rsidTr="004E527A">
        <w:trPr>
          <w:cantSplit/>
        </w:trPr>
        <w:tc>
          <w:tcPr>
            <w:tcW w:w="14760" w:type="dxa"/>
            <w:shd w:val="clear" w:color="auto" w:fill="FFFFFF"/>
          </w:tcPr>
          <w:p w14:paraId="11D673E3" w14:textId="77777777" w:rsidR="004E527A" w:rsidRPr="004E527A" w:rsidRDefault="004E527A" w:rsidP="004E527A">
            <w:pPr>
              <w:rPr>
                <w:rFonts w:cs="Arial"/>
                <w:szCs w:val="22"/>
              </w:rPr>
            </w:pPr>
            <w:r w:rsidRPr="004E527A">
              <w:rPr>
                <w:rFonts w:cs="Arial"/>
                <w:b/>
                <w:szCs w:val="22"/>
              </w:rPr>
              <w:t>4b</w:t>
            </w:r>
            <w:r w:rsidRPr="004E527A">
              <w:rPr>
                <w:rFonts w:cs="Arial"/>
                <w:szCs w:val="22"/>
              </w:rPr>
              <w:t xml:space="preserve"> Please provide details of how you will ensure that all staff accessing HMRC data are aware of the confidential nature of the data and comply with their legal and specific obligations under the Contract?</w:t>
            </w:r>
          </w:p>
          <w:p w14:paraId="6B288921" w14:textId="77777777" w:rsidR="004E527A" w:rsidRPr="004E527A" w:rsidRDefault="004E527A" w:rsidP="004E527A">
            <w:pPr>
              <w:rPr>
                <w:rFonts w:cs="Arial"/>
                <w:szCs w:val="22"/>
              </w:rPr>
            </w:pPr>
          </w:p>
        </w:tc>
      </w:tr>
      <w:tr w:rsidR="004E527A" w:rsidRPr="004D2F02" w14:paraId="3816266B" w14:textId="77777777" w:rsidTr="004E527A">
        <w:trPr>
          <w:cantSplit/>
          <w:trHeight w:val="309"/>
        </w:trPr>
        <w:tc>
          <w:tcPr>
            <w:tcW w:w="14760" w:type="dxa"/>
            <w:shd w:val="clear" w:color="auto" w:fill="FFFFFF"/>
          </w:tcPr>
          <w:p w14:paraId="5E8F6660" w14:textId="77777777" w:rsidR="004E527A" w:rsidRPr="004E527A" w:rsidRDefault="004E527A" w:rsidP="004E527A">
            <w:pPr>
              <w:rPr>
                <w:rFonts w:cs="Arial"/>
                <w:szCs w:val="22"/>
              </w:rPr>
            </w:pPr>
            <w:r w:rsidRPr="004E527A">
              <w:rPr>
                <w:rFonts w:cs="Arial"/>
                <w:b/>
                <w:szCs w:val="22"/>
              </w:rPr>
              <w:t xml:space="preserve">4c </w:t>
            </w:r>
            <w:r w:rsidRPr="004E527A">
              <w:rPr>
                <w:rFonts w:cs="Arial"/>
                <w:szCs w:val="22"/>
              </w:rPr>
              <w:t>All contractor’s personnel who have access to HMRC data, and/or are directly involved in the service provision must sign a copy of HMRC’s Confidentiality Agreement (CA). Please confirm that, in the event that your bid is successful, you will provide signed hard copies of the NDA for all personnel involved in this Contract if requested.</w:t>
            </w:r>
          </w:p>
          <w:p w14:paraId="3E5759A0" w14:textId="77777777" w:rsidR="004E527A" w:rsidRPr="004E527A" w:rsidRDefault="004E527A" w:rsidP="004E527A">
            <w:pPr>
              <w:rPr>
                <w:rFonts w:cs="Arial"/>
                <w:szCs w:val="22"/>
              </w:rPr>
            </w:pPr>
          </w:p>
        </w:tc>
      </w:tr>
      <w:tr w:rsidR="004E527A" w:rsidRPr="004D2F02" w14:paraId="79680186" w14:textId="77777777" w:rsidTr="004E527A">
        <w:trPr>
          <w:cantSplit/>
          <w:trHeight w:val="297"/>
        </w:trPr>
        <w:tc>
          <w:tcPr>
            <w:tcW w:w="14760" w:type="dxa"/>
            <w:shd w:val="clear" w:color="auto" w:fill="99CCFF"/>
          </w:tcPr>
          <w:p w14:paraId="44CCA1CD" w14:textId="77777777" w:rsidR="004E527A" w:rsidRPr="004E527A" w:rsidRDefault="004E527A" w:rsidP="004E527A">
            <w:pPr>
              <w:rPr>
                <w:rFonts w:cs="Arial"/>
                <w:b/>
                <w:szCs w:val="22"/>
              </w:rPr>
            </w:pPr>
            <w:r w:rsidRPr="004E527A">
              <w:rPr>
                <w:rFonts w:cs="Arial"/>
                <w:b/>
                <w:szCs w:val="22"/>
              </w:rPr>
              <w:t>5 Process Security</w:t>
            </w:r>
            <w:r w:rsidRPr="004E527A">
              <w:rPr>
                <w:rFonts w:cs="Arial"/>
                <w:szCs w:val="22"/>
              </w:rPr>
              <w:t xml:space="preserve"> (For requirements please see Appendix D – Process Security)</w:t>
            </w:r>
          </w:p>
        </w:tc>
      </w:tr>
      <w:tr w:rsidR="004E527A" w:rsidRPr="004D2F02" w14:paraId="01482299" w14:textId="77777777" w:rsidTr="004E527A">
        <w:trPr>
          <w:cantSplit/>
          <w:trHeight w:val="75"/>
        </w:trPr>
        <w:tc>
          <w:tcPr>
            <w:tcW w:w="14760" w:type="dxa"/>
            <w:shd w:val="clear" w:color="auto" w:fill="FFFFFF"/>
          </w:tcPr>
          <w:p w14:paraId="260F5988" w14:textId="77777777" w:rsidR="004E527A" w:rsidRPr="004E527A" w:rsidRDefault="004E527A" w:rsidP="004E527A">
            <w:pPr>
              <w:rPr>
                <w:rFonts w:cs="Arial"/>
                <w:szCs w:val="22"/>
              </w:rPr>
            </w:pPr>
            <w:r w:rsidRPr="004E527A">
              <w:rPr>
                <w:rFonts w:cs="Arial"/>
                <w:b/>
                <w:szCs w:val="22"/>
              </w:rPr>
              <w:lastRenderedPageBreak/>
              <w:t>5a</w:t>
            </w:r>
            <w:r w:rsidRPr="004E527A">
              <w:rPr>
                <w:rFonts w:cs="Arial"/>
                <w:szCs w:val="22"/>
              </w:rPr>
              <w:t xml:space="preserve"> Please provide details of the format in which HMRC data will be held, how you will ensure segregation of HMRC data, and the locations where this data will be processed.</w:t>
            </w:r>
          </w:p>
          <w:p w14:paraId="35EA86F5" w14:textId="77777777" w:rsidR="004E527A" w:rsidRPr="004E527A" w:rsidRDefault="004E527A" w:rsidP="004E527A">
            <w:pPr>
              <w:rPr>
                <w:rFonts w:cs="Arial"/>
                <w:szCs w:val="22"/>
              </w:rPr>
            </w:pPr>
          </w:p>
        </w:tc>
      </w:tr>
      <w:tr w:rsidR="004E527A" w:rsidRPr="004D2F02" w14:paraId="5E5524D7" w14:textId="77777777" w:rsidTr="004E527A">
        <w:trPr>
          <w:cantSplit/>
          <w:trHeight w:val="75"/>
        </w:trPr>
        <w:tc>
          <w:tcPr>
            <w:tcW w:w="14760" w:type="dxa"/>
            <w:shd w:val="clear" w:color="auto" w:fill="FFFFFF"/>
          </w:tcPr>
          <w:p w14:paraId="476406E5" w14:textId="77777777" w:rsidR="004E527A" w:rsidRPr="004E527A" w:rsidRDefault="004E527A" w:rsidP="004E527A">
            <w:pPr>
              <w:rPr>
                <w:rFonts w:cs="Arial"/>
                <w:szCs w:val="22"/>
              </w:rPr>
            </w:pPr>
            <w:r w:rsidRPr="004E527A">
              <w:rPr>
                <w:rFonts w:cs="Arial"/>
                <w:b/>
                <w:szCs w:val="22"/>
              </w:rPr>
              <w:t xml:space="preserve">5b </w:t>
            </w:r>
            <w:r w:rsidRPr="004E527A">
              <w:rPr>
                <w:rFonts w:cs="Arial"/>
                <w:szCs w:val="22"/>
              </w:rPr>
              <w:t>Please confirm your understanding and agreement that the transfer of any HMRC asset to third parties (any individual or group other than the main Contractor including any associates/sub-contractors) is prohibited without prior written consent from the HMRC. If you anticipate transferring data, especially using portable media during the delivery of this project, please set out your proposed transfer procedures for consideration.</w:t>
            </w:r>
          </w:p>
          <w:p w14:paraId="63696BB0" w14:textId="77777777" w:rsidR="004E527A" w:rsidRPr="004E527A" w:rsidRDefault="004E527A" w:rsidP="004E527A">
            <w:pPr>
              <w:rPr>
                <w:rFonts w:cs="Arial"/>
                <w:b/>
                <w:szCs w:val="22"/>
              </w:rPr>
            </w:pPr>
          </w:p>
        </w:tc>
      </w:tr>
      <w:tr w:rsidR="004E527A" w:rsidRPr="004D2F02" w14:paraId="304D0CA6" w14:textId="77777777" w:rsidTr="004E527A">
        <w:trPr>
          <w:cantSplit/>
          <w:trHeight w:val="75"/>
        </w:trPr>
        <w:tc>
          <w:tcPr>
            <w:tcW w:w="14760" w:type="dxa"/>
            <w:shd w:val="clear" w:color="auto" w:fill="FFFFFF"/>
          </w:tcPr>
          <w:p w14:paraId="03732726" w14:textId="77777777" w:rsidR="004E527A" w:rsidRPr="004E527A" w:rsidRDefault="004E527A" w:rsidP="004E527A">
            <w:pPr>
              <w:rPr>
                <w:rFonts w:cs="Arial"/>
                <w:szCs w:val="22"/>
              </w:rPr>
            </w:pPr>
            <w:r w:rsidRPr="004E527A">
              <w:rPr>
                <w:rFonts w:cs="Arial"/>
                <w:b/>
                <w:szCs w:val="22"/>
              </w:rPr>
              <w:t xml:space="preserve">5c </w:t>
            </w:r>
            <w:r w:rsidRPr="004E527A">
              <w:rPr>
                <w:rFonts w:cs="Arial"/>
                <w:szCs w:val="22"/>
              </w:rPr>
              <w:t xml:space="preserve">Please confirm that you understand that HMRC Data must not be processed or stored outside the United Kingdom without the express permission of HMRC. </w:t>
            </w:r>
          </w:p>
          <w:p w14:paraId="73B18484" w14:textId="77777777" w:rsidR="004E527A" w:rsidRPr="004E527A" w:rsidRDefault="004E527A" w:rsidP="004E527A">
            <w:pPr>
              <w:rPr>
                <w:rFonts w:cs="Arial"/>
                <w:szCs w:val="22"/>
              </w:rPr>
            </w:pPr>
            <w:r w:rsidRPr="004E527A">
              <w:rPr>
                <w:rFonts w:cs="Arial"/>
                <w:szCs w:val="22"/>
              </w:rPr>
              <w:t xml:space="preserve">If you are considering storing data outside of the UK, please provide details on how and where the data will be stored and also provide details of how you comply with Cabinet Office policy for offshoring see </w:t>
            </w:r>
            <w:hyperlink r:id="rId19" w:history="1">
              <w:r w:rsidRPr="004E527A">
                <w:rPr>
                  <w:rStyle w:val="Hyperlink"/>
                  <w:rFonts w:cs="Arial"/>
                  <w:szCs w:val="22"/>
                </w:rPr>
                <w:t>www.gov.uk</w:t>
              </w:r>
            </w:hyperlink>
          </w:p>
          <w:p w14:paraId="7C35A021" w14:textId="77777777" w:rsidR="004E527A" w:rsidRPr="004E527A" w:rsidRDefault="004E527A" w:rsidP="004E527A">
            <w:pPr>
              <w:rPr>
                <w:rFonts w:cs="Arial"/>
                <w:szCs w:val="22"/>
              </w:rPr>
            </w:pPr>
          </w:p>
        </w:tc>
      </w:tr>
      <w:tr w:rsidR="004E527A" w:rsidRPr="004D2F02" w14:paraId="427F1971" w14:textId="77777777" w:rsidTr="004E527A">
        <w:trPr>
          <w:cantSplit/>
          <w:trHeight w:val="221"/>
        </w:trPr>
        <w:tc>
          <w:tcPr>
            <w:tcW w:w="14760" w:type="dxa"/>
            <w:shd w:val="clear" w:color="auto" w:fill="FFFFFF"/>
          </w:tcPr>
          <w:p w14:paraId="16EAFD1F" w14:textId="77777777" w:rsidR="004E527A" w:rsidRPr="004E527A" w:rsidRDefault="004E527A" w:rsidP="004E527A">
            <w:pPr>
              <w:rPr>
                <w:rFonts w:cs="Arial"/>
                <w:szCs w:val="22"/>
              </w:rPr>
            </w:pPr>
            <w:r w:rsidRPr="004E527A">
              <w:rPr>
                <w:rFonts w:cs="Arial"/>
                <w:b/>
                <w:szCs w:val="22"/>
              </w:rPr>
              <w:t>5d</w:t>
            </w:r>
            <w:r w:rsidRPr="004E527A">
              <w:rPr>
                <w:rFonts w:cs="Arial"/>
                <w:szCs w:val="22"/>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p w14:paraId="4FFD464F" w14:textId="77777777" w:rsidR="004E527A" w:rsidRPr="004E527A" w:rsidRDefault="004E527A" w:rsidP="004E527A">
            <w:pPr>
              <w:rPr>
                <w:rFonts w:cs="Arial"/>
                <w:szCs w:val="22"/>
              </w:rPr>
            </w:pPr>
          </w:p>
        </w:tc>
      </w:tr>
      <w:tr w:rsidR="004E527A" w:rsidRPr="004D2F02" w14:paraId="35FD5682" w14:textId="77777777" w:rsidTr="004E527A">
        <w:trPr>
          <w:cantSplit/>
          <w:trHeight w:val="221"/>
        </w:trPr>
        <w:tc>
          <w:tcPr>
            <w:tcW w:w="14760" w:type="dxa"/>
            <w:shd w:val="clear" w:color="auto" w:fill="FFFFFF"/>
          </w:tcPr>
          <w:p w14:paraId="20FFEE9A" w14:textId="77777777" w:rsidR="004E527A" w:rsidRPr="004E527A" w:rsidRDefault="004E527A" w:rsidP="004E527A">
            <w:pPr>
              <w:rPr>
                <w:rFonts w:cs="Arial"/>
                <w:szCs w:val="22"/>
              </w:rPr>
            </w:pPr>
            <w:r w:rsidRPr="004E527A">
              <w:rPr>
                <w:rFonts w:cs="Arial"/>
                <w:b/>
                <w:szCs w:val="22"/>
              </w:rPr>
              <w:t xml:space="preserve">5e </w:t>
            </w:r>
            <w:r w:rsidRPr="004E527A">
              <w:rPr>
                <w:rFonts w:cs="Arial"/>
                <w:szCs w:val="22"/>
              </w:rPr>
              <w:t>What arrangements are in place for secure disposal of HMRC assets once no longer required?</w:t>
            </w:r>
          </w:p>
          <w:p w14:paraId="157148AA" w14:textId="77777777" w:rsidR="004E527A" w:rsidRPr="004E527A" w:rsidRDefault="004E527A" w:rsidP="004E527A">
            <w:pPr>
              <w:rPr>
                <w:rFonts w:cs="Arial"/>
                <w:b/>
                <w:szCs w:val="22"/>
              </w:rPr>
            </w:pPr>
          </w:p>
        </w:tc>
      </w:tr>
      <w:tr w:rsidR="004E527A" w:rsidRPr="004D2F02" w14:paraId="173C1939" w14:textId="77777777" w:rsidTr="004E527A">
        <w:trPr>
          <w:cantSplit/>
          <w:trHeight w:val="221"/>
        </w:trPr>
        <w:tc>
          <w:tcPr>
            <w:tcW w:w="14760" w:type="dxa"/>
            <w:shd w:val="clear" w:color="auto" w:fill="FFFFFF"/>
          </w:tcPr>
          <w:p w14:paraId="52EC8E45" w14:textId="77777777" w:rsidR="004E527A" w:rsidRPr="004E527A" w:rsidRDefault="004E527A" w:rsidP="004E527A">
            <w:pPr>
              <w:rPr>
                <w:rFonts w:cs="Arial"/>
                <w:szCs w:val="22"/>
              </w:rPr>
            </w:pPr>
            <w:r w:rsidRPr="004E527A">
              <w:rPr>
                <w:rFonts w:cs="Arial"/>
                <w:b/>
                <w:szCs w:val="22"/>
              </w:rPr>
              <w:t xml:space="preserve">5f </w:t>
            </w:r>
            <w:r w:rsidRPr="004E527A">
              <w:rPr>
                <w:rFonts w:cs="Arial"/>
                <w:szCs w:val="22"/>
              </w:rPr>
              <w:t xml:space="preserve">How and when will you advise HMRC of security incidents that impact HMRC assets. </w:t>
            </w:r>
          </w:p>
          <w:p w14:paraId="581ACD20" w14:textId="77777777" w:rsidR="004E527A" w:rsidRPr="004E527A" w:rsidRDefault="004E527A" w:rsidP="004E527A">
            <w:pPr>
              <w:rPr>
                <w:rFonts w:cs="Arial"/>
                <w:szCs w:val="22"/>
              </w:rPr>
            </w:pPr>
          </w:p>
        </w:tc>
      </w:tr>
      <w:tr w:rsidR="004E527A" w:rsidRPr="004D2F02" w14:paraId="5D0E5EF6" w14:textId="77777777" w:rsidTr="004E527A">
        <w:trPr>
          <w:cantSplit/>
          <w:trHeight w:val="221"/>
        </w:trPr>
        <w:tc>
          <w:tcPr>
            <w:tcW w:w="14760" w:type="dxa"/>
            <w:shd w:val="clear" w:color="auto" w:fill="99CCFF"/>
          </w:tcPr>
          <w:p w14:paraId="77A055F4" w14:textId="77777777" w:rsidR="004E527A" w:rsidRPr="004E527A" w:rsidRDefault="004E527A" w:rsidP="004E527A">
            <w:pPr>
              <w:rPr>
                <w:rFonts w:cs="Arial"/>
                <w:b/>
                <w:szCs w:val="22"/>
              </w:rPr>
            </w:pPr>
            <w:r w:rsidRPr="004E527A">
              <w:rPr>
                <w:rFonts w:cs="Arial"/>
                <w:b/>
                <w:szCs w:val="22"/>
              </w:rPr>
              <w:t xml:space="preserve">6 Business Continuity </w:t>
            </w:r>
            <w:r w:rsidRPr="004E527A">
              <w:rPr>
                <w:rFonts w:cs="Arial"/>
                <w:szCs w:val="22"/>
              </w:rPr>
              <w:t>(For requirements please see Appendix E – Business Continuity)</w:t>
            </w:r>
          </w:p>
        </w:tc>
      </w:tr>
      <w:tr w:rsidR="004E527A" w:rsidRPr="004D2F02" w14:paraId="1495AB9E" w14:textId="77777777" w:rsidTr="004E527A">
        <w:trPr>
          <w:cantSplit/>
          <w:trHeight w:val="221"/>
        </w:trPr>
        <w:tc>
          <w:tcPr>
            <w:tcW w:w="14760" w:type="dxa"/>
            <w:shd w:val="clear" w:color="auto" w:fill="FFFFFF"/>
          </w:tcPr>
          <w:p w14:paraId="0B5DDDCF" w14:textId="77777777" w:rsidR="004E527A" w:rsidRPr="004E527A" w:rsidRDefault="004E527A" w:rsidP="004E527A">
            <w:pPr>
              <w:rPr>
                <w:rFonts w:cs="Arial"/>
                <w:szCs w:val="22"/>
              </w:rPr>
            </w:pPr>
            <w:r w:rsidRPr="004E527A">
              <w:rPr>
                <w:rFonts w:cs="Arial"/>
                <w:b/>
                <w:szCs w:val="22"/>
              </w:rPr>
              <w:lastRenderedPageBreak/>
              <w:t xml:space="preserve">6a </w:t>
            </w:r>
            <w:r w:rsidRPr="004E527A">
              <w:rPr>
                <w:rFonts w:cs="Arial"/>
                <w:szCs w:val="22"/>
              </w:rPr>
              <w:t xml:space="preserve">Please provide an overview of your organisation’s business continuity and disaster recovery plans in terms of HMRC data under the Contract, or attach a copy of your Business Continuity Plan. </w:t>
            </w:r>
          </w:p>
          <w:p w14:paraId="2B130AE5" w14:textId="77777777" w:rsidR="004E527A" w:rsidRPr="004E527A" w:rsidRDefault="004E527A" w:rsidP="004E527A">
            <w:pPr>
              <w:rPr>
                <w:rFonts w:cs="Arial"/>
                <w:szCs w:val="22"/>
              </w:rPr>
            </w:pPr>
          </w:p>
        </w:tc>
      </w:tr>
    </w:tbl>
    <w:p w14:paraId="4CE57742" w14:textId="77777777" w:rsidR="004E527A" w:rsidRPr="004E527A" w:rsidRDefault="004E527A" w:rsidP="004E527A">
      <w:pPr>
        <w:rPr>
          <w:rFonts w:cs="Arial"/>
          <w:szCs w:val="22"/>
        </w:rPr>
      </w:pPr>
    </w:p>
    <w:p w14:paraId="1A1CF4EC" w14:textId="77777777" w:rsidR="004E527A" w:rsidRPr="004E527A" w:rsidRDefault="004E527A" w:rsidP="004E527A">
      <w:pPr>
        <w:rPr>
          <w:rFonts w:cs="Arial"/>
          <w:b/>
          <w:szCs w:val="22"/>
        </w:rPr>
      </w:pPr>
      <w:r w:rsidRPr="004E527A">
        <w:rPr>
          <w:rFonts w:cs="Arial"/>
          <w:b/>
          <w:szCs w:val="22"/>
        </w:rPr>
        <w:t xml:space="preserve">The following appendices provide additional information on the types of security control that </w:t>
      </w:r>
      <w:r w:rsidRPr="004E527A">
        <w:rPr>
          <w:rFonts w:cs="Arial"/>
          <w:b/>
          <w:szCs w:val="22"/>
          <w:u w:val="single"/>
        </w:rPr>
        <w:t>may</w:t>
      </w:r>
      <w:r w:rsidRPr="004E527A">
        <w:rPr>
          <w:rFonts w:cs="Arial"/>
          <w:b/>
          <w:szCs w:val="22"/>
        </w:rPr>
        <w:t xml:space="preserve"> be expected as a minimum for the protection of HMRC information, data and assets.</w:t>
      </w:r>
    </w:p>
    <w:p w14:paraId="63ECC252" w14:textId="77777777" w:rsidR="004E527A" w:rsidRPr="004E527A" w:rsidRDefault="004E527A" w:rsidP="004E527A">
      <w:pPr>
        <w:rPr>
          <w:rFonts w:cs="Arial"/>
          <w:b/>
          <w:szCs w:val="22"/>
        </w:rPr>
      </w:pPr>
      <w:r w:rsidRPr="004E527A">
        <w:rPr>
          <w:rFonts w:cs="Arial"/>
          <w:b/>
          <w:szCs w:val="22"/>
        </w:rPr>
        <w:t>It is not a legally binding document, nor does it provide a definitive list of baseline security controls, and must be read in conjunction with HMG and HMRC</w:t>
      </w:r>
      <w:r>
        <w:rPr>
          <w:rFonts w:cs="Arial"/>
          <w:b/>
          <w:szCs w:val="22"/>
        </w:rPr>
        <w:t xml:space="preserve"> Security Policy and Standards.</w:t>
      </w:r>
    </w:p>
    <w:p w14:paraId="0CE7B3A9" w14:textId="77777777" w:rsidR="004E527A" w:rsidRPr="004E527A" w:rsidRDefault="004E527A" w:rsidP="004E527A">
      <w:pPr>
        <w:rPr>
          <w:rFonts w:cs="Arial"/>
          <w:b/>
          <w:szCs w:val="22"/>
        </w:rPr>
      </w:pPr>
      <w:r>
        <w:rPr>
          <w:rFonts w:ascii="Verdana" w:hAnsi="Verdana"/>
          <w:b/>
        </w:rPr>
        <w:br w:type="page"/>
      </w:r>
      <w:r w:rsidRPr="004E527A">
        <w:rPr>
          <w:rFonts w:cs="Arial"/>
          <w:b/>
          <w:szCs w:val="22"/>
        </w:rPr>
        <w:lastRenderedPageBreak/>
        <w:t>Appendix A – Physical Security</w:t>
      </w:r>
    </w:p>
    <w:p w14:paraId="2FE41524" w14:textId="77777777" w:rsidR="004E527A" w:rsidRPr="004E527A" w:rsidRDefault="004E527A" w:rsidP="004E527A">
      <w:pPr>
        <w:rPr>
          <w:rFonts w:cs="Arial"/>
          <w:szCs w:val="22"/>
        </w:rPr>
      </w:pPr>
      <w:r w:rsidRPr="004E527A">
        <w:rPr>
          <w:rFonts w:cs="Arial"/>
          <w:szCs w:val="22"/>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5C0BC923" w14:textId="77777777" w:rsidR="004E527A" w:rsidRPr="004E527A" w:rsidRDefault="004E527A" w:rsidP="004E527A">
      <w:pPr>
        <w:rPr>
          <w:rFonts w:cs="Arial"/>
          <w:szCs w:val="22"/>
        </w:rPr>
      </w:pPr>
      <w:r w:rsidRPr="004E527A">
        <w:rPr>
          <w:rFonts w:cs="Arial"/>
          <w:szCs w:val="22"/>
        </w:rPr>
        <w:t>Building Security - Preferably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by the use of Intruder Detection Systems (IDS), CCTV or Guard Service.</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660"/>
        <w:gridCol w:w="6300"/>
      </w:tblGrid>
      <w:tr w:rsidR="004E527A" w:rsidRPr="004D2F02" w14:paraId="28FDEA61" w14:textId="77777777" w:rsidTr="004E527A">
        <w:trPr>
          <w:cantSplit/>
          <w:tblHeader/>
        </w:trPr>
        <w:tc>
          <w:tcPr>
            <w:tcW w:w="1980" w:type="dxa"/>
            <w:shd w:val="clear" w:color="auto" w:fill="F3F3F3"/>
          </w:tcPr>
          <w:p w14:paraId="4B30335C" w14:textId="77777777" w:rsidR="004E527A" w:rsidRPr="004E527A" w:rsidRDefault="004E527A" w:rsidP="004E527A">
            <w:pPr>
              <w:rPr>
                <w:rFonts w:cs="Arial"/>
                <w:b/>
                <w:color w:val="0000FF"/>
                <w:szCs w:val="22"/>
              </w:rPr>
            </w:pPr>
            <w:r w:rsidRPr="004E527A">
              <w:rPr>
                <w:rFonts w:cs="Arial"/>
                <w:b/>
                <w:color w:val="0000FF"/>
                <w:szCs w:val="22"/>
              </w:rPr>
              <w:t>Physical Security</w:t>
            </w:r>
          </w:p>
        </w:tc>
        <w:tc>
          <w:tcPr>
            <w:tcW w:w="6660" w:type="dxa"/>
            <w:shd w:val="clear" w:color="auto" w:fill="F3F3F3"/>
          </w:tcPr>
          <w:p w14:paraId="132F1CA1"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6300" w:type="dxa"/>
            <w:shd w:val="clear" w:color="auto" w:fill="F3F3F3"/>
          </w:tcPr>
          <w:p w14:paraId="1169F58D"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4D2F02" w14:paraId="7A3461E5" w14:textId="77777777" w:rsidTr="004E527A">
        <w:trPr>
          <w:cantSplit/>
        </w:trPr>
        <w:tc>
          <w:tcPr>
            <w:tcW w:w="1980" w:type="dxa"/>
            <w:shd w:val="clear" w:color="auto" w:fill="auto"/>
          </w:tcPr>
          <w:p w14:paraId="30156202" w14:textId="77777777" w:rsidR="004E527A" w:rsidRPr="004E527A" w:rsidRDefault="004E527A" w:rsidP="004E527A">
            <w:pPr>
              <w:rPr>
                <w:rFonts w:cs="Arial"/>
                <w:szCs w:val="22"/>
              </w:rPr>
            </w:pPr>
            <w:r w:rsidRPr="004E527A">
              <w:rPr>
                <w:rFonts w:cs="Arial"/>
                <w:szCs w:val="22"/>
              </w:rPr>
              <w:t>Physical Access - secure areas</w:t>
            </w:r>
          </w:p>
        </w:tc>
        <w:tc>
          <w:tcPr>
            <w:tcW w:w="6660" w:type="dxa"/>
            <w:shd w:val="clear" w:color="auto" w:fill="auto"/>
          </w:tcPr>
          <w:p w14:paraId="3F5DA73D" w14:textId="77777777" w:rsidR="004E527A" w:rsidRPr="004E527A" w:rsidRDefault="004E527A" w:rsidP="004E527A">
            <w:pPr>
              <w:rPr>
                <w:rFonts w:cs="Arial"/>
                <w:szCs w:val="22"/>
              </w:rPr>
            </w:pPr>
            <w:r w:rsidRPr="004E527A">
              <w:rPr>
                <w:rFonts w:cs="Arial"/>
                <w:szCs w:val="22"/>
              </w:rPr>
              <w:t>Visitors should be identifiable and escorted at all times</w:t>
            </w:r>
          </w:p>
        </w:tc>
        <w:tc>
          <w:tcPr>
            <w:tcW w:w="6300" w:type="dxa"/>
            <w:shd w:val="clear" w:color="auto" w:fill="auto"/>
          </w:tcPr>
          <w:p w14:paraId="06E5B810" w14:textId="77777777" w:rsidR="004E527A" w:rsidRPr="004E527A" w:rsidRDefault="004E527A" w:rsidP="004E527A">
            <w:pPr>
              <w:rPr>
                <w:rFonts w:cs="Arial"/>
                <w:szCs w:val="22"/>
              </w:rPr>
            </w:pPr>
            <w:r w:rsidRPr="004E527A">
              <w:rPr>
                <w:rFonts w:cs="Arial"/>
                <w:szCs w:val="22"/>
              </w:rPr>
              <w:t xml:space="preserve">Visitor to be issued with identifying badges upon arrival. </w:t>
            </w:r>
          </w:p>
          <w:p w14:paraId="35D2FCAE" w14:textId="77777777" w:rsidR="004E527A" w:rsidRPr="004E527A" w:rsidRDefault="004E527A" w:rsidP="004E527A">
            <w:pPr>
              <w:rPr>
                <w:rFonts w:cs="Arial"/>
                <w:szCs w:val="22"/>
              </w:rPr>
            </w:pPr>
            <w:r w:rsidRPr="004E527A">
              <w:rPr>
                <w:rFonts w:cs="Arial"/>
                <w:szCs w:val="22"/>
              </w:rPr>
              <w:t>A visitor log maintained and visitors sign-in and out.</w:t>
            </w:r>
          </w:p>
        </w:tc>
      </w:tr>
      <w:tr w:rsidR="004E527A" w:rsidRPr="004D2F02" w14:paraId="3D2ABF12" w14:textId="77777777" w:rsidTr="004E527A">
        <w:trPr>
          <w:cantSplit/>
        </w:trPr>
        <w:tc>
          <w:tcPr>
            <w:tcW w:w="1980" w:type="dxa"/>
            <w:shd w:val="clear" w:color="auto" w:fill="auto"/>
          </w:tcPr>
          <w:p w14:paraId="469C815B" w14:textId="77777777" w:rsidR="004E527A" w:rsidRPr="004E527A" w:rsidRDefault="004E527A" w:rsidP="004E527A">
            <w:pPr>
              <w:rPr>
                <w:rFonts w:cs="Arial"/>
                <w:szCs w:val="22"/>
              </w:rPr>
            </w:pPr>
            <w:r w:rsidRPr="004E527A">
              <w:rPr>
                <w:rFonts w:cs="Arial"/>
                <w:szCs w:val="22"/>
              </w:rPr>
              <w:t>Building</w:t>
            </w:r>
          </w:p>
        </w:tc>
        <w:tc>
          <w:tcPr>
            <w:tcW w:w="6660" w:type="dxa"/>
            <w:shd w:val="clear" w:color="auto" w:fill="auto"/>
          </w:tcPr>
          <w:p w14:paraId="7D1B60F0" w14:textId="77777777" w:rsidR="004E527A" w:rsidRPr="004E527A" w:rsidRDefault="004E527A" w:rsidP="004E527A">
            <w:pPr>
              <w:rPr>
                <w:rFonts w:cs="Arial"/>
                <w:szCs w:val="22"/>
              </w:rPr>
            </w:pPr>
            <w:r w:rsidRPr="004E527A">
              <w:rPr>
                <w:rFonts w:cs="Arial"/>
                <w:szCs w:val="22"/>
              </w:rPr>
              <w:t>Should be constructed of robust building materials typically, brick or lightweight block walls.</w:t>
            </w:r>
          </w:p>
          <w:p w14:paraId="1E62D213" w14:textId="77777777" w:rsidR="004E527A" w:rsidRPr="004E527A" w:rsidRDefault="004E527A" w:rsidP="004E527A">
            <w:pPr>
              <w:rPr>
                <w:rFonts w:cs="Arial"/>
                <w:szCs w:val="22"/>
              </w:rPr>
            </w:pPr>
            <w:r w:rsidRPr="004E527A">
              <w:rPr>
                <w:rFonts w:cs="Arial"/>
                <w:szCs w:val="22"/>
              </w:rPr>
              <w:t>External doors should be of solid construction and locked during silent hours.</w:t>
            </w:r>
          </w:p>
          <w:p w14:paraId="5021D22E" w14:textId="77777777" w:rsidR="004E527A" w:rsidRPr="004E527A" w:rsidRDefault="004E527A" w:rsidP="004E527A">
            <w:pPr>
              <w:rPr>
                <w:rFonts w:cs="Arial"/>
                <w:szCs w:val="22"/>
              </w:rPr>
            </w:pPr>
            <w:r w:rsidRPr="004E527A">
              <w:rPr>
                <w:rFonts w:cs="Arial"/>
                <w:szCs w:val="22"/>
              </w:rPr>
              <w:t>Access to keys should be checked and any lock combinations changed at regular intervals not exceeding 12 months. A record of key/combination holders should be maintained.</w:t>
            </w:r>
          </w:p>
          <w:p w14:paraId="3C892027" w14:textId="77777777" w:rsidR="004E527A" w:rsidRPr="004E527A" w:rsidRDefault="004E527A" w:rsidP="004E527A">
            <w:pPr>
              <w:rPr>
                <w:rFonts w:cs="Arial"/>
                <w:szCs w:val="22"/>
              </w:rPr>
            </w:pPr>
            <w:r w:rsidRPr="004E527A">
              <w:rPr>
                <w:rFonts w:cs="Arial"/>
                <w:szCs w:val="22"/>
              </w:rPr>
              <w:t>The number of keys to a lock should be kept to a minimum. Spare keys should not be held in the same container as ‘working keys’.</w:t>
            </w:r>
          </w:p>
          <w:p w14:paraId="73A35227" w14:textId="77777777" w:rsidR="004E527A" w:rsidRPr="004E527A" w:rsidRDefault="004E527A" w:rsidP="004E527A">
            <w:pPr>
              <w:rPr>
                <w:rFonts w:cs="Arial"/>
                <w:szCs w:val="22"/>
              </w:rPr>
            </w:pPr>
            <w:r w:rsidRPr="004E527A">
              <w:rPr>
                <w:rFonts w:cs="Arial"/>
                <w:szCs w:val="22"/>
              </w:rPr>
              <w:t>The premises must be locked during ‘silent hours’ and keys secured.</w:t>
            </w:r>
          </w:p>
        </w:tc>
        <w:tc>
          <w:tcPr>
            <w:tcW w:w="6300" w:type="dxa"/>
            <w:shd w:val="clear" w:color="auto" w:fill="auto"/>
          </w:tcPr>
          <w:p w14:paraId="5B93A823" w14:textId="77777777" w:rsidR="004E527A" w:rsidRPr="004E527A" w:rsidRDefault="004E527A" w:rsidP="004E527A">
            <w:pPr>
              <w:rPr>
                <w:rFonts w:cs="Arial"/>
                <w:szCs w:val="22"/>
              </w:rPr>
            </w:pPr>
            <w:r w:rsidRPr="004E527A">
              <w:rPr>
                <w:rFonts w:cs="Arial"/>
                <w:szCs w:val="22"/>
              </w:rPr>
              <w:t>Lockable double glazed or similar unit. Emergency exit doors included on intruder detection system.</w:t>
            </w:r>
          </w:p>
          <w:p w14:paraId="4AA63E3A" w14:textId="77777777" w:rsidR="004E527A" w:rsidRPr="004E527A" w:rsidRDefault="004E527A" w:rsidP="004E527A">
            <w:pPr>
              <w:rPr>
                <w:rFonts w:cs="Arial"/>
                <w:szCs w:val="22"/>
              </w:rPr>
            </w:pPr>
            <w:r w:rsidRPr="004E527A">
              <w:rPr>
                <w:rFonts w:cs="Arial"/>
                <w:szCs w:val="22"/>
              </w:rPr>
              <w:t>Security Keys should not be removed from the premises.</w:t>
            </w:r>
          </w:p>
          <w:p w14:paraId="66AE060B" w14:textId="77777777" w:rsidR="004E527A" w:rsidRPr="004E527A" w:rsidRDefault="004E527A" w:rsidP="004E527A">
            <w:pPr>
              <w:rPr>
                <w:rFonts w:cs="Arial"/>
                <w:szCs w:val="22"/>
              </w:rPr>
            </w:pPr>
            <w:r w:rsidRPr="004E527A">
              <w:rPr>
                <w:rFonts w:cs="Arial"/>
                <w:szCs w:val="22"/>
              </w:rPr>
              <w:t>Intruder alarm with keyholder response.</w:t>
            </w:r>
          </w:p>
        </w:tc>
      </w:tr>
      <w:tr w:rsidR="004E527A" w:rsidRPr="00750446" w14:paraId="3F0E85AB" w14:textId="77777777" w:rsidTr="004E527A">
        <w:trPr>
          <w:cantSplit/>
        </w:trPr>
        <w:tc>
          <w:tcPr>
            <w:tcW w:w="1980" w:type="dxa"/>
            <w:shd w:val="clear" w:color="auto" w:fill="auto"/>
          </w:tcPr>
          <w:p w14:paraId="2BF0DEAC" w14:textId="77777777" w:rsidR="004E527A" w:rsidRPr="004E527A" w:rsidRDefault="004E527A" w:rsidP="004E527A">
            <w:pPr>
              <w:rPr>
                <w:rFonts w:cs="Arial"/>
                <w:szCs w:val="22"/>
              </w:rPr>
            </w:pPr>
            <w:r w:rsidRPr="004E527A">
              <w:rPr>
                <w:rFonts w:cs="Arial"/>
                <w:szCs w:val="22"/>
              </w:rPr>
              <w:lastRenderedPageBreak/>
              <w:t>Environmental</w:t>
            </w:r>
          </w:p>
        </w:tc>
        <w:tc>
          <w:tcPr>
            <w:tcW w:w="6660" w:type="dxa"/>
            <w:shd w:val="clear" w:color="auto" w:fill="auto"/>
          </w:tcPr>
          <w:p w14:paraId="529B2AC0" w14:textId="77777777" w:rsidR="004E527A" w:rsidRPr="004E527A" w:rsidRDefault="004E527A" w:rsidP="004E527A">
            <w:pPr>
              <w:rPr>
                <w:rFonts w:cs="Arial"/>
                <w:szCs w:val="22"/>
              </w:rPr>
            </w:pPr>
            <w:r w:rsidRPr="004E527A">
              <w:rPr>
                <w:rFonts w:cs="Arial"/>
                <w:szCs w:val="22"/>
              </w:rPr>
              <w:t xml:space="preserve">Fire risk assessment should be carried out. </w:t>
            </w:r>
          </w:p>
          <w:p w14:paraId="25C3DF6B" w14:textId="77777777" w:rsidR="004E527A" w:rsidRPr="004E527A" w:rsidRDefault="004E527A" w:rsidP="004E527A">
            <w:pPr>
              <w:rPr>
                <w:rFonts w:cs="Arial"/>
                <w:szCs w:val="22"/>
              </w:rPr>
            </w:pPr>
            <w:r w:rsidRPr="004E527A">
              <w:rPr>
                <w:rFonts w:cs="Arial"/>
                <w:szCs w:val="22"/>
              </w:rPr>
              <w:t>Uninterruptible power supply for security and health &amp; safety equipment.</w:t>
            </w:r>
          </w:p>
        </w:tc>
        <w:tc>
          <w:tcPr>
            <w:tcW w:w="6300" w:type="dxa"/>
            <w:shd w:val="clear" w:color="auto" w:fill="auto"/>
          </w:tcPr>
          <w:p w14:paraId="665ED347" w14:textId="77777777" w:rsidR="004E527A" w:rsidRPr="004E527A" w:rsidRDefault="004E527A" w:rsidP="004E527A">
            <w:pPr>
              <w:rPr>
                <w:rFonts w:cs="Arial"/>
                <w:szCs w:val="22"/>
              </w:rPr>
            </w:pPr>
            <w:r w:rsidRPr="004E527A">
              <w:rPr>
                <w:rFonts w:cs="Arial"/>
                <w:szCs w:val="22"/>
              </w:rPr>
              <w:t>Smoke detection system e.g. VESDA.</w:t>
            </w:r>
          </w:p>
          <w:p w14:paraId="5EDC289A" w14:textId="77777777" w:rsidR="004E527A" w:rsidRPr="004E527A" w:rsidRDefault="004E527A" w:rsidP="004E527A">
            <w:pPr>
              <w:rPr>
                <w:rFonts w:cs="Arial"/>
                <w:szCs w:val="22"/>
              </w:rPr>
            </w:pPr>
          </w:p>
        </w:tc>
      </w:tr>
      <w:tr w:rsidR="004E527A" w:rsidRPr="00750446" w14:paraId="688C0440" w14:textId="77777777" w:rsidTr="004E527A">
        <w:trPr>
          <w:cantSplit/>
        </w:trPr>
        <w:tc>
          <w:tcPr>
            <w:tcW w:w="1980" w:type="dxa"/>
            <w:shd w:val="clear" w:color="auto" w:fill="auto"/>
          </w:tcPr>
          <w:p w14:paraId="2B2AD647" w14:textId="77777777" w:rsidR="004E527A" w:rsidRPr="004E527A" w:rsidRDefault="004E527A" w:rsidP="004E527A">
            <w:pPr>
              <w:rPr>
                <w:rFonts w:cs="Arial"/>
                <w:szCs w:val="22"/>
              </w:rPr>
            </w:pPr>
            <w:r w:rsidRPr="004E527A">
              <w:rPr>
                <w:rFonts w:cs="Arial"/>
                <w:szCs w:val="22"/>
              </w:rPr>
              <w:t>Transport and Storage</w:t>
            </w:r>
          </w:p>
        </w:tc>
        <w:tc>
          <w:tcPr>
            <w:tcW w:w="6660" w:type="dxa"/>
            <w:shd w:val="clear" w:color="auto" w:fill="auto"/>
          </w:tcPr>
          <w:p w14:paraId="256B1D83" w14:textId="77777777" w:rsidR="004E527A" w:rsidRPr="004E527A" w:rsidRDefault="004E527A" w:rsidP="004E527A">
            <w:pPr>
              <w:rPr>
                <w:rFonts w:cs="Arial"/>
                <w:szCs w:val="22"/>
              </w:rPr>
            </w:pPr>
            <w:r w:rsidRPr="004E527A">
              <w:rPr>
                <w:rFonts w:cs="Arial"/>
                <w:szCs w:val="22"/>
              </w:rPr>
              <w:t>Adequate lockable storage for HMRC material.</w:t>
            </w:r>
          </w:p>
          <w:p w14:paraId="1957FB84" w14:textId="77777777" w:rsidR="004E527A" w:rsidRPr="004E527A" w:rsidRDefault="004E527A" w:rsidP="004E527A">
            <w:pPr>
              <w:rPr>
                <w:rFonts w:cs="Arial"/>
                <w:szCs w:val="22"/>
              </w:rPr>
            </w:pPr>
            <w:r w:rsidRPr="004E527A">
              <w:rPr>
                <w:rFonts w:cs="Arial"/>
                <w:szCs w:val="22"/>
              </w:rPr>
              <w:t>Material transported using previously agreed processes with HMRC.</w:t>
            </w:r>
          </w:p>
        </w:tc>
        <w:tc>
          <w:tcPr>
            <w:tcW w:w="6300" w:type="dxa"/>
            <w:shd w:val="clear" w:color="auto" w:fill="auto"/>
          </w:tcPr>
          <w:p w14:paraId="5F58B105" w14:textId="77777777" w:rsidR="004E527A" w:rsidRPr="004E527A" w:rsidRDefault="004E527A" w:rsidP="004E527A">
            <w:pPr>
              <w:rPr>
                <w:rFonts w:cs="Arial"/>
                <w:szCs w:val="22"/>
              </w:rPr>
            </w:pPr>
            <w:r w:rsidRPr="004E527A">
              <w:rPr>
                <w:rFonts w:cs="Arial"/>
                <w:szCs w:val="22"/>
              </w:rPr>
              <w:t>Point to point transfer of material in locked containers.</w:t>
            </w:r>
          </w:p>
        </w:tc>
      </w:tr>
    </w:tbl>
    <w:p w14:paraId="5E8BF99E" w14:textId="77777777" w:rsidR="004E527A" w:rsidRPr="004E527A" w:rsidRDefault="004E527A" w:rsidP="004E527A">
      <w:pPr>
        <w:rPr>
          <w:rFonts w:cs="Arial"/>
          <w:b/>
        </w:rPr>
      </w:pPr>
      <w:r>
        <w:rPr>
          <w:rFonts w:ascii="Verdana" w:hAnsi="Verdana"/>
          <w:b/>
        </w:rPr>
        <w:br w:type="page"/>
      </w:r>
      <w:r w:rsidRPr="004E527A">
        <w:rPr>
          <w:rFonts w:cs="Arial"/>
          <w:b/>
        </w:rPr>
        <w:lastRenderedPageBreak/>
        <w:t>Appendix B – IT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4E527A" w:rsidRPr="00750446" w14:paraId="083D1A95" w14:textId="77777777" w:rsidTr="004E527A">
        <w:trPr>
          <w:cantSplit/>
          <w:tblHeader/>
        </w:trPr>
        <w:tc>
          <w:tcPr>
            <w:tcW w:w="1920" w:type="dxa"/>
            <w:shd w:val="clear" w:color="auto" w:fill="F3F3F3"/>
          </w:tcPr>
          <w:p w14:paraId="3AF41198" w14:textId="77777777" w:rsidR="004E527A" w:rsidRPr="004E527A" w:rsidRDefault="004E527A" w:rsidP="004E527A">
            <w:pPr>
              <w:rPr>
                <w:rFonts w:cs="Arial"/>
                <w:b/>
                <w:color w:val="0000FF"/>
                <w:szCs w:val="22"/>
              </w:rPr>
            </w:pPr>
            <w:r w:rsidRPr="004E527A">
              <w:rPr>
                <w:rFonts w:cs="Arial"/>
                <w:b/>
                <w:color w:val="0000FF"/>
                <w:szCs w:val="22"/>
              </w:rPr>
              <w:t xml:space="preserve">IT Security </w:t>
            </w:r>
          </w:p>
        </w:tc>
        <w:tc>
          <w:tcPr>
            <w:tcW w:w="6660" w:type="dxa"/>
            <w:shd w:val="clear" w:color="auto" w:fill="F3F3F3"/>
          </w:tcPr>
          <w:p w14:paraId="4053BCF9"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6300" w:type="dxa"/>
            <w:shd w:val="clear" w:color="auto" w:fill="F3F3F3"/>
          </w:tcPr>
          <w:p w14:paraId="6785849B"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11F0B32C" w14:textId="77777777" w:rsidTr="004E527A">
        <w:trPr>
          <w:cantSplit/>
        </w:trPr>
        <w:tc>
          <w:tcPr>
            <w:tcW w:w="1920" w:type="dxa"/>
            <w:shd w:val="clear" w:color="auto" w:fill="auto"/>
          </w:tcPr>
          <w:p w14:paraId="2B318BAA" w14:textId="77777777" w:rsidR="004E527A" w:rsidRPr="004E527A" w:rsidRDefault="004E527A" w:rsidP="004E527A">
            <w:pPr>
              <w:rPr>
                <w:rFonts w:cs="Arial"/>
                <w:szCs w:val="22"/>
              </w:rPr>
            </w:pPr>
            <w:r w:rsidRPr="004E527A">
              <w:rPr>
                <w:rFonts w:cs="Arial"/>
                <w:szCs w:val="22"/>
              </w:rPr>
              <w:t>Cyber Essentials</w:t>
            </w:r>
          </w:p>
        </w:tc>
        <w:tc>
          <w:tcPr>
            <w:tcW w:w="6660" w:type="dxa"/>
            <w:shd w:val="clear" w:color="auto" w:fill="auto"/>
          </w:tcPr>
          <w:p w14:paraId="26C7C1D1" w14:textId="77777777" w:rsidR="004E527A" w:rsidRPr="004E527A" w:rsidRDefault="004E527A" w:rsidP="004E527A">
            <w:pPr>
              <w:rPr>
                <w:rFonts w:cs="Arial"/>
                <w:szCs w:val="22"/>
              </w:rPr>
            </w:pPr>
            <w:r w:rsidRPr="004E527A">
              <w:rPr>
                <w:rFonts w:cs="Arial"/>
                <w:szCs w:val="22"/>
              </w:rPr>
              <w:t>It is a requirement for HMG suppliers to have undertaken self-assessment and achieved the Government backed Cyber Essentials scheme.</w:t>
            </w:r>
          </w:p>
        </w:tc>
        <w:tc>
          <w:tcPr>
            <w:tcW w:w="6300" w:type="dxa"/>
            <w:shd w:val="clear" w:color="auto" w:fill="auto"/>
          </w:tcPr>
          <w:p w14:paraId="58632639" w14:textId="77777777" w:rsidR="004E527A" w:rsidRPr="004E527A" w:rsidRDefault="004E527A" w:rsidP="004E527A">
            <w:pPr>
              <w:rPr>
                <w:rFonts w:cs="Arial"/>
                <w:szCs w:val="22"/>
              </w:rPr>
            </w:pPr>
            <w:r w:rsidRPr="004E527A">
              <w:rPr>
                <w:rFonts w:cs="Arial"/>
                <w:szCs w:val="22"/>
              </w:rPr>
              <w:t>Cyber Essentials Plus with independent assessment and certification.</w:t>
            </w:r>
          </w:p>
          <w:p w14:paraId="6EBE347E" w14:textId="77777777" w:rsidR="004E527A" w:rsidRPr="004E527A" w:rsidRDefault="004E527A" w:rsidP="004E527A">
            <w:pPr>
              <w:rPr>
                <w:rFonts w:cs="Arial"/>
                <w:szCs w:val="22"/>
              </w:rPr>
            </w:pPr>
          </w:p>
        </w:tc>
      </w:tr>
      <w:tr w:rsidR="004E527A" w:rsidRPr="00750446" w14:paraId="521A5C2E" w14:textId="77777777" w:rsidTr="004E527A">
        <w:trPr>
          <w:cantSplit/>
        </w:trPr>
        <w:tc>
          <w:tcPr>
            <w:tcW w:w="1920" w:type="dxa"/>
            <w:shd w:val="clear" w:color="auto" w:fill="auto"/>
          </w:tcPr>
          <w:p w14:paraId="5A1659F4" w14:textId="77777777" w:rsidR="004E527A" w:rsidRPr="004E527A" w:rsidRDefault="004E527A" w:rsidP="004E527A">
            <w:pPr>
              <w:rPr>
                <w:rFonts w:cs="Arial"/>
                <w:szCs w:val="22"/>
              </w:rPr>
            </w:pPr>
            <w:r w:rsidRPr="004E527A">
              <w:rPr>
                <w:rFonts w:cs="Arial"/>
                <w:szCs w:val="22"/>
              </w:rPr>
              <w:t>Authorisation</w:t>
            </w:r>
          </w:p>
        </w:tc>
        <w:tc>
          <w:tcPr>
            <w:tcW w:w="6660" w:type="dxa"/>
            <w:shd w:val="clear" w:color="auto" w:fill="auto"/>
          </w:tcPr>
          <w:p w14:paraId="2685BD9C" w14:textId="77777777" w:rsidR="004E527A" w:rsidRPr="004E527A" w:rsidRDefault="004E527A" w:rsidP="004E527A">
            <w:pPr>
              <w:rPr>
                <w:rFonts w:cs="Arial"/>
                <w:szCs w:val="22"/>
              </w:rPr>
            </w:pPr>
            <w:r w:rsidRPr="004E527A">
              <w:rPr>
                <w:rFonts w:cs="Arial"/>
                <w:szCs w:val="22"/>
              </w:rPr>
              <w:t>Users and Administrators must be authorised to use the System/Service.</w:t>
            </w:r>
          </w:p>
        </w:tc>
        <w:tc>
          <w:tcPr>
            <w:tcW w:w="6300" w:type="dxa"/>
            <w:shd w:val="clear" w:color="auto" w:fill="auto"/>
          </w:tcPr>
          <w:p w14:paraId="73C7C696" w14:textId="77777777" w:rsidR="004E527A" w:rsidRPr="004E527A" w:rsidRDefault="004E527A" w:rsidP="004E527A">
            <w:pPr>
              <w:rPr>
                <w:rFonts w:cs="Arial"/>
                <w:szCs w:val="22"/>
              </w:rPr>
            </w:pPr>
          </w:p>
        </w:tc>
      </w:tr>
      <w:tr w:rsidR="004E527A" w:rsidRPr="00750446" w14:paraId="7E570319" w14:textId="77777777" w:rsidTr="004E527A">
        <w:trPr>
          <w:cantSplit/>
        </w:trPr>
        <w:tc>
          <w:tcPr>
            <w:tcW w:w="1920" w:type="dxa"/>
            <w:shd w:val="clear" w:color="auto" w:fill="auto"/>
          </w:tcPr>
          <w:p w14:paraId="584F3BEF" w14:textId="77777777" w:rsidR="004E527A" w:rsidRPr="004E527A" w:rsidRDefault="004E527A" w:rsidP="004E527A">
            <w:pPr>
              <w:rPr>
                <w:rFonts w:cs="Arial"/>
                <w:szCs w:val="22"/>
              </w:rPr>
            </w:pPr>
            <w:r w:rsidRPr="004E527A">
              <w:rPr>
                <w:rFonts w:cs="Arial"/>
                <w:szCs w:val="22"/>
              </w:rPr>
              <w:t>Authentication</w:t>
            </w:r>
            <w:r w:rsidRPr="004E527A">
              <w:rPr>
                <w:rStyle w:val="FootnoteReference"/>
                <w:rFonts w:cs="Arial"/>
                <w:szCs w:val="22"/>
              </w:rPr>
              <w:footnoteReference w:id="1"/>
            </w:r>
          </w:p>
        </w:tc>
        <w:tc>
          <w:tcPr>
            <w:tcW w:w="6660" w:type="dxa"/>
            <w:shd w:val="clear" w:color="auto" w:fill="auto"/>
          </w:tcPr>
          <w:p w14:paraId="72BB16E3" w14:textId="77777777" w:rsidR="004E527A" w:rsidRPr="004E527A" w:rsidRDefault="004E527A" w:rsidP="004E527A">
            <w:pPr>
              <w:rPr>
                <w:rFonts w:cs="Arial"/>
                <w:szCs w:val="22"/>
              </w:rPr>
            </w:pPr>
            <w:r w:rsidRPr="004E527A">
              <w:rPr>
                <w:rFonts w:cs="Arial"/>
                <w:szCs w:val="22"/>
              </w:rPr>
              <w:t>Individual passwords must be used to maintain accountability;</w:t>
            </w:r>
          </w:p>
          <w:p w14:paraId="0E6A0538" w14:textId="77777777" w:rsidR="004E527A" w:rsidRPr="004E527A" w:rsidRDefault="004E527A" w:rsidP="004E527A">
            <w:pPr>
              <w:rPr>
                <w:rFonts w:cs="Arial"/>
                <w:szCs w:val="22"/>
              </w:rPr>
            </w:pPr>
            <w:r w:rsidRPr="004E527A">
              <w:rPr>
                <w:rFonts w:cs="Arial"/>
                <w:szCs w:val="22"/>
              </w:rPr>
              <w:t>Robust passwords should be used, that are designed to resist machine based attacks as well as more basic guessing attacks.</w:t>
            </w:r>
          </w:p>
          <w:p w14:paraId="1456E779" w14:textId="77777777" w:rsidR="004E527A" w:rsidRPr="004E527A" w:rsidRDefault="004E527A" w:rsidP="004E527A">
            <w:pPr>
              <w:rPr>
                <w:rFonts w:cs="Arial"/>
                <w:szCs w:val="22"/>
              </w:rPr>
            </w:pPr>
            <w:r w:rsidRPr="004E527A">
              <w:rPr>
                <w:rFonts w:cs="Arial"/>
                <w:szCs w:val="22"/>
              </w:rPr>
              <w:t>Passwords must be stored in an encrypted form using a one-way hashing algorithm.</w:t>
            </w:r>
          </w:p>
          <w:p w14:paraId="64FAD449" w14:textId="77777777" w:rsidR="004E527A" w:rsidRPr="004E527A" w:rsidRDefault="004E527A" w:rsidP="004E527A">
            <w:pPr>
              <w:rPr>
                <w:rFonts w:cs="Arial"/>
                <w:szCs w:val="22"/>
              </w:rPr>
            </w:pPr>
            <w:r w:rsidRPr="004E527A">
              <w:rPr>
                <w:rFonts w:cs="Arial"/>
                <w:szCs w:val="22"/>
              </w:rPr>
              <w:t xml:space="preserve">Passwords must be able to be changed by the end user, if there is suspicion of compromise. Password must be changed at least every 3 months. </w:t>
            </w:r>
          </w:p>
        </w:tc>
        <w:tc>
          <w:tcPr>
            <w:tcW w:w="6300" w:type="dxa"/>
            <w:shd w:val="clear" w:color="auto" w:fill="auto"/>
          </w:tcPr>
          <w:p w14:paraId="05AEF1BB" w14:textId="77777777" w:rsidR="004E527A" w:rsidRPr="004E527A" w:rsidRDefault="004E527A" w:rsidP="004E527A">
            <w:pPr>
              <w:rPr>
                <w:rFonts w:cs="Arial"/>
                <w:szCs w:val="22"/>
              </w:rPr>
            </w:pPr>
            <w:r w:rsidRPr="004E527A">
              <w:rPr>
                <w:rFonts w:cs="Arial"/>
                <w:szCs w:val="22"/>
              </w:rPr>
              <w:t>Machine generated passwords.</w:t>
            </w:r>
          </w:p>
          <w:p w14:paraId="237C340E" w14:textId="77777777" w:rsidR="004E527A" w:rsidRPr="004E527A" w:rsidRDefault="004E527A" w:rsidP="004E527A">
            <w:pPr>
              <w:rPr>
                <w:rFonts w:cs="Arial"/>
                <w:szCs w:val="22"/>
              </w:rPr>
            </w:pPr>
            <w:r w:rsidRPr="004E527A">
              <w:rPr>
                <w:rFonts w:cs="Arial"/>
                <w:szCs w:val="22"/>
              </w:rPr>
              <w:t>Multi-factor authentication should be considered for exposed environments and remote access.</w:t>
            </w:r>
          </w:p>
          <w:p w14:paraId="6EE5BB80" w14:textId="77777777" w:rsidR="004E527A" w:rsidRPr="004E527A" w:rsidRDefault="004E527A" w:rsidP="004E527A">
            <w:pPr>
              <w:rPr>
                <w:rFonts w:cs="Arial"/>
                <w:szCs w:val="22"/>
              </w:rPr>
            </w:pPr>
            <w:r w:rsidRPr="004E527A">
              <w:rPr>
                <w:rFonts w:cs="Arial"/>
                <w:szCs w:val="22"/>
              </w:rPr>
              <w:t xml:space="preserve">Passwords for privileged accounts/users (Administrators) etc. should be changed more frequently than every 3 months. </w:t>
            </w:r>
          </w:p>
        </w:tc>
      </w:tr>
      <w:tr w:rsidR="004E527A" w:rsidRPr="00750446" w14:paraId="0521DF92" w14:textId="77777777" w:rsidTr="004E527A">
        <w:trPr>
          <w:cantSplit/>
        </w:trPr>
        <w:tc>
          <w:tcPr>
            <w:tcW w:w="1920" w:type="dxa"/>
            <w:shd w:val="clear" w:color="auto" w:fill="auto"/>
          </w:tcPr>
          <w:p w14:paraId="6B1EE1F9" w14:textId="77777777" w:rsidR="004E527A" w:rsidRPr="004E527A" w:rsidRDefault="004E527A" w:rsidP="004E527A">
            <w:pPr>
              <w:rPr>
                <w:rFonts w:cs="Arial"/>
                <w:szCs w:val="22"/>
              </w:rPr>
            </w:pPr>
            <w:r w:rsidRPr="004E527A">
              <w:rPr>
                <w:rFonts w:cs="Arial"/>
                <w:szCs w:val="22"/>
              </w:rPr>
              <w:t>Access Control</w:t>
            </w:r>
          </w:p>
          <w:p w14:paraId="1ACFEC18" w14:textId="77777777" w:rsidR="004E527A" w:rsidRPr="004E527A" w:rsidRDefault="004E527A" w:rsidP="004E527A">
            <w:pPr>
              <w:rPr>
                <w:rFonts w:cs="Arial"/>
                <w:szCs w:val="22"/>
              </w:rPr>
            </w:pPr>
          </w:p>
        </w:tc>
        <w:tc>
          <w:tcPr>
            <w:tcW w:w="6660" w:type="dxa"/>
            <w:shd w:val="clear" w:color="auto" w:fill="auto"/>
          </w:tcPr>
          <w:p w14:paraId="35A11815" w14:textId="77777777" w:rsidR="004E527A" w:rsidRPr="004E527A" w:rsidRDefault="004E527A" w:rsidP="004E527A">
            <w:pPr>
              <w:rPr>
                <w:rFonts w:cs="Arial"/>
                <w:szCs w:val="22"/>
              </w:rPr>
            </w:pPr>
            <w:r w:rsidRPr="004E527A">
              <w:rPr>
                <w:rFonts w:cs="Arial"/>
                <w:szCs w:val="22"/>
              </w:rPr>
              <w:t>Access rights to HMRC information assets must be revoked on termination of employment.</w:t>
            </w:r>
          </w:p>
          <w:p w14:paraId="00259C6C" w14:textId="77777777" w:rsidR="004E527A" w:rsidRPr="004E527A" w:rsidRDefault="004E527A" w:rsidP="004E527A">
            <w:pPr>
              <w:rPr>
                <w:rFonts w:cs="Arial"/>
                <w:szCs w:val="22"/>
              </w:rPr>
            </w:pPr>
            <w:r w:rsidRPr="004E527A">
              <w:rPr>
                <w:rFonts w:cs="Arial"/>
                <w:szCs w:val="22"/>
              </w:rPr>
              <w:t>Audit logs for access management in place showing a minimum of 30 days of activity.</w:t>
            </w:r>
          </w:p>
        </w:tc>
        <w:tc>
          <w:tcPr>
            <w:tcW w:w="6300" w:type="dxa"/>
            <w:shd w:val="clear" w:color="auto" w:fill="auto"/>
          </w:tcPr>
          <w:p w14:paraId="3DEE96F4" w14:textId="77777777" w:rsidR="004E527A" w:rsidRPr="004E527A" w:rsidRDefault="004E527A" w:rsidP="004E527A">
            <w:pPr>
              <w:rPr>
                <w:rFonts w:cs="Arial"/>
                <w:szCs w:val="22"/>
              </w:rPr>
            </w:pPr>
          </w:p>
        </w:tc>
      </w:tr>
      <w:tr w:rsidR="004E527A" w:rsidRPr="00750446" w14:paraId="46FBA82E" w14:textId="77777777" w:rsidTr="004E527A">
        <w:trPr>
          <w:cantSplit/>
        </w:trPr>
        <w:tc>
          <w:tcPr>
            <w:tcW w:w="1920" w:type="dxa"/>
            <w:shd w:val="clear" w:color="auto" w:fill="auto"/>
          </w:tcPr>
          <w:p w14:paraId="7F8A8621" w14:textId="77777777" w:rsidR="004E527A" w:rsidRPr="004E527A" w:rsidRDefault="004E527A" w:rsidP="004E527A">
            <w:pPr>
              <w:rPr>
                <w:rFonts w:cs="Arial"/>
                <w:szCs w:val="22"/>
              </w:rPr>
            </w:pPr>
            <w:r w:rsidRPr="004E527A">
              <w:rPr>
                <w:rFonts w:cs="Arial"/>
                <w:szCs w:val="22"/>
              </w:rPr>
              <w:lastRenderedPageBreak/>
              <w:t>Malware Protection</w:t>
            </w:r>
            <w:r w:rsidRPr="004E527A">
              <w:rPr>
                <w:rStyle w:val="FootnoteReference"/>
                <w:rFonts w:cs="Arial"/>
                <w:szCs w:val="22"/>
              </w:rPr>
              <w:footnoteReference w:id="2"/>
            </w:r>
          </w:p>
        </w:tc>
        <w:tc>
          <w:tcPr>
            <w:tcW w:w="6660" w:type="dxa"/>
            <w:shd w:val="clear" w:color="auto" w:fill="auto"/>
          </w:tcPr>
          <w:p w14:paraId="004892A2" w14:textId="77777777" w:rsidR="004E527A" w:rsidRPr="004E527A" w:rsidRDefault="004E527A" w:rsidP="004E527A">
            <w:pPr>
              <w:rPr>
                <w:rFonts w:cs="Arial"/>
                <w:szCs w:val="22"/>
              </w:rPr>
            </w:pPr>
            <w:r w:rsidRPr="004E527A">
              <w:rPr>
                <w:rFonts w:cs="Arial"/>
                <w:szCs w:val="22"/>
              </w:rPr>
              <w:t>Controls such as anti-virus software must detect and prevent infection by known malicious code.</w:t>
            </w:r>
            <w:r w:rsidRPr="004E527A">
              <w:rPr>
                <w:rStyle w:val="FootnoteReference"/>
                <w:rFonts w:cs="Arial"/>
                <w:szCs w:val="22"/>
              </w:rPr>
              <w:footnoteReference w:id="3"/>
            </w:r>
          </w:p>
          <w:p w14:paraId="7B2E0107" w14:textId="77777777" w:rsidR="004E527A" w:rsidRPr="004E527A" w:rsidRDefault="004E527A" w:rsidP="004E527A">
            <w:pPr>
              <w:rPr>
                <w:rFonts w:cs="Arial"/>
                <w:szCs w:val="22"/>
              </w:rPr>
            </w:pPr>
            <w:r w:rsidRPr="004E527A">
              <w:rPr>
                <w:rFonts w:cs="Arial"/>
                <w:szCs w:val="22"/>
              </w:rPr>
              <w:t>AV Administrators and users should be trained on use of AV software.</w:t>
            </w:r>
          </w:p>
          <w:p w14:paraId="2EEA61E1" w14:textId="77777777" w:rsidR="004E527A" w:rsidRPr="004E527A" w:rsidRDefault="004E527A" w:rsidP="004E527A">
            <w:pPr>
              <w:rPr>
                <w:rFonts w:cs="Arial"/>
                <w:szCs w:val="22"/>
              </w:rPr>
            </w:pPr>
            <w:r w:rsidRPr="004E527A">
              <w:rPr>
                <w:rFonts w:cs="Arial"/>
                <w:szCs w:val="22"/>
              </w:rPr>
              <w:t>Users should receive awareness training so that they are aware of risks posed by malicious code from the use of email and attachments, internet and removable media (CD, DVD, USB devices etc).</w:t>
            </w:r>
          </w:p>
          <w:p w14:paraId="70B9D205" w14:textId="77777777" w:rsidR="004E527A" w:rsidRPr="004E527A" w:rsidRDefault="004E527A" w:rsidP="004E527A">
            <w:pPr>
              <w:rPr>
                <w:rFonts w:cs="Arial"/>
                <w:szCs w:val="22"/>
              </w:rPr>
            </w:pPr>
            <w:r w:rsidRPr="004E527A">
              <w:rPr>
                <w:rFonts w:cs="Arial"/>
                <w:szCs w:val="22"/>
              </w:rPr>
              <w:t>Software should be patched and devices, systems, operating systems and applications should be ‘locked down’ to remove unnecessary services and functionality.</w:t>
            </w:r>
          </w:p>
          <w:p w14:paraId="23BB0F7E" w14:textId="77777777" w:rsidR="004E527A" w:rsidRPr="004E527A" w:rsidRDefault="004E527A" w:rsidP="004E527A">
            <w:pPr>
              <w:rPr>
                <w:rFonts w:cs="Arial"/>
                <w:szCs w:val="22"/>
              </w:rPr>
            </w:pPr>
            <w:r w:rsidRPr="004E527A">
              <w:rPr>
                <w:rFonts w:cs="Arial"/>
                <w:szCs w:val="22"/>
              </w:rPr>
              <w:t>File types should be limited.</w:t>
            </w:r>
          </w:p>
          <w:p w14:paraId="5A4E0A0C" w14:textId="77777777" w:rsidR="004E527A" w:rsidRPr="004E527A" w:rsidRDefault="004E527A" w:rsidP="004E527A">
            <w:pPr>
              <w:rPr>
                <w:rFonts w:cs="Arial"/>
                <w:szCs w:val="22"/>
              </w:rPr>
            </w:pPr>
            <w:r w:rsidRPr="004E527A">
              <w:rPr>
                <w:rFonts w:cs="Arial"/>
                <w:szCs w:val="22"/>
              </w:rPr>
              <w:t>System designs/architectural blue prints and network designs should be protected from unauthorised access, loss and destruction.</w:t>
            </w:r>
          </w:p>
          <w:p w14:paraId="7EE44DD1" w14:textId="77777777" w:rsidR="004E527A" w:rsidRPr="004E527A" w:rsidRDefault="004E527A" w:rsidP="004E527A">
            <w:pPr>
              <w:rPr>
                <w:rFonts w:cs="Arial"/>
                <w:szCs w:val="22"/>
              </w:rPr>
            </w:pPr>
            <w:r w:rsidRPr="004E527A">
              <w:rPr>
                <w:rFonts w:cs="Arial"/>
                <w:szCs w:val="22"/>
              </w:rPr>
              <w:t>All users, systems and services must be provided on a least privilege basis to reduce the potential for accidental introduction of malicious code.</w:t>
            </w:r>
          </w:p>
          <w:p w14:paraId="178A3481" w14:textId="77777777" w:rsidR="004E527A" w:rsidRPr="004E527A" w:rsidRDefault="004E527A" w:rsidP="004E527A">
            <w:pPr>
              <w:rPr>
                <w:rFonts w:cs="Arial"/>
                <w:szCs w:val="22"/>
              </w:rPr>
            </w:pPr>
            <w:r w:rsidRPr="004E527A">
              <w:rPr>
                <w:rFonts w:cs="Arial"/>
                <w:szCs w:val="22"/>
              </w:rPr>
              <w:t>Application code development should be tightly controlled and subject to strict quality control to reduce the potential for insertion of backdoors that could be exploited by an attacker.</w:t>
            </w:r>
          </w:p>
          <w:p w14:paraId="2C0CE9CB" w14:textId="77777777" w:rsidR="004E527A" w:rsidRPr="004E527A" w:rsidRDefault="004E527A" w:rsidP="004E527A">
            <w:pPr>
              <w:rPr>
                <w:rFonts w:cs="Arial"/>
                <w:szCs w:val="22"/>
              </w:rPr>
            </w:pPr>
            <w:r w:rsidRPr="004E527A">
              <w:rPr>
                <w:rFonts w:cs="Arial"/>
                <w:szCs w:val="22"/>
              </w:rPr>
              <w:t>For systems attaching to HMRC network, dual layered malware protection and detection capability.</w:t>
            </w:r>
          </w:p>
        </w:tc>
        <w:tc>
          <w:tcPr>
            <w:tcW w:w="6300" w:type="dxa"/>
            <w:shd w:val="clear" w:color="auto" w:fill="auto"/>
          </w:tcPr>
          <w:p w14:paraId="0671DBAE" w14:textId="77777777" w:rsidR="004E527A" w:rsidRPr="004E527A" w:rsidRDefault="004E527A" w:rsidP="004E527A">
            <w:pPr>
              <w:rPr>
                <w:rFonts w:cs="Arial"/>
                <w:szCs w:val="22"/>
              </w:rPr>
            </w:pPr>
            <w:r w:rsidRPr="004E527A">
              <w:rPr>
                <w:rFonts w:cs="Arial"/>
                <w:szCs w:val="22"/>
              </w:rPr>
              <w:t>Consideration should be given to allowing privilege users (System Administrators) to only use a limited ‘non-privilege role’ to conduct vulnerable operations such as browsing or importing via removable media.</w:t>
            </w:r>
          </w:p>
          <w:p w14:paraId="590547E6" w14:textId="77777777" w:rsidR="004E527A" w:rsidRPr="004E527A" w:rsidRDefault="004E527A" w:rsidP="004E527A">
            <w:pPr>
              <w:rPr>
                <w:rFonts w:cs="Arial"/>
                <w:szCs w:val="22"/>
              </w:rPr>
            </w:pPr>
          </w:p>
          <w:p w14:paraId="3AA42A68" w14:textId="77777777" w:rsidR="004E527A" w:rsidRPr="004E527A" w:rsidRDefault="004E527A" w:rsidP="004E527A">
            <w:pPr>
              <w:rPr>
                <w:rFonts w:cs="Arial"/>
                <w:szCs w:val="22"/>
              </w:rPr>
            </w:pPr>
            <w:r w:rsidRPr="004E527A">
              <w:rPr>
                <w:rFonts w:cs="Arial"/>
                <w:szCs w:val="22"/>
              </w:rPr>
              <w:t>Dual layered malware protection and detection capability.</w:t>
            </w:r>
          </w:p>
        </w:tc>
      </w:tr>
      <w:tr w:rsidR="004E527A" w:rsidRPr="00750446" w14:paraId="021CFD51" w14:textId="77777777" w:rsidTr="004E527A">
        <w:trPr>
          <w:cantSplit/>
        </w:trPr>
        <w:tc>
          <w:tcPr>
            <w:tcW w:w="1920" w:type="dxa"/>
            <w:shd w:val="clear" w:color="auto" w:fill="auto"/>
          </w:tcPr>
          <w:p w14:paraId="3F6FC2BB" w14:textId="77777777" w:rsidR="004E527A" w:rsidRPr="004E527A" w:rsidRDefault="004E527A" w:rsidP="004E527A">
            <w:pPr>
              <w:rPr>
                <w:rFonts w:cs="Arial"/>
                <w:szCs w:val="22"/>
              </w:rPr>
            </w:pPr>
            <w:r w:rsidRPr="004E527A">
              <w:rPr>
                <w:rFonts w:cs="Arial"/>
                <w:szCs w:val="22"/>
              </w:rPr>
              <w:lastRenderedPageBreak/>
              <w:t>Network Security</w:t>
            </w:r>
          </w:p>
        </w:tc>
        <w:tc>
          <w:tcPr>
            <w:tcW w:w="6660" w:type="dxa"/>
            <w:shd w:val="clear" w:color="auto" w:fill="auto"/>
          </w:tcPr>
          <w:p w14:paraId="3D8E477E" w14:textId="77777777" w:rsidR="004E527A" w:rsidRPr="004E527A" w:rsidRDefault="004E527A" w:rsidP="004E527A">
            <w:pPr>
              <w:rPr>
                <w:rFonts w:cs="Arial"/>
                <w:szCs w:val="22"/>
              </w:rPr>
            </w:pPr>
            <w:r w:rsidRPr="004E527A">
              <w:rPr>
                <w:rFonts w:cs="Arial"/>
                <w:szCs w:val="22"/>
              </w:rPr>
              <w:t>Boundary controls that have a content checking and blocking policy in place e.g. firewalls.</w:t>
            </w:r>
          </w:p>
        </w:tc>
        <w:tc>
          <w:tcPr>
            <w:tcW w:w="6300" w:type="dxa"/>
            <w:shd w:val="clear" w:color="auto" w:fill="auto"/>
          </w:tcPr>
          <w:p w14:paraId="16597229" w14:textId="77777777" w:rsidR="004E527A" w:rsidRPr="004E527A" w:rsidRDefault="004E527A" w:rsidP="004E527A">
            <w:pPr>
              <w:rPr>
                <w:rFonts w:cs="Arial"/>
                <w:szCs w:val="22"/>
              </w:rPr>
            </w:pPr>
            <w:r w:rsidRPr="004E527A">
              <w:rPr>
                <w:rFonts w:cs="Arial"/>
                <w:szCs w:val="22"/>
              </w:rPr>
              <w:t>Dual paired firewalls, different vendors.</w:t>
            </w:r>
          </w:p>
          <w:p w14:paraId="007D4A04" w14:textId="77777777" w:rsidR="004E527A" w:rsidRPr="004E527A" w:rsidRDefault="004E527A" w:rsidP="004E527A">
            <w:pPr>
              <w:rPr>
                <w:rFonts w:cs="Arial"/>
                <w:szCs w:val="22"/>
              </w:rPr>
            </w:pPr>
            <w:r w:rsidRPr="004E527A">
              <w:rPr>
                <w:rFonts w:cs="Arial"/>
                <w:szCs w:val="22"/>
              </w:rPr>
              <w:t>Anomaly detection capability e.g. Network intruder detection system.</w:t>
            </w:r>
          </w:p>
          <w:p w14:paraId="618D3AFE" w14:textId="77777777" w:rsidR="004E527A" w:rsidRPr="004E527A" w:rsidRDefault="004E527A" w:rsidP="004E527A">
            <w:pPr>
              <w:rPr>
                <w:rFonts w:cs="Arial"/>
                <w:szCs w:val="22"/>
              </w:rPr>
            </w:pPr>
          </w:p>
        </w:tc>
      </w:tr>
      <w:tr w:rsidR="004E527A" w:rsidRPr="00750446" w14:paraId="33A9AA99" w14:textId="77777777" w:rsidTr="004E527A">
        <w:trPr>
          <w:cantSplit/>
        </w:trPr>
        <w:tc>
          <w:tcPr>
            <w:tcW w:w="1920" w:type="dxa"/>
            <w:shd w:val="clear" w:color="auto" w:fill="auto"/>
          </w:tcPr>
          <w:p w14:paraId="2D2EBF9A" w14:textId="77777777" w:rsidR="004E527A" w:rsidRPr="004E527A" w:rsidRDefault="004E527A" w:rsidP="004E527A">
            <w:pPr>
              <w:rPr>
                <w:rFonts w:cs="Arial"/>
                <w:szCs w:val="22"/>
              </w:rPr>
            </w:pPr>
            <w:r w:rsidRPr="004E527A">
              <w:rPr>
                <w:rFonts w:cs="Arial"/>
                <w:szCs w:val="22"/>
              </w:rPr>
              <w:t>Disposal of media</w:t>
            </w:r>
          </w:p>
        </w:tc>
        <w:tc>
          <w:tcPr>
            <w:tcW w:w="6660" w:type="dxa"/>
            <w:shd w:val="clear" w:color="auto" w:fill="auto"/>
          </w:tcPr>
          <w:p w14:paraId="7579531B" w14:textId="77777777" w:rsidR="004E527A" w:rsidRPr="004E527A" w:rsidRDefault="004E527A" w:rsidP="004E527A">
            <w:pPr>
              <w:rPr>
                <w:rFonts w:cs="Arial"/>
                <w:szCs w:val="22"/>
              </w:rPr>
            </w:pPr>
            <w:r w:rsidRPr="004E527A">
              <w:rPr>
                <w:rFonts w:cs="Arial"/>
                <w:szCs w:val="22"/>
              </w:rPr>
              <w:t>HMRC information assets must be sanitised in line with the Security Policy Framework.</w:t>
            </w:r>
          </w:p>
        </w:tc>
        <w:tc>
          <w:tcPr>
            <w:tcW w:w="6300" w:type="dxa"/>
            <w:shd w:val="clear" w:color="auto" w:fill="auto"/>
          </w:tcPr>
          <w:p w14:paraId="4A7633AF" w14:textId="77777777" w:rsidR="004E527A" w:rsidRPr="004E527A" w:rsidRDefault="004E527A" w:rsidP="004E527A">
            <w:pPr>
              <w:rPr>
                <w:rFonts w:cs="Arial"/>
                <w:szCs w:val="22"/>
              </w:rPr>
            </w:pPr>
          </w:p>
        </w:tc>
      </w:tr>
      <w:tr w:rsidR="004E527A" w:rsidRPr="00750446" w14:paraId="14E1BCF1" w14:textId="77777777" w:rsidTr="004E527A">
        <w:trPr>
          <w:cantSplit/>
        </w:trPr>
        <w:tc>
          <w:tcPr>
            <w:tcW w:w="1920" w:type="dxa"/>
            <w:shd w:val="clear" w:color="auto" w:fill="auto"/>
          </w:tcPr>
          <w:p w14:paraId="0F028A40" w14:textId="77777777" w:rsidR="004E527A" w:rsidRPr="004E527A" w:rsidRDefault="004E527A" w:rsidP="004E527A">
            <w:pPr>
              <w:rPr>
                <w:rFonts w:cs="Arial"/>
                <w:szCs w:val="22"/>
              </w:rPr>
            </w:pPr>
            <w:r w:rsidRPr="004E527A">
              <w:rPr>
                <w:rFonts w:cs="Arial"/>
                <w:szCs w:val="22"/>
              </w:rPr>
              <w:t>Technical Testing</w:t>
            </w:r>
          </w:p>
        </w:tc>
        <w:tc>
          <w:tcPr>
            <w:tcW w:w="6660" w:type="dxa"/>
            <w:shd w:val="clear" w:color="auto" w:fill="auto"/>
          </w:tcPr>
          <w:p w14:paraId="6F7E647B" w14:textId="77777777" w:rsidR="004E527A" w:rsidRPr="004E527A" w:rsidRDefault="004E527A" w:rsidP="004E527A">
            <w:pPr>
              <w:rPr>
                <w:rFonts w:cs="Arial"/>
                <w:szCs w:val="22"/>
              </w:rPr>
            </w:pPr>
            <w:r w:rsidRPr="004E527A">
              <w:rPr>
                <w:rFonts w:cs="Arial"/>
                <w:szCs w:val="22"/>
              </w:rPr>
              <w:t>IT health check aka penetration testing for front facing internet services delivered to HMRC.</w:t>
            </w:r>
          </w:p>
        </w:tc>
        <w:tc>
          <w:tcPr>
            <w:tcW w:w="6300" w:type="dxa"/>
            <w:shd w:val="clear" w:color="auto" w:fill="auto"/>
          </w:tcPr>
          <w:p w14:paraId="5EE1BB77" w14:textId="77777777" w:rsidR="004E527A" w:rsidRPr="004E527A" w:rsidRDefault="004E527A" w:rsidP="004E527A">
            <w:pPr>
              <w:rPr>
                <w:rFonts w:cs="Arial"/>
                <w:szCs w:val="22"/>
              </w:rPr>
            </w:pPr>
            <w:r w:rsidRPr="004E527A">
              <w:rPr>
                <w:rFonts w:cs="Arial"/>
                <w:szCs w:val="22"/>
              </w:rPr>
              <w:t>Consideration for regular IT health check of application and infrastructure services delivered to HMRC.</w:t>
            </w:r>
          </w:p>
        </w:tc>
      </w:tr>
      <w:tr w:rsidR="004E527A" w:rsidRPr="00750446" w14:paraId="69203132" w14:textId="77777777" w:rsidTr="004E527A">
        <w:trPr>
          <w:cantSplit/>
        </w:trPr>
        <w:tc>
          <w:tcPr>
            <w:tcW w:w="1920" w:type="dxa"/>
            <w:shd w:val="clear" w:color="auto" w:fill="auto"/>
          </w:tcPr>
          <w:p w14:paraId="331A34EE" w14:textId="77777777" w:rsidR="004E527A" w:rsidRPr="004E527A" w:rsidRDefault="004E527A" w:rsidP="004E527A">
            <w:pPr>
              <w:rPr>
                <w:rFonts w:cs="Arial"/>
                <w:szCs w:val="22"/>
                <w:highlight w:val="yellow"/>
              </w:rPr>
            </w:pPr>
            <w:r w:rsidRPr="004E527A">
              <w:rPr>
                <w:rFonts w:cs="Arial"/>
                <w:szCs w:val="22"/>
              </w:rPr>
              <w:lastRenderedPageBreak/>
              <w:t>Use of Laptops and removable recordable media.</w:t>
            </w:r>
          </w:p>
        </w:tc>
        <w:tc>
          <w:tcPr>
            <w:tcW w:w="6660" w:type="dxa"/>
            <w:shd w:val="clear" w:color="auto" w:fill="auto"/>
          </w:tcPr>
          <w:p w14:paraId="0F6D5DF7" w14:textId="77777777" w:rsidR="004E527A" w:rsidRPr="004E527A" w:rsidRDefault="004E527A" w:rsidP="004E527A">
            <w:pPr>
              <w:rPr>
                <w:rFonts w:cs="Arial"/>
                <w:szCs w:val="22"/>
              </w:rPr>
            </w:pPr>
            <w:r w:rsidRPr="004E527A">
              <w:rPr>
                <w:rFonts w:cs="Arial"/>
                <w:szCs w:val="22"/>
              </w:rPr>
              <w:t>Laptops holding any information supplied or generated as a consequence of a Contract with HMRC must have, as a minimum, a FIPS 140-2 approved full disk encryption solution installed.</w:t>
            </w:r>
          </w:p>
          <w:p w14:paraId="71BA757D" w14:textId="77777777" w:rsidR="004E527A" w:rsidRPr="004E527A" w:rsidRDefault="004E527A" w:rsidP="004E527A">
            <w:pPr>
              <w:rPr>
                <w:rFonts w:cs="Arial"/>
                <w:szCs w:val="22"/>
              </w:rPr>
            </w:pPr>
            <w:r w:rsidRPr="004E527A">
              <w:rPr>
                <w:rFonts w:cs="Arial"/>
                <w:szCs w:val="22"/>
              </w:rPr>
              <w:t>Approval from HMRC must be obtained before information assets are placed on removable media</w:t>
            </w:r>
            <w:r w:rsidRPr="004E527A">
              <w:rPr>
                <w:rStyle w:val="FootnoteReference"/>
                <w:rFonts w:cs="Arial"/>
                <w:szCs w:val="22"/>
              </w:rPr>
              <w:footnoteReference w:id="4"/>
            </w:r>
            <w:r w:rsidRPr="004E527A">
              <w:rPr>
                <w:rFonts w:cs="Arial"/>
                <w:szCs w:val="22"/>
              </w:rPr>
              <w:t>.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6300" w:type="dxa"/>
            <w:shd w:val="clear" w:color="auto" w:fill="auto"/>
          </w:tcPr>
          <w:p w14:paraId="193A356C" w14:textId="77777777" w:rsidR="004E527A" w:rsidRPr="004E527A" w:rsidRDefault="004E527A" w:rsidP="004E527A">
            <w:pPr>
              <w:rPr>
                <w:rFonts w:cs="Arial"/>
                <w:szCs w:val="22"/>
              </w:rPr>
            </w:pPr>
          </w:p>
        </w:tc>
      </w:tr>
    </w:tbl>
    <w:p w14:paraId="130C3783" w14:textId="77777777" w:rsidR="004E527A" w:rsidRPr="004E527A" w:rsidRDefault="004E527A" w:rsidP="004E527A">
      <w:pPr>
        <w:rPr>
          <w:rFonts w:cs="Arial"/>
          <w:b/>
          <w:szCs w:val="22"/>
        </w:rPr>
      </w:pPr>
      <w:r>
        <w:rPr>
          <w:rFonts w:ascii="Verdana" w:hAnsi="Verdana"/>
          <w:b/>
        </w:rPr>
        <w:br w:type="page"/>
      </w:r>
      <w:r w:rsidRPr="004E527A">
        <w:rPr>
          <w:rFonts w:cs="Arial"/>
          <w:b/>
          <w:szCs w:val="22"/>
        </w:rPr>
        <w:lastRenderedPageBreak/>
        <w:t>Appendix C – Personnel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4E527A" w:rsidRPr="00750446" w14:paraId="2DF1B7A8" w14:textId="77777777" w:rsidTr="004E527A">
        <w:trPr>
          <w:tblHeader/>
        </w:trPr>
        <w:tc>
          <w:tcPr>
            <w:tcW w:w="1920" w:type="dxa"/>
            <w:shd w:val="clear" w:color="auto" w:fill="F3F3F3"/>
          </w:tcPr>
          <w:p w14:paraId="56BA6917" w14:textId="77777777" w:rsidR="004E527A" w:rsidRPr="004E527A" w:rsidRDefault="004E527A" w:rsidP="004E527A">
            <w:pPr>
              <w:rPr>
                <w:rFonts w:cs="Arial"/>
                <w:b/>
                <w:color w:val="0000FF"/>
                <w:spacing w:val="-6"/>
                <w:szCs w:val="22"/>
              </w:rPr>
            </w:pPr>
            <w:r w:rsidRPr="004E527A">
              <w:rPr>
                <w:rFonts w:cs="Arial"/>
                <w:b/>
                <w:color w:val="0000FF"/>
                <w:spacing w:val="-6"/>
                <w:szCs w:val="22"/>
              </w:rPr>
              <w:t xml:space="preserve">Personnel Security </w:t>
            </w:r>
          </w:p>
        </w:tc>
        <w:tc>
          <w:tcPr>
            <w:tcW w:w="6660" w:type="dxa"/>
            <w:shd w:val="clear" w:color="auto" w:fill="F3F3F3"/>
          </w:tcPr>
          <w:p w14:paraId="485E82A7"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6300" w:type="dxa"/>
            <w:shd w:val="clear" w:color="auto" w:fill="F3F3F3"/>
          </w:tcPr>
          <w:p w14:paraId="6CC71EB3"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2C7A3A86" w14:textId="77777777" w:rsidTr="004E527A">
        <w:tc>
          <w:tcPr>
            <w:tcW w:w="1920" w:type="dxa"/>
            <w:shd w:val="clear" w:color="auto" w:fill="auto"/>
          </w:tcPr>
          <w:p w14:paraId="2D1F80F9" w14:textId="77777777" w:rsidR="004E527A" w:rsidRPr="004E527A" w:rsidRDefault="004E527A" w:rsidP="004E527A">
            <w:pPr>
              <w:rPr>
                <w:rFonts w:cs="Arial"/>
                <w:spacing w:val="-6"/>
                <w:szCs w:val="22"/>
              </w:rPr>
            </w:pPr>
            <w:r w:rsidRPr="004E527A">
              <w:rPr>
                <w:rFonts w:cs="Arial"/>
                <w:spacing w:val="-6"/>
                <w:szCs w:val="22"/>
              </w:rPr>
              <w:t>Pre-employment checks</w:t>
            </w:r>
          </w:p>
        </w:tc>
        <w:tc>
          <w:tcPr>
            <w:tcW w:w="6660" w:type="dxa"/>
            <w:shd w:val="clear" w:color="auto" w:fill="auto"/>
          </w:tcPr>
          <w:p w14:paraId="2CA39B3D" w14:textId="77777777" w:rsidR="004E527A" w:rsidRPr="004E527A" w:rsidRDefault="004E527A" w:rsidP="004E527A">
            <w:pPr>
              <w:rPr>
                <w:rFonts w:cs="Arial"/>
                <w:szCs w:val="22"/>
              </w:rPr>
            </w:pPr>
            <w:r w:rsidRPr="004E527A">
              <w:rPr>
                <w:rFonts w:cs="Arial"/>
                <w:szCs w:val="22"/>
              </w:rPr>
              <w:t>Pre-employment checks should meet the Baseline Personnel Security Standard (BPSS) and must be completed for all staff with potential or actual access to HMRC assets.</w:t>
            </w:r>
          </w:p>
        </w:tc>
        <w:tc>
          <w:tcPr>
            <w:tcW w:w="6300" w:type="dxa"/>
            <w:shd w:val="clear" w:color="auto" w:fill="auto"/>
          </w:tcPr>
          <w:p w14:paraId="1B873147" w14:textId="77777777" w:rsidR="004E527A" w:rsidRPr="004E527A" w:rsidRDefault="004E527A" w:rsidP="004E527A">
            <w:pPr>
              <w:rPr>
                <w:rFonts w:cs="Arial"/>
                <w:szCs w:val="22"/>
              </w:rPr>
            </w:pPr>
            <w:r w:rsidRPr="004E527A">
              <w:rPr>
                <w:rFonts w:cs="Arial"/>
                <w:szCs w:val="22"/>
              </w:rPr>
              <w:t xml:space="preserve">See </w:t>
            </w:r>
            <w:r w:rsidRPr="004E527A">
              <w:rPr>
                <w:rFonts w:cs="Arial"/>
                <w:color w:val="000000"/>
                <w:szCs w:val="22"/>
              </w:rPr>
              <w:t>BPSS, available from ww.gov.uk, specifically the information relating to the Disclosure &amp; Barring Service for more information.</w:t>
            </w:r>
          </w:p>
        </w:tc>
      </w:tr>
      <w:tr w:rsidR="004E527A" w:rsidRPr="00750446" w14:paraId="685D8A9F" w14:textId="77777777" w:rsidTr="004E527A">
        <w:tc>
          <w:tcPr>
            <w:tcW w:w="1920" w:type="dxa"/>
            <w:shd w:val="clear" w:color="auto" w:fill="auto"/>
          </w:tcPr>
          <w:p w14:paraId="6823F654" w14:textId="77777777" w:rsidR="004E527A" w:rsidRPr="004E527A" w:rsidRDefault="004E527A" w:rsidP="004E527A">
            <w:pPr>
              <w:rPr>
                <w:rFonts w:cs="Arial"/>
                <w:spacing w:val="-6"/>
                <w:szCs w:val="22"/>
              </w:rPr>
            </w:pPr>
            <w:r w:rsidRPr="004E527A">
              <w:rPr>
                <w:rFonts w:cs="Arial"/>
                <w:spacing w:val="-6"/>
                <w:szCs w:val="22"/>
              </w:rPr>
              <w:t>Confidentiality Agreements</w:t>
            </w:r>
          </w:p>
        </w:tc>
        <w:tc>
          <w:tcPr>
            <w:tcW w:w="6660" w:type="dxa"/>
            <w:shd w:val="clear" w:color="auto" w:fill="auto"/>
          </w:tcPr>
          <w:p w14:paraId="46ADD194" w14:textId="77777777" w:rsidR="004E527A" w:rsidRPr="004E527A" w:rsidRDefault="004E527A" w:rsidP="004E527A">
            <w:pPr>
              <w:rPr>
                <w:rFonts w:cs="Arial"/>
                <w:szCs w:val="22"/>
              </w:rPr>
            </w:pPr>
            <w:r w:rsidRPr="004E527A">
              <w:rPr>
                <w:rFonts w:cs="Arial"/>
                <w:szCs w:val="22"/>
              </w:rPr>
              <w:t xml:space="preserve">Confidentiality Agreements (CA) must be completed by all staff with potential or actual access to HMRC information assets as requested. </w:t>
            </w:r>
          </w:p>
        </w:tc>
        <w:tc>
          <w:tcPr>
            <w:tcW w:w="6300" w:type="dxa"/>
            <w:shd w:val="clear" w:color="auto" w:fill="auto"/>
          </w:tcPr>
          <w:p w14:paraId="154DE52C" w14:textId="77777777" w:rsidR="004E527A" w:rsidRPr="004E527A" w:rsidRDefault="004E527A" w:rsidP="004E527A">
            <w:pPr>
              <w:rPr>
                <w:rFonts w:cs="Arial"/>
                <w:szCs w:val="22"/>
              </w:rPr>
            </w:pPr>
            <w:r w:rsidRPr="004E527A">
              <w:rPr>
                <w:rFonts w:cs="Arial"/>
                <w:szCs w:val="22"/>
              </w:rPr>
              <w:t xml:space="preserve">HMRC’s Commercial Directorate can supply the template form. </w:t>
            </w:r>
          </w:p>
        </w:tc>
      </w:tr>
    </w:tbl>
    <w:p w14:paraId="679BD418" w14:textId="77777777" w:rsidR="004E527A" w:rsidRPr="004E527A" w:rsidRDefault="004E527A" w:rsidP="004E527A">
      <w:pPr>
        <w:rPr>
          <w:rFonts w:cs="Arial"/>
          <w:b/>
        </w:rPr>
      </w:pPr>
      <w:r>
        <w:rPr>
          <w:rFonts w:ascii="Verdana" w:hAnsi="Verdana"/>
          <w:b/>
        </w:rPr>
        <w:br w:type="page"/>
      </w:r>
      <w:r w:rsidRPr="004E527A">
        <w:rPr>
          <w:rFonts w:cs="Arial"/>
          <w:b/>
        </w:rPr>
        <w:lastRenderedPageBreak/>
        <w:t>Appendix D – Process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4E527A" w:rsidRPr="00750446" w14:paraId="25023B91" w14:textId="77777777" w:rsidTr="004E527A">
        <w:trPr>
          <w:cantSplit/>
          <w:tblHeader/>
        </w:trPr>
        <w:tc>
          <w:tcPr>
            <w:tcW w:w="1920" w:type="dxa"/>
            <w:shd w:val="clear" w:color="auto" w:fill="F3F3F3"/>
          </w:tcPr>
          <w:p w14:paraId="602490DB" w14:textId="77777777" w:rsidR="004E527A" w:rsidRPr="004E527A" w:rsidRDefault="004E527A" w:rsidP="004E527A">
            <w:pPr>
              <w:rPr>
                <w:rFonts w:cs="Arial"/>
                <w:b/>
                <w:color w:val="0000FF"/>
                <w:spacing w:val="-8"/>
                <w:szCs w:val="22"/>
              </w:rPr>
            </w:pPr>
            <w:r w:rsidRPr="004E527A">
              <w:rPr>
                <w:rFonts w:cs="Arial"/>
                <w:b/>
                <w:color w:val="0000FF"/>
                <w:spacing w:val="-8"/>
                <w:szCs w:val="22"/>
              </w:rPr>
              <w:t xml:space="preserve">Process Security </w:t>
            </w:r>
          </w:p>
        </w:tc>
        <w:tc>
          <w:tcPr>
            <w:tcW w:w="7540" w:type="dxa"/>
            <w:shd w:val="clear" w:color="auto" w:fill="F3F3F3"/>
          </w:tcPr>
          <w:p w14:paraId="75D6103A" w14:textId="77777777" w:rsidR="004E527A" w:rsidRPr="004E527A" w:rsidRDefault="004E527A" w:rsidP="004E527A">
            <w:pPr>
              <w:rPr>
                <w:rFonts w:cs="Arial"/>
                <w:b/>
                <w:color w:val="0000FF"/>
                <w:szCs w:val="22"/>
              </w:rPr>
            </w:pPr>
            <w:r w:rsidRPr="004E527A">
              <w:rPr>
                <w:rFonts w:cs="Arial"/>
                <w:b/>
                <w:color w:val="0000FF"/>
                <w:szCs w:val="22"/>
              </w:rPr>
              <w:t>Requirements</w:t>
            </w:r>
          </w:p>
        </w:tc>
        <w:tc>
          <w:tcPr>
            <w:tcW w:w="5420" w:type="dxa"/>
            <w:shd w:val="clear" w:color="auto" w:fill="F3F3F3"/>
          </w:tcPr>
          <w:p w14:paraId="303965C6"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11BD43F1" w14:textId="77777777" w:rsidTr="004E527A">
        <w:trPr>
          <w:cantSplit/>
        </w:trPr>
        <w:tc>
          <w:tcPr>
            <w:tcW w:w="1920" w:type="dxa"/>
            <w:shd w:val="clear" w:color="auto" w:fill="auto"/>
          </w:tcPr>
          <w:p w14:paraId="61B3ECF6" w14:textId="77777777" w:rsidR="004E527A" w:rsidRPr="004E527A" w:rsidRDefault="004E527A" w:rsidP="004E527A">
            <w:pPr>
              <w:rPr>
                <w:rFonts w:cs="Arial"/>
                <w:spacing w:val="-8"/>
                <w:szCs w:val="22"/>
              </w:rPr>
            </w:pPr>
            <w:r w:rsidRPr="004E527A">
              <w:rPr>
                <w:rFonts w:cs="Arial"/>
                <w:spacing w:val="-8"/>
                <w:szCs w:val="22"/>
              </w:rPr>
              <w:t>Security Policies, Processes and Procedures</w:t>
            </w:r>
          </w:p>
        </w:tc>
        <w:tc>
          <w:tcPr>
            <w:tcW w:w="7540" w:type="dxa"/>
            <w:shd w:val="clear" w:color="auto" w:fill="auto"/>
          </w:tcPr>
          <w:p w14:paraId="4E96778D" w14:textId="77777777" w:rsidR="004E527A" w:rsidRPr="004E527A" w:rsidRDefault="004E527A" w:rsidP="004E527A">
            <w:pPr>
              <w:rPr>
                <w:rFonts w:cs="Arial"/>
                <w:szCs w:val="22"/>
              </w:rPr>
            </w:pPr>
            <w:r w:rsidRPr="004E527A">
              <w:rPr>
                <w:rFonts w:cs="Arial"/>
                <w:szCs w:val="22"/>
              </w:rPr>
              <w:t>Procedures should be in place to determine whether any compromise of HMRC assets e.g. loss or modification of information, software and hardware has occurred.</w:t>
            </w:r>
          </w:p>
          <w:p w14:paraId="7D75426C" w14:textId="77777777" w:rsidR="004E527A" w:rsidRPr="004E527A" w:rsidRDefault="004E527A" w:rsidP="004E527A">
            <w:pPr>
              <w:rPr>
                <w:rFonts w:cs="Arial"/>
                <w:szCs w:val="22"/>
              </w:rPr>
            </w:pPr>
            <w:r w:rsidRPr="004E527A">
              <w:rPr>
                <w:rFonts w:cs="Arial"/>
                <w:szCs w:val="22"/>
              </w:rPr>
              <w:t>Procedures for the handling and storage of HMRC information assets should be established to protect from unauthorised disclosure and/or misuse.</w:t>
            </w:r>
          </w:p>
          <w:p w14:paraId="16822026" w14:textId="77777777" w:rsidR="004E527A" w:rsidRPr="004E527A" w:rsidRDefault="004E527A" w:rsidP="004E527A">
            <w:pPr>
              <w:rPr>
                <w:rFonts w:cs="Arial"/>
                <w:szCs w:val="22"/>
              </w:rPr>
            </w:pPr>
            <w:r w:rsidRPr="004E527A">
              <w:rPr>
                <w:rFonts w:cs="Arial"/>
                <w:szCs w:val="22"/>
              </w:rPr>
              <w:t xml:space="preserve">End of day procedures should ensure that HMRC assets are adequately protected from unauthorised access. </w:t>
            </w:r>
          </w:p>
          <w:p w14:paraId="19180F79" w14:textId="77777777" w:rsidR="004E527A" w:rsidRPr="004E527A" w:rsidRDefault="004E527A" w:rsidP="004E527A">
            <w:pPr>
              <w:rPr>
                <w:rFonts w:cs="Arial"/>
                <w:szCs w:val="22"/>
              </w:rPr>
            </w:pPr>
            <w:r w:rsidRPr="004E527A">
              <w:rPr>
                <w:rFonts w:cs="Arial"/>
                <w:szCs w:val="22"/>
              </w:rPr>
              <w:t>A clear desk policy should be enforced.</w:t>
            </w:r>
          </w:p>
          <w:p w14:paraId="4B165B3D" w14:textId="77777777" w:rsidR="004E527A" w:rsidRPr="004E527A" w:rsidRDefault="004E527A" w:rsidP="004E527A">
            <w:pPr>
              <w:rPr>
                <w:rFonts w:cs="Arial"/>
                <w:szCs w:val="22"/>
              </w:rPr>
            </w:pPr>
            <w:r w:rsidRPr="004E527A">
              <w:rPr>
                <w:rFonts w:cs="Arial"/>
                <w:szCs w:val="22"/>
              </w:rPr>
              <w:t>Procedures must be in place to ensure HMRC’s assets are segregated from any other Client’s assets held by the contractor.</w:t>
            </w:r>
          </w:p>
          <w:p w14:paraId="33B71B89" w14:textId="77777777" w:rsidR="004E527A" w:rsidRPr="004E527A" w:rsidRDefault="004E527A" w:rsidP="004E527A">
            <w:pPr>
              <w:rPr>
                <w:rFonts w:cs="Arial"/>
                <w:szCs w:val="22"/>
              </w:rPr>
            </w:pPr>
            <w:r w:rsidRPr="004E527A">
              <w:rPr>
                <w:rFonts w:cs="Arial"/>
                <w:szCs w:val="22"/>
              </w:rPr>
              <w:t>Procedures for the secure disposal of HMRC’s assets must be in place.</w:t>
            </w:r>
          </w:p>
          <w:p w14:paraId="12A83196" w14:textId="77777777" w:rsidR="004E527A" w:rsidRPr="004E527A" w:rsidRDefault="004E527A" w:rsidP="004E527A">
            <w:pPr>
              <w:rPr>
                <w:rFonts w:cs="Arial"/>
                <w:szCs w:val="22"/>
              </w:rPr>
            </w:pPr>
            <w:r w:rsidRPr="004E527A">
              <w:rPr>
                <w:rFonts w:cs="Arial"/>
                <w:szCs w:val="22"/>
              </w:rPr>
              <w:t xml:space="preserve">A challenge culture should be fostered, so that unknown staff or visitors are challenged. Where an access control system is used tailgating should be discouraged. </w:t>
            </w:r>
          </w:p>
        </w:tc>
        <w:tc>
          <w:tcPr>
            <w:tcW w:w="5420" w:type="dxa"/>
            <w:shd w:val="clear" w:color="auto" w:fill="auto"/>
          </w:tcPr>
          <w:p w14:paraId="598300A9" w14:textId="77777777" w:rsidR="004E527A" w:rsidRPr="004E527A" w:rsidRDefault="004E527A" w:rsidP="004E527A">
            <w:pPr>
              <w:rPr>
                <w:rFonts w:cs="Arial"/>
                <w:szCs w:val="22"/>
              </w:rPr>
            </w:pPr>
            <w:r w:rsidRPr="004E527A">
              <w:rPr>
                <w:rFonts w:cs="Arial"/>
                <w:szCs w:val="22"/>
              </w:rPr>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4E527A" w:rsidRPr="00750446" w14:paraId="1D87C6AF" w14:textId="77777777" w:rsidTr="004E527A">
        <w:trPr>
          <w:cantSplit/>
        </w:trPr>
        <w:tc>
          <w:tcPr>
            <w:tcW w:w="1920" w:type="dxa"/>
            <w:shd w:val="clear" w:color="auto" w:fill="auto"/>
          </w:tcPr>
          <w:p w14:paraId="24E42149" w14:textId="77777777" w:rsidR="004E527A" w:rsidRPr="004E527A" w:rsidRDefault="004E527A" w:rsidP="004E527A">
            <w:pPr>
              <w:rPr>
                <w:rFonts w:cs="Arial"/>
                <w:szCs w:val="22"/>
              </w:rPr>
            </w:pPr>
            <w:r w:rsidRPr="004E527A">
              <w:rPr>
                <w:rFonts w:cs="Arial"/>
                <w:szCs w:val="22"/>
              </w:rPr>
              <w:lastRenderedPageBreak/>
              <w:t>Transfer of HMRC Data</w:t>
            </w:r>
          </w:p>
        </w:tc>
        <w:tc>
          <w:tcPr>
            <w:tcW w:w="7540" w:type="dxa"/>
            <w:shd w:val="clear" w:color="auto" w:fill="auto"/>
          </w:tcPr>
          <w:p w14:paraId="5EDDB1DA" w14:textId="77777777" w:rsidR="004E527A" w:rsidRPr="004E527A" w:rsidRDefault="004E527A" w:rsidP="004E527A">
            <w:pPr>
              <w:rPr>
                <w:rFonts w:cs="Arial"/>
                <w:szCs w:val="22"/>
              </w:rPr>
            </w:pPr>
            <w:r w:rsidRPr="004E527A">
              <w:rPr>
                <w:rFonts w:cs="Arial"/>
                <w:szCs w:val="22"/>
              </w:rPr>
              <w:t>Any proposed transfer of HMRC data must be approved by HMRC in writing. If the Contractor is unsure whether approval has been given, the data transfer must not proceed.</w:t>
            </w:r>
          </w:p>
          <w:p w14:paraId="79FCEB35" w14:textId="77777777" w:rsidR="004E527A" w:rsidRPr="004E527A" w:rsidRDefault="004E527A" w:rsidP="004E527A">
            <w:pPr>
              <w:rPr>
                <w:rFonts w:cs="Arial"/>
                <w:szCs w:val="22"/>
              </w:rPr>
            </w:pPr>
            <w:r w:rsidRPr="004E527A">
              <w:rPr>
                <w:rFonts w:cs="Arial"/>
                <w:szCs w:val="22"/>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tc>
        <w:tc>
          <w:tcPr>
            <w:tcW w:w="5420" w:type="dxa"/>
            <w:shd w:val="clear" w:color="auto" w:fill="auto"/>
          </w:tcPr>
          <w:p w14:paraId="76D8497C" w14:textId="77777777" w:rsidR="004E527A" w:rsidRPr="004E527A" w:rsidRDefault="004E527A" w:rsidP="004E527A">
            <w:pPr>
              <w:rPr>
                <w:rFonts w:cs="Arial"/>
                <w:szCs w:val="22"/>
              </w:rPr>
            </w:pPr>
            <w:r w:rsidRPr="004E527A">
              <w:rPr>
                <w:rFonts w:cs="Arial"/>
                <w:b/>
                <w:szCs w:val="22"/>
              </w:rPr>
              <w:t>Whenever possible, putting data on to removable media should be avoided.</w:t>
            </w:r>
            <w:r w:rsidRPr="004E527A">
              <w:rPr>
                <w:rFonts w:cs="Arial"/>
                <w:szCs w:val="22"/>
              </w:rPr>
              <w:t xml:space="preserve"> Where this is unavoidable, hard drives and personal digital assistants, CD-ROM/DVD/floppy/USB sticks are only to be used after discussion and agreement with the HMRC in advance of any such transfer. </w:t>
            </w:r>
          </w:p>
          <w:p w14:paraId="6288165A" w14:textId="77777777" w:rsidR="004E527A" w:rsidRPr="004E527A" w:rsidRDefault="004E527A" w:rsidP="004E527A">
            <w:pPr>
              <w:rPr>
                <w:rFonts w:cs="Arial"/>
                <w:szCs w:val="22"/>
              </w:rPr>
            </w:pPr>
            <w:r w:rsidRPr="004E527A">
              <w:rPr>
                <w:rFonts w:cs="Arial"/>
                <w:szCs w:val="22"/>
              </w:rPr>
              <w:t>If the use of removable media is approved, data must be written to them in a secure, centralised environment and be encrypted to the HMRC’s standards.</w:t>
            </w:r>
          </w:p>
          <w:p w14:paraId="19CE61B9" w14:textId="77777777" w:rsidR="004E527A" w:rsidRPr="004E527A" w:rsidRDefault="004E527A" w:rsidP="004E527A">
            <w:pPr>
              <w:rPr>
                <w:rFonts w:cs="Arial"/>
                <w:szCs w:val="22"/>
              </w:rPr>
            </w:pPr>
            <w:r w:rsidRPr="004E527A">
              <w:rPr>
                <w:rFonts w:cs="Arial"/>
                <w:szCs w:val="22"/>
              </w:rPr>
              <w:t>If you anticipate transferring data on removable media during the delivery of this project please set out your proposed transfer procedures.</w:t>
            </w:r>
          </w:p>
        </w:tc>
      </w:tr>
      <w:tr w:rsidR="004E527A" w:rsidRPr="00750446" w14:paraId="4BE0D35F" w14:textId="77777777" w:rsidTr="004E527A">
        <w:trPr>
          <w:cantSplit/>
        </w:trPr>
        <w:tc>
          <w:tcPr>
            <w:tcW w:w="1920" w:type="dxa"/>
            <w:shd w:val="clear" w:color="auto" w:fill="auto"/>
          </w:tcPr>
          <w:p w14:paraId="7CDDDE32" w14:textId="77777777" w:rsidR="004E527A" w:rsidRPr="004E527A" w:rsidRDefault="004E527A" w:rsidP="004E527A">
            <w:pPr>
              <w:rPr>
                <w:rFonts w:cs="Arial"/>
                <w:spacing w:val="-8"/>
                <w:szCs w:val="22"/>
              </w:rPr>
            </w:pPr>
            <w:r w:rsidRPr="004E527A">
              <w:rPr>
                <w:rFonts w:cs="Arial"/>
                <w:spacing w:val="-8"/>
                <w:szCs w:val="22"/>
              </w:rPr>
              <w:t>Incident Management</w:t>
            </w:r>
          </w:p>
        </w:tc>
        <w:tc>
          <w:tcPr>
            <w:tcW w:w="7540" w:type="dxa"/>
            <w:shd w:val="clear" w:color="auto" w:fill="auto"/>
          </w:tcPr>
          <w:p w14:paraId="66A20DF6" w14:textId="77777777" w:rsidR="004E527A" w:rsidRPr="004E527A" w:rsidRDefault="004E527A" w:rsidP="004E527A">
            <w:pPr>
              <w:rPr>
                <w:rFonts w:cs="Arial"/>
                <w:szCs w:val="22"/>
              </w:rPr>
            </w:pPr>
            <w:r w:rsidRPr="004E527A">
              <w:rPr>
                <w:rFonts w:cs="Arial"/>
                <w:szCs w:val="22"/>
              </w:rPr>
              <w:t>Arrangements should be in place for reporting security breaches to the asset owner.</w:t>
            </w:r>
          </w:p>
        </w:tc>
        <w:tc>
          <w:tcPr>
            <w:tcW w:w="5420" w:type="dxa"/>
            <w:shd w:val="clear" w:color="auto" w:fill="auto"/>
          </w:tcPr>
          <w:p w14:paraId="71FE827C" w14:textId="77777777" w:rsidR="004E527A" w:rsidRPr="004E527A" w:rsidRDefault="004E527A" w:rsidP="004E527A">
            <w:pPr>
              <w:rPr>
                <w:rFonts w:cs="Arial"/>
                <w:szCs w:val="22"/>
              </w:rPr>
            </w:pPr>
          </w:p>
        </w:tc>
      </w:tr>
    </w:tbl>
    <w:p w14:paraId="0B19B4F6" w14:textId="77777777" w:rsidR="004E527A" w:rsidRPr="004E527A" w:rsidRDefault="004E527A" w:rsidP="004E527A">
      <w:pPr>
        <w:rPr>
          <w:rFonts w:cs="Arial"/>
          <w:b/>
        </w:rPr>
      </w:pPr>
      <w:r>
        <w:rPr>
          <w:rFonts w:ascii="Verdana" w:hAnsi="Verdana"/>
          <w:b/>
        </w:rPr>
        <w:br w:type="page"/>
      </w:r>
      <w:r w:rsidRPr="004E527A">
        <w:rPr>
          <w:rFonts w:cs="Arial"/>
          <w:b/>
        </w:rPr>
        <w:lastRenderedPageBreak/>
        <w:t>Appendix E – Business Continuity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4E527A" w:rsidRPr="00750446" w14:paraId="59F37DB2" w14:textId="77777777" w:rsidTr="004E527A">
        <w:trPr>
          <w:tblHeader/>
        </w:trPr>
        <w:tc>
          <w:tcPr>
            <w:tcW w:w="1920" w:type="dxa"/>
            <w:shd w:val="clear" w:color="auto" w:fill="F3F3F3"/>
          </w:tcPr>
          <w:p w14:paraId="744005D9" w14:textId="77777777" w:rsidR="004E527A" w:rsidRPr="004E527A" w:rsidRDefault="004E527A" w:rsidP="004E527A">
            <w:pPr>
              <w:rPr>
                <w:rFonts w:cs="Arial"/>
                <w:b/>
                <w:color w:val="0000FF"/>
                <w:spacing w:val="-8"/>
                <w:szCs w:val="22"/>
              </w:rPr>
            </w:pPr>
            <w:r w:rsidRPr="004E527A">
              <w:rPr>
                <w:rFonts w:cs="Arial"/>
                <w:b/>
                <w:color w:val="0000FF"/>
                <w:spacing w:val="-8"/>
                <w:szCs w:val="22"/>
              </w:rPr>
              <w:t>Business Continuity Requirements</w:t>
            </w:r>
          </w:p>
        </w:tc>
        <w:tc>
          <w:tcPr>
            <w:tcW w:w="7540" w:type="dxa"/>
            <w:shd w:val="clear" w:color="auto" w:fill="F3F3F3"/>
          </w:tcPr>
          <w:p w14:paraId="572D56C8" w14:textId="77777777" w:rsidR="004E527A" w:rsidRPr="004E527A" w:rsidRDefault="004E527A" w:rsidP="004E527A">
            <w:pPr>
              <w:rPr>
                <w:rFonts w:cs="Arial"/>
                <w:b/>
                <w:color w:val="0000FF"/>
                <w:szCs w:val="22"/>
              </w:rPr>
            </w:pPr>
            <w:r w:rsidRPr="004E527A">
              <w:rPr>
                <w:rFonts w:cs="Arial"/>
                <w:b/>
                <w:color w:val="0000FF"/>
                <w:szCs w:val="22"/>
              </w:rPr>
              <w:t>Requirements</w:t>
            </w:r>
          </w:p>
          <w:p w14:paraId="016727BA" w14:textId="77777777" w:rsidR="004E527A" w:rsidRPr="004E527A" w:rsidRDefault="004E527A" w:rsidP="004E527A">
            <w:pPr>
              <w:rPr>
                <w:rFonts w:cs="Arial"/>
                <w:caps/>
                <w:color w:val="0000FF"/>
                <w:szCs w:val="22"/>
              </w:rPr>
            </w:pPr>
          </w:p>
        </w:tc>
        <w:tc>
          <w:tcPr>
            <w:tcW w:w="5420" w:type="dxa"/>
            <w:shd w:val="clear" w:color="auto" w:fill="F3F3F3"/>
          </w:tcPr>
          <w:p w14:paraId="6D6BC1B7" w14:textId="77777777" w:rsidR="004E527A" w:rsidRPr="004E527A" w:rsidRDefault="004E527A" w:rsidP="004E527A">
            <w:pPr>
              <w:rPr>
                <w:rFonts w:cs="Arial"/>
                <w:b/>
                <w:color w:val="0000FF"/>
                <w:szCs w:val="22"/>
              </w:rPr>
            </w:pPr>
            <w:r w:rsidRPr="004E527A">
              <w:rPr>
                <w:rFonts w:cs="Arial"/>
                <w:b/>
                <w:color w:val="0000FF"/>
                <w:szCs w:val="22"/>
              </w:rPr>
              <w:t>Recommended</w:t>
            </w:r>
          </w:p>
        </w:tc>
      </w:tr>
      <w:tr w:rsidR="004E527A" w:rsidRPr="00750446" w14:paraId="5C9B1408" w14:textId="77777777" w:rsidTr="004E527A">
        <w:tc>
          <w:tcPr>
            <w:tcW w:w="1920" w:type="dxa"/>
            <w:shd w:val="clear" w:color="auto" w:fill="auto"/>
          </w:tcPr>
          <w:p w14:paraId="6D29F08D" w14:textId="77777777" w:rsidR="004E527A" w:rsidRPr="004E527A" w:rsidRDefault="004E527A" w:rsidP="004E527A">
            <w:pPr>
              <w:rPr>
                <w:rFonts w:cs="Arial"/>
                <w:spacing w:val="-8"/>
                <w:szCs w:val="22"/>
              </w:rPr>
            </w:pPr>
            <w:r w:rsidRPr="004E527A">
              <w:rPr>
                <w:rFonts w:cs="Arial"/>
                <w:spacing w:val="-8"/>
                <w:szCs w:val="22"/>
              </w:rPr>
              <w:t>Business Continuity Management</w:t>
            </w:r>
          </w:p>
        </w:tc>
        <w:tc>
          <w:tcPr>
            <w:tcW w:w="7540" w:type="dxa"/>
            <w:shd w:val="clear" w:color="auto" w:fill="auto"/>
          </w:tcPr>
          <w:p w14:paraId="7CFE37B9" w14:textId="77777777" w:rsidR="004E527A" w:rsidRPr="004E527A" w:rsidRDefault="004E527A" w:rsidP="004E527A">
            <w:pPr>
              <w:rPr>
                <w:rFonts w:cs="Arial"/>
                <w:szCs w:val="22"/>
              </w:rPr>
            </w:pPr>
            <w:r w:rsidRPr="004E527A">
              <w:rPr>
                <w:rFonts w:cs="Arial"/>
                <w:szCs w:val="22"/>
              </w:rPr>
              <w:t xml:space="preserve">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5420" w:type="dxa"/>
            <w:shd w:val="clear" w:color="auto" w:fill="auto"/>
          </w:tcPr>
          <w:p w14:paraId="3FACA0A1" w14:textId="77777777" w:rsidR="004E527A" w:rsidRPr="004E527A" w:rsidRDefault="004E527A" w:rsidP="004E527A">
            <w:pPr>
              <w:rPr>
                <w:rFonts w:cs="Arial"/>
                <w:szCs w:val="22"/>
              </w:rPr>
            </w:pPr>
          </w:p>
        </w:tc>
      </w:tr>
    </w:tbl>
    <w:p w14:paraId="445C650D" w14:textId="77777777" w:rsidR="00395510" w:rsidRPr="004E527A" w:rsidRDefault="00395510" w:rsidP="00395510">
      <w:pPr>
        <w:rPr>
          <w:rFonts w:cs="Arial"/>
          <w:szCs w:val="22"/>
        </w:rPr>
      </w:pPr>
    </w:p>
    <w:p w14:paraId="279D7E03" w14:textId="77777777" w:rsidR="00395510" w:rsidRPr="004E527A" w:rsidRDefault="00395510" w:rsidP="00395510">
      <w:pPr>
        <w:rPr>
          <w:rFonts w:cs="Arial"/>
          <w:szCs w:val="22"/>
        </w:rPr>
        <w:sectPr w:rsidR="00395510" w:rsidRPr="004E527A" w:rsidSect="00D9685C">
          <w:pgSz w:w="16838" w:h="11906" w:orient="landscape"/>
          <w:pgMar w:top="1797" w:right="1440" w:bottom="1797" w:left="1440" w:header="709" w:footer="709" w:gutter="0"/>
          <w:cols w:space="708"/>
          <w:docGrid w:linePitch="360"/>
        </w:sectPr>
      </w:pPr>
    </w:p>
    <w:p w14:paraId="5FF80E35" w14:textId="77777777" w:rsidR="00395510" w:rsidRPr="00020F5E" w:rsidRDefault="00020F5E" w:rsidP="00AE01A5">
      <w:pPr>
        <w:pStyle w:val="Heading3"/>
      </w:pPr>
      <w:bookmarkStart w:id="312" w:name="_Toc447529907"/>
      <w:r w:rsidRPr="00020F5E">
        <w:lastRenderedPageBreak/>
        <w:t>Schedule I</w:t>
      </w:r>
      <w:r w:rsidR="00395510" w:rsidRPr="00020F5E">
        <w:tab/>
        <w:t>Business Continuity</w:t>
      </w:r>
      <w:bookmarkEnd w:id="312"/>
      <w:r w:rsidR="00395510" w:rsidRPr="00020F5E">
        <w:t xml:space="preserve"> </w:t>
      </w:r>
    </w:p>
    <w:p w14:paraId="77D310A0" w14:textId="77777777" w:rsidR="00395510" w:rsidRDefault="00395510" w:rsidP="000B02C2">
      <w:pPr>
        <w:rPr>
          <w:b/>
          <w:szCs w:val="22"/>
          <w:lang w:eastAsia="en-US"/>
        </w:rPr>
      </w:pPr>
      <w:r>
        <w:rPr>
          <w:b/>
          <w:szCs w:val="22"/>
          <w:lang w:eastAsia="en-US"/>
        </w:rPr>
        <w:t>I1</w:t>
      </w:r>
      <w:r>
        <w:rPr>
          <w:b/>
          <w:szCs w:val="22"/>
          <w:lang w:eastAsia="en-US"/>
        </w:rPr>
        <w:tab/>
      </w:r>
      <w:r w:rsidRPr="00C47734">
        <w:rPr>
          <w:b/>
          <w:szCs w:val="22"/>
          <w:lang w:eastAsia="en-US"/>
        </w:rPr>
        <w:t>Introduction</w:t>
      </w:r>
    </w:p>
    <w:p w14:paraId="7731CD79" w14:textId="77777777" w:rsidR="00395510" w:rsidRPr="00020F5E" w:rsidRDefault="00395510" w:rsidP="00020F5E">
      <w:pPr>
        <w:ind w:left="720" w:hanging="720"/>
      </w:pPr>
      <w:r w:rsidRPr="00020F5E">
        <w:t>I1.1.</w:t>
      </w:r>
      <w:r w:rsidRPr="00020F5E">
        <w:tab/>
        <w:t>This Schedule I (Business Continuity) sets out the Client’s requirements for the production, maintenance, testing and invocation of the business continuity strategy and plans to respond to a Business Continuity Event.</w:t>
      </w:r>
    </w:p>
    <w:p w14:paraId="4CA484D5" w14:textId="77777777" w:rsidR="00395510" w:rsidRPr="00020F5E" w:rsidRDefault="00395510" w:rsidP="00020F5E">
      <w:pPr>
        <w:ind w:left="720" w:hanging="720"/>
      </w:pPr>
      <w:r w:rsidRPr="00020F5E">
        <w:t>I1.2</w:t>
      </w:r>
      <w:r w:rsidRPr="00020F5E">
        <w:tab/>
        <w:t>For the purposes of this schedule a Business Continuity Event is defined as an operational incident that requires the invocation of the Business Continuity Plan.</w:t>
      </w:r>
    </w:p>
    <w:p w14:paraId="5E88AC2E" w14:textId="77777777" w:rsidR="00395510" w:rsidRPr="00020F5E" w:rsidRDefault="00395510" w:rsidP="00020F5E">
      <w:pPr>
        <w:ind w:left="720" w:hanging="720"/>
      </w:pPr>
      <w:r w:rsidRPr="00020F5E">
        <w:t>I1.3</w:t>
      </w:r>
      <w:r w:rsidRPr="00020F5E">
        <w:tab/>
        <w:t>The requirements set out in this document (Business Continuity) relating to business continuity includes information communications technology continuity management.</w:t>
      </w:r>
    </w:p>
    <w:p w14:paraId="3C424185" w14:textId="77777777" w:rsidR="00395510" w:rsidRDefault="00395510" w:rsidP="000B02C2">
      <w:pPr>
        <w:rPr>
          <w:b/>
          <w:szCs w:val="22"/>
          <w:lang w:eastAsia="en-US"/>
        </w:rPr>
      </w:pPr>
      <w:r>
        <w:rPr>
          <w:b/>
          <w:szCs w:val="22"/>
          <w:lang w:eastAsia="en-US"/>
        </w:rPr>
        <w:t>I2</w:t>
      </w:r>
      <w:r>
        <w:rPr>
          <w:b/>
          <w:szCs w:val="22"/>
          <w:lang w:eastAsia="en-US"/>
        </w:rPr>
        <w:tab/>
      </w:r>
      <w:r w:rsidRPr="00430579">
        <w:rPr>
          <w:b/>
          <w:szCs w:val="22"/>
          <w:lang w:eastAsia="en-US"/>
        </w:rPr>
        <w:t>Policies and Standards</w:t>
      </w:r>
    </w:p>
    <w:p w14:paraId="54D858DE" w14:textId="77777777" w:rsidR="00395510" w:rsidRDefault="00395510" w:rsidP="00020F5E">
      <w:pPr>
        <w:ind w:left="720" w:hanging="720"/>
        <w:rPr>
          <w:szCs w:val="22"/>
          <w:lang w:eastAsia="en-US"/>
        </w:rPr>
      </w:pPr>
      <w:r>
        <w:rPr>
          <w:szCs w:val="22"/>
          <w:lang w:eastAsia="en-US"/>
        </w:rPr>
        <w:t>I2.1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develop, implement and continually improve the business </w:t>
      </w:r>
      <w:r w:rsidRPr="00020F5E">
        <w:t>continuity</w:t>
      </w:r>
      <w:r w:rsidRPr="00430579">
        <w:rPr>
          <w:szCs w:val="22"/>
          <w:lang w:eastAsia="en-US"/>
        </w:rPr>
        <w:t xml:space="preserve"> and disaster recovery procedures and plans as set out in this Schedule </w:t>
      </w:r>
      <w:r>
        <w:rPr>
          <w:szCs w:val="22"/>
          <w:lang w:eastAsia="en-US"/>
        </w:rPr>
        <w:t>I</w:t>
      </w:r>
      <w:r w:rsidRPr="00430579">
        <w:rPr>
          <w:szCs w:val="22"/>
          <w:lang w:eastAsia="en-US"/>
        </w:rPr>
        <w:t xml:space="preserve"> (Business Continuity) in accordance with Industry Best Practice.</w:t>
      </w:r>
    </w:p>
    <w:p w14:paraId="0AD6166B" w14:textId="77777777" w:rsidR="00395510" w:rsidRPr="00430579" w:rsidRDefault="00395510" w:rsidP="00020F5E">
      <w:pPr>
        <w:ind w:left="720" w:hanging="720"/>
        <w:rPr>
          <w:szCs w:val="22"/>
          <w:lang w:eastAsia="en-US"/>
        </w:rPr>
      </w:pPr>
      <w:r>
        <w:rPr>
          <w:szCs w:val="22"/>
          <w:lang w:eastAsia="en-US"/>
        </w:rPr>
        <w:t>I2.2</w:t>
      </w:r>
      <w:r>
        <w:rPr>
          <w:szCs w:val="22"/>
          <w:lang w:eastAsia="en-US"/>
        </w:rPr>
        <w:tab/>
      </w:r>
      <w:r w:rsidRPr="00430579">
        <w:rPr>
          <w:szCs w:val="22"/>
          <w:lang w:eastAsia="en-US"/>
        </w:rPr>
        <w:t xml:space="preserve">The </w:t>
      </w:r>
      <w:r w:rsidRPr="00020F5E">
        <w:t>Contractor</w:t>
      </w:r>
      <w:r w:rsidRPr="00430579">
        <w:rPr>
          <w:szCs w:val="22"/>
          <w:lang w:eastAsia="en-US"/>
        </w:rPr>
        <w:t xml:space="preserve"> shall </w:t>
      </w:r>
      <w:r>
        <w:rPr>
          <w:szCs w:val="22"/>
          <w:lang w:eastAsia="en-US"/>
        </w:rPr>
        <w:t xml:space="preserve">conform </w:t>
      </w:r>
      <w:r w:rsidRPr="00430579">
        <w:rPr>
          <w:szCs w:val="22"/>
          <w:lang w:eastAsia="en-US"/>
        </w:rPr>
        <w:t xml:space="preserve">with the agreed Standards and, in particular, the following standards in meeting the requirements of this Schedule </w:t>
      </w:r>
      <w:r>
        <w:rPr>
          <w:szCs w:val="22"/>
          <w:lang w:eastAsia="en-US"/>
        </w:rPr>
        <w:t>I</w:t>
      </w:r>
      <w:r w:rsidRPr="00430579">
        <w:rPr>
          <w:szCs w:val="22"/>
          <w:lang w:eastAsia="en-US"/>
        </w:rPr>
        <w:t xml:space="preserve"> (Business Continuity) and any equivalent and or any future replacement standard(s):</w:t>
      </w:r>
    </w:p>
    <w:p w14:paraId="5226AB36" w14:textId="77777777" w:rsidR="00395510" w:rsidRPr="00430579" w:rsidRDefault="00395510" w:rsidP="00C46C69">
      <w:pPr>
        <w:numPr>
          <w:ilvl w:val="0"/>
          <w:numId w:val="82"/>
        </w:numPr>
        <w:rPr>
          <w:szCs w:val="22"/>
          <w:lang w:eastAsia="en-US"/>
        </w:rPr>
      </w:pPr>
      <w:r>
        <w:rPr>
          <w:szCs w:val="22"/>
          <w:lang w:eastAsia="en-US"/>
        </w:rPr>
        <w:t>the Contractors</w:t>
      </w:r>
      <w:r w:rsidRPr="00430579">
        <w:rPr>
          <w:szCs w:val="22"/>
          <w:lang w:eastAsia="en-US"/>
        </w:rPr>
        <w:t xml:space="preserve"> Business Continuity and Disaster Recovery Policy; </w:t>
      </w:r>
    </w:p>
    <w:p w14:paraId="30831421" w14:textId="77777777" w:rsidR="00395510" w:rsidRPr="00430579" w:rsidRDefault="00395510" w:rsidP="00C46C69">
      <w:pPr>
        <w:numPr>
          <w:ilvl w:val="0"/>
          <w:numId w:val="82"/>
        </w:numPr>
        <w:rPr>
          <w:szCs w:val="22"/>
          <w:lang w:eastAsia="en-US"/>
        </w:rPr>
      </w:pPr>
      <w:r>
        <w:rPr>
          <w:szCs w:val="22"/>
          <w:lang w:eastAsia="en-US"/>
        </w:rPr>
        <w:t>the Contractors</w:t>
      </w:r>
      <w:r w:rsidRPr="00430579">
        <w:rPr>
          <w:szCs w:val="22"/>
          <w:lang w:eastAsia="en-US"/>
        </w:rPr>
        <w:t xml:space="preserve"> Business Continuity Strategy</w:t>
      </w:r>
      <w:r>
        <w:rPr>
          <w:szCs w:val="22"/>
          <w:lang w:eastAsia="en-US"/>
        </w:rPr>
        <w:t xml:space="preserve"> </w:t>
      </w:r>
      <w:r w:rsidRPr="00430579">
        <w:rPr>
          <w:szCs w:val="22"/>
          <w:lang w:eastAsia="en-US"/>
        </w:rPr>
        <w:t>ISO 22301</w:t>
      </w:r>
    </w:p>
    <w:p w14:paraId="2FA803D7" w14:textId="77777777" w:rsidR="00395510" w:rsidRPr="00430579" w:rsidRDefault="00395510" w:rsidP="00C46C69">
      <w:pPr>
        <w:numPr>
          <w:ilvl w:val="0"/>
          <w:numId w:val="82"/>
        </w:numPr>
        <w:rPr>
          <w:szCs w:val="22"/>
          <w:lang w:eastAsia="en-US"/>
        </w:rPr>
      </w:pPr>
      <w:r w:rsidRPr="00430579">
        <w:rPr>
          <w:szCs w:val="22"/>
          <w:lang w:eastAsia="en-US"/>
        </w:rPr>
        <w:t>BS ISO / IEC 27031; and</w:t>
      </w:r>
    </w:p>
    <w:p w14:paraId="5BA81E61" w14:textId="77777777" w:rsidR="00395510" w:rsidRDefault="00395510" w:rsidP="00C46C69">
      <w:pPr>
        <w:numPr>
          <w:ilvl w:val="0"/>
          <w:numId w:val="82"/>
        </w:numPr>
        <w:rPr>
          <w:szCs w:val="22"/>
          <w:lang w:eastAsia="en-US"/>
        </w:rPr>
      </w:pPr>
      <w:r w:rsidRPr="00430579">
        <w:rPr>
          <w:szCs w:val="22"/>
          <w:lang w:eastAsia="en-US"/>
        </w:rPr>
        <w:t>Business Continuity Institute’s Good Practice Guidelines.</w:t>
      </w:r>
    </w:p>
    <w:p w14:paraId="5BA24FD2" w14:textId="77777777" w:rsidR="00395510" w:rsidRDefault="00395510" w:rsidP="000B02C2">
      <w:pPr>
        <w:rPr>
          <w:b/>
          <w:szCs w:val="22"/>
          <w:lang w:eastAsia="en-US"/>
        </w:rPr>
      </w:pPr>
      <w:r>
        <w:rPr>
          <w:b/>
          <w:szCs w:val="22"/>
          <w:lang w:eastAsia="en-US"/>
        </w:rPr>
        <w:t>I3</w:t>
      </w:r>
      <w:r>
        <w:rPr>
          <w:b/>
          <w:szCs w:val="22"/>
          <w:lang w:eastAsia="en-US"/>
        </w:rPr>
        <w:tab/>
      </w:r>
      <w:r w:rsidRPr="00430579">
        <w:rPr>
          <w:b/>
          <w:szCs w:val="22"/>
          <w:lang w:eastAsia="en-US"/>
        </w:rPr>
        <w:t>Business Continuity Management Strategy.</w:t>
      </w:r>
    </w:p>
    <w:p w14:paraId="7CDD0A4B" w14:textId="77777777" w:rsidR="00395510" w:rsidRDefault="00395510" w:rsidP="00020F5E">
      <w:pPr>
        <w:ind w:left="720" w:hanging="720"/>
        <w:rPr>
          <w:szCs w:val="22"/>
          <w:lang w:eastAsia="en-US"/>
        </w:rPr>
      </w:pPr>
      <w:r>
        <w:rPr>
          <w:szCs w:val="22"/>
          <w:lang w:eastAsia="en-US"/>
        </w:rPr>
        <w:t>I3.1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implement a business continuity management strategy that:</w:t>
      </w:r>
    </w:p>
    <w:p w14:paraId="46E0EBBD" w14:textId="77777777" w:rsidR="00395510" w:rsidRDefault="00395510" w:rsidP="00C46C69">
      <w:pPr>
        <w:numPr>
          <w:ilvl w:val="0"/>
          <w:numId w:val="82"/>
        </w:numPr>
        <w:rPr>
          <w:szCs w:val="22"/>
          <w:lang w:eastAsia="en-US"/>
        </w:rPr>
      </w:pPr>
      <w:r w:rsidRPr="00430579">
        <w:rPr>
          <w:szCs w:val="22"/>
          <w:lang w:eastAsia="en-US"/>
        </w:rPr>
        <w:t xml:space="preserve">covers all of the Services; </w:t>
      </w:r>
    </w:p>
    <w:p w14:paraId="3DC07B51" w14:textId="77777777" w:rsidR="00395510" w:rsidRDefault="00395510" w:rsidP="00C46C69">
      <w:pPr>
        <w:numPr>
          <w:ilvl w:val="0"/>
          <w:numId w:val="82"/>
        </w:numPr>
        <w:rPr>
          <w:szCs w:val="22"/>
          <w:lang w:eastAsia="en-US"/>
        </w:rPr>
      </w:pPr>
      <w:r w:rsidRPr="00430579">
        <w:rPr>
          <w:szCs w:val="22"/>
          <w:lang w:eastAsia="en-US"/>
        </w:rPr>
        <w:t>shall be subject to business changes, risks, threats and vulnerability reviews and any requirements for staged recovery;</w:t>
      </w:r>
    </w:p>
    <w:p w14:paraId="1C479B1C" w14:textId="77777777" w:rsidR="00395510" w:rsidRDefault="00395510" w:rsidP="00C46C69">
      <w:pPr>
        <w:numPr>
          <w:ilvl w:val="0"/>
          <w:numId w:val="82"/>
        </w:numPr>
        <w:rPr>
          <w:szCs w:val="22"/>
          <w:lang w:eastAsia="en-US"/>
        </w:rPr>
      </w:pPr>
      <w:r w:rsidRPr="00430579">
        <w:rPr>
          <w:szCs w:val="22"/>
          <w:lang w:eastAsia="en-US"/>
        </w:rPr>
        <w:t>shall be fully integrated with relevant Subcontractors' disaster recovery and business continuity plans</w:t>
      </w:r>
      <w:r w:rsidR="001C6EA3">
        <w:rPr>
          <w:szCs w:val="22"/>
          <w:lang w:eastAsia="en-US"/>
        </w:rPr>
        <w:t>; and</w:t>
      </w:r>
    </w:p>
    <w:p w14:paraId="02163BFF" w14:textId="77777777" w:rsidR="00395510" w:rsidRDefault="00395510" w:rsidP="00C46C69">
      <w:pPr>
        <w:numPr>
          <w:ilvl w:val="0"/>
          <w:numId w:val="82"/>
        </w:numPr>
        <w:rPr>
          <w:szCs w:val="22"/>
          <w:lang w:eastAsia="en-US"/>
        </w:rPr>
      </w:pPr>
      <w:r w:rsidRPr="00430579">
        <w:rPr>
          <w:szCs w:val="22"/>
          <w:lang w:eastAsia="en-US"/>
        </w:rPr>
        <w:t>shall be sufficiently flexible to respond to any unforeseen disruption.</w:t>
      </w:r>
    </w:p>
    <w:p w14:paraId="2A08494E" w14:textId="77777777" w:rsidR="00395510" w:rsidRPr="00430579" w:rsidRDefault="00395510" w:rsidP="00020F5E">
      <w:pPr>
        <w:ind w:left="720" w:hanging="720"/>
        <w:rPr>
          <w:szCs w:val="22"/>
          <w:lang w:eastAsia="en-US"/>
        </w:rPr>
      </w:pPr>
      <w:r>
        <w:rPr>
          <w:szCs w:val="22"/>
          <w:lang w:eastAsia="en-US"/>
        </w:rPr>
        <w:t>I3.2</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ensure that any Changes to the Services or the Service Delivery Solution (including Changes to organisational functions, processes and systems) will not weaken the business continuity management arrangements unless the </w:t>
      </w:r>
      <w:r>
        <w:rPr>
          <w:szCs w:val="22"/>
          <w:lang w:eastAsia="en-US"/>
        </w:rPr>
        <w:t>Client</w:t>
      </w:r>
      <w:r w:rsidRPr="00430579">
        <w:rPr>
          <w:szCs w:val="22"/>
          <w:lang w:eastAsia="en-US"/>
        </w:rPr>
        <w:t xml:space="preserve"> expressly agrees otherwise.</w:t>
      </w:r>
    </w:p>
    <w:p w14:paraId="1AF0FA80" w14:textId="77777777" w:rsidR="00395510" w:rsidRDefault="00395510" w:rsidP="000B02C2">
      <w:pPr>
        <w:rPr>
          <w:b/>
          <w:szCs w:val="22"/>
          <w:lang w:eastAsia="en-US"/>
        </w:rPr>
      </w:pPr>
      <w:bookmarkStart w:id="313" w:name="_Ref314734031"/>
      <w:r>
        <w:rPr>
          <w:b/>
          <w:szCs w:val="22"/>
          <w:lang w:eastAsia="en-US"/>
        </w:rPr>
        <w:t>I4</w:t>
      </w:r>
      <w:r>
        <w:rPr>
          <w:b/>
          <w:szCs w:val="22"/>
          <w:lang w:eastAsia="en-US"/>
        </w:rPr>
        <w:tab/>
      </w:r>
      <w:r w:rsidRPr="00430579">
        <w:rPr>
          <w:b/>
          <w:szCs w:val="22"/>
          <w:lang w:eastAsia="en-US"/>
        </w:rPr>
        <w:t>Business Impact Analysis</w:t>
      </w:r>
      <w:bookmarkEnd w:id="313"/>
    </w:p>
    <w:p w14:paraId="29C6BDB8" w14:textId="77777777" w:rsidR="00395510" w:rsidRDefault="00395510" w:rsidP="00020F5E">
      <w:pPr>
        <w:ind w:left="720" w:hanging="720"/>
        <w:rPr>
          <w:szCs w:val="22"/>
          <w:lang w:eastAsia="en-US"/>
        </w:rPr>
      </w:pPr>
      <w:bookmarkStart w:id="314" w:name="_Ref311121401"/>
      <w:r>
        <w:rPr>
          <w:szCs w:val="22"/>
          <w:lang w:eastAsia="en-US"/>
        </w:rPr>
        <w:lastRenderedPageBreak/>
        <w:t>I4.1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Business Impact Analysis ("BIA"), to identify risk, threats and vulnerabilities that may lead to potential loss of, or disruption to, the Services. </w:t>
      </w:r>
    </w:p>
    <w:p w14:paraId="4868FEAE" w14:textId="77777777" w:rsidR="00395510" w:rsidRDefault="00395510" w:rsidP="00020F5E">
      <w:pPr>
        <w:ind w:left="720" w:hanging="720"/>
        <w:rPr>
          <w:szCs w:val="22"/>
          <w:lang w:eastAsia="en-US"/>
        </w:rPr>
      </w:pPr>
      <w:r>
        <w:rPr>
          <w:szCs w:val="22"/>
          <w:lang w:eastAsia="en-US"/>
        </w:rPr>
        <w:t>I4.2</w:t>
      </w:r>
      <w:r>
        <w:rPr>
          <w:szCs w:val="22"/>
          <w:lang w:eastAsia="en-US"/>
        </w:rPr>
        <w:tab/>
      </w:r>
      <w:r w:rsidRPr="00430579">
        <w:rPr>
          <w:szCs w:val="22"/>
          <w:lang w:eastAsia="en-US"/>
        </w:rPr>
        <w:t xml:space="preserve">The BIA shall include, as a minimum:  </w:t>
      </w:r>
    </w:p>
    <w:p w14:paraId="7EFF33F2" w14:textId="77777777" w:rsidR="00395510" w:rsidRDefault="00395510" w:rsidP="00C46C69">
      <w:pPr>
        <w:numPr>
          <w:ilvl w:val="0"/>
          <w:numId w:val="81"/>
        </w:numPr>
        <w:rPr>
          <w:szCs w:val="22"/>
          <w:lang w:eastAsia="en-US"/>
        </w:rPr>
      </w:pPr>
      <w:r w:rsidRPr="00430579">
        <w:rPr>
          <w:szCs w:val="22"/>
          <w:lang w:eastAsia="en-US"/>
        </w:rPr>
        <w:t xml:space="preserve">analysis of all activities that support the Services; </w:t>
      </w:r>
    </w:p>
    <w:p w14:paraId="1F78C9D8" w14:textId="77777777" w:rsidR="00395510" w:rsidRDefault="00395510" w:rsidP="00C46C69">
      <w:pPr>
        <w:numPr>
          <w:ilvl w:val="0"/>
          <w:numId w:val="81"/>
        </w:numPr>
        <w:rPr>
          <w:szCs w:val="22"/>
          <w:lang w:eastAsia="en-US"/>
        </w:rPr>
      </w:pPr>
      <w:r w:rsidRPr="00430579">
        <w:rPr>
          <w:szCs w:val="22"/>
          <w:lang w:eastAsia="en-US"/>
        </w:rPr>
        <w:t xml:space="preserve">analysis of the recovery times for all Services, including business functions, systems and processes; </w:t>
      </w:r>
    </w:p>
    <w:p w14:paraId="77E431EA" w14:textId="77777777" w:rsidR="00395510" w:rsidRDefault="00395510" w:rsidP="00C46C69">
      <w:pPr>
        <w:numPr>
          <w:ilvl w:val="0"/>
          <w:numId w:val="81"/>
        </w:numPr>
        <w:rPr>
          <w:szCs w:val="22"/>
          <w:lang w:eastAsia="en-US"/>
        </w:rPr>
      </w:pPr>
      <w:r w:rsidRPr="00430579">
        <w:rPr>
          <w:szCs w:val="22"/>
          <w:lang w:eastAsia="en-US"/>
        </w:rPr>
        <w:t>the identification of business functions, systems and processes that support the delivery of specific elements of the Services and their associated risks, threats and vulnerabilities;</w:t>
      </w:r>
    </w:p>
    <w:p w14:paraId="085BE508" w14:textId="77777777" w:rsidR="00395510" w:rsidRDefault="00395510" w:rsidP="00C46C69">
      <w:pPr>
        <w:numPr>
          <w:ilvl w:val="0"/>
          <w:numId w:val="81"/>
        </w:numPr>
        <w:rPr>
          <w:szCs w:val="22"/>
          <w:lang w:eastAsia="en-US"/>
        </w:rPr>
      </w:pPr>
      <w:r w:rsidRPr="00430579">
        <w:rPr>
          <w:szCs w:val="22"/>
          <w:lang w:eastAsia="en-US"/>
        </w:rPr>
        <w:t xml:space="preserve">an assessment of the impact of the loss of different elements of the Services, business functions, systems and processes with available mitigation measures, including the impact over time of loss or disruption; </w:t>
      </w:r>
    </w:p>
    <w:p w14:paraId="486E23AC" w14:textId="77777777" w:rsidR="00395510" w:rsidRDefault="00395510" w:rsidP="00C46C69">
      <w:pPr>
        <w:numPr>
          <w:ilvl w:val="0"/>
          <w:numId w:val="81"/>
        </w:numPr>
        <w:rPr>
          <w:szCs w:val="22"/>
          <w:lang w:eastAsia="en-US"/>
        </w:rPr>
      </w:pPr>
      <w:r w:rsidRPr="00430579">
        <w:rPr>
          <w:szCs w:val="22"/>
          <w:lang w:eastAsia="en-US"/>
        </w:rPr>
        <w:t xml:space="preserve">scenarios which could cause degradation and the implications for differing Service elements; </w:t>
      </w:r>
    </w:p>
    <w:p w14:paraId="445B4710" w14:textId="77777777" w:rsidR="00395510" w:rsidRDefault="00395510" w:rsidP="00C46C69">
      <w:pPr>
        <w:numPr>
          <w:ilvl w:val="0"/>
          <w:numId w:val="81"/>
        </w:numPr>
        <w:rPr>
          <w:szCs w:val="22"/>
          <w:lang w:eastAsia="en-US"/>
        </w:rPr>
      </w:pPr>
      <w:r w:rsidRPr="00430579">
        <w:rPr>
          <w:szCs w:val="22"/>
          <w:lang w:eastAsia="en-US"/>
        </w:rPr>
        <w:t xml:space="preserve">identification of single points of failure; </w:t>
      </w:r>
    </w:p>
    <w:p w14:paraId="7CC218E2" w14:textId="77777777" w:rsidR="00395510" w:rsidRDefault="00395510" w:rsidP="00C46C69">
      <w:pPr>
        <w:numPr>
          <w:ilvl w:val="0"/>
          <w:numId w:val="81"/>
        </w:numPr>
        <w:rPr>
          <w:szCs w:val="22"/>
          <w:lang w:eastAsia="en-US"/>
        </w:rPr>
      </w:pPr>
      <w:r w:rsidRPr="00430579">
        <w:rPr>
          <w:szCs w:val="22"/>
          <w:lang w:eastAsia="en-US"/>
        </w:rPr>
        <w:t xml:space="preserve">potential growth of processing backlogs; </w:t>
      </w:r>
    </w:p>
    <w:p w14:paraId="3D41A1C5" w14:textId="77777777" w:rsidR="00395510" w:rsidRDefault="00395510" w:rsidP="00C46C69">
      <w:pPr>
        <w:numPr>
          <w:ilvl w:val="0"/>
          <w:numId w:val="81"/>
        </w:numPr>
        <w:rPr>
          <w:szCs w:val="22"/>
          <w:lang w:eastAsia="en-US"/>
        </w:rPr>
      </w:pPr>
      <w:r w:rsidRPr="00430579">
        <w:rPr>
          <w:szCs w:val="22"/>
          <w:lang w:eastAsia="en-US"/>
        </w:rPr>
        <w:t xml:space="preserve">consequences of inability to access data; </w:t>
      </w:r>
    </w:p>
    <w:p w14:paraId="19E7CC39" w14:textId="77777777" w:rsidR="00395510" w:rsidRDefault="00395510" w:rsidP="00C46C69">
      <w:pPr>
        <w:numPr>
          <w:ilvl w:val="0"/>
          <w:numId w:val="81"/>
        </w:numPr>
        <w:rPr>
          <w:szCs w:val="22"/>
          <w:lang w:eastAsia="en-US"/>
        </w:rPr>
      </w:pPr>
      <w:r w:rsidRPr="00430579">
        <w:rPr>
          <w:szCs w:val="22"/>
          <w:lang w:eastAsia="en-US"/>
        </w:rPr>
        <w:t xml:space="preserve">possible mitigation measures; </w:t>
      </w:r>
      <w:r w:rsidR="001C6EA3">
        <w:rPr>
          <w:szCs w:val="22"/>
          <w:lang w:eastAsia="en-US"/>
        </w:rPr>
        <w:t>and</w:t>
      </w:r>
    </w:p>
    <w:p w14:paraId="6C926F63" w14:textId="77777777" w:rsidR="00395510" w:rsidRDefault="00395510" w:rsidP="00C46C69">
      <w:pPr>
        <w:numPr>
          <w:ilvl w:val="0"/>
          <w:numId w:val="81"/>
        </w:numPr>
        <w:rPr>
          <w:szCs w:val="22"/>
          <w:lang w:eastAsia="en-US"/>
        </w:rPr>
      </w:pPr>
      <w:r w:rsidRPr="00430579">
        <w:rPr>
          <w:szCs w:val="22"/>
          <w:lang w:eastAsia="en-US"/>
        </w:rPr>
        <w:t>the timeframes and order of priority for the full recovery of the Services and the associated Maximum Tolerable Period of Disruption, including staged recovery.</w:t>
      </w:r>
    </w:p>
    <w:p w14:paraId="48C80A26" w14:textId="77777777" w:rsidR="00395510" w:rsidRDefault="00395510" w:rsidP="00020F5E">
      <w:pPr>
        <w:ind w:left="720" w:hanging="720"/>
        <w:rPr>
          <w:szCs w:val="22"/>
          <w:lang w:eastAsia="en-US"/>
        </w:rPr>
      </w:pPr>
      <w:r>
        <w:rPr>
          <w:szCs w:val="22"/>
          <w:lang w:eastAsia="en-US"/>
        </w:rPr>
        <w:t>I4.3</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complete the BIA and submit a report setting out its findings (the "BIA Report") for the </w:t>
      </w:r>
      <w:r>
        <w:rPr>
          <w:szCs w:val="22"/>
          <w:lang w:eastAsia="en-US"/>
        </w:rPr>
        <w:t>Client</w:t>
      </w:r>
      <w:r w:rsidRPr="00430579">
        <w:rPr>
          <w:szCs w:val="22"/>
          <w:lang w:eastAsia="en-US"/>
        </w:rPr>
        <w:t xml:space="preserve">’s approval no later than four (4) weeks prior to the Service Commencement Date. </w:t>
      </w:r>
    </w:p>
    <w:bookmarkEnd w:id="314"/>
    <w:p w14:paraId="3D3A1DE9" w14:textId="77777777" w:rsidR="00395510" w:rsidRDefault="00395510" w:rsidP="00020F5E">
      <w:pPr>
        <w:ind w:left="720" w:hanging="720"/>
        <w:rPr>
          <w:szCs w:val="22"/>
          <w:lang w:eastAsia="en-US"/>
        </w:rPr>
      </w:pPr>
      <w:r>
        <w:rPr>
          <w:szCs w:val="22"/>
          <w:lang w:eastAsia="en-US"/>
        </w:rPr>
        <w:t>I4.4</w:t>
      </w:r>
      <w:r>
        <w:rPr>
          <w:szCs w:val="22"/>
          <w:lang w:eastAsia="en-US"/>
        </w:rPr>
        <w:tab/>
      </w:r>
      <w:r w:rsidRPr="00430579">
        <w:rPr>
          <w:szCs w:val="22"/>
          <w:lang w:eastAsia="en-US"/>
        </w:rPr>
        <w:t xml:space="preserve">The </w:t>
      </w:r>
      <w:r w:rsidRPr="00020F5E">
        <w:t>Contractor shall undertake a BIA annually, on each anniversary of the Service Com</w:t>
      </w:r>
      <w:r w:rsidRPr="00430579">
        <w:rPr>
          <w:szCs w:val="22"/>
          <w:lang w:eastAsia="en-US"/>
        </w:rPr>
        <w:t xml:space="preserve">mencement Date, or additionally as may be determined by the </w:t>
      </w:r>
      <w:r>
        <w:rPr>
          <w:szCs w:val="22"/>
          <w:lang w:eastAsia="en-US"/>
        </w:rPr>
        <w:t>Client</w:t>
      </w:r>
      <w:r w:rsidRPr="00430579">
        <w:rPr>
          <w:szCs w:val="22"/>
          <w:lang w:eastAsia="en-US"/>
        </w:rPr>
        <w:t xml:space="preserve">, acting reasonably, and, following the implementation of any Changes to the Services, or the </w:t>
      </w:r>
      <w:r>
        <w:rPr>
          <w:szCs w:val="22"/>
          <w:lang w:eastAsia="en-US"/>
        </w:rPr>
        <w:t>Contractor’s</w:t>
      </w:r>
      <w:r w:rsidRPr="00430579">
        <w:rPr>
          <w:szCs w:val="22"/>
          <w:lang w:eastAsia="en-US"/>
        </w:rPr>
        <w:t xml:space="preserve"> Service Delivery Solution. </w:t>
      </w:r>
    </w:p>
    <w:p w14:paraId="799A3FC5" w14:textId="77777777" w:rsidR="00395510" w:rsidRDefault="00395510" w:rsidP="00020F5E">
      <w:pPr>
        <w:ind w:left="720" w:hanging="720"/>
        <w:rPr>
          <w:szCs w:val="22"/>
          <w:lang w:eastAsia="en-US"/>
        </w:rPr>
      </w:pPr>
      <w:r>
        <w:rPr>
          <w:szCs w:val="22"/>
          <w:lang w:eastAsia="en-US"/>
        </w:rPr>
        <w:t>I4.5</w:t>
      </w:r>
      <w:r>
        <w:rPr>
          <w:szCs w:val="22"/>
          <w:lang w:eastAsia="en-US"/>
        </w:rPr>
        <w:tab/>
      </w:r>
      <w:r w:rsidRPr="00430579">
        <w:rPr>
          <w:szCs w:val="22"/>
          <w:lang w:eastAsia="en-US"/>
        </w:rPr>
        <w:t xml:space="preserve">The </w:t>
      </w:r>
      <w:r>
        <w:rPr>
          <w:szCs w:val="22"/>
          <w:lang w:eastAsia="en-US"/>
        </w:rPr>
        <w:t>Client</w:t>
      </w:r>
      <w:r w:rsidRPr="00430579">
        <w:rPr>
          <w:szCs w:val="22"/>
          <w:lang w:eastAsia="en-US"/>
        </w:rPr>
        <w:t xml:space="preserve"> shall be entitled to review, assure and provide comments on the relevant components of the BIA within ten (10) working d</w:t>
      </w:r>
      <w:r>
        <w:rPr>
          <w:szCs w:val="22"/>
          <w:lang w:eastAsia="en-US"/>
        </w:rPr>
        <w:t>ays of its receipt. The Contractor</w:t>
      </w:r>
      <w:r w:rsidRPr="00430579">
        <w:rPr>
          <w:szCs w:val="22"/>
          <w:lang w:eastAsia="en-US"/>
        </w:rPr>
        <w:t xml:space="preserve"> shall action and provide written responses to the </w:t>
      </w:r>
      <w:r>
        <w:rPr>
          <w:szCs w:val="22"/>
          <w:lang w:eastAsia="en-US"/>
        </w:rPr>
        <w:t>Client</w:t>
      </w:r>
      <w:r w:rsidRPr="00430579">
        <w:rPr>
          <w:szCs w:val="22"/>
          <w:lang w:eastAsia="en-US"/>
        </w:rPr>
        <w:t xml:space="preserve"> within ten (10) working</w:t>
      </w:r>
      <w:r>
        <w:rPr>
          <w:szCs w:val="22"/>
          <w:lang w:eastAsia="en-US"/>
        </w:rPr>
        <w:t xml:space="preserve"> days of receiving the comments.</w:t>
      </w:r>
    </w:p>
    <w:p w14:paraId="2D8D5763" w14:textId="77777777" w:rsidR="00395510" w:rsidRDefault="00395510" w:rsidP="000B02C2">
      <w:pPr>
        <w:rPr>
          <w:b/>
          <w:szCs w:val="22"/>
          <w:lang w:eastAsia="en-US"/>
        </w:rPr>
      </w:pPr>
      <w:bookmarkStart w:id="315" w:name="_Ref314734130"/>
      <w:r>
        <w:rPr>
          <w:b/>
          <w:szCs w:val="22"/>
          <w:lang w:eastAsia="en-US"/>
        </w:rPr>
        <w:t>I5</w:t>
      </w:r>
      <w:r>
        <w:rPr>
          <w:b/>
          <w:szCs w:val="22"/>
          <w:lang w:eastAsia="en-US"/>
        </w:rPr>
        <w:tab/>
      </w:r>
      <w:r w:rsidRPr="00430579">
        <w:rPr>
          <w:b/>
          <w:szCs w:val="22"/>
          <w:lang w:eastAsia="en-US"/>
        </w:rPr>
        <w:t>Business Continuity Plan</w:t>
      </w:r>
      <w:bookmarkEnd w:id="315"/>
      <w:r w:rsidRPr="00430579">
        <w:rPr>
          <w:b/>
          <w:szCs w:val="22"/>
          <w:lang w:eastAsia="en-US"/>
        </w:rPr>
        <w:t>s</w:t>
      </w:r>
    </w:p>
    <w:p w14:paraId="225E3D52" w14:textId="77777777" w:rsidR="00395510" w:rsidRDefault="00395510" w:rsidP="00020F5E">
      <w:pPr>
        <w:ind w:left="720" w:hanging="720"/>
        <w:rPr>
          <w:szCs w:val="22"/>
          <w:lang w:eastAsia="en-US"/>
        </w:rPr>
      </w:pPr>
      <w:r>
        <w:rPr>
          <w:szCs w:val="22"/>
          <w:lang w:eastAsia="en-US"/>
        </w:rPr>
        <w:t>I5.1</w:t>
      </w:r>
      <w:r>
        <w:rPr>
          <w:szCs w:val="22"/>
          <w:lang w:eastAsia="en-US"/>
        </w:rPr>
        <w:tab/>
      </w:r>
      <w:r w:rsidRPr="00430579">
        <w:rPr>
          <w:szCs w:val="22"/>
          <w:lang w:eastAsia="en-US"/>
        </w:rPr>
        <w:t xml:space="preserve">The </w:t>
      </w:r>
      <w:r w:rsidRPr="00020F5E">
        <w:t>Contractor</w:t>
      </w:r>
      <w:r w:rsidRPr="00430579">
        <w:rPr>
          <w:szCs w:val="22"/>
          <w:lang w:eastAsia="en-US"/>
        </w:rPr>
        <w:t xml:space="preserve"> shall produce and maintain a plan (the "Business Continuity Plan") which shall incorporate all elements of each BIA. </w:t>
      </w:r>
    </w:p>
    <w:p w14:paraId="146329CA" w14:textId="77777777" w:rsidR="00395510" w:rsidRDefault="00395510" w:rsidP="00020F5E">
      <w:pPr>
        <w:ind w:left="720" w:hanging="720"/>
        <w:rPr>
          <w:szCs w:val="22"/>
          <w:lang w:eastAsia="en-US"/>
        </w:rPr>
      </w:pPr>
      <w:r>
        <w:rPr>
          <w:szCs w:val="22"/>
          <w:lang w:eastAsia="en-US"/>
        </w:rPr>
        <w:t>I5.2</w:t>
      </w:r>
      <w:r>
        <w:rPr>
          <w:szCs w:val="22"/>
          <w:lang w:eastAsia="en-US"/>
        </w:rPr>
        <w:tab/>
      </w:r>
      <w:r w:rsidRPr="00430579">
        <w:rPr>
          <w:szCs w:val="22"/>
          <w:lang w:eastAsia="en-US"/>
        </w:rPr>
        <w:t xml:space="preserve">The </w:t>
      </w:r>
      <w:r w:rsidRPr="00020F5E">
        <w:t>Business</w:t>
      </w:r>
      <w:r w:rsidRPr="00430579">
        <w:rPr>
          <w:szCs w:val="22"/>
          <w:lang w:eastAsia="en-US"/>
        </w:rPr>
        <w:t xml:space="preserve"> Continuity Plan shall be submitted to the </w:t>
      </w:r>
      <w:r>
        <w:rPr>
          <w:szCs w:val="22"/>
          <w:lang w:eastAsia="en-US"/>
        </w:rPr>
        <w:t>Client</w:t>
      </w:r>
      <w:r w:rsidRPr="00430579">
        <w:rPr>
          <w:szCs w:val="22"/>
          <w:lang w:eastAsia="en-US"/>
        </w:rPr>
        <w:t xml:space="preserve"> for Assurance within twenty (20) Working Days of the </w:t>
      </w:r>
      <w:r>
        <w:rPr>
          <w:szCs w:val="22"/>
          <w:lang w:eastAsia="en-US"/>
        </w:rPr>
        <w:t>Client</w:t>
      </w:r>
      <w:r w:rsidRPr="00430579">
        <w:rPr>
          <w:szCs w:val="22"/>
          <w:lang w:eastAsia="en-US"/>
        </w:rPr>
        <w:t xml:space="preserve">'s written approval of the BIA Report.   </w:t>
      </w:r>
    </w:p>
    <w:p w14:paraId="3B46EA4C" w14:textId="77777777" w:rsidR="00395510" w:rsidRDefault="00395510" w:rsidP="00020F5E">
      <w:pPr>
        <w:ind w:left="720" w:hanging="720"/>
        <w:rPr>
          <w:szCs w:val="22"/>
          <w:lang w:eastAsia="en-US"/>
        </w:rPr>
      </w:pPr>
      <w:bookmarkStart w:id="316" w:name="_Ref314830824"/>
      <w:r>
        <w:rPr>
          <w:szCs w:val="22"/>
          <w:lang w:eastAsia="en-US"/>
        </w:rPr>
        <w:lastRenderedPageBreak/>
        <w:t>I5.3</w:t>
      </w:r>
      <w:r>
        <w:rPr>
          <w:szCs w:val="22"/>
          <w:lang w:eastAsia="en-US"/>
        </w:rPr>
        <w:tab/>
      </w:r>
      <w:r w:rsidRPr="00430579">
        <w:rPr>
          <w:szCs w:val="22"/>
          <w:lang w:eastAsia="en-US"/>
        </w:rPr>
        <w:t xml:space="preserve">The Business Continuity Plan shall set out the timescales for each element of the Services to be fully recovered for each Service element, including business functions, systems and processes on the occurrence of a Business Continuity Event (the “Recovery Time Objectives”). </w:t>
      </w:r>
    </w:p>
    <w:bookmarkEnd w:id="316"/>
    <w:p w14:paraId="2A973D21" w14:textId="77777777" w:rsidR="00395510" w:rsidRDefault="00395510" w:rsidP="00020F5E">
      <w:pPr>
        <w:ind w:left="720" w:hanging="720"/>
        <w:rPr>
          <w:szCs w:val="22"/>
          <w:lang w:eastAsia="en-US"/>
        </w:rPr>
      </w:pPr>
      <w:r>
        <w:rPr>
          <w:szCs w:val="22"/>
          <w:lang w:eastAsia="en-US"/>
        </w:rPr>
        <w:t>I5.4</w:t>
      </w:r>
      <w:r>
        <w:rPr>
          <w:szCs w:val="22"/>
          <w:lang w:eastAsia="en-US"/>
        </w:rPr>
        <w:tab/>
      </w:r>
      <w:r w:rsidRPr="00430579">
        <w:rPr>
          <w:szCs w:val="22"/>
          <w:lang w:eastAsia="en-US"/>
        </w:rPr>
        <w:t xml:space="preserve">The </w:t>
      </w:r>
      <w:r w:rsidRPr="00020F5E">
        <w:t>Business</w:t>
      </w:r>
      <w:r w:rsidRPr="00430579">
        <w:rPr>
          <w:szCs w:val="22"/>
          <w:lang w:eastAsia="en-US"/>
        </w:rPr>
        <w:t xml:space="preserve"> Continuity Plan shall clearly set out those Services which the </w:t>
      </w:r>
      <w:r>
        <w:rPr>
          <w:szCs w:val="22"/>
          <w:lang w:eastAsia="en-US"/>
        </w:rPr>
        <w:t xml:space="preserve">Contractor </w:t>
      </w:r>
      <w:r w:rsidRPr="00430579">
        <w:rPr>
          <w:szCs w:val="22"/>
          <w:lang w:eastAsia="en-US"/>
        </w:rPr>
        <w:t>will relocate on the occurrence of a Business Continuity Event, the proposed Work Area Recovery</w:t>
      </w:r>
      <w:r>
        <w:rPr>
          <w:szCs w:val="22"/>
          <w:lang w:eastAsia="en-US"/>
        </w:rPr>
        <w:t xml:space="preserve"> </w:t>
      </w:r>
      <w:r w:rsidRPr="00430579">
        <w:rPr>
          <w:szCs w:val="22"/>
          <w:lang w:eastAsia="en-US"/>
        </w:rPr>
        <w:t>Site and the timescales for relocation.</w:t>
      </w:r>
    </w:p>
    <w:p w14:paraId="0710D476" w14:textId="77777777" w:rsidR="00395510" w:rsidRPr="00430579" w:rsidRDefault="00395510" w:rsidP="00020F5E">
      <w:pPr>
        <w:ind w:left="720" w:hanging="720"/>
        <w:rPr>
          <w:szCs w:val="22"/>
          <w:lang w:eastAsia="en-US"/>
        </w:rPr>
      </w:pPr>
      <w:r>
        <w:rPr>
          <w:szCs w:val="22"/>
          <w:lang w:eastAsia="en-US"/>
        </w:rPr>
        <w:t>I5.5</w:t>
      </w:r>
      <w:r>
        <w:rPr>
          <w:szCs w:val="22"/>
          <w:lang w:eastAsia="en-US"/>
        </w:rPr>
        <w:tab/>
      </w:r>
      <w:r w:rsidRPr="00020F5E">
        <w:t>The</w:t>
      </w:r>
      <w:r w:rsidRPr="00430579">
        <w:rPr>
          <w:szCs w:val="22"/>
          <w:lang w:eastAsia="en-US"/>
        </w:rPr>
        <w:t xml:space="preserve"> </w:t>
      </w:r>
      <w:r>
        <w:rPr>
          <w:szCs w:val="22"/>
          <w:lang w:eastAsia="en-US"/>
        </w:rPr>
        <w:t>Contractor</w:t>
      </w:r>
      <w:r w:rsidRPr="00430579">
        <w:rPr>
          <w:szCs w:val="22"/>
          <w:lang w:eastAsia="en-US"/>
        </w:rPr>
        <w:t xml:space="preserve"> shall ensure that the Business Continuity Plan as minimum:</w:t>
      </w:r>
    </w:p>
    <w:p w14:paraId="2BB3728F" w14:textId="77777777" w:rsidR="00395510" w:rsidRDefault="00395510" w:rsidP="00C46C69">
      <w:pPr>
        <w:numPr>
          <w:ilvl w:val="0"/>
          <w:numId w:val="83"/>
        </w:numPr>
        <w:rPr>
          <w:szCs w:val="22"/>
          <w:lang w:eastAsia="en-US"/>
        </w:rPr>
      </w:pPr>
      <w:r>
        <w:rPr>
          <w:szCs w:val="22"/>
          <w:lang w:eastAsia="en-US"/>
        </w:rPr>
        <w:t xml:space="preserve">Is </w:t>
      </w:r>
      <w:r w:rsidRPr="00430579">
        <w:rPr>
          <w:szCs w:val="22"/>
          <w:lang w:eastAsia="en-US"/>
        </w:rPr>
        <w:t>up to date and cover</w:t>
      </w:r>
      <w:r>
        <w:rPr>
          <w:szCs w:val="22"/>
          <w:lang w:eastAsia="en-US"/>
        </w:rPr>
        <w:t>s</w:t>
      </w:r>
      <w:r w:rsidRPr="00430579">
        <w:rPr>
          <w:szCs w:val="22"/>
          <w:lang w:eastAsia="en-US"/>
        </w:rPr>
        <w:t xml:space="preserve"> all aspects of the Services whether undertaken in the United Kingdom or from an alternative location,  </w:t>
      </w:r>
    </w:p>
    <w:p w14:paraId="1E3E9A90" w14:textId="77777777" w:rsidR="00395510" w:rsidRDefault="00395510" w:rsidP="00C46C69">
      <w:pPr>
        <w:numPr>
          <w:ilvl w:val="0"/>
          <w:numId w:val="83"/>
        </w:numPr>
        <w:rPr>
          <w:szCs w:val="22"/>
          <w:lang w:eastAsia="en-US"/>
        </w:rPr>
      </w:pPr>
      <w:r w:rsidRPr="00430579">
        <w:rPr>
          <w:szCs w:val="22"/>
          <w:lang w:eastAsia="en-US"/>
        </w:rPr>
        <w:t xml:space="preserve">align with any supporting Operational Incident management procedures and documentation and include cross references to such documentation; </w:t>
      </w:r>
    </w:p>
    <w:p w14:paraId="62BC4C25" w14:textId="77777777" w:rsidR="00395510" w:rsidRDefault="00395510" w:rsidP="00C46C69">
      <w:pPr>
        <w:numPr>
          <w:ilvl w:val="0"/>
          <w:numId w:val="83"/>
        </w:numPr>
        <w:rPr>
          <w:szCs w:val="22"/>
          <w:lang w:eastAsia="en-US"/>
        </w:rPr>
      </w:pPr>
      <w:r w:rsidRPr="00430579">
        <w:rPr>
          <w:szCs w:val="22"/>
          <w:lang w:eastAsia="en-US"/>
        </w:rPr>
        <w:t>are updated to take account of any Changes including any resulting from the BIA; and</w:t>
      </w:r>
    </w:p>
    <w:p w14:paraId="6CC20C5E" w14:textId="77777777" w:rsidR="00395510" w:rsidRDefault="00395510" w:rsidP="00C46C69">
      <w:pPr>
        <w:numPr>
          <w:ilvl w:val="0"/>
          <w:numId w:val="83"/>
        </w:numPr>
        <w:rPr>
          <w:szCs w:val="22"/>
          <w:lang w:eastAsia="en-US"/>
        </w:rPr>
      </w:pPr>
      <w:r w:rsidRPr="00430579">
        <w:rPr>
          <w:szCs w:val="22"/>
          <w:lang w:eastAsia="en-US"/>
        </w:rPr>
        <w:t>include a communications strategy that shall be implemented on the occurrence of a Business Continuity Event.</w:t>
      </w:r>
    </w:p>
    <w:p w14:paraId="6B6165B0" w14:textId="77777777" w:rsidR="00395510" w:rsidRDefault="00395510" w:rsidP="00020F5E">
      <w:pPr>
        <w:ind w:left="720" w:hanging="720"/>
        <w:rPr>
          <w:szCs w:val="22"/>
          <w:lang w:eastAsia="en-US"/>
        </w:rPr>
      </w:pPr>
      <w:r>
        <w:rPr>
          <w:szCs w:val="22"/>
        </w:rPr>
        <w:t>I5.6</w:t>
      </w:r>
      <w:r>
        <w:rPr>
          <w:szCs w:val="22"/>
        </w:rPr>
        <w:tab/>
      </w:r>
      <w:r w:rsidRPr="00430579">
        <w:rPr>
          <w:szCs w:val="22"/>
        </w:rPr>
        <w:t xml:space="preserve">The </w:t>
      </w:r>
      <w:r>
        <w:rPr>
          <w:szCs w:val="22"/>
        </w:rPr>
        <w:t>Client</w:t>
      </w:r>
      <w:r w:rsidRPr="00430579">
        <w:rPr>
          <w:szCs w:val="22"/>
        </w:rPr>
        <w:t xml:space="preserve"> shall be entitled to reasonably request, review and assure the Business </w:t>
      </w:r>
      <w:r w:rsidRPr="00020F5E">
        <w:t>Continuity</w:t>
      </w:r>
      <w:r w:rsidRPr="00430579">
        <w:rPr>
          <w:szCs w:val="22"/>
        </w:rPr>
        <w:t xml:space="preserve"> Plan. It is understood that any sensitive information may be redacted.</w:t>
      </w:r>
      <w:r w:rsidRPr="00430579">
        <w:t xml:space="preserve"> </w:t>
      </w:r>
      <w:r w:rsidRPr="00430579">
        <w:rPr>
          <w:szCs w:val="22"/>
          <w:lang w:eastAsia="en-US"/>
        </w:rPr>
        <w:t>Changes to Business Continuity Plans shall be subject to the Change Control Procedure.</w:t>
      </w:r>
    </w:p>
    <w:p w14:paraId="1286EE60" w14:textId="77777777" w:rsidR="00395510" w:rsidRPr="00430579" w:rsidRDefault="00395510" w:rsidP="000B02C2">
      <w:pPr>
        <w:rPr>
          <w:b/>
          <w:szCs w:val="22"/>
          <w:lang w:eastAsia="en-US"/>
        </w:rPr>
      </w:pPr>
      <w:r>
        <w:rPr>
          <w:b/>
          <w:szCs w:val="22"/>
          <w:lang w:eastAsia="en-US"/>
        </w:rPr>
        <w:t>I6</w:t>
      </w:r>
      <w:r>
        <w:rPr>
          <w:b/>
          <w:szCs w:val="22"/>
          <w:lang w:eastAsia="en-US"/>
        </w:rPr>
        <w:tab/>
      </w:r>
      <w:r w:rsidRPr="00430579">
        <w:rPr>
          <w:b/>
          <w:szCs w:val="22"/>
          <w:lang w:eastAsia="en-US"/>
        </w:rPr>
        <w:t>Business Continuity Incident Management</w:t>
      </w:r>
    </w:p>
    <w:p w14:paraId="5D739FD5" w14:textId="77777777" w:rsidR="00395510" w:rsidRPr="00430579" w:rsidRDefault="00395510" w:rsidP="00020F5E">
      <w:pPr>
        <w:ind w:left="720" w:hanging="720"/>
        <w:rPr>
          <w:szCs w:val="22"/>
        </w:rPr>
      </w:pPr>
      <w:r>
        <w:rPr>
          <w:szCs w:val="22"/>
        </w:rPr>
        <w:t>I6.1</w:t>
      </w:r>
      <w:r>
        <w:rPr>
          <w:szCs w:val="22"/>
        </w:rPr>
        <w:tab/>
      </w:r>
      <w:r w:rsidRPr="00430579">
        <w:rPr>
          <w:szCs w:val="22"/>
        </w:rPr>
        <w:t xml:space="preserve">In the event of any invocation of the Business Continuity Plans the </w:t>
      </w:r>
      <w:r>
        <w:rPr>
          <w:szCs w:val="22"/>
        </w:rPr>
        <w:t>Contractor</w:t>
      </w:r>
      <w:r w:rsidRPr="00430579">
        <w:rPr>
          <w:szCs w:val="22"/>
        </w:rPr>
        <w:t xml:space="preserve"> shall keep the </w:t>
      </w:r>
      <w:r>
        <w:rPr>
          <w:szCs w:val="22"/>
        </w:rPr>
        <w:t>Client</w:t>
      </w:r>
      <w:r w:rsidRPr="00430579">
        <w:rPr>
          <w:szCs w:val="22"/>
        </w:rPr>
        <w:t xml:space="preserve"> fully informed as the </w:t>
      </w:r>
      <w:r>
        <w:rPr>
          <w:szCs w:val="22"/>
        </w:rPr>
        <w:t>Client</w:t>
      </w:r>
      <w:r w:rsidRPr="00430579">
        <w:rPr>
          <w:szCs w:val="22"/>
        </w:rPr>
        <w:t xml:space="preserve"> requires. </w:t>
      </w:r>
    </w:p>
    <w:p w14:paraId="37C788BE" w14:textId="77777777" w:rsidR="007D59C5" w:rsidRDefault="00395510" w:rsidP="00020F5E">
      <w:pPr>
        <w:ind w:left="720" w:hanging="720"/>
        <w:rPr>
          <w:szCs w:val="22"/>
        </w:rPr>
      </w:pPr>
      <w:r>
        <w:rPr>
          <w:szCs w:val="22"/>
        </w:rPr>
        <w:t>I6.2</w:t>
      </w:r>
      <w:r>
        <w:rPr>
          <w:szCs w:val="22"/>
        </w:rPr>
        <w:tab/>
      </w:r>
      <w:r w:rsidRPr="00430579">
        <w:rPr>
          <w:szCs w:val="22"/>
        </w:rPr>
        <w:t xml:space="preserve">The </w:t>
      </w:r>
      <w:r w:rsidRPr="00020F5E">
        <w:t>Contractor</w:t>
      </w:r>
      <w:r w:rsidRPr="00430579">
        <w:rPr>
          <w:szCs w:val="22"/>
        </w:rPr>
        <w:t xml:space="preserve"> shall notify the </w:t>
      </w:r>
      <w:r>
        <w:rPr>
          <w:szCs w:val="22"/>
        </w:rPr>
        <w:t>Client</w:t>
      </w:r>
      <w:r w:rsidRPr="00430579">
        <w:rPr>
          <w:szCs w:val="22"/>
        </w:rPr>
        <w:t xml:space="preserve"> of all Business Continuity Events immediately. Where the </w:t>
      </w:r>
      <w:r>
        <w:rPr>
          <w:szCs w:val="22"/>
        </w:rPr>
        <w:t xml:space="preserve">Contractor </w:t>
      </w:r>
      <w:r w:rsidRPr="00430579">
        <w:rPr>
          <w:szCs w:val="22"/>
        </w:rPr>
        <w:t xml:space="preserve">cannot notify the </w:t>
      </w:r>
      <w:r>
        <w:rPr>
          <w:szCs w:val="22"/>
        </w:rPr>
        <w:t>Client</w:t>
      </w:r>
      <w:r w:rsidRPr="00430579">
        <w:rPr>
          <w:szCs w:val="22"/>
        </w:rPr>
        <w:t xml:space="preserve"> immediately, it shall</w:t>
      </w:r>
      <w:r>
        <w:rPr>
          <w:szCs w:val="22"/>
        </w:rPr>
        <w:t xml:space="preserve"> </w:t>
      </w:r>
      <w:r w:rsidRPr="00430579">
        <w:rPr>
          <w:szCs w:val="22"/>
        </w:rPr>
        <w:t xml:space="preserve">notify the </w:t>
      </w:r>
      <w:r>
        <w:rPr>
          <w:szCs w:val="22"/>
        </w:rPr>
        <w:t>Client</w:t>
      </w:r>
      <w:r w:rsidRPr="00430579">
        <w:rPr>
          <w:szCs w:val="22"/>
        </w:rPr>
        <w:t xml:space="preserve"> within twenty four (24) hours.</w:t>
      </w:r>
    </w:p>
    <w:p w14:paraId="7CD5BD1B" w14:textId="77777777" w:rsidR="00395510" w:rsidRDefault="00395510" w:rsidP="000B02C2">
      <w:pPr>
        <w:rPr>
          <w:b/>
          <w:szCs w:val="22"/>
          <w:lang w:eastAsia="en-US"/>
        </w:rPr>
      </w:pPr>
      <w:r>
        <w:rPr>
          <w:b/>
          <w:szCs w:val="22"/>
          <w:lang w:eastAsia="en-US"/>
        </w:rPr>
        <w:t>I7</w:t>
      </w:r>
      <w:r>
        <w:rPr>
          <w:b/>
          <w:szCs w:val="22"/>
          <w:lang w:eastAsia="en-US"/>
        </w:rPr>
        <w:tab/>
      </w:r>
      <w:r w:rsidRPr="00430579">
        <w:rPr>
          <w:b/>
          <w:szCs w:val="22"/>
          <w:lang w:eastAsia="en-US"/>
        </w:rPr>
        <w:t xml:space="preserve">Business Continuity Exercises and Tests </w:t>
      </w:r>
    </w:p>
    <w:p w14:paraId="2EC4BE14" w14:textId="77777777" w:rsidR="00395510" w:rsidRPr="00430579" w:rsidRDefault="00395510" w:rsidP="00020F5E">
      <w:pPr>
        <w:ind w:left="720" w:hanging="720"/>
        <w:rPr>
          <w:szCs w:val="22"/>
          <w:lang w:eastAsia="en-US"/>
        </w:rPr>
      </w:pPr>
      <w:bookmarkStart w:id="317" w:name="_Ref314747117"/>
      <w:r>
        <w:rPr>
          <w:szCs w:val="22"/>
          <w:lang w:eastAsia="en-US"/>
        </w:rPr>
        <w:t>I7.1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regular programme of exercises and tests (the "BC </w:t>
      </w:r>
      <w:r w:rsidRPr="00020F5E">
        <w:t>Exercises</w:t>
      </w:r>
      <w:r w:rsidRPr="00430579">
        <w:rPr>
          <w:szCs w:val="22"/>
          <w:lang w:eastAsia="en-US"/>
        </w:rPr>
        <w:t xml:space="preserve"> and Tests") in accordance with Industry Best Practice and shall set out in a report, to be delivered to the </w:t>
      </w:r>
      <w:r>
        <w:rPr>
          <w:szCs w:val="22"/>
          <w:lang w:eastAsia="en-US"/>
        </w:rPr>
        <w:t>Client</w:t>
      </w:r>
      <w:r w:rsidRPr="00430579">
        <w:rPr>
          <w:szCs w:val="22"/>
          <w:lang w:eastAsia="en-US"/>
        </w:rPr>
        <w:t>, the duration, scope, aims, programme and frequency of the BC Exercises and Tests.</w:t>
      </w:r>
      <w:bookmarkEnd w:id="317"/>
      <w:r w:rsidRPr="00430579">
        <w:rPr>
          <w:szCs w:val="22"/>
          <w:lang w:eastAsia="en-US"/>
        </w:rPr>
        <w:t xml:space="preserve"> </w:t>
      </w:r>
    </w:p>
    <w:p w14:paraId="4CBCD61D" w14:textId="77777777" w:rsidR="00395510" w:rsidRDefault="00395510" w:rsidP="00020F5E">
      <w:pPr>
        <w:ind w:left="720" w:hanging="720"/>
        <w:rPr>
          <w:szCs w:val="22"/>
          <w:lang w:eastAsia="en-US"/>
        </w:rPr>
      </w:pPr>
      <w:r>
        <w:rPr>
          <w:szCs w:val="22"/>
          <w:lang w:eastAsia="en-US"/>
        </w:rPr>
        <w:t>I7.2</w:t>
      </w:r>
      <w:r>
        <w:rPr>
          <w:szCs w:val="22"/>
          <w:lang w:eastAsia="en-US"/>
        </w:rPr>
        <w:tab/>
      </w:r>
      <w:r w:rsidRPr="00430579">
        <w:rPr>
          <w:szCs w:val="22"/>
          <w:lang w:eastAsia="en-US"/>
        </w:rPr>
        <w:t xml:space="preserve">The </w:t>
      </w:r>
      <w:r>
        <w:rPr>
          <w:szCs w:val="22"/>
          <w:lang w:eastAsia="en-US"/>
        </w:rPr>
        <w:t xml:space="preserve">Contractor </w:t>
      </w:r>
      <w:r w:rsidRPr="00430579">
        <w:rPr>
          <w:szCs w:val="22"/>
          <w:lang w:eastAsia="en-US"/>
        </w:rPr>
        <w:t>shall ensure that any risks posed to the live environment arising from BC Exercises and Tests are minimised and documented.</w:t>
      </w:r>
    </w:p>
    <w:p w14:paraId="036EF001" w14:textId="77777777" w:rsidR="00395510" w:rsidRDefault="00395510" w:rsidP="00020F5E">
      <w:pPr>
        <w:ind w:left="720" w:hanging="720"/>
        <w:rPr>
          <w:szCs w:val="22"/>
          <w:lang w:eastAsia="en-US"/>
        </w:rPr>
      </w:pPr>
      <w:bookmarkStart w:id="318" w:name="_Ref76194587"/>
      <w:r>
        <w:rPr>
          <w:szCs w:val="22"/>
          <w:lang w:eastAsia="en-US"/>
        </w:rPr>
        <w:t>I7.3</w:t>
      </w:r>
      <w:r>
        <w:rPr>
          <w:szCs w:val="22"/>
          <w:lang w:eastAsia="en-US"/>
        </w:rPr>
        <w:tab/>
      </w:r>
      <w:r w:rsidRPr="00020F5E">
        <w:t>Within</w:t>
      </w:r>
      <w:r w:rsidRPr="00430579">
        <w:rPr>
          <w:szCs w:val="22"/>
          <w:lang w:eastAsia="en-US"/>
        </w:rPr>
        <w:t xml:space="preserve"> (20) working days of completion of any BC Exercises and Tests, the </w:t>
      </w:r>
      <w:r>
        <w:rPr>
          <w:szCs w:val="22"/>
          <w:lang w:eastAsia="en-US"/>
        </w:rPr>
        <w:t xml:space="preserve">Contractor </w:t>
      </w:r>
      <w:r w:rsidRPr="00430579">
        <w:rPr>
          <w:szCs w:val="22"/>
          <w:lang w:eastAsia="en-US"/>
        </w:rPr>
        <w:t xml:space="preserve">shall provide the </w:t>
      </w:r>
      <w:r>
        <w:rPr>
          <w:szCs w:val="22"/>
          <w:lang w:eastAsia="en-US"/>
        </w:rPr>
        <w:t>Client</w:t>
      </w:r>
      <w:r w:rsidRPr="00430579">
        <w:rPr>
          <w:szCs w:val="22"/>
          <w:lang w:eastAsia="en-US"/>
        </w:rPr>
        <w:t xml:space="preserve"> with a report setting out as a minimum:</w:t>
      </w:r>
      <w:bookmarkEnd w:id="318"/>
    </w:p>
    <w:p w14:paraId="51FA0531" w14:textId="77777777" w:rsidR="00395510" w:rsidRDefault="00395510" w:rsidP="00C46C69">
      <w:pPr>
        <w:numPr>
          <w:ilvl w:val="0"/>
          <w:numId w:val="80"/>
        </w:numPr>
        <w:rPr>
          <w:szCs w:val="22"/>
          <w:lang w:eastAsia="en-US"/>
        </w:rPr>
      </w:pPr>
      <w:r w:rsidRPr="00430579">
        <w:rPr>
          <w:szCs w:val="22"/>
          <w:lang w:eastAsia="en-US"/>
        </w:rPr>
        <w:t>the objectives of the BC Exercises and Tests;</w:t>
      </w:r>
    </w:p>
    <w:p w14:paraId="7FA616CB" w14:textId="77777777" w:rsidR="00395510" w:rsidRDefault="00395510" w:rsidP="00C46C69">
      <w:pPr>
        <w:numPr>
          <w:ilvl w:val="0"/>
          <w:numId w:val="80"/>
        </w:numPr>
        <w:rPr>
          <w:szCs w:val="22"/>
          <w:lang w:eastAsia="en-US"/>
        </w:rPr>
      </w:pPr>
      <w:r w:rsidRPr="00430579">
        <w:rPr>
          <w:szCs w:val="22"/>
          <w:lang w:eastAsia="en-US"/>
        </w:rPr>
        <w:t>the details and outcome of the BC Exercises and Tests;</w:t>
      </w:r>
    </w:p>
    <w:p w14:paraId="21C55C77" w14:textId="77777777" w:rsidR="00395510" w:rsidRDefault="00395510" w:rsidP="00C46C69">
      <w:pPr>
        <w:numPr>
          <w:ilvl w:val="0"/>
          <w:numId w:val="80"/>
        </w:numPr>
        <w:rPr>
          <w:szCs w:val="22"/>
          <w:lang w:eastAsia="en-US"/>
        </w:rPr>
      </w:pPr>
      <w:r w:rsidRPr="00430579">
        <w:rPr>
          <w:szCs w:val="22"/>
          <w:lang w:eastAsia="en-US"/>
        </w:rPr>
        <w:t>any BC Exercises and Tests</w:t>
      </w:r>
      <w:r w:rsidRPr="00430579" w:rsidDel="005334C1">
        <w:rPr>
          <w:szCs w:val="22"/>
          <w:lang w:eastAsia="en-US"/>
        </w:rPr>
        <w:t xml:space="preserve"> </w:t>
      </w:r>
      <w:r w:rsidRPr="00430579">
        <w:rPr>
          <w:szCs w:val="22"/>
          <w:lang w:eastAsia="en-US"/>
        </w:rPr>
        <w:t xml:space="preserve">objectives not achieved, including lessons learnt and a root cause </w:t>
      </w:r>
      <w:r w:rsidR="00841389" w:rsidRPr="00430579">
        <w:rPr>
          <w:szCs w:val="22"/>
          <w:lang w:eastAsia="en-US"/>
        </w:rPr>
        <w:t>analysis;</w:t>
      </w:r>
      <w:r w:rsidR="00841389">
        <w:rPr>
          <w:szCs w:val="22"/>
          <w:lang w:eastAsia="en-US"/>
        </w:rPr>
        <w:t xml:space="preserve"> and</w:t>
      </w:r>
    </w:p>
    <w:p w14:paraId="2B78F84E" w14:textId="77777777" w:rsidR="00395510" w:rsidRDefault="00395510" w:rsidP="00C46C69">
      <w:pPr>
        <w:numPr>
          <w:ilvl w:val="0"/>
          <w:numId w:val="80"/>
        </w:numPr>
        <w:rPr>
          <w:szCs w:val="22"/>
          <w:lang w:eastAsia="en-US"/>
        </w:rPr>
      </w:pPr>
      <w:r w:rsidRPr="00430579">
        <w:rPr>
          <w:szCs w:val="22"/>
          <w:lang w:eastAsia="en-US"/>
        </w:rPr>
        <w:lastRenderedPageBreak/>
        <w:t xml:space="preserve">the corrective actions and improvement opportunities, including a timetable for implementation, for </w:t>
      </w:r>
      <w:r w:rsidR="00841389" w:rsidRPr="00430579">
        <w:rPr>
          <w:szCs w:val="22"/>
          <w:lang w:eastAsia="en-US"/>
        </w:rPr>
        <w:t>remedying any</w:t>
      </w:r>
      <w:r w:rsidRPr="00430579">
        <w:rPr>
          <w:szCs w:val="22"/>
          <w:lang w:eastAsia="en-US"/>
        </w:rPr>
        <w:t xml:space="preserve"> failures and process improvements.</w:t>
      </w:r>
    </w:p>
    <w:p w14:paraId="5ADA8F37" w14:textId="77777777" w:rsidR="00395510" w:rsidRDefault="00395510" w:rsidP="00020F5E">
      <w:pPr>
        <w:ind w:left="720" w:hanging="720"/>
        <w:rPr>
          <w:szCs w:val="22"/>
          <w:lang w:eastAsia="en-US"/>
        </w:rPr>
      </w:pPr>
      <w:bookmarkStart w:id="319" w:name="_Ref139792534"/>
      <w:r>
        <w:rPr>
          <w:szCs w:val="22"/>
          <w:lang w:eastAsia="en-US"/>
        </w:rPr>
        <w:t>I7.4</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amend the Business Continuity Plan where the BC Exercises and Tests identify any gaps in the resilience.</w:t>
      </w:r>
      <w:bookmarkEnd w:id="319"/>
    </w:p>
    <w:p w14:paraId="43D42C39" w14:textId="38B801A5" w:rsidR="00BF5E80" w:rsidRPr="009C3497" w:rsidRDefault="00020F5E" w:rsidP="009C3497">
      <w:pPr>
        <w:pStyle w:val="Heading3"/>
      </w:pPr>
      <w:r>
        <w:rPr>
          <w:szCs w:val="22"/>
          <w:lang w:eastAsia="en-US"/>
        </w:rPr>
        <w:br w:type="page"/>
      </w:r>
      <w:bookmarkStart w:id="320" w:name="_Toc447529908"/>
      <w:r w:rsidR="00395510" w:rsidRPr="00020F5E">
        <w:lastRenderedPageBreak/>
        <w:t>Schedule J</w:t>
      </w:r>
      <w:r w:rsidR="00395510" w:rsidRPr="00020F5E">
        <w:tab/>
        <w:t>Pricing Schedules</w:t>
      </w:r>
      <w:bookmarkEnd w:id="320"/>
      <w:r w:rsidR="00381740">
        <w:t>/Cost Effectiveness</w:t>
      </w:r>
    </w:p>
    <w:p w14:paraId="565948FB" w14:textId="25537865" w:rsidR="00BF5E80" w:rsidRDefault="00E5755F" w:rsidP="00BF5E80">
      <w:pPr>
        <w:rPr>
          <w:b/>
          <w:sz w:val="24"/>
        </w:rPr>
      </w:pPr>
      <w:r>
        <w:rPr>
          <w:b/>
          <w:sz w:val="24"/>
        </w:rPr>
        <w:t>J1</w:t>
      </w:r>
      <w:r w:rsidR="00BF5E80">
        <w:rPr>
          <w:b/>
          <w:sz w:val="24"/>
        </w:rPr>
        <w:tab/>
      </w:r>
      <w:r w:rsidR="00BF5E80" w:rsidRPr="00B81595">
        <w:rPr>
          <w:b/>
          <w:sz w:val="24"/>
          <w:u w:val="single"/>
        </w:rPr>
        <w:t xml:space="preserve">Fees </w:t>
      </w:r>
    </w:p>
    <w:p w14:paraId="3A51B6DA" w14:textId="6ADD15DA" w:rsidR="00BF5E80" w:rsidRDefault="00E5755F" w:rsidP="00BF5E80">
      <w:pPr>
        <w:ind w:left="720" w:hanging="720"/>
      </w:pPr>
      <w:r>
        <w:t>J1</w:t>
      </w:r>
      <w:r w:rsidR="00BF5E80" w:rsidRPr="001D471E">
        <w:t xml:space="preserve">.1 </w:t>
      </w:r>
      <w:r w:rsidR="00BF5E80" w:rsidRPr="001D471E">
        <w:tab/>
      </w:r>
      <w:r w:rsidR="00BF5E80">
        <w:t xml:space="preserve">Fees for each </w:t>
      </w:r>
      <w:r w:rsidR="00BF5E80" w:rsidRPr="001E7FC3">
        <w:t xml:space="preserve">document where successful </w:t>
      </w:r>
      <w:r w:rsidR="00BF5E80">
        <w:t xml:space="preserve">personal </w:t>
      </w:r>
      <w:r w:rsidR="00BF5E80" w:rsidRPr="001E7FC3">
        <w:t xml:space="preserve">service or sub service is effected </w:t>
      </w:r>
      <w:r w:rsidR="00BF5E80">
        <w:t>will be</w:t>
      </w:r>
      <w:r w:rsidR="00894BEE">
        <w:t xml:space="preserve"> added into this pricing schedule at J1.1 and</w:t>
      </w:r>
      <w:r w:rsidR="00BF5E80">
        <w:t xml:space="preserve"> charged at the final agreed contract rate for the duration of the Contract</w:t>
      </w:r>
      <w:r w:rsidR="00381740">
        <w:t>, subject to Clause J1.2</w:t>
      </w:r>
      <w:r w:rsidR="00BF5E80">
        <w:t xml:space="preserve">. </w:t>
      </w:r>
    </w:p>
    <w:p w14:paraId="6BE091B9" w14:textId="1D3B4FFC" w:rsidR="00BF5E80" w:rsidRDefault="00E5755F" w:rsidP="00BF5E80">
      <w:pPr>
        <w:ind w:left="720" w:hanging="720"/>
      </w:pPr>
      <w:r>
        <w:t>J1</w:t>
      </w:r>
      <w:r w:rsidR="00BF5E80">
        <w:t xml:space="preserve">.2 </w:t>
      </w:r>
      <w:r w:rsidR="00BF5E80">
        <w:tab/>
        <w:t xml:space="preserve">Fees will be reviewed and monitored against KPI for personal </w:t>
      </w:r>
      <w:r w:rsidR="00BF5E80" w:rsidRPr="001512A0">
        <w:t>service or sub service</w:t>
      </w:r>
      <w:r w:rsidR="00BF5E80">
        <w:t>.</w:t>
      </w:r>
    </w:p>
    <w:p w14:paraId="21435FD1" w14:textId="6E93C665" w:rsidR="00BF5E80" w:rsidRDefault="00E5755F" w:rsidP="00BF5E80">
      <w:pPr>
        <w:ind w:left="720" w:hanging="720"/>
      </w:pPr>
      <w:r>
        <w:t>J1</w:t>
      </w:r>
      <w:r w:rsidR="00BF5E80">
        <w:t xml:space="preserve">.3 </w:t>
      </w:r>
      <w:r w:rsidR="00BF5E80">
        <w:tab/>
        <w:t>Fees will only be paid for successful personal service or sub-service, not for unsuccessful service.</w:t>
      </w:r>
    </w:p>
    <w:p w14:paraId="30BFA746" w14:textId="4272035C" w:rsidR="00BF5E80" w:rsidRDefault="00E5755F" w:rsidP="00BF5E80">
      <w:pPr>
        <w:ind w:left="720" w:hanging="720"/>
      </w:pPr>
      <w:r>
        <w:t>J1</w:t>
      </w:r>
      <w:r w:rsidR="00BF5E80">
        <w:t>.4</w:t>
      </w:r>
      <w:r w:rsidR="00BF5E80">
        <w:tab/>
        <w:t>Documents where service attempts prove unsuccessful must still be itemised on invoices, as £0.00</w:t>
      </w:r>
    </w:p>
    <w:p w14:paraId="4380F3CF" w14:textId="18E1EBBD" w:rsidR="00BF5E80" w:rsidRDefault="00E5755F" w:rsidP="00BF5E80">
      <w:pPr>
        <w:ind w:left="720" w:hanging="720"/>
      </w:pPr>
      <w:r>
        <w:t>J1</w:t>
      </w:r>
      <w:r w:rsidR="00BF5E80" w:rsidRPr="009A2D97">
        <w:t>.</w:t>
      </w:r>
      <w:r w:rsidR="00BF5E80">
        <w:t>5</w:t>
      </w:r>
      <w:r w:rsidR="00994909">
        <w:t xml:space="preserve">     </w:t>
      </w:r>
      <w:r w:rsidR="00BF5E80" w:rsidRPr="009A2D97">
        <w:t>The fee for successful service must take</w:t>
      </w:r>
      <w:r w:rsidR="00BF5E80">
        <w:t xml:space="preserve"> into</w:t>
      </w:r>
      <w:r w:rsidR="00BF5E80" w:rsidRPr="009A2D97">
        <w:t xml:space="preserve"> account in a transparent and explainable manner </w:t>
      </w:r>
      <w:r w:rsidR="00BF5E80">
        <w:t xml:space="preserve">all </w:t>
      </w:r>
      <w:r w:rsidR="00BF5E80" w:rsidRPr="009A2D97">
        <w:t xml:space="preserve">costs associated with </w:t>
      </w:r>
      <w:r w:rsidR="00BF5E80">
        <w:t xml:space="preserve">the performance of the Client’s requirements as set out in this specification, further detail is provided in </w:t>
      </w:r>
      <w:r w:rsidR="00381740">
        <w:t xml:space="preserve">the online response section </w:t>
      </w:r>
      <w:r w:rsidR="00BF5E80">
        <w:t>Schedule J Cost Effectiveness.</w:t>
      </w:r>
    </w:p>
    <w:p w14:paraId="45161BB3" w14:textId="3489A32A" w:rsidR="00BF5E80" w:rsidRPr="009A2D97" w:rsidRDefault="00E5755F" w:rsidP="00BF5E80">
      <w:pPr>
        <w:ind w:left="720" w:hanging="720"/>
      </w:pPr>
      <w:r>
        <w:t>J1</w:t>
      </w:r>
      <w:r w:rsidR="00BF5E80">
        <w:t>.6</w:t>
      </w:r>
      <w:r w:rsidR="00BF5E80">
        <w:tab/>
      </w:r>
      <w:r w:rsidR="00BF5E80" w:rsidRPr="009C3497">
        <w:t>Fees for occasional non-standard service may be incurred</w:t>
      </w:r>
      <w:r w:rsidR="001837F6">
        <w:t>, subject to ongoing monitoring and review,</w:t>
      </w:r>
      <w:r w:rsidR="00BF5E80" w:rsidRPr="009C3497">
        <w:t xml:space="preserve"> up to a maximum </w:t>
      </w:r>
      <w:r w:rsidR="00381740">
        <w:t xml:space="preserve">tolerance </w:t>
      </w:r>
      <w:r w:rsidR="00BF5E80" w:rsidRPr="009C3497">
        <w:t>of £200.00 without prior agreement from HMRC.</w:t>
      </w:r>
    </w:p>
    <w:p w14:paraId="3DB15010" w14:textId="77777777" w:rsidR="00BF5E80" w:rsidRPr="00020F5E" w:rsidRDefault="00BF5E80" w:rsidP="00020F5E">
      <w:pPr>
        <w:rPr>
          <w:b/>
        </w:rPr>
      </w:pPr>
    </w:p>
    <w:p w14:paraId="2365E548" w14:textId="77777777" w:rsidR="00BF3CF6" w:rsidRPr="00020F5E" w:rsidRDefault="00BF3CF6" w:rsidP="00020F5E">
      <w:pPr>
        <w:rPr>
          <w:rFonts w:eastAsia="Times New Roman" w:cs="Arial"/>
          <w:szCs w:val="22"/>
          <w:lang w:eastAsia="en-US"/>
        </w:rPr>
      </w:pPr>
    </w:p>
    <w:p w14:paraId="1719D154" w14:textId="44ECF96B" w:rsidR="00812D84" w:rsidRPr="00020F5E" w:rsidRDefault="00020F5E" w:rsidP="00AE01A5">
      <w:pPr>
        <w:pStyle w:val="Heading3"/>
      </w:pPr>
      <w:r>
        <w:rPr>
          <w:rFonts w:eastAsia="Times New Roman"/>
          <w:szCs w:val="22"/>
          <w:lang w:eastAsia="en-US"/>
        </w:rPr>
        <w:br w:type="page"/>
      </w:r>
    </w:p>
    <w:p w14:paraId="61709AA9" w14:textId="77777777" w:rsidR="00812D84" w:rsidRDefault="00812D84" w:rsidP="00B01637"/>
    <w:p w14:paraId="37EA3D95" w14:textId="77777777" w:rsidR="001251C1" w:rsidRPr="001251C1" w:rsidRDefault="001251C1" w:rsidP="001251C1"/>
    <w:sectPr w:rsidR="001251C1" w:rsidRPr="001251C1" w:rsidSect="006B63D9">
      <w:footerReference w:type="default" r:id="rId2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B65A6" w14:textId="77777777" w:rsidR="006F3E70" w:rsidRDefault="006F3E70">
      <w:r>
        <w:separator/>
      </w:r>
    </w:p>
  </w:endnote>
  <w:endnote w:type="continuationSeparator" w:id="0">
    <w:p w14:paraId="7BBBD67E" w14:textId="77777777" w:rsidR="006F3E70" w:rsidRDefault="006F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1)">
    <w:panose1 w:val="00000000000000000000"/>
    <w:charset w:val="00"/>
    <w:family w:val="swiss"/>
    <w:notTrueType/>
    <w:pitch w:val="variable"/>
    <w:sig w:usb0="00000003" w:usb1="00000000" w:usb2="00000000" w:usb3="00000000" w:csb0="00000001" w:csb1="00000000"/>
  </w:font>
  <w:font w:name="Liberation Sans">
    <w:altName w:val="Arial"/>
    <w:charset w:val="00"/>
    <w:family w:val="swiss"/>
    <w:pitch w:val="variable"/>
    <w:sig w:usb0="A00002AF" w:usb1="5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495"/>
      <w:gridCol w:w="3033"/>
    </w:tblGrid>
    <w:tr w:rsidR="006F3E70" w:rsidRPr="005D7B4D" w14:paraId="4085E047" w14:textId="77777777" w:rsidTr="00841389">
      <w:tc>
        <w:tcPr>
          <w:tcW w:w="5495" w:type="dxa"/>
          <w:tcBorders>
            <w:top w:val="single" w:sz="4" w:space="0" w:color="auto"/>
          </w:tcBorders>
          <w:shd w:val="clear" w:color="auto" w:fill="auto"/>
        </w:tcPr>
        <w:p w14:paraId="3E8D3F44" w14:textId="763D93E7" w:rsidR="006F3E70" w:rsidRPr="00841389" w:rsidRDefault="006F3E70" w:rsidP="00471044">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 xml:space="preserve">170503 HMRC standard contract template doc v2.8 </w:t>
          </w:r>
          <w:r w:rsidRPr="00841389">
            <w:rPr>
              <w:sz w:val="16"/>
              <w:szCs w:val="16"/>
            </w:rPr>
            <w:fldChar w:fldCharType="end"/>
          </w:r>
        </w:p>
      </w:tc>
      <w:tc>
        <w:tcPr>
          <w:tcW w:w="3033" w:type="dxa"/>
          <w:tcBorders>
            <w:top w:val="single" w:sz="4" w:space="0" w:color="auto"/>
          </w:tcBorders>
          <w:shd w:val="clear" w:color="auto" w:fill="auto"/>
        </w:tcPr>
        <w:p w14:paraId="4BC0DA5C" w14:textId="081ABEFB" w:rsidR="006F3E70" w:rsidRPr="00841389" w:rsidRDefault="006F3E70"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Pr>
              <w:noProof/>
              <w:sz w:val="16"/>
              <w:szCs w:val="16"/>
            </w:rPr>
            <w:t>21/11/2017</w:t>
          </w:r>
          <w:r w:rsidRPr="00841389">
            <w:rPr>
              <w:sz w:val="16"/>
              <w:szCs w:val="16"/>
            </w:rPr>
            <w:fldChar w:fldCharType="end"/>
          </w:r>
        </w:p>
      </w:tc>
    </w:tr>
    <w:tr w:rsidR="006F3E70" w:rsidRPr="005D7B4D" w14:paraId="7671CBB6" w14:textId="77777777" w:rsidTr="00841389">
      <w:tc>
        <w:tcPr>
          <w:tcW w:w="5495" w:type="dxa"/>
          <w:shd w:val="clear" w:color="auto" w:fill="auto"/>
        </w:tcPr>
        <w:p w14:paraId="6AF9CA00" w14:textId="77777777" w:rsidR="006F3E70" w:rsidRPr="00841389" w:rsidRDefault="006F3E70" w:rsidP="00841389">
          <w:pPr>
            <w:pStyle w:val="Footer"/>
            <w:spacing w:after="0" w:line="240" w:lineRule="auto"/>
            <w:rPr>
              <w:sz w:val="16"/>
              <w:szCs w:val="16"/>
            </w:rPr>
          </w:pPr>
        </w:p>
      </w:tc>
      <w:tc>
        <w:tcPr>
          <w:tcW w:w="3033" w:type="dxa"/>
          <w:shd w:val="clear" w:color="auto" w:fill="auto"/>
        </w:tcPr>
        <w:p w14:paraId="0BC74369" w14:textId="77777777" w:rsidR="006F3E70" w:rsidRPr="00841389" w:rsidRDefault="006F3E70"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1F7753">
            <w:rPr>
              <w:noProof/>
              <w:sz w:val="16"/>
              <w:szCs w:val="16"/>
            </w:rPr>
            <w:t>73</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1F7753">
            <w:rPr>
              <w:noProof/>
              <w:sz w:val="16"/>
              <w:szCs w:val="16"/>
            </w:rPr>
            <w:t>127</w:t>
          </w:r>
          <w:r w:rsidRPr="00841389">
            <w:rPr>
              <w:sz w:val="16"/>
              <w:szCs w:val="16"/>
            </w:rPr>
            <w:fldChar w:fldCharType="end"/>
          </w:r>
        </w:p>
      </w:tc>
    </w:tr>
  </w:tbl>
  <w:p w14:paraId="06A10AA5" w14:textId="77777777" w:rsidR="006F3E70" w:rsidRPr="00841389" w:rsidRDefault="006F3E70">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425"/>
      <w:gridCol w:w="8533"/>
    </w:tblGrid>
    <w:tr w:rsidR="006F3E70" w:rsidRPr="005D7B4D" w14:paraId="3367BFFD" w14:textId="77777777" w:rsidTr="00543836">
      <w:tc>
        <w:tcPr>
          <w:tcW w:w="5495" w:type="dxa"/>
          <w:tcBorders>
            <w:top w:val="single" w:sz="4" w:space="0" w:color="auto"/>
          </w:tcBorders>
          <w:shd w:val="clear" w:color="auto" w:fill="auto"/>
        </w:tcPr>
        <w:p w14:paraId="12EA623D" w14:textId="77777777" w:rsidR="006F3E70" w:rsidRPr="00841389" w:rsidRDefault="006F3E70" w:rsidP="00841389">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160331 hmrc standard contract template doc v2.6 14 10 2016</w:t>
          </w:r>
          <w:r w:rsidRPr="00841389">
            <w:rPr>
              <w:sz w:val="16"/>
              <w:szCs w:val="16"/>
            </w:rPr>
            <w:fldChar w:fldCharType="end"/>
          </w:r>
        </w:p>
      </w:tc>
      <w:tc>
        <w:tcPr>
          <w:tcW w:w="8647" w:type="dxa"/>
          <w:tcBorders>
            <w:top w:val="single" w:sz="4" w:space="0" w:color="auto"/>
          </w:tcBorders>
          <w:shd w:val="clear" w:color="auto" w:fill="auto"/>
        </w:tcPr>
        <w:p w14:paraId="44C77888" w14:textId="0CCA18BE" w:rsidR="006F3E70" w:rsidRPr="00841389" w:rsidRDefault="006F3E70" w:rsidP="00841389">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Pr>
              <w:noProof/>
              <w:sz w:val="16"/>
              <w:szCs w:val="16"/>
            </w:rPr>
            <w:t>21/11/2017</w:t>
          </w:r>
          <w:r w:rsidRPr="00841389">
            <w:rPr>
              <w:sz w:val="16"/>
              <w:szCs w:val="16"/>
            </w:rPr>
            <w:fldChar w:fldCharType="end"/>
          </w:r>
        </w:p>
      </w:tc>
    </w:tr>
    <w:tr w:rsidR="006F3E70" w:rsidRPr="005D7B4D" w14:paraId="358E0FB8" w14:textId="77777777" w:rsidTr="00543836">
      <w:tc>
        <w:tcPr>
          <w:tcW w:w="5495" w:type="dxa"/>
          <w:shd w:val="clear" w:color="auto" w:fill="auto"/>
        </w:tcPr>
        <w:p w14:paraId="2E3D2ACC" w14:textId="77777777" w:rsidR="006F3E70" w:rsidRPr="00841389" w:rsidRDefault="006F3E70" w:rsidP="00841389">
          <w:pPr>
            <w:pStyle w:val="Footer"/>
            <w:spacing w:after="0" w:line="240" w:lineRule="auto"/>
            <w:rPr>
              <w:sz w:val="16"/>
              <w:szCs w:val="16"/>
            </w:rPr>
          </w:pPr>
        </w:p>
      </w:tc>
      <w:tc>
        <w:tcPr>
          <w:tcW w:w="8647" w:type="dxa"/>
          <w:shd w:val="clear" w:color="auto" w:fill="auto"/>
        </w:tcPr>
        <w:p w14:paraId="7B9F9E6F" w14:textId="77777777" w:rsidR="006F3E70" w:rsidRPr="00841389" w:rsidRDefault="006F3E70"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1F7753">
            <w:rPr>
              <w:noProof/>
              <w:sz w:val="16"/>
              <w:szCs w:val="16"/>
            </w:rPr>
            <w:t>121</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1F7753">
            <w:rPr>
              <w:noProof/>
              <w:sz w:val="16"/>
              <w:szCs w:val="16"/>
            </w:rPr>
            <w:t>127</w:t>
          </w:r>
          <w:r w:rsidRPr="00841389">
            <w:rPr>
              <w:sz w:val="16"/>
              <w:szCs w:val="16"/>
            </w:rPr>
            <w:fldChar w:fldCharType="end"/>
          </w:r>
        </w:p>
      </w:tc>
    </w:tr>
  </w:tbl>
  <w:p w14:paraId="25FDE860" w14:textId="77777777" w:rsidR="006F3E70" w:rsidRPr="00841389" w:rsidRDefault="006F3E70">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6F3E70" w:rsidRPr="005D7B4D" w14:paraId="7FD8EC5E" w14:textId="77777777" w:rsidTr="007E07A2">
      <w:tc>
        <w:tcPr>
          <w:tcW w:w="5495" w:type="dxa"/>
          <w:tcBorders>
            <w:top w:val="single" w:sz="4" w:space="0" w:color="auto"/>
          </w:tcBorders>
          <w:shd w:val="clear" w:color="auto" w:fill="auto"/>
        </w:tcPr>
        <w:p w14:paraId="5EC65B97" w14:textId="77777777" w:rsidR="006F3E70" w:rsidRPr="00841389" w:rsidRDefault="006F3E70" w:rsidP="00543836">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160331 hmrc standard contract template doc v2.6 14 10 2016</w:t>
          </w:r>
          <w:r w:rsidRPr="00841389">
            <w:rPr>
              <w:sz w:val="16"/>
              <w:szCs w:val="16"/>
            </w:rPr>
            <w:fldChar w:fldCharType="end"/>
          </w:r>
        </w:p>
      </w:tc>
      <w:tc>
        <w:tcPr>
          <w:tcW w:w="3033" w:type="dxa"/>
          <w:tcBorders>
            <w:top w:val="single" w:sz="4" w:space="0" w:color="auto"/>
          </w:tcBorders>
          <w:shd w:val="clear" w:color="auto" w:fill="auto"/>
        </w:tcPr>
        <w:p w14:paraId="7AB4A989" w14:textId="7FEC5761" w:rsidR="006F3E70" w:rsidRPr="00841389" w:rsidRDefault="006F3E70" w:rsidP="00543836">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Pr>
              <w:noProof/>
              <w:sz w:val="16"/>
              <w:szCs w:val="16"/>
            </w:rPr>
            <w:t>21/11/2017</w:t>
          </w:r>
          <w:r w:rsidRPr="00841389">
            <w:rPr>
              <w:sz w:val="16"/>
              <w:szCs w:val="16"/>
            </w:rPr>
            <w:fldChar w:fldCharType="end"/>
          </w:r>
        </w:p>
      </w:tc>
    </w:tr>
    <w:tr w:rsidR="006F3E70" w:rsidRPr="005D7B4D" w14:paraId="1FAE2C9B" w14:textId="77777777" w:rsidTr="007E07A2">
      <w:tc>
        <w:tcPr>
          <w:tcW w:w="5495" w:type="dxa"/>
          <w:shd w:val="clear" w:color="auto" w:fill="auto"/>
        </w:tcPr>
        <w:p w14:paraId="3FF0DF3D" w14:textId="77777777" w:rsidR="006F3E70" w:rsidRPr="00841389" w:rsidRDefault="006F3E70" w:rsidP="00543836">
          <w:pPr>
            <w:pStyle w:val="Footer"/>
            <w:spacing w:after="0" w:line="240" w:lineRule="auto"/>
            <w:rPr>
              <w:sz w:val="16"/>
              <w:szCs w:val="16"/>
            </w:rPr>
          </w:pPr>
        </w:p>
      </w:tc>
      <w:tc>
        <w:tcPr>
          <w:tcW w:w="3033" w:type="dxa"/>
          <w:shd w:val="clear" w:color="auto" w:fill="auto"/>
        </w:tcPr>
        <w:p w14:paraId="16B10233" w14:textId="77777777" w:rsidR="006F3E70" w:rsidRPr="00841389" w:rsidRDefault="006F3E70" w:rsidP="00543836">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1F7753">
            <w:rPr>
              <w:noProof/>
              <w:sz w:val="16"/>
              <w:szCs w:val="16"/>
            </w:rPr>
            <w:t>127</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1F7753">
            <w:rPr>
              <w:noProof/>
              <w:sz w:val="16"/>
              <w:szCs w:val="16"/>
            </w:rPr>
            <w:t>127</w:t>
          </w:r>
          <w:r w:rsidRPr="00841389">
            <w:rPr>
              <w:sz w:val="16"/>
              <w:szCs w:val="16"/>
            </w:rPr>
            <w:fldChar w:fldCharType="end"/>
          </w:r>
        </w:p>
      </w:tc>
    </w:tr>
  </w:tbl>
  <w:p w14:paraId="77F1F41F" w14:textId="77777777" w:rsidR="006F3E70" w:rsidRDefault="006F3E70">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A1A89" w14:textId="77777777" w:rsidR="006F3E70" w:rsidRDefault="006F3E70">
      <w:r>
        <w:separator/>
      </w:r>
    </w:p>
  </w:footnote>
  <w:footnote w:type="continuationSeparator" w:id="0">
    <w:p w14:paraId="5BF0E9F4" w14:textId="77777777" w:rsidR="006F3E70" w:rsidRDefault="006F3E70">
      <w:r>
        <w:continuationSeparator/>
      </w:r>
    </w:p>
  </w:footnote>
  <w:footnote w:id="1">
    <w:p w14:paraId="64F9EE97" w14:textId="77777777" w:rsidR="006F3E70" w:rsidRPr="004E527A" w:rsidRDefault="006F3E70" w:rsidP="004E527A">
      <w:pPr>
        <w:pStyle w:val="FootnoteText"/>
        <w:rPr>
          <w:rFonts w:ascii="Arial" w:hAnsi="Arial" w:cs="Arial"/>
          <w:b w:val="0"/>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p>
  </w:footnote>
  <w:footnote w:id="2">
    <w:p w14:paraId="6342F27E" w14:textId="77777777" w:rsidR="006F3E70" w:rsidRPr="004E527A" w:rsidRDefault="006F3E70" w:rsidP="004E527A">
      <w:pPr>
        <w:pStyle w:val="FootnoteText"/>
        <w:rPr>
          <w:rFonts w:ascii="Arial" w:hAnsi="Arial" w:cs="Arial"/>
          <w:b w:val="0"/>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CESG Good Practice Guide No 7 provides information on the threats and vulnerabilities and risks associated with malicious code and also provides guidance on appropriate risk management measures.</w:t>
      </w:r>
    </w:p>
  </w:footnote>
  <w:footnote w:id="3">
    <w:p w14:paraId="1A5DAB3C" w14:textId="77777777" w:rsidR="006F3E70" w:rsidRPr="004E527A" w:rsidRDefault="006F3E70" w:rsidP="004E527A">
      <w:pPr>
        <w:pStyle w:val="FootnoteText"/>
        <w:rPr>
          <w:rFonts w:ascii="Arial" w:hAnsi="Arial" w:cs="Arial"/>
          <w:b w:val="0"/>
          <w:sz w:val="16"/>
          <w:szCs w:val="16"/>
        </w:rPr>
      </w:pPr>
      <w:r w:rsidRPr="004E527A">
        <w:rPr>
          <w:rStyle w:val="FootnoteReference"/>
          <w:rFonts w:ascii="Arial" w:hAnsi="Arial" w:cs="Arial"/>
          <w:b w:val="0"/>
          <w:sz w:val="16"/>
          <w:szCs w:val="16"/>
        </w:rPr>
        <w:footnoteRef/>
      </w:r>
      <w:r w:rsidRPr="004E527A">
        <w:rPr>
          <w:rFonts w:ascii="Arial" w:hAnsi="Arial" w:cs="Arial"/>
          <w:b w:val="0"/>
          <w:sz w:val="16"/>
          <w:szCs w:val="16"/>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4">
    <w:p w14:paraId="167EE003" w14:textId="77777777" w:rsidR="006F3E70" w:rsidRPr="004E527A" w:rsidRDefault="006F3E70" w:rsidP="004E527A">
      <w:pPr>
        <w:pStyle w:val="FootnoteText"/>
        <w:rPr>
          <w:rFonts w:ascii="Arial" w:hAnsi="Arial" w:cs="Arial"/>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The term drives includes all removable, recordable media e.g. memory sticks, compact flash, recordable optical media and external hard drives.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DCD"/>
    <w:multiLevelType w:val="hybridMultilevel"/>
    <w:tmpl w:val="8E4EBE96"/>
    <w:lvl w:ilvl="0" w:tplc="08090003">
      <w:start w:val="1"/>
      <w:numFmt w:val="bullet"/>
      <w:lvlText w:val="o"/>
      <w:lvlJc w:val="left"/>
      <w:pPr>
        <w:ind w:left="768" w:hanging="360"/>
      </w:pPr>
      <w:rPr>
        <w:rFonts w:ascii="Courier New" w:hAnsi="Courier New" w:cs="Courier New"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01C8175C"/>
    <w:multiLevelType w:val="hybridMultilevel"/>
    <w:tmpl w:val="B6DC8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B7190"/>
    <w:multiLevelType w:val="hybridMultilevel"/>
    <w:tmpl w:val="FA2AC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D73A8"/>
    <w:multiLevelType w:val="hybridMultilevel"/>
    <w:tmpl w:val="69428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C193A"/>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65D53B6"/>
    <w:multiLevelType w:val="hybridMultilevel"/>
    <w:tmpl w:val="142098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C314DD"/>
    <w:multiLevelType w:val="hybridMultilevel"/>
    <w:tmpl w:val="36829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F400E3"/>
    <w:multiLevelType w:val="hybridMultilevel"/>
    <w:tmpl w:val="69988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AE414C"/>
    <w:multiLevelType w:val="hybridMultilevel"/>
    <w:tmpl w:val="8DD6B42E"/>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8432DC3"/>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4D72EF"/>
    <w:multiLevelType w:val="hybridMultilevel"/>
    <w:tmpl w:val="0FD82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DF2C3C"/>
    <w:multiLevelType w:val="hybridMultilevel"/>
    <w:tmpl w:val="5630C8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2F7661"/>
    <w:multiLevelType w:val="hybridMultilevel"/>
    <w:tmpl w:val="695ED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1F13BB"/>
    <w:multiLevelType w:val="hybridMultilevel"/>
    <w:tmpl w:val="4A1EC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0837FD"/>
    <w:multiLevelType w:val="hybridMultilevel"/>
    <w:tmpl w:val="BA0855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760FEB"/>
    <w:multiLevelType w:val="hybridMultilevel"/>
    <w:tmpl w:val="CED669E0"/>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771179"/>
    <w:multiLevelType w:val="hybridMultilevel"/>
    <w:tmpl w:val="00622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D56FF4"/>
    <w:multiLevelType w:val="hybridMultilevel"/>
    <w:tmpl w:val="8CDA1CC6"/>
    <w:lvl w:ilvl="0" w:tplc="03181FFC">
      <w:start w:val="1"/>
      <w:numFmt w:val="lowerRoman"/>
      <w:lvlText w:val="(%1)"/>
      <w:lvlJc w:val="left"/>
      <w:pPr>
        <w:ind w:left="72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DD075F"/>
    <w:multiLevelType w:val="hybridMultilevel"/>
    <w:tmpl w:val="CF488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6E2F8A"/>
    <w:multiLevelType w:val="hybridMultilevel"/>
    <w:tmpl w:val="F13E6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897843"/>
    <w:multiLevelType w:val="hybridMultilevel"/>
    <w:tmpl w:val="DE923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0579F4"/>
    <w:multiLevelType w:val="hybridMultilevel"/>
    <w:tmpl w:val="9E04A1D0"/>
    <w:lvl w:ilvl="0" w:tplc="08090001">
      <w:start w:val="1"/>
      <w:numFmt w:val="bullet"/>
      <w:lvlText w:val=""/>
      <w:lvlJc w:val="left"/>
      <w:pPr>
        <w:ind w:left="1681" w:hanging="360"/>
      </w:pPr>
      <w:rPr>
        <w:rFonts w:ascii="Symbol" w:hAnsi="Symbol" w:hint="default"/>
      </w:rPr>
    </w:lvl>
    <w:lvl w:ilvl="1" w:tplc="08090003" w:tentative="1">
      <w:start w:val="1"/>
      <w:numFmt w:val="bullet"/>
      <w:lvlText w:val="o"/>
      <w:lvlJc w:val="left"/>
      <w:pPr>
        <w:ind w:left="2401" w:hanging="360"/>
      </w:pPr>
      <w:rPr>
        <w:rFonts w:ascii="Courier New" w:hAnsi="Courier New" w:cs="Courier New" w:hint="default"/>
      </w:rPr>
    </w:lvl>
    <w:lvl w:ilvl="2" w:tplc="08090005" w:tentative="1">
      <w:start w:val="1"/>
      <w:numFmt w:val="bullet"/>
      <w:lvlText w:val=""/>
      <w:lvlJc w:val="left"/>
      <w:pPr>
        <w:ind w:left="3121" w:hanging="360"/>
      </w:pPr>
      <w:rPr>
        <w:rFonts w:ascii="Wingdings" w:hAnsi="Wingdings" w:hint="default"/>
      </w:rPr>
    </w:lvl>
    <w:lvl w:ilvl="3" w:tplc="08090001" w:tentative="1">
      <w:start w:val="1"/>
      <w:numFmt w:val="bullet"/>
      <w:lvlText w:val=""/>
      <w:lvlJc w:val="left"/>
      <w:pPr>
        <w:ind w:left="3841" w:hanging="360"/>
      </w:pPr>
      <w:rPr>
        <w:rFonts w:ascii="Symbol" w:hAnsi="Symbol" w:hint="default"/>
      </w:rPr>
    </w:lvl>
    <w:lvl w:ilvl="4" w:tplc="08090003" w:tentative="1">
      <w:start w:val="1"/>
      <w:numFmt w:val="bullet"/>
      <w:lvlText w:val="o"/>
      <w:lvlJc w:val="left"/>
      <w:pPr>
        <w:ind w:left="4561" w:hanging="360"/>
      </w:pPr>
      <w:rPr>
        <w:rFonts w:ascii="Courier New" w:hAnsi="Courier New" w:cs="Courier New" w:hint="default"/>
      </w:rPr>
    </w:lvl>
    <w:lvl w:ilvl="5" w:tplc="08090005" w:tentative="1">
      <w:start w:val="1"/>
      <w:numFmt w:val="bullet"/>
      <w:lvlText w:val=""/>
      <w:lvlJc w:val="left"/>
      <w:pPr>
        <w:ind w:left="5281" w:hanging="360"/>
      </w:pPr>
      <w:rPr>
        <w:rFonts w:ascii="Wingdings" w:hAnsi="Wingdings" w:hint="default"/>
      </w:rPr>
    </w:lvl>
    <w:lvl w:ilvl="6" w:tplc="08090001" w:tentative="1">
      <w:start w:val="1"/>
      <w:numFmt w:val="bullet"/>
      <w:lvlText w:val=""/>
      <w:lvlJc w:val="left"/>
      <w:pPr>
        <w:ind w:left="6001" w:hanging="360"/>
      </w:pPr>
      <w:rPr>
        <w:rFonts w:ascii="Symbol" w:hAnsi="Symbol" w:hint="default"/>
      </w:rPr>
    </w:lvl>
    <w:lvl w:ilvl="7" w:tplc="08090003" w:tentative="1">
      <w:start w:val="1"/>
      <w:numFmt w:val="bullet"/>
      <w:lvlText w:val="o"/>
      <w:lvlJc w:val="left"/>
      <w:pPr>
        <w:ind w:left="6721" w:hanging="360"/>
      </w:pPr>
      <w:rPr>
        <w:rFonts w:ascii="Courier New" w:hAnsi="Courier New" w:cs="Courier New" w:hint="default"/>
      </w:rPr>
    </w:lvl>
    <w:lvl w:ilvl="8" w:tplc="08090005" w:tentative="1">
      <w:start w:val="1"/>
      <w:numFmt w:val="bullet"/>
      <w:lvlText w:val=""/>
      <w:lvlJc w:val="left"/>
      <w:pPr>
        <w:ind w:left="7441" w:hanging="360"/>
      </w:pPr>
      <w:rPr>
        <w:rFonts w:ascii="Wingdings" w:hAnsi="Wingdings" w:hint="default"/>
      </w:rPr>
    </w:lvl>
  </w:abstractNum>
  <w:abstractNum w:abstractNumId="22" w15:restartNumberingAfterBreak="0">
    <w:nsid w:val="259A4D96"/>
    <w:multiLevelType w:val="hybridMultilevel"/>
    <w:tmpl w:val="4E882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AA1952"/>
    <w:multiLevelType w:val="hybridMultilevel"/>
    <w:tmpl w:val="21A40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870FDF"/>
    <w:multiLevelType w:val="hybridMultilevel"/>
    <w:tmpl w:val="271CB82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97D6B30"/>
    <w:multiLevelType w:val="hybridMultilevel"/>
    <w:tmpl w:val="C506E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8A3389"/>
    <w:multiLevelType w:val="hybridMultilevel"/>
    <w:tmpl w:val="7C6A8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186286"/>
    <w:multiLevelType w:val="hybridMultilevel"/>
    <w:tmpl w:val="0BA88F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BEA6C3D"/>
    <w:multiLevelType w:val="hybridMultilevel"/>
    <w:tmpl w:val="4B288E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C3F1E66"/>
    <w:multiLevelType w:val="hybridMultilevel"/>
    <w:tmpl w:val="B81A59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DCE70D2"/>
    <w:multiLevelType w:val="hybridMultilevel"/>
    <w:tmpl w:val="098A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B57FE3"/>
    <w:multiLevelType w:val="hybridMultilevel"/>
    <w:tmpl w:val="F056B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BD16AB"/>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33" w15:restartNumberingAfterBreak="0">
    <w:nsid w:val="317D41E0"/>
    <w:multiLevelType w:val="hybridMultilevel"/>
    <w:tmpl w:val="E2B4C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2CA3F8C"/>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3DD6B8C"/>
    <w:multiLevelType w:val="hybridMultilevel"/>
    <w:tmpl w:val="3B0EF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357FD1"/>
    <w:multiLevelType w:val="hybridMultilevel"/>
    <w:tmpl w:val="9842B6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6D5BED"/>
    <w:multiLevelType w:val="hybridMultilevel"/>
    <w:tmpl w:val="D2FA4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B47611C"/>
    <w:multiLevelType w:val="hybridMultilevel"/>
    <w:tmpl w:val="902094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C321464"/>
    <w:multiLevelType w:val="hybridMultilevel"/>
    <w:tmpl w:val="5C967178"/>
    <w:lvl w:ilvl="0" w:tplc="FFFFFFFF">
      <w:start w:val="1"/>
      <w:numFmt w:val="bullet"/>
      <w:lvlText w:val=""/>
      <w:lvlJc w:val="left"/>
      <w:pPr>
        <w:tabs>
          <w:tab w:val="num" w:pos="1074"/>
        </w:tabs>
        <w:ind w:left="1074" w:hanging="360"/>
      </w:pPr>
      <w:rPr>
        <w:rFonts w:ascii="Symbol" w:hAnsi="Symbol" w:hint="default"/>
        <w:b w:val="0"/>
        <w:i w:val="0"/>
        <w:sz w:val="20"/>
      </w:rPr>
    </w:lvl>
    <w:lvl w:ilvl="1" w:tplc="FFFFFFFF">
      <w:start w:val="1"/>
      <w:numFmt w:val="bullet"/>
      <w:lvlText w:val="o"/>
      <w:lvlJc w:val="left"/>
      <w:pPr>
        <w:tabs>
          <w:tab w:val="num" w:pos="1794"/>
        </w:tabs>
        <w:ind w:left="1794" w:hanging="360"/>
      </w:pPr>
      <w:rPr>
        <w:rFonts w:ascii="Courier New" w:hAnsi="Courier New" w:hint="default"/>
      </w:rPr>
    </w:lvl>
    <w:lvl w:ilvl="2" w:tplc="FFFFFFFF" w:tentative="1">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b w:val="0"/>
        <w:i w:val="0"/>
        <w:sz w:val="20"/>
      </w:rPr>
    </w:lvl>
    <w:lvl w:ilvl="4" w:tplc="FFFFFFFF" w:tentative="1">
      <w:start w:val="1"/>
      <w:numFmt w:val="bullet"/>
      <w:lvlText w:val="o"/>
      <w:lvlJc w:val="left"/>
      <w:pPr>
        <w:tabs>
          <w:tab w:val="num" w:pos="3954"/>
        </w:tabs>
        <w:ind w:left="3954" w:hanging="360"/>
      </w:pPr>
      <w:rPr>
        <w:rFonts w:ascii="Courier New" w:hAnsi="Courier New" w:hint="default"/>
      </w:rPr>
    </w:lvl>
    <w:lvl w:ilvl="5" w:tplc="FFFFFFFF" w:tentative="1">
      <w:start w:val="1"/>
      <w:numFmt w:val="bullet"/>
      <w:lvlText w:val=""/>
      <w:lvlJc w:val="left"/>
      <w:pPr>
        <w:tabs>
          <w:tab w:val="num" w:pos="4674"/>
        </w:tabs>
        <w:ind w:left="4674" w:hanging="360"/>
      </w:pPr>
      <w:rPr>
        <w:rFonts w:ascii="Wingdings" w:hAnsi="Wingdings" w:hint="default"/>
      </w:rPr>
    </w:lvl>
    <w:lvl w:ilvl="6" w:tplc="FFFFFFFF" w:tentative="1">
      <w:start w:val="1"/>
      <w:numFmt w:val="bullet"/>
      <w:lvlText w:val=""/>
      <w:lvlJc w:val="left"/>
      <w:pPr>
        <w:tabs>
          <w:tab w:val="num" w:pos="5394"/>
        </w:tabs>
        <w:ind w:left="5394" w:hanging="360"/>
      </w:pPr>
      <w:rPr>
        <w:rFonts w:ascii="Symbol" w:hAnsi="Symbol" w:hint="default"/>
      </w:rPr>
    </w:lvl>
    <w:lvl w:ilvl="7" w:tplc="FFFFFFFF" w:tentative="1">
      <w:start w:val="1"/>
      <w:numFmt w:val="bullet"/>
      <w:lvlText w:val="o"/>
      <w:lvlJc w:val="left"/>
      <w:pPr>
        <w:tabs>
          <w:tab w:val="num" w:pos="6114"/>
        </w:tabs>
        <w:ind w:left="6114" w:hanging="360"/>
      </w:pPr>
      <w:rPr>
        <w:rFonts w:ascii="Courier New" w:hAnsi="Courier New" w:hint="default"/>
      </w:rPr>
    </w:lvl>
    <w:lvl w:ilvl="8" w:tplc="FFFFFFFF" w:tentative="1">
      <w:start w:val="1"/>
      <w:numFmt w:val="bullet"/>
      <w:lvlText w:val=""/>
      <w:lvlJc w:val="left"/>
      <w:pPr>
        <w:tabs>
          <w:tab w:val="num" w:pos="6834"/>
        </w:tabs>
        <w:ind w:left="6834" w:hanging="360"/>
      </w:pPr>
      <w:rPr>
        <w:rFonts w:ascii="Wingdings" w:hAnsi="Wingdings" w:hint="default"/>
      </w:rPr>
    </w:lvl>
  </w:abstractNum>
  <w:abstractNum w:abstractNumId="41" w15:restartNumberingAfterBreak="0">
    <w:nsid w:val="3CB235EA"/>
    <w:multiLevelType w:val="hybridMultilevel"/>
    <w:tmpl w:val="C896B16A"/>
    <w:lvl w:ilvl="0" w:tplc="03181FFC">
      <w:start w:val="1"/>
      <w:numFmt w:val="lowerRoman"/>
      <w:lvlText w:val="(%1)"/>
      <w:lvlJc w:val="left"/>
      <w:pPr>
        <w:ind w:left="1080" w:hanging="360"/>
      </w:pPr>
      <w:rPr>
        <w:rFonts w:hint="default"/>
      </w:rPr>
    </w:lvl>
    <w:lvl w:ilvl="1" w:tplc="E0164CDE">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3D4B3830"/>
    <w:multiLevelType w:val="hybridMultilevel"/>
    <w:tmpl w:val="7B3E6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DA35FEE"/>
    <w:multiLevelType w:val="hybridMultilevel"/>
    <w:tmpl w:val="E716EE7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F126050"/>
    <w:multiLevelType w:val="hybridMultilevel"/>
    <w:tmpl w:val="574EB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F247614"/>
    <w:multiLevelType w:val="hybridMultilevel"/>
    <w:tmpl w:val="78E2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F2F1E6E"/>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F6D0A5C"/>
    <w:multiLevelType w:val="hybridMultilevel"/>
    <w:tmpl w:val="15C69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F991B29"/>
    <w:multiLevelType w:val="hybridMultilevel"/>
    <w:tmpl w:val="71067A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21C6FA8"/>
    <w:multiLevelType w:val="hybridMultilevel"/>
    <w:tmpl w:val="9D72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870421C"/>
    <w:multiLevelType w:val="hybridMultilevel"/>
    <w:tmpl w:val="E56CE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A4635B6"/>
    <w:multiLevelType w:val="hybridMultilevel"/>
    <w:tmpl w:val="91D86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ED63869"/>
    <w:multiLevelType w:val="hybridMultilevel"/>
    <w:tmpl w:val="CD9ED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3716657"/>
    <w:multiLevelType w:val="hybridMultilevel"/>
    <w:tmpl w:val="DE94938C"/>
    <w:lvl w:ilvl="0" w:tplc="03181FFC">
      <w:start w:val="1"/>
      <w:numFmt w:val="lowerRoman"/>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4" w15:restartNumberingAfterBreak="0">
    <w:nsid w:val="55FE2DF2"/>
    <w:multiLevelType w:val="hybridMultilevel"/>
    <w:tmpl w:val="A2F4F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629211D"/>
    <w:multiLevelType w:val="hybridMultilevel"/>
    <w:tmpl w:val="1208FC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6F41FFB"/>
    <w:multiLevelType w:val="hybridMultilevel"/>
    <w:tmpl w:val="2BB64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7853ECB"/>
    <w:multiLevelType w:val="hybridMultilevel"/>
    <w:tmpl w:val="3FAE7AC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587A048B"/>
    <w:multiLevelType w:val="hybridMultilevel"/>
    <w:tmpl w:val="F2AC51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9B65434"/>
    <w:multiLevelType w:val="hybridMultilevel"/>
    <w:tmpl w:val="2D626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A220A8C"/>
    <w:multiLevelType w:val="hybridMultilevel"/>
    <w:tmpl w:val="7B7EF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A98506D"/>
    <w:multiLevelType w:val="hybridMultilevel"/>
    <w:tmpl w:val="36DCF88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602121F5"/>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28851AE"/>
    <w:multiLevelType w:val="hybridMultilevel"/>
    <w:tmpl w:val="B0009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6C00AF"/>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4124EB2"/>
    <w:multiLevelType w:val="hybridMultilevel"/>
    <w:tmpl w:val="2F6496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7" w15:restartNumberingAfterBreak="0">
    <w:nsid w:val="657514D6"/>
    <w:multiLevelType w:val="hybridMultilevel"/>
    <w:tmpl w:val="2820C6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69C2C34"/>
    <w:multiLevelType w:val="hybridMultilevel"/>
    <w:tmpl w:val="EE98DF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7753FF1"/>
    <w:multiLevelType w:val="hybridMultilevel"/>
    <w:tmpl w:val="A55071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8DC1B61"/>
    <w:multiLevelType w:val="hybridMultilevel"/>
    <w:tmpl w:val="31BE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9DC5F02"/>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A050122"/>
    <w:multiLevelType w:val="hybridMultilevel"/>
    <w:tmpl w:val="5A96824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6AD12909"/>
    <w:multiLevelType w:val="hybridMultilevel"/>
    <w:tmpl w:val="007E1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F30625"/>
    <w:multiLevelType w:val="hybridMultilevel"/>
    <w:tmpl w:val="CB808EA2"/>
    <w:lvl w:ilvl="0" w:tplc="03181FFC">
      <w:start w:val="1"/>
      <w:numFmt w:val="lowerRoman"/>
      <w:lvlText w:val="(%1)"/>
      <w:lvlJc w:val="left"/>
      <w:pPr>
        <w:ind w:left="144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A36C5F"/>
    <w:multiLevelType w:val="hybridMultilevel"/>
    <w:tmpl w:val="A4222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E423302"/>
    <w:multiLevelType w:val="hybridMultilevel"/>
    <w:tmpl w:val="FD58A7B8"/>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7" w15:restartNumberingAfterBreak="0">
    <w:nsid w:val="6FAA2450"/>
    <w:multiLevelType w:val="hybridMultilevel"/>
    <w:tmpl w:val="ABA4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5E6DFE"/>
    <w:multiLevelType w:val="hybridMultilevel"/>
    <w:tmpl w:val="DB32CF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1CE2AA4"/>
    <w:multiLevelType w:val="hybridMultilevel"/>
    <w:tmpl w:val="F300D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2B851D0"/>
    <w:multiLevelType w:val="hybridMultilevel"/>
    <w:tmpl w:val="1F241E80"/>
    <w:lvl w:ilvl="0" w:tplc="9B184D66">
      <w:start w:val="1"/>
      <w:numFmt w:val="lowerLetter"/>
      <w:lvlText w:val="%1)"/>
      <w:lvlJc w:val="left"/>
      <w:pPr>
        <w:tabs>
          <w:tab w:val="num" w:pos="1080"/>
        </w:tabs>
        <w:ind w:left="1080" w:hanging="360"/>
      </w:pPr>
      <w:rPr>
        <w:rFonts w:hint="default"/>
        <w:b w:val="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72D64CCC"/>
    <w:multiLevelType w:val="hybridMultilevel"/>
    <w:tmpl w:val="E17E2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3500BAA"/>
    <w:multiLevelType w:val="hybridMultilevel"/>
    <w:tmpl w:val="5A168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4983327"/>
    <w:multiLevelType w:val="hybridMultilevel"/>
    <w:tmpl w:val="475C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9A0EF2"/>
    <w:multiLevelType w:val="hybridMultilevel"/>
    <w:tmpl w:val="FCE09F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9D95D3C"/>
    <w:multiLevelType w:val="hybridMultilevel"/>
    <w:tmpl w:val="4328C408"/>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B30276F"/>
    <w:multiLevelType w:val="hybridMultilevel"/>
    <w:tmpl w:val="078E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E4F6246"/>
    <w:multiLevelType w:val="hybridMultilevel"/>
    <w:tmpl w:val="D030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EDA3F8F"/>
    <w:multiLevelType w:val="hybridMultilevel"/>
    <w:tmpl w:val="073608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3"/>
  </w:num>
  <w:num w:numId="2">
    <w:abstractNumId w:val="32"/>
  </w:num>
  <w:num w:numId="3">
    <w:abstractNumId w:val="62"/>
  </w:num>
  <w:num w:numId="4">
    <w:abstractNumId w:val="74"/>
  </w:num>
  <w:num w:numId="5">
    <w:abstractNumId w:val="4"/>
  </w:num>
  <w:num w:numId="6">
    <w:abstractNumId w:val="14"/>
  </w:num>
  <w:num w:numId="7">
    <w:abstractNumId w:val="53"/>
  </w:num>
  <w:num w:numId="8">
    <w:abstractNumId w:val="42"/>
  </w:num>
  <w:num w:numId="9">
    <w:abstractNumId w:val="10"/>
  </w:num>
  <w:num w:numId="10">
    <w:abstractNumId w:val="52"/>
  </w:num>
  <w:num w:numId="11">
    <w:abstractNumId w:val="17"/>
  </w:num>
  <w:num w:numId="12">
    <w:abstractNumId w:val="85"/>
  </w:num>
  <w:num w:numId="13">
    <w:abstractNumId w:val="19"/>
  </w:num>
  <w:num w:numId="14">
    <w:abstractNumId w:val="73"/>
  </w:num>
  <w:num w:numId="15">
    <w:abstractNumId w:val="44"/>
  </w:num>
  <w:num w:numId="16">
    <w:abstractNumId w:val="82"/>
  </w:num>
  <w:num w:numId="17">
    <w:abstractNumId w:val="51"/>
  </w:num>
  <w:num w:numId="18">
    <w:abstractNumId w:val="33"/>
  </w:num>
  <w:num w:numId="19">
    <w:abstractNumId w:val="79"/>
  </w:num>
  <w:num w:numId="20">
    <w:abstractNumId w:val="64"/>
  </w:num>
  <w:num w:numId="21">
    <w:abstractNumId w:val="45"/>
  </w:num>
  <w:num w:numId="22">
    <w:abstractNumId w:val="70"/>
  </w:num>
  <w:num w:numId="23">
    <w:abstractNumId w:val="59"/>
  </w:num>
  <w:num w:numId="24">
    <w:abstractNumId w:val="88"/>
  </w:num>
  <w:num w:numId="25">
    <w:abstractNumId w:val="3"/>
  </w:num>
  <w:num w:numId="26">
    <w:abstractNumId w:val="7"/>
  </w:num>
  <w:num w:numId="27">
    <w:abstractNumId w:val="54"/>
  </w:num>
  <w:num w:numId="28">
    <w:abstractNumId w:val="60"/>
  </w:num>
  <w:num w:numId="29">
    <w:abstractNumId w:val="56"/>
  </w:num>
  <w:num w:numId="30">
    <w:abstractNumId w:val="83"/>
  </w:num>
  <w:num w:numId="31">
    <w:abstractNumId w:val="86"/>
  </w:num>
  <w:num w:numId="32">
    <w:abstractNumId w:val="31"/>
  </w:num>
  <w:num w:numId="33">
    <w:abstractNumId w:val="47"/>
  </w:num>
  <w:num w:numId="34">
    <w:abstractNumId w:val="49"/>
  </w:num>
  <w:num w:numId="35">
    <w:abstractNumId w:val="15"/>
  </w:num>
  <w:num w:numId="36">
    <w:abstractNumId w:val="18"/>
  </w:num>
  <w:num w:numId="37">
    <w:abstractNumId w:val="22"/>
  </w:num>
  <w:num w:numId="38">
    <w:abstractNumId w:val="89"/>
  </w:num>
  <w:num w:numId="39">
    <w:abstractNumId w:val="50"/>
  </w:num>
  <w:num w:numId="40">
    <w:abstractNumId w:val="35"/>
  </w:num>
  <w:num w:numId="41">
    <w:abstractNumId w:val="20"/>
  </w:num>
  <w:num w:numId="42">
    <w:abstractNumId w:val="77"/>
  </w:num>
  <w:num w:numId="43">
    <w:abstractNumId w:val="24"/>
  </w:num>
  <w:num w:numId="44">
    <w:abstractNumId w:val="87"/>
  </w:num>
  <w:num w:numId="45">
    <w:abstractNumId w:val="30"/>
  </w:num>
  <w:num w:numId="46">
    <w:abstractNumId w:val="6"/>
  </w:num>
  <w:num w:numId="47">
    <w:abstractNumId w:val="36"/>
  </w:num>
  <w:num w:numId="48">
    <w:abstractNumId w:val="58"/>
  </w:num>
  <w:num w:numId="49">
    <w:abstractNumId w:val="25"/>
  </w:num>
  <w:num w:numId="50">
    <w:abstractNumId w:val="75"/>
  </w:num>
  <w:num w:numId="51">
    <w:abstractNumId w:val="13"/>
  </w:num>
  <w:num w:numId="52">
    <w:abstractNumId w:val="1"/>
  </w:num>
  <w:num w:numId="53">
    <w:abstractNumId w:val="84"/>
  </w:num>
  <w:num w:numId="54">
    <w:abstractNumId w:val="16"/>
  </w:num>
  <w:num w:numId="55">
    <w:abstractNumId w:val="9"/>
  </w:num>
  <w:num w:numId="56">
    <w:abstractNumId w:val="71"/>
  </w:num>
  <w:num w:numId="57">
    <w:abstractNumId w:val="2"/>
  </w:num>
  <w:num w:numId="58">
    <w:abstractNumId w:val="57"/>
  </w:num>
  <w:num w:numId="59">
    <w:abstractNumId w:val="11"/>
  </w:num>
  <w:num w:numId="60">
    <w:abstractNumId w:val="69"/>
  </w:num>
  <w:num w:numId="61">
    <w:abstractNumId w:val="81"/>
  </w:num>
  <w:num w:numId="62">
    <w:abstractNumId w:val="26"/>
  </w:num>
  <w:num w:numId="63">
    <w:abstractNumId w:val="27"/>
  </w:num>
  <w:num w:numId="64">
    <w:abstractNumId w:val="68"/>
  </w:num>
  <w:num w:numId="65">
    <w:abstractNumId w:val="55"/>
  </w:num>
  <w:num w:numId="66">
    <w:abstractNumId w:val="29"/>
  </w:num>
  <w:num w:numId="67">
    <w:abstractNumId w:val="46"/>
  </w:num>
  <w:num w:numId="68">
    <w:abstractNumId w:val="28"/>
  </w:num>
  <w:num w:numId="69">
    <w:abstractNumId w:val="67"/>
  </w:num>
  <w:num w:numId="70">
    <w:abstractNumId w:val="43"/>
  </w:num>
  <w:num w:numId="71">
    <w:abstractNumId w:val="61"/>
  </w:num>
  <w:num w:numId="72">
    <w:abstractNumId w:val="48"/>
  </w:num>
  <w:num w:numId="73">
    <w:abstractNumId w:val="38"/>
  </w:num>
  <w:num w:numId="74">
    <w:abstractNumId w:val="5"/>
  </w:num>
  <w:num w:numId="75">
    <w:abstractNumId w:val="12"/>
  </w:num>
  <w:num w:numId="76">
    <w:abstractNumId w:val="41"/>
  </w:num>
  <w:num w:numId="77">
    <w:abstractNumId w:val="39"/>
  </w:num>
  <w:num w:numId="78">
    <w:abstractNumId w:val="37"/>
  </w:num>
  <w:num w:numId="79">
    <w:abstractNumId w:val="72"/>
  </w:num>
  <w:num w:numId="80">
    <w:abstractNumId w:val="23"/>
  </w:num>
  <w:num w:numId="81">
    <w:abstractNumId w:val="65"/>
  </w:num>
  <w:num w:numId="82">
    <w:abstractNumId w:val="78"/>
  </w:num>
  <w:num w:numId="83">
    <w:abstractNumId w:val="34"/>
  </w:num>
  <w:num w:numId="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num>
  <w:num w:numId="86">
    <w:abstractNumId w:val="0"/>
  </w:num>
  <w:num w:numId="87">
    <w:abstractNumId w:val="8"/>
  </w:num>
  <w:num w:numId="88">
    <w:abstractNumId w:val="66"/>
  </w:num>
  <w:num w:numId="89">
    <w:abstractNumId w:val="21"/>
  </w:num>
  <w:num w:numId="90">
    <w:abstractNumId w:val="40"/>
  </w:num>
  <w:num w:numId="91">
    <w:abstractNumId w:val="8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A20"/>
    <w:rsid w:val="0000668C"/>
    <w:rsid w:val="00014B20"/>
    <w:rsid w:val="00016B60"/>
    <w:rsid w:val="00016C9A"/>
    <w:rsid w:val="00020F5E"/>
    <w:rsid w:val="0002108B"/>
    <w:rsid w:val="00021922"/>
    <w:rsid w:val="000226E2"/>
    <w:rsid w:val="0002284C"/>
    <w:rsid w:val="0002524D"/>
    <w:rsid w:val="00026936"/>
    <w:rsid w:val="000273E6"/>
    <w:rsid w:val="00027F68"/>
    <w:rsid w:val="00030BC0"/>
    <w:rsid w:val="0003240D"/>
    <w:rsid w:val="00041187"/>
    <w:rsid w:val="00041A02"/>
    <w:rsid w:val="0004432B"/>
    <w:rsid w:val="00047F36"/>
    <w:rsid w:val="00050858"/>
    <w:rsid w:val="000523EC"/>
    <w:rsid w:val="0005359C"/>
    <w:rsid w:val="00055DB0"/>
    <w:rsid w:val="00060255"/>
    <w:rsid w:val="0006440A"/>
    <w:rsid w:val="00064AE1"/>
    <w:rsid w:val="00065848"/>
    <w:rsid w:val="00073BD5"/>
    <w:rsid w:val="0007699D"/>
    <w:rsid w:val="00076CE8"/>
    <w:rsid w:val="00081045"/>
    <w:rsid w:val="00090AEE"/>
    <w:rsid w:val="00091DAB"/>
    <w:rsid w:val="00092495"/>
    <w:rsid w:val="000932A8"/>
    <w:rsid w:val="000934A8"/>
    <w:rsid w:val="000937E4"/>
    <w:rsid w:val="00094DA8"/>
    <w:rsid w:val="00097BE7"/>
    <w:rsid w:val="000A20BF"/>
    <w:rsid w:val="000A22D4"/>
    <w:rsid w:val="000A2A6D"/>
    <w:rsid w:val="000A2A83"/>
    <w:rsid w:val="000A7059"/>
    <w:rsid w:val="000A7CB2"/>
    <w:rsid w:val="000B02C2"/>
    <w:rsid w:val="000B14CF"/>
    <w:rsid w:val="000C0C60"/>
    <w:rsid w:val="000C465C"/>
    <w:rsid w:val="000C4EF9"/>
    <w:rsid w:val="000C5507"/>
    <w:rsid w:val="000D540E"/>
    <w:rsid w:val="000E369C"/>
    <w:rsid w:val="000E39F2"/>
    <w:rsid w:val="000E4771"/>
    <w:rsid w:val="000F1002"/>
    <w:rsid w:val="000F11A0"/>
    <w:rsid w:val="000F3F5B"/>
    <w:rsid w:val="000F5060"/>
    <w:rsid w:val="0010232B"/>
    <w:rsid w:val="00102B77"/>
    <w:rsid w:val="001075B4"/>
    <w:rsid w:val="00107F74"/>
    <w:rsid w:val="00110CF8"/>
    <w:rsid w:val="001237B9"/>
    <w:rsid w:val="0012417D"/>
    <w:rsid w:val="001251C1"/>
    <w:rsid w:val="00126C00"/>
    <w:rsid w:val="00127743"/>
    <w:rsid w:val="00127E06"/>
    <w:rsid w:val="0013074B"/>
    <w:rsid w:val="001311E3"/>
    <w:rsid w:val="0013163D"/>
    <w:rsid w:val="0013280B"/>
    <w:rsid w:val="001350DD"/>
    <w:rsid w:val="00142F77"/>
    <w:rsid w:val="00146C5B"/>
    <w:rsid w:val="00147886"/>
    <w:rsid w:val="00150010"/>
    <w:rsid w:val="00150DD7"/>
    <w:rsid w:val="0015230B"/>
    <w:rsid w:val="00152C3E"/>
    <w:rsid w:val="00153AE9"/>
    <w:rsid w:val="00155CAA"/>
    <w:rsid w:val="00157DA8"/>
    <w:rsid w:val="00172C15"/>
    <w:rsid w:val="00174704"/>
    <w:rsid w:val="00174CBE"/>
    <w:rsid w:val="001837F6"/>
    <w:rsid w:val="00193698"/>
    <w:rsid w:val="0019581F"/>
    <w:rsid w:val="001959CC"/>
    <w:rsid w:val="001A137C"/>
    <w:rsid w:val="001B00C3"/>
    <w:rsid w:val="001B18AB"/>
    <w:rsid w:val="001B255C"/>
    <w:rsid w:val="001B5C44"/>
    <w:rsid w:val="001B79E2"/>
    <w:rsid w:val="001B7BB0"/>
    <w:rsid w:val="001C06C1"/>
    <w:rsid w:val="001C0CF1"/>
    <w:rsid w:val="001C10D5"/>
    <w:rsid w:val="001C1220"/>
    <w:rsid w:val="001C444B"/>
    <w:rsid w:val="001C4BE8"/>
    <w:rsid w:val="001C6EA3"/>
    <w:rsid w:val="001D44DC"/>
    <w:rsid w:val="001D69C3"/>
    <w:rsid w:val="001D7979"/>
    <w:rsid w:val="001E17F2"/>
    <w:rsid w:val="001E289E"/>
    <w:rsid w:val="001E2FAB"/>
    <w:rsid w:val="001E7646"/>
    <w:rsid w:val="001F21C1"/>
    <w:rsid w:val="001F48A4"/>
    <w:rsid w:val="001F4B1A"/>
    <w:rsid w:val="001F5F92"/>
    <w:rsid w:val="001F7753"/>
    <w:rsid w:val="001F79DD"/>
    <w:rsid w:val="0020264F"/>
    <w:rsid w:val="00202AF5"/>
    <w:rsid w:val="00203D0E"/>
    <w:rsid w:val="00203D8A"/>
    <w:rsid w:val="002044DD"/>
    <w:rsid w:val="0020680B"/>
    <w:rsid w:val="002074BB"/>
    <w:rsid w:val="00210848"/>
    <w:rsid w:val="0021305C"/>
    <w:rsid w:val="0021762E"/>
    <w:rsid w:val="00217E37"/>
    <w:rsid w:val="0022010E"/>
    <w:rsid w:val="00221F34"/>
    <w:rsid w:val="002229D7"/>
    <w:rsid w:val="002253A5"/>
    <w:rsid w:val="002258AD"/>
    <w:rsid w:val="002335A9"/>
    <w:rsid w:val="00233689"/>
    <w:rsid w:val="00233B2E"/>
    <w:rsid w:val="0023507B"/>
    <w:rsid w:val="002410FE"/>
    <w:rsid w:val="0024211F"/>
    <w:rsid w:val="00242D95"/>
    <w:rsid w:val="00244196"/>
    <w:rsid w:val="002450E4"/>
    <w:rsid w:val="0024593C"/>
    <w:rsid w:val="00245FD5"/>
    <w:rsid w:val="00247A7D"/>
    <w:rsid w:val="00250623"/>
    <w:rsid w:val="0025407F"/>
    <w:rsid w:val="00256A4E"/>
    <w:rsid w:val="00257D88"/>
    <w:rsid w:val="002636C2"/>
    <w:rsid w:val="002640EB"/>
    <w:rsid w:val="00265380"/>
    <w:rsid w:val="00265D5F"/>
    <w:rsid w:val="002671DD"/>
    <w:rsid w:val="00270CA2"/>
    <w:rsid w:val="00272457"/>
    <w:rsid w:val="002728EB"/>
    <w:rsid w:val="0027316E"/>
    <w:rsid w:val="002774C6"/>
    <w:rsid w:val="00277C04"/>
    <w:rsid w:val="00280FA0"/>
    <w:rsid w:val="002810C1"/>
    <w:rsid w:val="002818AC"/>
    <w:rsid w:val="00282985"/>
    <w:rsid w:val="00284DF8"/>
    <w:rsid w:val="00285AC0"/>
    <w:rsid w:val="002866AE"/>
    <w:rsid w:val="00287BD2"/>
    <w:rsid w:val="0029140A"/>
    <w:rsid w:val="00295FDB"/>
    <w:rsid w:val="002A1CA1"/>
    <w:rsid w:val="002A5697"/>
    <w:rsid w:val="002A6A36"/>
    <w:rsid w:val="002A6B12"/>
    <w:rsid w:val="002B263D"/>
    <w:rsid w:val="002B2F07"/>
    <w:rsid w:val="002B4855"/>
    <w:rsid w:val="002C5016"/>
    <w:rsid w:val="002C5228"/>
    <w:rsid w:val="002C5B00"/>
    <w:rsid w:val="002C795F"/>
    <w:rsid w:val="002C7F49"/>
    <w:rsid w:val="002D32E1"/>
    <w:rsid w:val="002E09C9"/>
    <w:rsid w:val="002E0FA0"/>
    <w:rsid w:val="002E104E"/>
    <w:rsid w:val="002E3D4A"/>
    <w:rsid w:val="002E6165"/>
    <w:rsid w:val="002E7D57"/>
    <w:rsid w:val="002F2F30"/>
    <w:rsid w:val="002F317F"/>
    <w:rsid w:val="002F4517"/>
    <w:rsid w:val="002F6471"/>
    <w:rsid w:val="00300305"/>
    <w:rsid w:val="003004C3"/>
    <w:rsid w:val="00304E28"/>
    <w:rsid w:val="003055BA"/>
    <w:rsid w:val="003063A2"/>
    <w:rsid w:val="003070E5"/>
    <w:rsid w:val="00307C75"/>
    <w:rsid w:val="00310A7D"/>
    <w:rsid w:val="00310F0A"/>
    <w:rsid w:val="00313B05"/>
    <w:rsid w:val="003143A4"/>
    <w:rsid w:val="00326795"/>
    <w:rsid w:val="003310EE"/>
    <w:rsid w:val="00332457"/>
    <w:rsid w:val="00332C4B"/>
    <w:rsid w:val="0033623F"/>
    <w:rsid w:val="00337654"/>
    <w:rsid w:val="00337705"/>
    <w:rsid w:val="00337E88"/>
    <w:rsid w:val="00340550"/>
    <w:rsid w:val="00344280"/>
    <w:rsid w:val="00346F1D"/>
    <w:rsid w:val="00353AC5"/>
    <w:rsid w:val="003562ED"/>
    <w:rsid w:val="0035642D"/>
    <w:rsid w:val="0036282B"/>
    <w:rsid w:val="00364025"/>
    <w:rsid w:val="00366C90"/>
    <w:rsid w:val="0037082F"/>
    <w:rsid w:val="00370BF4"/>
    <w:rsid w:val="00370C53"/>
    <w:rsid w:val="00370C67"/>
    <w:rsid w:val="0037341F"/>
    <w:rsid w:val="003737AA"/>
    <w:rsid w:val="003737FA"/>
    <w:rsid w:val="003742B0"/>
    <w:rsid w:val="00375C1A"/>
    <w:rsid w:val="003779DA"/>
    <w:rsid w:val="00380417"/>
    <w:rsid w:val="00381311"/>
    <w:rsid w:val="00381740"/>
    <w:rsid w:val="00383F56"/>
    <w:rsid w:val="003843E1"/>
    <w:rsid w:val="003844C1"/>
    <w:rsid w:val="00385695"/>
    <w:rsid w:val="00386622"/>
    <w:rsid w:val="0038668A"/>
    <w:rsid w:val="00391FCF"/>
    <w:rsid w:val="00394BC8"/>
    <w:rsid w:val="003954F4"/>
    <w:rsid w:val="00395510"/>
    <w:rsid w:val="003A5F18"/>
    <w:rsid w:val="003A701A"/>
    <w:rsid w:val="003B0DEF"/>
    <w:rsid w:val="003B1AFC"/>
    <w:rsid w:val="003B1DD3"/>
    <w:rsid w:val="003B2DDB"/>
    <w:rsid w:val="003B396F"/>
    <w:rsid w:val="003B3E73"/>
    <w:rsid w:val="003B53FF"/>
    <w:rsid w:val="003B71F0"/>
    <w:rsid w:val="003B758E"/>
    <w:rsid w:val="003C0155"/>
    <w:rsid w:val="003C19E4"/>
    <w:rsid w:val="003C3740"/>
    <w:rsid w:val="003C5411"/>
    <w:rsid w:val="003C60DA"/>
    <w:rsid w:val="003C6326"/>
    <w:rsid w:val="003D11FF"/>
    <w:rsid w:val="003D17C4"/>
    <w:rsid w:val="003D1DDB"/>
    <w:rsid w:val="003D256B"/>
    <w:rsid w:val="003D3D3D"/>
    <w:rsid w:val="003E478E"/>
    <w:rsid w:val="003E62F2"/>
    <w:rsid w:val="003F476C"/>
    <w:rsid w:val="003F5156"/>
    <w:rsid w:val="003F6FAE"/>
    <w:rsid w:val="003F7FE1"/>
    <w:rsid w:val="00401B5A"/>
    <w:rsid w:val="00403396"/>
    <w:rsid w:val="00404C94"/>
    <w:rsid w:val="00406F40"/>
    <w:rsid w:val="00412330"/>
    <w:rsid w:val="00416719"/>
    <w:rsid w:val="004167E6"/>
    <w:rsid w:val="00417D1F"/>
    <w:rsid w:val="00417F82"/>
    <w:rsid w:val="004208A8"/>
    <w:rsid w:val="004235A7"/>
    <w:rsid w:val="004254F5"/>
    <w:rsid w:val="00426069"/>
    <w:rsid w:val="004261AD"/>
    <w:rsid w:val="004272BE"/>
    <w:rsid w:val="0043297D"/>
    <w:rsid w:val="00432B24"/>
    <w:rsid w:val="00433961"/>
    <w:rsid w:val="0043456E"/>
    <w:rsid w:val="004425D6"/>
    <w:rsid w:val="004461C9"/>
    <w:rsid w:val="00446368"/>
    <w:rsid w:val="00452643"/>
    <w:rsid w:val="004548A9"/>
    <w:rsid w:val="004550DD"/>
    <w:rsid w:val="004564E8"/>
    <w:rsid w:val="00456EDD"/>
    <w:rsid w:val="00457014"/>
    <w:rsid w:val="004574B6"/>
    <w:rsid w:val="00457C16"/>
    <w:rsid w:val="0046159F"/>
    <w:rsid w:val="00463F56"/>
    <w:rsid w:val="0046459A"/>
    <w:rsid w:val="004650CF"/>
    <w:rsid w:val="00465F49"/>
    <w:rsid w:val="00467570"/>
    <w:rsid w:val="00470BEE"/>
    <w:rsid w:val="00471044"/>
    <w:rsid w:val="00471E32"/>
    <w:rsid w:val="00475395"/>
    <w:rsid w:val="004758DC"/>
    <w:rsid w:val="00480797"/>
    <w:rsid w:val="00480E34"/>
    <w:rsid w:val="0048279C"/>
    <w:rsid w:val="00483541"/>
    <w:rsid w:val="00486E63"/>
    <w:rsid w:val="004919C5"/>
    <w:rsid w:val="00493794"/>
    <w:rsid w:val="00497BA3"/>
    <w:rsid w:val="00497C38"/>
    <w:rsid w:val="004A1109"/>
    <w:rsid w:val="004A3073"/>
    <w:rsid w:val="004A6332"/>
    <w:rsid w:val="004B23BE"/>
    <w:rsid w:val="004B3F57"/>
    <w:rsid w:val="004B443E"/>
    <w:rsid w:val="004B7167"/>
    <w:rsid w:val="004B76ED"/>
    <w:rsid w:val="004C34D3"/>
    <w:rsid w:val="004C424B"/>
    <w:rsid w:val="004C4522"/>
    <w:rsid w:val="004C458C"/>
    <w:rsid w:val="004C6A63"/>
    <w:rsid w:val="004C7B91"/>
    <w:rsid w:val="004D0585"/>
    <w:rsid w:val="004D1BD9"/>
    <w:rsid w:val="004D1F4E"/>
    <w:rsid w:val="004D2D70"/>
    <w:rsid w:val="004D40D1"/>
    <w:rsid w:val="004D5757"/>
    <w:rsid w:val="004D635B"/>
    <w:rsid w:val="004E0425"/>
    <w:rsid w:val="004E1AF1"/>
    <w:rsid w:val="004E1E3C"/>
    <w:rsid w:val="004E527A"/>
    <w:rsid w:val="004E6E09"/>
    <w:rsid w:val="004E79C2"/>
    <w:rsid w:val="004E79E1"/>
    <w:rsid w:val="004E7E47"/>
    <w:rsid w:val="004F0F90"/>
    <w:rsid w:val="004F1A6E"/>
    <w:rsid w:val="004F23EB"/>
    <w:rsid w:val="004F2447"/>
    <w:rsid w:val="004F4088"/>
    <w:rsid w:val="004F5020"/>
    <w:rsid w:val="004F773A"/>
    <w:rsid w:val="00505891"/>
    <w:rsid w:val="005064C7"/>
    <w:rsid w:val="00507F0B"/>
    <w:rsid w:val="00511FAF"/>
    <w:rsid w:val="00514698"/>
    <w:rsid w:val="00516122"/>
    <w:rsid w:val="005161D6"/>
    <w:rsid w:val="00520B43"/>
    <w:rsid w:val="00520C29"/>
    <w:rsid w:val="00523091"/>
    <w:rsid w:val="0052324A"/>
    <w:rsid w:val="00524F23"/>
    <w:rsid w:val="0052506B"/>
    <w:rsid w:val="00525868"/>
    <w:rsid w:val="00525C69"/>
    <w:rsid w:val="00526D41"/>
    <w:rsid w:val="00532D93"/>
    <w:rsid w:val="005335B7"/>
    <w:rsid w:val="00536F46"/>
    <w:rsid w:val="005411C9"/>
    <w:rsid w:val="00543836"/>
    <w:rsid w:val="0054617E"/>
    <w:rsid w:val="0054626D"/>
    <w:rsid w:val="00546B78"/>
    <w:rsid w:val="00547DE7"/>
    <w:rsid w:val="00550F5D"/>
    <w:rsid w:val="005614FF"/>
    <w:rsid w:val="00564D0D"/>
    <w:rsid w:val="0057028C"/>
    <w:rsid w:val="00570663"/>
    <w:rsid w:val="00570F03"/>
    <w:rsid w:val="0057287D"/>
    <w:rsid w:val="00573DFD"/>
    <w:rsid w:val="00573EFC"/>
    <w:rsid w:val="005757C6"/>
    <w:rsid w:val="00581852"/>
    <w:rsid w:val="005973DD"/>
    <w:rsid w:val="005A029F"/>
    <w:rsid w:val="005A2F26"/>
    <w:rsid w:val="005A546C"/>
    <w:rsid w:val="005A5A07"/>
    <w:rsid w:val="005A6C47"/>
    <w:rsid w:val="005B7924"/>
    <w:rsid w:val="005C0075"/>
    <w:rsid w:val="005C0C96"/>
    <w:rsid w:val="005C1F22"/>
    <w:rsid w:val="005C615E"/>
    <w:rsid w:val="005C6C75"/>
    <w:rsid w:val="005D038A"/>
    <w:rsid w:val="005D226E"/>
    <w:rsid w:val="005D23A0"/>
    <w:rsid w:val="005D45AF"/>
    <w:rsid w:val="005D5D0B"/>
    <w:rsid w:val="005E0453"/>
    <w:rsid w:val="005E1D64"/>
    <w:rsid w:val="005E379E"/>
    <w:rsid w:val="005E582D"/>
    <w:rsid w:val="005E6DCA"/>
    <w:rsid w:val="005E6F54"/>
    <w:rsid w:val="005E7468"/>
    <w:rsid w:val="005F041F"/>
    <w:rsid w:val="005F16CF"/>
    <w:rsid w:val="005F3331"/>
    <w:rsid w:val="0060205E"/>
    <w:rsid w:val="00603E60"/>
    <w:rsid w:val="0060492A"/>
    <w:rsid w:val="00610DD5"/>
    <w:rsid w:val="006172FF"/>
    <w:rsid w:val="00620B3A"/>
    <w:rsid w:val="006221C0"/>
    <w:rsid w:val="00622790"/>
    <w:rsid w:val="00624ED3"/>
    <w:rsid w:val="00625ECB"/>
    <w:rsid w:val="00627E01"/>
    <w:rsid w:val="00630128"/>
    <w:rsid w:val="00630E5D"/>
    <w:rsid w:val="00631204"/>
    <w:rsid w:val="006313E5"/>
    <w:rsid w:val="00631D12"/>
    <w:rsid w:val="00632AD8"/>
    <w:rsid w:val="00636497"/>
    <w:rsid w:val="006421C9"/>
    <w:rsid w:val="006421E5"/>
    <w:rsid w:val="0064286E"/>
    <w:rsid w:val="006509DC"/>
    <w:rsid w:val="00650FE5"/>
    <w:rsid w:val="006519CD"/>
    <w:rsid w:val="006553B4"/>
    <w:rsid w:val="0066646C"/>
    <w:rsid w:val="00672AAB"/>
    <w:rsid w:val="006743C3"/>
    <w:rsid w:val="00676A5F"/>
    <w:rsid w:val="0068095D"/>
    <w:rsid w:val="00680982"/>
    <w:rsid w:val="00680C6A"/>
    <w:rsid w:val="00681088"/>
    <w:rsid w:val="00684D93"/>
    <w:rsid w:val="006869C1"/>
    <w:rsid w:val="00687BE4"/>
    <w:rsid w:val="0069340D"/>
    <w:rsid w:val="0069393E"/>
    <w:rsid w:val="00693B65"/>
    <w:rsid w:val="00694494"/>
    <w:rsid w:val="006946CD"/>
    <w:rsid w:val="00694AC2"/>
    <w:rsid w:val="006953DD"/>
    <w:rsid w:val="00697FFA"/>
    <w:rsid w:val="006A64C7"/>
    <w:rsid w:val="006A7EC1"/>
    <w:rsid w:val="006B1EEA"/>
    <w:rsid w:val="006B337A"/>
    <w:rsid w:val="006B35BE"/>
    <w:rsid w:val="006B5496"/>
    <w:rsid w:val="006B5A53"/>
    <w:rsid w:val="006B5D05"/>
    <w:rsid w:val="006B62B0"/>
    <w:rsid w:val="006B63D9"/>
    <w:rsid w:val="006B65AC"/>
    <w:rsid w:val="006B735A"/>
    <w:rsid w:val="006C11AC"/>
    <w:rsid w:val="006C1B1B"/>
    <w:rsid w:val="006C2319"/>
    <w:rsid w:val="006C29A7"/>
    <w:rsid w:val="006C3C7F"/>
    <w:rsid w:val="006C7FE7"/>
    <w:rsid w:val="006D0113"/>
    <w:rsid w:val="006D511D"/>
    <w:rsid w:val="006D6E6E"/>
    <w:rsid w:val="006D7792"/>
    <w:rsid w:val="006E0165"/>
    <w:rsid w:val="006E2D94"/>
    <w:rsid w:val="006E4380"/>
    <w:rsid w:val="006E51AA"/>
    <w:rsid w:val="006E6A85"/>
    <w:rsid w:val="006E7158"/>
    <w:rsid w:val="006E7A40"/>
    <w:rsid w:val="006F0054"/>
    <w:rsid w:val="006F1064"/>
    <w:rsid w:val="006F10A7"/>
    <w:rsid w:val="006F2BF2"/>
    <w:rsid w:val="006F354D"/>
    <w:rsid w:val="006F39A1"/>
    <w:rsid w:val="006F3E70"/>
    <w:rsid w:val="006F55CD"/>
    <w:rsid w:val="006F63E1"/>
    <w:rsid w:val="00703F49"/>
    <w:rsid w:val="00704BB2"/>
    <w:rsid w:val="007057B3"/>
    <w:rsid w:val="00710095"/>
    <w:rsid w:val="007103D7"/>
    <w:rsid w:val="00712A95"/>
    <w:rsid w:val="00712C39"/>
    <w:rsid w:val="00713969"/>
    <w:rsid w:val="00715A95"/>
    <w:rsid w:val="00716AA3"/>
    <w:rsid w:val="00716F4D"/>
    <w:rsid w:val="00717DEF"/>
    <w:rsid w:val="00724180"/>
    <w:rsid w:val="00724400"/>
    <w:rsid w:val="007264A7"/>
    <w:rsid w:val="00730A21"/>
    <w:rsid w:val="007330D3"/>
    <w:rsid w:val="007336C9"/>
    <w:rsid w:val="00734475"/>
    <w:rsid w:val="007353CF"/>
    <w:rsid w:val="0073563F"/>
    <w:rsid w:val="00735778"/>
    <w:rsid w:val="007407C9"/>
    <w:rsid w:val="00742C02"/>
    <w:rsid w:val="00742EC2"/>
    <w:rsid w:val="0074308F"/>
    <w:rsid w:val="0075261F"/>
    <w:rsid w:val="00752A09"/>
    <w:rsid w:val="00754D86"/>
    <w:rsid w:val="0075507D"/>
    <w:rsid w:val="00756F08"/>
    <w:rsid w:val="00757141"/>
    <w:rsid w:val="007577E8"/>
    <w:rsid w:val="00760E46"/>
    <w:rsid w:val="007620F9"/>
    <w:rsid w:val="00762A87"/>
    <w:rsid w:val="00764BB1"/>
    <w:rsid w:val="00764C69"/>
    <w:rsid w:val="007667ED"/>
    <w:rsid w:val="00775425"/>
    <w:rsid w:val="007769F4"/>
    <w:rsid w:val="00777352"/>
    <w:rsid w:val="00777A46"/>
    <w:rsid w:val="00777D58"/>
    <w:rsid w:val="00783F74"/>
    <w:rsid w:val="00784FCE"/>
    <w:rsid w:val="00786876"/>
    <w:rsid w:val="00787080"/>
    <w:rsid w:val="00795216"/>
    <w:rsid w:val="0079760B"/>
    <w:rsid w:val="007A119C"/>
    <w:rsid w:val="007A36C0"/>
    <w:rsid w:val="007A4141"/>
    <w:rsid w:val="007A6E2F"/>
    <w:rsid w:val="007B386E"/>
    <w:rsid w:val="007B44EC"/>
    <w:rsid w:val="007B4EC5"/>
    <w:rsid w:val="007B7A9E"/>
    <w:rsid w:val="007B7B39"/>
    <w:rsid w:val="007C01CD"/>
    <w:rsid w:val="007C18AA"/>
    <w:rsid w:val="007C3AF5"/>
    <w:rsid w:val="007C4FB1"/>
    <w:rsid w:val="007C55D1"/>
    <w:rsid w:val="007C64C8"/>
    <w:rsid w:val="007C650F"/>
    <w:rsid w:val="007D23C0"/>
    <w:rsid w:val="007D4E53"/>
    <w:rsid w:val="007D51EB"/>
    <w:rsid w:val="007D59C5"/>
    <w:rsid w:val="007D5C0C"/>
    <w:rsid w:val="007D7CD6"/>
    <w:rsid w:val="007E07A2"/>
    <w:rsid w:val="007E1DC7"/>
    <w:rsid w:val="007E34DA"/>
    <w:rsid w:val="007E3A68"/>
    <w:rsid w:val="007E44D1"/>
    <w:rsid w:val="007E6765"/>
    <w:rsid w:val="007E6A2E"/>
    <w:rsid w:val="007E7357"/>
    <w:rsid w:val="007F0923"/>
    <w:rsid w:val="007F3F85"/>
    <w:rsid w:val="00801967"/>
    <w:rsid w:val="008034C4"/>
    <w:rsid w:val="0080779E"/>
    <w:rsid w:val="00807FBB"/>
    <w:rsid w:val="008123F5"/>
    <w:rsid w:val="00812C92"/>
    <w:rsid w:val="00812D84"/>
    <w:rsid w:val="00813AE0"/>
    <w:rsid w:val="00816B0C"/>
    <w:rsid w:val="00820C30"/>
    <w:rsid w:val="008235F3"/>
    <w:rsid w:val="0082425C"/>
    <w:rsid w:val="00830479"/>
    <w:rsid w:val="00833B39"/>
    <w:rsid w:val="00834CE0"/>
    <w:rsid w:val="008351E4"/>
    <w:rsid w:val="00835987"/>
    <w:rsid w:val="00836B36"/>
    <w:rsid w:val="008374FE"/>
    <w:rsid w:val="00841389"/>
    <w:rsid w:val="00843F24"/>
    <w:rsid w:val="00845EC9"/>
    <w:rsid w:val="008518A8"/>
    <w:rsid w:val="0085436C"/>
    <w:rsid w:val="00857FD2"/>
    <w:rsid w:val="008623BD"/>
    <w:rsid w:val="008631E8"/>
    <w:rsid w:val="00865530"/>
    <w:rsid w:val="0086676F"/>
    <w:rsid w:val="00874F50"/>
    <w:rsid w:val="008766AE"/>
    <w:rsid w:val="008777EE"/>
    <w:rsid w:val="00882DF8"/>
    <w:rsid w:val="00883B94"/>
    <w:rsid w:val="008858BB"/>
    <w:rsid w:val="00890D08"/>
    <w:rsid w:val="00894BEE"/>
    <w:rsid w:val="00895AA3"/>
    <w:rsid w:val="008A02B2"/>
    <w:rsid w:val="008A41A7"/>
    <w:rsid w:val="008A65BD"/>
    <w:rsid w:val="008A77C5"/>
    <w:rsid w:val="008B08F3"/>
    <w:rsid w:val="008B1FBB"/>
    <w:rsid w:val="008C66C0"/>
    <w:rsid w:val="008C7B7B"/>
    <w:rsid w:val="008D14A8"/>
    <w:rsid w:val="008D28D3"/>
    <w:rsid w:val="008D3D5B"/>
    <w:rsid w:val="008D3FE8"/>
    <w:rsid w:val="008D458D"/>
    <w:rsid w:val="008D482A"/>
    <w:rsid w:val="008D4E79"/>
    <w:rsid w:val="008D7380"/>
    <w:rsid w:val="008E7B7D"/>
    <w:rsid w:val="008F0685"/>
    <w:rsid w:val="008F1724"/>
    <w:rsid w:val="008F523D"/>
    <w:rsid w:val="008F6BC6"/>
    <w:rsid w:val="009000B5"/>
    <w:rsid w:val="009003CF"/>
    <w:rsid w:val="0090136B"/>
    <w:rsid w:val="00904741"/>
    <w:rsid w:val="00905911"/>
    <w:rsid w:val="00910213"/>
    <w:rsid w:val="00912F24"/>
    <w:rsid w:val="00914040"/>
    <w:rsid w:val="00914D2E"/>
    <w:rsid w:val="0091624D"/>
    <w:rsid w:val="0091745C"/>
    <w:rsid w:val="0092387A"/>
    <w:rsid w:val="00927B9C"/>
    <w:rsid w:val="009332A4"/>
    <w:rsid w:val="0093334B"/>
    <w:rsid w:val="00934186"/>
    <w:rsid w:val="00935B49"/>
    <w:rsid w:val="00936103"/>
    <w:rsid w:val="00936E3A"/>
    <w:rsid w:val="00940443"/>
    <w:rsid w:val="00941CC3"/>
    <w:rsid w:val="009421EF"/>
    <w:rsid w:val="009428DB"/>
    <w:rsid w:val="00943268"/>
    <w:rsid w:val="00944991"/>
    <w:rsid w:val="00945880"/>
    <w:rsid w:val="009475E9"/>
    <w:rsid w:val="009504F1"/>
    <w:rsid w:val="00952BFE"/>
    <w:rsid w:val="0095454F"/>
    <w:rsid w:val="009545C9"/>
    <w:rsid w:val="00955B6B"/>
    <w:rsid w:val="00960852"/>
    <w:rsid w:val="00961F13"/>
    <w:rsid w:val="00964CA0"/>
    <w:rsid w:val="00967B46"/>
    <w:rsid w:val="0097054E"/>
    <w:rsid w:val="00970D46"/>
    <w:rsid w:val="0097130E"/>
    <w:rsid w:val="00974D5D"/>
    <w:rsid w:val="00977E35"/>
    <w:rsid w:val="00984A0F"/>
    <w:rsid w:val="00994909"/>
    <w:rsid w:val="0099761A"/>
    <w:rsid w:val="00997C82"/>
    <w:rsid w:val="009A037E"/>
    <w:rsid w:val="009A05D4"/>
    <w:rsid w:val="009A0D8E"/>
    <w:rsid w:val="009A1C78"/>
    <w:rsid w:val="009A2E55"/>
    <w:rsid w:val="009A4182"/>
    <w:rsid w:val="009A7216"/>
    <w:rsid w:val="009B0114"/>
    <w:rsid w:val="009B0A98"/>
    <w:rsid w:val="009B0B17"/>
    <w:rsid w:val="009B5E96"/>
    <w:rsid w:val="009B7B11"/>
    <w:rsid w:val="009C3497"/>
    <w:rsid w:val="009D268B"/>
    <w:rsid w:val="009D52B5"/>
    <w:rsid w:val="009E0B2C"/>
    <w:rsid w:val="009E367E"/>
    <w:rsid w:val="009E398E"/>
    <w:rsid w:val="009E48FA"/>
    <w:rsid w:val="009E546A"/>
    <w:rsid w:val="009E6026"/>
    <w:rsid w:val="009E6914"/>
    <w:rsid w:val="009F09D7"/>
    <w:rsid w:val="00A05988"/>
    <w:rsid w:val="00A06EED"/>
    <w:rsid w:val="00A10B5E"/>
    <w:rsid w:val="00A1107D"/>
    <w:rsid w:val="00A12FE9"/>
    <w:rsid w:val="00A1595F"/>
    <w:rsid w:val="00A1637A"/>
    <w:rsid w:val="00A22E9E"/>
    <w:rsid w:val="00A27592"/>
    <w:rsid w:val="00A30CBF"/>
    <w:rsid w:val="00A34CAA"/>
    <w:rsid w:val="00A464A6"/>
    <w:rsid w:val="00A478FC"/>
    <w:rsid w:val="00A47D4E"/>
    <w:rsid w:val="00A51349"/>
    <w:rsid w:val="00A545EA"/>
    <w:rsid w:val="00A54F0B"/>
    <w:rsid w:val="00A55134"/>
    <w:rsid w:val="00A5650A"/>
    <w:rsid w:val="00A60FF2"/>
    <w:rsid w:val="00A610A7"/>
    <w:rsid w:val="00A62F70"/>
    <w:rsid w:val="00A63AA7"/>
    <w:rsid w:val="00A64443"/>
    <w:rsid w:val="00A65D29"/>
    <w:rsid w:val="00A676BD"/>
    <w:rsid w:val="00A67EEA"/>
    <w:rsid w:val="00A74171"/>
    <w:rsid w:val="00A75CB2"/>
    <w:rsid w:val="00A809A1"/>
    <w:rsid w:val="00A82770"/>
    <w:rsid w:val="00A828FD"/>
    <w:rsid w:val="00A82FE3"/>
    <w:rsid w:val="00A830DA"/>
    <w:rsid w:val="00A836AE"/>
    <w:rsid w:val="00A84B5E"/>
    <w:rsid w:val="00A84DAD"/>
    <w:rsid w:val="00A854E3"/>
    <w:rsid w:val="00A920D8"/>
    <w:rsid w:val="00A96E53"/>
    <w:rsid w:val="00AA0E65"/>
    <w:rsid w:val="00AA105F"/>
    <w:rsid w:val="00AA52B2"/>
    <w:rsid w:val="00AA5B69"/>
    <w:rsid w:val="00AA68FA"/>
    <w:rsid w:val="00AB1448"/>
    <w:rsid w:val="00AB4698"/>
    <w:rsid w:val="00AB6569"/>
    <w:rsid w:val="00AB6A2B"/>
    <w:rsid w:val="00AC1A83"/>
    <w:rsid w:val="00AC2027"/>
    <w:rsid w:val="00AC231E"/>
    <w:rsid w:val="00AC2A45"/>
    <w:rsid w:val="00AD0FCB"/>
    <w:rsid w:val="00AD1A1F"/>
    <w:rsid w:val="00AD3E5D"/>
    <w:rsid w:val="00AD41BE"/>
    <w:rsid w:val="00AD6597"/>
    <w:rsid w:val="00AD6F1B"/>
    <w:rsid w:val="00AD7970"/>
    <w:rsid w:val="00AD7B94"/>
    <w:rsid w:val="00AE01A5"/>
    <w:rsid w:val="00AE1815"/>
    <w:rsid w:val="00AF014A"/>
    <w:rsid w:val="00AF1028"/>
    <w:rsid w:val="00AF112A"/>
    <w:rsid w:val="00AF1299"/>
    <w:rsid w:val="00AF14AB"/>
    <w:rsid w:val="00AF3486"/>
    <w:rsid w:val="00AF639F"/>
    <w:rsid w:val="00B0009A"/>
    <w:rsid w:val="00B0054D"/>
    <w:rsid w:val="00B01637"/>
    <w:rsid w:val="00B01EEC"/>
    <w:rsid w:val="00B06B5C"/>
    <w:rsid w:val="00B10270"/>
    <w:rsid w:val="00B1067D"/>
    <w:rsid w:val="00B13AA7"/>
    <w:rsid w:val="00B155A2"/>
    <w:rsid w:val="00B178F1"/>
    <w:rsid w:val="00B17AF0"/>
    <w:rsid w:val="00B20335"/>
    <w:rsid w:val="00B212EE"/>
    <w:rsid w:val="00B21493"/>
    <w:rsid w:val="00B22811"/>
    <w:rsid w:val="00B32F52"/>
    <w:rsid w:val="00B3598B"/>
    <w:rsid w:val="00B407AE"/>
    <w:rsid w:val="00B472A5"/>
    <w:rsid w:val="00B551C4"/>
    <w:rsid w:val="00B56BB3"/>
    <w:rsid w:val="00B6624E"/>
    <w:rsid w:val="00B6661E"/>
    <w:rsid w:val="00B66EC1"/>
    <w:rsid w:val="00B72089"/>
    <w:rsid w:val="00B742AA"/>
    <w:rsid w:val="00B757B4"/>
    <w:rsid w:val="00B77327"/>
    <w:rsid w:val="00B8021B"/>
    <w:rsid w:val="00B82400"/>
    <w:rsid w:val="00B84467"/>
    <w:rsid w:val="00B86408"/>
    <w:rsid w:val="00B878C3"/>
    <w:rsid w:val="00B91D08"/>
    <w:rsid w:val="00B92500"/>
    <w:rsid w:val="00B92F41"/>
    <w:rsid w:val="00B92F87"/>
    <w:rsid w:val="00B95689"/>
    <w:rsid w:val="00BA0333"/>
    <w:rsid w:val="00BA5275"/>
    <w:rsid w:val="00BA5D6A"/>
    <w:rsid w:val="00BA623C"/>
    <w:rsid w:val="00BA6A0E"/>
    <w:rsid w:val="00BB043A"/>
    <w:rsid w:val="00BB0539"/>
    <w:rsid w:val="00BB1944"/>
    <w:rsid w:val="00BB2DB3"/>
    <w:rsid w:val="00BB383F"/>
    <w:rsid w:val="00BB7006"/>
    <w:rsid w:val="00BC338A"/>
    <w:rsid w:val="00BC5AA4"/>
    <w:rsid w:val="00BC785F"/>
    <w:rsid w:val="00BC7E33"/>
    <w:rsid w:val="00BD105D"/>
    <w:rsid w:val="00BD1077"/>
    <w:rsid w:val="00BD25BC"/>
    <w:rsid w:val="00BD5813"/>
    <w:rsid w:val="00BD7A72"/>
    <w:rsid w:val="00BD7B08"/>
    <w:rsid w:val="00BD7CE2"/>
    <w:rsid w:val="00BE370D"/>
    <w:rsid w:val="00BE6785"/>
    <w:rsid w:val="00BF10A3"/>
    <w:rsid w:val="00BF1D57"/>
    <w:rsid w:val="00BF3C53"/>
    <w:rsid w:val="00BF3CF6"/>
    <w:rsid w:val="00BF45BD"/>
    <w:rsid w:val="00BF51E7"/>
    <w:rsid w:val="00BF5E80"/>
    <w:rsid w:val="00BF730B"/>
    <w:rsid w:val="00C050D0"/>
    <w:rsid w:val="00C05A4E"/>
    <w:rsid w:val="00C05B61"/>
    <w:rsid w:val="00C06295"/>
    <w:rsid w:val="00C10186"/>
    <w:rsid w:val="00C137A1"/>
    <w:rsid w:val="00C13DB3"/>
    <w:rsid w:val="00C1461B"/>
    <w:rsid w:val="00C20B10"/>
    <w:rsid w:val="00C211D5"/>
    <w:rsid w:val="00C22DBA"/>
    <w:rsid w:val="00C240B8"/>
    <w:rsid w:val="00C3029D"/>
    <w:rsid w:val="00C30F50"/>
    <w:rsid w:val="00C32F04"/>
    <w:rsid w:val="00C35472"/>
    <w:rsid w:val="00C409EE"/>
    <w:rsid w:val="00C412FB"/>
    <w:rsid w:val="00C4339B"/>
    <w:rsid w:val="00C43D9C"/>
    <w:rsid w:val="00C4437E"/>
    <w:rsid w:val="00C44AB0"/>
    <w:rsid w:val="00C46566"/>
    <w:rsid w:val="00C46BBA"/>
    <w:rsid w:val="00C46C69"/>
    <w:rsid w:val="00C476A7"/>
    <w:rsid w:val="00C477B3"/>
    <w:rsid w:val="00C50865"/>
    <w:rsid w:val="00C51AA3"/>
    <w:rsid w:val="00C5368D"/>
    <w:rsid w:val="00C56701"/>
    <w:rsid w:val="00C57F53"/>
    <w:rsid w:val="00C57FED"/>
    <w:rsid w:val="00C61AD7"/>
    <w:rsid w:val="00C635C9"/>
    <w:rsid w:val="00C65C36"/>
    <w:rsid w:val="00C665B3"/>
    <w:rsid w:val="00C67DD3"/>
    <w:rsid w:val="00C717F3"/>
    <w:rsid w:val="00C735CA"/>
    <w:rsid w:val="00C73621"/>
    <w:rsid w:val="00C75F91"/>
    <w:rsid w:val="00C7749C"/>
    <w:rsid w:val="00C8167A"/>
    <w:rsid w:val="00C81F92"/>
    <w:rsid w:val="00C87CAC"/>
    <w:rsid w:val="00C920C2"/>
    <w:rsid w:val="00C96D3B"/>
    <w:rsid w:val="00C97515"/>
    <w:rsid w:val="00C97709"/>
    <w:rsid w:val="00C97826"/>
    <w:rsid w:val="00C97A77"/>
    <w:rsid w:val="00CA6D00"/>
    <w:rsid w:val="00CA78E5"/>
    <w:rsid w:val="00CA7E40"/>
    <w:rsid w:val="00CB250B"/>
    <w:rsid w:val="00CC3879"/>
    <w:rsid w:val="00CD09BF"/>
    <w:rsid w:val="00CD3BC8"/>
    <w:rsid w:val="00CD3E45"/>
    <w:rsid w:val="00CD60B5"/>
    <w:rsid w:val="00CD6EFE"/>
    <w:rsid w:val="00CE0298"/>
    <w:rsid w:val="00CE0CA5"/>
    <w:rsid w:val="00CE2A0A"/>
    <w:rsid w:val="00CE45CA"/>
    <w:rsid w:val="00CE465D"/>
    <w:rsid w:val="00CE5B9A"/>
    <w:rsid w:val="00CE6572"/>
    <w:rsid w:val="00CF23AE"/>
    <w:rsid w:val="00CF25DB"/>
    <w:rsid w:val="00CF67BC"/>
    <w:rsid w:val="00CF7FE1"/>
    <w:rsid w:val="00D00747"/>
    <w:rsid w:val="00D0146F"/>
    <w:rsid w:val="00D0511E"/>
    <w:rsid w:val="00D05D5B"/>
    <w:rsid w:val="00D05E43"/>
    <w:rsid w:val="00D06D5D"/>
    <w:rsid w:val="00D11079"/>
    <w:rsid w:val="00D122D1"/>
    <w:rsid w:val="00D13A21"/>
    <w:rsid w:val="00D167CC"/>
    <w:rsid w:val="00D23F32"/>
    <w:rsid w:val="00D26290"/>
    <w:rsid w:val="00D2772D"/>
    <w:rsid w:val="00D30BB5"/>
    <w:rsid w:val="00D33F0E"/>
    <w:rsid w:val="00D40532"/>
    <w:rsid w:val="00D4327A"/>
    <w:rsid w:val="00D43F4F"/>
    <w:rsid w:val="00D44BF3"/>
    <w:rsid w:val="00D47796"/>
    <w:rsid w:val="00D501BA"/>
    <w:rsid w:val="00D502CF"/>
    <w:rsid w:val="00D503CE"/>
    <w:rsid w:val="00D540F7"/>
    <w:rsid w:val="00D54F7D"/>
    <w:rsid w:val="00D55BFF"/>
    <w:rsid w:val="00D56605"/>
    <w:rsid w:val="00D56F59"/>
    <w:rsid w:val="00D5716F"/>
    <w:rsid w:val="00D63B6B"/>
    <w:rsid w:val="00D6465C"/>
    <w:rsid w:val="00D660E1"/>
    <w:rsid w:val="00D6736B"/>
    <w:rsid w:val="00D67A67"/>
    <w:rsid w:val="00D70BCF"/>
    <w:rsid w:val="00D75816"/>
    <w:rsid w:val="00D771C6"/>
    <w:rsid w:val="00D80415"/>
    <w:rsid w:val="00D82BFD"/>
    <w:rsid w:val="00D924F8"/>
    <w:rsid w:val="00D926DA"/>
    <w:rsid w:val="00D92C44"/>
    <w:rsid w:val="00D9504C"/>
    <w:rsid w:val="00D9685C"/>
    <w:rsid w:val="00D97891"/>
    <w:rsid w:val="00DA0329"/>
    <w:rsid w:val="00DA09D2"/>
    <w:rsid w:val="00DA1395"/>
    <w:rsid w:val="00DA25D5"/>
    <w:rsid w:val="00DA3A04"/>
    <w:rsid w:val="00DA6A8D"/>
    <w:rsid w:val="00DA76DE"/>
    <w:rsid w:val="00DB005E"/>
    <w:rsid w:val="00DB11DE"/>
    <w:rsid w:val="00DB5657"/>
    <w:rsid w:val="00DB7EFA"/>
    <w:rsid w:val="00DC26B7"/>
    <w:rsid w:val="00DC33B9"/>
    <w:rsid w:val="00DD16A8"/>
    <w:rsid w:val="00DD5612"/>
    <w:rsid w:val="00DD5EFB"/>
    <w:rsid w:val="00DD7FAA"/>
    <w:rsid w:val="00DE463F"/>
    <w:rsid w:val="00DE4E6D"/>
    <w:rsid w:val="00DE6C83"/>
    <w:rsid w:val="00DE7679"/>
    <w:rsid w:val="00DF027C"/>
    <w:rsid w:val="00DF2FBB"/>
    <w:rsid w:val="00DF3446"/>
    <w:rsid w:val="00E05DC3"/>
    <w:rsid w:val="00E06E15"/>
    <w:rsid w:val="00E1127D"/>
    <w:rsid w:val="00E12C0D"/>
    <w:rsid w:val="00E13D50"/>
    <w:rsid w:val="00E15AC7"/>
    <w:rsid w:val="00E20EA2"/>
    <w:rsid w:val="00E21EC6"/>
    <w:rsid w:val="00E2214D"/>
    <w:rsid w:val="00E229C5"/>
    <w:rsid w:val="00E23F13"/>
    <w:rsid w:val="00E244EF"/>
    <w:rsid w:val="00E31091"/>
    <w:rsid w:val="00E32157"/>
    <w:rsid w:val="00E32A22"/>
    <w:rsid w:val="00E34272"/>
    <w:rsid w:val="00E35B86"/>
    <w:rsid w:val="00E41D8E"/>
    <w:rsid w:val="00E42C6E"/>
    <w:rsid w:val="00E44887"/>
    <w:rsid w:val="00E451EF"/>
    <w:rsid w:val="00E4565F"/>
    <w:rsid w:val="00E46684"/>
    <w:rsid w:val="00E53C62"/>
    <w:rsid w:val="00E5755F"/>
    <w:rsid w:val="00E57C32"/>
    <w:rsid w:val="00E63D5F"/>
    <w:rsid w:val="00E65E92"/>
    <w:rsid w:val="00E660C5"/>
    <w:rsid w:val="00E72BDB"/>
    <w:rsid w:val="00E750AD"/>
    <w:rsid w:val="00E75433"/>
    <w:rsid w:val="00E7795B"/>
    <w:rsid w:val="00E83E7B"/>
    <w:rsid w:val="00E86BB3"/>
    <w:rsid w:val="00E87AF9"/>
    <w:rsid w:val="00E87C35"/>
    <w:rsid w:val="00E91E13"/>
    <w:rsid w:val="00E934B2"/>
    <w:rsid w:val="00E935B7"/>
    <w:rsid w:val="00EA501F"/>
    <w:rsid w:val="00EB3045"/>
    <w:rsid w:val="00EB37A8"/>
    <w:rsid w:val="00EB4EB5"/>
    <w:rsid w:val="00EB5624"/>
    <w:rsid w:val="00EC0171"/>
    <w:rsid w:val="00EC07D1"/>
    <w:rsid w:val="00EC2233"/>
    <w:rsid w:val="00EC3269"/>
    <w:rsid w:val="00EC467B"/>
    <w:rsid w:val="00EC6424"/>
    <w:rsid w:val="00ED4359"/>
    <w:rsid w:val="00ED4B78"/>
    <w:rsid w:val="00ED64D6"/>
    <w:rsid w:val="00ED7AB8"/>
    <w:rsid w:val="00EE04F5"/>
    <w:rsid w:val="00EE4E50"/>
    <w:rsid w:val="00EE50AB"/>
    <w:rsid w:val="00EF0019"/>
    <w:rsid w:val="00EF1066"/>
    <w:rsid w:val="00EF398F"/>
    <w:rsid w:val="00EF49E3"/>
    <w:rsid w:val="00EF5555"/>
    <w:rsid w:val="00F00F13"/>
    <w:rsid w:val="00F02787"/>
    <w:rsid w:val="00F06C99"/>
    <w:rsid w:val="00F118D7"/>
    <w:rsid w:val="00F12E69"/>
    <w:rsid w:val="00F13DC8"/>
    <w:rsid w:val="00F20870"/>
    <w:rsid w:val="00F2182B"/>
    <w:rsid w:val="00F22FA2"/>
    <w:rsid w:val="00F235EA"/>
    <w:rsid w:val="00F24DB9"/>
    <w:rsid w:val="00F312DB"/>
    <w:rsid w:val="00F3144D"/>
    <w:rsid w:val="00F3349A"/>
    <w:rsid w:val="00F336BE"/>
    <w:rsid w:val="00F33FD8"/>
    <w:rsid w:val="00F35837"/>
    <w:rsid w:val="00F365BF"/>
    <w:rsid w:val="00F36FB2"/>
    <w:rsid w:val="00F36FF9"/>
    <w:rsid w:val="00F434E5"/>
    <w:rsid w:val="00F43EBF"/>
    <w:rsid w:val="00F44EAC"/>
    <w:rsid w:val="00F45864"/>
    <w:rsid w:val="00F45A40"/>
    <w:rsid w:val="00F53DF9"/>
    <w:rsid w:val="00F566BC"/>
    <w:rsid w:val="00F627DF"/>
    <w:rsid w:val="00F62BBA"/>
    <w:rsid w:val="00F6376D"/>
    <w:rsid w:val="00F63A0D"/>
    <w:rsid w:val="00F64C01"/>
    <w:rsid w:val="00F66AE0"/>
    <w:rsid w:val="00F66F2E"/>
    <w:rsid w:val="00F677E0"/>
    <w:rsid w:val="00F725A8"/>
    <w:rsid w:val="00F760BA"/>
    <w:rsid w:val="00F80279"/>
    <w:rsid w:val="00F81903"/>
    <w:rsid w:val="00F8217F"/>
    <w:rsid w:val="00F84E81"/>
    <w:rsid w:val="00F90611"/>
    <w:rsid w:val="00F930C4"/>
    <w:rsid w:val="00F93D42"/>
    <w:rsid w:val="00F95D3B"/>
    <w:rsid w:val="00FA00A6"/>
    <w:rsid w:val="00FA02C8"/>
    <w:rsid w:val="00FA2035"/>
    <w:rsid w:val="00FA3E7D"/>
    <w:rsid w:val="00FA539D"/>
    <w:rsid w:val="00FA545D"/>
    <w:rsid w:val="00FA645A"/>
    <w:rsid w:val="00FA66A9"/>
    <w:rsid w:val="00FB1BFD"/>
    <w:rsid w:val="00FB2236"/>
    <w:rsid w:val="00FB3630"/>
    <w:rsid w:val="00FB47D4"/>
    <w:rsid w:val="00FB5285"/>
    <w:rsid w:val="00FB5587"/>
    <w:rsid w:val="00FB749D"/>
    <w:rsid w:val="00FC5330"/>
    <w:rsid w:val="00FC5FA9"/>
    <w:rsid w:val="00FC6E97"/>
    <w:rsid w:val="00FC729D"/>
    <w:rsid w:val="00FC7519"/>
    <w:rsid w:val="00FD0074"/>
    <w:rsid w:val="00FD596A"/>
    <w:rsid w:val="00FE3C2B"/>
    <w:rsid w:val="00FE73EC"/>
    <w:rsid w:val="00FF0E82"/>
    <w:rsid w:val="00FF1771"/>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087FDFC"/>
  <w15:chartTrackingRefBased/>
  <w15:docId w15:val="{6E610F0C-36BC-4D84-AF0A-9BDCFC3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2" w:qFormat="1"/>
    <w:lsdException w:name="heading 3"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Body Text" w:uiPriority="99"/>
    <w:lsdException w:name="Body Text Indent" w:uiPriority="99"/>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C2"/>
    <w:pPr>
      <w:spacing w:after="160" w:line="259" w:lineRule="auto"/>
    </w:pPr>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rsid w:val="004C424B"/>
    <w:pPr>
      <w:keepNext/>
      <w:pageBreakBefore/>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qFormat/>
    <w:rsid w:val="004C424B"/>
    <w:pPr>
      <w:keepNext/>
      <w:numPr>
        <w:ilvl w:val="1"/>
        <w:numId w:val="2"/>
      </w:numPr>
      <w:spacing w:before="120" w:after="240"/>
      <w:outlineLvl w:val="1"/>
    </w:pPr>
    <w:rPr>
      <w:rFonts w:cs="Arial"/>
      <w:b/>
      <w:bCs/>
      <w:iCs/>
      <w:szCs w:val="28"/>
    </w:rPr>
  </w:style>
  <w:style w:type="paragraph" w:styleId="Heading3">
    <w:name w:val="heading 3"/>
    <w:aliases w:val="Heading2"/>
    <w:basedOn w:val="Normal"/>
    <w:next w:val="Normal"/>
    <w:link w:val="Heading3Char"/>
    <w:uiPriority w:val="99"/>
    <w:qFormat/>
    <w:rsid w:val="007E44D1"/>
    <w:pPr>
      <w:keepNext/>
      <w:spacing w:before="16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rsid w:val="004C424B"/>
    <w:pPr>
      <w:keepNext/>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qFormat/>
    <w:rsid w:val="004C424B"/>
    <w:pPr>
      <w:numPr>
        <w:ilvl w:val="6"/>
        <w:numId w:val="2"/>
      </w:numPr>
      <w:spacing w:before="60" w:after="240"/>
      <w:outlineLvl w:val="6"/>
    </w:pPr>
    <w:rPr>
      <w:b/>
    </w:rPr>
  </w:style>
  <w:style w:type="paragraph" w:styleId="Heading8">
    <w:name w:val="heading 8"/>
    <w:basedOn w:val="Normal"/>
    <w:next w:val="Normal"/>
    <w:link w:val="Heading8Char"/>
    <w:qFormat/>
    <w:rsid w:val="00310F0A"/>
    <w:pPr>
      <w:numPr>
        <w:ilvl w:val="7"/>
        <w:numId w:val="2"/>
      </w:numPr>
      <w:spacing w:after="240"/>
      <w:outlineLvl w:val="7"/>
    </w:pPr>
    <w:rPr>
      <w:b/>
      <w:iCs/>
    </w:rPr>
  </w:style>
  <w:style w:type="paragraph" w:styleId="Heading9">
    <w:name w:val="heading 9"/>
    <w:basedOn w:val="Normal"/>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uiPriority w:val="39"/>
    <w:rsid w:val="00DC26B7"/>
    <w:pPr>
      <w:spacing w:before="60" w:after="120"/>
    </w:pPr>
    <w:rPr>
      <w:b/>
    </w:rPr>
  </w:style>
  <w:style w:type="character" w:styleId="Hyperlink">
    <w:name w:val="Hyperlink"/>
    <w:uiPriority w:val="99"/>
    <w:rsid w:val="001251C1"/>
    <w:rPr>
      <w:color w:val="0000FF"/>
      <w:u w:val="single"/>
    </w:rPr>
  </w:style>
  <w:style w:type="table" w:styleId="TableGrid">
    <w:name w:val="Table Grid"/>
    <w:basedOn w:val="TableNormal"/>
    <w:uiPriority w:val="39"/>
    <w:rsid w:val="001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uiPriority w:val="99"/>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uiPriority w:val="39"/>
    <w:rsid w:val="002E7D57"/>
    <w:pPr>
      <w:tabs>
        <w:tab w:val="left" w:pos="880"/>
        <w:tab w:val="right" w:leader="dot" w:pos="8296"/>
      </w:tabs>
      <w:ind w:left="220"/>
    </w:pPr>
    <w:rPr>
      <w:b/>
      <w:noProof/>
    </w:rPr>
  </w:style>
  <w:style w:type="paragraph" w:styleId="TOC7">
    <w:name w:val="toc 7"/>
    <w:basedOn w:val="Normal"/>
    <w:next w:val="Normal"/>
    <w:autoRedefine/>
    <w:uiPriority w:val="39"/>
    <w:rsid w:val="001251C1"/>
    <w:pPr>
      <w:spacing w:before="120" w:after="60"/>
    </w:pPr>
  </w:style>
  <w:style w:type="character" w:styleId="CommentReference">
    <w:name w:val="annotation reference"/>
    <w:uiPriority w:val="99"/>
    <w:semiHidden/>
    <w:rsid w:val="001251C1"/>
    <w:rPr>
      <w:sz w:val="16"/>
      <w:szCs w:val="16"/>
    </w:rPr>
  </w:style>
  <w:style w:type="paragraph" w:styleId="CommentText">
    <w:name w:val="annotation text"/>
    <w:basedOn w:val="Normal"/>
    <w:link w:val="CommentTextChar"/>
    <w:uiPriority w:val="99"/>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uiPriority w:val="39"/>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uiPriority w:val="39"/>
    <w:rsid w:val="00AE01A5"/>
    <w:pPr>
      <w:tabs>
        <w:tab w:val="left" w:pos="1540"/>
        <w:tab w:val="right" w:pos="8312"/>
      </w:tabs>
    </w:pPr>
  </w:style>
  <w:style w:type="paragraph" w:styleId="TOC4">
    <w:name w:val="toc 4"/>
    <w:basedOn w:val="Normal"/>
    <w:next w:val="Normal"/>
    <w:autoRedefine/>
    <w:uiPriority w:val="39"/>
    <w:rsid w:val="00DC26B7"/>
    <w:pPr>
      <w:spacing w:before="60" w:after="60"/>
    </w:pPr>
  </w:style>
  <w:style w:type="paragraph" w:styleId="TOC6">
    <w:name w:val="toc 6"/>
    <w:basedOn w:val="Normal"/>
    <w:next w:val="Normal"/>
    <w:autoRedefine/>
    <w:uiPriority w:val="39"/>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Heading2 Char"/>
    <w:link w:val="Heading3"/>
    <w:uiPriority w:val="99"/>
    <w:rsid w:val="007E44D1"/>
    <w:rPr>
      <w:rFonts w:ascii="Arial" w:hAnsi="Arial" w:cs="Arial"/>
      <w:b/>
      <w:bCs/>
      <w:sz w:val="22"/>
      <w:szCs w:val="26"/>
      <w:lang w:eastAsia="ja-JP"/>
    </w:rPr>
  </w:style>
  <w:style w:type="paragraph" w:styleId="TOC5">
    <w:name w:val="toc 5"/>
    <w:basedOn w:val="Normal"/>
    <w:next w:val="Normal"/>
    <w:autoRedefine/>
    <w:uiPriority w:val="39"/>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uiPriority w:val="39"/>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395510"/>
    <w:rPr>
      <w:rFonts w:ascii="Arial" w:hAnsi="Arial"/>
      <w:b/>
      <w:sz w:val="28"/>
      <w:szCs w:val="28"/>
      <w:lang w:eastAsia="ja-JP"/>
    </w:rPr>
  </w:style>
  <w:style w:type="paragraph" w:customStyle="1" w:styleId="MarginText">
    <w:name w:val="Margin Text"/>
    <w:basedOn w:val="BodyText"/>
    <w:link w:val="MarginTextChar"/>
    <w:uiPriority w:val="99"/>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link w:val="Heading1"/>
    <w:rsid w:val="00C240B8"/>
    <w:rPr>
      <w:rFonts w:ascii="Arial" w:hAnsi="Arial" w:cs="Arial"/>
      <w:b/>
      <w:bCs/>
      <w:kern w:val="32"/>
      <w:sz w:val="32"/>
      <w:szCs w:val="32"/>
      <w:lang w:eastAsia="ja-JP"/>
    </w:rPr>
  </w:style>
  <w:style w:type="paragraph" w:customStyle="1" w:styleId="Heading10">
    <w:name w:val="Heading1"/>
    <w:basedOn w:val="Heading1"/>
    <w:link w:val="Heading1Char0"/>
    <w:qFormat/>
    <w:rsid w:val="00C240B8"/>
    <w:pPr>
      <w:keepLines/>
      <w:pageBreakBefore w:val="0"/>
      <w:spacing w:before="240" w:after="120"/>
    </w:pPr>
    <w:rPr>
      <w:rFonts w:eastAsia="Times New Roman" w:cs="Times New Roman"/>
      <w:bCs w:val="0"/>
      <w:kern w:val="0"/>
      <w:sz w:val="28"/>
      <w:lang w:eastAsia="en-US"/>
    </w:rPr>
  </w:style>
  <w:style w:type="character" w:customStyle="1" w:styleId="FooterChar">
    <w:name w:val="Footer Char"/>
    <w:link w:val="Footer"/>
    <w:uiPriority w:val="99"/>
    <w:rsid w:val="00841389"/>
    <w:rPr>
      <w:rFonts w:ascii="Arial" w:hAnsi="Arial"/>
      <w:sz w:val="22"/>
      <w:szCs w:val="24"/>
      <w:lang w:eastAsia="ja-JP"/>
    </w:rPr>
  </w:style>
  <w:style w:type="character" w:customStyle="1" w:styleId="Heading1Char0">
    <w:name w:val="Heading1 Char"/>
    <w:link w:val="Heading10"/>
    <w:rsid w:val="00C240B8"/>
    <w:rPr>
      <w:rFonts w:ascii="Arial" w:eastAsia="Times New Roman" w:hAnsi="Arial" w:cs="Arial"/>
      <w:b/>
      <w:bCs w:val="0"/>
      <w:kern w:val="32"/>
      <w:sz w:val="28"/>
      <w:szCs w:val="32"/>
      <w:lang w:eastAsia="en-US"/>
    </w:rPr>
  </w:style>
  <w:style w:type="paragraph" w:styleId="TOCHeading">
    <w:name w:val="TOC Heading"/>
    <w:basedOn w:val="Heading1"/>
    <w:next w:val="Normal"/>
    <w:uiPriority w:val="39"/>
    <w:unhideWhenUsed/>
    <w:rsid w:val="00841389"/>
    <w:pPr>
      <w:keepLines/>
      <w:pageBreakBefore w:val="0"/>
      <w:spacing w:before="240" w:after="0"/>
      <w:outlineLvl w:val="9"/>
    </w:pPr>
    <w:rPr>
      <w:rFonts w:ascii="Calibri Light" w:eastAsia="Times New Roman" w:hAnsi="Calibri Light" w:cs="Times New Roman"/>
      <w:b w:val="0"/>
      <w:bCs w:val="0"/>
      <w:color w:val="2E74B5"/>
      <w:kern w:val="0"/>
      <w:lang w:val="en-US" w:eastAsia="en-US"/>
    </w:rPr>
  </w:style>
  <w:style w:type="paragraph" w:customStyle="1" w:styleId="Default">
    <w:name w:val="Default"/>
    <w:rsid w:val="004E527A"/>
    <w:pPr>
      <w:autoSpaceDE w:val="0"/>
      <w:autoSpaceDN w:val="0"/>
      <w:adjustRightInd w:val="0"/>
    </w:pPr>
    <w:rPr>
      <w:rFonts w:ascii="Arial" w:eastAsia="Times New Roman" w:hAnsi="Arial" w:cs="Arial"/>
      <w:color w:val="000000"/>
      <w:sz w:val="24"/>
      <w:szCs w:val="24"/>
    </w:rPr>
  </w:style>
  <w:style w:type="paragraph" w:customStyle="1" w:styleId="CharChar1CharChar">
    <w:name w:val="Char Char1 Char Char"/>
    <w:basedOn w:val="Normal"/>
    <w:rsid w:val="004E527A"/>
    <w:pPr>
      <w:spacing w:after="120" w:line="240" w:lineRule="exact"/>
    </w:pPr>
    <w:rPr>
      <w:rFonts w:ascii="Verdana" w:eastAsia="Times New Roman" w:hAnsi="Verdana"/>
      <w:sz w:val="20"/>
      <w:szCs w:val="20"/>
      <w:lang w:val="en-US" w:eastAsia="en-US"/>
    </w:rPr>
  </w:style>
  <w:style w:type="paragraph" w:customStyle="1" w:styleId="Heading30">
    <w:name w:val="Heading3"/>
    <w:basedOn w:val="Heading10"/>
    <w:link w:val="Heading3Char0"/>
    <w:qFormat/>
    <w:rsid w:val="00CF7FE1"/>
    <w:pPr>
      <w:spacing w:before="120" w:after="60"/>
    </w:pPr>
    <w:rPr>
      <w:sz w:val="22"/>
    </w:rPr>
  </w:style>
  <w:style w:type="character" w:customStyle="1" w:styleId="Heading3Char0">
    <w:name w:val="Heading3 Char"/>
    <w:basedOn w:val="Heading1Char0"/>
    <w:link w:val="Heading30"/>
    <w:rsid w:val="00CF7FE1"/>
    <w:rPr>
      <w:rFonts w:ascii="Arial" w:eastAsia="Times New Roman" w:hAnsi="Arial" w:cs="Arial"/>
      <w:b/>
      <w:bCs w:val="0"/>
      <w:kern w:val="32"/>
      <w:sz w:val="22"/>
      <w:szCs w:val="3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rsid w:val="00D0146F"/>
    <w:rPr>
      <w:rFonts w:ascii="Arial" w:hAnsi="Arial"/>
      <w:bCs/>
      <w:iCs/>
      <w:sz w:val="22"/>
      <w:szCs w:val="26"/>
      <w:lang w:eastAsia="ja-JP"/>
    </w:rPr>
  </w:style>
  <w:style w:type="character" w:customStyle="1" w:styleId="Heading8Char">
    <w:name w:val="Heading 8 Char"/>
    <w:basedOn w:val="DefaultParagraphFont"/>
    <w:link w:val="Heading8"/>
    <w:rsid w:val="00D0146F"/>
    <w:rPr>
      <w:rFonts w:ascii="Arial" w:hAnsi="Arial"/>
      <w:b/>
      <w:iCs/>
      <w:sz w:val="22"/>
      <w:szCs w:val="24"/>
      <w:lang w:eastAsia="ja-JP"/>
    </w:rPr>
  </w:style>
  <w:style w:type="character" w:customStyle="1" w:styleId="CommentTextChar">
    <w:name w:val="Comment Text Char"/>
    <w:basedOn w:val="DefaultParagraphFont"/>
    <w:link w:val="CommentText"/>
    <w:uiPriority w:val="99"/>
    <w:rsid w:val="00D0146F"/>
    <w:rPr>
      <w:rFonts w:ascii="Arial" w:hAnsi="Arial"/>
      <w:lang w:eastAsia="ja-JP"/>
    </w:rPr>
  </w:style>
  <w:style w:type="paragraph" w:styleId="ListParagraph">
    <w:name w:val="List Paragraph"/>
    <w:basedOn w:val="Normal"/>
    <w:uiPriority w:val="34"/>
    <w:qFormat/>
    <w:rsid w:val="007E34DA"/>
    <w:pPr>
      <w:ind w:left="720"/>
      <w:contextualSpacing/>
    </w:pPr>
  </w:style>
  <w:style w:type="character" w:customStyle="1" w:styleId="st1">
    <w:name w:val="st1"/>
    <w:basedOn w:val="DefaultParagraphFont"/>
    <w:rsid w:val="00C46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53718321">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28205440">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co.org.uk" TargetMode="External"/><Relationship Id="rId2" Type="http://schemas.openxmlformats.org/officeDocument/2006/relationships/numbering" Target="numbering.xml"/><Relationship Id="rId16" Type="http://schemas.openxmlformats.org/officeDocument/2006/relationships/hyperlink" Target="http://www.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ce.gov.uk/courts/procedure-rules/civil/rules/insolvency_pd" TargetMode="External"/><Relationship Id="rId5" Type="http://schemas.openxmlformats.org/officeDocument/2006/relationships/webSettings" Target="webSettings.xml"/><Relationship Id="rId15" Type="http://schemas.openxmlformats.org/officeDocument/2006/relationships/hyperlink" Target="https://www.gov.uk/government/groups/public-services-network" TargetMode="External"/><Relationship Id="rId10" Type="http://schemas.openxmlformats.org/officeDocument/2006/relationships/hyperlink" Target="http://www.justice.gov.uk/courts/procedure-rules/civil/rules/insolvency_pd" TargetMode="External"/><Relationship Id="rId19"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hyperlink" Target="http://www.hmrc.gov.uk/" TargetMode="External"/><Relationship Id="rId14" Type="http://schemas.openxmlformats.org/officeDocument/2006/relationships/hyperlink" Target="http://www.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14D5D-83B7-4175-9DB6-5A8C77ED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127</Pages>
  <Words>34473</Words>
  <Characters>186781</Characters>
  <Application>Microsoft Office Word</Application>
  <DocSecurity>0</DocSecurity>
  <Lines>1556</Lines>
  <Paragraphs>441</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220813</CharactersWithSpaces>
  <SharedDoc>false</SharedDoc>
  <HLinks>
    <vt:vector size="762" baseType="variant">
      <vt:variant>
        <vt:i4>6291578</vt:i4>
      </vt:variant>
      <vt:variant>
        <vt:i4>702</vt:i4>
      </vt:variant>
      <vt:variant>
        <vt:i4>0</vt:i4>
      </vt:variant>
      <vt:variant>
        <vt:i4>5</vt:i4>
      </vt:variant>
      <vt:variant>
        <vt:lpwstr>http://www.gov.uk/</vt:lpwstr>
      </vt:variant>
      <vt:variant>
        <vt:lpwstr/>
      </vt:variant>
      <vt:variant>
        <vt:i4>6291578</vt:i4>
      </vt:variant>
      <vt:variant>
        <vt:i4>699</vt:i4>
      </vt:variant>
      <vt:variant>
        <vt:i4>0</vt:i4>
      </vt:variant>
      <vt:variant>
        <vt:i4>5</vt:i4>
      </vt:variant>
      <vt:variant>
        <vt:lpwstr>http://www.gov.uk/</vt:lpwstr>
      </vt:variant>
      <vt:variant>
        <vt:lpwstr/>
      </vt:variant>
      <vt:variant>
        <vt:i4>8323114</vt:i4>
      </vt:variant>
      <vt:variant>
        <vt:i4>696</vt:i4>
      </vt:variant>
      <vt:variant>
        <vt:i4>0</vt:i4>
      </vt:variant>
      <vt:variant>
        <vt:i4>5</vt:i4>
      </vt:variant>
      <vt:variant>
        <vt:lpwstr>http://www.ico.org.uk/</vt:lpwstr>
      </vt:variant>
      <vt:variant>
        <vt:lpwstr/>
      </vt:variant>
      <vt:variant>
        <vt:i4>6291578</vt:i4>
      </vt:variant>
      <vt:variant>
        <vt:i4>693</vt:i4>
      </vt:variant>
      <vt:variant>
        <vt:i4>0</vt:i4>
      </vt:variant>
      <vt:variant>
        <vt:i4>5</vt:i4>
      </vt:variant>
      <vt:variant>
        <vt:lpwstr>http://www.gov.uk/</vt:lpwstr>
      </vt:variant>
      <vt:variant>
        <vt:lpwstr/>
      </vt:variant>
      <vt:variant>
        <vt:i4>1179667</vt:i4>
      </vt:variant>
      <vt:variant>
        <vt:i4>690</vt:i4>
      </vt:variant>
      <vt:variant>
        <vt:i4>0</vt:i4>
      </vt:variant>
      <vt:variant>
        <vt:i4>5</vt:i4>
      </vt:variant>
      <vt:variant>
        <vt:lpwstr>https://www.gov.uk/government/groups/public-services-network</vt:lpwstr>
      </vt:variant>
      <vt:variant>
        <vt:lpwstr/>
      </vt:variant>
      <vt:variant>
        <vt:i4>6291578</vt:i4>
      </vt:variant>
      <vt:variant>
        <vt:i4>687</vt:i4>
      </vt:variant>
      <vt:variant>
        <vt:i4>0</vt:i4>
      </vt:variant>
      <vt:variant>
        <vt:i4>5</vt:i4>
      </vt:variant>
      <vt:variant>
        <vt:lpwstr>http://www.gov.uk/</vt:lpwstr>
      </vt:variant>
      <vt:variant>
        <vt:lpwstr/>
      </vt:variant>
      <vt:variant>
        <vt:i4>6291578</vt:i4>
      </vt:variant>
      <vt:variant>
        <vt:i4>684</vt:i4>
      </vt:variant>
      <vt:variant>
        <vt:i4>0</vt:i4>
      </vt:variant>
      <vt:variant>
        <vt:i4>5</vt:i4>
      </vt:variant>
      <vt:variant>
        <vt:lpwstr>http://www.gov.uk/</vt:lpwstr>
      </vt:variant>
      <vt:variant>
        <vt:lpwstr/>
      </vt:variant>
      <vt:variant>
        <vt:i4>8323114</vt:i4>
      </vt:variant>
      <vt:variant>
        <vt:i4>681</vt:i4>
      </vt:variant>
      <vt:variant>
        <vt:i4>0</vt:i4>
      </vt:variant>
      <vt:variant>
        <vt:i4>5</vt:i4>
      </vt:variant>
      <vt:variant>
        <vt:lpwstr>http://www.ico.org.uk/</vt:lpwstr>
      </vt:variant>
      <vt:variant>
        <vt:lpwstr/>
      </vt:variant>
      <vt:variant>
        <vt:i4>6291578</vt:i4>
      </vt:variant>
      <vt:variant>
        <vt:i4>678</vt:i4>
      </vt:variant>
      <vt:variant>
        <vt:i4>0</vt:i4>
      </vt:variant>
      <vt:variant>
        <vt:i4>5</vt:i4>
      </vt:variant>
      <vt:variant>
        <vt:lpwstr>http://www.gov.uk/</vt:lpwstr>
      </vt:variant>
      <vt:variant>
        <vt:lpwstr/>
      </vt:variant>
      <vt:variant>
        <vt:i4>1179667</vt:i4>
      </vt:variant>
      <vt:variant>
        <vt:i4>675</vt:i4>
      </vt:variant>
      <vt:variant>
        <vt:i4>0</vt:i4>
      </vt:variant>
      <vt:variant>
        <vt:i4>5</vt:i4>
      </vt:variant>
      <vt:variant>
        <vt:lpwstr>https://www.gov.uk/government/groups/public-services-network</vt:lpwstr>
      </vt:variant>
      <vt:variant>
        <vt:lpwstr/>
      </vt:variant>
      <vt:variant>
        <vt:i4>6291578</vt:i4>
      </vt:variant>
      <vt:variant>
        <vt:i4>672</vt:i4>
      </vt:variant>
      <vt:variant>
        <vt:i4>0</vt:i4>
      </vt:variant>
      <vt:variant>
        <vt:i4>5</vt:i4>
      </vt:variant>
      <vt:variant>
        <vt:lpwstr>http://www.gov.uk/</vt:lpwstr>
      </vt:variant>
      <vt:variant>
        <vt:lpwstr/>
      </vt:variant>
      <vt:variant>
        <vt:i4>6291578</vt:i4>
      </vt:variant>
      <vt:variant>
        <vt:i4>669</vt:i4>
      </vt:variant>
      <vt:variant>
        <vt:i4>0</vt:i4>
      </vt:variant>
      <vt:variant>
        <vt:i4>5</vt:i4>
      </vt:variant>
      <vt:variant>
        <vt:lpwstr>http://www.gov.uk/</vt:lpwstr>
      </vt:variant>
      <vt:variant>
        <vt:lpwstr/>
      </vt:variant>
      <vt:variant>
        <vt:i4>8323114</vt:i4>
      </vt:variant>
      <vt:variant>
        <vt:i4>666</vt:i4>
      </vt:variant>
      <vt:variant>
        <vt:i4>0</vt:i4>
      </vt:variant>
      <vt:variant>
        <vt:i4>5</vt:i4>
      </vt:variant>
      <vt:variant>
        <vt:lpwstr>http://www.ico.org.uk/</vt:lpwstr>
      </vt:variant>
      <vt:variant>
        <vt:lpwstr/>
      </vt:variant>
      <vt:variant>
        <vt:i4>6291578</vt:i4>
      </vt:variant>
      <vt:variant>
        <vt:i4>663</vt:i4>
      </vt:variant>
      <vt:variant>
        <vt:i4>0</vt:i4>
      </vt:variant>
      <vt:variant>
        <vt:i4>5</vt:i4>
      </vt:variant>
      <vt:variant>
        <vt:lpwstr>http://www.gov.uk/</vt:lpwstr>
      </vt:variant>
      <vt:variant>
        <vt:lpwstr/>
      </vt:variant>
      <vt:variant>
        <vt:i4>1179667</vt:i4>
      </vt:variant>
      <vt:variant>
        <vt:i4>660</vt:i4>
      </vt:variant>
      <vt:variant>
        <vt:i4>0</vt:i4>
      </vt:variant>
      <vt:variant>
        <vt:i4>5</vt:i4>
      </vt:variant>
      <vt:variant>
        <vt:lpwstr>https://www.gov.uk/government/groups/public-services-network</vt:lpwstr>
      </vt:variant>
      <vt:variant>
        <vt:lpwstr/>
      </vt:variant>
      <vt:variant>
        <vt:i4>6291578</vt:i4>
      </vt:variant>
      <vt:variant>
        <vt:i4>657</vt:i4>
      </vt:variant>
      <vt:variant>
        <vt:i4>0</vt:i4>
      </vt:variant>
      <vt:variant>
        <vt:i4>5</vt:i4>
      </vt:variant>
      <vt:variant>
        <vt:lpwstr>http://www.gov.uk/</vt:lpwstr>
      </vt:variant>
      <vt:variant>
        <vt:lpwstr/>
      </vt:variant>
      <vt:variant>
        <vt:i4>3276801</vt:i4>
      </vt:variant>
      <vt:variant>
        <vt:i4>654</vt:i4>
      </vt:variant>
      <vt:variant>
        <vt:i4>0</vt:i4>
      </vt:variant>
      <vt:variant>
        <vt:i4>5</vt:i4>
      </vt:variant>
      <vt:variant>
        <vt:lpwstr>https://nqc.com/files/downloads/hadrian_brochure.pdf</vt:lpwstr>
      </vt:variant>
      <vt:variant>
        <vt:lpwstr/>
      </vt:variant>
      <vt:variant>
        <vt:i4>3473434</vt:i4>
      </vt:variant>
      <vt:variant>
        <vt:i4>651</vt:i4>
      </vt:variant>
      <vt:variant>
        <vt:i4>0</vt:i4>
      </vt:variant>
      <vt:variant>
        <vt:i4>5</vt:i4>
      </vt:variant>
      <vt:variant>
        <vt:lpwstr>https://nqc.com/files/downloads/caeser_brochure.pdf</vt:lpwstr>
      </vt:variant>
      <vt:variant>
        <vt:lpwstr/>
      </vt:variant>
      <vt:variant>
        <vt:i4>3276801</vt:i4>
      </vt:variant>
      <vt:variant>
        <vt:i4>648</vt:i4>
      </vt:variant>
      <vt:variant>
        <vt:i4>0</vt:i4>
      </vt:variant>
      <vt:variant>
        <vt:i4>5</vt:i4>
      </vt:variant>
      <vt:variant>
        <vt:lpwstr>https://nqc.com/files/downloads/hadrian_brochure.pdf</vt:lpwstr>
      </vt:variant>
      <vt:variant>
        <vt:lpwstr/>
      </vt:variant>
      <vt:variant>
        <vt:i4>3473434</vt:i4>
      </vt:variant>
      <vt:variant>
        <vt:i4>645</vt:i4>
      </vt:variant>
      <vt:variant>
        <vt:i4>0</vt:i4>
      </vt:variant>
      <vt:variant>
        <vt:i4>5</vt:i4>
      </vt:variant>
      <vt:variant>
        <vt:lpwstr>https://nqc.com/files/downloads/caeser_brochure.pdf</vt:lpwstr>
      </vt:variant>
      <vt:variant>
        <vt:lpwstr/>
      </vt:variant>
      <vt:variant>
        <vt:i4>1245232</vt:i4>
      </vt:variant>
      <vt:variant>
        <vt:i4>638</vt:i4>
      </vt:variant>
      <vt:variant>
        <vt:i4>0</vt:i4>
      </vt:variant>
      <vt:variant>
        <vt:i4>5</vt:i4>
      </vt:variant>
      <vt:variant>
        <vt:lpwstr/>
      </vt:variant>
      <vt:variant>
        <vt:lpwstr>_Toc447527126</vt:lpwstr>
      </vt:variant>
      <vt:variant>
        <vt:i4>1245232</vt:i4>
      </vt:variant>
      <vt:variant>
        <vt:i4>632</vt:i4>
      </vt:variant>
      <vt:variant>
        <vt:i4>0</vt:i4>
      </vt:variant>
      <vt:variant>
        <vt:i4>5</vt:i4>
      </vt:variant>
      <vt:variant>
        <vt:lpwstr/>
      </vt:variant>
      <vt:variant>
        <vt:lpwstr>_Toc447527125</vt:lpwstr>
      </vt:variant>
      <vt:variant>
        <vt:i4>1245232</vt:i4>
      </vt:variant>
      <vt:variant>
        <vt:i4>626</vt:i4>
      </vt:variant>
      <vt:variant>
        <vt:i4>0</vt:i4>
      </vt:variant>
      <vt:variant>
        <vt:i4>5</vt:i4>
      </vt:variant>
      <vt:variant>
        <vt:lpwstr/>
      </vt:variant>
      <vt:variant>
        <vt:lpwstr>_Toc447527124</vt:lpwstr>
      </vt:variant>
      <vt:variant>
        <vt:i4>1245232</vt:i4>
      </vt:variant>
      <vt:variant>
        <vt:i4>620</vt:i4>
      </vt:variant>
      <vt:variant>
        <vt:i4>0</vt:i4>
      </vt:variant>
      <vt:variant>
        <vt:i4>5</vt:i4>
      </vt:variant>
      <vt:variant>
        <vt:lpwstr/>
      </vt:variant>
      <vt:variant>
        <vt:lpwstr>_Toc447527123</vt:lpwstr>
      </vt:variant>
      <vt:variant>
        <vt:i4>1245232</vt:i4>
      </vt:variant>
      <vt:variant>
        <vt:i4>614</vt:i4>
      </vt:variant>
      <vt:variant>
        <vt:i4>0</vt:i4>
      </vt:variant>
      <vt:variant>
        <vt:i4>5</vt:i4>
      </vt:variant>
      <vt:variant>
        <vt:lpwstr/>
      </vt:variant>
      <vt:variant>
        <vt:lpwstr>_Toc447527122</vt:lpwstr>
      </vt:variant>
      <vt:variant>
        <vt:i4>1245232</vt:i4>
      </vt:variant>
      <vt:variant>
        <vt:i4>608</vt:i4>
      </vt:variant>
      <vt:variant>
        <vt:i4>0</vt:i4>
      </vt:variant>
      <vt:variant>
        <vt:i4>5</vt:i4>
      </vt:variant>
      <vt:variant>
        <vt:lpwstr/>
      </vt:variant>
      <vt:variant>
        <vt:lpwstr>_Toc447527121</vt:lpwstr>
      </vt:variant>
      <vt:variant>
        <vt:i4>1245232</vt:i4>
      </vt:variant>
      <vt:variant>
        <vt:i4>602</vt:i4>
      </vt:variant>
      <vt:variant>
        <vt:i4>0</vt:i4>
      </vt:variant>
      <vt:variant>
        <vt:i4>5</vt:i4>
      </vt:variant>
      <vt:variant>
        <vt:lpwstr/>
      </vt:variant>
      <vt:variant>
        <vt:lpwstr>_Toc447527120</vt:lpwstr>
      </vt:variant>
      <vt:variant>
        <vt:i4>1048624</vt:i4>
      </vt:variant>
      <vt:variant>
        <vt:i4>596</vt:i4>
      </vt:variant>
      <vt:variant>
        <vt:i4>0</vt:i4>
      </vt:variant>
      <vt:variant>
        <vt:i4>5</vt:i4>
      </vt:variant>
      <vt:variant>
        <vt:lpwstr/>
      </vt:variant>
      <vt:variant>
        <vt:lpwstr>_Toc447527119</vt:lpwstr>
      </vt:variant>
      <vt:variant>
        <vt:i4>1048624</vt:i4>
      </vt:variant>
      <vt:variant>
        <vt:i4>590</vt:i4>
      </vt:variant>
      <vt:variant>
        <vt:i4>0</vt:i4>
      </vt:variant>
      <vt:variant>
        <vt:i4>5</vt:i4>
      </vt:variant>
      <vt:variant>
        <vt:lpwstr/>
      </vt:variant>
      <vt:variant>
        <vt:lpwstr>_Toc447527118</vt:lpwstr>
      </vt:variant>
      <vt:variant>
        <vt:i4>1048624</vt:i4>
      </vt:variant>
      <vt:variant>
        <vt:i4>584</vt:i4>
      </vt:variant>
      <vt:variant>
        <vt:i4>0</vt:i4>
      </vt:variant>
      <vt:variant>
        <vt:i4>5</vt:i4>
      </vt:variant>
      <vt:variant>
        <vt:lpwstr/>
      </vt:variant>
      <vt:variant>
        <vt:lpwstr>_Toc447527117</vt:lpwstr>
      </vt:variant>
      <vt:variant>
        <vt:i4>1048624</vt:i4>
      </vt:variant>
      <vt:variant>
        <vt:i4>578</vt:i4>
      </vt:variant>
      <vt:variant>
        <vt:i4>0</vt:i4>
      </vt:variant>
      <vt:variant>
        <vt:i4>5</vt:i4>
      </vt:variant>
      <vt:variant>
        <vt:lpwstr/>
      </vt:variant>
      <vt:variant>
        <vt:lpwstr>_Toc447527116</vt:lpwstr>
      </vt:variant>
      <vt:variant>
        <vt:i4>1048624</vt:i4>
      </vt:variant>
      <vt:variant>
        <vt:i4>572</vt:i4>
      </vt:variant>
      <vt:variant>
        <vt:i4>0</vt:i4>
      </vt:variant>
      <vt:variant>
        <vt:i4>5</vt:i4>
      </vt:variant>
      <vt:variant>
        <vt:lpwstr/>
      </vt:variant>
      <vt:variant>
        <vt:lpwstr>_Toc447527115</vt:lpwstr>
      </vt:variant>
      <vt:variant>
        <vt:i4>1048624</vt:i4>
      </vt:variant>
      <vt:variant>
        <vt:i4>566</vt:i4>
      </vt:variant>
      <vt:variant>
        <vt:i4>0</vt:i4>
      </vt:variant>
      <vt:variant>
        <vt:i4>5</vt:i4>
      </vt:variant>
      <vt:variant>
        <vt:lpwstr/>
      </vt:variant>
      <vt:variant>
        <vt:lpwstr>_Toc447527114</vt:lpwstr>
      </vt:variant>
      <vt:variant>
        <vt:i4>1048624</vt:i4>
      </vt:variant>
      <vt:variant>
        <vt:i4>560</vt:i4>
      </vt:variant>
      <vt:variant>
        <vt:i4>0</vt:i4>
      </vt:variant>
      <vt:variant>
        <vt:i4>5</vt:i4>
      </vt:variant>
      <vt:variant>
        <vt:lpwstr/>
      </vt:variant>
      <vt:variant>
        <vt:lpwstr>_Toc447527113</vt:lpwstr>
      </vt:variant>
      <vt:variant>
        <vt:i4>1048624</vt:i4>
      </vt:variant>
      <vt:variant>
        <vt:i4>554</vt:i4>
      </vt:variant>
      <vt:variant>
        <vt:i4>0</vt:i4>
      </vt:variant>
      <vt:variant>
        <vt:i4>5</vt:i4>
      </vt:variant>
      <vt:variant>
        <vt:lpwstr/>
      </vt:variant>
      <vt:variant>
        <vt:lpwstr>_Toc447527112</vt:lpwstr>
      </vt:variant>
      <vt:variant>
        <vt:i4>1048624</vt:i4>
      </vt:variant>
      <vt:variant>
        <vt:i4>548</vt:i4>
      </vt:variant>
      <vt:variant>
        <vt:i4>0</vt:i4>
      </vt:variant>
      <vt:variant>
        <vt:i4>5</vt:i4>
      </vt:variant>
      <vt:variant>
        <vt:lpwstr/>
      </vt:variant>
      <vt:variant>
        <vt:lpwstr>_Toc447527111</vt:lpwstr>
      </vt:variant>
      <vt:variant>
        <vt:i4>1048624</vt:i4>
      </vt:variant>
      <vt:variant>
        <vt:i4>542</vt:i4>
      </vt:variant>
      <vt:variant>
        <vt:i4>0</vt:i4>
      </vt:variant>
      <vt:variant>
        <vt:i4>5</vt:i4>
      </vt:variant>
      <vt:variant>
        <vt:lpwstr/>
      </vt:variant>
      <vt:variant>
        <vt:lpwstr>_Toc447527110</vt:lpwstr>
      </vt:variant>
      <vt:variant>
        <vt:i4>1114160</vt:i4>
      </vt:variant>
      <vt:variant>
        <vt:i4>536</vt:i4>
      </vt:variant>
      <vt:variant>
        <vt:i4>0</vt:i4>
      </vt:variant>
      <vt:variant>
        <vt:i4>5</vt:i4>
      </vt:variant>
      <vt:variant>
        <vt:lpwstr/>
      </vt:variant>
      <vt:variant>
        <vt:lpwstr>_Toc447527109</vt:lpwstr>
      </vt:variant>
      <vt:variant>
        <vt:i4>1114160</vt:i4>
      </vt:variant>
      <vt:variant>
        <vt:i4>530</vt:i4>
      </vt:variant>
      <vt:variant>
        <vt:i4>0</vt:i4>
      </vt:variant>
      <vt:variant>
        <vt:i4>5</vt:i4>
      </vt:variant>
      <vt:variant>
        <vt:lpwstr/>
      </vt:variant>
      <vt:variant>
        <vt:lpwstr>_Toc447527108</vt:lpwstr>
      </vt:variant>
      <vt:variant>
        <vt:i4>1114160</vt:i4>
      </vt:variant>
      <vt:variant>
        <vt:i4>524</vt:i4>
      </vt:variant>
      <vt:variant>
        <vt:i4>0</vt:i4>
      </vt:variant>
      <vt:variant>
        <vt:i4>5</vt:i4>
      </vt:variant>
      <vt:variant>
        <vt:lpwstr/>
      </vt:variant>
      <vt:variant>
        <vt:lpwstr>_Toc447527107</vt:lpwstr>
      </vt:variant>
      <vt:variant>
        <vt:i4>1114160</vt:i4>
      </vt:variant>
      <vt:variant>
        <vt:i4>518</vt:i4>
      </vt:variant>
      <vt:variant>
        <vt:i4>0</vt:i4>
      </vt:variant>
      <vt:variant>
        <vt:i4>5</vt:i4>
      </vt:variant>
      <vt:variant>
        <vt:lpwstr/>
      </vt:variant>
      <vt:variant>
        <vt:lpwstr>_Toc447527106</vt:lpwstr>
      </vt:variant>
      <vt:variant>
        <vt:i4>1114160</vt:i4>
      </vt:variant>
      <vt:variant>
        <vt:i4>512</vt:i4>
      </vt:variant>
      <vt:variant>
        <vt:i4>0</vt:i4>
      </vt:variant>
      <vt:variant>
        <vt:i4>5</vt:i4>
      </vt:variant>
      <vt:variant>
        <vt:lpwstr/>
      </vt:variant>
      <vt:variant>
        <vt:lpwstr>_Toc447527105</vt:lpwstr>
      </vt:variant>
      <vt:variant>
        <vt:i4>1114160</vt:i4>
      </vt:variant>
      <vt:variant>
        <vt:i4>506</vt:i4>
      </vt:variant>
      <vt:variant>
        <vt:i4>0</vt:i4>
      </vt:variant>
      <vt:variant>
        <vt:i4>5</vt:i4>
      </vt:variant>
      <vt:variant>
        <vt:lpwstr/>
      </vt:variant>
      <vt:variant>
        <vt:lpwstr>_Toc447527104</vt:lpwstr>
      </vt:variant>
      <vt:variant>
        <vt:i4>1114160</vt:i4>
      </vt:variant>
      <vt:variant>
        <vt:i4>500</vt:i4>
      </vt:variant>
      <vt:variant>
        <vt:i4>0</vt:i4>
      </vt:variant>
      <vt:variant>
        <vt:i4>5</vt:i4>
      </vt:variant>
      <vt:variant>
        <vt:lpwstr/>
      </vt:variant>
      <vt:variant>
        <vt:lpwstr>_Toc447527103</vt:lpwstr>
      </vt:variant>
      <vt:variant>
        <vt:i4>1114160</vt:i4>
      </vt:variant>
      <vt:variant>
        <vt:i4>494</vt:i4>
      </vt:variant>
      <vt:variant>
        <vt:i4>0</vt:i4>
      </vt:variant>
      <vt:variant>
        <vt:i4>5</vt:i4>
      </vt:variant>
      <vt:variant>
        <vt:lpwstr/>
      </vt:variant>
      <vt:variant>
        <vt:lpwstr>_Toc447527102</vt:lpwstr>
      </vt:variant>
      <vt:variant>
        <vt:i4>1114160</vt:i4>
      </vt:variant>
      <vt:variant>
        <vt:i4>488</vt:i4>
      </vt:variant>
      <vt:variant>
        <vt:i4>0</vt:i4>
      </vt:variant>
      <vt:variant>
        <vt:i4>5</vt:i4>
      </vt:variant>
      <vt:variant>
        <vt:lpwstr/>
      </vt:variant>
      <vt:variant>
        <vt:lpwstr>_Toc447527101</vt:lpwstr>
      </vt:variant>
      <vt:variant>
        <vt:i4>1114160</vt:i4>
      </vt:variant>
      <vt:variant>
        <vt:i4>482</vt:i4>
      </vt:variant>
      <vt:variant>
        <vt:i4>0</vt:i4>
      </vt:variant>
      <vt:variant>
        <vt:i4>5</vt:i4>
      </vt:variant>
      <vt:variant>
        <vt:lpwstr/>
      </vt:variant>
      <vt:variant>
        <vt:lpwstr>_Toc447527100</vt:lpwstr>
      </vt:variant>
      <vt:variant>
        <vt:i4>1572913</vt:i4>
      </vt:variant>
      <vt:variant>
        <vt:i4>476</vt:i4>
      </vt:variant>
      <vt:variant>
        <vt:i4>0</vt:i4>
      </vt:variant>
      <vt:variant>
        <vt:i4>5</vt:i4>
      </vt:variant>
      <vt:variant>
        <vt:lpwstr/>
      </vt:variant>
      <vt:variant>
        <vt:lpwstr>_Toc447527099</vt:lpwstr>
      </vt:variant>
      <vt:variant>
        <vt:i4>1572913</vt:i4>
      </vt:variant>
      <vt:variant>
        <vt:i4>470</vt:i4>
      </vt:variant>
      <vt:variant>
        <vt:i4>0</vt:i4>
      </vt:variant>
      <vt:variant>
        <vt:i4>5</vt:i4>
      </vt:variant>
      <vt:variant>
        <vt:lpwstr/>
      </vt:variant>
      <vt:variant>
        <vt:lpwstr>_Toc447527098</vt:lpwstr>
      </vt:variant>
      <vt:variant>
        <vt:i4>1572913</vt:i4>
      </vt:variant>
      <vt:variant>
        <vt:i4>464</vt:i4>
      </vt:variant>
      <vt:variant>
        <vt:i4>0</vt:i4>
      </vt:variant>
      <vt:variant>
        <vt:i4>5</vt:i4>
      </vt:variant>
      <vt:variant>
        <vt:lpwstr/>
      </vt:variant>
      <vt:variant>
        <vt:lpwstr>_Toc447527097</vt:lpwstr>
      </vt:variant>
      <vt:variant>
        <vt:i4>1572913</vt:i4>
      </vt:variant>
      <vt:variant>
        <vt:i4>458</vt:i4>
      </vt:variant>
      <vt:variant>
        <vt:i4>0</vt:i4>
      </vt:variant>
      <vt:variant>
        <vt:i4>5</vt:i4>
      </vt:variant>
      <vt:variant>
        <vt:lpwstr/>
      </vt:variant>
      <vt:variant>
        <vt:lpwstr>_Toc447527096</vt:lpwstr>
      </vt:variant>
      <vt:variant>
        <vt:i4>1572913</vt:i4>
      </vt:variant>
      <vt:variant>
        <vt:i4>452</vt:i4>
      </vt:variant>
      <vt:variant>
        <vt:i4>0</vt:i4>
      </vt:variant>
      <vt:variant>
        <vt:i4>5</vt:i4>
      </vt:variant>
      <vt:variant>
        <vt:lpwstr/>
      </vt:variant>
      <vt:variant>
        <vt:lpwstr>_Toc447527095</vt:lpwstr>
      </vt:variant>
      <vt:variant>
        <vt:i4>1572913</vt:i4>
      </vt:variant>
      <vt:variant>
        <vt:i4>446</vt:i4>
      </vt:variant>
      <vt:variant>
        <vt:i4>0</vt:i4>
      </vt:variant>
      <vt:variant>
        <vt:i4>5</vt:i4>
      </vt:variant>
      <vt:variant>
        <vt:lpwstr/>
      </vt:variant>
      <vt:variant>
        <vt:lpwstr>_Toc447527094</vt:lpwstr>
      </vt:variant>
      <vt:variant>
        <vt:i4>1572913</vt:i4>
      </vt:variant>
      <vt:variant>
        <vt:i4>440</vt:i4>
      </vt:variant>
      <vt:variant>
        <vt:i4>0</vt:i4>
      </vt:variant>
      <vt:variant>
        <vt:i4>5</vt:i4>
      </vt:variant>
      <vt:variant>
        <vt:lpwstr/>
      </vt:variant>
      <vt:variant>
        <vt:lpwstr>_Toc447527093</vt:lpwstr>
      </vt:variant>
      <vt:variant>
        <vt:i4>1572913</vt:i4>
      </vt:variant>
      <vt:variant>
        <vt:i4>434</vt:i4>
      </vt:variant>
      <vt:variant>
        <vt:i4>0</vt:i4>
      </vt:variant>
      <vt:variant>
        <vt:i4>5</vt:i4>
      </vt:variant>
      <vt:variant>
        <vt:lpwstr/>
      </vt:variant>
      <vt:variant>
        <vt:lpwstr>_Toc447527092</vt:lpwstr>
      </vt:variant>
      <vt:variant>
        <vt:i4>1572913</vt:i4>
      </vt:variant>
      <vt:variant>
        <vt:i4>428</vt:i4>
      </vt:variant>
      <vt:variant>
        <vt:i4>0</vt:i4>
      </vt:variant>
      <vt:variant>
        <vt:i4>5</vt:i4>
      </vt:variant>
      <vt:variant>
        <vt:lpwstr/>
      </vt:variant>
      <vt:variant>
        <vt:lpwstr>_Toc447527091</vt:lpwstr>
      </vt:variant>
      <vt:variant>
        <vt:i4>1572913</vt:i4>
      </vt:variant>
      <vt:variant>
        <vt:i4>422</vt:i4>
      </vt:variant>
      <vt:variant>
        <vt:i4>0</vt:i4>
      </vt:variant>
      <vt:variant>
        <vt:i4>5</vt:i4>
      </vt:variant>
      <vt:variant>
        <vt:lpwstr/>
      </vt:variant>
      <vt:variant>
        <vt:lpwstr>_Toc447527090</vt:lpwstr>
      </vt:variant>
      <vt:variant>
        <vt:i4>1638449</vt:i4>
      </vt:variant>
      <vt:variant>
        <vt:i4>416</vt:i4>
      </vt:variant>
      <vt:variant>
        <vt:i4>0</vt:i4>
      </vt:variant>
      <vt:variant>
        <vt:i4>5</vt:i4>
      </vt:variant>
      <vt:variant>
        <vt:lpwstr/>
      </vt:variant>
      <vt:variant>
        <vt:lpwstr>_Toc447527089</vt:lpwstr>
      </vt:variant>
      <vt:variant>
        <vt:i4>1638449</vt:i4>
      </vt:variant>
      <vt:variant>
        <vt:i4>410</vt:i4>
      </vt:variant>
      <vt:variant>
        <vt:i4>0</vt:i4>
      </vt:variant>
      <vt:variant>
        <vt:i4>5</vt:i4>
      </vt:variant>
      <vt:variant>
        <vt:lpwstr/>
      </vt:variant>
      <vt:variant>
        <vt:lpwstr>_Toc447527088</vt:lpwstr>
      </vt:variant>
      <vt:variant>
        <vt:i4>1638449</vt:i4>
      </vt:variant>
      <vt:variant>
        <vt:i4>404</vt:i4>
      </vt:variant>
      <vt:variant>
        <vt:i4>0</vt:i4>
      </vt:variant>
      <vt:variant>
        <vt:i4>5</vt:i4>
      </vt:variant>
      <vt:variant>
        <vt:lpwstr/>
      </vt:variant>
      <vt:variant>
        <vt:lpwstr>_Toc447527087</vt:lpwstr>
      </vt:variant>
      <vt:variant>
        <vt:i4>1638449</vt:i4>
      </vt:variant>
      <vt:variant>
        <vt:i4>398</vt:i4>
      </vt:variant>
      <vt:variant>
        <vt:i4>0</vt:i4>
      </vt:variant>
      <vt:variant>
        <vt:i4>5</vt:i4>
      </vt:variant>
      <vt:variant>
        <vt:lpwstr/>
      </vt:variant>
      <vt:variant>
        <vt:lpwstr>_Toc447527086</vt:lpwstr>
      </vt:variant>
      <vt:variant>
        <vt:i4>1638449</vt:i4>
      </vt:variant>
      <vt:variant>
        <vt:i4>392</vt:i4>
      </vt:variant>
      <vt:variant>
        <vt:i4>0</vt:i4>
      </vt:variant>
      <vt:variant>
        <vt:i4>5</vt:i4>
      </vt:variant>
      <vt:variant>
        <vt:lpwstr/>
      </vt:variant>
      <vt:variant>
        <vt:lpwstr>_Toc447527085</vt:lpwstr>
      </vt:variant>
      <vt:variant>
        <vt:i4>1638449</vt:i4>
      </vt:variant>
      <vt:variant>
        <vt:i4>386</vt:i4>
      </vt:variant>
      <vt:variant>
        <vt:i4>0</vt:i4>
      </vt:variant>
      <vt:variant>
        <vt:i4>5</vt:i4>
      </vt:variant>
      <vt:variant>
        <vt:lpwstr/>
      </vt:variant>
      <vt:variant>
        <vt:lpwstr>_Toc447527084</vt:lpwstr>
      </vt:variant>
      <vt:variant>
        <vt:i4>1638449</vt:i4>
      </vt:variant>
      <vt:variant>
        <vt:i4>380</vt:i4>
      </vt:variant>
      <vt:variant>
        <vt:i4>0</vt:i4>
      </vt:variant>
      <vt:variant>
        <vt:i4>5</vt:i4>
      </vt:variant>
      <vt:variant>
        <vt:lpwstr/>
      </vt:variant>
      <vt:variant>
        <vt:lpwstr>_Toc447527083</vt:lpwstr>
      </vt:variant>
      <vt:variant>
        <vt:i4>1638449</vt:i4>
      </vt:variant>
      <vt:variant>
        <vt:i4>374</vt:i4>
      </vt:variant>
      <vt:variant>
        <vt:i4>0</vt:i4>
      </vt:variant>
      <vt:variant>
        <vt:i4>5</vt:i4>
      </vt:variant>
      <vt:variant>
        <vt:lpwstr/>
      </vt:variant>
      <vt:variant>
        <vt:lpwstr>_Toc447527082</vt:lpwstr>
      </vt:variant>
      <vt:variant>
        <vt:i4>1638449</vt:i4>
      </vt:variant>
      <vt:variant>
        <vt:i4>368</vt:i4>
      </vt:variant>
      <vt:variant>
        <vt:i4>0</vt:i4>
      </vt:variant>
      <vt:variant>
        <vt:i4>5</vt:i4>
      </vt:variant>
      <vt:variant>
        <vt:lpwstr/>
      </vt:variant>
      <vt:variant>
        <vt:lpwstr>_Toc447527081</vt:lpwstr>
      </vt:variant>
      <vt:variant>
        <vt:i4>1638449</vt:i4>
      </vt:variant>
      <vt:variant>
        <vt:i4>362</vt:i4>
      </vt:variant>
      <vt:variant>
        <vt:i4>0</vt:i4>
      </vt:variant>
      <vt:variant>
        <vt:i4>5</vt:i4>
      </vt:variant>
      <vt:variant>
        <vt:lpwstr/>
      </vt:variant>
      <vt:variant>
        <vt:lpwstr>_Toc447527080</vt:lpwstr>
      </vt:variant>
      <vt:variant>
        <vt:i4>1441841</vt:i4>
      </vt:variant>
      <vt:variant>
        <vt:i4>356</vt:i4>
      </vt:variant>
      <vt:variant>
        <vt:i4>0</vt:i4>
      </vt:variant>
      <vt:variant>
        <vt:i4>5</vt:i4>
      </vt:variant>
      <vt:variant>
        <vt:lpwstr/>
      </vt:variant>
      <vt:variant>
        <vt:lpwstr>_Toc447527079</vt:lpwstr>
      </vt:variant>
      <vt:variant>
        <vt:i4>1441841</vt:i4>
      </vt:variant>
      <vt:variant>
        <vt:i4>350</vt:i4>
      </vt:variant>
      <vt:variant>
        <vt:i4>0</vt:i4>
      </vt:variant>
      <vt:variant>
        <vt:i4>5</vt:i4>
      </vt:variant>
      <vt:variant>
        <vt:lpwstr/>
      </vt:variant>
      <vt:variant>
        <vt:lpwstr>_Toc447527078</vt:lpwstr>
      </vt:variant>
      <vt:variant>
        <vt:i4>1441841</vt:i4>
      </vt:variant>
      <vt:variant>
        <vt:i4>344</vt:i4>
      </vt:variant>
      <vt:variant>
        <vt:i4>0</vt:i4>
      </vt:variant>
      <vt:variant>
        <vt:i4>5</vt:i4>
      </vt:variant>
      <vt:variant>
        <vt:lpwstr/>
      </vt:variant>
      <vt:variant>
        <vt:lpwstr>_Toc447527077</vt:lpwstr>
      </vt:variant>
      <vt:variant>
        <vt:i4>1441841</vt:i4>
      </vt:variant>
      <vt:variant>
        <vt:i4>338</vt:i4>
      </vt:variant>
      <vt:variant>
        <vt:i4>0</vt:i4>
      </vt:variant>
      <vt:variant>
        <vt:i4>5</vt:i4>
      </vt:variant>
      <vt:variant>
        <vt:lpwstr/>
      </vt:variant>
      <vt:variant>
        <vt:lpwstr>_Toc447527076</vt:lpwstr>
      </vt:variant>
      <vt:variant>
        <vt:i4>1441841</vt:i4>
      </vt:variant>
      <vt:variant>
        <vt:i4>332</vt:i4>
      </vt:variant>
      <vt:variant>
        <vt:i4>0</vt:i4>
      </vt:variant>
      <vt:variant>
        <vt:i4>5</vt:i4>
      </vt:variant>
      <vt:variant>
        <vt:lpwstr/>
      </vt:variant>
      <vt:variant>
        <vt:lpwstr>_Toc447527075</vt:lpwstr>
      </vt:variant>
      <vt:variant>
        <vt:i4>1441841</vt:i4>
      </vt:variant>
      <vt:variant>
        <vt:i4>326</vt:i4>
      </vt:variant>
      <vt:variant>
        <vt:i4>0</vt:i4>
      </vt:variant>
      <vt:variant>
        <vt:i4>5</vt:i4>
      </vt:variant>
      <vt:variant>
        <vt:lpwstr/>
      </vt:variant>
      <vt:variant>
        <vt:lpwstr>_Toc447527074</vt:lpwstr>
      </vt:variant>
      <vt:variant>
        <vt:i4>1441841</vt:i4>
      </vt:variant>
      <vt:variant>
        <vt:i4>320</vt:i4>
      </vt:variant>
      <vt:variant>
        <vt:i4>0</vt:i4>
      </vt:variant>
      <vt:variant>
        <vt:i4>5</vt:i4>
      </vt:variant>
      <vt:variant>
        <vt:lpwstr/>
      </vt:variant>
      <vt:variant>
        <vt:lpwstr>_Toc447527073</vt:lpwstr>
      </vt:variant>
      <vt:variant>
        <vt:i4>1441841</vt:i4>
      </vt:variant>
      <vt:variant>
        <vt:i4>314</vt:i4>
      </vt:variant>
      <vt:variant>
        <vt:i4>0</vt:i4>
      </vt:variant>
      <vt:variant>
        <vt:i4>5</vt:i4>
      </vt:variant>
      <vt:variant>
        <vt:lpwstr/>
      </vt:variant>
      <vt:variant>
        <vt:lpwstr>_Toc447527072</vt:lpwstr>
      </vt:variant>
      <vt:variant>
        <vt:i4>1441841</vt:i4>
      </vt:variant>
      <vt:variant>
        <vt:i4>308</vt:i4>
      </vt:variant>
      <vt:variant>
        <vt:i4>0</vt:i4>
      </vt:variant>
      <vt:variant>
        <vt:i4>5</vt:i4>
      </vt:variant>
      <vt:variant>
        <vt:lpwstr/>
      </vt:variant>
      <vt:variant>
        <vt:lpwstr>_Toc447527071</vt:lpwstr>
      </vt:variant>
      <vt:variant>
        <vt:i4>1441841</vt:i4>
      </vt:variant>
      <vt:variant>
        <vt:i4>302</vt:i4>
      </vt:variant>
      <vt:variant>
        <vt:i4>0</vt:i4>
      </vt:variant>
      <vt:variant>
        <vt:i4>5</vt:i4>
      </vt:variant>
      <vt:variant>
        <vt:lpwstr/>
      </vt:variant>
      <vt:variant>
        <vt:lpwstr>_Toc447527070</vt:lpwstr>
      </vt:variant>
      <vt:variant>
        <vt:i4>1507377</vt:i4>
      </vt:variant>
      <vt:variant>
        <vt:i4>296</vt:i4>
      </vt:variant>
      <vt:variant>
        <vt:i4>0</vt:i4>
      </vt:variant>
      <vt:variant>
        <vt:i4>5</vt:i4>
      </vt:variant>
      <vt:variant>
        <vt:lpwstr/>
      </vt:variant>
      <vt:variant>
        <vt:lpwstr>_Toc447527069</vt:lpwstr>
      </vt:variant>
      <vt:variant>
        <vt:i4>1507377</vt:i4>
      </vt:variant>
      <vt:variant>
        <vt:i4>290</vt:i4>
      </vt:variant>
      <vt:variant>
        <vt:i4>0</vt:i4>
      </vt:variant>
      <vt:variant>
        <vt:i4>5</vt:i4>
      </vt:variant>
      <vt:variant>
        <vt:lpwstr/>
      </vt:variant>
      <vt:variant>
        <vt:lpwstr>_Toc447527068</vt:lpwstr>
      </vt:variant>
      <vt:variant>
        <vt:i4>1507377</vt:i4>
      </vt:variant>
      <vt:variant>
        <vt:i4>284</vt:i4>
      </vt:variant>
      <vt:variant>
        <vt:i4>0</vt:i4>
      </vt:variant>
      <vt:variant>
        <vt:i4>5</vt:i4>
      </vt:variant>
      <vt:variant>
        <vt:lpwstr/>
      </vt:variant>
      <vt:variant>
        <vt:lpwstr>_Toc447527067</vt:lpwstr>
      </vt:variant>
      <vt:variant>
        <vt:i4>1507377</vt:i4>
      </vt:variant>
      <vt:variant>
        <vt:i4>278</vt:i4>
      </vt:variant>
      <vt:variant>
        <vt:i4>0</vt:i4>
      </vt:variant>
      <vt:variant>
        <vt:i4>5</vt:i4>
      </vt:variant>
      <vt:variant>
        <vt:lpwstr/>
      </vt:variant>
      <vt:variant>
        <vt:lpwstr>_Toc447527066</vt:lpwstr>
      </vt:variant>
      <vt:variant>
        <vt:i4>1507377</vt:i4>
      </vt:variant>
      <vt:variant>
        <vt:i4>272</vt:i4>
      </vt:variant>
      <vt:variant>
        <vt:i4>0</vt:i4>
      </vt:variant>
      <vt:variant>
        <vt:i4>5</vt:i4>
      </vt:variant>
      <vt:variant>
        <vt:lpwstr/>
      </vt:variant>
      <vt:variant>
        <vt:lpwstr>_Toc447527065</vt:lpwstr>
      </vt:variant>
      <vt:variant>
        <vt:i4>1507377</vt:i4>
      </vt:variant>
      <vt:variant>
        <vt:i4>266</vt:i4>
      </vt:variant>
      <vt:variant>
        <vt:i4>0</vt:i4>
      </vt:variant>
      <vt:variant>
        <vt:i4>5</vt:i4>
      </vt:variant>
      <vt:variant>
        <vt:lpwstr/>
      </vt:variant>
      <vt:variant>
        <vt:lpwstr>_Toc447527064</vt:lpwstr>
      </vt:variant>
      <vt:variant>
        <vt:i4>1507377</vt:i4>
      </vt:variant>
      <vt:variant>
        <vt:i4>260</vt:i4>
      </vt:variant>
      <vt:variant>
        <vt:i4>0</vt:i4>
      </vt:variant>
      <vt:variant>
        <vt:i4>5</vt:i4>
      </vt:variant>
      <vt:variant>
        <vt:lpwstr/>
      </vt:variant>
      <vt:variant>
        <vt:lpwstr>_Toc447527063</vt:lpwstr>
      </vt:variant>
      <vt:variant>
        <vt:i4>1507377</vt:i4>
      </vt:variant>
      <vt:variant>
        <vt:i4>254</vt:i4>
      </vt:variant>
      <vt:variant>
        <vt:i4>0</vt:i4>
      </vt:variant>
      <vt:variant>
        <vt:i4>5</vt:i4>
      </vt:variant>
      <vt:variant>
        <vt:lpwstr/>
      </vt:variant>
      <vt:variant>
        <vt:lpwstr>_Toc447527062</vt:lpwstr>
      </vt:variant>
      <vt:variant>
        <vt:i4>1507377</vt:i4>
      </vt:variant>
      <vt:variant>
        <vt:i4>248</vt:i4>
      </vt:variant>
      <vt:variant>
        <vt:i4>0</vt:i4>
      </vt:variant>
      <vt:variant>
        <vt:i4>5</vt:i4>
      </vt:variant>
      <vt:variant>
        <vt:lpwstr/>
      </vt:variant>
      <vt:variant>
        <vt:lpwstr>_Toc447527061</vt:lpwstr>
      </vt:variant>
      <vt:variant>
        <vt:i4>1507377</vt:i4>
      </vt:variant>
      <vt:variant>
        <vt:i4>242</vt:i4>
      </vt:variant>
      <vt:variant>
        <vt:i4>0</vt:i4>
      </vt:variant>
      <vt:variant>
        <vt:i4>5</vt:i4>
      </vt:variant>
      <vt:variant>
        <vt:lpwstr/>
      </vt:variant>
      <vt:variant>
        <vt:lpwstr>_Toc447527060</vt:lpwstr>
      </vt:variant>
      <vt:variant>
        <vt:i4>1310769</vt:i4>
      </vt:variant>
      <vt:variant>
        <vt:i4>236</vt:i4>
      </vt:variant>
      <vt:variant>
        <vt:i4>0</vt:i4>
      </vt:variant>
      <vt:variant>
        <vt:i4>5</vt:i4>
      </vt:variant>
      <vt:variant>
        <vt:lpwstr/>
      </vt:variant>
      <vt:variant>
        <vt:lpwstr>_Toc447527059</vt:lpwstr>
      </vt:variant>
      <vt:variant>
        <vt:i4>1310769</vt:i4>
      </vt:variant>
      <vt:variant>
        <vt:i4>230</vt:i4>
      </vt:variant>
      <vt:variant>
        <vt:i4>0</vt:i4>
      </vt:variant>
      <vt:variant>
        <vt:i4>5</vt:i4>
      </vt:variant>
      <vt:variant>
        <vt:lpwstr/>
      </vt:variant>
      <vt:variant>
        <vt:lpwstr>_Toc447527058</vt:lpwstr>
      </vt:variant>
      <vt:variant>
        <vt:i4>1310769</vt:i4>
      </vt:variant>
      <vt:variant>
        <vt:i4>224</vt:i4>
      </vt:variant>
      <vt:variant>
        <vt:i4>0</vt:i4>
      </vt:variant>
      <vt:variant>
        <vt:i4>5</vt:i4>
      </vt:variant>
      <vt:variant>
        <vt:lpwstr/>
      </vt:variant>
      <vt:variant>
        <vt:lpwstr>_Toc447527057</vt:lpwstr>
      </vt:variant>
      <vt:variant>
        <vt:i4>1310769</vt:i4>
      </vt:variant>
      <vt:variant>
        <vt:i4>218</vt:i4>
      </vt:variant>
      <vt:variant>
        <vt:i4>0</vt:i4>
      </vt:variant>
      <vt:variant>
        <vt:i4>5</vt:i4>
      </vt:variant>
      <vt:variant>
        <vt:lpwstr/>
      </vt:variant>
      <vt:variant>
        <vt:lpwstr>_Toc447527056</vt:lpwstr>
      </vt:variant>
      <vt:variant>
        <vt:i4>1310769</vt:i4>
      </vt:variant>
      <vt:variant>
        <vt:i4>212</vt:i4>
      </vt:variant>
      <vt:variant>
        <vt:i4>0</vt:i4>
      </vt:variant>
      <vt:variant>
        <vt:i4>5</vt:i4>
      </vt:variant>
      <vt:variant>
        <vt:lpwstr/>
      </vt:variant>
      <vt:variant>
        <vt:lpwstr>_Toc447527055</vt:lpwstr>
      </vt:variant>
      <vt:variant>
        <vt:i4>1310769</vt:i4>
      </vt:variant>
      <vt:variant>
        <vt:i4>206</vt:i4>
      </vt:variant>
      <vt:variant>
        <vt:i4>0</vt:i4>
      </vt:variant>
      <vt:variant>
        <vt:i4>5</vt:i4>
      </vt:variant>
      <vt:variant>
        <vt:lpwstr/>
      </vt:variant>
      <vt:variant>
        <vt:lpwstr>_Toc447527054</vt:lpwstr>
      </vt:variant>
      <vt:variant>
        <vt:i4>1310769</vt:i4>
      </vt:variant>
      <vt:variant>
        <vt:i4>200</vt:i4>
      </vt:variant>
      <vt:variant>
        <vt:i4>0</vt:i4>
      </vt:variant>
      <vt:variant>
        <vt:i4>5</vt:i4>
      </vt:variant>
      <vt:variant>
        <vt:lpwstr/>
      </vt:variant>
      <vt:variant>
        <vt:lpwstr>_Toc447527053</vt:lpwstr>
      </vt:variant>
      <vt:variant>
        <vt:i4>1310769</vt:i4>
      </vt:variant>
      <vt:variant>
        <vt:i4>194</vt:i4>
      </vt:variant>
      <vt:variant>
        <vt:i4>0</vt:i4>
      </vt:variant>
      <vt:variant>
        <vt:i4>5</vt:i4>
      </vt:variant>
      <vt:variant>
        <vt:lpwstr/>
      </vt:variant>
      <vt:variant>
        <vt:lpwstr>_Toc447527052</vt:lpwstr>
      </vt:variant>
      <vt:variant>
        <vt:i4>1310769</vt:i4>
      </vt:variant>
      <vt:variant>
        <vt:i4>188</vt:i4>
      </vt:variant>
      <vt:variant>
        <vt:i4>0</vt:i4>
      </vt:variant>
      <vt:variant>
        <vt:i4>5</vt:i4>
      </vt:variant>
      <vt:variant>
        <vt:lpwstr/>
      </vt:variant>
      <vt:variant>
        <vt:lpwstr>_Toc447527051</vt:lpwstr>
      </vt:variant>
      <vt:variant>
        <vt:i4>1310769</vt:i4>
      </vt:variant>
      <vt:variant>
        <vt:i4>182</vt:i4>
      </vt:variant>
      <vt:variant>
        <vt:i4>0</vt:i4>
      </vt:variant>
      <vt:variant>
        <vt:i4>5</vt:i4>
      </vt:variant>
      <vt:variant>
        <vt:lpwstr/>
      </vt:variant>
      <vt:variant>
        <vt:lpwstr>_Toc447527050</vt:lpwstr>
      </vt:variant>
      <vt:variant>
        <vt:i4>1376305</vt:i4>
      </vt:variant>
      <vt:variant>
        <vt:i4>176</vt:i4>
      </vt:variant>
      <vt:variant>
        <vt:i4>0</vt:i4>
      </vt:variant>
      <vt:variant>
        <vt:i4>5</vt:i4>
      </vt:variant>
      <vt:variant>
        <vt:lpwstr/>
      </vt:variant>
      <vt:variant>
        <vt:lpwstr>_Toc447527049</vt:lpwstr>
      </vt:variant>
      <vt:variant>
        <vt:i4>1376305</vt:i4>
      </vt:variant>
      <vt:variant>
        <vt:i4>170</vt:i4>
      </vt:variant>
      <vt:variant>
        <vt:i4>0</vt:i4>
      </vt:variant>
      <vt:variant>
        <vt:i4>5</vt:i4>
      </vt:variant>
      <vt:variant>
        <vt:lpwstr/>
      </vt:variant>
      <vt:variant>
        <vt:lpwstr>_Toc447527048</vt:lpwstr>
      </vt:variant>
      <vt:variant>
        <vt:i4>1376305</vt:i4>
      </vt:variant>
      <vt:variant>
        <vt:i4>164</vt:i4>
      </vt:variant>
      <vt:variant>
        <vt:i4>0</vt:i4>
      </vt:variant>
      <vt:variant>
        <vt:i4>5</vt:i4>
      </vt:variant>
      <vt:variant>
        <vt:lpwstr/>
      </vt:variant>
      <vt:variant>
        <vt:lpwstr>_Toc447527047</vt:lpwstr>
      </vt:variant>
      <vt:variant>
        <vt:i4>1376305</vt:i4>
      </vt:variant>
      <vt:variant>
        <vt:i4>158</vt:i4>
      </vt:variant>
      <vt:variant>
        <vt:i4>0</vt:i4>
      </vt:variant>
      <vt:variant>
        <vt:i4>5</vt:i4>
      </vt:variant>
      <vt:variant>
        <vt:lpwstr/>
      </vt:variant>
      <vt:variant>
        <vt:lpwstr>_Toc447527046</vt:lpwstr>
      </vt:variant>
      <vt:variant>
        <vt:i4>1376305</vt:i4>
      </vt:variant>
      <vt:variant>
        <vt:i4>152</vt:i4>
      </vt:variant>
      <vt:variant>
        <vt:i4>0</vt:i4>
      </vt:variant>
      <vt:variant>
        <vt:i4>5</vt:i4>
      </vt:variant>
      <vt:variant>
        <vt:lpwstr/>
      </vt:variant>
      <vt:variant>
        <vt:lpwstr>_Toc447527045</vt:lpwstr>
      </vt:variant>
      <vt:variant>
        <vt:i4>1376305</vt:i4>
      </vt:variant>
      <vt:variant>
        <vt:i4>146</vt:i4>
      </vt:variant>
      <vt:variant>
        <vt:i4>0</vt:i4>
      </vt:variant>
      <vt:variant>
        <vt:i4>5</vt:i4>
      </vt:variant>
      <vt:variant>
        <vt:lpwstr/>
      </vt:variant>
      <vt:variant>
        <vt:lpwstr>_Toc447527044</vt:lpwstr>
      </vt:variant>
      <vt:variant>
        <vt:i4>1376305</vt:i4>
      </vt:variant>
      <vt:variant>
        <vt:i4>140</vt:i4>
      </vt:variant>
      <vt:variant>
        <vt:i4>0</vt:i4>
      </vt:variant>
      <vt:variant>
        <vt:i4>5</vt:i4>
      </vt:variant>
      <vt:variant>
        <vt:lpwstr/>
      </vt:variant>
      <vt:variant>
        <vt:lpwstr>_Toc447527043</vt:lpwstr>
      </vt:variant>
      <vt:variant>
        <vt:i4>1376305</vt:i4>
      </vt:variant>
      <vt:variant>
        <vt:i4>134</vt:i4>
      </vt:variant>
      <vt:variant>
        <vt:i4>0</vt:i4>
      </vt:variant>
      <vt:variant>
        <vt:i4>5</vt:i4>
      </vt:variant>
      <vt:variant>
        <vt:lpwstr/>
      </vt:variant>
      <vt:variant>
        <vt:lpwstr>_Toc447527042</vt:lpwstr>
      </vt:variant>
      <vt:variant>
        <vt:i4>1376305</vt:i4>
      </vt:variant>
      <vt:variant>
        <vt:i4>128</vt:i4>
      </vt:variant>
      <vt:variant>
        <vt:i4>0</vt:i4>
      </vt:variant>
      <vt:variant>
        <vt:i4>5</vt:i4>
      </vt:variant>
      <vt:variant>
        <vt:lpwstr/>
      </vt:variant>
      <vt:variant>
        <vt:lpwstr>_Toc447527041</vt:lpwstr>
      </vt:variant>
      <vt:variant>
        <vt:i4>1376305</vt:i4>
      </vt:variant>
      <vt:variant>
        <vt:i4>122</vt:i4>
      </vt:variant>
      <vt:variant>
        <vt:i4>0</vt:i4>
      </vt:variant>
      <vt:variant>
        <vt:i4>5</vt:i4>
      </vt:variant>
      <vt:variant>
        <vt:lpwstr/>
      </vt:variant>
      <vt:variant>
        <vt:lpwstr>_Toc447527040</vt:lpwstr>
      </vt:variant>
      <vt:variant>
        <vt:i4>1179697</vt:i4>
      </vt:variant>
      <vt:variant>
        <vt:i4>116</vt:i4>
      </vt:variant>
      <vt:variant>
        <vt:i4>0</vt:i4>
      </vt:variant>
      <vt:variant>
        <vt:i4>5</vt:i4>
      </vt:variant>
      <vt:variant>
        <vt:lpwstr/>
      </vt:variant>
      <vt:variant>
        <vt:lpwstr>_Toc447527039</vt:lpwstr>
      </vt:variant>
      <vt:variant>
        <vt:i4>1179697</vt:i4>
      </vt:variant>
      <vt:variant>
        <vt:i4>110</vt:i4>
      </vt:variant>
      <vt:variant>
        <vt:i4>0</vt:i4>
      </vt:variant>
      <vt:variant>
        <vt:i4>5</vt:i4>
      </vt:variant>
      <vt:variant>
        <vt:lpwstr/>
      </vt:variant>
      <vt:variant>
        <vt:lpwstr>_Toc447527038</vt:lpwstr>
      </vt:variant>
      <vt:variant>
        <vt:i4>1179697</vt:i4>
      </vt:variant>
      <vt:variant>
        <vt:i4>104</vt:i4>
      </vt:variant>
      <vt:variant>
        <vt:i4>0</vt:i4>
      </vt:variant>
      <vt:variant>
        <vt:i4>5</vt:i4>
      </vt:variant>
      <vt:variant>
        <vt:lpwstr/>
      </vt:variant>
      <vt:variant>
        <vt:lpwstr>_Toc447527037</vt:lpwstr>
      </vt:variant>
      <vt:variant>
        <vt:i4>1179697</vt:i4>
      </vt:variant>
      <vt:variant>
        <vt:i4>98</vt:i4>
      </vt:variant>
      <vt:variant>
        <vt:i4>0</vt:i4>
      </vt:variant>
      <vt:variant>
        <vt:i4>5</vt:i4>
      </vt:variant>
      <vt:variant>
        <vt:lpwstr/>
      </vt:variant>
      <vt:variant>
        <vt:lpwstr>_Toc447527036</vt:lpwstr>
      </vt:variant>
      <vt:variant>
        <vt:i4>1179697</vt:i4>
      </vt:variant>
      <vt:variant>
        <vt:i4>92</vt:i4>
      </vt:variant>
      <vt:variant>
        <vt:i4>0</vt:i4>
      </vt:variant>
      <vt:variant>
        <vt:i4>5</vt:i4>
      </vt:variant>
      <vt:variant>
        <vt:lpwstr/>
      </vt:variant>
      <vt:variant>
        <vt:lpwstr>_Toc447527035</vt:lpwstr>
      </vt:variant>
      <vt:variant>
        <vt:i4>1179697</vt:i4>
      </vt:variant>
      <vt:variant>
        <vt:i4>86</vt:i4>
      </vt:variant>
      <vt:variant>
        <vt:i4>0</vt:i4>
      </vt:variant>
      <vt:variant>
        <vt:i4>5</vt:i4>
      </vt:variant>
      <vt:variant>
        <vt:lpwstr/>
      </vt:variant>
      <vt:variant>
        <vt:lpwstr>_Toc447527034</vt:lpwstr>
      </vt:variant>
      <vt:variant>
        <vt:i4>1179697</vt:i4>
      </vt:variant>
      <vt:variant>
        <vt:i4>80</vt:i4>
      </vt:variant>
      <vt:variant>
        <vt:i4>0</vt:i4>
      </vt:variant>
      <vt:variant>
        <vt:i4>5</vt:i4>
      </vt:variant>
      <vt:variant>
        <vt:lpwstr/>
      </vt:variant>
      <vt:variant>
        <vt:lpwstr>_Toc447527033</vt:lpwstr>
      </vt:variant>
      <vt:variant>
        <vt:i4>1179697</vt:i4>
      </vt:variant>
      <vt:variant>
        <vt:i4>74</vt:i4>
      </vt:variant>
      <vt:variant>
        <vt:i4>0</vt:i4>
      </vt:variant>
      <vt:variant>
        <vt:i4>5</vt:i4>
      </vt:variant>
      <vt:variant>
        <vt:lpwstr/>
      </vt:variant>
      <vt:variant>
        <vt:lpwstr>_Toc447527032</vt:lpwstr>
      </vt:variant>
      <vt:variant>
        <vt:i4>1179697</vt:i4>
      </vt:variant>
      <vt:variant>
        <vt:i4>68</vt:i4>
      </vt:variant>
      <vt:variant>
        <vt:i4>0</vt:i4>
      </vt:variant>
      <vt:variant>
        <vt:i4>5</vt:i4>
      </vt:variant>
      <vt:variant>
        <vt:lpwstr/>
      </vt:variant>
      <vt:variant>
        <vt:lpwstr>_Toc447527031</vt:lpwstr>
      </vt:variant>
      <vt:variant>
        <vt:i4>1179697</vt:i4>
      </vt:variant>
      <vt:variant>
        <vt:i4>62</vt:i4>
      </vt:variant>
      <vt:variant>
        <vt:i4>0</vt:i4>
      </vt:variant>
      <vt:variant>
        <vt:i4>5</vt:i4>
      </vt:variant>
      <vt:variant>
        <vt:lpwstr/>
      </vt:variant>
      <vt:variant>
        <vt:lpwstr>_Toc447527030</vt:lpwstr>
      </vt:variant>
      <vt:variant>
        <vt:i4>1245233</vt:i4>
      </vt:variant>
      <vt:variant>
        <vt:i4>56</vt:i4>
      </vt:variant>
      <vt:variant>
        <vt:i4>0</vt:i4>
      </vt:variant>
      <vt:variant>
        <vt:i4>5</vt:i4>
      </vt:variant>
      <vt:variant>
        <vt:lpwstr/>
      </vt:variant>
      <vt:variant>
        <vt:lpwstr>_Toc447527029</vt:lpwstr>
      </vt:variant>
      <vt:variant>
        <vt:i4>1245233</vt:i4>
      </vt:variant>
      <vt:variant>
        <vt:i4>50</vt:i4>
      </vt:variant>
      <vt:variant>
        <vt:i4>0</vt:i4>
      </vt:variant>
      <vt:variant>
        <vt:i4>5</vt:i4>
      </vt:variant>
      <vt:variant>
        <vt:lpwstr/>
      </vt:variant>
      <vt:variant>
        <vt:lpwstr>_Toc447527028</vt:lpwstr>
      </vt:variant>
      <vt:variant>
        <vt:i4>1245233</vt:i4>
      </vt:variant>
      <vt:variant>
        <vt:i4>44</vt:i4>
      </vt:variant>
      <vt:variant>
        <vt:i4>0</vt:i4>
      </vt:variant>
      <vt:variant>
        <vt:i4>5</vt:i4>
      </vt:variant>
      <vt:variant>
        <vt:lpwstr/>
      </vt:variant>
      <vt:variant>
        <vt:lpwstr>_Toc447527027</vt:lpwstr>
      </vt:variant>
      <vt:variant>
        <vt:i4>1245233</vt:i4>
      </vt:variant>
      <vt:variant>
        <vt:i4>38</vt:i4>
      </vt:variant>
      <vt:variant>
        <vt:i4>0</vt:i4>
      </vt:variant>
      <vt:variant>
        <vt:i4>5</vt:i4>
      </vt:variant>
      <vt:variant>
        <vt:lpwstr/>
      </vt:variant>
      <vt:variant>
        <vt:lpwstr>_Toc447527026</vt:lpwstr>
      </vt:variant>
      <vt:variant>
        <vt:i4>1245233</vt:i4>
      </vt:variant>
      <vt:variant>
        <vt:i4>32</vt:i4>
      </vt:variant>
      <vt:variant>
        <vt:i4>0</vt:i4>
      </vt:variant>
      <vt:variant>
        <vt:i4>5</vt:i4>
      </vt:variant>
      <vt:variant>
        <vt:lpwstr/>
      </vt:variant>
      <vt:variant>
        <vt:lpwstr>_Toc447527025</vt:lpwstr>
      </vt:variant>
      <vt:variant>
        <vt:i4>1245233</vt:i4>
      </vt:variant>
      <vt:variant>
        <vt:i4>26</vt:i4>
      </vt:variant>
      <vt:variant>
        <vt:i4>0</vt:i4>
      </vt:variant>
      <vt:variant>
        <vt:i4>5</vt:i4>
      </vt:variant>
      <vt:variant>
        <vt:lpwstr/>
      </vt:variant>
      <vt:variant>
        <vt:lpwstr>_Toc447527024</vt:lpwstr>
      </vt:variant>
      <vt:variant>
        <vt:i4>1245233</vt:i4>
      </vt:variant>
      <vt:variant>
        <vt:i4>20</vt:i4>
      </vt:variant>
      <vt:variant>
        <vt:i4>0</vt:i4>
      </vt:variant>
      <vt:variant>
        <vt:i4>5</vt:i4>
      </vt:variant>
      <vt:variant>
        <vt:lpwstr/>
      </vt:variant>
      <vt:variant>
        <vt:lpwstr>_Toc447527023</vt:lpwstr>
      </vt:variant>
      <vt:variant>
        <vt:i4>1245233</vt:i4>
      </vt:variant>
      <vt:variant>
        <vt:i4>14</vt:i4>
      </vt:variant>
      <vt:variant>
        <vt:i4>0</vt:i4>
      </vt:variant>
      <vt:variant>
        <vt:i4>5</vt:i4>
      </vt:variant>
      <vt:variant>
        <vt:lpwstr/>
      </vt:variant>
      <vt:variant>
        <vt:lpwstr>_Toc447527022</vt:lpwstr>
      </vt:variant>
      <vt:variant>
        <vt:i4>1245233</vt:i4>
      </vt:variant>
      <vt:variant>
        <vt:i4>8</vt:i4>
      </vt:variant>
      <vt:variant>
        <vt:i4>0</vt:i4>
      </vt:variant>
      <vt:variant>
        <vt:i4>5</vt:i4>
      </vt:variant>
      <vt:variant>
        <vt:lpwstr/>
      </vt:variant>
      <vt:variant>
        <vt:lpwstr>_Toc447527021</vt:lpwstr>
      </vt:variant>
      <vt:variant>
        <vt:i4>1245233</vt:i4>
      </vt:variant>
      <vt:variant>
        <vt:i4>2</vt:i4>
      </vt:variant>
      <vt:variant>
        <vt:i4>0</vt:i4>
      </vt:variant>
      <vt:variant>
        <vt:i4>5</vt:i4>
      </vt:variant>
      <vt:variant>
        <vt:lpwstr/>
      </vt:variant>
      <vt:variant>
        <vt:lpwstr>_Toc447527020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
  <cp:lastModifiedBy>Gadsby, James (Commercial Directorate)</cp:lastModifiedBy>
  <cp:revision>3</cp:revision>
  <cp:lastPrinted>2016-10-14T12:26:00Z</cp:lastPrinted>
  <dcterms:created xsi:type="dcterms:W3CDTF">2017-11-21T12:00:00Z</dcterms:created>
  <dcterms:modified xsi:type="dcterms:W3CDTF">2017-11-21T14:36:00Z</dcterms:modified>
  <cp:contentStatus/>
</cp:coreProperties>
</file>