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C0780" w14:textId="5987C542" w:rsidR="005F306E" w:rsidRPr="00ED79AB" w:rsidRDefault="00AF68E7" w:rsidP="00994FAF">
      <w:pPr>
        <w:autoSpaceDE w:val="0"/>
        <w:autoSpaceDN w:val="0"/>
        <w:adjustRightInd w:val="0"/>
        <w:spacing w:after="0" w:line="240" w:lineRule="auto"/>
      </w:pPr>
      <w:r w:rsidRPr="00ED79AB">
        <w:rPr>
          <w:rFonts w:cstheme="minorHAnsi"/>
          <w:noProof/>
          <w:lang w:eastAsia="en-GB"/>
        </w:rPr>
        <w:drawing>
          <wp:anchor distT="0" distB="0" distL="114300" distR="114300" simplePos="0" relativeHeight="251658240" behindDoc="0" locked="0" layoutInCell="1" allowOverlap="1" wp14:anchorId="56FAFC94" wp14:editId="6215FDBA">
            <wp:simplePos x="0" y="0"/>
            <wp:positionH relativeFrom="margin">
              <wp:posOffset>2543175</wp:posOffset>
            </wp:positionH>
            <wp:positionV relativeFrom="margin">
              <wp:posOffset>9525</wp:posOffset>
            </wp:positionV>
            <wp:extent cx="1160780" cy="1133475"/>
            <wp:effectExtent l="0" t="0" r="1270" b="9525"/>
            <wp:wrapSquare wrapText="bothSides"/>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078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CC95760" w:rsidRPr="569A3C13">
        <w:t xml:space="preserve">   </w:t>
      </w:r>
    </w:p>
    <w:p w14:paraId="59487D02" w14:textId="780A3BC0" w:rsidR="005F306E" w:rsidRPr="00ED79AB" w:rsidRDefault="005F306E" w:rsidP="005F306E">
      <w:pPr>
        <w:autoSpaceDE w:val="0"/>
        <w:autoSpaceDN w:val="0"/>
        <w:adjustRightInd w:val="0"/>
        <w:spacing w:after="0" w:line="240" w:lineRule="auto"/>
        <w:rPr>
          <w:rFonts w:cstheme="minorHAnsi"/>
        </w:rPr>
      </w:pPr>
    </w:p>
    <w:p w14:paraId="478933C4" w14:textId="295726B9" w:rsidR="005F306E" w:rsidRPr="00B5509F" w:rsidRDefault="005F306E" w:rsidP="005F306E">
      <w:pPr>
        <w:autoSpaceDE w:val="0"/>
        <w:autoSpaceDN w:val="0"/>
        <w:adjustRightInd w:val="0"/>
        <w:spacing w:after="0" w:line="240" w:lineRule="auto"/>
        <w:rPr>
          <w:rFonts w:cstheme="minorHAnsi"/>
          <w:b/>
          <w:color w:val="1F497D" w:themeColor="text2"/>
          <w:sz w:val="48"/>
          <w:szCs w:val="48"/>
          <w:highlight w:val="yellow"/>
        </w:rPr>
      </w:pPr>
    </w:p>
    <w:p w14:paraId="0EB393C4" w14:textId="426351AA" w:rsidR="002F691E" w:rsidRPr="00AC0ACB" w:rsidRDefault="00AC0ACB" w:rsidP="00AC0ACB">
      <w:pPr>
        <w:spacing w:after="0" w:line="240" w:lineRule="auto"/>
        <w:rPr>
          <w:rFonts w:cstheme="minorHAnsi"/>
        </w:rPr>
      </w:pPr>
      <w:r>
        <w:rPr>
          <w:rFonts w:cstheme="minorHAnsi"/>
          <w:b/>
          <w:color w:val="1F497D" w:themeColor="text2"/>
          <w:sz w:val="48"/>
          <w:szCs w:val="48"/>
        </w:rPr>
        <w:t xml:space="preserve">          </w:t>
      </w:r>
      <w:r w:rsidRPr="00ED79AB">
        <w:rPr>
          <w:rFonts w:cstheme="minorHAnsi"/>
          <w:noProof/>
        </w:rPr>
        <w:drawing>
          <wp:inline distT="0" distB="0" distL="0" distR="0" wp14:anchorId="18CC3B91" wp14:editId="62C1204D">
            <wp:extent cx="2771775" cy="660909"/>
            <wp:effectExtent l="0" t="0" r="0" b="6350"/>
            <wp:docPr id="1034540072" name="Picture 103454007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40072" name="Picture 1034540072" descr="A black and white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798997" cy="667400"/>
                    </a:xfrm>
                    <a:prstGeom prst="rect">
                      <a:avLst/>
                    </a:prstGeom>
                  </pic:spPr>
                </pic:pic>
              </a:graphicData>
            </a:graphic>
          </wp:inline>
        </w:drawing>
      </w:r>
      <w:r>
        <w:rPr>
          <w:rFonts w:cstheme="minorHAnsi"/>
          <w:b/>
          <w:color w:val="1F497D" w:themeColor="text2"/>
          <w:sz w:val="48"/>
          <w:szCs w:val="48"/>
        </w:rPr>
        <w:t xml:space="preserve">        </w:t>
      </w:r>
      <w:r w:rsidR="00994FAF">
        <w:rPr>
          <w:rFonts w:cstheme="minorHAnsi"/>
          <w:b/>
          <w:color w:val="1F497D" w:themeColor="text2"/>
          <w:sz w:val="48"/>
          <w:szCs w:val="48"/>
        </w:rPr>
        <w:t xml:space="preserve">   </w:t>
      </w:r>
      <w:r>
        <w:rPr>
          <w:rFonts w:cstheme="minorHAnsi"/>
          <w:b/>
          <w:color w:val="1F497D" w:themeColor="text2"/>
          <w:sz w:val="48"/>
          <w:szCs w:val="48"/>
        </w:rPr>
        <w:t xml:space="preserve">   </w:t>
      </w:r>
      <w:r>
        <w:rPr>
          <w:noProof/>
        </w:rPr>
        <w:drawing>
          <wp:inline distT="0" distB="0" distL="0" distR="0" wp14:anchorId="5B177027" wp14:editId="589432B4">
            <wp:extent cx="2187466" cy="809625"/>
            <wp:effectExtent l="0" t="0" r="0" b="0"/>
            <wp:docPr id="1" name="Picture 1" descr="Forestry England – Go Starga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estry England – Go Stargazi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6632" b="16008"/>
                    <a:stretch/>
                  </pic:blipFill>
                  <pic:spPr bwMode="auto">
                    <a:xfrm>
                      <a:off x="0" y="0"/>
                      <a:ext cx="2211128" cy="818383"/>
                    </a:xfrm>
                    <a:prstGeom prst="rect">
                      <a:avLst/>
                    </a:prstGeom>
                    <a:noFill/>
                    <a:ln>
                      <a:noFill/>
                    </a:ln>
                    <a:extLst>
                      <a:ext uri="{53640926-AAD7-44D8-BBD7-CCE9431645EC}">
                        <a14:shadowObscured xmlns:a14="http://schemas.microsoft.com/office/drawing/2010/main"/>
                      </a:ext>
                    </a:extLst>
                  </pic:spPr>
                </pic:pic>
              </a:graphicData>
            </a:graphic>
          </wp:inline>
        </w:drawing>
      </w:r>
    </w:p>
    <w:p w14:paraId="0510C955" w14:textId="77777777" w:rsidR="002F691E" w:rsidRPr="00B5509F" w:rsidRDefault="002F691E" w:rsidP="005F306E">
      <w:pPr>
        <w:autoSpaceDE w:val="0"/>
        <w:autoSpaceDN w:val="0"/>
        <w:adjustRightInd w:val="0"/>
        <w:spacing w:after="0" w:line="240" w:lineRule="auto"/>
        <w:ind w:left="2880" w:firstLine="720"/>
        <w:rPr>
          <w:rFonts w:cstheme="minorHAnsi"/>
          <w:b/>
          <w:color w:val="1F497D" w:themeColor="text2"/>
          <w:sz w:val="48"/>
          <w:szCs w:val="48"/>
        </w:rPr>
      </w:pPr>
    </w:p>
    <w:p w14:paraId="10E9A5F5" w14:textId="77777777" w:rsidR="002F691E" w:rsidRPr="00B5509F" w:rsidRDefault="002F691E" w:rsidP="005F306E">
      <w:pPr>
        <w:autoSpaceDE w:val="0"/>
        <w:autoSpaceDN w:val="0"/>
        <w:adjustRightInd w:val="0"/>
        <w:spacing w:after="0" w:line="240" w:lineRule="auto"/>
        <w:ind w:left="2880" w:firstLine="720"/>
        <w:rPr>
          <w:rFonts w:cstheme="minorHAnsi"/>
          <w:b/>
          <w:color w:val="1F497D" w:themeColor="text2"/>
          <w:sz w:val="48"/>
          <w:szCs w:val="48"/>
        </w:rPr>
      </w:pPr>
    </w:p>
    <w:p w14:paraId="3F01E5C4" w14:textId="77777777" w:rsidR="005F306E" w:rsidRPr="00B5509F" w:rsidRDefault="005F306E" w:rsidP="005F306E">
      <w:pPr>
        <w:autoSpaceDE w:val="0"/>
        <w:autoSpaceDN w:val="0"/>
        <w:adjustRightInd w:val="0"/>
        <w:spacing w:after="0" w:line="240" w:lineRule="auto"/>
        <w:rPr>
          <w:rFonts w:cstheme="minorHAnsi"/>
          <w:b/>
          <w:color w:val="1F497D" w:themeColor="text2"/>
          <w:sz w:val="48"/>
          <w:szCs w:val="48"/>
        </w:rPr>
      </w:pPr>
    </w:p>
    <w:p w14:paraId="46D85E81" w14:textId="77777777" w:rsidR="005F306E" w:rsidRPr="00B5509F" w:rsidRDefault="005F306E" w:rsidP="005F306E">
      <w:pPr>
        <w:jc w:val="center"/>
        <w:rPr>
          <w:rFonts w:cstheme="minorHAnsi"/>
          <w:b/>
          <w:color w:val="1F497D" w:themeColor="text2"/>
          <w:sz w:val="32"/>
          <w:szCs w:val="24"/>
        </w:rPr>
      </w:pPr>
      <w:r w:rsidRPr="00B5509F">
        <w:rPr>
          <w:rFonts w:cstheme="minorHAnsi"/>
          <w:b/>
          <w:color w:val="1F497D" w:themeColor="text2"/>
          <w:sz w:val="32"/>
          <w:szCs w:val="24"/>
        </w:rPr>
        <w:t xml:space="preserve">Invitation to Tender </w:t>
      </w:r>
    </w:p>
    <w:p w14:paraId="5F7E369E" w14:textId="1C78F25C" w:rsidR="00CA0911" w:rsidRPr="00B5509F" w:rsidRDefault="000D0237" w:rsidP="005F306E">
      <w:pPr>
        <w:jc w:val="center"/>
        <w:rPr>
          <w:rFonts w:cstheme="minorHAnsi"/>
          <w:b/>
          <w:color w:val="1F497D" w:themeColor="text2"/>
          <w:sz w:val="60"/>
          <w:szCs w:val="60"/>
        </w:rPr>
      </w:pPr>
      <w:r w:rsidRPr="00B5509F">
        <w:rPr>
          <w:rFonts w:cstheme="minorHAnsi"/>
          <w:b/>
          <w:color w:val="1F497D" w:themeColor="text2"/>
          <w:sz w:val="60"/>
          <w:szCs w:val="60"/>
        </w:rPr>
        <w:t>New Forest National Park off-</w:t>
      </w:r>
      <w:r w:rsidR="0040580A" w:rsidRPr="00B5509F">
        <w:rPr>
          <w:rFonts w:cstheme="minorHAnsi"/>
          <w:b/>
          <w:color w:val="1F497D" w:themeColor="text2"/>
          <w:sz w:val="60"/>
          <w:szCs w:val="60"/>
        </w:rPr>
        <w:t>r</w:t>
      </w:r>
      <w:r w:rsidRPr="00B5509F">
        <w:rPr>
          <w:rFonts w:cstheme="minorHAnsi"/>
          <w:b/>
          <w:color w:val="1F497D" w:themeColor="text2"/>
          <w:sz w:val="60"/>
          <w:szCs w:val="60"/>
        </w:rPr>
        <w:t>oad cycle network wayfinding</w:t>
      </w:r>
      <w:r w:rsidR="00854F8E" w:rsidRPr="00B5509F">
        <w:rPr>
          <w:rFonts w:cstheme="minorHAnsi"/>
          <w:b/>
          <w:color w:val="1F497D" w:themeColor="text2"/>
          <w:sz w:val="60"/>
          <w:szCs w:val="60"/>
        </w:rPr>
        <w:t xml:space="preserve"> </w:t>
      </w:r>
      <w:r w:rsidR="00893FFB" w:rsidRPr="00B5509F">
        <w:rPr>
          <w:rFonts w:cstheme="minorHAnsi"/>
          <w:b/>
          <w:color w:val="1F497D" w:themeColor="text2"/>
          <w:sz w:val="60"/>
          <w:szCs w:val="60"/>
        </w:rPr>
        <w:t>plan</w:t>
      </w:r>
      <w:r w:rsidR="00854F8E" w:rsidRPr="00B5509F">
        <w:rPr>
          <w:rFonts w:cstheme="minorHAnsi"/>
          <w:b/>
          <w:color w:val="1F497D" w:themeColor="text2"/>
          <w:sz w:val="60"/>
          <w:szCs w:val="60"/>
        </w:rPr>
        <w:t xml:space="preserve"> </w:t>
      </w:r>
      <w:r w:rsidR="002E79BE" w:rsidRPr="00B5509F">
        <w:rPr>
          <w:rFonts w:cstheme="minorHAnsi"/>
          <w:b/>
          <w:color w:val="1F497D" w:themeColor="text2"/>
          <w:sz w:val="60"/>
          <w:szCs w:val="60"/>
        </w:rPr>
        <w:t xml:space="preserve"> </w:t>
      </w:r>
    </w:p>
    <w:p w14:paraId="3AE33B59" w14:textId="049993B0" w:rsidR="005F306E" w:rsidRPr="00B5509F" w:rsidRDefault="005F306E" w:rsidP="005F306E">
      <w:pPr>
        <w:jc w:val="center"/>
        <w:rPr>
          <w:rFonts w:cstheme="minorHAnsi"/>
          <w:b/>
          <w:color w:val="1F497D" w:themeColor="text2"/>
          <w:sz w:val="32"/>
          <w:szCs w:val="24"/>
        </w:rPr>
      </w:pPr>
      <w:r w:rsidRPr="00B5509F">
        <w:rPr>
          <w:rFonts w:cstheme="minorHAnsi"/>
          <w:b/>
          <w:color w:val="1F497D" w:themeColor="text2"/>
          <w:sz w:val="32"/>
          <w:szCs w:val="24"/>
        </w:rPr>
        <w:t xml:space="preserve">(NFNPA – </w:t>
      </w:r>
      <w:r w:rsidR="002F691E" w:rsidRPr="00B5509F">
        <w:rPr>
          <w:rFonts w:cstheme="minorHAnsi"/>
          <w:b/>
          <w:color w:val="1F497D" w:themeColor="text2"/>
          <w:sz w:val="32"/>
          <w:szCs w:val="24"/>
        </w:rPr>
        <w:t>0</w:t>
      </w:r>
      <w:r w:rsidR="0060532B" w:rsidRPr="00B5509F">
        <w:rPr>
          <w:rFonts w:cstheme="minorHAnsi"/>
          <w:b/>
          <w:color w:val="1F497D" w:themeColor="text2"/>
          <w:sz w:val="32"/>
          <w:szCs w:val="24"/>
        </w:rPr>
        <w:t>0</w:t>
      </w:r>
      <w:r w:rsidR="002F2038">
        <w:rPr>
          <w:rFonts w:cstheme="minorHAnsi"/>
          <w:b/>
          <w:color w:val="1F497D" w:themeColor="text2"/>
          <w:sz w:val="32"/>
          <w:szCs w:val="24"/>
        </w:rPr>
        <w:t>62</w:t>
      </w:r>
      <w:r w:rsidRPr="00B5509F">
        <w:rPr>
          <w:rFonts w:cstheme="minorHAnsi"/>
          <w:b/>
          <w:color w:val="1F497D" w:themeColor="text2"/>
          <w:sz w:val="32"/>
          <w:szCs w:val="24"/>
        </w:rPr>
        <w:t xml:space="preserve">) </w:t>
      </w:r>
    </w:p>
    <w:p w14:paraId="3A68A6AA" w14:textId="77777777" w:rsidR="005F306E" w:rsidRPr="00B5509F" w:rsidRDefault="005F306E" w:rsidP="005F306E">
      <w:pPr>
        <w:jc w:val="center"/>
        <w:rPr>
          <w:rFonts w:cstheme="minorHAnsi"/>
          <w:b/>
          <w:color w:val="FF0000"/>
          <w:szCs w:val="24"/>
        </w:rPr>
      </w:pPr>
    </w:p>
    <w:p w14:paraId="375562FD" w14:textId="77777777" w:rsidR="005F306E" w:rsidRPr="00B5509F" w:rsidRDefault="005F306E" w:rsidP="00882217">
      <w:pPr>
        <w:rPr>
          <w:rFonts w:cstheme="minorHAnsi"/>
          <w:b/>
          <w:color w:val="FF0000"/>
          <w:szCs w:val="24"/>
        </w:rPr>
      </w:pPr>
    </w:p>
    <w:p w14:paraId="61C35C53" w14:textId="2D4B3246" w:rsidR="00164BC3" w:rsidRPr="00B5509F" w:rsidRDefault="7676D462" w:rsidP="18A383D4">
      <w:pPr>
        <w:rPr>
          <w:color w:val="1F497D" w:themeColor="text2"/>
          <w:vertAlign w:val="superscript"/>
        </w:rPr>
      </w:pPr>
      <w:r w:rsidRPr="18A383D4">
        <w:rPr>
          <w:color w:val="1F497D" w:themeColor="text2"/>
        </w:rPr>
        <w:t>Date:</w:t>
      </w:r>
      <w:r w:rsidR="2EF80E8B" w:rsidRPr="18A383D4">
        <w:rPr>
          <w:color w:val="1F497D" w:themeColor="text2"/>
        </w:rPr>
        <w:t xml:space="preserve"> </w:t>
      </w:r>
      <w:r w:rsidR="00E61207">
        <w:rPr>
          <w:color w:val="1F497D" w:themeColor="text2"/>
        </w:rPr>
        <w:t>20</w:t>
      </w:r>
      <w:r w:rsidR="00B95C3B" w:rsidRPr="18A383D4">
        <w:rPr>
          <w:color w:val="1F497D" w:themeColor="text2"/>
        </w:rPr>
        <w:t xml:space="preserve"> </w:t>
      </w:r>
      <w:r w:rsidR="2EF80E8B" w:rsidRPr="18A383D4">
        <w:rPr>
          <w:color w:val="1F497D" w:themeColor="text2"/>
        </w:rPr>
        <w:t xml:space="preserve">December </w:t>
      </w:r>
      <w:r w:rsidR="19BEC601" w:rsidRPr="18A383D4">
        <w:rPr>
          <w:color w:val="1F497D" w:themeColor="text2"/>
        </w:rPr>
        <w:t>202</w:t>
      </w:r>
      <w:r w:rsidR="55B1E2E6" w:rsidRPr="18A383D4">
        <w:rPr>
          <w:color w:val="1F497D" w:themeColor="text2"/>
        </w:rPr>
        <w:t>4</w:t>
      </w:r>
    </w:p>
    <w:p w14:paraId="1FD213EF" w14:textId="4D10A9EC" w:rsidR="002F691E" w:rsidRPr="00B5509F" w:rsidRDefault="007F7B8C" w:rsidP="00164BC3">
      <w:pPr>
        <w:rPr>
          <w:rFonts w:cstheme="minorHAnsi"/>
          <w:noProof/>
          <w:color w:val="025F72"/>
          <w:lang w:val="en"/>
        </w:rPr>
      </w:pPr>
      <w:r w:rsidRPr="00B5509F">
        <w:rPr>
          <w:rFonts w:cstheme="minorHAnsi"/>
          <w:b/>
          <w:caps/>
          <w:sz w:val="26"/>
          <w:szCs w:val="26"/>
        </w:rPr>
        <w:tab/>
      </w:r>
      <w:r w:rsidRPr="00B5509F">
        <w:rPr>
          <w:rFonts w:cstheme="minorHAnsi"/>
          <w:b/>
          <w:caps/>
          <w:sz w:val="26"/>
          <w:szCs w:val="26"/>
        </w:rPr>
        <w:tab/>
      </w:r>
    </w:p>
    <w:p w14:paraId="259C1C70" w14:textId="77777777" w:rsidR="00164BC3" w:rsidRPr="00B5509F" w:rsidRDefault="00164BC3" w:rsidP="00164BC3">
      <w:pPr>
        <w:rPr>
          <w:rFonts w:cstheme="minorHAnsi"/>
          <w:b/>
          <w:caps/>
          <w:sz w:val="26"/>
          <w:szCs w:val="26"/>
        </w:rPr>
      </w:pPr>
    </w:p>
    <w:p w14:paraId="70FBC888" w14:textId="77777777" w:rsidR="00164BC3" w:rsidRPr="00B5509F" w:rsidRDefault="00164BC3" w:rsidP="00164BC3">
      <w:pPr>
        <w:pStyle w:val="Footer"/>
        <w:spacing w:after="40"/>
        <w:jc w:val="center"/>
        <w:rPr>
          <w:rFonts w:cstheme="minorHAnsi"/>
          <w:b/>
          <w:sz w:val="16"/>
        </w:rPr>
      </w:pPr>
      <w:r w:rsidRPr="00B5509F">
        <w:rPr>
          <w:rFonts w:cstheme="minorHAnsi"/>
          <w:b/>
          <w:sz w:val="16"/>
        </w:rPr>
        <w:t>New Forest National Park Authority</w:t>
      </w:r>
    </w:p>
    <w:p w14:paraId="0648ED11" w14:textId="77777777" w:rsidR="00164BC3" w:rsidRPr="00B5509F" w:rsidRDefault="00164BC3" w:rsidP="00164BC3">
      <w:pPr>
        <w:pStyle w:val="Footer"/>
        <w:jc w:val="center"/>
        <w:rPr>
          <w:rFonts w:cstheme="minorHAnsi"/>
          <w:sz w:val="16"/>
          <w:szCs w:val="16"/>
        </w:rPr>
      </w:pPr>
      <w:r w:rsidRPr="00B5509F">
        <w:rPr>
          <w:rFonts w:cstheme="minorHAnsi"/>
          <w:iCs/>
          <w:sz w:val="16"/>
          <w:szCs w:val="16"/>
        </w:rPr>
        <w:t>Lymington Town Hall, Avenue Road, Lymington, Hampshire</w:t>
      </w:r>
      <w:r w:rsidRPr="00B5509F">
        <w:rPr>
          <w:rFonts w:cstheme="minorHAnsi"/>
          <w:sz w:val="16"/>
          <w:szCs w:val="16"/>
        </w:rPr>
        <w:t xml:space="preserve"> </w:t>
      </w:r>
      <w:r w:rsidRPr="00B5509F">
        <w:rPr>
          <w:rFonts w:cstheme="minorHAnsi"/>
          <w:iCs/>
          <w:sz w:val="16"/>
          <w:szCs w:val="16"/>
        </w:rPr>
        <w:t>SO41 9ZG</w:t>
      </w:r>
    </w:p>
    <w:p w14:paraId="36BB48C5" w14:textId="6C124619" w:rsidR="00164BC3" w:rsidRPr="00B5509F" w:rsidRDefault="00164BC3" w:rsidP="00164BC3">
      <w:pPr>
        <w:pStyle w:val="Footer"/>
        <w:jc w:val="center"/>
        <w:rPr>
          <w:rFonts w:cstheme="minorHAnsi"/>
          <w:sz w:val="16"/>
        </w:rPr>
      </w:pPr>
      <w:r w:rsidRPr="00B5509F">
        <w:rPr>
          <w:rFonts w:cstheme="minorHAnsi"/>
          <w:b/>
          <w:sz w:val="16"/>
        </w:rPr>
        <w:t>Telephone</w:t>
      </w:r>
      <w:r w:rsidRPr="00B5509F">
        <w:rPr>
          <w:rFonts w:cstheme="minorHAnsi"/>
          <w:sz w:val="16"/>
        </w:rPr>
        <w:t xml:space="preserve"> </w:t>
      </w:r>
      <w:r w:rsidR="002F691E" w:rsidRPr="00B5509F">
        <w:rPr>
          <w:rFonts w:cstheme="minorHAnsi"/>
          <w:sz w:val="16"/>
        </w:rPr>
        <w:t>01590 6466</w:t>
      </w:r>
      <w:r w:rsidR="00F33ACC" w:rsidRPr="00B5509F">
        <w:rPr>
          <w:rFonts w:cstheme="minorHAnsi"/>
          <w:sz w:val="16"/>
        </w:rPr>
        <w:t>00</w:t>
      </w:r>
      <w:r w:rsidRPr="00B5509F">
        <w:rPr>
          <w:rFonts w:cstheme="minorHAnsi"/>
          <w:sz w:val="16"/>
        </w:rPr>
        <w:t xml:space="preserve"> </w:t>
      </w:r>
      <w:r w:rsidRPr="00B5509F">
        <w:rPr>
          <w:rFonts w:cstheme="minorHAnsi"/>
          <w:b/>
          <w:sz w:val="16"/>
        </w:rPr>
        <w:t>Fax</w:t>
      </w:r>
      <w:r w:rsidRPr="00B5509F">
        <w:rPr>
          <w:rFonts w:cstheme="minorHAnsi"/>
          <w:sz w:val="16"/>
        </w:rPr>
        <w:t xml:space="preserve"> 01590 646666   </w:t>
      </w:r>
      <w:r w:rsidRPr="00B5509F">
        <w:rPr>
          <w:rFonts w:cstheme="minorHAnsi"/>
          <w:b/>
          <w:color w:val="000000"/>
          <w:sz w:val="16"/>
        </w:rPr>
        <w:t>Email</w:t>
      </w:r>
      <w:r w:rsidRPr="00B5509F">
        <w:rPr>
          <w:rFonts w:cstheme="minorHAnsi"/>
          <w:color w:val="000000"/>
          <w:sz w:val="16"/>
        </w:rPr>
        <w:t xml:space="preserve"> </w:t>
      </w:r>
      <w:r w:rsidR="002F691E" w:rsidRPr="00B5509F">
        <w:rPr>
          <w:rFonts w:cstheme="minorHAnsi"/>
          <w:color w:val="000000"/>
          <w:sz w:val="16"/>
        </w:rPr>
        <w:t>tender@newforestnpa.gov.uk</w:t>
      </w:r>
      <w:r w:rsidRPr="00B5509F">
        <w:rPr>
          <w:rFonts w:cstheme="minorHAnsi"/>
          <w:sz w:val="16"/>
        </w:rPr>
        <w:t xml:space="preserve"> </w:t>
      </w:r>
    </w:p>
    <w:p w14:paraId="49E36BC2" w14:textId="77777777" w:rsidR="00164BC3" w:rsidRPr="00B5509F" w:rsidRDefault="00164BC3" w:rsidP="00164BC3">
      <w:pPr>
        <w:pStyle w:val="Footer"/>
        <w:jc w:val="center"/>
        <w:rPr>
          <w:rFonts w:cstheme="minorHAnsi"/>
          <w:b/>
          <w:color w:val="0D0D0D" w:themeColor="text1" w:themeTint="F2"/>
          <w:sz w:val="16"/>
          <w:szCs w:val="16"/>
        </w:rPr>
      </w:pPr>
      <w:hyperlink r:id="rId15" w:history="1">
        <w:r w:rsidRPr="00B5509F">
          <w:rPr>
            <w:rStyle w:val="Hyperlink"/>
            <w:rFonts w:cstheme="minorHAnsi"/>
            <w:b/>
            <w:color w:val="0D0D0D" w:themeColor="text1" w:themeTint="F2"/>
            <w:sz w:val="16"/>
            <w:szCs w:val="16"/>
          </w:rPr>
          <w:t>www.newforestnpa.gov.uk</w:t>
        </w:r>
      </w:hyperlink>
    </w:p>
    <w:p w14:paraId="34A9C22D" w14:textId="77777777" w:rsidR="00164BC3" w:rsidRPr="00B5509F" w:rsidRDefault="00164BC3" w:rsidP="00164BC3">
      <w:pPr>
        <w:pStyle w:val="Footer"/>
        <w:jc w:val="center"/>
        <w:rPr>
          <w:rFonts w:cstheme="minorHAnsi"/>
          <w:b/>
          <w:sz w:val="16"/>
          <w:szCs w:val="16"/>
        </w:rPr>
      </w:pPr>
      <w:r w:rsidRPr="00B5509F">
        <w:rPr>
          <w:rFonts w:cstheme="minorHAnsi"/>
          <w:sz w:val="16"/>
          <w:szCs w:val="16"/>
        </w:rPr>
        <w:t>VAT Reg No. 871 9343 00</w:t>
      </w:r>
    </w:p>
    <w:p w14:paraId="6F8B03DF" w14:textId="77777777" w:rsidR="00164BC3" w:rsidRPr="00B5509F" w:rsidRDefault="00164BC3" w:rsidP="00164BC3">
      <w:pPr>
        <w:pStyle w:val="Footer"/>
        <w:jc w:val="center"/>
        <w:rPr>
          <w:rFonts w:cstheme="minorHAnsi"/>
          <w:sz w:val="18"/>
        </w:rPr>
      </w:pPr>
    </w:p>
    <w:p w14:paraId="432085D0" w14:textId="575C2892" w:rsidR="00164BC3" w:rsidRPr="00B5509F" w:rsidRDefault="00164BC3" w:rsidP="00164BC3">
      <w:pPr>
        <w:pStyle w:val="Footer"/>
        <w:jc w:val="center"/>
        <w:rPr>
          <w:rFonts w:cstheme="minorHAnsi"/>
          <w:sz w:val="12"/>
        </w:rPr>
      </w:pPr>
      <w:r w:rsidRPr="00B5509F">
        <w:rPr>
          <w:rFonts w:cstheme="minorHAnsi"/>
          <w:b/>
          <w:sz w:val="12"/>
        </w:rPr>
        <w:t>CHAIRMAN</w:t>
      </w:r>
      <w:r w:rsidRPr="00B5509F">
        <w:rPr>
          <w:rFonts w:cstheme="minorHAnsi"/>
          <w:sz w:val="12"/>
        </w:rPr>
        <w:t xml:space="preserve"> </w:t>
      </w:r>
      <w:r w:rsidR="004C5CBB" w:rsidRPr="00B5509F">
        <w:rPr>
          <w:rFonts w:cstheme="minorHAnsi"/>
          <w:sz w:val="12"/>
        </w:rPr>
        <w:t>DAVID BENCE</w:t>
      </w:r>
      <w:r w:rsidRPr="00B5509F">
        <w:rPr>
          <w:rFonts w:cstheme="minorHAnsi"/>
          <w:sz w:val="12"/>
        </w:rPr>
        <w:t xml:space="preserve">   </w:t>
      </w:r>
      <w:r w:rsidRPr="00B5509F">
        <w:rPr>
          <w:rFonts w:cstheme="minorHAnsi"/>
          <w:b/>
          <w:sz w:val="12"/>
        </w:rPr>
        <w:t>CHIEF EXECUTIVE</w:t>
      </w:r>
      <w:r w:rsidRPr="00B5509F">
        <w:rPr>
          <w:rFonts w:cstheme="minorHAnsi"/>
          <w:sz w:val="12"/>
        </w:rPr>
        <w:t xml:space="preserve"> ALISON BARNES</w:t>
      </w:r>
    </w:p>
    <w:p w14:paraId="6A45309A" w14:textId="77777777" w:rsidR="00882217" w:rsidRPr="00B5509F" w:rsidRDefault="00882217" w:rsidP="00164BC3">
      <w:pPr>
        <w:pStyle w:val="Footer"/>
        <w:jc w:val="center"/>
        <w:rPr>
          <w:rFonts w:cstheme="minorHAnsi"/>
          <w:sz w:val="12"/>
        </w:rPr>
      </w:pPr>
    </w:p>
    <w:p w14:paraId="2DD45F34" w14:textId="77777777" w:rsidR="004C5CBB" w:rsidRPr="00B5509F" w:rsidRDefault="004C5CBB" w:rsidP="00C21525">
      <w:pPr>
        <w:ind w:firstLine="360"/>
        <w:rPr>
          <w:rFonts w:cstheme="minorHAnsi"/>
          <w:b/>
          <w:caps/>
          <w:sz w:val="26"/>
          <w:szCs w:val="26"/>
        </w:rPr>
      </w:pPr>
    </w:p>
    <w:p w14:paraId="28078C70" w14:textId="77777777" w:rsidR="004C5CBB" w:rsidRDefault="004C5CBB" w:rsidP="00C21525">
      <w:pPr>
        <w:ind w:firstLine="360"/>
        <w:rPr>
          <w:rFonts w:cstheme="minorHAnsi"/>
          <w:b/>
          <w:caps/>
          <w:sz w:val="26"/>
          <w:szCs w:val="26"/>
        </w:rPr>
      </w:pPr>
    </w:p>
    <w:p w14:paraId="07831DC7" w14:textId="77777777" w:rsidR="00994FAF" w:rsidRDefault="00994FAF" w:rsidP="00C21525">
      <w:pPr>
        <w:ind w:firstLine="360"/>
        <w:rPr>
          <w:rFonts w:cstheme="minorHAnsi"/>
          <w:b/>
          <w:caps/>
          <w:sz w:val="26"/>
          <w:szCs w:val="26"/>
        </w:rPr>
      </w:pPr>
    </w:p>
    <w:p w14:paraId="20AF567B" w14:textId="77777777" w:rsidR="00994FAF" w:rsidRPr="00B5509F" w:rsidRDefault="00994FAF" w:rsidP="00C21525">
      <w:pPr>
        <w:ind w:firstLine="360"/>
        <w:rPr>
          <w:rFonts w:cstheme="minorHAnsi"/>
          <w:b/>
          <w:caps/>
          <w:sz w:val="26"/>
          <w:szCs w:val="26"/>
        </w:rPr>
      </w:pPr>
    </w:p>
    <w:p w14:paraId="51BA4385" w14:textId="47552209" w:rsidR="00C21525" w:rsidRPr="00B5509F" w:rsidRDefault="00C21525" w:rsidP="00C21525">
      <w:pPr>
        <w:ind w:firstLine="360"/>
        <w:rPr>
          <w:rFonts w:cstheme="minorHAnsi"/>
          <w:b/>
          <w:caps/>
          <w:sz w:val="26"/>
          <w:szCs w:val="26"/>
        </w:rPr>
      </w:pPr>
      <w:r w:rsidRPr="00B5509F">
        <w:rPr>
          <w:rFonts w:cstheme="minorHAnsi"/>
          <w:b/>
          <w:caps/>
          <w:sz w:val="26"/>
          <w:szCs w:val="26"/>
        </w:rPr>
        <w:lastRenderedPageBreak/>
        <w:t>Contents</w:t>
      </w:r>
      <w:r w:rsidRPr="00B5509F">
        <w:rPr>
          <w:rFonts w:cstheme="minorHAnsi"/>
          <w:b/>
          <w:caps/>
          <w:sz w:val="26"/>
          <w:szCs w:val="26"/>
        </w:rPr>
        <w:tab/>
      </w:r>
      <w:r w:rsidRPr="00B5509F">
        <w:rPr>
          <w:rFonts w:cstheme="minorHAnsi"/>
          <w:b/>
          <w:caps/>
          <w:sz w:val="26"/>
          <w:szCs w:val="26"/>
        </w:rPr>
        <w:tab/>
      </w:r>
      <w:r w:rsidRPr="00B5509F">
        <w:rPr>
          <w:rFonts w:cstheme="minorHAnsi"/>
          <w:b/>
          <w:caps/>
          <w:sz w:val="26"/>
          <w:szCs w:val="26"/>
        </w:rPr>
        <w:tab/>
      </w:r>
      <w:r w:rsidRPr="00B5509F">
        <w:rPr>
          <w:rFonts w:cstheme="minorHAnsi"/>
          <w:b/>
          <w:caps/>
          <w:sz w:val="26"/>
          <w:szCs w:val="26"/>
        </w:rPr>
        <w:tab/>
      </w:r>
      <w:r w:rsidRPr="00B5509F">
        <w:rPr>
          <w:rFonts w:cstheme="minorHAnsi"/>
          <w:b/>
          <w:caps/>
          <w:sz w:val="26"/>
          <w:szCs w:val="26"/>
        </w:rPr>
        <w:tab/>
      </w:r>
      <w:r w:rsidRPr="00B5509F">
        <w:rPr>
          <w:rFonts w:cstheme="minorHAnsi"/>
          <w:b/>
          <w:caps/>
          <w:sz w:val="26"/>
          <w:szCs w:val="26"/>
        </w:rPr>
        <w:tab/>
      </w:r>
      <w:r w:rsidRPr="00B5509F">
        <w:rPr>
          <w:rFonts w:cstheme="minorHAnsi"/>
          <w:b/>
          <w:caps/>
          <w:sz w:val="26"/>
          <w:szCs w:val="26"/>
        </w:rPr>
        <w:tab/>
      </w:r>
      <w:r w:rsidRPr="00B5509F">
        <w:rPr>
          <w:rFonts w:cstheme="minorHAnsi"/>
          <w:b/>
          <w:caps/>
          <w:sz w:val="26"/>
          <w:szCs w:val="26"/>
        </w:rPr>
        <w:tab/>
        <w:t xml:space="preserve">      PAGE</w:t>
      </w:r>
      <w:r w:rsidRPr="00B5509F">
        <w:rPr>
          <w:rFonts w:cstheme="minorHAnsi"/>
          <w:b/>
          <w:caps/>
          <w:sz w:val="26"/>
          <w:szCs w:val="26"/>
        </w:rPr>
        <w:tab/>
      </w:r>
    </w:p>
    <w:p w14:paraId="71BD1FAD" w14:textId="77777777" w:rsidR="00C21525" w:rsidRPr="00B5509F" w:rsidRDefault="00C21525" w:rsidP="00D159FF">
      <w:pPr>
        <w:pStyle w:val="ListParagraph"/>
        <w:widowControl w:val="0"/>
        <w:numPr>
          <w:ilvl w:val="0"/>
          <w:numId w:val="4"/>
        </w:numPr>
        <w:spacing w:after="0" w:line="240" w:lineRule="auto"/>
        <w:rPr>
          <w:rFonts w:cstheme="minorHAnsi"/>
          <w:caps/>
          <w:color w:val="000000" w:themeColor="text1"/>
          <w:szCs w:val="24"/>
        </w:rPr>
      </w:pPr>
      <w:hyperlink w:anchor="summary" w:history="1">
        <w:r w:rsidRPr="00B5509F">
          <w:rPr>
            <w:rStyle w:val="Hyperlink"/>
            <w:rFonts w:cstheme="minorHAnsi"/>
            <w:caps/>
            <w:color w:val="000000" w:themeColor="text1"/>
            <w:szCs w:val="24"/>
            <w:u w:val="none"/>
          </w:rPr>
          <w:t>summary</w:t>
        </w:r>
      </w:hyperlink>
      <w:r w:rsidRPr="00B5509F">
        <w:rPr>
          <w:rFonts w:cstheme="minorHAnsi"/>
          <w:caps/>
          <w:color w:val="000000" w:themeColor="text1"/>
          <w:szCs w:val="24"/>
        </w:rPr>
        <w:tab/>
      </w:r>
      <w:r w:rsidRPr="00B5509F">
        <w:rPr>
          <w:rFonts w:cstheme="minorHAnsi"/>
          <w:caps/>
          <w:color w:val="000000" w:themeColor="text1"/>
          <w:szCs w:val="24"/>
        </w:rPr>
        <w:tab/>
      </w:r>
      <w:r w:rsidRPr="00B5509F">
        <w:rPr>
          <w:rFonts w:cstheme="minorHAnsi"/>
          <w:caps/>
          <w:color w:val="000000" w:themeColor="text1"/>
          <w:szCs w:val="24"/>
        </w:rPr>
        <w:tab/>
      </w:r>
      <w:r w:rsidRPr="00B5509F">
        <w:rPr>
          <w:rFonts w:cstheme="minorHAnsi"/>
          <w:caps/>
          <w:color w:val="000000" w:themeColor="text1"/>
          <w:szCs w:val="24"/>
        </w:rPr>
        <w:tab/>
      </w:r>
      <w:r w:rsidRPr="00B5509F">
        <w:rPr>
          <w:rFonts w:cstheme="minorHAnsi"/>
          <w:caps/>
          <w:color w:val="000000" w:themeColor="text1"/>
          <w:szCs w:val="24"/>
        </w:rPr>
        <w:tab/>
      </w:r>
      <w:r w:rsidRPr="00B5509F">
        <w:rPr>
          <w:rFonts w:cstheme="minorHAnsi"/>
          <w:caps/>
          <w:color w:val="000000" w:themeColor="text1"/>
          <w:szCs w:val="24"/>
        </w:rPr>
        <w:tab/>
      </w:r>
      <w:r w:rsidRPr="00B5509F">
        <w:rPr>
          <w:rFonts w:cstheme="minorHAnsi"/>
          <w:caps/>
          <w:color w:val="000000" w:themeColor="text1"/>
          <w:szCs w:val="24"/>
        </w:rPr>
        <w:tab/>
      </w:r>
      <w:r w:rsidRPr="00B5509F">
        <w:rPr>
          <w:rFonts w:cstheme="minorHAnsi"/>
          <w:caps/>
          <w:color w:val="000000" w:themeColor="text1"/>
          <w:szCs w:val="24"/>
        </w:rPr>
        <w:tab/>
      </w:r>
      <w:r w:rsidRPr="00B5509F">
        <w:rPr>
          <w:rFonts w:cstheme="minorHAnsi"/>
          <w:caps/>
          <w:color w:val="000000" w:themeColor="text1"/>
          <w:szCs w:val="24"/>
        </w:rPr>
        <w:tab/>
        <w:t>3</w:t>
      </w:r>
    </w:p>
    <w:p w14:paraId="7F75324B" w14:textId="77777777" w:rsidR="00C21525" w:rsidRPr="00B5509F" w:rsidRDefault="00C21525" w:rsidP="00C21525">
      <w:pPr>
        <w:widowControl w:val="0"/>
        <w:spacing w:after="0" w:line="240" w:lineRule="auto"/>
        <w:rPr>
          <w:rFonts w:cstheme="minorHAnsi"/>
          <w:caps/>
          <w:color w:val="000000" w:themeColor="text1"/>
          <w:szCs w:val="24"/>
        </w:rPr>
      </w:pPr>
      <w:r w:rsidRPr="00B5509F">
        <w:rPr>
          <w:rFonts w:cstheme="minorHAnsi"/>
          <w:caps/>
          <w:color w:val="000000" w:themeColor="text1"/>
          <w:szCs w:val="24"/>
        </w:rPr>
        <w:tab/>
      </w:r>
      <w:r w:rsidRPr="00B5509F">
        <w:rPr>
          <w:rFonts w:cstheme="minorHAnsi"/>
          <w:caps/>
          <w:color w:val="000000" w:themeColor="text1"/>
          <w:szCs w:val="24"/>
        </w:rPr>
        <w:tab/>
      </w:r>
      <w:r w:rsidRPr="00B5509F">
        <w:rPr>
          <w:rFonts w:cstheme="minorHAnsi"/>
          <w:caps/>
          <w:color w:val="000000" w:themeColor="text1"/>
          <w:szCs w:val="24"/>
        </w:rPr>
        <w:tab/>
      </w:r>
      <w:r w:rsidRPr="00B5509F">
        <w:rPr>
          <w:rFonts w:cstheme="minorHAnsi"/>
          <w:caps/>
          <w:color w:val="000000" w:themeColor="text1"/>
          <w:szCs w:val="24"/>
        </w:rPr>
        <w:tab/>
      </w:r>
      <w:r w:rsidRPr="00B5509F">
        <w:rPr>
          <w:rFonts w:cstheme="minorHAnsi"/>
          <w:caps/>
          <w:color w:val="000000" w:themeColor="text1"/>
          <w:szCs w:val="24"/>
        </w:rPr>
        <w:tab/>
      </w:r>
      <w:r w:rsidRPr="00B5509F">
        <w:rPr>
          <w:rFonts w:cstheme="minorHAnsi"/>
          <w:caps/>
          <w:color w:val="000000" w:themeColor="text1"/>
          <w:szCs w:val="24"/>
        </w:rPr>
        <w:tab/>
      </w:r>
    </w:p>
    <w:p w14:paraId="4E177097" w14:textId="75AFC5CF" w:rsidR="00C21525" w:rsidRPr="00B5509F" w:rsidRDefault="002F691E" w:rsidP="00D159FF">
      <w:pPr>
        <w:pStyle w:val="ListParagraph"/>
        <w:widowControl w:val="0"/>
        <w:numPr>
          <w:ilvl w:val="0"/>
          <w:numId w:val="4"/>
        </w:numPr>
        <w:spacing w:after="0" w:line="240" w:lineRule="auto"/>
        <w:rPr>
          <w:rFonts w:cstheme="minorHAnsi"/>
          <w:caps/>
          <w:color w:val="000000" w:themeColor="text1"/>
          <w:szCs w:val="24"/>
        </w:rPr>
      </w:pPr>
      <w:hyperlink w:anchor="opof_overview" w:history="1">
        <w:r w:rsidRPr="00B5509F">
          <w:rPr>
            <w:rStyle w:val="Hyperlink"/>
            <w:rFonts w:cstheme="minorHAnsi"/>
            <w:caps/>
            <w:color w:val="000000" w:themeColor="text1"/>
            <w:szCs w:val="24"/>
            <w:u w:val="none"/>
          </w:rPr>
          <w:t xml:space="preserve">New forest national park </w:t>
        </w:r>
        <w:r w:rsidR="00C21525" w:rsidRPr="00B5509F">
          <w:rPr>
            <w:rStyle w:val="Hyperlink"/>
            <w:rFonts w:cstheme="minorHAnsi"/>
            <w:caps/>
            <w:color w:val="000000" w:themeColor="text1"/>
            <w:szCs w:val="24"/>
            <w:u w:val="none"/>
          </w:rPr>
          <w:t>OVERVIEW</w:t>
        </w:r>
        <w:r w:rsidR="00C21525" w:rsidRPr="00B5509F">
          <w:rPr>
            <w:rStyle w:val="Hyperlink"/>
            <w:rFonts w:cstheme="minorHAnsi"/>
            <w:caps/>
            <w:color w:val="000000" w:themeColor="text1"/>
            <w:szCs w:val="24"/>
            <w:u w:val="none"/>
          </w:rPr>
          <w:tab/>
        </w:r>
      </w:hyperlink>
      <w:r w:rsidR="00CE01AA" w:rsidRPr="00B5509F">
        <w:rPr>
          <w:rFonts w:cstheme="minorHAnsi"/>
          <w:caps/>
          <w:color w:val="000000" w:themeColor="text1"/>
          <w:szCs w:val="24"/>
        </w:rPr>
        <w:tab/>
      </w:r>
      <w:r w:rsidR="00D1179E" w:rsidRPr="00B5509F">
        <w:rPr>
          <w:rFonts w:cstheme="minorHAnsi"/>
          <w:caps/>
          <w:color w:val="000000" w:themeColor="text1"/>
          <w:szCs w:val="24"/>
        </w:rPr>
        <w:tab/>
      </w:r>
      <w:r w:rsidR="00D1179E" w:rsidRPr="00B5509F">
        <w:rPr>
          <w:rFonts w:cstheme="minorHAnsi"/>
          <w:caps/>
          <w:color w:val="000000" w:themeColor="text1"/>
          <w:szCs w:val="24"/>
        </w:rPr>
        <w:tab/>
      </w:r>
      <w:r w:rsidR="00CE01AA" w:rsidRPr="00B5509F">
        <w:rPr>
          <w:rFonts w:cstheme="minorHAnsi"/>
          <w:caps/>
          <w:color w:val="000000" w:themeColor="text1"/>
          <w:szCs w:val="24"/>
        </w:rPr>
        <w:t>3</w:t>
      </w:r>
    </w:p>
    <w:p w14:paraId="744728BE" w14:textId="77777777" w:rsidR="00C21525" w:rsidRPr="00B5509F" w:rsidRDefault="00C21525" w:rsidP="00C21525">
      <w:pPr>
        <w:pStyle w:val="ListParagraph"/>
        <w:widowControl w:val="0"/>
        <w:spacing w:after="0" w:line="240" w:lineRule="auto"/>
        <w:rPr>
          <w:rFonts w:cstheme="minorHAnsi"/>
          <w:caps/>
          <w:color w:val="000000" w:themeColor="text1"/>
          <w:szCs w:val="24"/>
        </w:rPr>
      </w:pPr>
    </w:p>
    <w:p w14:paraId="68F303B2" w14:textId="1E5FD381" w:rsidR="00C21525" w:rsidRPr="00B5509F" w:rsidRDefault="00C21525" w:rsidP="00D159FF">
      <w:pPr>
        <w:pStyle w:val="ListParagraph"/>
        <w:widowControl w:val="0"/>
        <w:numPr>
          <w:ilvl w:val="0"/>
          <w:numId w:val="4"/>
        </w:numPr>
        <w:spacing w:after="0" w:line="240" w:lineRule="auto"/>
        <w:rPr>
          <w:rFonts w:cstheme="minorHAnsi"/>
          <w:caps/>
          <w:color w:val="000000" w:themeColor="text1"/>
          <w:szCs w:val="24"/>
        </w:rPr>
      </w:pPr>
      <w:hyperlink w:anchor="working_arrangements" w:history="1">
        <w:r w:rsidRPr="00B5509F">
          <w:rPr>
            <w:rStyle w:val="Hyperlink"/>
            <w:rFonts w:cstheme="minorHAnsi"/>
            <w:caps/>
            <w:color w:val="000000" w:themeColor="text1"/>
            <w:szCs w:val="24"/>
            <w:u w:val="none"/>
          </w:rPr>
          <w:t>WORKING ARRANGEMENTS</w:t>
        </w:r>
      </w:hyperlink>
      <w:r w:rsidRPr="00B5509F">
        <w:rPr>
          <w:rStyle w:val="Hyperlink"/>
          <w:rFonts w:cstheme="minorHAnsi"/>
          <w:caps/>
          <w:color w:val="000000" w:themeColor="text1"/>
          <w:szCs w:val="24"/>
          <w:u w:val="none"/>
        </w:rPr>
        <w:tab/>
      </w:r>
      <w:r w:rsidRPr="00B5509F">
        <w:rPr>
          <w:rStyle w:val="Hyperlink"/>
          <w:rFonts w:cstheme="minorHAnsi"/>
          <w:caps/>
          <w:color w:val="000000" w:themeColor="text1"/>
          <w:szCs w:val="24"/>
          <w:u w:val="none"/>
        </w:rPr>
        <w:tab/>
      </w:r>
      <w:r w:rsidR="00CE01AA" w:rsidRPr="00B5509F">
        <w:rPr>
          <w:rFonts w:cstheme="minorHAnsi"/>
          <w:caps/>
          <w:color w:val="000000" w:themeColor="text1"/>
          <w:szCs w:val="24"/>
        </w:rPr>
        <w:tab/>
      </w:r>
      <w:r w:rsidR="00CE01AA" w:rsidRPr="00B5509F">
        <w:rPr>
          <w:rFonts w:cstheme="minorHAnsi"/>
          <w:caps/>
          <w:color w:val="000000" w:themeColor="text1"/>
          <w:szCs w:val="24"/>
        </w:rPr>
        <w:tab/>
      </w:r>
      <w:r w:rsidR="00CE01AA" w:rsidRPr="00B5509F">
        <w:rPr>
          <w:rFonts w:cstheme="minorHAnsi"/>
          <w:caps/>
          <w:color w:val="000000" w:themeColor="text1"/>
          <w:szCs w:val="24"/>
        </w:rPr>
        <w:tab/>
      </w:r>
      <w:r w:rsidR="00CE01AA" w:rsidRPr="00B5509F">
        <w:rPr>
          <w:rFonts w:cstheme="minorHAnsi"/>
          <w:caps/>
          <w:color w:val="000000" w:themeColor="text1"/>
          <w:szCs w:val="24"/>
        </w:rPr>
        <w:tab/>
      </w:r>
      <w:r w:rsidR="0058571D" w:rsidRPr="00B5509F">
        <w:rPr>
          <w:rFonts w:cstheme="minorHAnsi"/>
          <w:caps/>
          <w:color w:val="000000" w:themeColor="text1"/>
          <w:szCs w:val="24"/>
        </w:rPr>
        <w:t>4</w:t>
      </w:r>
    </w:p>
    <w:p w14:paraId="4DE1BB79" w14:textId="77777777" w:rsidR="00C21525" w:rsidRPr="00B5509F" w:rsidRDefault="00C21525" w:rsidP="00C21525">
      <w:pPr>
        <w:widowControl w:val="0"/>
        <w:spacing w:after="0" w:line="240" w:lineRule="auto"/>
        <w:rPr>
          <w:rFonts w:cstheme="minorHAnsi"/>
          <w:caps/>
          <w:color w:val="000000" w:themeColor="text1"/>
          <w:szCs w:val="24"/>
        </w:rPr>
      </w:pPr>
    </w:p>
    <w:p w14:paraId="67E1FBCD" w14:textId="4F25685C" w:rsidR="00C21525" w:rsidRPr="006460F0" w:rsidRDefault="055AFC8D" w:rsidP="006460F0">
      <w:pPr>
        <w:pStyle w:val="ListParagraph"/>
        <w:widowControl w:val="0"/>
        <w:numPr>
          <w:ilvl w:val="0"/>
          <w:numId w:val="4"/>
        </w:numPr>
        <w:spacing w:after="0" w:line="240" w:lineRule="auto"/>
        <w:rPr>
          <w:caps/>
          <w:color w:val="000000" w:themeColor="text1"/>
        </w:rPr>
      </w:pPr>
      <w:hyperlink w:anchor="tender_specification">
        <w:r w:rsidRPr="14532C24">
          <w:rPr>
            <w:rStyle w:val="Hyperlink"/>
            <w:caps/>
            <w:color w:val="000000" w:themeColor="text1"/>
            <w:u w:val="none"/>
          </w:rPr>
          <w:t>TENDER SPECIFICATION</w:t>
        </w:r>
      </w:hyperlink>
      <w:r>
        <w:tab/>
      </w:r>
      <w:r>
        <w:tab/>
      </w:r>
      <w:r>
        <w:tab/>
      </w:r>
      <w:r>
        <w:tab/>
      </w:r>
      <w:r>
        <w:tab/>
      </w:r>
      <w:r>
        <w:tab/>
      </w:r>
      <w:r w:rsidR="51F59039" w:rsidRPr="14532C24">
        <w:rPr>
          <w:caps/>
          <w:color w:val="000000" w:themeColor="text1"/>
        </w:rPr>
        <w:t>5</w:t>
      </w:r>
    </w:p>
    <w:p w14:paraId="6385E86C" w14:textId="77777777" w:rsidR="00C21525" w:rsidRPr="00B5509F" w:rsidRDefault="00C21525" w:rsidP="00C21525">
      <w:pPr>
        <w:widowControl w:val="0"/>
        <w:spacing w:after="0" w:line="240" w:lineRule="auto"/>
        <w:rPr>
          <w:rFonts w:cstheme="minorHAnsi"/>
          <w:caps/>
          <w:color w:val="000000" w:themeColor="text1"/>
          <w:szCs w:val="24"/>
        </w:rPr>
      </w:pPr>
    </w:p>
    <w:p w14:paraId="2332683A" w14:textId="20CFE291" w:rsidR="00C21525" w:rsidRPr="00B5509F" w:rsidRDefault="00C21525" w:rsidP="1BC133EF">
      <w:pPr>
        <w:pStyle w:val="ListParagraph"/>
        <w:widowControl w:val="0"/>
        <w:numPr>
          <w:ilvl w:val="0"/>
          <w:numId w:val="4"/>
        </w:numPr>
        <w:spacing w:after="0" w:line="240" w:lineRule="auto"/>
        <w:rPr>
          <w:caps/>
          <w:color w:val="000000" w:themeColor="text1"/>
        </w:rPr>
      </w:pPr>
      <w:hyperlink w:anchor="eval_of_tenders">
        <w:r w:rsidRPr="1BC133EF">
          <w:rPr>
            <w:rStyle w:val="Hyperlink"/>
            <w:caps/>
            <w:color w:val="000000" w:themeColor="text1"/>
            <w:u w:val="none"/>
          </w:rPr>
          <w:t>EVALUATION OF TENDERS</w:t>
        </w:r>
      </w:hyperlink>
      <w:r>
        <w:tab/>
      </w:r>
      <w:r>
        <w:tab/>
      </w:r>
      <w:r>
        <w:tab/>
      </w:r>
      <w:r>
        <w:tab/>
      </w:r>
      <w:r>
        <w:tab/>
      </w:r>
      <w:r>
        <w:tab/>
      </w:r>
      <w:r w:rsidR="007B1FA6">
        <w:rPr>
          <w:caps/>
          <w:color w:val="000000" w:themeColor="text1"/>
        </w:rPr>
        <w:t>8</w:t>
      </w:r>
    </w:p>
    <w:p w14:paraId="5FD54F9C" w14:textId="77777777" w:rsidR="00C21525" w:rsidRPr="00B5509F" w:rsidRDefault="00C21525" w:rsidP="00C21525">
      <w:pPr>
        <w:pStyle w:val="ListParagraph"/>
        <w:widowControl w:val="0"/>
        <w:spacing w:after="0" w:line="240" w:lineRule="auto"/>
        <w:rPr>
          <w:rFonts w:cstheme="minorHAnsi"/>
          <w:caps/>
          <w:color w:val="000000" w:themeColor="text1"/>
          <w:szCs w:val="24"/>
        </w:rPr>
      </w:pPr>
    </w:p>
    <w:p w14:paraId="155C0C02" w14:textId="1B252D85" w:rsidR="00C21525" w:rsidRPr="00B5509F" w:rsidRDefault="00C21525" w:rsidP="32F448E0">
      <w:pPr>
        <w:pStyle w:val="ListParagraph"/>
        <w:widowControl w:val="0"/>
        <w:numPr>
          <w:ilvl w:val="0"/>
          <w:numId w:val="4"/>
        </w:numPr>
        <w:spacing w:after="0" w:line="240" w:lineRule="auto"/>
        <w:rPr>
          <w:caps/>
          <w:color w:val="000000" w:themeColor="text1"/>
        </w:rPr>
      </w:pPr>
      <w:hyperlink w:anchor="instructions_to_tenderers">
        <w:r w:rsidRPr="32F448E0">
          <w:rPr>
            <w:rStyle w:val="Hyperlink"/>
            <w:caps/>
            <w:color w:val="000000" w:themeColor="text1"/>
            <w:u w:val="none"/>
          </w:rPr>
          <w:t>INSTRUCTIONS TO TENDERERS</w:t>
        </w:r>
      </w:hyperlink>
      <w:r>
        <w:tab/>
      </w:r>
      <w:r>
        <w:tab/>
      </w:r>
      <w:r>
        <w:tab/>
      </w:r>
      <w:r>
        <w:tab/>
      </w:r>
      <w:r>
        <w:tab/>
      </w:r>
      <w:r w:rsidR="0058571D" w:rsidRPr="32F448E0">
        <w:rPr>
          <w:caps/>
          <w:color w:val="000000" w:themeColor="text1"/>
        </w:rPr>
        <w:t>1</w:t>
      </w:r>
      <w:r w:rsidR="0DD81297" w:rsidRPr="32F448E0">
        <w:rPr>
          <w:caps/>
          <w:color w:val="000000" w:themeColor="text1"/>
        </w:rPr>
        <w:t>0</w:t>
      </w:r>
    </w:p>
    <w:p w14:paraId="074577A1" w14:textId="77777777" w:rsidR="00C21525" w:rsidRPr="00B5509F" w:rsidRDefault="00C21525" w:rsidP="00C21525">
      <w:pPr>
        <w:pStyle w:val="ListParagraph"/>
        <w:rPr>
          <w:rFonts w:cstheme="minorHAnsi"/>
          <w:caps/>
          <w:color w:val="000000" w:themeColor="text1"/>
          <w:szCs w:val="24"/>
        </w:rPr>
      </w:pPr>
    </w:p>
    <w:p w14:paraId="0F0B193C" w14:textId="424CEEFE" w:rsidR="00C21525" w:rsidRPr="00B5509F" w:rsidRDefault="00C21525" w:rsidP="32F448E0">
      <w:pPr>
        <w:pStyle w:val="ListParagraph"/>
        <w:widowControl w:val="0"/>
        <w:numPr>
          <w:ilvl w:val="0"/>
          <w:numId w:val="4"/>
        </w:numPr>
        <w:spacing w:after="0" w:line="240" w:lineRule="auto"/>
        <w:rPr>
          <w:caps/>
          <w:color w:val="000000" w:themeColor="text1"/>
        </w:rPr>
      </w:pPr>
      <w:hyperlink w:anchor="conditions_of_Tender">
        <w:r w:rsidRPr="32F448E0">
          <w:rPr>
            <w:rStyle w:val="Hyperlink"/>
            <w:caps/>
            <w:color w:val="000000" w:themeColor="text1"/>
            <w:u w:val="none"/>
          </w:rPr>
          <w:t>CONDITIONS OF TENDER</w:t>
        </w:r>
      </w:hyperlink>
      <w:r>
        <w:tab/>
      </w:r>
      <w:r>
        <w:tab/>
      </w:r>
      <w:r>
        <w:tab/>
      </w:r>
      <w:r>
        <w:tab/>
      </w:r>
      <w:r>
        <w:tab/>
      </w:r>
      <w:r>
        <w:tab/>
      </w:r>
      <w:r w:rsidR="0058571D" w:rsidRPr="32F448E0">
        <w:rPr>
          <w:caps/>
          <w:color w:val="000000" w:themeColor="text1"/>
        </w:rPr>
        <w:t>1</w:t>
      </w:r>
      <w:r w:rsidR="131A97C2" w:rsidRPr="32F448E0">
        <w:rPr>
          <w:caps/>
          <w:color w:val="000000" w:themeColor="text1"/>
        </w:rPr>
        <w:t>2</w:t>
      </w:r>
    </w:p>
    <w:p w14:paraId="37D3B9AF" w14:textId="77777777" w:rsidR="00C21525" w:rsidRPr="00B5509F" w:rsidRDefault="00C21525" w:rsidP="00C21525">
      <w:pPr>
        <w:pStyle w:val="ListParagraph"/>
        <w:rPr>
          <w:rFonts w:cstheme="minorHAnsi"/>
          <w:caps/>
          <w:color w:val="000000" w:themeColor="text1"/>
          <w:szCs w:val="24"/>
        </w:rPr>
      </w:pPr>
    </w:p>
    <w:p w14:paraId="7DC41E07" w14:textId="77777777" w:rsidR="00F60B6D" w:rsidRPr="00ED79AB" w:rsidRDefault="00F60B6D" w:rsidP="00C21525">
      <w:pPr>
        <w:pStyle w:val="ListParagraph"/>
        <w:widowControl w:val="0"/>
        <w:spacing w:after="0" w:line="240" w:lineRule="auto"/>
        <w:rPr>
          <w:rFonts w:cstheme="minorHAnsi"/>
        </w:rPr>
      </w:pPr>
    </w:p>
    <w:p w14:paraId="508752D4" w14:textId="6FF068C3" w:rsidR="00C21525" w:rsidRPr="00B5509F" w:rsidRDefault="00C21525" w:rsidP="00C21525">
      <w:pPr>
        <w:pStyle w:val="ListParagraph"/>
        <w:widowControl w:val="0"/>
        <w:spacing w:after="0" w:line="240" w:lineRule="auto"/>
        <w:rPr>
          <w:rFonts w:cstheme="minorHAnsi"/>
          <w:caps/>
          <w:color w:val="000000" w:themeColor="text1"/>
          <w:szCs w:val="24"/>
        </w:rPr>
      </w:pPr>
    </w:p>
    <w:p w14:paraId="0B3201DC" w14:textId="77777777" w:rsidR="00C21525" w:rsidRPr="00B5509F" w:rsidRDefault="00C21525" w:rsidP="00293C26">
      <w:pPr>
        <w:jc w:val="center"/>
        <w:rPr>
          <w:rFonts w:cstheme="minorHAnsi"/>
          <w:b/>
          <w:color w:val="1F497D" w:themeColor="text2"/>
          <w:sz w:val="32"/>
          <w:szCs w:val="24"/>
        </w:rPr>
      </w:pPr>
    </w:p>
    <w:p w14:paraId="187E0388" w14:textId="77777777" w:rsidR="00C21525" w:rsidRPr="00B5509F" w:rsidRDefault="00C21525" w:rsidP="00293C26">
      <w:pPr>
        <w:jc w:val="center"/>
        <w:rPr>
          <w:rFonts w:cstheme="minorHAnsi"/>
          <w:b/>
          <w:color w:val="1F497D" w:themeColor="text2"/>
          <w:sz w:val="32"/>
          <w:szCs w:val="24"/>
        </w:rPr>
      </w:pPr>
    </w:p>
    <w:p w14:paraId="355A2B22" w14:textId="77777777" w:rsidR="00C21525" w:rsidRPr="00B5509F" w:rsidRDefault="00C21525" w:rsidP="00293C26">
      <w:pPr>
        <w:jc w:val="center"/>
        <w:rPr>
          <w:rFonts w:cstheme="minorHAnsi"/>
          <w:b/>
          <w:color w:val="1F497D" w:themeColor="text2"/>
          <w:sz w:val="32"/>
          <w:szCs w:val="24"/>
        </w:rPr>
      </w:pPr>
    </w:p>
    <w:p w14:paraId="5F359011" w14:textId="77777777" w:rsidR="00C21525" w:rsidRPr="00B5509F" w:rsidRDefault="00C21525" w:rsidP="00293C26">
      <w:pPr>
        <w:jc w:val="center"/>
        <w:rPr>
          <w:rFonts w:cstheme="minorHAnsi"/>
          <w:b/>
          <w:color w:val="1F497D" w:themeColor="text2"/>
          <w:sz w:val="32"/>
          <w:szCs w:val="24"/>
        </w:rPr>
      </w:pPr>
    </w:p>
    <w:p w14:paraId="24E4B86A" w14:textId="77777777" w:rsidR="00C21525" w:rsidRPr="00B5509F" w:rsidRDefault="00C21525" w:rsidP="00293C26">
      <w:pPr>
        <w:jc w:val="center"/>
        <w:rPr>
          <w:rFonts w:cstheme="minorHAnsi"/>
          <w:b/>
          <w:color w:val="1F497D" w:themeColor="text2"/>
          <w:sz w:val="32"/>
          <w:szCs w:val="24"/>
        </w:rPr>
      </w:pPr>
    </w:p>
    <w:p w14:paraId="758384FC" w14:textId="77777777" w:rsidR="00C21525" w:rsidRDefault="00C21525" w:rsidP="00293C26">
      <w:pPr>
        <w:jc w:val="center"/>
        <w:rPr>
          <w:rFonts w:cstheme="minorHAnsi"/>
          <w:b/>
          <w:color w:val="1F497D" w:themeColor="text2"/>
          <w:sz w:val="32"/>
          <w:szCs w:val="24"/>
        </w:rPr>
      </w:pPr>
    </w:p>
    <w:p w14:paraId="21957B0E" w14:textId="77777777" w:rsidR="0058126C" w:rsidRDefault="0058126C" w:rsidP="00293C26">
      <w:pPr>
        <w:jc w:val="center"/>
        <w:rPr>
          <w:rFonts w:cstheme="minorHAnsi"/>
          <w:b/>
          <w:color w:val="1F497D" w:themeColor="text2"/>
          <w:sz w:val="32"/>
          <w:szCs w:val="24"/>
        </w:rPr>
      </w:pPr>
    </w:p>
    <w:p w14:paraId="223626A2" w14:textId="77777777" w:rsidR="0058126C" w:rsidRDefault="0058126C" w:rsidP="00293C26">
      <w:pPr>
        <w:jc w:val="center"/>
        <w:rPr>
          <w:rFonts w:cstheme="minorHAnsi"/>
          <w:b/>
          <w:color w:val="1F497D" w:themeColor="text2"/>
          <w:sz w:val="32"/>
          <w:szCs w:val="24"/>
        </w:rPr>
      </w:pPr>
    </w:p>
    <w:p w14:paraId="2597CBCB" w14:textId="77777777" w:rsidR="0058126C" w:rsidRDefault="0058126C" w:rsidP="00293C26">
      <w:pPr>
        <w:jc w:val="center"/>
        <w:rPr>
          <w:rFonts w:cstheme="minorHAnsi"/>
          <w:b/>
          <w:color w:val="1F497D" w:themeColor="text2"/>
          <w:sz w:val="32"/>
          <w:szCs w:val="24"/>
        </w:rPr>
      </w:pPr>
    </w:p>
    <w:p w14:paraId="6C556C22" w14:textId="77777777" w:rsidR="0058126C" w:rsidRDefault="0058126C" w:rsidP="00293C26">
      <w:pPr>
        <w:jc w:val="center"/>
        <w:rPr>
          <w:rFonts w:cstheme="minorHAnsi"/>
          <w:b/>
          <w:color w:val="1F497D" w:themeColor="text2"/>
          <w:sz w:val="32"/>
          <w:szCs w:val="24"/>
        </w:rPr>
      </w:pPr>
    </w:p>
    <w:p w14:paraId="5143FDAA" w14:textId="77777777" w:rsidR="0058126C" w:rsidRPr="00B5509F" w:rsidRDefault="0058126C" w:rsidP="00293C26">
      <w:pPr>
        <w:jc w:val="center"/>
        <w:rPr>
          <w:rFonts w:cstheme="minorHAnsi"/>
          <w:b/>
          <w:color w:val="1F497D" w:themeColor="text2"/>
          <w:sz w:val="32"/>
          <w:szCs w:val="24"/>
        </w:rPr>
      </w:pPr>
    </w:p>
    <w:p w14:paraId="5191A684" w14:textId="77777777" w:rsidR="00C21525" w:rsidRPr="00B5509F" w:rsidRDefault="00C21525" w:rsidP="00293C26">
      <w:pPr>
        <w:jc w:val="center"/>
        <w:rPr>
          <w:rFonts w:cstheme="minorHAnsi"/>
          <w:b/>
          <w:color w:val="1F497D" w:themeColor="text2"/>
          <w:sz w:val="32"/>
          <w:szCs w:val="24"/>
        </w:rPr>
      </w:pPr>
    </w:p>
    <w:p w14:paraId="7727AFE2" w14:textId="77777777" w:rsidR="0029738B" w:rsidRPr="00B5509F" w:rsidRDefault="0029738B" w:rsidP="00293C26">
      <w:pPr>
        <w:jc w:val="center"/>
        <w:rPr>
          <w:rFonts w:cstheme="minorHAnsi"/>
          <w:b/>
          <w:color w:val="1F497D" w:themeColor="text2"/>
          <w:sz w:val="32"/>
          <w:szCs w:val="24"/>
        </w:rPr>
      </w:pPr>
    </w:p>
    <w:p w14:paraId="2D97E3FF" w14:textId="7B9F7E98" w:rsidR="00064525" w:rsidRPr="00B5509F" w:rsidRDefault="00064525" w:rsidP="1BC133EF">
      <w:pPr>
        <w:jc w:val="center"/>
        <w:rPr>
          <w:b/>
          <w:bCs/>
          <w:color w:val="1F497D" w:themeColor="text2"/>
          <w:sz w:val="32"/>
          <w:szCs w:val="32"/>
        </w:rPr>
      </w:pPr>
    </w:p>
    <w:p w14:paraId="28FF8C94" w14:textId="6DEF907C" w:rsidR="00E73CD4" w:rsidRPr="00ED79AB" w:rsidRDefault="00E01566" w:rsidP="00D159FF">
      <w:pPr>
        <w:pStyle w:val="Heading2"/>
        <w:numPr>
          <w:ilvl w:val="0"/>
          <w:numId w:val="1"/>
        </w:numPr>
        <w:spacing w:line="240" w:lineRule="auto"/>
        <w:rPr>
          <w:rFonts w:asciiTheme="minorHAnsi" w:hAnsiTheme="minorHAnsi" w:cstheme="minorHAnsi"/>
          <w:color w:val="000000" w:themeColor="text1"/>
        </w:rPr>
      </w:pPr>
      <w:bookmarkStart w:id="0" w:name="summary"/>
      <w:r w:rsidRPr="00ED79AB">
        <w:rPr>
          <w:rFonts w:asciiTheme="minorHAnsi" w:hAnsiTheme="minorHAnsi" w:cstheme="minorHAnsi"/>
          <w:color w:val="000000" w:themeColor="text1"/>
        </w:rPr>
        <w:lastRenderedPageBreak/>
        <w:t>S</w:t>
      </w:r>
      <w:r w:rsidR="00B230AC" w:rsidRPr="00ED79AB">
        <w:rPr>
          <w:rFonts w:asciiTheme="minorHAnsi" w:hAnsiTheme="minorHAnsi" w:cstheme="minorHAnsi"/>
          <w:color w:val="000000" w:themeColor="text1"/>
        </w:rPr>
        <w:t>UMMARY</w:t>
      </w:r>
      <w:bookmarkEnd w:id="0"/>
    </w:p>
    <w:p w14:paraId="07026863" w14:textId="77777777" w:rsidR="005E5F41" w:rsidRPr="00ED79AB" w:rsidRDefault="005E5F41" w:rsidP="00386032">
      <w:pPr>
        <w:autoSpaceDE w:val="0"/>
        <w:autoSpaceDN w:val="0"/>
        <w:adjustRightInd w:val="0"/>
        <w:spacing w:after="0" w:line="240" w:lineRule="auto"/>
        <w:jc w:val="both"/>
        <w:rPr>
          <w:rFonts w:cstheme="minorHAnsi"/>
          <w:color w:val="000000"/>
          <w:sz w:val="22"/>
        </w:rPr>
      </w:pPr>
    </w:p>
    <w:p w14:paraId="7C31D89A" w14:textId="55E208C1" w:rsidR="007266AC" w:rsidRPr="00B5509F" w:rsidRDefault="667FAEF1" w:rsidP="18A383D4">
      <w:pPr>
        <w:rPr>
          <w:sz w:val="22"/>
        </w:rPr>
      </w:pPr>
      <w:r w:rsidRPr="18A383D4">
        <w:rPr>
          <w:color w:val="000000" w:themeColor="text1"/>
          <w:sz w:val="22"/>
        </w:rPr>
        <w:t>T</w:t>
      </w:r>
      <w:r w:rsidR="24F1A19A" w:rsidRPr="18A383D4">
        <w:rPr>
          <w:color w:val="000000" w:themeColor="text1"/>
          <w:sz w:val="22"/>
        </w:rPr>
        <w:t>he New Forest National Park Authority</w:t>
      </w:r>
      <w:r w:rsidR="1CE2206E" w:rsidRPr="18A383D4">
        <w:rPr>
          <w:color w:val="000000" w:themeColor="text1"/>
          <w:sz w:val="22"/>
        </w:rPr>
        <w:t xml:space="preserve"> (NFNPA</w:t>
      </w:r>
      <w:r w:rsidR="4E9D5C71" w:rsidRPr="18A383D4">
        <w:rPr>
          <w:color w:val="000000" w:themeColor="text1"/>
          <w:sz w:val="22"/>
        </w:rPr>
        <w:t xml:space="preserve"> or ‘the Authority’</w:t>
      </w:r>
      <w:r w:rsidR="1CE2206E" w:rsidRPr="18A383D4">
        <w:rPr>
          <w:color w:val="000000" w:themeColor="text1"/>
          <w:sz w:val="22"/>
        </w:rPr>
        <w:t>)</w:t>
      </w:r>
      <w:r w:rsidR="1A2AB524" w:rsidRPr="18A383D4">
        <w:rPr>
          <w:sz w:val="22"/>
        </w:rPr>
        <w:t xml:space="preserve">, </w:t>
      </w:r>
      <w:r w:rsidR="7B7D16B3" w:rsidRPr="18A383D4">
        <w:rPr>
          <w:sz w:val="22"/>
        </w:rPr>
        <w:t xml:space="preserve">in partnership with </w:t>
      </w:r>
      <w:r w:rsidR="2EF80E8B" w:rsidRPr="18A383D4">
        <w:rPr>
          <w:sz w:val="22"/>
        </w:rPr>
        <w:t>Forestry England (FE)</w:t>
      </w:r>
      <w:r w:rsidR="7EBECB51" w:rsidRPr="18A383D4">
        <w:rPr>
          <w:sz w:val="22"/>
        </w:rPr>
        <w:t xml:space="preserve"> and New Forest District Council (NFDC), supported by Hampshire County Council (HCC</w:t>
      </w:r>
      <w:r w:rsidR="7B7D16B3" w:rsidRPr="18A383D4">
        <w:rPr>
          <w:sz w:val="22"/>
        </w:rPr>
        <w:t>)</w:t>
      </w:r>
      <w:r w:rsidR="773A289D" w:rsidRPr="18A383D4">
        <w:rPr>
          <w:sz w:val="22"/>
        </w:rPr>
        <w:t xml:space="preserve"> </w:t>
      </w:r>
      <w:r w:rsidR="139D9C91" w:rsidRPr="18A383D4">
        <w:rPr>
          <w:sz w:val="22"/>
        </w:rPr>
        <w:t>are</w:t>
      </w:r>
      <w:r w:rsidR="1A2AB524" w:rsidRPr="18A383D4">
        <w:rPr>
          <w:sz w:val="22"/>
        </w:rPr>
        <w:t xml:space="preserve"> </w:t>
      </w:r>
      <w:r w:rsidR="1A2AB524" w:rsidRPr="18A383D4">
        <w:rPr>
          <w:b/>
          <w:bCs/>
          <w:sz w:val="22"/>
        </w:rPr>
        <w:t>seeking a consultant</w:t>
      </w:r>
      <w:r w:rsidR="7B7D16B3" w:rsidRPr="18A383D4">
        <w:rPr>
          <w:b/>
          <w:bCs/>
          <w:sz w:val="22"/>
        </w:rPr>
        <w:t xml:space="preserve"> / consultancy </w:t>
      </w:r>
      <w:r w:rsidR="1A2AB524" w:rsidRPr="18A383D4">
        <w:rPr>
          <w:sz w:val="22"/>
        </w:rPr>
        <w:t xml:space="preserve">to prepare </w:t>
      </w:r>
      <w:r w:rsidR="472ED98A" w:rsidRPr="18A383D4">
        <w:rPr>
          <w:sz w:val="22"/>
        </w:rPr>
        <w:t xml:space="preserve">a </w:t>
      </w:r>
      <w:r w:rsidR="36D53FD2" w:rsidRPr="18A383D4">
        <w:rPr>
          <w:sz w:val="22"/>
        </w:rPr>
        <w:t>wayfinding s</w:t>
      </w:r>
      <w:r w:rsidR="1A2AB524" w:rsidRPr="18A383D4">
        <w:rPr>
          <w:sz w:val="22"/>
        </w:rPr>
        <w:t xml:space="preserve">tudy </w:t>
      </w:r>
      <w:r w:rsidR="136920D8" w:rsidRPr="18A383D4">
        <w:rPr>
          <w:sz w:val="22"/>
        </w:rPr>
        <w:t xml:space="preserve">to enable users to </w:t>
      </w:r>
      <w:r w:rsidR="691BE0FE" w:rsidRPr="18A383D4">
        <w:rPr>
          <w:sz w:val="22"/>
        </w:rPr>
        <w:t>navigate</w:t>
      </w:r>
      <w:r w:rsidR="136920D8" w:rsidRPr="18A383D4">
        <w:rPr>
          <w:sz w:val="22"/>
        </w:rPr>
        <w:t xml:space="preserve"> to and around the F</w:t>
      </w:r>
      <w:r w:rsidR="345A87D3" w:rsidRPr="18A383D4">
        <w:rPr>
          <w:sz w:val="22"/>
        </w:rPr>
        <w:t>orestry England Off</w:t>
      </w:r>
      <w:r w:rsidR="78F919AE" w:rsidRPr="18A383D4">
        <w:rPr>
          <w:sz w:val="22"/>
        </w:rPr>
        <w:t>-</w:t>
      </w:r>
      <w:r w:rsidR="345A87D3" w:rsidRPr="18A383D4">
        <w:rPr>
          <w:sz w:val="22"/>
        </w:rPr>
        <w:t>Road Cycle Network (a multi</w:t>
      </w:r>
      <w:r w:rsidR="016E04F3" w:rsidRPr="18A383D4">
        <w:rPr>
          <w:sz w:val="22"/>
        </w:rPr>
        <w:t>-</w:t>
      </w:r>
      <w:r w:rsidR="345A87D3" w:rsidRPr="18A383D4">
        <w:rPr>
          <w:sz w:val="22"/>
        </w:rPr>
        <w:t>user</w:t>
      </w:r>
      <w:r w:rsidR="0C224A5E" w:rsidRPr="18A383D4">
        <w:rPr>
          <w:sz w:val="22"/>
        </w:rPr>
        <w:t xml:space="preserve"> </w:t>
      </w:r>
      <w:r w:rsidR="345A87D3" w:rsidRPr="18A383D4">
        <w:rPr>
          <w:sz w:val="22"/>
        </w:rPr>
        <w:t>trail network</w:t>
      </w:r>
      <w:r w:rsidR="6682EB6C" w:rsidRPr="18A383D4">
        <w:rPr>
          <w:sz w:val="22"/>
        </w:rPr>
        <w:t>)</w:t>
      </w:r>
      <w:r w:rsidR="1EB2E82D" w:rsidRPr="18A383D4">
        <w:rPr>
          <w:sz w:val="22"/>
        </w:rPr>
        <w:t xml:space="preserve"> </w:t>
      </w:r>
      <w:r w:rsidR="271114B4" w:rsidRPr="18A383D4">
        <w:rPr>
          <w:sz w:val="22"/>
        </w:rPr>
        <w:t>on</w:t>
      </w:r>
      <w:r w:rsidR="36D53FD2" w:rsidRPr="18A383D4">
        <w:rPr>
          <w:sz w:val="22"/>
        </w:rPr>
        <w:t xml:space="preserve"> </w:t>
      </w:r>
      <w:r w:rsidR="7B7D16B3" w:rsidRPr="18A383D4">
        <w:rPr>
          <w:sz w:val="22"/>
        </w:rPr>
        <w:t xml:space="preserve">the </w:t>
      </w:r>
      <w:r w:rsidR="59D88700" w:rsidRPr="18A383D4">
        <w:rPr>
          <w:sz w:val="22"/>
        </w:rPr>
        <w:t xml:space="preserve">Crown Lands (the Forestry England estate) of the </w:t>
      </w:r>
      <w:r w:rsidR="7B7D16B3" w:rsidRPr="18A383D4">
        <w:rPr>
          <w:sz w:val="22"/>
        </w:rPr>
        <w:t>New Forest National Park</w:t>
      </w:r>
      <w:r w:rsidR="1A2AB524" w:rsidRPr="18A383D4">
        <w:rPr>
          <w:sz w:val="22"/>
        </w:rPr>
        <w:t>.</w:t>
      </w:r>
    </w:p>
    <w:p w14:paraId="38AA1585" w14:textId="2C5D3F88" w:rsidR="00D633E0" w:rsidRPr="00B5509F" w:rsidRDefault="71C553DC" w:rsidP="7D191A2F">
      <w:pPr>
        <w:rPr>
          <w:rFonts w:cstheme="minorHAnsi"/>
          <w:sz w:val="22"/>
        </w:rPr>
      </w:pPr>
      <w:r w:rsidRPr="00B5509F">
        <w:rPr>
          <w:rFonts w:cstheme="minorHAnsi"/>
          <w:sz w:val="22"/>
        </w:rPr>
        <w:t xml:space="preserve">The </w:t>
      </w:r>
      <w:r w:rsidRPr="00B5509F">
        <w:rPr>
          <w:rFonts w:eastAsia="Arial" w:cstheme="minorHAnsi"/>
          <w:color w:val="000000" w:themeColor="text1"/>
          <w:sz w:val="22"/>
        </w:rPr>
        <w:t xml:space="preserve">purpose of the </w:t>
      </w:r>
      <w:r w:rsidR="61315B6F" w:rsidRPr="00B5509F">
        <w:rPr>
          <w:rFonts w:eastAsia="Arial" w:cstheme="minorHAnsi"/>
          <w:color w:val="000000" w:themeColor="text1"/>
          <w:sz w:val="22"/>
        </w:rPr>
        <w:t xml:space="preserve">feasibility study is to </w:t>
      </w:r>
      <w:r w:rsidR="00C17F66" w:rsidRPr="00B5509F">
        <w:rPr>
          <w:rFonts w:eastAsia="Arial" w:cstheme="minorHAnsi"/>
          <w:color w:val="000000" w:themeColor="text1"/>
          <w:sz w:val="22"/>
        </w:rPr>
        <w:t>produce a wayfinding plan that will enable users to navigate the cycling network confidently and effectively, ensuring routes are clearly marked and integrated with nearby access points, including</w:t>
      </w:r>
      <w:r w:rsidR="00E05899">
        <w:rPr>
          <w:rFonts w:eastAsia="Arial" w:cstheme="minorHAnsi"/>
          <w:color w:val="000000" w:themeColor="text1"/>
          <w:sz w:val="22"/>
        </w:rPr>
        <w:t xml:space="preserve"> car parks, </w:t>
      </w:r>
      <w:r w:rsidR="00C17F66" w:rsidRPr="00B5509F">
        <w:rPr>
          <w:rFonts w:eastAsia="Arial" w:cstheme="minorHAnsi"/>
          <w:color w:val="000000" w:themeColor="text1"/>
          <w:sz w:val="22"/>
        </w:rPr>
        <w:t xml:space="preserve">villages, train stations, and key locations on the </w:t>
      </w:r>
      <w:r w:rsidR="4020C901" w:rsidRPr="00B5509F">
        <w:rPr>
          <w:rFonts w:eastAsia="Arial" w:cstheme="minorHAnsi"/>
          <w:color w:val="000000" w:themeColor="text1"/>
          <w:sz w:val="22"/>
        </w:rPr>
        <w:t>highway</w:t>
      </w:r>
      <w:r w:rsidR="00C17F66" w:rsidRPr="00B5509F">
        <w:rPr>
          <w:rFonts w:eastAsia="Arial" w:cstheme="minorHAnsi"/>
          <w:color w:val="000000" w:themeColor="text1"/>
          <w:sz w:val="22"/>
        </w:rPr>
        <w:t xml:space="preserve"> network.</w:t>
      </w:r>
    </w:p>
    <w:p w14:paraId="616AB468" w14:textId="6B997CD1" w:rsidR="00D633E0" w:rsidRPr="00B5509F" w:rsidRDefault="00E97FD4" w:rsidP="7D191A2F">
      <w:pPr>
        <w:rPr>
          <w:rFonts w:cstheme="minorHAnsi"/>
          <w:sz w:val="22"/>
        </w:rPr>
      </w:pPr>
      <w:r w:rsidRPr="00B5509F">
        <w:rPr>
          <w:rFonts w:cstheme="minorHAnsi"/>
          <w:sz w:val="22"/>
        </w:rPr>
        <w:t xml:space="preserve">The network primarily consists of </w:t>
      </w:r>
      <w:r w:rsidR="0081505D" w:rsidRPr="00B5509F">
        <w:rPr>
          <w:rFonts w:cstheme="minorHAnsi"/>
          <w:sz w:val="22"/>
        </w:rPr>
        <w:t xml:space="preserve">wide gravel tracks on Forestry England’s New Forest estate, known locally as the Crown Land. This is supplemented by </w:t>
      </w:r>
      <w:r w:rsidR="00D26247">
        <w:rPr>
          <w:rFonts w:cstheme="minorHAnsi"/>
          <w:sz w:val="22"/>
        </w:rPr>
        <w:t xml:space="preserve">some </w:t>
      </w:r>
      <w:r w:rsidR="0081505D" w:rsidRPr="00B5509F">
        <w:rPr>
          <w:rFonts w:cstheme="minorHAnsi"/>
          <w:sz w:val="22"/>
        </w:rPr>
        <w:t xml:space="preserve">bridleways and </w:t>
      </w:r>
      <w:r w:rsidR="00D26247">
        <w:rPr>
          <w:rFonts w:cstheme="minorHAnsi"/>
          <w:sz w:val="22"/>
        </w:rPr>
        <w:t xml:space="preserve">local </w:t>
      </w:r>
      <w:r w:rsidR="0081505D" w:rsidRPr="00B5509F">
        <w:rPr>
          <w:rFonts w:cstheme="minorHAnsi"/>
          <w:sz w:val="22"/>
        </w:rPr>
        <w:t xml:space="preserve">highways. </w:t>
      </w:r>
      <w:r w:rsidR="15C57335" w:rsidRPr="00B5509F">
        <w:rPr>
          <w:rFonts w:cstheme="minorHAnsi"/>
          <w:sz w:val="22"/>
        </w:rPr>
        <w:t xml:space="preserve">Hampshire County Council is the </w:t>
      </w:r>
      <w:r w:rsidR="33477ADE" w:rsidRPr="00B5509F">
        <w:rPr>
          <w:rFonts w:cstheme="minorHAnsi"/>
          <w:sz w:val="22"/>
        </w:rPr>
        <w:t>Highway</w:t>
      </w:r>
      <w:r w:rsidR="15C57335" w:rsidRPr="00B5509F">
        <w:rPr>
          <w:rFonts w:cstheme="minorHAnsi"/>
          <w:sz w:val="22"/>
        </w:rPr>
        <w:t xml:space="preserve"> Authority for </w:t>
      </w:r>
      <w:r w:rsidR="51979988" w:rsidRPr="00B5509F">
        <w:rPr>
          <w:rFonts w:cstheme="minorHAnsi"/>
          <w:sz w:val="22"/>
        </w:rPr>
        <w:t xml:space="preserve">any roads within this </w:t>
      </w:r>
      <w:r w:rsidR="007A016D">
        <w:rPr>
          <w:rFonts w:cstheme="minorHAnsi"/>
          <w:sz w:val="22"/>
        </w:rPr>
        <w:t>study</w:t>
      </w:r>
      <w:r w:rsidR="51979988" w:rsidRPr="00B5509F">
        <w:rPr>
          <w:rFonts w:cstheme="minorHAnsi"/>
          <w:sz w:val="22"/>
        </w:rPr>
        <w:t>.</w:t>
      </w:r>
      <w:r w:rsidR="12EB5D40" w:rsidRPr="00B5509F">
        <w:rPr>
          <w:rFonts w:cstheme="minorHAnsi"/>
          <w:sz w:val="22"/>
        </w:rPr>
        <w:t xml:space="preserve"> The </w:t>
      </w:r>
      <w:r w:rsidR="15C57335" w:rsidRPr="00B5509F">
        <w:rPr>
          <w:rFonts w:cstheme="minorHAnsi"/>
          <w:sz w:val="22"/>
        </w:rPr>
        <w:t xml:space="preserve">recommended design options </w:t>
      </w:r>
      <w:r w:rsidR="007A016D">
        <w:rPr>
          <w:rFonts w:cstheme="minorHAnsi"/>
          <w:sz w:val="22"/>
        </w:rPr>
        <w:t xml:space="preserve">on highways </w:t>
      </w:r>
      <w:r w:rsidR="15C57335" w:rsidRPr="00B5509F">
        <w:rPr>
          <w:rFonts w:cstheme="minorHAnsi"/>
          <w:sz w:val="22"/>
        </w:rPr>
        <w:t xml:space="preserve">will need to be in accordance with their policies and guidance </w:t>
      </w:r>
      <w:r w:rsidR="60D0ED72" w:rsidRPr="00B5509F">
        <w:rPr>
          <w:rFonts w:cstheme="minorHAnsi"/>
          <w:sz w:val="22"/>
        </w:rPr>
        <w:t>documents</w:t>
      </w:r>
      <w:r w:rsidR="3049D505" w:rsidRPr="00B5509F">
        <w:rPr>
          <w:rFonts w:cstheme="minorHAnsi"/>
          <w:sz w:val="22"/>
        </w:rPr>
        <w:t xml:space="preserve">. </w:t>
      </w:r>
    </w:p>
    <w:p w14:paraId="59CEB8F1" w14:textId="1032C2C0" w:rsidR="00697552" w:rsidRPr="00B5509F" w:rsidRDefault="05A25A99" w:rsidP="18A383D4">
      <w:pPr>
        <w:rPr>
          <w:sz w:val="22"/>
        </w:rPr>
      </w:pPr>
      <w:r w:rsidRPr="18A383D4">
        <w:rPr>
          <w:sz w:val="22"/>
        </w:rPr>
        <w:t xml:space="preserve">The </w:t>
      </w:r>
      <w:r w:rsidR="5168436F" w:rsidRPr="18A383D4">
        <w:rPr>
          <w:b/>
          <w:bCs/>
          <w:sz w:val="22"/>
        </w:rPr>
        <w:t>final study</w:t>
      </w:r>
      <w:r w:rsidRPr="18A383D4">
        <w:rPr>
          <w:b/>
          <w:bCs/>
          <w:sz w:val="22"/>
        </w:rPr>
        <w:t xml:space="preserve"> should be completed by </w:t>
      </w:r>
      <w:r w:rsidR="3B8DB592" w:rsidRPr="18A383D4">
        <w:rPr>
          <w:b/>
          <w:bCs/>
          <w:sz w:val="22"/>
        </w:rPr>
        <w:t>3</w:t>
      </w:r>
      <w:r w:rsidR="56184AD2" w:rsidRPr="18A383D4">
        <w:rPr>
          <w:b/>
          <w:bCs/>
          <w:sz w:val="22"/>
        </w:rPr>
        <w:t>0</w:t>
      </w:r>
      <w:r w:rsidR="5168436F" w:rsidRPr="18A383D4">
        <w:rPr>
          <w:b/>
          <w:bCs/>
          <w:sz w:val="22"/>
        </w:rPr>
        <w:t xml:space="preserve"> </w:t>
      </w:r>
      <w:r w:rsidR="56184AD2" w:rsidRPr="18A383D4">
        <w:rPr>
          <w:b/>
          <w:bCs/>
          <w:sz w:val="22"/>
        </w:rPr>
        <w:t>April</w:t>
      </w:r>
      <w:r w:rsidRPr="18A383D4">
        <w:rPr>
          <w:b/>
          <w:bCs/>
          <w:sz w:val="22"/>
        </w:rPr>
        <w:t xml:space="preserve"> 202</w:t>
      </w:r>
      <w:r w:rsidR="5168436F" w:rsidRPr="18A383D4">
        <w:rPr>
          <w:b/>
          <w:bCs/>
          <w:sz w:val="22"/>
        </w:rPr>
        <w:t>5</w:t>
      </w:r>
      <w:r w:rsidRPr="18A383D4">
        <w:rPr>
          <w:sz w:val="22"/>
        </w:rPr>
        <w:t xml:space="preserve">, unless the </w:t>
      </w:r>
      <w:r w:rsidR="7D02468B" w:rsidRPr="18A383D4">
        <w:rPr>
          <w:sz w:val="22"/>
        </w:rPr>
        <w:t xml:space="preserve">partners agree </w:t>
      </w:r>
      <w:r w:rsidRPr="18A383D4">
        <w:rPr>
          <w:sz w:val="22"/>
        </w:rPr>
        <w:t xml:space="preserve">to an extension. Regular updates including a written monthly progress report will be provided to the </w:t>
      </w:r>
      <w:r w:rsidR="7D02468B" w:rsidRPr="18A383D4">
        <w:rPr>
          <w:sz w:val="22"/>
        </w:rPr>
        <w:t xml:space="preserve">partners </w:t>
      </w:r>
      <w:r w:rsidRPr="18A383D4">
        <w:rPr>
          <w:sz w:val="22"/>
        </w:rPr>
        <w:t xml:space="preserve">throughout the study period.  </w:t>
      </w:r>
    </w:p>
    <w:p w14:paraId="52A7C4FF" w14:textId="567002AD" w:rsidR="4CD87A4F" w:rsidRPr="00B5509F" w:rsidRDefault="74BCAECB" w:rsidP="19A5F7CC">
      <w:pPr>
        <w:rPr>
          <w:rFonts w:cstheme="minorHAnsi"/>
          <w:sz w:val="22"/>
        </w:rPr>
      </w:pPr>
      <w:r w:rsidRPr="00B5509F">
        <w:rPr>
          <w:rFonts w:cstheme="minorHAnsi"/>
          <w:sz w:val="22"/>
        </w:rPr>
        <w:t xml:space="preserve">The contract </w:t>
      </w:r>
      <w:r w:rsidR="491458B1" w:rsidRPr="00B5509F">
        <w:rPr>
          <w:rFonts w:cstheme="minorHAnsi"/>
          <w:sz w:val="22"/>
        </w:rPr>
        <w:t xml:space="preserve">value </w:t>
      </w:r>
      <w:r w:rsidRPr="00B5509F">
        <w:rPr>
          <w:rFonts w:cstheme="minorHAnsi"/>
          <w:sz w:val="22"/>
        </w:rPr>
        <w:t xml:space="preserve">is expected to be </w:t>
      </w:r>
      <w:r w:rsidRPr="00B5509F">
        <w:rPr>
          <w:rFonts w:cstheme="minorHAnsi"/>
          <w:b/>
          <w:bCs/>
          <w:sz w:val="22"/>
        </w:rPr>
        <w:t>in the range of £</w:t>
      </w:r>
      <w:r w:rsidR="6B279F11" w:rsidRPr="00B5509F">
        <w:rPr>
          <w:rFonts w:cstheme="minorHAnsi"/>
          <w:b/>
          <w:bCs/>
          <w:sz w:val="22"/>
        </w:rPr>
        <w:t>2</w:t>
      </w:r>
      <w:r w:rsidR="30E8A731" w:rsidRPr="00B5509F">
        <w:rPr>
          <w:rFonts w:cstheme="minorHAnsi"/>
          <w:b/>
          <w:bCs/>
          <w:sz w:val="22"/>
        </w:rPr>
        <w:t>5</w:t>
      </w:r>
      <w:r w:rsidR="6B279F11" w:rsidRPr="00B5509F">
        <w:rPr>
          <w:rFonts w:cstheme="minorHAnsi"/>
          <w:b/>
          <w:bCs/>
          <w:sz w:val="22"/>
        </w:rPr>
        <w:t xml:space="preserve">,000 to </w:t>
      </w:r>
      <w:r w:rsidR="22DD0081" w:rsidRPr="00B5509F">
        <w:rPr>
          <w:rFonts w:cstheme="minorHAnsi"/>
          <w:b/>
          <w:bCs/>
          <w:sz w:val="22"/>
        </w:rPr>
        <w:t>£</w:t>
      </w:r>
      <w:r w:rsidR="6B279F11" w:rsidRPr="00B5509F">
        <w:rPr>
          <w:rFonts w:cstheme="minorHAnsi"/>
          <w:b/>
          <w:bCs/>
          <w:sz w:val="22"/>
        </w:rPr>
        <w:t>3</w:t>
      </w:r>
      <w:r w:rsidR="00451AC7" w:rsidRPr="00B5509F">
        <w:rPr>
          <w:rFonts w:cstheme="minorHAnsi"/>
          <w:b/>
          <w:bCs/>
          <w:sz w:val="22"/>
        </w:rPr>
        <w:t>0</w:t>
      </w:r>
      <w:r w:rsidR="6B279F11" w:rsidRPr="00B5509F">
        <w:rPr>
          <w:rFonts w:cstheme="minorHAnsi"/>
          <w:b/>
          <w:bCs/>
          <w:sz w:val="22"/>
        </w:rPr>
        <w:t>,000</w:t>
      </w:r>
      <w:r w:rsidRPr="00B5509F">
        <w:rPr>
          <w:rFonts w:cstheme="minorHAnsi"/>
          <w:sz w:val="22"/>
        </w:rPr>
        <w:t>.</w:t>
      </w:r>
      <w:r w:rsidR="7EBEC62C" w:rsidRPr="00B5509F">
        <w:rPr>
          <w:rFonts w:cstheme="minorHAnsi"/>
          <w:sz w:val="22"/>
        </w:rPr>
        <w:t xml:space="preserve"> Responses </w:t>
      </w:r>
      <w:r w:rsidR="7504CBF8" w:rsidRPr="00B5509F">
        <w:rPr>
          <w:rFonts w:cstheme="minorHAnsi"/>
          <w:sz w:val="22"/>
        </w:rPr>
        <w:t>should</w:t>
      </w:r>
      <w:r w:rsidR="7EBEC62C" w:rsidRPr="00B5509F">
        <w:rPr>
          <w:rFonts w:cstheme="minorHAnsi"/>
          <w:sz w:val="22"/>
        </w:rPr>
        <w:t xml:space="preserve"> be broken down into parts to </w:t>
      </w:r>
      <w:r w:rsidR="49BA89A1" w:rsidRPr="00B5509F">
        <w:rPr>
          <w:rFonts w:cstheme="minorHAnsi"/>
          <w:sz w:val="22"/>
        </w:rPr>
        <w:t xml:space="preserve">assist </w:t>
      </w:r>
      <w:r w:rsidR="182454B9" w:rsidRPr="00B5509F">
        <w:rPr>
          <w:rFonts w:cstheme="minorHAnsi"/>
          <w:sz w:val="22"/>
        </w:rPr>
        <w:t>evaluation</w:t>
      </w:r>
      <w:r w:rsidR="49BA89A1" w:rsidRPr="00B5509F">
        <w:rPr>
          <w:rFonts w:cstheme="minorHAnsi"/>
          <w:sz w:val="22"/>
        </w:rPr>
        <w:t xml:space="preserve"> of overall costs to deliver this work</w:t>
      </w:r>
      <w:r w:rsidR="20E27DE6" w:rsidRPr="00B5509F">
        <w:rPr>
          <w:rFonts w:cstheme="minorHAnsi"/>
          <w:sz w:val="22"/>
        </w:rPr>
        <w:t xml:space="preserve">, so responses over </w:t>
      </w:r>
      <w:r w:rsidR="00CD6051" w:rsidRPr="00B5509F">
        <w:rPr>
          <w:rFonts w:cstheme="minorHAnsi"/>
          <w:sz w:val="22"/>
        </w:rPr>
        <w:t>£</w:t>
      </w:r>
      <w:r w:rsidR="20E27DE6" w:rsidRPr="00ED79AB">
        <w:rPr>
          <w:rFonts w:eastAsiaTheme="minorEastAsia" w:cstheme="minorHAnsi"/>
          <w:sz w:val="22"/>
        </w:rPr>
        <w:t>30</w:t>
      </w:r>
      <w:r w:rsidR="00CD6051" w:rsidRPr="00ED79AB">
        <w:rPr>
          <w:rFonts w:eastAsiaTheme="minorEastAsia" w:cstheme="minorHAnsi"/>
          <w:sz w:val="22"/>
        </w:rPr>
        <w:t>,000</w:t>
      </w:r>
      <w:r w:rsidR="20E27DE6" w:rsidRPr="00ED79AB">
        <w:rPr>
          <w:rFonts w:eastAsiaTheme="minorEastAsia" w:cstheme="minorHAnsi"/>
          <w:sz w:val="22"/>
        </w:rPr>
        <w:t xml:space="preserve"> </w:t>
      </w:r>
      <w:r w:rsidR="33116A42" w:rsidRPr="00ED79AB">
        <w:rPr>
          <w:rFonts w:eastAsiaTheme="minorEastAsia" w:cstheme="minorHAnsi"/>
          <w:sz w:val="22"/>
        </w:rPr>
        <w:t>may</w:t>
      </w:r>
      <w:r w:rsidR="20E27DE6" w:rsidRPr="00ED79AB">
        <w:rPr>
          <w:rFonts w:eastAsiaTheme="minorEastAsia" w:cstheme="minorHAnsi"/>
          <w:sz w:val="22"/>
        </w:rPr>
        <w:t xml:space="preserve"> be</w:t>
      </w:r>
      <w:r w:rsidR="20E27DE6" w:rsidRPr="00B5509F">
        <w:rPr>
          <w:rFonts w:cstheme="minorHAnsi"/>
          <w:sz w:val="22"/>
        </w:rPr>
        <w:t xml:space="preserve"> considered if </w:t>
      </w:r>
      <w:r w:rsidR="00840E08" w:rsidRPr="00B5509F">
        <w:rPr>
          <w:rFonts w:cstheme="minorHAnsi"/>
          <w:sz w:val="22"/>
        </w:rPr>
        <w:t xml:space="preserve">appropriately </w:t>
      </w:r>
      <w:r w:rsidR="20E27DE6" w:rsidRPr="00B5509F">
        <w:rPr>
          <w:rFonts w:cstheme="minorHAnsi"/>
          <w:sz w:val="22"/>
        </w:rPr>
        <w:t xml:space="preserve">evidenced. </w:t>
      </w:r>
    </w:p>
    <w:p w14:paraId="061E0508" w14:textId="77777777" w:rsidR="008C6D23" w:rsidRPr="00B5509F" w:rsidRDefault="008C6D23" w:rsidP="008C6D23">
      <w:pPr>
        <w:rPr>
          <w:rFonts w:cstheme="minorHAnsi"/>
          <w:sz w:val="22"/>
        </w:rPr>
      </w:pPr>
    </w:p>
    <w:p w14:paraId="26926B66" w14:textId="79061C91" w:rsidR="00BA7B44" w:rsidRPr="00ED79AB" w:rsidRDefault="00D1179E" w:rsidP="00D159FF">
      <w:pPr>
        <w:pStyle w:val="Heading2"/>
        <w:numPr>
          <w:ilvl w:val="0"/>
          <w:numId w:val="1"/>
        </w:numPr>
        <w:spacing w:line="240" w:lineRule="auto"/>
        <w:rPr>
          <w:rFonts w:asciiTheme="minorHAnsi" w:hAnsiTheme="minorHAnsi" w:cstheme="minorHAnsi"/>
          <w:color w:val="000000" w:themeColor="text1"/>
        </w:rPr>
      </w:pPr>
      <w:bookmarkStart w:id="1" w:name="opof_overview"/>
      <w:r w:rsidRPr="00ED79AB">
        <w:rPr>
          <w:rFonts w:asciiTheme="minorHAnsi" w:hAnsiTheme="minorHAnsi" w:cstheme="minorHAnsi"/>
          <w:color w:val="000000" w:themeColor="text1"/>
        </w:rPr>
        <w:t xml:space="preserve"> </w:t>
      </w:r>
      <w:r w:rsidR="00B230AC" w:rsidRPr="00ED79AB">
        <w:rPr>
          <w:rFonts w:asciiTheme="minorHAnsi" w:hAnsiTheme="minorHAnsi" w:cstheme="minorHAnsi"/>
          <w:color w:val="000000" w:themeColor="text1"/>
        </w:rPr>
        <w:t>OVERVIEW</w:t>
      </w:r>
    </w:p>
    <w:bookmarkEnd w:id="1"/>
    <w:p w14:paraId="5A2EEAF7" w14:textId="77777777" w:rsidR="00015B3B" w:rsidRPr="00ED79AB" w:rsidRDefault="00015B3B" w:rsidP="00015B3B">
      <w:pPr>
        <w:autoSpaceDE w:val="0"/>
        <w:autoSpaceDN w:val="0"/>
        <w:adjustRightInd w:val="0"/>
        <w:spacing w:after="0" w:line="240" w:lineRule="auto"/>
        <w:jc w:val="both"/>
        <w:rPr>
          <w:rFonts w:cstheme="minorHAnsi"/>
          <w:color w:val="000000"/>
          <w:szCs w:val="24"/>
        </w:rPr>
      </w:pPr>
    </w:p>
    <w:p w14:paraId="03CDEA12" w14:textId="58F571A8" w:rsidR="00A46442" w:rsidRPr="00ED79AB" w:rsidRDefault="00A46442" w:rsidP="00A46442">
      <w:pPr>
        <w:rPr>
          <w:rFonts w:cstheme="minorHAnsi"/>
          <w:sz w:val="22"/>
        </w:rPr>
      </w:pPr>
      <w:r w:rsidRPr="00ED79AB">
        <w:rPr>
          <w:rFonts w:cstheme="minorHAnsi"/>
          <w:sz w:val="22"/>
        </w:rPr>
        <w:t xml:space="preserve">The </w:t>
      </w:r>
      <w:r w:rsidRPr="00ED79AB">
        <w:rPr>
          <w:rFonts w:cstheme="minorHAnsi"/>
          <w:b/>
          <w:bCs/>
          <w:sz w:val="22"/>
        </w:rPr>
        <w:t>New Forest National Park Authority</w:t>
      </w:r>
      <w:r w:rsidRPr="00ED79AB">
        <w:rPr>
          <w:rFonts w:cstheme="minorHAnsi"/>
          <w:sz w:val="22"/>
        </w:rPr>
        <w:t xml:space="preserve"> is the organisation responsible for promoting the two statutory purposes of the National Park as set out in the Environment Act 1995 which are:</w:t>
      </w:r>
    </w:p>
    <w:p w14:paraId="0D995DAE" w14:textId="77777777" w:rsidR="00A46442" w:rsidRPr="00ED79AB" w:rsidRDefault="00A46442" w:rsidP="00A46442">
      <w:pPr>
        <w:ind w:left="360" w:hanging="360"/>
        <w:rPr>
          <w:rFonts w:cstheme="minorHAnsi"/>
          <w:sz w:val="22"/>
        </w:rPr>
      </w:pPr>
      <w:r w:rsidRPr="00ED79AB">
        <w:rPr>
          <w:rFonts w:cstheme="minorHAnsi"/>
          <w:sz w:val="22"/>
        </w:rPr>
        <w:t>■ To conserve and enhance the natural beauty, wildlife and cultural heritage of the area</w:t>
      </w:r>
    </w:p>
    <w:p w14:paraId="4FAB9078" w14:textId="43DF5FF2" w:rsidR="00A46442" w:rsidRPr="00ED79AB" w:rsidRDefault="00A46442" w:rsidP="00A46442">
      <w:pPr>
        <w:ind w:left="360" w:hanging="360"/>
        <w:rPr>
          <w:rFonts w:cstheme="minorHAnsi"/>
          <w:sz w:val="22"/>
        </w:rPr>
      </w:pPr>
      <w:r w:rsidRPr="00ED79AB">
        <w:rPr>
          <w:rFonts w:cstheme="minorHAnsi"/>
          <w:sz w:val="22"/>
        </w:rPr>
        <w:t xml:space="preserve">■ To promote opportunities for the understanding and enjoyment of the special qualities of the </w:t>
      </w:r>
      <w:proofErr w:type="gramStart"/>
      <w:r w:rsidRPr="00ED79AB">
        <w:rPr>
          <w:rFonts w:cstheme="minorHAnsi"/>
          <w:sz w:val="22"/>
        </w:rPr>
        <w:t>Park</w:t>
      </w:r>
      <w:proofErr w:type="gramEnd"/>
      <w:r w:rsidRPr="00ED79AB">
        <w:rPr>
          <w:rFonts w:cstheme="minorHAnsi"/>
          <w:sz w:val="22"/>
        </w:rPr>
        <w:t xml:space="preserve"> by the public</w:t>
      </w:r>
    </w:p>
    <w:p w14:paraId="057BFB1A" w14:textId="33F86112" w:rsidR="00A46442" w:rsidRPr="00ED79AB" w:rsidRDefault="452C6CC3" w:rsidP="18A383D4">
      <w:pPr>
        <w:autoSpaceDE w:val="0"/>
        <w:autoSpaceDN w:val="0"/>
        <w:adjustRightInd w:val="0"/>
        <w:spacing w:after="0" w:line="240" w:lineRule="auto"/>
        <w:jc w:val="both"/>
        <w:rPr>
          <w:color w:val="000000"/>
          <w:sz w:val="22"/>
          <w:highlight w:val="yellow"/>
        </w:rPr>
      </w:pPr>
      <w:r w:rsidRPr="18A383D4">
        <w:rPr>
          <w:sz w:val="22"/>
        </w:rPr>
        <w:t>The Authority also has a duty to seek to foster the economic and social wellbeing of the local communities within the National Park.</w:t>
      </w:r>
      <w:r w:rsidR="30A1C2D1" w:rsidRPr="18A383D4">
        <w:rPr>
          <w:b/>
          <w:bCs/>
          <w:sz w:val="22"/>
        </w:rPr>
        <w:t xml:space="preserve"> </w:t>
      </w:r>
      <w:r w:rsidR="30A1C2D1" w:rsidRPr="18A383D4">
        <w:rPr>
          <w:sz w:val="22"/>
        </w:rPr>
        <w:t xml:space="preserve">The </w:t>
      </w:r>
      <w:r w:rsidR="30A1C2D1" w:rsidRPr="18A383D4">
        <w:rPr>
          <w:b/>
          <w:bCs/>
          <w:sz w:val="22"/>
        </w:rPr>
        <w:t>New Forest National Park</w:t>
      </w:r>
      <w:r w:rsidR="30A1C2D1" w:rsidRPr="18A383D4">
        <w:rPr>
          <w:sz w:val="22"/>
        </w:rPr>
        <w:t xml:space="preserve"> hosts an extraordinary diverse range of species that are rare, uncommon, and declining elsewhere in the UK and Western Europe. It also has </w:t>
      </w:r>
      <w:r w:rsidR="59A90782" w:rsidRPr="18A383D4">
        <w:rPr>
          <w:sz w:val="22"/>
        </w:rPr>
        <w:t xml:space="preserve">wonderful opportunities for quiet recreation, learning and discovery. </w:t>
      </w:r>
      <w:r w:rsidR="397FFBBD" w:rsidRPr="18A383D4">
        <w:rPr>
          <w:sz w:val="22"/>
        </w:rPr>
        <w:t xml:space="preserve">The New Forest National Park receives an estimated </w:t>
      </w:r>
      <w:proofErr w:type="gramStart"/>
      <w:r w:rsidR="14FDC10B" w:rsidRPr="18A383D4">
        <w:rPr>
          <w:sz w:val="22"/>
        </w:rPr>
        <w:t>15 million day</w:t>
      </w:r>
      <w:proofErr w:type="gramEnd"/>
      <w:r w:rsidR="397FFBBD" w:rsidRPr="18A383D4">
        <w:rPr>
          <w:sz w:val="22"/>
        </w:rPr>
        <w:t xml:space="preserve"> visits per year. </w:t>
      </w:r>
    </w:p>
    <w:p w14:paraId="1C523A5E" w14:textId="77777777" w:rsidR="00E9653D" w:rsidRDefault="00E9653D" w:rsidP="003B045E">
      <w:pPr>
        <w:spacing w:after="0"/>
        <w:jc w:val="both"/>
        <w:rPr>
          <w:rFonts w:cstheme="minorHAnsi"/>
          <w:color w:val="000000" w:themeColor="text1"/>
          <w:sz w:val="22"/>
        </w:rPr>
      </w:pPr>
    </w:p>
    <w:p w14:paraId="46A9A237" w14:textId="5891DA02" w:rsidR="34AF3BDA" w:rsidRPr="00B5509F" w:rsidRDefault="492D2871" w:rsidP="18A383D4">
      <w:pPr>
        <w:spacing w:after="0"/>
        <w:jc w:val="both"/>
        <w:rPr>
          <w:rFonts w:eastAsia="Trebuchet MS"/>
          <w:sz w:val="22"/>
        </w:rPr>
      </w:pPr>
      <w:r w:rsidRPr="18A383D4">
        <w:rPr>
          <w:rFonts w:eastAsia="Trebuchet MS"/>
          <w:b/>
          <w:bCs/>
          <w:sz w:val="22"/>
        </w:rPr>
        <w:t>Forestry England</w:t>
      </w:r>
      <w:r w:rsidRPr="18A383D4">
        <w:rPr>
          <w:rFonts w:eastAsia="Trebuchet MS"/>
          <w:sz w:val="22"/>
        </w:rPr>
        <w:t xml:space="preserve"> is part of the Forestry Commission family. Forestry England look after more land and trees than any other organisation in England. </w:t>
      </w:r>
      <w:r w:rsidR="2945B6FE" w:rsidRPr="18A383D4">
        <w:rPr>
          <w:rFonts w:eastAsia="Trebuchet MS"/>
          <w:sz w:val="22"/>
        </w:rPr>
        <w:t>They</w:t>
      </w:r>
      <w:r w:rsidRPr="18A383D4">
        <w:rPr>
          <w:rFonts w:eastAsia="Trebuchet MS"/>
          <w:sz w:val="22"/>
        </w:rPr>
        <w:t xml:space="preserve"> provide hundreds of car parks, maintain thousands of miles of trails, and plant millions of trees. </w:t>
      </w:r>
      <w:r w:rsidR="39EA2935" w:rsidRPr="18A383D4">
        <w:rPr>
          <w:rFonts w:eastAsia="Trebuchet MS"/>
          <w:sz w:val="22"/>
        </w:rPr>
        <w:t>Forestry England</w:t>
      </w:r>
      <w:r w:rsidRPr="18A383D4">
        <w:rPr>
          <w:rFonts w:eastAsia="Trebuchet MS"/>
          <w:sz w:val="22"/>
        </w:rPr>
        <w:t xml:space="preserve"> raise most of the money needed for this work </w:t>
      </w:r>
      <w:r w:rsidR="017BD8B4" w:rsidRPr="18A383D4">
        <w:rPr>
          <w:rFonts w:eastAsia="Trebuchet MS"/>
          <w:sz w:val="22"/>
        </w:rPr>
        <w:t>them</w:t>
      </w:r>
      <w:r w:rsidRPr="18A383D4">
        <w:rPr>
          <w:rFonts w:eastAsia="Trebuchet MS"/>
          <w:sz w:val="22"/>
        </w:rPr>
        <w:t xml:space="preserve">selves, with less than 10% of </w:t>
      </w:r>
      <w:r w:rsidR="6E014C23" w:rsidRPr="18A383D4">
        <w:rPr>
          <w:rFonts w:eastAsia="Trebuchet MS"/>
          <w:sz w:val="22"/>
        </w:rPr>
        <w:t>their</w:t>
      </w:r>
      <w:r w:rsidRPr="18A383D4">
        <w:rPr>
          <w:rFonts w:eastAsia="Trebuchet MS"/>
          <w:sz w:val="22"/>
        </w:rPr>
        <w:t xml:space="preserve"> funding coming from government. </w:t>
      </w:r>
    </w:p>
    <w:p w14:paraId="5772F4AD" w14:textId="21AFD42F" w:rsidR="7D191A2F" w:rsidRPr="00B5509F" w:rsidRDefault="7D191A2F" w:rsidP="003B045E">
      <w:pPr>
        <w:spacing w:after="0"/>
        <w:jc w:val="both"/>
        <w:rPr>
          <w:rFonts w:eastAsia="Trebuchet MS" w:cstheme="minorHAnsi"/>
          <w:b/>
          <w:bCs/>
          <w:sz w:val="22"/>
        </w:rPr>
      </w:pPr>
    </w:p>
    <w:p w14:paraId="28E45753" w14:textId="5EE03B69" w:rsidR="4FB556FA" w:rsidRPr="00B5509F" w:rsidRDefault="76401CDD" w:rsidP="18A383D4">
      <w:pPr>
        <w:spacing w:after="0"/>
        <w:jc w:val="both"/>
        <w:rPr>
          <w:rFonts w:eastAsia="Trebuchet MS"/>
          <w:sz w:val="22"/>
        </w:rPr>
      </w:pPr>
      <w:r w:rsidRPr="18A383D4">
        <w:rPr>
          <w:rFonts w:eastAsia="Trebuchet MS"/>
          <w:sz w:val="22"/>
        </w:rPr>
        <w:lastRenderedPageBreak/>
        <w:t xml:space="preserve">The </w:t>
      </w:r>
      <w:r w:rsidR="477C0D85" w:rsidRPr="18A383D4">
        <w:rPr>
          <w:rFonts w:eastAsia="Trebuchet MS"/>
          <w:sz w:val="22"/>
        </w:rPr>
        <w:t xml:space="preserve">Forestry England </w:t>
      </w:r>
      <w:r w:rsidR="0BAF4776" w:rsidRPr="18A383D4">
        <w:rPr>
          <w:rFonts w:eastAsia="Trebuchet MS"/>
          <w:sz w:val="22"/>
        </w:rPr>
        <w:t>estate in the New Forest accounts for</w:t>
      </w:r>
      <w:r w:rsidR="477C0D85" w:rsidRPr="18A383D4">
        <w:rPr>
          <w:rFonts w:eastAsia="Trebuchet MS"/>
          <w:sz w:val="22"/>
        </w:rPr>
        <w:t xml:space="preserve"> approximately 50% of the land in the New Forest National Park. The land that Forestry England manage </w:t>
      </w:r>
      <w:r w:rsidR="211F9E9C" w:rsidRPr="18A383D4">
        <w:rPr>
          <w:rFonts w:eastAsia="Trebuchet MS"/>
          <w:sz w:val="22"/>
        </w:rPr>
        <w:t>is</w:t>
      </w:r>
      <w:r w:rsidR="477C0D85" w:rsidRPr="18A383D4">
        <w:rPr>
          <w:rFonts w:eastAsia="Trebuchet MS"/>
          <w:sz w:val="22"/>
        </w:rPr>
        <w:t xml:space="preserve"> approximately 85% of the </w:t>
      </w:r>
      <w:r w:rsidR="5664DCF1" w:rsidRPr="18A383D4">
        <w:rPr>
          <w:rFonts w:eastAsia="Trebuchet MS"/>
          <w:sz w:val="22"/>
        </w:rPr>
        <w:t>publicly</w:t>
      </w:r>
      <w:r w:rsidR="207B7C94" w:rsidRPr="18A383D4">
        <w:rPr>
          <w:rFonts w:eastAsia="Trebuchet MS"/>
          <w:sz w:val="22"/>
        </w:rPr>
        <w:t xml:space="preserve"> </w:t>
      </w:r>
      <w:r w:rsidR="5664DCF1" w:rsidRPr="18A383D4">
        <w:rPr>
          <w:rFonts w:eastAsia="Trebuchet MS"/>
          <w:sz w:val="22"/>
        </w:rPr>
        <w:t>accessible</w:t>
      </w:r>
      <w:r w:rsidR="207B7C94" w:rsidRPr="18A383D4">
        <w:rPr>
          <w:rFonts w:eastAsia="Trebuchet MS"/>
          <w:sz w:val="22"/>
        </w:rPr>
        <w:t xml:space="preserve"> greenspace in the National Park. Forestry England provide over 130 car parks, </w:t>
      </w:r>
      <w:r w:rsidR="160A530F" w:rsidRPr="18A383D4">
        <w:rPr>
          <w:rFonts w:eastAsia="Trebuchet MS"/>
          <w:sz w:val="22"/>
        </w:rPr>
        <w:t xml:space="preserve">over a </w:t>
      </w:r>
      <w:r w:rsidR="207B7C94" w:rsidRPr="18A383D4">
        <w:rPr>
          <w:rFonts w:eastAsia="Trebuchet MS"/>
          <w:sz w:val="22"/>
        </w:rPr>
        <w:t xml:space="preserve">hundred </w:t>
      </w:r>
      <w:r w:rsidR="5664DCF1" w:rsidRPr="18A383D4">
        <w:rPr>
          <w:rFonts w:eastAsia="Trebuchet MS"/>
          <w:sz w:val="22"/>
        </w:rPr>
        <w:t>kilometres</w:t>
      </w:r>
      <w:r w:rsidR="207B7C94" w:rsidRPr="18A383D4">
        <w:rPr>
          <w:rFonts w:eastAsia="Trebuchet MS"/>
          <w:sz w:val="22"/>
        </w:rPr>
        <w:t xml:space="preserve"> of </w:t>
      </w:r>
      <w:r w:rsidR="5C51D3BD" w:rsidRPr="18A383D4">
        <w:rPr>
          <w:rFonts w:eastAsia="Trebuchet MS"/>
          <w:sz w:val="22"/>
        </w:rPr>
        <w:t>off-road</w:t>
      </w:r>
      <w:r w:rsidR="401C9A31" w:rsidRPr="18A383D4">
        <w:rPr>
          <w:rFonts w:eastAsia="Trebuchet MS"/>
          <w:sz w:val="22"/>
        </w:rPr>
        <w:t xml:space="preserve"> cycle routes, many </w:t>
      </w:r>
      <w:r w:rsidR="5664DCF1" w:rsidRPr="18A383D4">
        <w:rPr>
          <w:rFonts w:eastAsia="Trebuchet MS"/>
          <w:sz w:val="22"/>
        </w:rPr>
        <w:t>kilometres</w:t>
      </w:r>
      <w:r w:rsidR="401C9A31" w:rsidRPr="18A383D4">
        <w:rPr>
          <w:rFonts w:eastAsia="Trebuchet MS"/>
          <w:sz w:val="22"/>
        </w:rPr>
        <w:t xml:space="preserve"> of walking trails and provide i</w:t>
      </w:r>
      <w:r w:rsidR="77CECC55" w:rsidRPr="18A383D4">
        <w:rPr>
          <w:rFonts w:eastAsia="Trebuchet MS"/>
          <w:sz w:val="22"/>
        </w:rPr>
        <w:t xml:space="preserve">nformal </w:t>
      </w:r>
      <w:r w:rsidR="401C9A31" w:rsidRPr="18A383D4">
        <w:rPr>
          <w:rFonts w:eastAsia="Trebuchet MS"/>
          <w:sz w:val="22"/>
        </w:rPr>
        <w:t xml:space="preserve">access on foot across the estate. </w:t>
      </w:r>
    </w:p>
    <w:p w14:paraId="09D6EC70" w14:textId="7B2838B0" w:rsidR="7D191A2F" w:rsidRPr="00B5509F" w:rsidRDefault="7D191A2F" w:rsidP="7D191A2F">
      <w:pPr>
        <w:spacing w:after="0"/>
        <w:jc w:val="both"/>
        <w:rPr>
          <w:rFonts w:eastAsia="Trebuchet MS" w:cstheme="minorHAnsi"/>
          <w:sz w:val="22"/>
        </w:rPr>
      </w:pPr>
    </w:p>
    <w:p w14:paraId="5869C49F" w14:textId="1FC21D01" w:rsidR="00451AC7" w:rsidRDefault="10DB9991" w:rsidP="00B5509F">
      <w:pPr>
        <w:spacing w:after="0"/>
        <w:jc w:val="both"/>
        <w:rPr>
          <w:rFonts w:eastAsia="Trebuchet MS" w:cstheme="minorHAnsi"/>
          <w:sz w:val="22"/>
        </w:rPr>
      </w:pPr>
      <w:r w:rsidRPr="00B5509F">
        <w:rPr>
          <w:rFonts w:eastAsia="Trebuchet MS" w:cstheme="minorHAnsi"/>
          <w:sz w:val="22"/>
        </w:rPr>
        <w:t xml:space="preserve">Forestry England manage their estate in the New Forest with the </w:t>
      </w:r>
      <w:r w:rsidR="4AAA85F0" w:rsidRPr="00B5509F">
        <w:rPr>
          <w:rFonts w:eastAsia="Trebuchet MS" w:cstheme="minorHAnsi"/>
          <w:sz w:val="22"/>
        </w:rPr>
        <w:t>multiple</w:t>
      </w:r>
      <w:r w:rsidRPr="00B5509F">
        <w:rPr>
          <w:rFonts w:eastAsia="Trebuchet MS" w:cstheme="minorHAnsi"/>
          <w:sz w:val="22"/>
        </w:rPr>
        <w:t xml:space="preserve"> objectives of restoring</w:t>
      </w:r>
      <w:r w:rsidR="0B68C4C2" w:rsidRPr="00B5509F">
        <w:rPr>
          <w:rFonts w:eastAsia="Trebuchet MS" w:cstheme="minorHAnsi"/>
          <w:sz w:val="22"/>
        </w:rPr>
        <w:t xml:space="preserve"> natural processes</w:t>
      </w:r>
      <w:r w:rsidR="75F0DE03" w:rsidRPr="00B5509F">
        <w:rPr>
          <w:rFonts w:eastAsia="Trebuchet MS" w:cstheme="minorHAnsi"/>
          <w:sz w:val="22"/>
        </w:rPr>
        <w:t xml:space="preserve"> through sustainable land management</w:t>
      </w:r>
      <w:r w:rsidR="0B68C4C2" w:rsidRPr="00B5509F">
        <w:rPr>
          <w:rFonts w:eastAsia="Trebuchet MS" w:cstheme="minorHAnsi"/>
          <w:sz w:val="22"/>
        </w:rPr>
        <w:t xml:space="preserve">, </w:t>
      </w:r>
      <w:r w:rsidR="6F88D0AE" w:rsidRPr="00B5509F">
        <w:rPr>
          <w:rFonts w:eastAsia="Trebuchet MS" w:cstheme="minorHAnsi"/>
          <w:sz w:val="22"/>
        </w:rPr>
        <w:t>maintaining</w:t>
      </w:r>
      <w:r w:rsidR="0B68C4C2" w:rsidRPr="00B5509F">
        <w:rPr>
          <w:rFonts w:eastAsia="Trebuchet MS" w:cstheme="minorHAnsi"/>
          <w:sz w:val="22"/>
        </w:rPr>
        <w:t xml:space="preserve"> and improving rare habitats and species and providing public access to enable health and wellbeing </w:t>
      </w:r>
      <w:r w:rsidR="311D8BC5" w:rsidRPr="00B5509F">
        <w:rPr>
          <w:rFonts w:eastAsia="Trebuchet MS" w:cstheme="minorHAnsi"/>
          <w:sz w:val="22"/>
        </w:rPr>
        <w:t xml:space="preserve">benefits. </w:t>
      </w:r>
    </w:p>
    <w:p w14:paraId="51E8252C" w14:textId="77777777" w:rsidR="000816A0" w:rsidRPr="00B5509F" w:rsidRDefault="000816A0" w:rsidP="00B5509F">
      <w:pPr>
        <w:spacing w:after="0"/>
        <w:jc w:val="both"/>
        <w:rPr>
          <w:rFonts w:eastAsia="Trebuchet MS" w:cstheme="minorHAnsi"/>
          <w:sz w:val="22"/>
        </w:rPr>
      </w:pPr>
    </w:p>
    <w:p w14:paraId="6D26ABAE" w14:textId="692B56D6" w:rsidR="00451AC7" w:rsidRPr="00ED79AB" w:rsidRDefault="3C010DA2" w:rsidP="14532C24">
      <w:pPr>
        <w:spacing w:after="0"/>
        <w:jc w:val="both"/>
        <w:rPr>
          <w:color w:val="000000"/>
          <w:sz w:val="22"/>
        </w:rPr>
      </w:pPr>
      <w:r w:rsidRPr="14532C24">
        <w:rPr>
          <w:rFonts w:eastAsia="Trebuchet MS"/>
          <w:b/>
          <w:bCs/>
          <w:sz w:val="22"/>
        </w:rPr>
        <w:t xml:space="preserve">New Forest District </w:t>
      </w:r>
      <w:r w:rsidR="5664DCF1" w:rsidRPr="14532C24">
        <w:rPr>
          <w:rFonts w:eastAsia="Trebuchet MS"/>
          <w:b/>
          <w:bCs/>
          <w:sz w:val="22"/>
        </w:rPr>
        <w:t>Council</w:t>
      </w:r>
      <w:r w:rsidR="0A103955" w:rsidRPr="14532C24">
        <w:rPr>
          <w:rFonts w:eastAsia="Trebuchet MS"/>
          <w:sz w:val="22"/>
        </w:rPr>
        <w:t xml:space="preserve"> is the second most populated district authority in the southeast, with over 175,000 residents, although the population has decreased since the 2011 census. It is home to an increasingly ag</w:t>
      </w:r>
      <w:r w:rsidR="4D1E4F5A" w:rsidRPr="14532C24">
        <w:rPr>
          <w:rFonts w:eastAsia="Trebuchet MS"/>
          <w:sz w:val="22"/>
        </w:rPr>
        <w:t>e</w:t>
      </w:r>
      <w:r w:rsidR="0A103955" w:rsidRPr="14532C24">
        <w:rPr>
          <w:rFonts w:eastAsia="Trebuchet MS"/>
          <w:sz w:val="22"/>
        </w:rPr>
        <w:t>ing population with 30% of residents over the age of 65 compared to 19% nationally.</w:t>
      </w:r>
      <w:r w:rsidR="6D193CA4" w:rsidRPr="14532C24">
        <w:rPr>
          <w:rFonts w:eastAsia="Trebuchet MS"/>
          <w:sz w:val="22"/>
        </w:rPr>
        <w:t xml:space="preserve"> </w:t>
      </w:r>
      <w:r w:rsidR="0A103955" w:rsidRPr="14532C24">
        <w:rPr>
          <w:rFonts w:eastAsia="Trebuchet MS"/>
          <w:sz w:val="22"/>
        </w:rPr>
        <w:t xml:space="preserve">The District Council is responsible for planning in the areas not covered by the New Forest National Park with an adopted local plan in place covering the period up to 2026. The District Council also have an adopted Mitigation Strategy </w:t>
      </w:r>
      <w:r w:rsidR="14FDC10B" w:rsidRPr="14532C24">
        <w:rPr>
          <w:rFonts w:eastAsia="Trebuchet MS"/>
          <w:sz w:val="22"/>
        </w:rPr>
        <w:t>Supplementary Planning Document</w:t>
      </w:r>
      <w:r w:rsidR="0A103955" w:rsidRPr="14532C24">
        <w:rPr>
          <w:rFonts w:eastAsia="Trebuchet MS"/>
          <w:sz w:val="22"/>
        </w:rPr>
        <w:t xml:space="preserve"> which sets the strategy for mitigating the impacts of new development on the special protection areas, this can be through onsite ‘A</w:t>
      </w:r>
      <w:r w:rsidR="14FDC10B" w:rsidRPr="14532C24">
        <w:rPr>
          <w:rFonts w:eastAsia="Trebuchet MS"/>
          <w:sz w:val="22"/>
        </w:rPr>
        <w:t xml:space="preserve">lternative </w:t>
      </w:r>
      <w:r w:rsidR="0A103955" w:rsidRPr="14532C24">
        <w:rPr>
          <w:rFonts w:eastAsia="Trebuchet MS"/>
          <w:sz w:val="22"/>
        </w:rPr>
        <w:t>N</w:t>
      </w:r>
      <w:r w:rsidR="53CD2C07" w:rsidRPr="14532C24">
        <w:rPr>
          <w:rFonts w:eastAsia="Trebuchet MS"/>
          <w:sz w:val="22"/>
        </w:rPr>
        <w:t xml:space="preserve">atural </w:t>
      </w:r>
      <w:r w:rsidR="0A103955" w:rsidRPr="14532C24">
        <w:rPr>
          <w:rFonts w:eastAsia="Trebuchet MS"/>
          <w:sz w:val="22"/>
        </w:rPr>
        <w:t>R</w:t>
      </w:r>
      <w:r w:rsidR="53CD2C07" w:rsidRPr="14532C24">
        <w:rPr>
          <w:rFonts w:eastAsia="Trebuchet MS"/>
          <w:sz w:val="22"/>
        </w:rPr>
        <w:t xml:space="preserve">ecreational </w:t>
      </w:r>
      <w:r w:rsidR="0A103955" w:rsidRPr="14532C24">
        <w:rPr>
          <w:rFonts w:eastAsia="Trebuchet MS"/>
          <w:sz w:val="22"/>
        </w:rPr>
        <w:t>G</w:t>
      </w:r>
      <w:r w:rsidR="53CD2C07" w:rsidRPr="14532C24">
        <w:rPr>
          <w:rFonts w:eastAsia="Trebuchet MS"/>
          <w:sz w:val="22"/>
        </w:rPr>
        <w:t>reenspace</w:t>
      </w:r>
      <w:r w:rsidR="0A103955" w:rsidRPr="14532C24">
        <w:rPr>
          <w:rFonts w:eastAsia="Trebuchet MS"/>
          <w:sz w:val="22"/>
        </w:rPr>
        <w:t>’ but also improvements to existing areas of open sp</w:t>
      </w:r>
      <w:r w:rsidR="38EDE0C8" w:rsidRPr="14532C24">
        <w:rPr>
          <w:rFonts w:eastAsia="Trebuchet MS"/>
          <w:sz w:val="22"/>
        </w:rPr>
        <w:t>ace and public rights of way.</w:t>
      </w:r>
    </w:p>
    <w:p w14:paraId="66420152" w14:textId="77777777" w:rsidR="00852660" w:rsidRPr="00ED79AB" w:rsidRDefault="00852660" w:rsidP="00015B3B">
      <w:pPr>
        <w:autoSpaceDE w:val="0"/>
        <w:autoSpaceDN w:val="0"/>
        <w:adjustRightInd w:val="0"/>
        <w:spacing w:after="0" w:line="240" w:lineRule="auto"/>
        <w:jc w:val="both"/>
        <w:rPr>
          <w:rFonts w:cstheme="minorHAnsi"/>
          <w:color w:val="000000"/>
          <w:sz w:val="22"/>
        </w:rPr>
      </w:pPr>
    </w:p>
    <w:p w14:paraId="5FBE6B22" w14:textId="707F66E6" w:rsidR="009B5D44" w:rsidRPr="00B5509F" w:rsidRDefault="77CF37F3" w:rsidP="01239CDB">
      <w:pPr>
        <w:autoSpaceDE w:val="0"/>
        <w:autoSpaceDN w:val="0"/>
        <w:adjustRightInd w:val="0"/>
        <w:spacing w:after="0" w:line="240" w:lineRule="auto"/>
        <w:jc w:val="both"/>
        <w:rPr>
          <w:rFonts w:eastAsia="Arial" w:cstheme="minorHAnsi"/>
          <w:sz w:val="22"/>
        </w:rPr>
      </w:pPr>
      <w:r w:rsidRPr="00E9653D">
        <w:rPr>
          <w:rFonts w:cstheme="minorHAnsi"/>
          <w:b/>
          <w:bCs/>
          <w:color w:val="000000" w:themeColor="text1"/>
          <w:sz w:val="22"/>
        </w:rPr>
        <w:t>Hampshire County Council</w:t>
      </w:r>
      <w:r w:rsidRPr="00ED79AB">
        <w:rPr>
          <w:rFonts w:cstheme="minorHAnsi"/>
          <w:color w:val="000000" w:themeColor="text1"/>
          <w:sz w:val="22"/>
        </w:rPr>
        <w:t xml:space="preserve"> </w:t>
      </w:r>
      <w:r w:rsidRPr="007B1FA6">
        <w:rPr>
          <w:rFonts w:eastAsia="Trebuchet MS" w:cstheme="minorHAnsi"/>
          <w:sz w:val="22"/>
        </w:rPr>
        <w:t>is</w:t>
      </w:r>
      <w:r w:rsidR="64B1CA59" w:rsidRPr="007B1FA6">
        <w:rPr>
          <w:rFonts w:eastAsia="Trebuchet MS" w:cstheme="minorHAnsi"/>
          <w:sz w:val="22"/>
        </w:rPr>
        <w:t xml:space="preserve"> the Highway Authority for </w:t>
      </w:r>
      <w:r w:rsidR="77F89CA8" w:rsidRPr="007B1FA6">
        <w:rPr>
          <w:rFonts w:eastAsia="Trebuchet MS" w:cstheme="minorHAnsi"/>
          <w:sz w:val="22"/>
        </w:rPr>
        <w:t xml:space="preserve">the public highway within the New Forest District (excluding the A31 </w:t>
      </w:r>
      <w:r w:rsidR="76E1EA85" w:rsidRPr="007B1FA6">
        <w:rPr>
          <w:rFonts w:eastAsia="Trebuchet MS" w:cstheme="minorHAnsi"/>
          <w:sz w:val="22"/>
        </w:rPr>
        <w:t xml:space="preserve">and A36 </w:t>
      </w:r>
      <w:r w:rsidR="77F89CA8" w:rsidRPr="007B1FA6">
        <w:rPr>
          <w:rFonts w:eastAsia="Trebuchet MS" w:cstheme="minorHAnsi"/>
          <w:sz w:val="22"/>
        </w:rPr>
        <w:t>Strategic Road Network</w:t>
      </w:r>
      <w:r w:rsidR="7B146C81" w:rsidRPr="007B1FA6">
        <w:rPr>
          <w:rFonts w:eastAsia="Trebuchet MS" w:cstheme="minorHAnsi"/>
          <w:sz w:val="22"/>
        </w:rPr>
        <w:t>)</w:t>
      </w:r>
      <w:r w:rsidR="00205292" w:rsidRPr="007B1FA6">
        <w:rPr>
          <w:rFonts w:eastAsia="Trebuchet MS" w:cstheme="minorHAnsi"/>
          <w:sz w:val="22"/>
        </w:rPr>
        <w:t>,</w:t>
      </w:r>
      <w:r w:rsidR="7B146C81" w:rsidRPr="007B1FA6">
        <w:rPr>
          <w:rFonts w:eastAsia="Trebuchet MS" w:cstheme="minorHAnsi"/>
          <w:sz w:val="22"/>
        </w:rPr>
        <w:t xml:space="preserve"> </w:t>
      </w:r>
      <w:r w:rsidR="40246478" w:rsidRPr="007B1FA6">
        <w:rPr>
          <w:rFonts w:eastAsia="Trebuchet MS" w:cstheme="minorHAnsi"/>
          <w:sz w:val="22"/>
        </w:rPr>
        <w:t>including</w:t>
      </w:r>
      <w:r w:rsidR="7B146C81" w:rsidRPr="007B1FA6">
        <w:rPr>
          <w:rFonts w:eastAsia="Trebuchet MS" w:cstheme="minorHAnsi"/>
          <w:sz w:val="22"/>
        </w:rPr>
        <w:t xml:space="preserve"> the roads being assessed as part of this study. </w:t>
      </w:r>
      <w:r w:rsidR="545CCC5B" w:rsidRPr="007B1FA6">
        <w:rPr>
          <w:rFonts w:eastAsia="Trebuchet MS" w:cstheme="minorHAnsi"/>
          <w:sz w:val="22"/>
        </w:rPr>
        <w:t xml:space="preserve"> Hampshire has recently adopted </w:t>
      </w:r>
      <w:r w:rsidR="54C57760" w:rsidRPr="007B1FA6">
        <w:rPr>
          <w:rFonts w:eastAsia="Trebuchet MS" w:cstheme="minorHAnsi"/>
          <w:sz w:val="22"/>
        </w:rPr>
        <w:t>its</w:t>
      </w:r>
      <w:r w:rsidR="545CCC5B" w:rsidRPr="007B1FA6">
        <w:rPr>
          <w:rFonts w:eastAsia="Trebuchet MS" w:cstheme="minorHAnsi"/>
          <w:sz w:val="22"/>
        </w:rPr>
        <w:t xml:space="preserve"> new Local Transport Plan (LTP4) which sets out </w:t>
      </w:r>
      <w:r w:rsidR="5967802C" w:rsidRPr="007B1FA6">
        <w:rPr>
          <w:rFonts w:eastAsia="Trebuchet MS" w:cstheme="minorHAnsi"/>
          <w:sz w:val="22"/>
        </w:rPr>
        <w:t>its</w:t>
      </w:r>
      <w:r w:rsidR="545CCC5B" w:rsidRPr="007B1FA6">
        <w:rPr>
          <w:rFonts w:eastAsia="Trebuchet MS" w:cstheme="minorHAnsi"/>
          <w:sz w:val="22"/>
        </w:rPr>
        <w:t xml:space="preserve"> principles for improving walking and cycling conditions in the County.</w:t>
      </w:r>
      <w:r w:rsidR="545CCC5B" w:rsidRPr="00ED79AB">
        <w:rPr>
          <w:rFonts w:cstheme="minorHAnsi"/>
          <w:color w:val="000000" w:themeColor="text1"/>
          <w:sz w:val="22"/>
        </w:rPr>
        <w:t xml:space="preserve"> </w:t>
      </w:r>
    </w:p>
    <w:p w14:paraId="6C2B9DC2" w14:textId="17844E14" w:rsidR="009B5D44" w:rsidRPr="00B5509F" w:rsidRDefault="0AB4DBF3" w:rsidP="01239CDB">
      <w:pPr>
        <w:autoSpaceDE w:val="0"/>
        <w:autoSpaceDN w:val="0"/>
        <w:adjustRightInd w:val="0"/>
        <w:spacing w:after="0" w:line="240" w:lineRule="auto"/>
        <w:jc w:val="both"/>
        <w:rPr>
          <w:rFonts w:eastAsia="Arial" w:cstheme="minorHAnsi"/>
          <w:sz w:val="22"/>
        </w:rPr>
      </w:pPr>
      <w:hyperlink r:id="rId16" w:history="1">
        <w:r w:rsidRPr="00B5509F">
          <w:rPr>
            <w:rStyle w:val="Hyperlink"/>
            <w:rFonts w:eastAsia="Arial" w:cstheme="minorHAnsi"/>
            <w:sz w:val="22"/>
          </w:rPr>
          <w:t>Local Transport Plan | Transport and roads | Hampshire County Council</w:t>
        </w:r>
      </w:hyperlink>
    </w:p>
    <w:p w14:paraId="00AFFA0F" w14:textId="02844136" w:rsidR="6EB6F787" w:rsidRPr="00ED79AB" w:rsidRDefault="6EB6F787" w:rsidP="01239CDB">
      <w:pPr>
        <w:spacing w:after="0" w:line="240" w:lineRule="auto"/>
        <w:jc w:val="both"/>
        <w:rPr>
          <w:rFonts w:cstheme="minorHAnsi"/>
          <w:color w:val="000000" w:themeColor="text1"/>
          <w:sz w:val="22"/>
        </w:rPr>
      </w:pPr>
    </w:p>
    <w:p w14:paraId="2CBD0ED8" w14:textId="5A162652" w:rsidR="09F6EEA5" w:rsidRPr="00B5509F" w:rsidRDefault="09F6EEA5" w:rsidP="01239CDB">
      <w:pPr>
        <w:spacing w:after="0" w:line="240" w:lineRule="auto"/>
        <w:jc w:val="both"/>
        <w:rPr>
          <w:rFonts w:eastAsia="Arial" w:cstheme="minorHAnsi"/>
          <w:sz w:val="22"/>
        </w:rPr>
      </w:pPr>
      <w:r w:rsidRPr="00ED79AB">
        <w:rPr>
          <w:rFonts w:cstheme="minorHAnsi"/>
          <w:color w:val="000000" w:themeColor="text1"/>
          <w:sz w:val="22"/>
        </w:rPr>
        <w:t xml:space="preserve">The County Council has a suite of technical guidance notes relating to the design and development of </w:t>
      </w:r>
      <w:r w:rsidR="2089AD48" w:rsidRPr="00ED79AB">
        <w:rPr>
          <w:rFonts w:cstheme="minorHAnsi"/>
          <w:color w:val="000000" w:themeColor="text1"/>
          <w:sz w:val="22"/>
        </w:rPr>
        <w:t>its public highway network</w:t>
      </w:r>
      <w:r w:rsidR="00016A37">
        <w:rPr>
          <w:rFonts w:cstheme="minorHAnsi"/>
          <w:color w:val="000000" w:themeColor="text1"/>
          <w:sz w:val="22"/>
        </w:rPr>
        <w:t>.</w:t>
      </w:r>
      <w:r w:rsidR="2089AD48" w:rsidRPr="00ED79AB">
        <w:rPr>
          <w:rFonts w:cstheme="minorHAnsi"/>
          <w:color w:val="000000" w:themeColor="text1"/>
          <w:sz w:val="22"/>
        </w:rPr>
        <w:t xml:space="preserve"> </w:t>
      </w:r>
      <w:r w:rsidR="00016A37">
        <w:rPr>
          <w:rFonts w:cstheme="minorHAnsi"/>
          <w:color w:val="000000" w:themeColor="text1"/>
          <w:sz w:val="22"/>
        </w:rPr>
        <w:t>T</w:t>
      </w:r>
      <w:r w:rsidR="2089AD48" w:rsidRPr="00ED79AB">
        <w:rPr>
          <w:rFonts w:cstheme="minorHAnsi"/>
          <w:color w:val="000000" w:themeColor="text1"/>
          <w:sz w:val="22"/>
        </w:rPr>
        <w:t xml:space="preserve">hey can be found here: </w:t>
      </w:r>
      <w:hyperlink r:id="rId17" w:history="1">
        <w:r w:rsidRPr="00B5509F">
          <w:rPr>
            <w:rStyle w:val="Hyperlink"/>
            <w:rFonts w:eastAsia="Arial" w:cstheme="minorHAnsi"/>
            <w:sz w:val="22"/>
          </w:rPr>
          <w:t>Technical guidance notes | Transport and roads | Hampshire County Council</w:t>
        </w:r>
      </w:hyperlink>
    </w:p>
    <w:p w14:paraId="1535A085" w14:textId="7688B618" w:rsidR="6EB6F787" w:rsidRPr="00ED79AB" w:rsidRDefault="6EB6F787" w:rsidP="01239CDB">
      <w:pPr>
        <w:spacing w:after="0" w:line="240" w:lineRule="auto"/>
        <w:jc w:val="both"/>
        <w:rPr>
          <w:rFonts w:cstheme="minorHAnsi"/>
          <w:color w:val="000000" w:themeColor="text1"/>
          <w:sz w:val="22"/>
        </w:rPr>
      </w:pPr>
    </w:p>
    <w:p w14:paraId="7AB4CEC3" w14:textId="0BF511DD" w:rsidR="0AB4DBF3" w:rsidRPr="00ED79AB" w:rsidRDefault="0AB4DBF3" w:rsidP="01239CDB">
      <w:pPr>
        <w:spacing w:after="0" w:line="240" w:lineRule="auto"/>
        <w:jc w:val="both"/>
        <w:rPr>
          <w:rFonts w:cstheme="minorHAnsi"/>
          <w:color w:val="000000" w:themeColor="text1"/>
          <w:sz w:val="22"/>
        </w:rPr>
      </w:pPr>
      <w:r w:rsidRPr="00ED79AB">
        <w:rPr>
          <w:rFonts w:cstheme="minorHAnsi"/>
          <w:color w:val="000000" w:themeColor="text1"/>
          <w:sz w:val="22"/>
        </w:rPr>
        <w:t>The County Council</w:t>
      </w:r>
      <w:r w:rsidR="00880422" w:rsidRPr="00ED79AB">
        <w:rPr>
          <w:rFonts w:cstheme="minorHAnsi"/>
          <w:color w:val="000000" w:themeColor="text1"/>
          <w:sz w:val="22"/>
        </w:rPr>
        <w:t>,</w:t>
      </w:r>
      <w:r w:rsidRPr="00ED79AB">
        <w:rPr>
          <w:rFonts w:cstheme="minorHAnsi"/>
          <w:color w:val="000000" w:themeColor="text1"/>
          <w:sz w:val="22"/>
        </w:rPr>
        <w:t xml:space="preserve"> </w:t>
      </w:r>
      <w:r w:rsidR="346D8520" w:rsidRPr="00ED79AB">
        <w:rPr>
          <w:rFonts w:cstheme="minorHAnsi"/>
          <w:color w:val="000000" w:themeColor="text1"/>
          <w:sz w:val="22"/>
        </w:rPr>
        <w:t>in partnership with NFNPA and other partners</w:t>
      </w:r>
      <w:r w:rsidR="00880422" w:rsidRPr="00ED79AB">
        <w:rPr>
          <w:rFonts w:cstheme="minorHAnsi"/>
          <w:color w:val="000000" w:themeColor="text1"/>
          <w:sz w:val="22"/>
        </w:rPr>
        <w:t>,</w:t>
      </w:r>
      <w:r w:rsidR="346D8520" w:rsidRPr="00ED79AB">
        <w:rPr>
          <w:rFonts w:cstheme="minorHAnsi"/>
          <w:color w:val="000000" w:themeColor="text1"/>
          <w:sz w:val="22"/>
        </w:rPr>
        <w:t xml:space="preserve"> has developed </w:t>
      </w:r>
      <w:r w:rsidRPr="00ED79AB">
        <w:rPr>
          <w:rFonts w:cstheme="minorHAnsi"/>
          <w:color w:val="000000" w:themeColor="text1"/>
          <w:sz w:val="22"/>
        </w:rPr>
        <w:t>the draft New Forest Local Walking &amp; Cycling Infrastructure Plan which recently</w:t>
      </w:r>
      <w:r w:rsidR="00A969E4" w:rsidRPr="00ED79AB">
        <w:rPr>
          <w:rFonts w:cstheme="minorHAnsi"/>
          <w:color w:val="000000" w:themeColor="text1"/>
          <w:sz w:val="22"/>
        </w:rPr>
        <w:t xml:space="preserve"> went out to public consultation. The draft document can be found here: </w:t>
      </w:r>
      <w:hyperlink r:id="rId18" w:history="1">
        <w:r w:rsidRPr="00B5509F">
          <w:rPr>
            <w:rStyle w:val="Hyperlink"/>
            <w:rFonts w:eastAsia="Arial" w:cstheme="minorHAnsi"/>
            <w:sz w:val="22"/>
          </w:rPr>
          <w:t>documents.hants.gov.uk/transport/new-forest-district-lcwip.pdf</w:t>
        </w:r>
      </w:hyperlink>
      <w:r w:rsidR="00E126FE">
        <w:rPr>
          <w:rStyle w:val="Hyperlink"/>
          <w:rFonts w:eastAsia="Arial" w:cstheme="minorHAnsi"/>
          <w:sz w:val="22"/>
        </w:rPr>
        <w:t xml:space="preserve"> Local Neighbourhood plans such as New Milton and Ringwood are also relevant. </w:t>
      </w:r>
    </w:p>
    <w:p w14:paraId="11E61F24" w14:textId="51D0876A" w:rsidR="6EB6F787" w:rsidRPr="00B5509F" w:rsidRDefault="6EB6F787" w:rsidP="6EB6F787">
      <w:pPr>
        <w:spacing w:after="0" w:line="240" w:lineRule="auto"/>
        <w:jc w:val="both"/>
        <w:rPr>
          <w:rStyle w:val="Hyperlink"/>
          <w:rFonts w:eastAsia="Arial" w:cstheme="minorHAnsi"/>
          <w:sz w:val="22"/>
        </w:rPr>
      </w:pPr>
    </w:p>
    <w:p w14:paraId="53639F2E" w14:textId="2791DC92" w:rsidR="00223BC0" w:rsidRPr="00B5509F" w:rsidRDefault="30AC127F" w:rsidP="01239CDB">
      <w:pPr>
        <w:rPr>
          <w:rFonts w:cstheme="minorHAnsi"/>
          <w:sz w:val="22"/>
        </w:rPr>
      </w:pPr>
      <w:r w:rsidRPr="00B5509F">
        <w:rPr>
          <w:rFonts w:cstheme="minorHAnsi"/>
          <w:sz w:val="22"/>
        </w:rPr>
        <w:t xml:space="preserve">The </w:t>
      </w:r>
      <w:r w:rsidR="60662BB5" w:rsidRPr="00B5509F">
        <w:rPr>
          <w:rFonts w:cstheme="minorHAnsi"/>
          <w:sz w:val="22"/>
        </w:rPr>
        <w:t xml:space="preserve">work will be supported by stakeholder </w:t>
      </w:r>
      <w:r w:rsidR="0C9DBCDF" w:rsidRPr="00B5509F">
        <w:rPr>
          <w:rFonts w:cstheme="minorHAnsi"/>
          <w:sz w:val="22"/>
        </w:rPr>
        <w:t>involvement from a sub</w:t>
      </w:r>
      <w:r w:rsidR="69C2E67F" w:rsidRPr="00B5509F">
        <w:rPr>
          <w:rFonts w:cstheme="minorHAnsi"/>
          <w:sz w:val="22"/>
        </w:rPr>
        <w:t>-</w:t>
      </w:r>
      <w:r w:rsidR="0C9DBCDF" w:rsidRPr="00B5509F">
        <w:rPr>
          <w:rFonts w:cstheme="minorHAnsi"/>
          <w:sz w:val="22"/>
        </w:rPr>
        <w:t xml:space="preserve">group of the </w:t>
      </w:r>
      <w:r w:rsidR="004C61F5">
        <w:rPr>
          <w:rFonts w:cstheme="minorHAnsi"/>
          <w:sz w:val="22"/>
        </w:rPr>
        <w:t>independent</w:t>
      </w:r>
      <w:r w:rsidR="00425439">
        <w:rPr>
          <w:rFonts w:cstheme="minorHAnsi"/>
          <w:sz w:val="22"/>
        </w:rPr>
        <w:t xml:space="preserve"> </w:t>
      </w:r>
      <w:r w:rsidR="0C9DBCDF" w:rsidRPr="00B5509F">
        <w:rPr>
          <w:rFonts w:cstheme="minorHAnsi"/>
          <w:b/>
          <w:bCs/>
          <w:sz w:val="22"/>
        </w:rPr>
        <w:t>Cycle Working Group</w:t>
      </w:r>
      <w:r w:rsidR="0C9DBCDF" w:rsidRPr="00B5509F">
        <w:rPr>
          <w:rFonts w:cstheme="minorHAnsi"/>
          <w:sz w:val="22"/>
        </w:rPr>
        <w:t xml:space="preserve"> </w:t>
      </w:r>
      <w:r w:rsidR="0C9DBCDF" w:rsidRPr="00ED79AB">
        <w:rPr>
          <w:rFonts w:eastAsiaTheme="minorEastAsia" w:cstheme="minorHAnsi"/>
          <w:sz w:val="22"/>
        </w:rPr>
        <w:t>(</w:t>
      </w:r>
      <w:r w:rsidR="0D52DF7A" w:rsidRPr="00ED79AB">
        <w:rPr>
          <w:rFonts w:eastAsiaTheme="minorEastAsia" w:cstheme="minorHAnsi"/>
          <w:sz w:val="22"/>
        </w:rPr>
        <w:t>C</w:t>
      </w:r>
      <w:r w:rsidR="0C9DBCDF" w:rsidRPr="00ED79AB">
        <w:rPr>
          <w:rFonts w:eastAsiaTheme="minorEastAsia" w:cstheme="minorHAnsi"/>
          <w:sz w:val="22"/>
        </w:rPr>
        <w:t>WG) w</w:t>
      </w:r>
      <w:r w:rsidR="0C9DBCDF" w:rsidRPr="00B5509F">
        <w:rPr>
          <w:rFonts w:cstheme="minorHAnsi"/>
          <w:sz w:val="22"/>
        </w:rPr>
        <w:t xml:space="preserve">hich includes </w:t>
      </w:r>
      <w:r w:rsidR="56405A80" w:rsidRPr="00B5509F">
        <w:rPr>
          <w:rFonts w:cstheme="minorHAnsi"/>
          <w:sz w:val="22"/>
        </w:rPr>
        <w:t>representation from local cycling clubs and businesses in the area.</w:t>
      </w:r>
      <w:r w:rsidR="003519DA">
        <w:rPr>
          <w:rFonts w:cstheme="minorHAnsi"/>
          <w:sz w:val="22"/>
        </w:rPr>
        <w:t xml:space="preserve"> This group will </w:t>
      </w:r>
      <w:r w:rsidR="00FF49FD">
        <w:rPr>
          <w:rFonts w:cstheme="minorHAnsi"/>
          <w:sz w:val="22"/>
        </w:rPr>
        <w:t xml:space="preserve">support the process with </w:t>
      </w:r>
      <w:r w:rsidR="00727609">
        <w:rPr>
          <w:rFonts w:cstheme="minorHAnsi"/>
          <w:sz w:val="22"/>
        </w:rPr>
        <w:t xml:space="preserve">stakeholder involvement, </w:t>
      </w:r>
      <w:r w:rsidR="004C61F5">
        <w:rPr>
          <w:rFonts w:cstheme="minorHAnsi"/>
          <w:sz w:val="22"/>
        </w:rPr>
        <w:t xml:space="preserve">including a sub-group to comment on draft proposals. </w:t>
      </w:r>
      <w:r w:rsidR="56405A80" w:rsidRPr="00B5509F">
        <w:rPr>
          <w:rFonts w:cstheme="minorHAnsi"/>
          <w:sz w:val="22"/>
        </w:rPr>
        <w:t xml:space="preserve"> </w:t>
      </w:r>
    </w:p>
    <w:p w14:paraId="4AEDD234" w14:textId="77777777" w:rsidR="00CE3377" w:rsidRPr="00B5509F" w:rsidRDefault="00CE3377" w:rsidP="01239CDB">
      <w:pPr>
        <w:rPr>
          <w:rFonts w:cstheme="minorHAnsi"/>
          <w:sz w:val="22"/>
        </w:rPr>
      </w:pPr>
    </w:p>
    <w:p w14:paraId="1AB0F000" w14:textId="77777777" w:rsidR="004351CD" w:rsidRPr="00ED79AB" w:rsidRDefault="00B230AC" w:rsidP="00D159FF">
      <w:pPr>
        <w:pStyle w:val="Heading2"/>
        <w:numPr>
          <w:ilvl w:val="0"/>
          <w:numId w:val="1"/>
        </w:numPr>
        <w:spacing w:line="240" w:lineRule="auto"/>
        <w:rPr>
          <w:rFonts w:asciiTheme="minorHAnsi" w:hAnsiTheme="minorHAnsi" w:cstheme="minorHAnsi"/>
          <w:color w:val="000000" w:themeColor="text1"/>
        </w:rPr>
      </w:pPr>
      <w:bookmarkStart w:id="2" w:name="working_arrangements"/>
      <w:r w:rsidRPr="00ED79AB">
        <w:rPr>
          <w:rFonts w:asciiTheme="minorHAnsi" w:hAnsiTheme="minorHAnsi" w:cstheme="minorHAnsi"/>
          <w:color w:val="000000" w:themeColor="text1"/>
        </w:rPr>
        <w:t>WORKING ARRANGEMENTS</w:t>
      </w:r>
    </w:p>
    <w:bookmarkEnd w:id="2"/>
    <w:p w14:paraId="10F3E594" w14:textId="77777777" w:rsidR="0004271A" w:rsidRPr="00ED79AB" w:rsidRDefault="0004271A" w:rsidP="00BA5211">
      <w:pPr>
        <w:widowControl w:val="0"/>
        <w:spacing w:after="0" w:line="240" w:lineRule="auto"/>
        <w:jc w:val="both"/>
        <w:rPr>
          <w:rFonts w:cstheme="minorHAnsi"/>
          <w:color w:val="000000" w:themeColor="text1"/>
          <w:kern w:val="24"/>
          <w:szCs w:val="24"/>
        </w:rPr>
      </w:pPr>
    </w:p>
    <w:p w14:paraId="77BB0D5E" w14:textId="77777777" w:rsidR="0004271A" w:rsidRPr="00ED79AB" w:rsidRDefault="0004271A" w:rsidP="0004271A">
      <w:pPr>
        <w:rPr>
          <w:rFonts w:cstheme="minorHAnsi"/>
          <w:sz w:val="22"/>
        </w:rPr>
      </w:pPr>
      <w:r w:rsidRPr="00ED79AB">
        <w:rPr>
          <w:rFonts w:cstheme="minorHAnsi"/>
          <w:sz w:val="22"/>
        </w:rPr>
        <w:t xml:space="preserve">Any queries may be submitted through our </w:t>
      </w:r>
      <w:hyperlink r:id="rId19" w:history="1">
        <w:r w:rsidRPr="00ED79AB">
          <w:rPr>
            <w:rStyle w:val="Hyperlink"/>
            <w:rFonts w:cstheme="minorHAnsi"/>
            <w:sz w:val="22"/>
          </w:rPr>
          <w:t>In-tend supplier portal</w:t>
        </w:r>
      </w:hyperlink>
      <w:r w:rsidRPr="00ED79AB">
        <w:rPr>
          <w:rFonts w:cstheme="minorHAnsi"/>
          <w:sz w:val="22"/>
        </w:rPr>
        <w:t xml:space="preserve"> or via the contact details below:</w:t>
      </w:r>
    </w:p>
    <w:p w14:paraId="5DFCCE9A" w14:textId="77777777" w:rsidR="0004271A" w:rsidRPr="00ED79AB" w:rsidRDefault="0004271A" w:rsidP="0004271A">
      <w:pPr>
        <w:rPr>
          <w:rFonts w:cstheme="minorHAnsi"/>
          <w:sz w:val="22"/>
          <w:u w:val="single"/>
        </w:rPr>
      </w:pPr>
      <w:r w:rsidRPr="00ED79AB">
        <w:rPr>
          <w:rFonts w:cstheme="minorHAnsi"/>
          <w:sz w:val="22"/>
          <w:u w:val="single"/>
        </w:rPr>
        <w:t>For tender process / procurement queries:</w:t>
      </w:r>
    </w:p>
    <w:p w14:paraId="6C77DC7C" w14:textId="12593AEE" w:rsidR="00EB29A8" w:rsidRDefault="001978E5" w:rsidP="01239CDB">
      <w:pPr>
        <w:rPr>
          <w:rFonts w:cstheme="minorHAnsi"/>
          <w:sz w:val="22"/>
        </w:rPr>
      </w:pPr>
      <w:r w:rsidRPr="00ED79AB">
        <w:rPr>
          <w:rFonts w:cstheme="minorHAnsi"/>
          <w:sz w:val="22"/>
        </w:rPr>
        <w:t>Tom Knott, Finance &amp; Sustainable Procurement Officer</w:t>
      </w:r>
      <w:r w:rsidR="001C7C36" w:rsidRPr="00ED79AB">
        <w:rPr>
          <w:rFonts w:cstheme="minorHAnsi"/>
          <w:sz w:val="22"/>
        </w:rPr>
        <w:t xml:space="preserve"> - 01590 646678 </w:t>
      </w:r>
      <w:hyperlink r:id="rId20" w:history="1">
        <w:r w:rsidR="00B62352" w:rsidRPr="00ED79AB">
          <w:rPr>
            <w:rStyle w:val="Hyperlink"/>
            <w:rFonts w:cstheme="minorHAnsi"/>
            <w:sz w:val="22"/>
          </w:rPr>
          <w:t>tender@newforestnpa.gov.uk</w:t>
        </w:r>
      </w:hyperlink>
      <w:r w:rsidR="00B62352" w:rsidRPr="00ED79AB">
        <w:rPr>
          <w:rFonts w:cstheme="minorHAnsi"/>
          <w:sz w:val="22"/>
        </w:rPr>
        <w:t xml:space="preserve"> </w:t>
      </w:r>
    </w:p>
    <w:p w14:paraId="3B706DD2" w14:textId="77777777" w:rsidR="007B1FA6" w:rsidRPr="00ED79AB" w:rsidRDefault="007B1FA6" w:rsidP="01239CDB">
      <w:pPr>
        <w:rPr>
          <w:rFonts w:cstheme="minorHAnsi"/>
          <w:sz w:val="22"/>
        </w:rPr>
      </w:pPr>
    </w:p>
    <w:p w14:paraId="6DD18980" w14:textId="6027A87E" w:rsidR="0004271A" w:rsidRPr="00ED79AB" w:rsidRDefault="0004271A" w:rsidP="0004271A">
      <w:pPr>
        <w:rPr>
          <w:rFonts w:cstheme="minorHAnsi"/>
          <w:sz w:val="22"/>
          <w:u w:val="single"/>
        </w:rPr>
      </w:pPr>
      <w:r w:rsidRPr="00ED79AB">
        <w:rPr>
          <w:rFonts w:cstheme="minorHAnsi"/>
          <w:sz w:val="22"/>
          <w:u w:val="single"/>
        </w:rPr>
        <w:t>For technical queries:</w:t>
      </w:r>
    </w:p>
    <w:p w14:paraId="01E39B38" w14:textId="77777777" w:rsidR="00EB29A8" w:rsidRPr="00ED79AB" w:rsidRDefault="00EB29A8" w:rsidP="00EB29A8">
      <w:pPr>
        <w:rPr>
          <w:rStyle w:val="Hyperlink"/>
          <w:rFonts w:cstheme="minorHAnsi"/>
          <w:sz w:val="22"/>
        </w:rPr>
      </w:pPr>
      <w:r w:rsidRPr="00B5509F">
        <w:rPr>
          <w:rFonts w:cstheme="minorHAnsi"/>
          <w:sz w:val="22"/>
        </w:rPr>
        <w:t xml:space="preserve">Jim Mitchell, Access and Learning Manager, NFNPA </w:t>
      </w:r>
      <w:r w:rsidRPr="00B5509F">
        <w:rPr>
          <w:rFonts w:cstheme="minorHAnsi"/>
          <w:sz w:val="22"/>
        </w:rPr>
        <w:br/>
      </w:r>
      <w:hyperlink r:id="rId21" w:history="1">
        <w:r w:rsidRPr="00ED79AB">
          <w:rPr>
            <w:rStyle w:val="Hyperlink"/>
            <w:rFonts w:cstheme="minorHAnsi"/>
            <w:sz w:val="22"/>
          </w:rPr>
          <w:t>jim.mitchell@newforestnpa.gov.uk</w:t>
        </w:r>
      </w:hyperlink>
    </w:p>
    <w:p w14:paraId="739D3208" w14:textId="6B36BDF7" w:rsidR="026DA815" w:rsidRPr="00B5509F" w:rsidRDefault="00451AC7" w:rsidP="7D191A2F">
      <w:pPr>
        <w:rPr>
          <w:rFonts w:cstheme="minorHAnsi"/>
          <w:sz w:val="22"/>
        </w:rPr>
      </w:pPr>
      <w:r w:rsidRPr="00B5509F">
        <w:rPr>
          <w:rFonts w:cstheme="minorHAnsi"/>
          <w:sz w:val="22"/>
        </w:rPr>
        <w:t xml:space="preserve">Richard Burke, </w:t>
      </w:r>
      <w:r w:rsidR="0265A727" w:rsidRPr="00B5509F">
        <w:rPr>
          <w:rFonts w:cstheme="minorHAnsi"/>
          <w:sz w:val="22"/>
        </w:rPr>
        <w:t>District Recreation M</w:t>
      </w:r>
      <w:r w:rsidR="335F4CC3" w:rsidRPr="00B5509F">
        <w:rPr>
          <w:rFonts w:cstheme="minorHAnsi"/>
          <w:sz w:val="22"/>
        </w:rPr>
        <w:t>a</w:t>
      </w:r>
      <w:r w:rsidR="0265A727" w:rsidRPr="00B5509F">
        <w:rPr>
          <w:rFonts w:cstheme="minorHAnsi"/>
          <w:sz w:val="22"/>
        </w:rPr>
        <w:t xml:space="preserve">nager, </w:t>
      </w:r>
      <w:r w:rsidRPr="00B5509F">
        <w:rPr>
          <w:rFonts w:cstheme="minorHAnsi"/>
          <w:sz w:val="22"/>
        </w:rPr>
        <w:t>F</w:t>
      </w:r>
      <w:r w:rsidR="239CFF99" w:rsidRPr="00B5509F">
        <w:rPr>
          <w:rFonts w:cstheme="minorHAnsi"/>
          <w:sz w:val="22"/>
        </w:rPr>
        <w:t xml:space="preserve">orestry </w:t>
      </w:r>
      <w:r w:rsidR="5CB414C3" w:rsidRPr="00B5509F">
        <w:rPr>
          <w:rFonts w:cstheme="minorHAnsi"/>
          <w:sz w:val="22"/>
        </w:rPr>
        <w:t>England</w:t>
      </w:r>
      <w:r w:rsidR="00B5509F" w:rsidRPr="00B5509F">
        <w:rPr>
          <w:rFonts w:cstheme="minorHAnsi"/>
          <w:sz w:val="22"/>
        </w:rPr>
        <w:br/>
      </w:r>
      <w:hyperlink r:id="rId22" w:history="1">
        <w:r w:rsidR="00B5509F" w:rsidRPr="00B5509F">
          <w:rPr>
            <w:rStyle w:val="Hyperlink"/>
            <w:rFonts w:cstheme="minorHAnsi"/>
            <w:sz w:val="22"/>
          </w:rPr>
          <w:t>richard.burke@forestryengland.uk</w:t>
        </w:r>
      </w:hyperlink>
      <w:r w:rsidR="00B5509F" w:rsidRPr="00B5509F">
        <w:rPr>
          <w:rFonts w:cstheme="minorHAnsi"/>
          <w:sz w:val="22"/>
        </w:rPr>
        <w:t xml:space="preserve"> </w:t>
      </w:r>
    </w:p>
    <w:p w14:paraId="7D87C4FA" w14:textId="51006A52" w:rsidR="00B5509F" w:rsidRDefault="00451AC7" w:rsidP="0004271A">
      <w:pPr>
        <w:rPr>
          <w:rFonts w:cstheme="minorHAnsi"/>
          <w:sz w:val="22"/>
        </w:rPr>
      </w:pPr>
      <w:r w:rsidRPr="00B5509F">
        <w:rPr>
          <w:rFonts w:cstheme="minorHAnsi"/>
          <w:sz w:val="22"/>
        </w:rPr>
        <w:t xml:space="preserve">Dean Brunton, </w:t>
      </w:r>
      <w:r w:rsidR="44072945" w:rsidRPr="00B5509F">
        <w:rPr>
          <w:rFonts w:cstheme="minorHAnsi"/>
          <w:sz w:val="22"/>
        </w:rPr>
        <w:t xml:space="preserve">Service Manager – Policy, Infrastructure and Delivery, </w:t>
      </w:r>
      <w:r w:rsidRPr="00B5509F">
        <w:rPr>
          <w:rFonts w:cstheme="minorHAnsi"/>
          <w:sz w:val="22"/>
        </w:rPr>
        <w:t>NFD</w:t>
      </w:r>
      <w:r w:rsidR="7E14C67E" w:rsidRPr="00B5509F">
        <w:rPr>
          <w:rFonts w:cstheme="minorHAnsi"/>
          <w:sz w:val="22"/>
        </w:rPr>
        <w:t>C</w:t>
      </w:r>
      <w:r w:rsidR="00B5509F" w:rsidRPr="00B5509F">
        <w:rPr>
          <w:rFonts w:cstheme="minorHAnsi"/>
          <w:sz w:val="22"/>
        </w:rPr>
        <w:br/>
      </w:r>
      <w:hyperlink r:id="rId23" w:history="1">
        <w:r w:rsidR="00B5509F" w:rsidRPr="00B5509F">
          <w:rPr>
            <w:rStyle w:val="Hyperlink"/>
            <w:rFonts w:cstheme="minorHAnsi"/>
            <w:sz w:val="22"/>
          </w:rPr>
          <w:t>Dean.brunton@nfdc.gov.uk</w:t>
        </w:r>
      </w:hyperlink>
      <w:r w:rsidR="00B5509F">
        <w:rPr>
          <w:rFonts w:cstheme="minorHAnsi"/>
          <w:sz w:val="22"/>
        </w:rPr>
        <w:t xml:space="preserve"> </w:t>
      </w:r>
    </w:p>
    <w:p w14:paraId="2B530B91" w14:textId="77777777" w:rsidR="007B1FA6" w:rsidRPr="00B5509F" w:rsidRDefault="007B1FA6" w:rsidP="0004271A">
      <w:pPr>
        <w:rPr>
          <w:rFonts w:cstheme="minorHAnsi"/>
          <w:sz w:val="22"/>
        </w:rPr>
      </w:pPr>
    </w:p>
    <w:p w14:paraId="1B9B934A" w14:textId="5CC4E2FF" w:rsidR="00824001" w:rsidRPr="00ED79AB" w:rsidRDefault="00824001" w:rsidP="00D159FF">
      <w:pPr>
        <w:pStyle w:val="Heading2"/>
        <w:numPr>
          <w:ilvl w:val="0"/>
          <w:numId w:val="1"/>
        </w:numPr>
        <w:spacing w:line="240" w:lineRule="auto"/>
        <w:rPr>
          <w:rFonts w:asciiTheme="minorHAnsi" w:hAnsiTheme="minorHAnsi" w:cstheme="minorHAnsi"/>
          <w:color w:val="000000" w:themeColor="text1"/>
        </w:rPr>
      </w:pPr>
      <w:bookmarkStart w:id="3" w:name="tender_specification"/>
      <w:r w:rsidRPr="00ED79AB">
        <w:rPr>
          <w:rFonts w:asciiTheme="minorHAnsi" w:hAnsiTheme="minorHAnsi" w:cstheme="minorHAnsi"/>
          <w:color w:val="000000" w:themeColor="text1"/>
        </w:rPr>
        <w:t>TENDER SPECIFICATION</w:t>
      </w:r>
      <w:bookmarkEnd w:id="3"/>
    </w:p>
    <w:p w14:paraId="67B49B79" w14:textId="77777777" w:rsidR="00451AC7" w:rsidRPr="00B5509F" w:rsidRDefault="00451AC7" w:rsidP="008C36F9">
      <w:pPr>
        <w:rPr>
          <w:rFonts w:cstheme="minorHAnsi"/>
          <w:b/>
          <w:bCs/>
          <w:sz w:val="22"/>
          <w:u w:val="single"/>
        </w:rPr>
      </w:pPr>
    </w:p>
    <w:p w14:paraId="64678E3F" w14:textId="5E2C6188" w:rsidR="008C36F9" w:rsidRPr="00B5509F" w:rsidRDefault="00EB75F4" w:rsidP="008C36F9">
      <w:pPr>
        <w:rPr>
          <w:rFonts w:cstheme="minorHAnsi"/>
          <w:b/>
          <w:bCs/>
          <w:sz w:val="22"/>
          <w:u w:val="single"/>
        </w:rPr>
      </w:pPr>
      <w:r w:rsidRPr="00B5509F">
        <w:rPr>
          <w:rFonts w:cstheme="minorHAnsi"/>
          <w:b/>
          <w:bCs/>
          <w:sz w:val="22"/>
          <w:u w:val="single"/>
        </w:rPr>
        <w:t xml:space="preserve">The task </w:t>
      </w:r>
    </w:p>
    <w:p w14:paraId="1EB08B3F" w14:textId="707DD9E5" w:rsidR="00164257" w:rsidRPr="00B5509F" w:rsidRDefault="693B0179" w:rsidP="00112BC9">
      <w:pPr>
        <w:spacing w:before="240"/>
        <w:rPr>
          <w:rFonts w:eastAsia="Arial" w:cstheme="minorHAnsi"/>
          <w:color w:val="000000" w:themeColor="text1"/>
          <w:sz w:val="22"/>
        </w:rPr>
      </w:pPr>
      <w:r w:rsidRPr="00B5509F">
        <w:rPr>
          <w:rFonts w:eastAsia="Arial" w:cstheme="minorHAnsi"/>
          <w:color w:val="000000" w:themeColor="text1"/>
          <w:sz w:val="22"/>
        </w:rPr>
        <w:t>This task</w:t>
      </w:r>
      <w:r w:rsidR="00885867" w:rsidRPr="00B5509F">
        <w:rPr>
          <w:rFonts w:eastAsia="Arial" w:cstheme="minorHAnsi"/>
          <w:color w:val="000000" w:themeColor="text1"/>
          <w:sz w:val="22"/>
        </w:rPr>
        <w:t xml:space="preserve"> is</w:t>
      </w:r>
      <w:r w:rsidRPr="00B5509F">
        <w:rPr>
          <w:rFonts w:eastAsia="Arial" w:cstheme="minorHAnsi"/>
          <w:color w:val="000000" w:themeColor="text1"/>
          <w:sz w:val="22"/>
        </w:rPr>
        <w:t xml:space="preserve"> to </w:t>
      </w:r>
      <w:r w:rsidR="00164257" w:rsidRPr="00B5509F">
        <w:rPr>
          <w:rFonts w:eastAsia="Arial" w:cstheme="minorHAnsi"/>
          <w:color w:val="000000" w:themeColor="text1"/>
          <w:sz w:val="22"/>
        </w:rPr>
        <w:t>design a wayfinding plan that enables users to navigate the cycling network confidently and effectively, ensuring routes are clearly marked and integrated with nearby access points including villages, train stations, and key locations on the on-road network.</w:t>
      </w:r>
      <w:r w:rsidR="00B222EE" w:rsidRPr="00B5509F">
        <w:rPr>
          <w:rFonts w:eastAsia="Arial" w:cstheme="minorHAnsi"/>
          <w:color w:val="000000" w:themeColor="text1"/>
          <w:sz w:val="22"/>
        </w:rPr>
        <w:t xml:space="preserve"> The wayfinding plan need</w:t>
      </w:r>
      <w:r w:rsidR="00893FFB" w:rsidRPr="00B5509F">
        <w:rPr>
          <w:rFonts w:eastAsia="Arial" w:cstheme="minorHAnsi"/>
          <w:color w:val="000000" w:themeColor="text1"/>
          <w:sz w:val="22"/>
        </w:rPr>
        <w:t>s</w:t>
      </w:r>
      <w:r w:rsidR="00B222EE" w:rsidRPr="00B5509F">
        <w:rPr>
          <w:rFonts w:eastAsia="Arial" w:cstheme="minorHAnsi"/>
          <w:color w:val="000000" w:themeColor="text1"/>
          <w:sz w:val="22"/>
        </w:rPr>
        <w:t xml:space="preserve"> to consi</w:t>
      </w:r>
      <w:r w:rsidR="005630A9" w:rsidRPr="00B5509F">
        <w:rPr>
          <w:rFonts w:eastAsia="Arial" w:cstheme="minorHAnsi"/>
          <w:color w:val="000000" w:themeColor="text1"/>
          <w:sz w:val="22"/>
        </w:rPr>
        <w:t>der</w:t>
      </w:r>
      <w:r w:rsidR="00B222EE" w:rsidRPr="00B5509F">
        <w:rPr>
          <w:rFonts w:eastAsia="Arial" w:cstheme="minorHAnsi"/>
          <w:color w:val="000000" w:themeColor="text1"/>
          <w:sz w:val="22"/>
        </w:rPr>
        <w:t xml:space="preserve"> </w:t>
      </w:r>
      <w:r w:rsidR="005630A9" w:rsidRPr="00B5509F">
        <w:rPr>
          <w:rFonts w:eastAsia="Arial" w:cstheme="minorHAnsi"/>
          <w:color w:val="000000" w:themeColor="text1"/>
          <w:sz w:val="22"/>
        </w:rPr>
        <w:t xml:space="preserve">potential </w:t>
      </w:r>
      <w:r w:rsidR="00B222EE" w:rsidRPr="00B5509F">
        <w:rPr>
          <w:rFonts w:eastAsia="Arial" w:cstheme="minorHAnsi"/>
          <w:color w:val="000000" w:themeColor="text1"/>
          <w:sz w:val="22"/>
        </w:rPr>
        <w:t>users of all experience levels, including families, couples,</w:t>
      </w:r>
      <w:r w:rsidR="00C17F66" w:rsidRPr="00B5509F">
        <w:rPr>
          <w:rFonts w:eastAsia="Arial" w:cstheme="minorHAnsi"/>
          <w:color w:val="000000" w:themeColor="text1"/>
          <w:sz w:val="22"/>
        </w:rPr>
        <w:t xml:space="preserve"> </w:t>
      </w:r>
      <w:r w:rsidR="00B222EE" w:rsidRPr="00B5509F">
        <w:rPr>
          <w:rFonts w:eastAsia="Arial" w:cstheme="minorHAnsi"/>
          <w:color w:val="000000" w:themeColor="text1"/>
          <w:sz w:val="22"/>
        </w:rPr>
        <w:t>new cyclists</w:t>
      </w:r>
      <w:r w:rsidR="00C17F66" w:rsidRPr="00B5509F">
        <w:rPr>
          <w:rFonts w:eastAsia="Arial" w:cstheme="minorHAnsi"/>
          <w:color w:val="000000" w:themeColor="text1"/>
          <w:sz w:val="22"/>
        </w:rPr>
        <w:t xml:space="preserve"> and those with additional needs</w:t>
      </w:r>
      <w:r w:rsidR="00E126FE">
        <w:rPr>
          <w:rFonts w:eastAsia="Arial" w:cstheme="minorHAnsi"/>
          <w:color w:val="000000" w:themeColor="text1"/>
          <w:sz w:val="22"/>
        </w:rPr>
        <w:t xml:space="preserve"> including use of adaptive bikes</w:t>
      </w:r>
      <w:r w:rsidR="005630A9" w:rsidRPr="00B5509F">
        <w:rPr>
          <w:rFonts w:eastAsia="Arial" w:cstheme="minorHAnsi"/>
          <w:color w:val="000000" w:themeColor="text1"/>
          <w:sz w:val="22"/>
        </w:rPr>
        <w:t xml:space="preserve">. The network is also used by walkers, mobility scooters, </w:t>
      </w:r>
      <w:r w:rsidR="00053035" w:rsidRPr="00B5509F">
        <w:rPr>
          <w:rFonts w:eastAsia="Arial" w:cstheme="minorHAnsi"/>
          <w:color w:val="000000" w:themeColor="text1"/>
          <w:sz w:val="22"/>
        </w:rPr>
        <w:t>horse-drawn carriages</w:t>
      </w:r>
      <w:r w:rsidR="005630A9" w:rsidRPr="00B5509F">
        <w:rPr>
          <w:rFonts w:eastAsia="Arial" w:cstheme="minorHAnsi"/>
          <w:color w:val="000000" w:themeColor="text1"/>
          <w:sz w:val="22"/>
        </w:rPr>
        <w:t xml:space="preserve"> and </w:t>
      </w:r>
      <w:r w:rsidR="00053035" w:rsidRPr="00B5509F">
        <w:rPr>
          <w:rFonts w:eastAsia="Arial" w:cstheme="minorHAnsi"/>
          <w:color w:val="000000" w:themeColor="text1"/>
          <w:sz w:val="22"/>
        </w:rPr>
        <w:t xml:space="preserve">horse riders so consideration of these users is also </w:t>
      </w:r>
      <w:r w:rsidR="00C17F66" w:rsidRPr="00B5509F">
        <w:rPr>
          <w:rFonts w:eastAsia="Arial" w:cstheme="minorHAnsi"/>
          <w:color w:val="000000" w:themeColor="text1"/>
          <w:sz w:val="22"/>
        </w:rPr>
        <w:t>needed.</w:t>
      </w:r>
      <w:r w:rsidR="001D5DDC" w:rsidRPr="00B5509F">
        <w:rPr>
          <w:rFonts w:eastAsia="Arial" w:cstheme="minorHAnsi"/>
          <w:color w:val="000000" w:themeColor="text1"/>
          <w:sz w:val="22"/>
        </w:rPr>
        <w:t xml:space="preserve"> </w:t>
      </w:r>
      <w:r w:rsidR="00E93D98" w:rsidRPr="00B5509F">
        <w:rPr>
          <w:rFonts w:eastAsia="Arial" w:cstheme="minorHAnsi"/>
          <w:color w:val="000000" w:themeColor="text1"/>
          <w:sz w:val="22"/>
        </w:rPr>
        <w:t>W</w:t>
      </w:r>
      <w:r w:rsidR="001D5DDC" w:rsidRPr="00B5509F">
        <w:rPr>
          <w:rFonts w:eastAsia="Arial" w:cstheme="minorHAnsi"/>
          <w:color w:val="000000" w:themeColor="text1"/>
          <w:sz w:val="22"/>
        </w:rPr>
        <w:t xml:space="preserve">ayfinding </w:t>
      </w:r>
      <w:r w:rsidR="00BD748C" w:rsidRPr="00B5509F">
        <w:rPr>
          <w:rFonts w:eastAsia="Arial" w:cstheme="minorHAnsi"/>
          <w:color w:val="000000" w:themeColor="text1"/>
          <w:sz w:val="22"/>
        </w:rPr>
        <w:t>should</w:t>
      </w:r>
      <w:r w:rsidR="001D5DDC" w:rsidRPr="00B5509F">
        <w:rPr>
          <w:rFonts w:eastAsia="Arial" w:cstheme="minorHAnsi"/>
          <w:color w:val="000000" w:themeColor="text1"/>
          <w:sz w:val="22"/>
        </w:rPr>
        <w:t xml:space="preserve"> </w:t>
      </w:r>
      <w:r w:rsidR="00BD748C" w:rsidRPr="00B5509F">
        <w:rPr>
          <w:rFonts w:eastAsia="Arial" w:cstheme="minorHAnsi"/>
          <w:color w:val="000000" w:themeColor="text1"/>
          <w:sz w:val="22"/>
        </w:rPr>
        <w:t>give confidence to those not familiar with the New Forest, national parks and the countryside, and be easy to use and legible</w:t>
      </w:r>
      <w:r w:rsidR="000732EC" w:rsidRPr="00B5509F">
        <w:rPr>
          <w:rFonts w:eastAsia="Arial" w:cstheme="minorHAnsi"/>
          <w:color w:val="000000" w:themeColor="text1"/>
          <w:sz w:val="22"/>
        </w:rPr>
        <w:t xml:space="preserve">. </w:t>
      </w:r>
    </w:p>
    <w:p w14:paraId="2E147AD4" w14:textId="429B3D40" w:rsidR="00112BC9" w:rsidRPr="00B5509F" w:rsidRDefault="65887A0A" w:rsidP="18A383D4">
      <w:pPr>
        <w:rPr>
          <w:sz w:val="22"/>
        </w:rPr>
      </w:pPr>
      <w:r w:rsidRPr="18A383D4">
        <w:rPr>
          <w:sz w:val="22"/>
        </w:rPr>
        <w:t>Funding for the</w:t>
      </w:r>
      <w:r w:rsidR="52E04172" w:rsidRPr="18A383D4">
        <w:rPr>
          <w:sz w:val="22"/>
        </w:rPr>
        <w:t xml:space="preserve"> plan</w:t>
      </w:r>
      <w:r w:rsidRPr="18A383D4">
        <w:rPr>
          <w:sz w:val="22"/>
        </w:rPr>
        <w:t xml:space="preserve"> is provided through the NFNPA as part of an award of Active Travel England (ATE) Capability funding. </w:t>
      </w:r>
      <w:r w:rsidR="0E2F1D14" w:rsidRPr="18A383D4">
        <w:rPr>
          <w:sz w:val="22"/>
        </w:rPr>
        <w:t>D</w:t>
      </w:r>
      <w:r w:rsidRPr="18A383D4">
        <w:rPr>
          <w:sz w:val="22"/>
        </w:rPr>
        <w:t xml:space="preserve">elivery of the identified wayfinding </w:t>
      </w:r>
      <w:r w:rsidR="0E2F1D14" w:rsidRPr="18A383D4">
        <w:rPr>
          <w:sz w:val="22"/>
        </w:rPr>
        <w:t>plan</w:t>
      </w:r>
      <w:r w:rsidR="2E90F49C" w:rsidRPr="18A383D4">
        <w:rPr>
          <w:sz w:val="22"/>
        </w:rPr>
        <w:t xml:space="preserve"> for a full multi</w:t>
      </w:r>
      <w:r w:rsidR="6547B978" w:rsidRPr="18A383D4">
        <w:rPr>
          <w:sz w:val="22"/>
        </w:rPr>
        <w:t>-</w:t>
      </w:r>
      <w:r w:rsidR="2E90F49C" w:rsidRPr="18A383D4">
        <w:rPr>
          <w:sz w:val="22"/>
        </w:rPr>
        <w:t>user trail</w:t>
      </w:r>
      <w:r w:rsidR="70EC9A1E" w:rsidRPr="18A383D4">
        <w:rPr>
          <w:sz w:val="22"/>
        </w:rPr>
        <w:t xml:space="preserve">, including production and installation, </w:t>
      </w:r>
      <w:r w:rsidRPr="18A383D4">
        <w:rPr>
          <w:sz w:val="22"/>
        </w:rPr>
        <w:t xml:space="preserve">will be initially funded with £500k </w:t>
      </w:r>
      <w:r w:rsidR="70EC9A1E" w:rsidRPr="18A383D4">
        <w:rPr>
          <w:sz w:val="22"/>
        </w:rPr>
        <w:t xml:space="preserve">from </w:t>
      </w:r>
      <w:r w:rsidRPr="18A383D4">
        <w:rPr>
          <w:sz w:val="22"/>
        </w:rPr>
        <w:t>NFDC’s Community Infrastructure Levy</w:t>
      </w:r>
      <w:r w:rsidR="70EC9A1E" w:rsidRPr="18A383D4">
        <w:rPr>
          <w:sz w:val="22"/>
        </w:rPr>
        <w:t xml:space="preserve"> (</w:t>
      </w:r>
      <w:r w:rsidR="67D8160F" w:rsidRPr="18A383D4">
        <w:rPr>
          <w:sz w:val="22"/>
        </w:rPr>
        <w:t>installation delivery</w:t>
      </w:r>
      <w:r w:rsidR="70EC9A1E" w:rsidRPr="18A383D4">
        <w:rPr>
          <w:sz w:val="22"/>
        </w:rPr>
        <w:t xml:space="preserve"> is not part of this tender)</w:t>
      </w:r>
      <w:r w:rsidRPr="18A383D4">
        <w:rPr>
          <w:sz w:val="22"/>
        </w:rPr>
        <w:t xml:space="preserve">. </w:t>
      </w:r>
    </w:p>
    <w:p w14:paraId="7683B69D" w14:textId="15AF6313" w:rsidR="00EB75F4" w:rsidRPr="00B5509F" w:rsidRDefault="4797E68A" w:rsidP="18A383D4">
      <w:pPr>
        <w:spacing w:before="240"/>
        <w:rPr>
          <w:sz w:val="22"/>
          <w:highlight w:val="yellow"/>
        </w:rPr>
      </w:pPr>
      <w:r w:rsidRPr="18A383D4">
        <w:rPr>
          <w:rFonts w:eastAsia="Arial"/>
          <w:color w:val="000000" w:themeColor="text1"/>
          <w:sz w:val="22"/>
        </w:rPr>
        <w:t xml:space="preserve">The </w:t>
      </w:r>
      <w:r w:rsidR="3C010DA2" w:rsidRPr="18A383D4">
        <w:rPr>
          <w:rFonts w:eastAsia="Arial"/>
          <w:color w:val="000000" w:themeColor="text1"/>
          <w:sz w:val="22"/>
        </w:rPr>
        <w:t>off</w:t>
      </w:r>
      <w:r w:rsidR="18B0026F" w:rsidRPr="18A383D4">
        <w:rPr>
          <w:rFonts w:eastAsia="Arial"/>
          <w:color w:val="000000" w:themeColor="text1"/>
          <w:sz w:val="22"/>
        </w:rPr>
        <w:t>-</w:t>
      </w:r>
      <w:r w:rsidR="3C010DA2" w:rsidRPr="18A383D4">
        <w:rPr>
          <w:rFonts w:eastAsia="Arial"/>
          <w:color w:val="000000" w:themeColor="text1"/>
          <w:sz w:val="22"/>
        </w:rPr>
        <w:t>road network</w:t>
      </w:r>
      <w:r w:rsidR="7F395435" w:rsidRPr="18A383D4">
        <w:rPr>
          <w:rFonts w:eastAsia="Arial"/>
          <w:color w:val="000000" w:themeColor="text1"/>
          <w:sz w:val="22"/>
        </w:rPr>
        <w:t xml:space="preserve"> </w:t>
      </w:r>
      <w:r w:rsidR="1425C82A" w:rsidRPr="18A383D4">
        <w:rPr>
          <w:rFonts w:eastAsia="Arial"/>
          <w:color w:val="000000" w:themeColor="text1"/>
          <w:sz w:val="22"/>
        </w:rPr>
        <w:t>consists of</w:t>
      </w:r>
      <w:r w:rsidR="15A224D0" w:rsidRPr="18A383D4">
        <w:rPr>
          <w:rFonts w:eastAsia="Arial"/>
          <w:color w:val="000000" w:themeColor="text1"/>
          <w:sz w:val="22"/>
        </w:rPr>
        <w:t xml:space="preserve"> </w:t>
      </w:r>
      <w:r w:rsidR="1B0ACEEE" w:rsidRPr="18A383D4">
        <w:rPr>
          <w:rFonts w:eastAsia="Arial"/>
          <w:color w:val="000000" w:themeColor="text1"/>
          <w:sz w:val="22"/>
        </w:rPr>
        <w:t>mostly</w:t>
      </w:r>
      <w:r w:rsidR="15A224D0" w:rsidRPr="18A383D4">
        <w:rPr>
          <w:rFonts w:eastAsia="Arial"/>
          <w:color w:val="000000" w:themeColor="text1"/>
          <w:sz w:val="22"/>
        </w:rPr>
        <w:t xml:space="preserve"> wide gravel tracks suitable for </w:t>
      </w:r>
      <w:r w:rsidR="1B0ACEEE" w:rsidRPr="18A383D4">
        <w:rPr>
          <w:rFonts w:eastAsia="Arial"/>
          <w:color w:val="000000" w:themeColor="text1"/>
          <w:sz w:val="22"/>
        </w:rPr>
        <w:t>forestry</w:t>
      </w:r>
      <w:r w:rsidR="15A224D0" w:rsidRPr="18A383D4">
        <w:rPr>
          <w:rFonts w:eastAsia="Arial"/>
          <w:color w:val="000000" w:themeColor="text1"/>
          <w:sz w:val="22"/>
        </w:rPr>
        <w:t xml:space="preserve"> vehicles</w:t>
      </w:r>
      <w:r w:rsidR="1B0ACEEE" w:rsidRPr="18A383D4">
        <w:rPr>
          <w:rFonts w:eastAsia="Arial"/>
          <w:color w:val="000000" w:themeColor="text1"/>
          <w:sz w:val="22"/>
        </w:rPr>
        <w:t xml:space="preserve"> along with </w:t>
      </w:r>
      <w:r w:rsidR="52E04172" w:rsidRPr="18A383D4">
        <w:rPr>
          <w:rFonts w:eastAsia="Arial"/>
          <w:color w:val="000000" w:themeColor="text1"/>
          <w:sz w:val="22"/>
        </w:rPr>
        <w:t>limited</w:t>
      </w:r>
      <w:r w:rsidR="1B0ACEEE" w:rsidRPr="18A383D4">
        <w:rPr>
          <w:rFonts w:eastAsia="Arial"/>
          <w:color w:val="000000" w:themeColor="text1"/>
          <w:sz w:val="22"/>
        </w:rPr>
        <w:t xml:space="preserve"> sections with grass and natural gravel base. It is</w:t>
      </w:r>
      <w:r w:rsidR="52E04172" w:rsidRPr="18A383D4">
        <w:rPr>
          <w:rFonts w:eastAsia="Arial"/>
          <w:color w:val="000000" w:themeColor="text1"/>
          <w:sz w:val="22"/>
        </w:rPr>
        <w:t xml:space="preserve"> currently</w:t>
      </w:r>
      <w:r w:rsidR="1B0ACEEE" w:rsidRPr="18A383D4">
        <w:rPr>
          <w:rFonts w:eastAsia="Arial"/>
          <w:color w:val="000000" w:themeColor="text1"/>
          <w:sz w:val="22"/>
        </w:rPr>
        <w:t xml:space="preserve"> marked by</w:t>
      </w:r>
      <w:r w:rsidR="1425C82A" w:rsidRPr="18A383D4">
        <w:rPr>
          <w:rFonts w:eastAsia="Arial"/>
          <w:color w:val="000000" w:themeColor="text1"/>
          <w:sz w:val="22"/>
        </w:rPr>
        <w:t xml:space="preserve"> </w:t>
      </w:r>
      <w:r w:rsidR="662550C7" w:rsidRPr="18A383D4">
        <w:rPr>
          <w:rFonts w:eastAsia="Arial"/>
          <w:color w:val="000000" w:themeColor="text1"/>
          <w:sz w:val="22"/>
        </w:rPr>
        <w:t xml:space="preserve">396 </w:t>
      </w:r>
      <w:proofErr w:type="spellStart"/>
      <w:r w:rsidR="662550C7" w:rsidRPr="18A383D4">
        <w:rPr>
          <w:rFonts w:eastAsia="Arial"/>
          <w:color w:val="000000" w:themeColor="text1"/>
          <w:sz w:val="22"/>
        </w:rPr>
        <w:t>waymarker</w:t>
      </w:r>
      <w:proofErr w:type="spellEnd"/>
      <w:r w:rsidR="662550C7" w:rsidRPr="18A383D4">
        <w:rPr>
          <w:rFonts w:eastAsia="Arial"/>
          <w:color w:val="000000" w:themeColor="text1"/>
          <w:sz w:val="22"/>
        </w:rPr>
        <w:t xml:space="preserve"> posts, each with a</w:t>
      </w:r>
      <w:r w:rsidR="0AB51A85" w:rsidRPr="18A383D4">
        <w:rPr>
          <w:rFonts w:eastAsia="Arial"/>
          <w:color w:val="000000" w:themeColor="text1"/>
          <w:sz w:val="22"/>
        </w:rPr>
        <w:t>n</w:t>
      </w:r>
      <w:r w:rsidR="662550C7" w:rsidRPr="18A383D4">
        <w:rPr>
          <w:rFonts w:eastAsia="Arial"/>
          <w:color w:val="000000" w:themeColor="text1"/>
          <w:sz w:val="22"/>
        </w:rPr>
        <w:t xml:space="preserve"> individual number and a QR code. </w:t>
      </w:r>
      <w:r w:rsidR="1B0ACEEE" w:rsidRPr="18A383D4">
        <w:rPr>
          <w:rFonts w:eastAsia="Arial"/>
          <w:color w:val="000000" w:themeColor="text1"/>
          <w:sz w:val="22"/>
        </w:rPr>
        <w:t xml:space="preserve">It is </w:t>
      </w:r>
      <w:r w:rsidR="1D1ADE56" w:rsidRPr="18A383D4">
        <w:rPr>
          <w:rFonts w:eastAsia="Arial"/>
          <w:color w:val="000000" w:themeColor="text1"/>
          <w:sz w:val="22"/>
        </w:rPr>
        <w:t>approximately 150km</w:t>
      </w:r>
      <w:r w:rsidR="7FE7B5A5" w:rsidRPr="18A383D4">
        <w:rPr>
          <w:rFonts w:eastAsia="Arial"/>
          <w:color w:val="000000" w:themeColor="text1"/>
          <w:sz w:val="22"/>
        </w:rPr>
        <w:t xml:space="preserve"> long</w:t>
      </w:r>
      <w:r w:rsidR="52E04172" w:rsidRPr="18A383D4">
        <w:rPr>
          <w:rFonts w:eastAsia="Arial"/>
          <w:color w:val="000000" w:themeColor="text1"/>
          <w:sz w:val="22"/>
        </w:rPr>
        <w:t xml:space="preserve"> and the majority of it is viewable on </w:t>
      </w:r>
      <w:hyperlink r:id="rId24">
        <w:r w:rsidR="52E04172" w:rsidRPr="18A383D4">
          <w:rPr>
            <w:rStyle w:val="Hyperlink"/>
            <w:rFonts w:eastAsia="Arial"/>
            <w:sz w:val="22"/>
          </w:rPr>
          <w:t>Google Street View</w:t>
        </w:r>
      </w:hyperlink>
      <w:r w:rsidR="7FE7B5A5" w:rsidRPr="18A383D4">
        <w:rPr>
          <w:rFonts w:eastAsia="Arial"/>
          <w:color w:val="000000" w:themeColor="text1"/>
          <w:sz w:val="22"/>
        </w:rPr>
        <w:t xml:space="preserve">. </w:t>
      </w:r>
      <w:r w:rsidR="6460D566" w:rsidRPr="18A383D4">
        <w:rPr>
          <w:rFonts w:eastAsia="Arial"/>
          <w:color w:val="000000" w:themeColor="text1"/>
          <w:sz w:val="22"/>
        </w:rPr>
        <w:t>Future additions to the network are currently being discussed with partners</w:t>
      </w:r>
      <w:r w:rsidR="7FE7B5A5" w:rsidRPr="18A383D4">
        <w:rPr>
          <w:rFonts w:eastAsia="Arial"/>
          <w:color w:val="000000" w:themeColor="text1"/>
          <w:sz w:val="22"/>
        </w:rPr>
        <w:t xml:space="preserve"> </w:t>
      </w:r>
      <w:r w:rsidR="52E04172" w:rsidRPr="18A383D4">
        <w:rPr>
          <w:rFonts w:eastAsia="Arial"/>
          <w:color w:val="000000" w:themeColor="text1"/>
          <w:sz w:val="22"/>
        </w:rPr>
        <w:t>which could eventually add</w:t>
      </w:r>
      <w:r w:rsidR="7FE7B5A5" w:rsidRPr="18A383D4">
        <w:rPr>
          <w:rFonts w:eastAsia="Arial"/>
          <w:color w:val="000000" w:themeColor="text1"/>
          <w:sz w:val="22"/>
        </w:rPr>
        <w:t xml:space="preserve"> </w:t>
      </w:r>
      <w:r w:rsidR="5F04B435" w:rsidRPr="18A383D4">
        <w:rPr>
          <w:rFonts w:eastAsia="Arial"/>
          <w:color w:val="000000" w:themeColor="text1"/>
          <w:sz w:val="22"/>
        </w:rPr>
        <w:t>60</w:t>
      </w:r>
      <w:r w:rsidR="0B1A1366" w:rsidRPr="18A383D4">
        <w:rPr>
          <w:rFonts w:eastAsia="Arial"/>
          <w:color w:val="000000" w:themeColor="text1"/>
          <w:sz w:val="22"/>
        </w:rPr>
        <w:t>km</w:t>
      </w:r>
      <w:r w:rsidR="52E04172" w:rsidRPr="18A383D4">
        <w:rPr>
          <w:rFonts w:eastAsia="Arial"/>
          <w:color w:val="000000" w:themeColor="text1"/>
          <w:sz w:val="22"/>
        </w:rPr>
        <w:t xml:space="preserve"> to the network</w:t>
      </w:r>
      <w:r w:rsidR="6460D566" w:rsidRPr="18A383D4">
        <w:rPr>
          <w:rFonts w:eastAsia="Arial"/>
          <w:color w:val="000000" w:themeColor="text1"/>
          <w:sz w:val="22"/>
        </w:rPr>
        <w:t>.</w:t>
      </w:r>
    </w:p>
    <w:p w14:paraId="2FD796F0" w14:textId="30844DF2" w:rsidR="00EB75F4" w:rsidRPr="00B5509F" w:rsidRDefault="798D1F7F" w:rsidP="18A383D4">
      <w:pPr>
        <w:spacing w:before="240"/>
        <w:rPr>
          <w:sz w:val="22"/>
        </w:rPr>
      </w:pPr>
      <w:r w:rsidRPr="18A383D4">
        <w:rPr>
          <w:sz w:val="22"/>
        </w:rPr>
        <w:t>T</w:t>
      </w:r>
      <w:r w:rsidR="41B034C7" w:rsidRPr="18A383D4">
        <w:rPr>
          <w:sz w:val="22"/>
        </w:rPr>
        <w:t xml:space="preserve">he National Cycle Network </w:t>
      </w:r>
      <w:r w:rsidR="364B9806" w:rsidRPr="18A383D4">
        <w:rPr>
          <w:sz w:val="22"/>
        </w:rPr>
        <w:t>crosses the National Park</w:t>
      </w:r>
      <w:r w:rsidR="0AB51A85" w:rsidRPr="18A383D4">
        <w:rPr>
          <w:sz w:val="22"/>
        </w:rPr>
        <w:t xml:space="preserve"> </w:t>
      </w:r>
      <w:r w:rsidR="56E37B1A" w:rsidRPr="18A383D4">
        <w:rPr>
          <w:sz w:val="22"/>
        </w:rPr>
        <w:t>on NCN 2 (Hythe to Christchurch) and partially crosses the National Park on NCN 236 (Totton to Lyndhurst)</w:t>
      </w:r>
      <w:r w:rsidR="30E72DDD" w:rsidRPr="18A383D4">
        <w:rPr>
          <w:sz w:val="22"/>
        </w:rPr>
        <w:t>.</w:t>
      </w:r>
    </w:p>
    <w:p w14:paraId="03FD20C8" w14:textId="28414B6A" w:rsidR="00B75285" w:rsidRPr="00B5509F" w:rsidRDefault="5DD59540" w:rsidP="18A383D4">
      <w:pPr>
        <w:spacing w:before="240"/>
        <w:rPr>
          <w:sz w:val="22"/>
        </w:rPr>
      </w:pPr>
      <w:r w:rsidRPr="18A383D4">
        <w:rPr>
          <w:sz w:val="22"/>
        </w:rPr>
        <w:t xml:space="preserve">The waymarking system needs to be sensitively designed to </w:t>
      </w:r>
      <w:r w:rsidR="4AD2EB93" w:rsidRPr="18A383D4">
        <w:rPr>
          <w:sz w:val="22"/>
        </w:rPr>
        <w:t>complement</w:t>
      </w:r>
      <w:r w:rsidRPr="18A383D4">
        <w:rPr>
          <w:sz w:val="22"/>
        </w:rPr>
        <w:t xml:space="preserve"> the special qualities of the national park as well as compl</w:t>
      </w:r>
      <w:r w:rsidR="1E8D39C4" w:rsidRPr="18A383D4">
        <w:rPr>
          <w:sz w:val="22"/>
        </w:rPr>
        <w:t>e</w:t>
      </w:r>
      <w:r w:rsidRPr="18A383D4">
        <w:rPr>
          <w:sz w:val="22"/>
        </w:rPr>
        <w:t xml:space="preserve">ment </w:t>
      </w:r>
      <w:r w:rsidR="21B7D7F8" w:rsidRPr="18A383D4">
        <w:rPr>
          <w:sz w:val="22"/>
        </w:rPr>
        <w:t>existing</w:t>
      </w:r>
      <w:r w:rsidRPr="18A383D4">
        <w:rPr>
          <w:sz w:val="22"/>
        </w:rPr>
        <w:t xml:space="preserve"> guidance on national Forestry England signage, NFNPA right</w:t>
      </w:r>
      <w:r w:rsidR="1EA8559C" w:rsidRPr="18A383D4">
        <w:rPr>
          <w:sz w:val="22"/>
        </w:rPr>
        <w:t>-</w:t>
      </w:r>
      <w:r w:rsidRPr="18A383D4">
        <w:rPr>
          <w:sz w:val="22"/>
        </w:rPr>
        <w:t>of</w:t>
      </w:r>
      <w:r w:rsidR="554172D5" w:rsidRPr="18A383D4">
        <w:rPr>
          <w:sz w:val="22"/>
        </w:rPr>
        <w:t>-</w:t>
      </w:r>
      <w:r w:rsidRPr="18A383D4">
        <w:rPr>
          <w:sz w:val="22"/>
        </w:rPr>
        <w:t>way signage and NFDC ‘Green</w:t>
      </w:r>
      <w:r w:rsidR="7207D07A" w:rsidRPr="18A383D4">
        <w:rPr>
          <w:sz w:val="22"/>
        </w:rPr>
        <w:t xml:space="preserve"> </w:t>
      </w:r>
      <w:r w:rsidRPr="18A383D4">
        <w:rPr>
          <w:sz w:val="22"/>
        </w:rPr>
        <w:t>Way’ waymarking</w:t>
      </w:r>
      <w:r w:rsidR="4A140BD2" w:rsidRPr="18A383D4">
        <w:rPr>
          <w:sz w:val="22"/>
        </w:rPr>
        <w:t xml:space="preserve"> (which are a series of onsite spaces and walking routes identified through the NFDC mitigation strategy)</w:t>
      </w:r>
      <w:r w:rsidRPr="18A383D4">
        <w:rPr>
          <w:sz w:val="22"/>
        </w:rPr>
        <w:t xml:space="preserve">. It is expected a bespoke ‘New Forest’ approach can be taken, as is the situation with current wayfinding. </w:t>
      </w:r>
      <w:r w:rsidR="631A2426" w:rsidRPr="18A383D4">
        <w:rPr>
          <w:sz w:val="22"/>
        </w:rPr>
        <w:t xml:space="preserve">There </w:t>
      </w:r>
      <w:proofErr w:type="gramStart"/>
      <w:r w:rsidR="631A2426" w:rsidRPr="18A383D4">
        <w:rPr>
          <w:sz w:val="22"/>
        </w:rPr>
        <w:t>are</w:t>
      </w:r>
      <w:proofErr w:type="gramEnd"/>
      <w:r w:rsidR="631A2426" w:rsidRPr="18A383D4">
        <w:rPr>
          <w:sz w:val="22"/>
        </w:rPr>
        <w:t xml:space="preserve"> additional stakeholder constraints related to impact of signs on grassland which reduces available grazing for local commoners animals. Any approach will </w:t>
      </w:r>
      <w:r w:rsidR="171B199C" w:rsidRPr="18A383D4">
        <w:rPr>
          <w:sz w:val="22"/>
        </w:rPr>
        <w:t>need</w:t>
      </w:r>
      <w:r w:rsidR="631A2426" w:rsidRPr="18A383D4">
        <w:rPr>
          <w:sz w:val="22"/>
        </w:rPr>
        <w:t xml:space="preserve"> to take account of this</w:t>
      </w:r>
      <w:r w:rsidR="4403F4CC" w:rsidRPr="18A383D4">
        <w:rPr>
          <w:sz w:val="22"/>
        </w:rPr>
        <w:t xml:space="preserve">, and guidance will be provided to the successful consultancy. </w:t>
      </w:r>
      <w:r w:rsidR="631A2426" w:rsidRPr="18A383D4">
        <w:rPr>
          <w:sz w:val="22"/>
        </w:rPr>
        <w:t xml:space="preserve"> </w:t>
      </w:r>
    </w:p>
    <w:p w14:paraId="18AA549B" w14:textId="100325CE" w:rsidR="32F448E0" w:rsidRPr="00E914FC" w:rsidRDefault="000A2C17" w:rsidP="007B1FA6">
      <w:pPr>
        <w:spacing w:before="100" w:beforeAutospacing="1" w:after="100" w:afterAutospacing="1" w:line="240" w:lineRule="auto"/>
        <w:rPr>
          <w:rFonts w:cstheme="minorHAnsi"/>
          <w:sz w:val="22"/>
        </w:rPr>
      </w:pPr>
      <w:r w:rsidRPr="007B1FA6">
        <w:rPr>
          <w:rFonts w:eastAsia="Times New Roman"/>
          <w:sz w:val="22"/>
          <w:lang w:eastAsia="en-GB"/>
        </w:rPr>
        <w:lastRenderedPageBreak/>
        <w:t xml:space="preserve">The best way to understand the study area is via the cycle map for the New Forest National Park available here- </w:t>
      </w:r>
      <w:hyperlink r:id="rId25">
        <w:r w:rsidRPr="007B1FA6">
          <w:rPr>
            <w:color w:val="0000FF"/>
            <w:sz w:val="22"/>
            <w:u w:val="single"/>
          </w:rPr>
          <w:t>New-Forest_Cycle-Routes-Map_2021_0.pdf</w:t>
        </w:r>
      </w:hyperlink>
    </w:p>
    <w:p w14:paraId="5B242519" w14:textId="585AEB9E" w:rsidR="32F448E0" w:rsidRPr="007B1FA6" w:rsidRDefault="5D9A31FD" w:rsidP="18A383D4">
      <w:pPr>
        <w:spacing w:before="240"/>
        <w:rPr>
          <w:sz w:val="22"/>
        </w:rPr>
      </w:pPr>
      <w:r w:rsidRPr="18A383D4">
        <w:rPr>
          <w:sz w:val="22"/>
        </w:rPr>
        <w:t xml:space="preserve">This map indicates </w:t>
      </w:r>
      <w:r w:rsidR="70A247A6" w:rsidRPr="18A383D4">
        <w:rPr>
          <w:sz w:val="22"/>
        </w:rPr>
        <w:t>the off</w:t>
      </w:r>
      <w:r w:rsidR="60617128" w:rsidRPr="18A383D4">
        <w:rPr>
          <w:sz w:val="22"/>
        </w:rPr>
        <w:t>-</w:t>
      </w:r>
      <w:r w:rsidR="70A247A6" w:rsidRPr="18A383D4">
        <w:rPr>
          <w:sz w:val="22"/>
        </w:rPr>
        <w:t xml:space="preserve">road network on Crown Lands with dotted </w:t>
      </w:r>
      <w:r w:rsidR="3C3A4080" w:rsidRPr="18A383D4">
        <w:rPr>
          <w:sz w:val="22"/>
        </w:rPr>
        <w:t xml:space="preserve">green lines and the location and number of some (but not all) </w:t>
      </w:r>
      <w:proofErr w:type="spellStart"/>
      <w:r w:rsidR="3C3A4080" w:rsidRPr="18A383D4">
        <w:rPr>
          <w:sz w:val="22"/>
        </w:rPr>
        <w:t>waymarker</w:t>
      </w:r>
      <w:proofErr w:type="spellEnd"/>
      <w:r w:rsidR="3C3A4080" w:rsidRPr="18A383D4">
        <w:rPr>
          <w:sz w:val="22"/>
        </w:rPr>
        <w:t xml:space="preserve"> posts are given. In </w:t>
      </w:r>
      <w:r w:rsidR="139D9C91" w:rsidRPr="18A383D4">
        <w:rPr>
          <w:sz w:val="22"/>
        </w:rPr>
        <w:t>addition,</w:t>
      </w:r>
      <w:r w:rsidR="3C3A4080" w:rsidRPr="18A383D4">
        <w:rPr>
          <w:sz w:val="22"/>
        </w:rPr>
        <w:t xml:space="preserve"> the market towns of New Milton and Ringwood can be seen as well as inset maps for the two villages of Lyndhurst and Brockenhurst. </w:t>
      </w:r>
      <w:r w:rsidR="3950B95D" w:rsidRPr="18A383D4">
        <w:rPr>
          <w:sz w:val="22"/>
        </w:rPr>
        <w:t xml:space="preserve"> </w:t>
      </w:r>
      <w:r w:rsidR="03A4C80E" w:rsidRPr="18A383D4">
        <w:rPr>
          <w:sz w:val="22"/>
        </w:rPr>
        <w:t>A s</w:t>
      </w:r>
      <w:r w:rsidR="3950B95D" w:rsidRPr="18A383D4">
        <w:rPr>
          <w:sz w:val="22"/>
        </w:rPr>
        <w:t xml:space="preserve">election of other </w:t>
      </w:r>
      <w:r w:rsidR="2BC46517" w:rsidRPr="18A383D4">
        <w:rPr>
          <w:sz w:val="22"/>
        </w:rPr>
        <w:t>on</w:t>
      </w:r>
      <w:r w:rsidR="03353A43" w:rsidRPr="18A383D4">
        <w:rPr>
          <w:sz w:val="22"/>
        </w:rPr>
        <w:t>-</w:t>
      </w:r>
      <w:r w:rsidR="2BC46517" w:rsidRPr="18A383D4">
        <w:rPr>
          <w:sz w:val="22"/>
        </w:rPr>
        <w:t xml:space="preserve">road </w:t>
      </w:r>
      <w:r w:rsidR="3950B95D" w:rsidRPr="18A383D4">
        <w:rPr>
          <w:sz w:val="22"/>
        </w:rPr>
        <w:t xml:space="preserve">routes </w:t>
      </w:r>
      <w:r w:rsidR="16E33536" w:rsidRPr="18A383D4">
        <w:rPr>
          <w:sz w:val="22"/>
        </w:rPr>
        <w:t>is</w:t>
      </w:r>
      <w:r w:rsidR="3950B95D" w:rsidRPr="18A383D4">
        <w:rPr>
          <w:sz w:val="22"/>
        </w:rPr>
        <w:t xml:space="preserve"> also shown</w:t>
      </w:r>
      <w:r w:rsidR="2BC46517" w:rsidRPr="18A383D4">
        <w:rPr>
          <w:sz w:val="22"/>
        </w:rPr>
        <w:t xml:space="preserve"> (but not to be investigated as part of this study unless </w:t>
      </w:r>
      <w:r w:rsidR="139D9C91" w:rsidRPr="18A383D4">
        <w:rPr>
          <w:sz w:val="22"/>
        </w:rPr>
        <w:t>to either bridge sections of the off</w:t>
      </w:r>
      <w:r w:rsidR="03A4C80E" w:rsidRPr="18A383D4">
        <w:rPr>
          <w:sz w:val="22"/>
        </w:rPr>
        <w:t>-</w:t>
      </w:r>
      <w:r w:rsidR="139D9C91" w:rsidRPr="18A383D4">
        <w:rPr>
          <w:sz w:val="22"/>
        </w:rPr>
        <w:t>road network or are part of the wayfinding to</w:t>
      </w:r>
      <w:r w:rsidR="154C6E50" w:rsidRPr="18A383D4">
        <w:rPr>
          <w:sz w:val="22"/>
        </w:rPr>
        <w:t xml:space="preserve"> / from</w:t>
      </w:r>
      <w:r w:rsidR="139D9C91" w:rsidRPr="18A383D4">
        <w:rPr>
          <w:sz w:val="22"/>
        </w:rPr>
        <w:t xml:space="preserve"> the two market towns and two villages</w:t>
      </w:r>
      <w:r w:rsidR="4AEA301F" w:rsidRPr="18A383D4">
        <w:rPr>
          <w:sz w:val="22"/>
        </w:rPr>
        <w:t>)</w:t>
      </w:r>
      <w:r w:rsidR="139D9C91" w:rsidRPr="18A383D4">
        <w:rPr>
          <w:sz w:val="22"/>
        </w:rPr>
        <w:t xml:space="preserve">. </w:t>
      </w:r>
    </w:p>
    <w:p w14:paraId="36CA48B7" w14:textId="0C3E1A9B" w:rsidR="00094915" w:rsidRPr="00B5509F" w:rsidRDefault="00094915" w:rsidP="01239CDB">
      <w:pPr>
        <w:rPr>
          <w:rFonts w:cstheme="minorHAnsi"/>
          <w:b/>
          <w:bCs/>
          <w:sz w:val="22"/>
          <w:u w:val="single"/>
        </w:rPr>
      </w:pPr>
      <w:r w:rsidRPr="00B5509F">
        <w:rPr>
          <w:rFonts w:cstheme="minorHAnsi"/>
          <w:b/>
          <w:bCs/>
          <w:sz w:val="22"/>
          <w:u w:val="single"/>
        </w:rPr>
        <w:t xml:space="preserve">The service </w:t>
      </w:r>
    </w:p>
    <w:p w14:paraId="6BD2AEB3" w14:textId="77777777" w:rsidR="003C08D9" w:rsidRPr="00B5509F" w:rsidRDefault="003C08D9" w:rsidP="003C08D9">
      <w:pPr>
        <w:rPr>
          <w:rFonts w:cstheme="minorHAnsi"/>
          <w:sz w:val="22"/>
        </w:rPr>
      </w:pPr>
      <w:r w:rsidRPr="00B5509F">
        <w:rPr>
          <w:rFonts w:cstheme="minorHAnsi"/>
          <w:sz w:val="22"/>
        </w:rPr>
        <w:t>The work to be undertaken should include:</w:t>
      </w:r>
    </w:p>
    <w:p w14:paraId="0EBF7FB3" w14:textId="526FCBC2" w:rsidR="00EC11AE" w:rsidRPr="00B5509F" w:rsidRDefault="5DC36F9D" w:rsidP="18A383D4">
      <w:pPr>
        <w:pStyle w:val="ListParagraph"/>
        <w:numPr>
          <w:ilvl w:val="0"/>
          <w:numId w:val="6"/>
        </w:numPr>
        <w:rPr>
          <w:sz w:val="22"/>
        </w:rPr>
      </w:pPr>
      <w:r w:rsidRPr="18A383D4">
        <w:rPr>
          <w:sz w:val="22"/>
        </w:rPr>
        <w:t xml:space="preserve">A </w:t>
      </w:r>
      <w:r w:rsidR="721FB40C" w:rsidRPr="18A383D4">
        <w:rPr>
          <w:sz w:val="22"/>
        </w:rPr>
        <w:t>p</w:t>
      </w:r>
      <w:r w:rsidR="65887A0A" w:rsidRPr="18A383D4">
        <w:rPr>
          <w:sz w:val="22"/>
        </w:rPr>
        <w:t>hysical wayfinding audit</w:t>
      </w:r>
      <w:r w:rsidR="56746C9F" w:rsidRPr="18A383D4">
        <w:rPr>
          <w:sz w:val="22"/>
        </w:rPr>
        <w:t>:</w:t>
      </w:r>
      <w:r w:rsidR="65887A0A" w:rsidRPr="18A383D4">
        <w:rPr>
          <w:sz w:val="22"/>
        </w:rPr>
        <w:t xml:space="preserve"> what is good and bad about current</w:t>
      </w:r>
      <w:r w:rsidR="53CA62EE" w:rsidRPr="18A383D4">
        <w:rPr>
          <w:sz w:val="22"/>
        </w:rPr>
        <w:t xml:space="preserve"> off-road cycle network</w:t>
      </w:r>
      <w:r w:rsidR="65887A0A" w:rsidRPr="18A383D4">
        <w:rPr>
          <w:sz w:val="22"/>
        </w:rPr>
        <w:t xml:space="preserve"> wayfinding</w:t>
      </w:r>
      <w:r w:rsidR="4B824AAE" w:rsidRPr="18A383D4">
        <w:rPr>
          <w:sz w:val="22"/>
        </w:rPr>
        <w:t>,</w:t>
      </w:r>
      <w:r w:rsidR="4EE0A613" w:rsidRPr="18A383D4">
        <w:rPr>
          <w:sz w:val="22"/>
        </w:rPr>
        <w:t xml:space="preserve"> both to and around the current network</w:t>
      </w:r>
      <w:r w:rsidR="5DD59540" w:rsidRPr="18A383D4">
        <w:rPr>
          <w:sz w:val="22"/>
        </w:rPr>
        <w:t xml:space="preserve">, </w:t>
      </w:r>
      <w:r w:rsidR="53CA62EE" w:rsidRPr="18A383D4">
        <w:rPr>
          <w:sz w:val="22"/>
        </w:rPr>
        <w:t>including</w:t>
      </w:r>
      <w:r w:rsidR="5DD59540" w:rsidRPr="18A383D4">
        <w:rPr>
          <w:sz w:val="22"/>
        </w:rPr>
        <w:t xml:space="preserve"> consideration of other wayfinding </w:t>
      </w:r>
      <w:r w:rsidR="53CA62EE" w:rsidRPr="18A383D4">
        <w:rPr>
          <w:sz w:val="22"/>
        </w:rPr>
        <w:t>schemes</w:t>
      </w:r>
      <w:r w:rsidR="5DD59540" w:rsidRPr="18A383D4">
        <w:rPr>
          <w:sz w:val="22"/>
        </w:rPr>
        <w:t xml:space="preserve"> in the </w:t>
      </w:r>
      <w:r w:rsidR="53CA62EE" w:rsidRPr="18A383D4">
        <w:rPr>
          <w:sz w:val="22"/>
        </w:rPr>
        <w:t>New Forest area</w:t>
      </w:r>
    </w:p>
    <w:p w14:paraId="2CBF7208" w14:textId="77777777" w:rsidR="002D7D4A" w:rsidRPr="00B5509F" w:rsidRDefault="002D7D4A" w:rsidP="002D7D4A">
      <w:pPr>
        <w:pStyle w:val="ListParagraph"/>
        <w:rPr>
          <w:rFonts w:cstheme="minorHAnsi"/>
          <w:sz w:val="22"/>
        </w:rPr>
      </w:pPr>
    </w:p>
    <w:p w14:paraId="6BD0F961" w14:textId="0398487B" w:rsidR="008037F8" w:rsidRPr="00B5509F" w:rsidRDefault="008037F8" w:rsidP="00D159FF">
      <w:pPr>
        <w:pStyle w:val="ListParagraph"/>
        <w:numPr>
          <w:ilvl w:val="0"/>
          <w:numId w:val="6"/>
        </w:numPr>
        <w:rPr>
          <w:rFonts w:cstheme="minorHAnsi"/>
          <w:sz w:val="22"/>
        </w:rPr>
      </w:pPr>
      <w:r w:rsidRPr="00B5509F">
        <w:rPr>
          <w:rFonts w:cstheme="minorHAnsi"/>
          <w:sz w:val="22"/>
        </w:rPr>
        <w:t xml:space="preserve">Developing </w:t>
      </w:r>
      <w:r w:rsidR="00750692" w:rsidRPr="00B5509F">
        <w:rPr>
          <w:rFonts w:cstheme="minorHAnsi"/>
          <w:sz w:val="22"/>
        </w:rPr>
        <w:t xml:space="preserve">key </w:t>
      </w:r>
      <w:r w:rsidR="000D35A7" w:rsidRPr="00B5509F">
        <w:rPr>
          <w:rFonts w:cstheme="minorHAnsi"/>
          <w:sz w:val="22"/>
        </w:rPr>
        <w:t>principles</w:t>
      </w:r>
      <w:r w:rsidR="00750692" w:rsidRPr="00B5509F">
        <w:rPr>
          <w:rFonts w:cstheme="minorHAnsi"/>
          <w:sz w:val="22"/>
        </w:rPr>
        <w:t xml:space="preserve"> </w:t>
      </w:r>
      <w:r w:rsidR="004C61F5">
        <w:rPr>
          <w:rFonts w:cstheme="minorHAnsi"/>
          <w:sz w:val="22"/>
        </w:rPr>
        <w:t xml:space="preserve">and a methodology </w:t>
      </w:r>
      <w:r w:rsidR="00750692" w:rsidRPr="00B5509F">
        <w:rPr>
          <w:rFonts w:cstheme="minorHAnsi"/>
          <w:sz w:val="22"/>
        </w:rPr>
        <w:t xml:space="preserve">to inform the legibility, location and design of wayfinding </w:t>
      </w:r>
      <w:r w:rsidRPr="00B5509F">
        <w:rPr>
          <w:rFonts w:cstheme="minorHAnsi"/>
          <w:sz w:val="22"/>
        </w:rPr>
        <w:br/>
      </w:r>
    </w:p>
    <w:p w14:paraId="4BC2F8E2" w14:textId="5CDF3C42" w:rsidR="00EC11AE" w:rsidRPr="00B5509F" w:rsidRDefault="00EC11AE" w:rsidP="00D159FF">
      <w:pPr>
        <w:pStyle w:val="ListParagraph"/>
        <w:numPr>
          <w:ilvl w:val="0"/>
          <w:numId w:val="6"/>
        </w:numPr>
        <w:rPr>
          <w:rFonts w:cstheme="minorHAnsi"/>
          <w:sz w:val="22"/>
        </w:rPr>
      </w:pPr>
      <w:r w:rsidRPr="00B5509F">
        <w:rPr>
          <w:rFonts w:cstheme="minorHAnsi"/>
          <w:sz w:val="22"/>
        </w:rPr>
        <w:t xml:space="preserve">Mapping future </w:t>
      </w:r>
      <w:proofErr w:type="spellStart"/>
      <w:r w:rsidRPr="00B5509F">
        <w:rPr>
          <w:rFonts w:cstheme="minorHAnsi"/>
          <w:sz w:val="22"/>
        </w:rPr>
        <w:t>waymarkers</w:t>
      </w:r>
      <w:proofErr w:type="spellEnd"/>
      <w:r w:rsidRPr="00B5509F">
        <w:rPr>
          <w:rFonts w:cstheme="minorHAnsi"/>
          <w:sz w:val="22"/>
        </w:rPr>
        <w:t xml:space="preserve"> </w:t>
      </w:r>
      <w:bookmarkStart w:id="4" w:name="_Hlk183439503"/>
      <w:r w:rsidR="00BA2DA0" w:rsidRPr="00B5509F">
        <w:rPr>
          <w:rFonts w:cstheme="minorHAnsi"/>
          <w:sz w:val="22"/>
        </w:rPr>
        <w:t xml:space="preserve">(to an accurate GPS location) </w:t>
      </w:r>
      <w:bookmarkEnd w:id="4"/>
      <w:r w:rsidR="00BA2DA0" w:rsidRPr="00B5509F">
        <w:rPr>
          <w:rFonts w:cstheme="minorHAnsi"/>
          <w:sz w:val="22"/>
        </w:rPr>
        <w:t>o</w:t>
      </w:r>
      <w:r w:rsidR="00AC468E" w:rsidRPr="00B5509F">
        <w:rPr>
          <w:rFonts w:cstheme="minorHAnsi"/>
          <w:sz w:val="22"/>
        </w:rPr>
        <w:t>n</w:t>
      </w:r>
      <w:r w:rsidR="00BA2DA0" w:rsidRPr="00B5509F">
        <w:rPr>
          <w:rFonts w:cstheme="minorHAnsi"/>
          <w:sz w:val="22"/>
        </w:rPr>
        <w:t xml:space="preserve"> </w:t>
      </w:r>
      <w:r w:rsidR="008737D0" w:rsidRPr="00B5509F">
        <w:rPr>
          <w:rFonts w:cstheme="minorHAnsi"/>
          <w:sz w:val="22"/>
        </w:rPr>
        <w:t>the whole network on Crown Lands including current proposals for the future network</w:t>
      </w:r>
    </w:p>
    <w:p w14:paraId="7E4A0587" w14:textId="77777777" w:rsidR="00AC468E" w:rsidRPr="00B5509F" w:rsidRDefault="00AC468E" w:rsidP="00AC468E">
      <w:pPr>
        <w:pStyle w:val="ListParagraph"/>
        <w:rPr>
          <w:rFonts w:cstheme="minorHAnsi"/>
          <w:sz w:val="22"/>
        </w:rPr>
      </w:pPr>
    </w:p>
    <w:p w14:paraId="616DAC10" w14:textId="06AB425D" w:rsidR="00AC468E" w:rsidRPr="00B5509F" w:rsidRDefault="00AC468E" w:rsidP="00D159FF">
      <w:pPr>
        <w:pStyle w:val="ListParagraph"/>
        <w:numPr>
          <w:ilvl w:val="0"/>
          <w:numId w:val="6"/>
        </w:numPr>
        <w:rPr>
          <w:rFonts w:cstheme="minorHAnsi"/>
          <w:sz w:val="22"/>
        </w:rPr>
      </w:pPr>
      <w:r w:rsidRPr="00B5509F">
        <w:rPr>
          <w:rFonts w:cstheme="minorHAnsi"/>
          <w:sz w:val="22"/>
        </w:rPr>
        <w:t xml:space="preserve">Mapping </w:t>
      </w:r>
      <w:r w:rsidR="009D2D47">
        <w:rPr>
          <w:rFonts w:cstheme="minorHAnsi"/>
          <w:sz w:val="22"/>
        </w:rPr>
        <w:t xml:space="preserve">future </w:t>
      </w:r>
      <w:proofErr w:type="spellStart"/>
      <w:r w:rsidR="002A232E" w:rsidRPr="00B5509F">
        <w:rPr>
          <w:rFonts w:cstheme="minorHAnsi"/>
          <w:sz w:val="22"/>
        </w:rPr>
        <w:t>waymark</w:t>
      </w:r>
      <w:r w:rsidR="009D2D47">
        <w:rPr>
          <w:rFonts w:cstheme="minorHAnsi"/>
          <w:sz w:val="22"/>
        </w:rPr>
        <w:t>ers</w:t>
      </w:r>
      <w:proofErr w:type="spellEnd"/>
      <w:r w:rsidR="00AD5BAF" w:rsidRPr="00B5509F">
        <w:rPr>
          <w:rFonts w:cstheme="minorHAnsi"/>
          <w:sz w:val="22"/>
        </w:rPr>
        <w:t xml:space="preserve"> (to an accurate GPS location) </w:t>
      </w:r>
      <w:r w:rsidRPr="00B5509F">
        <w:rPr>
          <w:rFonts w:cstheme="minorHAnsi"/>
          <w:sz w:val="22"/>
        </w:rPr>
        <w:t>to</w:t>
      </w:r>
      <w:r w:rsidR="009D2D47">
        <w:rPr>
          <w:rFonts w:cstheme="minorHAnsi"/>
          <w:sz w:val="22"/>
        </w:rPr>
        <w:t xml:space="preserve"> / from</w:t>
      </w:r>
      <w:r w:rsidRPr="00B5509F">
        <w:rPr>
          <w:rFonts w:cstheme="minorHAnsi"/>
          <w:sz w:val="22"/>
        </w:rPr>
        <w:t xml:space="preserve"> the network from the </w:t>
      </w:r>
      <w:r w:rsidR="006869F0">
        <w:rPr>
          <w:rFonts w:cstheme="minorHAnsi"/>
          <w:sz w:val="22"/>
        </w:rPr>
        <w:t>key central locations</w:t>
      </w:r>
      <w:r w:rsidRPr="00B5509F">
        <w:rPr>
          <w:rFonts w:cstheme="minorHAnsi"/>
          <w:sz w:val="22"/>
        </w:rPr>
        <w:t xml:space="preserve"> of Ringwood and New Milton, plus the villages of Brockenhurst and Lyndhurst</w:t>
      </w:r>
    </w:p>
    <w:p w14:paraId="11D2CEF8" w14:textId="77777777" w:rsidR="00EC11AE" w:rsidRPr="00B5509F" w:rsidRDefault="00EC11AE" w:rsidP="00EC11AE">
      <w:pPr>
        <w:pStyle w:val="ListParagraph"/>
        <w:rPr>
          <w:rFonts w:cstheme="minorHAnsi"/>
          <w:sz w:val="22"/>
        </w:rPr>
      </w:pPr>
    </w:p>
    <w:p w14:paraId="7662E7C3" w14:textId="7B17A097" w:rsidR="00C742B4" w:rsidRPr="00B5509F" w:rsidRDefault="00ED0B25" w:rsidP="7D191A2F">
      <w:pPr>
        <w:pStyle w:val="ListParagraph"/>
        <w:numPr>
          <w:ilvl w:val="0"/>
          <w:numId w:val="6"/>
        </w:numPr>
        <w:rPr>
          <w:rFonts w:cstheme="minorHAnsi"/>
          <w:sz w:val="22"/>
        </w:rPr>
      </w:pPr>
      <w:r w:rsidRPr="00B5509F">
        <w:rPr>
          <w:rFonts w:cstheme="minorHAnsi"/>
          <w:sz w:val="22"/>
        </w:rPr>
        <w:t>A waymarking design process, i</w:t>
      </w:r>
      <w:r w:rsidR="00933838" w:rsidRPr="00B5509F">
        <w:rPr>
          <w:rFonts w:cstheme="minorHAnsi"/>
          <w:sz w:val="22"/>
        </w:rPr>
        <w:t xml:space="preserve">nfluenced by design guides and signage guides of the partners </w:t>
      </w:r>
      <w:r w:rsidR="00B5509F">
        <w:rPr>
          <w:rFonts w:cstheme="minorHAnsi"/>
          <w:sz w:val="22"/>
        </w:rPr>
        <w:t xml:space="preserve">and considering </w:t>
      </w:r>
      <w:r w:rsidR="008663DB" w:rsidRPr="00B5509F">
        <w:rPr>
          <w:rFonts w:cstheme="minorHAnsi"/>
          <w:sz w:val="22"/>
        </w:rPr>
        <w:t xml:space="preserve">different types of </w:t>
      </w:r>
      <w:proofErr w:type="spellStart"/>
      <w:r w:rsidR="008663DB" w:rsidRPr="00B5509F">
        <w:rPr>
          <w:rFonts w:cstheme="minorHAnsi"/>
          <w:sz w:val="22"/>
        </w:rPr>
        <w:t>waymarker</w:t>
      </w:r>
      <w:proofErr w:type="spellEnd"/>
      <w:r w:rsidR="008663DB" w:rsidRPr="00B5509F">
        <w:rPr>
          <w:rFonts w:cstheme="minorHAnsi"/>
          <w:sz w:val="22"/>
        </w:rPr>
        <w:t xml:space="preserve"> according to location</w:t>
      </w:r>
      <w:r w:rsidRPr="00ED79AB">
        <w:rPr>
          <w:rFonts w:cstheme="minorHAnsi"/>
        </w:rPr>
        <w:br/>
      </w:r>
    </w:p>
    <w:p w14:paraId="034B7750" w14:textId="5478C148" w:rsidR="0050259A" w:rsidRPr="0050259A" w:rsidRDefault="00C742B4" w:rsidP="0050259A">
      <w:pPr>
        <w:pStyle w:val="ListParagraph"/>
        <w:numPr>
          <w:ilvl w:val="0"/>
          <w:numId w:val="6"/>
        </w:numPr>
        <w:rPr>
          <w:rFonts w:cstheme="minorHAnsi"/>
          <w:sz w:val="22"/>
        </w:rPr>
      </w:pPr>
      <w:r w:rsidRPr="00B5509F">
        <w:rPr>
          <w:rFonts w:cstheme="minorHAnsi"/>
          <w:sz w:val="22"/>
        </w:rPr>
        <w:t>Developing digital recommendations for future investigation and integration</w:t>
      </w:r>
      <w:r w:rsidR="0050259A">
        <w:rPr>
          <w:rFonts w:cstheme="minorHAnsi"/>
          <w:sz w:val="22"/>
        </w:rPr>
        <w:br/>
      </w:r>
    </w:p>
    <w:p w14:paraId="767CDF1A" w14:textId="379BCDE2" w:rsidR="00C742B4" w:rsidRPr="00B5509F" w:rsidRDefault="00112BC9" w:rsidP="43375418">
      <w:pPr>
        <w:pStyle w:val="ListParagraph"/>
        <w:numPr>
          <w:ilvl w:val="0"/>
          <w:numId w:val="6"/>
        </w:numPr>
        <w:rPr>
          <w:rFonts w:cstheme="minorHAnsi"/>
          <w:sz w:val="22"/>
        </w:rPr>
      </w:pPr>
      <w:r w:rsidRPr="00B5509F">
        <w:rPr>
          <w:rFonts w:cstheme="minorHAnsi"/>
          <w:sz w:val="22"/>
        </w:rPr>
        <w:t xml:space="preserve">Design of </w:t>
      </w:r>
      <w:proofErr w:type="spellStart"/>
      <w:r w:rsidRPr="00B5509F">
        <w:rPr>
          <w:rFonts w:cstheme="minorHAnsi"/>
          <w:sz w:val="22"/>
        </w:rPr>
        <w:t>waymarkers</w:t>
      </w:r>
      <w:proofErr w:type="spellEnd"/>
      <w:r w:rsidRPr="00B5509F">
        <w:rPr>
          <w:rFonts w:cstheme="minorHAnsi"/>
          <w:sz w:val="22"/>
        </w:rPr>
        <w:t xml:space="preserve"> (urban and rural) and </w:t>
      </w:r>
      <w:r w:rsidR="00BA34A5">
        <w:rPr>
          <w:rFonts w:cstheme="minorHAnsi"/>
          <w:sz w:val="22"/>
        </w:rPr>
        <w:t xml:space="preserve">estimation of </w:t>
      </w:r>
      <w:r w:rsidRPr="00B5509F">
        <w:rPr>
          <w:rFonts w:cstheme="minorHAnsi"/>
          <w:sz w:val="22"/>
        </w:rPr>
        <w:t>cost of production and installation, in keeping with the landscape</w:t>
      </w:r>
      <w:r w:rsidR="008663DB" w:rsidRPr="00B5509F">
        <w:rPr>
          <w:rFonts w:cstheme="minorHAnsi"/>
          <w:sz w:val="22"/>
        </w:rPr>
        <w:t>.</w:t>
      </w:r>
      <w:r w:rsidR="008C4C8A" w:rsidRPr="00B5509F">
        <w:rPr>
          <w:rFonts w:cstheme="minorHAnsi"/>
          <w:sz w:val="22"/>
        </w:rPr>
        <w:t xml:space="preserve"> P</w:t>
      </w:r>
      <w:r w:rsidR="00C742B4" w:rsidRPr="00B5509F">
        <w:rPr>
          <w:rFonts w:cstheme="minorHAnsi"/>
          <w:sz w:val="22"/>
        </w:rPr>
        <w:t xml:space="preserve">ropose different draft designs and refine to a final waymarking system with preferred </w:t>
      </w:r>
      <w:proofErr w:type="spellStart"/>
      <w:r w:rsidR="00C742B4" w:rsidRPr="00B5509F">
        <w:rPr>
          <w:rFonts w:cstheme="minorHAnsi"/>
          <w:sz w:val="22"/>
        </w:rPr>
        <w:t>waymarker</w:t>
      </w:r>
      <w:proofErr w:type="spellEnd"/>
      <w:r w:rsidR="00C742B4" w:rsidRPr="00B5509F">
        <w:rPr>
          <w:rFonts w:cstheme="minorHAnsi"/>
          <w:sz w:val="22"/>
        </w:rPr>
        <w:t xml:space="preserve"> post</w:t>
      </w:r>
      <w:r w:rsidR="008C4C8A" w:rsidRPr="00B5509F">
        <w:rPr>
          <w:rFonts w:cstheme="minorHAnsi"/>
          <w:sz w:val="22"/>
        </w:rPr>
        <w:t>s / signs</w:t>
      </w:r>
      <w:r w:rsidR="00C742B4" w:rsidRPr="00B5509F">
        <w:rPr>
          <w:rFonts w:cstheme="minorHAnsi"/>
          <w:sz w:val="22"/>
        </w:rPr>
        <w:t xml:space="preserve"> th</w:t>
      </w:r>
      <w:r w:rsidR="008C4C8A" w:rsidRPr="00B5509F">
        <w:rPr>
          <w:rFonts w:cstheme="minorHAnsi"/>
          <w:sz w:val="22"/>
        </w:rPr>
        <w:t>at</w:t>
      </w:r>
      <w:r w:rsidR="00C742B4" w:rsidRPr="00B5509F">
        <w:rPr>
          <w:rFonts w:cstheme="minorHAnsi"/>
          <w:sz w:val="22"/>
        </w:rPr>
        <w:t xml:space="preserve"> can be installed</w:t>
      </w:r>
    </w:p>
    <w:p w14:paraId="3720FB02" w14:textId="77777777" w:rsidR="008C4C8A" w:rsidRPr="00B5509F" w:rsidRDefault="008C4C8A" w:rsidP="008C4C8A">
      <w:pPr>
        <w:pStyle w:val="ListParagraph"/>
        <w:rPr>
          <w:rFonts w:cstheme="minorHAnsi"/>
          <w:sz w:val="22"/>
        </w:rPr>
      </w:pPr>
    </w:p>
    <w:p w14:paraId="4DFF5A36" w14:textId="479A332C" w:rsidR="004E151F" w:rsidRPr="00720F22" w:rsidRDefault="3F2CC9F1" w:rsidP="18A383D4">
      <w:pPr>
        <w:pStyle w:val="ListParagraph"/>
        <w:numPr>
          <w:ilvl w:val="0"/>
          <w:numId w:val="6"/>
        </w:numPr>
        <w:spacing w:before="100" w:beforeAutospacing="1" w:after="100" w:afterAutospacing="1" w:line="240" w:lineRule="auto"/>
        <w:rPr>
          <w:rFonts w:eastAsia="Times New Roman"/>
          <w:sz w:val="22"/>
          <w:lang w:eastAsia="en-GB"/>
        </w:rPr>
      </w:pPr>
      <w:r w:rsidRPr="18A383D4">
        <w:rPr>
          <w:rFonts w:eastAsia="Times New Roman"/>
          <w:sz w:val="22"/>
          <w:lang w:eastAsia="en-GB"/>
        </w:rPr>
        <w:t xml:space="preserve">Propose </w:t>
      </w:r>
      <w:r w:rsidR="37AE5506" w:rsidRPr="18A383D4">
        <w:rPr>
          <w:rFonts w:eastAsia="Times New Roman"/>
          <w:sz w:val="22"/>
          <w:lang w:eastAsia="en-GB"/>
        </w:rPr>
        <w:t xml:space="preserve">how the </w:t>
      </w:r>
      <w:proofErr w:type="spellStart"/>
      <w:r w:rsidR="37AE5506" w:rsidRPr="18A383D4">
        <w:rPr>
          <w:rFonts w:eastAsia="Times New Roman"/>
          <w:sz w:val="22"/>
          <w:lang w:eastAsia="en-GB"/>
        </w:rPr>
        <w:t>waymarkers</w:t>
      </w:r>
      <w:proofErr w:type="spellEnd"/>
      <w:r w:rsidR="37AE5506" w:rsidRPr="18A383D4">
        <w:rPr>
          <w:rFonts w:eastAsia="Times New Roman"/>
          <w:sz w:val="22"/>
          <w:lang w:eastAsia="en-GB"/>
        </w:rPr>
        <w:t xml:space="preserve"> will be able to accommodate sig</w:t>
      </w:r>
      <w:r w:rsidR="4E7BB7F3" w:rsidRPr="18A383D4">
        <w:rPr>
          <w:rFonts w:eastAsia="Times New Roman"/>
          <w:sz w:val="22"/>
          <w:lang w:eastAsia="en-GB"/>
        </w:rPr>
        <w:t xml:space="preserve">n elements </w:t>
      </w:r>
      <w:r w:rsidR="37AE5506" w:rsidRPr="18A383D4">
        <w:rPr>
          <w:rFonts w:eastAsia="Times New Roman"/>
          <w:sz w:val="22"/>
          <w:lang w:eastAsia="en-GB"/>
        </w:rPr>
        <w:t xml:space="preserve">including, National Cycle Network routes, </w:t>
      </w:r>
      <w:r w:rsidRPr="18A383D4">
        <w:rPr>
          <w:rFonts w:eastAsia="Times New Roman"/>
          <w:sz w:val="22"/>
          <w:lang w:eastAsia="en-GB"/>
        </w:rPr>
        <w:t xml:space="preserve">marked </w:t>
      </w:r>
      <w:r w:rsidR="78E379BE" w:rsidRPr="18A383D4">
        <w:rPr>
          <w:rFonts w:eastAsia="Times New Roman"/>
          <w:sz w:val="22"/>
          <w:lang w:eastAsia="en-GB"/>
        </w:rPr>
        <w:t xml:space="preserve">circular </w:t>
      </w:r>
      <w:r w:rsidRPr="18A383D4">
        <w:rPr>
          <w:rFonts w:eastAsia="Times New Roman"/>
          <w:sz w:val="22"/>
          <w:lang w:eastAsia="en-GB"/>
        </w:rPr>
        <w:t>loops fr</w:t>
      </w:r>
      <w:r w:rsidR="78E379BE" w:rsidRPr="18A383D4">
        <w:rPr>
          <w:rFonts w:eastAsia="Times New Roman"/>
          <w:sz w:val="22"/>
          <w:lang w:eastAsia="en-GB"/>
        </w:rPr>
        <w:t xml:space="preserve">om </w:t>
      </w:r>
      <w:r w:rsidRPr="18A383D4">
        <w:rPr>
          <w:rFonts w:eastAsia="Times New Roman"/>
          <w:sz w:val="22"/>
          <w:lang w:eastAsia="en-GB"/>
        </w:rPr>
        <w:t>travel hubs</w:t>
      </w:r>
      <w:r w:rsidR="78E379BE" w:rsidRPr="18A383D4">
        <w:rPr>
          <w:rFonts w:eastAsia="Times New Roman"/>
          <w:sz w:val="22"/>
          <w:lang w:eastAsia="en-GB"/>
        </w:rPr>
        <w:t xml:space="preserve"> and navigational / directional / distance information (e.g. </w:t>
      </w:r>
      <w:r w:rsidR="58B01036" w:rsidRPr="18A383D4">
        <w:rPr>
          <w:rFonts w:eastAsia="Times New Roman"/>
          <w:sz w:val="22"/>
          <w:lang w:eastAsia="en-GB"/>
        </w:rPr>
        <w:t>n</w:t>
      </w:r>
      <w:r w:rsidR="1396E78C" w:rsidRPr="18A383D4">
        <w:rPr>
          <w:rFonts w:eastAsia="Times New Roman"/>
          <w:sz w:val="22"/>
          <w:lang w:eastAsia="en-GB"/>
        </w:rPr>
        <w:t>earest village 3</w:t>
      </w:r>
      <w:r w:rsidR="4AEA301F" w:rsidRPr="18A383D4">
        <w:rPr>
          <w:rFonts w:eastAsia="Times New Roman"/>
          <w:sz w:val="22"/>
          <w:lang w:eastAsia="en-GB"/>
        </w:rPr>
        <w:t xml:space="preserve"> </w:t>
      </w:r>
      <w:r w:rsidR="1396E78C" w:rsidRPr="18A383D4">
        <w:rPr>
          <w:rFonts w:eastAsia="Times New Roman"/>
          <w:sz w:val="22"/>
          <w:lang w:eastAsia="en-GB"/>
        </w:rPr>
        <w:t>miles)</w:t>
      </w:r>
      <w:r w:rsidR="008C4C8A">
        <w:br/>
      </w:r>
    </w:p>
    <w:p w14:paraId="5A35141B" w14:textId="193F74C5" w:rsidR="32F448E0" w:rsidRPr="00A71633" w:rsidRDefault="00094915" w:rsidP="00E914FC">
      <w:pPr>
        <w:pStyle w:val="ListParagraph"/>
        <w:numPr>
          <w:ilvl w:val="0"/>
          <w:numId w:val="6"/>
        </w:numPr>
        <w:rPr>
          <w:sz w:val="22"/>
        </w:rPr>
      </w:pPr>
      <w:r w:rsidRPr="00E914FC">
        <w:rPr>
          <w:sz w:val="22"/>
        </w:rPr>
        <w:t xml:space="preserve">Monthly progress meetings with the </w:t>
      </w:r>
      <w:r w:rsidR="00C0220F" w:rsidRPr="00E914FC">
        <w:rPr>
          <w:sz w:val="22"/>
        </w:rPr>
        <w:t>partners</w:t>
      </w:r>
    </w:p>
    <w:p w14:paraId="3525E557" w14:textId="77777777" w:rsidR="00720F22" w:rsidRPr="0050259A" w:rsidRDefault="00720F22" w:rsidP="01239CDB">
      <w:pPr>
        <w:rPr>
          <w:rFonts w:cstheme="minorHAnsi"/>
          <w:sz w:val="22"/>
        </w:rPr>
      </w:pPr>
    </w:p>
    <w:p w14:paraId="00F61FC4" w14:textId="704EC846" w:rsidR="00094915" w:rsidRPr="0050259A" w:rsidRDefault="040490D5" w:rsidP="18A383D4">
      <w:pPr>
        <w:spacing w:after="0"/>
        <w:rPr>
          <w:b/>
          <w:bCs/>
          <w:sz w:val="22"/>
          <w:u w:val="single"/>
        </w:rPr>
      </w:pPr>
      <w:r w:rsidRPr="18A383D4">
        <w:rPr>
          <w:b/>
          <w:bCs/>
          <w:sz w:val="22"/>
          <w:u w:val="single"/>
        </w:rPr>
        <w:t>Challenges to note</w:t>
      </w:r>
    </w:p>
    <w:p w14:paraId="5C27F307" w14:textId="19979858" w:rsidR="18A383D4" w:rsidRDefault="18A383D4" w:rsidP="18A383D4">
      <w:pPr>
        <w:spacing w:after="0"/>
        <w:rPr>
          <w:b/>
          <w:bCs/>
          <w:sz w:val="22"/>
          <w:u w:val="single"/>
        </w:rPr>
      </w:pPr>
    </w:p>
    <w:p w14:paraId="2B4ACE3D" w14:textId="77777777" w:rsidR="00E914FC" w:rsidRDefault="37AE5506" w:rsidP="18A383D4">
      <w:pPr>
        <w:spacing w:after="0"/>
        <w:ind w:left="720" w:hanging="720"/>
        <w:rPr>
          <w:sz w:val="22"/>
        </w:rPr>
      </w:pPr>
      <w:r w:rsidRPr="18A383D4">
        <w:rPr>
          <w:sz w:val="22"/>
        </w:rPr>
        <w:t>Design will</w:t>
      </w:r>
      <w:r w:rsidR="040490D5" w:rsidRPr="18A383D4">
        <w:rPr>
          <w:sz w:val="22"/>
        </w:rPr>
        <w:t xml:space="preserve"> need </w:t>
      </w:r>
      <w:r w:rsidRPr="18A383D4">
        <w:rPr>
          <w:sz w:val="22"/>
        </w:rPr>
        <w:t>to minimise</w:t>
      </w:r>
      <w:r w:rsidR="040490D5" w:rsidRPr="18A383D4">
        <w:rPr>
          <w:sz w:val="22"/>
        </w:rPr>
        <w:t xml:space="preserve"> impact on </w:t>
      </w:r>
      <w:proofErr w:type="spellStart"/>
      <w:r w:rsidR="34C46833" w:rsidRPr="18A383D4">
        <w:rPr>
          <w:sz w:val="22"/>
        </w:rPr>
        <w:t>commoning</w:t>
      </w:r>
      <w:proofErr w:type="spellEnd"/>
      <w:r w:rsidR="34C46833" w:rsidRPr="18A383D4">
        <w:rPr>
          <w:sz w:val="22"/>
        </w:rPr>
        <w:t xml:space="preserve"> / forestry operations, on </w:t>
      </w:r>
      <w:r w:rsidR="76C73AF1" w:rsidRPr="18A383D4">
        <w:rPr>
          <w:sz w:val="22"/>
        </w:rPr>
        <w:t>habitat</w:t>
      </w:r>
      <w:r w:rsidRPr="18A383D4">
        <w:rPr>
          <w:sz w:val="22"/>
        </w:rPr>
        <w:t xml:space="preserve"> and on</w:t>
      </w:r>
    </w:p>
    <w:p w14:paraId="074C36CD" w14:textId="5C9CC79B" w:rsidR="560D8CB8" w:rsidRDefault="37AE5506" w:rsidP="18A383D4">
      <w:pPr>
        <w:spacing w:after="0"/>
        <w:rPr>
          <w:sz w:val="22"/>
          <w:highlight w:val="yellow"/>
        </w:rPr>
      </w:pPr>
      <w:r w:rsidRPr="18A383D4">
        <w:rPr>
          <w:sz w:val="22"/>
        </w:rPr>
        <w:t>landscape designations</w:t>
      </w:r>
      <w:r w:rsidR="6FCC5EC5" w:rsidRPr="18A383D4">
        <w:rPr>
          <w:sz w:val="22"/>
        </w:rPr>
        <w:t>.</w:t>
      </w:r>
    </w:p>
    <w:p w14:paraId="42404885" w14:textId="7E538E34" w:rsidR="18A383D4" w:rsidRDefault="18A383D4" w:rsidP="18A383D4">
      <w:pPr>
        <w:spacing w:after="0"/>
        <w:ind w:left="720" w:hanging="720"/>
        <w:rPr>
          <w:b/>
          <w:bCs/>
          <w:sz w:val="22"/>
          <w:u w:val="single"/>
        </w:rPr>
      </w:pPr>
    </w:p>
    <w:p w14:paraId="1EA23CE8" w14:textId="39DBB804" w:rsidR="00094915" w:rsidRPr="00B5509F" w:rsidRDefault="040490D5" w:rsidP="18A383D4">
      <w:pPr>
        <w:spacing w:after="0"/>
        <w:ind w:left="720" w:hanging="720"/>
        <w:rPr>
          <w:b/>
          <w:bCs/>
          <w:sz w:val="22"/>
          <w:u w:val="single"/>
        </w:rPr>
      </w:pPr>
      <w:r w:rsidRPr="18A383D4">
        <w:rPr>
          <w:b/>
          <w:bCs/>
          <w:sz w:val="22"/>
          <w:u w:val="single"/>
        </w:rPr>
        <w:lastRenderedPageBreak/>
        <w:t xml:space="preserve">Key </w:t>
      </w:r>
      <w:r w:rsidR="31BC4887" w:rsidRPr="18A383D4">
        <w:rPr>
          <w:b/>
          <w:bCs/>
          <w:sz w:val="22"/>
          <w:u w:val="single"/>
        </w:rPr>
        <w:t>d</w:t>
      </w:r>
      <w:r w:rsidRPr="18A383D4">
        <w:rPr>
          <w:b/>
          <w:bCs/>
          <w:sz w:val="22"/>
          <w:u w:val="single"/>
        </w:rPr>
        <w:t xml:space="preserve">eliverables </w:t>
      </w:r>
    </w:p>
    <w:p w14:paraId="4950ECB4" w14:textId="73D18629" w:rsidR="18A383D4" w:rsidRDefault="18A383D4" w:rsidP="18A383D4">
      <w:pPr>
        <w:spacing w:after="0"/>
        <w:ind w:left="720" w:hanging="720"/>
        <w:rPr>
          <w:b/>
          <w:bCs/>
          <w:sz w:val="22"/>
          <w:u w:val="single"/>
        </w:rPr>
      </w:pPr>
    </w:p>
    <w:p w14:paraId="133C70F0" w14:textId="0BC16C3C" w:rsidR="003C038A" w:rsidRPr="00B5509F" w:rsidRDefault="040490D5" w:rsidP="18A383D4">
      <w:pPr>
        <w:spacing w:after="0"/>
        <w:rPr>
          <w:sz w:val="22"/>
        </w:rPr>
      </w:pPr>
      <w:r w:rsidRPr="18A383D4">
        <w:rPr>
          <w:sz w:val="22"/>
        </w:rPr>
        <w:t xml:space="preserve">An inception meeting to discuss </w:t>
      </w:r>
      <w:r w:rsidR="0411F6EC" w:rsidRPr="18A383D4">
        <w:rPr>
          <w:sz w:val="22"/>
        </w:rPr>
        <w:t xml:space="preserve">the </w:t>
      </w:r>
      <w:r w:rsidRPr="18A383D4">
        <w:rPr>
          <w:sz w:val="22"/>
        </w:rPr>
        <w:t>programme and the task</w:t>
      </w:r>
      <w:r w:rsidR="7AE7C356" w:rsidRPr="18A383D4">
        <w:rPr>
          <w:sz w:val="22"/>
        </w:rPr>
        <w:t>, including possible site visits</w:t>
      </w:r>
      <w:r w:rsidR="70B94927" w:rsidRPr="18A383D4">
        <w:rPr>
          <w:sz w:val="22"/>
        </w:rPr>
        <w:t>.</w:t>
      </w:r>
    </w:p>
    <w:p w14:paraId="73A0E404" w14:textId="17B1F7A3" w:rsidR="003C038A" w:rsidRPr="00B5509F" w:rsidRDefault="53CA62EE" w:rsidP="18A383D4">
      <w:pPr>
        <w:spacing w:after="0"/>
        <w:rPr>
          <w:sz w:val="22"/>
        </w:rPr>
      </w:pPr>
      <w:r w:rsidRPr="18A383D4">
        <w:rPr>
          <w:sz w:val="22"/>
        </w:rPr>
        <w:t>A wayfinding plan to include</w:t>
      </w:r>
      <w:r w:rsidR="137B47ED" w:rsidRPr="18A383D4">
        <w:rPr>
          <w:sz w:val="22"/>
        </w:rPr>
        <w:t>:</w:t>
      </w:r>
    </w:p>
    <w:p w14:paraId="1C933EB2" w14:textId="01203E58" w:rsidR="18A383D4" w:rsidRDefault="18A383D4" w:rsidP="18A383D4">
      <w:pPr>
        <w:spacing w:after="0"/>
        <w:rPr>
          <w:sz w:val="22"/>
        </w:rPr>
      </w:pPr>
    </w:p>
    <w:p w14:paraId="67725B0C" w14:textId="77777777" w:rsidR="00605FC9" w:rsidRPr="00B5509F" w:rsidRDefault="003C038A" w:rsidP="00D159FF">
      <w:pPr>
        <w:pStyle w:val="ListParagraph"/>
        <w:numPr>
          <w:ilvl w:val="0"/>
          <w:numId w:val="7"/>
        </w:numPr>
        <w:rPr>
          <w:rFonts w:cstheme="minorHAnsi"/>
          <w:sz w:val="22"/>
        </w:rPr>
      </w:pPr>
      <w:r w:rsidRPr="00B5509F">
        <w:rPr>
          <w:rFonts w:cstheme="minorHAnsi"/>
          <w:sz w:val="22"/>
        </w:rPr>
        <w:t xml:space="preserve">Key </w:t>
      </w:r>
      <w:r w:rsidR="00605FC9" w:rsidRPr="00B5509F">
        <w:rPr>
          <w:rFonts w:cstheme="minorHAnsi"/>
          <w:sz w:val="22"/>
        </w:rPr>
        <w:t>principles</w:t>
      </w:r>
      <w:r w:rsidRPr="00B5509F">
        <w:rPr>
          <w:rFonts w:cstheme="minorHAnsi"/>
          <w:sz w:val="22"/>
        </w:rPr>
        <w:t xml:space="preserve"> </w:t>
      </w:r>
    </w:p>
    <w:p w14:paraId="2B3C0693" w14:textId="77777777" w:rsidR="00605FC9" w:rsidRPr="00B5509F" w:rsidRDefault="00605FC9" w:rsidP="00605FC9">
      <w:pPr>
        <w:pStyle w:val="ListParagraph"/>
        <w:ind w:left="1440"/>
        <w:rPr>
          <w:rFonts w:cstheme="minorHAnsi"/>
          <w:sz w:val="22"/>
        </w:rPr>
      </w:pPr>
    </w:p>
    <w:p w14:paraId="29406653" w14:textId="0E968415" w:rsidR="00605FC9" w:rsidRPr="00B5509F" w:rsidRDefault="003C038A" w:rsidP="14532C24">
      <w:pPr>
        <w:pStyle w:val="ListParagraph"/>
        <w:numPr>
          <w:ilvl w:val="0"/>
          <w:numId w:val="7"/>
        </w:numPr>
        <w:rPr>
          <w:sz w:val="22"/>
        </w:rPr>
      </w:pPr>
      <w:r w:rsidRPr="14532C24">
        <w:rPr>
          <w:sz w:val="22"/>
        </w:rPr>
        <w:t>Locations of waymarking on the Crown Lands and to</w:t>
      </w:r>
      <w:r w:rsidR="1E20D8FD" w:rsidRPr="14532C24">
        <w:rPr>
          <w:sz w:val="22"/>
        </w:rPr>
        <w:t xml:space="preserve"> / from</w:t>
      </w:r>
      <w:r w:rsidRPr="14532C24">
        <w:rPr>
          <w:sz w:val="22"/>
        </w:rPr>
        <w:t xml:space="preserve"> the network from the </w:t>
      </w:r>
      <w:r w:rsidR="00605FC9" w:rsidRPr="14532C24">
        <w:rPr>
          <w:sz w:val="22"/>
        </w:rPr>
        <w:t>two case study market towns and two villages</w:t>
      </w:r>
    </w:p>
    <w:p w14:paraId="26A25140" w14:textId="77777777" w:rsidR="00605FC9" w:rsidRPr="00B5509F" w:rsidRDefault="00605FC9" w:rsidP="00605FC9">
      <w:pPr>
        <w:pStyle w:val="ListParagraph"/>
        <w:rPr>
          <w:rFonts w:cstheme="minorHAnsi"/>
          <w:sz w:val="22"/>
        </w:rPr>
      </w:pPr>
    </w:p>
    <w:p w14:paraId="13E63DEE" w14:textId="328D6454" w:rsidR="00605FC9" w:rsidRPr="00B5509F" w:rsidRDefault="00112BC9" w:rsidP="43375418">
      <w:pPr>
        <w:pStyle w:val="ListParagraph"/>
        <w:numPr>
          <w:ilvl w:val="0"/>
          <w:numId w:val="7"/>
        </w:numPr>
        <w:rPr>
          <w:rFonts w:cstheme="minorHAnsi"/>
          <w:sz w:val="22"/>
        </w:rPr>
      </w:pPr>
      <w:r w:rsidRPr="00B5509F">
        <w:rPr>
          <w:rFonts w:cstheme="minorHAnsi"/>
          <w:sz w:val="22"/>
        </w:rPr>
        <w:t>Recommendation on</w:t>
      </w:r>
      <w:r w:rsidR="5C822648" w:rsidRPr="00B5509F">
        <w:rPr>
          <w:rFonts w:cstheme="minorHAnsi"/>
          <w:sz w:val="22"/>
        </w:rPr>
        <w:t xml:space="preserve"> future</w:t>
      </w:r>
      <w:r w:rsidRPr="00B5509F">
        <w:rPr>
          <w:rFonts w:cstheme="minorHAnsi"/>
          <w:sz w:val="22"/>
        </w:rPr>
        <w:t xml:space="preserve"> digital wayfinding</w:t>
      </w:r>
    </w:p>
    <w:p w14:paraId="02E29B06" w14:textId="77777777" w:rsidR="00605FC9" w:rsidRPr="00B5509F" w:rsidRDefault="00605FC9" w:rsidP="00605FC9">
      <w:pPr>
        <w:pStyle w:val="ListParagraph"/>
        <w:rPr>
          <w:rFonts w:cstheme="minorHAnsi"/>
          <w:sz w:val="22"/>
          <w:highlight w:val="yellow"/>
        </w:rPr>
      </w:pPr>
    </w:p>
    <w:p w14:paraId="3A97B756" w14:textId="7A1BA77C" w:rsidR="00605FC9" w:rsidRPr="00B5509F" w:rsidRDefault="00605FC9" w:rsidP="43375418">
      <w:pPr>
        <w:pStyle w:val="ListParagraph"/>
        <w:numPr>
          <w:ilvl w:val="0"/>
          <w:numId w:val="7"/>
        </w:numPr>
        <w:rPr>
          <w:rFonts w:cstheme="minorHAnsi"/>
          <w:sz w:val="22"/>
        </w:rPr>
      </w:pPr>
      <w:r w:rsidRPr="00B5509F">
        <w:rPr>
          <w:rFonts w:cstheme="minorHAnsi"/>
          <w:sz w:val="22"/>
        </w:rPr>
        <w:t>Final agreed design</w:t>
      </w:r>
      <w:r w:rsidR="11814E4F" w:rsidRPr="00B5509F">
        <w:rPr>
          <w:rFonts w:cstheme="minorHAnsi"/>
          <w:sz w:val="22"/>
        </w:rPr>
        <w:t>(s)</w:t>
      </w:r>
      <w:r w:rsidRPr="00B5509F">
        <w:rPr>
          <w:rFonts w:cstheme="minorHAnsi"/>
          <w:sz w:val="22"/>
        </w:rPr>
        <w:t xml:space="preserve"> following option appraisal and consultation </w:t>
      </w:r>
    </w:p>
    <w:p w14:paraId="69612A11" w14:textId="77777777" w:rsidR="00605FC9" w:rsidRPr="00B5509F" w:rsidRDefault="00605FC9" w:rsidP="00605FC9">
      <w:pPr>
        <w:pStyle w:val="ListParagraph"/>
        <w:rPr>
          <w:rFonts w:cstheme="minorHAnsi"/>
          <w:sz w:val="22"/>
        </w:rPr>
      </w:pPr>
    </w:p>
    <w:p w14:paraId="7D907FB3" w14:textId="77777777" w:rsidR="00605FC9" w:rsidRPr="00B5509F" w:rsidRDefault="00094915" w:rsidP="00D159FF">
      <w:pPr>
        <w:pStyle w:val="ListParagraph"/>
        <w:numPr>
          <w:ilvl w:val="0"/>
          <w:numId w:val="7"/>
        </w:numPr>
        <w:rPr>
          <w:rFonts w:cstheme="minorHAnsi"/>
          <w:sz w:val="22"/>
        </w:rPr>
      </w:pPr>
      <w:r w:rsidRPr="00B5509F">
        <w:rPr>
          <w:rFonts w:cstheme="minorHAnsi"/>
          <w:sz w:val="22"/>
        </w:rPr>
        <w:t>A</w:t>
      </w:r>
      <w:r w:rsidR="6918CB23" w:rsidRPr="00B5509F">
        <w:rPr>
          <w:rFonts w:cstheme="minorHAnsi"/>
          <w:sz w:val="22"/>
        </w:rPr>
        <w:t xml:space="preserve"> </w:t>
      </w:r>
      <w:r w:rsidRPr="00B5509F">
        <w:rPr>
          <w:rFonts w:cstheme="minorHAnsi"/>
          <w:sz w:val="22"/>
        </w:rPr>
        <w:t xml:space="preserve">cost </w:t>
      </w:r>
      <w:r w:rsidR="00605FC9" w:rsidRPr="00B5509F">
        <w:rPr>
          <w:rFonts w:cstheme="minorHAnsi"/>
          <w:sz w:val="22"/>
        </w:rPr>
        <w:t xml:space="preserve">estimate for production and maintenance </w:t>
      </w:r>
    </w:p>
    <w:p w14:paraId="2B7FF5B5" w14:textId="77777777" w:rsidR="00605FC9" w:rsidRPr="00B5509F" w:rsidRDefault="00605FC9" w:rsidP="00605FC9">
      <w:pPr>
        <w:pStyle w:val="ListParagraph"/>
        <w:rPr>
          <w:rFonts w:cstheme="minorHAnsi"/>
          <w:sz w:val="22"/>
        </w:rPr>
      </w:pPr>
    </w:p>
    <w:p w14:paraId="17460820" w14:textId="2C183087" w:rsidR="003C6A4D" w:rsidRPr="00B5509F" w:rsidRDefault="00094915" w:rsidP="14532C24">
      <w:pPr>
        <w:pStyle w:val="ListParagraph"/>
        <w:numPr>
          <w:ilvl w:val="0"/>
          <w:numId w:val="7"/>
        </w:numPr>
        <w:rPr>
          <w:sz w:val="22"/>
        </w:rPr>
      </w:pPr>
      <w:r w:rsidRPr="14532C24">
        <w:rPr>
          <w:sz w:val="22"/>
        </w:rPr>
        <w:t>High</w:t>
      </w:r>
      <w:r w:rsidR="1124D7EB" w:rsidRPr="14532C24">
        <w:rPr>
          <w:sz w:val="22"/>
        </w:rPr>
        <w:t>-</w:t>
      </w:r>
      <w:r w:rsidRPr="14532C24">
        <w:rPr>
          <w:sz w:val="22"/>
        </w:rPr>
        <w:t>level risk register</w:t>
      </w:r>
    </w:p>
    <w:p w14:paraId="4B060105" w14:textId="77777777" w:rsidR="00EB75F4" w:rsidRPr="00ED79AB" w:rsidRDefault="00EB75F4" w:rsidP="008C36F9">
      <w:pPr>
        <w:widowControl w:val="0"/>
        <w:spacing w:after="0" w:line="240" w:lineRule="auto"/>
        <w:rPr>
          <w:rFonts w:cstheme="minorHAnsi"/>
          <w:b/>
          <w:bCs/>
          <w:sz w:val="22"/>
          <w:u w:val="single"/>
        </w:rPr>
      </w:pPr>
    </w:p>
    <w:p w14:paraId="036636CA" w14:textId="7417AAF2" w:rsidR="00B631A3" w:rsidRPr="00ED79AB" w:rsidRDefault="001A5055" w:rsidP="008C36F9">
      <w:pPr>
        <w:widowControl w:val="0"/>
        <w:spacing w:after="0" w:line="240" w:lineRule="auto"/>
        <w:rPr>
          <w:rFonts w:cstheme="minorHAnsi"/>
          <w:b/>
          <w:bCs/>
          <w:sz w:val="22"/>
          <w:u w:val="single"/>
        </w:rPr>
      </w:pPr>
      <w:r w:rsidRPr="00ED79AB">
        <w:rPr>
          <w:rFonts w:cstheme="minorHAnsi"/>
          <w:b/>
          <w:bCs/>
          <w:sz w:val="22"/>
          <w:u w:val="single"/>
        </w:rPr>
        <w:t>The Contract</w:t>
      </w:r>
    </w:p>
    <w:p w14:paraId="29E7F671" w14:textId="77777777" w:rsidR="001A5055" w:rsidRPr="00ED79AB" w:rsidRDefault="001A5055" w:rsidP="008C36F9">
      <w:pPr>
        <w:widowControl w:val="0"/>
        <w:spacing w:after="0" w:line="240" w:lineRule="auto"/>
        <w:rPr>
          <w:rFonts w:cstheme="minorHAnsi"/>
          <w:sz w:val="22"/>
        </w:rPr>
      </w:pPr>
    </w:p>
    <w:p w14:paraId="514B7BF5" w14:textId="7BB9EA5B" w:rsidR="008C6D23" w:rsidRPr="00B5509F" w:rsidRDefault="00B05A00" w:rsidP="00B05A00">
      <w:pPr>
        <w:rPr>
          <w:rFonts w:cstheme="minorHAnsi"/>
          <w:sz w:val="22"/>
        </w:rPr>
      </w:pPr>
      <w:r w:rsidRPr="00B5509F">
        <w:rPr>
          <w:rFonts w:cstheme="minorHAnsi"/>
          <w:sz w:val="22"/>
        </w:rPr>
        <w:t xml:space="preserve">The contract is </w:t>
      </w:r>
      <w:r w:rsidR="00432797" w:rsidRPr="00B5509F">
        <w:rPr>
          <w:rFonts w:cstheme="minorHAnsi"/>
          <w:sz w:val="22"/>
        </w:rPr>
        <w:t>to be completed by 3</w:t>
      </w:r>
      <w:r w:rsidR="00666BCC">
        <w:rPr>
          <w:rFonts w:cstheme="minorHAnsi"/>
          <w:sz w:val="22"/>
        </w:rPr>
        <w:t>0 April</w:t>
      </w:r>
      <w:r w:rsidR="00432797" w:rsidRPr="00B5509F">
        <w:rPr>
          <w:rFonts w:cstheme="minorHAnsi"/>
          <w:sz w:val="22"/>
        </w:rPr>
        <w:t xml:space="preserve"> 2025</w:t>
      </w:r>
      <w:r w:rsidR="00B37CD5" w:rsidRPr="00B5509F">
        <w:rPr>
          <w:rFonts w:cstheme="minorHAnsi"/>
          <w:sz w:val="22"/>
        </w:rPr>
        <w:t xml:space="preserve">, with a likely start date of </w:t>
      </w:r>
      <w:r w:rsidR="00666BCC">
        <w:rPr>
          <w:rFonts w:cstheme="minorHAnsi"/>
          <w:sz w:val="22"/>
        </w:rPr>
        <w:t>late</w:t>
      </w:r>
      <w:r w:rsidR="00721FB8">
        <w:rPr>
          <w:rFonts w:cstheme="minorHAnsi"/>
          <w:sz w:val="22"/>
        </w:rPr>
        <w:t xml:space="preserve"> February</w:t>
      </w:r>
      <w:r w:rsidR="00B37CD5" w:rsidRPr="00B5509F">
        <w:rPr>
          <w:rFonts w:cstheme="minorHAnsi"/>
          <w:sz w:val="22"/>
        </w:rPr>
        <w:t xml:space="preserve"> 2025.</w:t>
      </w:r>
      <w:r w:rsidR="00721FB8">
        <w:rPr>
          <w:rFonts w:cstheme="minorHAnsi"/>
          <w:sz w:val="22"/>
        </w:rPr>
        <w:t xml:space="preserve"> Extension into </w:t>
      </w:r>
      <w:r w:rsidR="00666BCC">
        <w:rPr>
          <w:rFonts w:cstheme="minorHAnsi"/>
          <w:sz w:val="22"/>
        </w:rPr>
        <w:t>May</w:t>
      </w:r>
      <w:r w:rsidR="00721FB8">
        <w:rPr>
          <w:rFonts w:cstheme="minorHAnsi"/>
          <w:sz w:val="22"/>
        </w:rPr>
        <w:t xml:space="preserve"> 2025 is possible on agreement. </w:t>
      </w:r>
    </w:p>
    <w:p w14:paraId="1700A73D" w14:textId="21B9DC0C" w:rsidR="007B5F7C" w:rsidRPr="00B5509F" w:rsidRDefault="007B5F7C" w:rsidP="00B05A00">
      <w:pPr>
        <w:rPr>
          <w:rFonts w:cstheme="minorHAnsi"/>
          <w:b/>
          <w:bCs/>
          <w:sz w:val="22"/>
          <w:u w:val="single"/>
        </w:rPr>
      </w:pPr>
      <w:r w:rsidRPr="00B5509F">
        <w:rPr>
          <w:rFonts w:cstheme="minorHAnsi"/>
          <w:b/>
          <w:bCs/>
          <w:sz w:val="22"/>
          <w:u w:val="single"/>
        </w:rPr>
        <w:t>The Supplier</w:t>
      </w:r>
    </w:p>
    <w:p w14:paraId="61D9194F" w14:textId="28196E65" w:rsidR="00B05A00" w:rsidRPr="00B5509F" w:rsidRDefault="00B05A00" w:rsidP="01239CDB">
      <w:pPr>
        <w:rPr>
          <w:rFonts w:cstheme="minorHAnsi"/>
          <w:sz w:val="22"/>
        </w:rPr>
      </w:pPr>
      <w:r w:rsidRPr="00B5509F">
        <w:rPr>
          <w:rFonts w:cstheme="minorHAnsi"/>
          <w:sz w:val="22"/>
        </w:rPr>
        <w:t>We are seeking a supplier with:</w:t>
      </w:r>
    </w:p>
    <w:p w14:paraId="29CE6866" w14:textId="044A5285" w:rsidR="0040580A" w:rsidRPr="00B5509F" w:rsidRDefault="41832070" w:rsidP="43375418">
      <w:pPr>
        <w:pStyle w:val="ListParagraph"/>
        <w:numPr>
          <w:ilvl w:val="0"/>
          <w:numId w:val="5"/>
        </w:numPr>
        <w:spacing w:after="160" w:line="259" w:lineRule="auto"/>
        <w:rPr>
          <w:rFonts w:cstheme="minorHAnsi"/>
          <w:sz w:val="22"/>
        </w:rPr>
      </w:pPr>
      <w:r w:rsidRPr="00B5509F">
        <w:rPr>
          <w:rFonts w:cstheme="minorHAnsi"/>
          <w:sz w:val="22"/>
        </w:rPr>
        <w:t>e</w:t>
      </w:r>
      <w:r w:rsidR="39CF6835" w:rsidRPr="00B5509F">
        <w:rPr>
          <w:rFonts w:cstheme="minorHAnsi"/>
          <w:sz w:val="22"/>
        </w:rPr>
        <w:t xml:space="preserve">xperience and understanding of </w:t>
      </w:r>
      <w:r w:rsidR="0997054A" w:rsidRPr="00B5509F">
        <w:rPr>
          <w:rFonts w:cstheme="minorHAnsi"/>
          <w:sz w:val="22"/>
        </w:rPr>
        <w:t xml:space="preserve">the </w:t>
      </w:r>
      <w:r w:rsidR="2175E2C5" w:rsidRPr="00B5509F">
        <w:rPr>
          <w:rFonts w:cstheme="minorHAnsi"/>
          <w:sz w:val="22"/>
        </w:rPr>
        <w:t xml:space="preserve">development, </w:t>
      </w:r>
      <w:r w:rsidR="0997054A" w:rsidRPr="00B5509F">
        <w:rPr>
          <w:rFonts w:cstheme="minorHAnsi"/>
          <w:sz w:val="22"/>
        </w:rPr>
        <w:t xml:space="preserve">design and </w:t>
      </w:r>
      <w:r w:rsidR="0997054A" w:rsidRPr="0050259A">
        <w:rPr>
          <w:rFonts w:cstheme="minorHAnsi"/>
          <w:sz w:val="22"/>
        </w:rPr>
        <w:t>delivery of</w:t>
      </w:r>
      <w:r w:rsidR="00605FC9" w:rsidRPr="00B5509F">
        <w:rPr>
          <w:rFonts w:cstheme="minorHAnsi"/>
          <w:sz w:val="22"/>
        </w:rPr>
        <w:t xml:space="preserve"> </w:t>
      </w:r>
      <w:r w:rsidR="4A693E20" w:rsidRPr="00B5509F">
        <w:rPr>
          <w:rFonts w:cstheme="minorHAnsi"/>
          <w:sz w:val="22"/>
        </w:rPr>
        <w:t>wayfinding</w:t>
      </w:r>
      <w:r w:rsidR="00605FC9" w:rsidRPr="00B5509F">
        <w:rPr>
          <w:rFonts w:cstheme="minorHAnsi"/>
          <w:sz w:val="22"/>
        </w:rPr>
        <w:t xml:space="preserve"> plans and systems</w:t>
      </w:r>
    </w:p>
    <w:p w14:paraId="060D0826" w14:textId="4B12DC3B" w:rsidR="00B05A00" w:rsidRPr="00B5509F" w:rsidRDefault="00B05A00" w:rsidP="00D159FF">
      <w:pPr>
        <w:pStyle w:val="ListParagraph"/>
        <w:numPr>
          <w:ilvl w:val="0"/>
          <w:numId w:val="5"/>
        </w:numPr>
        <w:spacing w:after="160" w:line="259" w:lineRule="auto"/>
        <w:rPr>
          <w:rFonts w:cstheme="minorHAnsi"/>
          <w:sz w:val="22"/>
        </w:rPr>
      </w:pPr>
      <w:r w:rsidRPr="00B5509F">
        <w:rPr>
          <w:rFonts w:cstheme="minorHAnsi"/>
          <w:sz w:val="22"/>
        </w:rPr>
        <w:t>an understanding of the New Forest National Park,</w:t>
      </w:r>
      <w:r w:rsidR="00A73D0C">
        <w:rPr>
          <w:rFonts w:cstheme="minorHAnsi"/>
          <w:sz w:val="22"/>
        </w:rPr>
        <w:t xml:space="preserve"> </w:t>
      </w:r>
      <w:r w:rsidRPr="00B5509F">
        <w:rPr>
          <w:rFonts w:cstheme="minorHAnsi"/>
          <w:sz w:val="22"/>
        </w:rPr>
        <w:t xml:space="preserve">roles and responsibilities of Forestry England, </w:t>
      </w:r>
      <w:r w:rsidR="004054A7" w:rsidRPr="00B5509F">
        <w:rPr>
          <w:rFonts w:cstheme="minorHAnsi"/>
          <w:sz w:val="22"/>
        </w:rPr>
        <w:t xml:space="preserve">the New Forest </w:t>
      </w:r>
      <w:r w:rsidRPr="00B5509F">
        <w:rPr>
          <w:rFonts w:cstheme="minorHAnsi"/>
          <w:sz w:val="22"/>
        </w:rPr>
        <w:t>National Park Authority</w:t>
      </w:r>
      <w:r w:rsidR="004054A7" w:rsidRPr="00B5509F">
        <w:rPr>
          <w:rFonts w:cstheme="minorHAnsi"/>
          <w:sz w:val="22"/>
        </w:rPr>
        <w:t>, New Forest District Council, Verderers of the New Forest</w:t>
      </w:r>
      <w:r w:rsidRPr="00B5509F">
        <w:rPr>
          <w:rFonts w:cstheme="minorHAnsi"/>
          <w:sz w:val="22"/>
        </w:rPr>
        <w:t xml:space="preserve"> and </w:t>
      </w:r>
      <w:r w:rsidR="004054A7" w:rsidRPr="00B5509F">
        <w:rPr>
          <w:rFonts w:cstheme="minorHAnsi"/>
          <w:sz w:val="22"/>
        </w:rPr>
        <w:t>Hampshire County Council</w:t>
      </w:r>
    </w:p>
    <w:p w14:paraId="0271BA22" w14:textId="6A168DCE" w:rsidR="00B05A00" w:rsidRPr="00B5509F" w:rsidRDefault="7F5ACB58" w:rsidP="00D159FF">
      <w:pPr>
        <w:pStyle w:val="ListParagraph"/>
        <w:numPr>
          <w:ilvl w:val="0"/>
          <w:numId w:val="5"/>
        </w:numPr>
        <w:spacing w:after="160" w:line="259" w:lineRule="auto"/>
        <w:rPr>
          <w:rFonts w:cstheme="minorHAnsi"/>
          <w:sz w:val="22"/>
        </w:rPr>
      </w:pPr>
      <w:r w:rsidRPr="00B5509F">
        <w:rPr>
          <w:rFonts w:cstheme="minorHAnsi"/>
          <w:sz w:val="22"/>
        </w:rPr>
        <w:t>an understanding of the key issues and challenges within in the New Forest</w:t>
      </w:r>
    </w:p>
    <w:p w14:paraId="04DAB7F2" w14:textId="56F5B2C0" w:rsidR="51B287DE" w:rsidRPr="00B5509F" w:rsidRDefault="0050259A" w:rsidP="00D159FF">
      <w:pPr>
        <w:pStyle w:val="ListParagraph"/>
        <w:numPr>
          <w:ilvl w:val="0"/>
          <w:numId w:val="5"/>
        </w:numPr>
        <w:spacing w:after="160" w:line="259" w:lineRule="auto"/>
        <w:rPr>
          <w:rFonts w:cstheme="minorHAnsi"/>
          <w:sz w:val="22"/>
        </w:rPr>
      </w:pPr>
      <w:r>
        <w:rPr>
          <w:rFonts w:cstheme="minorHAnsi"/>
          <w:sz w:val="22"/>
        </w:rPr>
        <w:t>a</w:t>
      </w:r>
      <w:r w:rsidR="30204ECA" w:rsidRPr="00B5509F">
        <w:rPr>
          <w:rFonts w:cstheme="minorHAnsi"/>
          <w:sz w:val="22"/>
        </w:rPr>
        <w:t xml:space="preserve">n understanding of highway technical design guidelines and transport policies </w:t>
      </w:r>
      <w:r>
        <w:rPr>
          <w:rFonts w:cstheme="minorHAnsi"/>
          <w:sz w:val="22"/>
        </w:rPr>
        <w:t>with regards to signage</w:t>
      </w:r>
    </w:p>
    <w:p w14:paraId="0A2C7748" w14:textId="3ACA05A8" w:rsidR="00B05A00" w:rsidRPr="0050259A" w:rsidRDefault="0050259A" w:rsidP="00D159FF">
      <w:pPr>
        <w:pStyle w:val="ListParagraph"/>
        <w:numPr>
          <w:ilvl w:val="0"/>
          <w:numId w:val="5"/>
        </w:numPr>
        <w:spacing w:after="160" w:line="259" w:lineRule="auto"/>
        <w:rPr>
          <w:rFonts w:cstheme="minorHAnsi"/>
          <w:sz w:val="22"/>
        </w:rPr>
      </w:pPr>
      <w:r>
        <w:rPr>
          <w:rFonts w:cstheme="minorHAnsi"/>
          <w:sz w:val="22"/>
        </w:rPr>
        <w:t xml:space="preserve">a </w:t>
      </w:r>
      <w:r w:rsidR="00CB4BCC" w:rsidRPr="00B5509F">
        <w:rPr>
          <w:rFonts w:cstheme="minorHAnsi"/>
          <w:sz w:val="22"/>
        </w:rPr>
        <w:t>s</w:t>
      </w:r>
      <w:r w:rsidR="004054A7" w:rsidRPr="00B5509F">
        <w:rPr>
          <w:rFonts w:cstheme="minorHAnsi"/>
          <w:sz w:val="22"/>
        </w:rPr>
        <w:t xml:space="preserve">trong track </w:t>
      </w:r>
      <w:r w:rsidR="004054A7" w:rsidRPr="0050259A">
        <w:rPr>
          <w:rFonts w:cstheme="minorHAnsi"/>
          <w:sz w:val="22"/>
        </w:rPr>
        <w:t>record in</w:t>
      </w:r>
      <w:r w:rsidR="00605FC9" w:rsidRPr="0050259A">
        <w:rPr>
          <w:rFonts w:cstheme="minorHAnsi"/>
          <w:sz w:val="22"/>
        </w:rPr>
        <w:t xml:space="preserve"> </w:t>
      </w:r>
      <w:r w:rsidR="00D159FF" w:rsidRPr="0050259A">
        <w:rPr>
          <w:rFonts w:cstheme="minorHAnsi"/>
          <w:sz w:val="22"/>
        </w:rPr>
        <w:t xml:space="preserve">rural and urban wayfinding design </w:t>
      </w:r>
    </w:p>
    <w:p w14:paraId="67DD1112" w14:textId="77777777" w:rsidR="004054A7" w:rsidRDefault="004054A7" w:rsidP="0050259A">
      <w:pPr>
        <w:pStyle w:val="ListParagraph"/>
        <w:spacing w:after="160" w:line="259" w:lineRule="auto"/>
        <w:rPr>
          <w:rFonts w:cstheme="minorHAnsi"/>
          <w:sz w:val="22"/>
        </w:rPr>
      </w:pPr>
    </w:p>
    <w:p w14:paraId="5C0EBF51" w14:textId="77777777" w:rsidR="00720F22" w:rsidRDefault="00720F22" w:rsidP="0050259A">
      <w:pPr>
        <w:pStyle w:val="ListParagraph"/>
        <w:spacing w:after="160" w:line="259" w:lineRule="auto"/>
        <w:rPr>
          <w:rFonts w:cstheme="minorHAnsi"/>
          <w:sz w:val="22"/>
        </w:rPr>
      </w:pPr>
    </w:p>
    <w:p w14:paraId="55893447" w14:textId="77777777" w:rsidR="00720F22" w:rsidRPr="00B5509F" w:rsidRDefault="00720F22" w:rsidP="0050259A">
      <w:pPr>
        <w:pStyle w:val="ListParagraph"/>
        <w:spacing w:after="160" w:line="259" w:lineRule="auto"/>
        <w:rPr>
          <w:rFonts w:cstheme="minorHAnsi"/>
          <w:sz w:val="22"/>
        </w:rPr>
      </w:pPr>
    </w:p>
    <w:p w14:paraId="756ED990" w14:textId="77777777" w:rsidR="000E2ED3" w:rsidRDefault="000E2ED3" w:rsidP="0040580A">
      <w:pPr>
        <w:spacing w:after="160" w:line="259" w:lineRule="auto"/>
        <w:rPr>
          <w:rFonts w:cstheme="minorHAnsi"/>
          <w:sz w:val="22"/>
        </w:rPr>
      </w:pPr>
    </w:p>
    <w:p w14:paraId="3BFE120B" w14:textId="77777777" w:rsidR="00E61207" w:rsidRDefault="00E61207" w:rsidP="0040580A">
      <w:pPr>
        <w:spacing w:after="160" w:line="259" w:lineRule="auto"/>
        <w:rPr>
          <w:rFonts w:cstheme="minorHAnsi"/>
          <w:sz w:val="22"/>
        </w:rPr>
      </w:pPr>
    </w:p>
    <w:p w14:paraId="31FD0952" w14:textId="77777777" w:rsidR="00E61207" w:rsidRDefault="00E61207" w:rsidP="0040580A">
      <w:pPr>
        <w:spacing w:after="160" w:line="259" w:lineRule="auto"/>
        <w:rPr>
          <w:rFonts w:cstheme="minorHAnsi"/>
          <w:sz w:val="22"/>
        </w:rPr>
      </w:pPr>
    </w:p>
    <w:p w14:paraId="001D9D11" w14:textId="77777777" w:rsidR="00E61207" w:rsidRDefault="00E61207" w:rsidP="0040580A">
      <w:pPr>
        <w:spacing w:after="160" w:line="259" w:lineRule="auto"/>
        <w:rPr>
          <w:rFonts w:cstheme="minorHAnsi"/>
          <w:sz w:val="22"/>
        </w:rPr>
      </w:pPr>
    </w:p>
    <w:p w14:paraId="0BA1009F" w14:textId="77777777" w:rsidR="00E61207" w:rsidRDefault="00E61207" w:rsidP="0040580A">
      <w:pPr>
        <w:spacing w:after="160" w:line="259" w:lineRule="auto"/>
        <w:rPr>
          <w:rFonts w:cstheme="minorHAnsi"/>
          <w:sz w:val="22"/>
        </w:rPr>
      </w:pPr>
    </w:p>
    <w:p w14:paraId="7984DCCB" w14:textId="77777777" w:rsidR="00E61207" w:rsidRPr="00B5509F" w:rsidRDefault="00E61207" w:rsidP="0040580A">
      <w:pPr>
        <w:spacing w:after="160" w:line="259" w:lineRule="auto"/>
        <w:rPr>
          <w:rFonts w:cstheme="minorHAnsi"/>
          <w:sz w:val="22"/>
        </w:rPr>
      </w:pPr>
    </w:p>
    <w:p w14:paraId="65A2321D" w14:textId="4D1429BF" w:rsidR="00C85114" w:rsidRPr="00ED79AB" w:rsidRDefault="00B230AC" w:rsidP="00D159FF">
      <w:pPr>
        <w:pStyle w:val="Heading2"/>
        <w:numPr>
          <w:ilvl w:val="0"/>
          <w:numId w:val="1"/>
        </w:numPr>
        <w:spacing w:line="240" w:lineRule="auto"/>
        <w:rPr>
          <w:rFonts w:asciiTheme="minorHAnsi" w:hAnsiTheme="minorHAnsi" w:cstheme="minorHAnsi"/>
          <w:color w:val="000000" w:themeColor="text1"/>
        </w:rPr>
      </w:pPr>
      <w:bookmarkStart w:id="5" w:name="eval_of_tenders"/>
      <w:r w:rsidRPr="00ED79AB">
        <w:rPr>
          <w:rFonts w:asciiTheme="minorHAnsi" w:hAnsiTheme="minorHAnsi" w:cstheme="minorHAnsi"/>
          <w:color w:val="000000" w:themeColor="text1"/>
        </w:rPr>
        <w:lastRenderedPageBreak/>
        <w:t>EVALUATION OF TENDERS</w:t>
      </w:r>
    </w:p>
    <w:bookmarkEnd w:id="5"/>
    <w:p w14:paraId="1A696DC3" w14:textId="77777777" w:rsidR="00C85114" w:rsidRPr="00ED79AB" w:rsidRDefault="00C85114" w:rsidP="00832F75">
      <w:pPr>
        <w:rPr>
          <w:rFonts w:cstheme="minorHAnsi"/>
          <w:color w:val="000000" w:themeColor="text1"/>
          <w:szCs w:val="24"/>
        </w:rPr>
      </w:pPr>
    </w:p>
    <w:p w14:paraId="47D2A55B" w14:textId="71E405E2" w:rsidR="000E42B0" w:rsidRPr="00ED79AB" w:rsidRDefault="6542358D" w:rsidP="14532C24">
      <w:pPr>
        <w:rPr>
          <w:sz w:val="22"/>
        </w:rPr>
      </w:pPr>
      <w:r w:rsidRPr="14532C24">
        <w:rPr>
          <w:sz w:val="22"/>
        </w:rPr>
        <w:t>Suppliers must complete, in full, the Assessment Document which is attached below. This outlines the minimum information required from suppliers and will form the basis upon which your submission will be evaluated</w:t>
      </w:r>
      <w:r w:rsidR="5D40C3A7" w:rsidRPr="14532C24">
        <w:rPr>
          <w:sz w:val="22"/>
        </w:rPr>
        <w:t xml:space="preserve">. It is envisaged that this scoring and evaluation exercise will take no longer than </w:t>
      </w:r>
      <w:r w:rsidR="00EC0DEF" w:rsidRPr="14532C24">
        <w:rPr>
          <w:sz w:val="22"/>
        </w:rPr>
        <w:t>5</w:t>
      </w:r>
      <w:r w:rsidR="5D40C3A7" w:rsidRPr="14532C24">
        <w:rPr>
          <w:sz w:val="22"/>
        </w:rPr>
        <w:t xml:space="preserve"> working days after the ITT response deadline, which is</w:t>
      </w:r>
      <w:r w:rsidR="323483CB" w:rsidRPr="14532C24">
        <w:rPr>
          <w:b/>
          <w:bCs/>
          <w:sz w:val="22"/>
        </w:rPr>
        <w:t xml:space="preserve"> </w:t>
      </w:r>
      <w:r w:rsidR="008C79F7" w:rsidRPr="14532C24">
        <w:rPr>
          <w:sz w:val="22"/>
        </w:rPr>
        <w:t>9am Friday 2</w:t>
      </w:r>
      <w:r w:rsidR="00B173B3">
        <w:rPr>
          <w:sz w:val="22"/>
        </w:rPr>
        <w:t>9</w:t>
      </w:r>
      <w:r w:rsidR="008C79F7" w:rsidRPr="14532C24">
        <w:rPr>
          <w:sz w:val="22"/>
        </w:rPr>
        <w:t xml:space="preserve"> January 2025</w:t>
      </w:r>
      <w:r w:rsidR="5D40C3A7" w:rsidRPr="14532C24">
        <w:rPr>
          <w:b/>
          <w:bCs/>
          <w:sz w:val="22"/>
        </w:rPr>
        <w:t xml:space="preserve">. </w:t>
      </w:r>
      <w:r w:rsidR="5D40C3A7" w:rsidRPr="14532C24">
        <w:rPr>
          <w:sz w:val="22"/>
        </w:rPr>
        <w:t xml:space="preserve">It is envisaged that a decision will then be made </w:t>
      </w:r>
      <w:r w:rsidR="00793888">
        <w:rPr>
          <w:sz w:val="22"/>
        </w:rPr>
        <w:t>5 February</w:t>
      </w:r>
      <w:r w:rsidR="000755CA" w:rsidRPr="14532C24">
        <w:rPr>
          <w:sz w:val="22"/>
        </w:rPr>
        <w:t xml:space="preserve"> 2025</w:t>
      </w:r>
      <w:r w:rsidR="399EF6B8" w:rsidRPr="14532C24">
        <w:rPr>
          <w:sz w:val="22"/>
        </w:rPr>
        <w:t xml:space="preserve">, with work starting </w:t>
      </w:r>
      <w:r w:rsidR="000755CA" w:rsidRPr="14532C24">
        <w:rPr>
          <w:sz w:val="22"/>
        </w:rPr>
        <w:t>in February</w:t>
      </w:r>
      <w:r w:rsidR="65EB69DE" w:rsidRPr="14532C24">
        <w:rPr>
          <w:sz w:val="22"/>
        </w:rPr>
        <w:t xml:space="preserve"> 2025</w:t>
      </w:r>
      <w:r w:rsidR="5D40C3A7" w:rsidRPr="14532C24">
        <w:rPr>
          <w:sz w:val="22"/>
        </w:rPr>
        <w:t>.</w:t>
      </w:r>
    </w:p>
    <w:p w14:paraId="1730EAE3" w14:textId="77777777" w:rsidR="00655D4D" w:rsidRPr="00ED79AB" w:rsidRDefault="00655D4D" w:rsidP="00655D4D">
      <w:pPr>
        <w:jc w:val="both"/>
        <w:rPr>
          <w:rFonts w:cstheme="minorHAnsi"/>
          <w:sz w:val="22"/>
        </w:rPr>
      </w:pPr>
      <w:r w:rsidRPr="00ED79AB">
        <w:rPr>
          <w:rFonts w:cstheme="minorHAnsi"/>
          <w:sz w:val="22"/>
        </w:rPr>
        <w:t>No information contained in this ITT, or in any communication made between the Authority and you in connection with this ITT shall be relied upon as constituting a contract, agreement or representation that any contract shall be offered in accordance with this ITT. The Authority reserves the right, subject to the appropriate procurement regulations, to change without notice the basis of, or the procedures for, the competitive tendering process or to terminate the process at any time.  Under no circumstances shall the Authority incur any liability in respect of this ITT or any supporting documentation.</w:t>
      </w:r>
    </w:p>
    <w:p w14:paraId="1D5417D1" w14:textId="1635EA15" w:rsidR="00140104" w:rsidRPr="00ED79AB" w:rsidRDefault="00655D4D" w:rsidP="00655D4D">
      <w:pPr>
        <w:jc w:val="both"/>
        <w:rPr>
          <w:rFonts w:cstheme="minorHAnsi"/>
          <w:sz w:val="22"/>
        </w:rPr>
      </w:pPr>
      <w:r w:rsidRPr="00ED79AB">
        <w:rPr>
          <w:rFonts w:cstheme="minorHAnsi"/>
          <w:sz w:val="22"/>
        </w:rPr>
        <w:t xml:space="preserve">Please answer all questions as accurately and concisely as possible in the same order as the questions are presented. Where a question is not relevant to your organisation, this should be indicated, with an explanation.  </w:t>
      </w:r>
    </w:p>
    <w:p w14:paraId="76A99C2C" w14:textId="7D2FBBD1" w:rsidR="00655D4D" w:rsidRPr="00ED79AB" w:rsidRDefault="00655D4D" w:rsidP="00655D4D">
      <w:pPr>
        <w:jc w:val="both"/>
        <w:rPr>
          <w:rFonts w:cstheme="minorHAnsi"/>
          <w:b/>
          <w:sz w:val="22"/>
        </w:rPr>
      </w:pPr>
      <w:r w:rsidRPr="00ED79AB">
        <w:rPr>
          <w:rFonts w:cstheme="minorHAnsi"/>
          <w:b/>
          <w:i/>
          <w:sz w:val="22"/>
        </w:rPr>
        <w:t xml:space="preserve">Completeness and </w:t>
      </w:r>
      <w:r w:rsidR="0020085B" w:rsidRPr="00ED79AB">
        <w:rPr>
          <w:rFonts w:cstheme="minorHAnsi"/>
          <w:b/>
          <w:i/>
          <w:sz w:val="22"/>
        </w:rPr>
        <w:t>F</w:t>
      </w:r>
      <w:r w:rsidRPr="00ED79AB">
        <w:rPr>
          <w:rFonts w:cstheme="minorHAnsi"/>
          <w:b/>
          <w:i/>
          <w:sz w:val="22"/>
        </w:rPr>
        <w:t xml:space="preserve">urther </w:t>
      </w:r>
      <w:r w:rsidR="0020085B" w:rsidRPr="00ED79AB">
        <w:rPr>
          <w:rFonts w:cstheme="minorHAnsi"/>
          <w:b/>
          <w:i/>
          <w:sz w:val="22"/>
        </w:rPr>
        <w:t>I</w:t>
      </w:r>
      <w:r w:rsidRPr="00ED79AB">
        <w:rPr>
          <w:rFonts w:cstheme="minorHAnsi"/>
          <w:b/>
          <w:i/>
          <w:sz w:val="22"/>
        </w:rPr>
        <w:t>nformation</w:t>
      </w:r>
    </w:p>
    <w:p w14:paraId="63D93174" w14:textId="77777777" w:rsidR="00655D4D" w:rsidRPr="00ED79AB" w:rsidRDefault="00655D4D" w:rsidP="00655D4D">
      <w:pPr>
        <w:jc w:val="both"/>
        <w:rPr>
          <w:rFonts w:cstheme="minorHAnsi"/>
          <w:sz w:val="22"/>
        </w:rPr>
      </w:pPr>
      <w:r w:rsidRPr="00ED79AB">
        <w:rPr>
          <w:rFonts w:cstheme="minorHAnsi"/>
          <w:sz w:val="22"/>
        </w:rPr>
        <w:t xml:space="preserve">The information supplied will be checked for completeness and compliance with the instructions before responses are evaluated. </w:t>
      </w:r>
    </w:p>
    <w:p w14:paraId="1E4B1785" w14:textId="77777777" w:rsidR="00655D4D" w:rsidRPr="00ED79AB" w:rsidRDefault="00655D4D" w:rsidP="00655D4D">
      <w:pPr>
        <w:jc w:val="both"/>
        <w:rPr>
          <w:rFonts w:cstheme="minorHAnsi"/>
          <w:sz w:val="22"/>
        </w:rPr>
      </w:pPr>
      <w:r w:rsidRPr="00ED79AB">
        <w:rPr>
          <w:rFonts w:cstheme="minorHAnsi"/>
          <w:sz w:val="22"/>
        </w:rPr>
        <w:t xml:space="preserve">Failure to provide the required information, make a satisfactory response to any question, or supply documentation referred to in responses, within the specified timescale, may mean that you are not invited to participate further. </w:t>
      </w:r>
      <w:proofErr w:type="gramStart"/>
      <w:r w:rsidRPr="00ED79AB">
        <w:rPr>
          <w:rFonts w:cstheme="minorHAnsi"/>
          <w:sz w:val="22"/>
        </w:rPr>
        <w:t>In the event that</w:t>
      </w:r>
      <w:proofErr w:type="gramEnd"/>
      <w:r w:rsidRPr="00ED79AB">
        <w:rPr>
          <w:rFonts w:cstheme="minorHAnsi"/>
          <w:sz w:val="22"/>
        </w:rPr>
        <w:t xml:space="preserve"> none of the responses are deemed satisfactory, the Authority reserves the right to terminate the procurement and where appropriate re-advertise the procurement.</w:t>
      </w:r>
    </w:p>
    <w:p w14:paraId="41D1FDC4" w14:textId="77777777" w:rsidR="00655D4D" w:rsidRPr="00ED79AB" w:rsidRDefault="00655D4D" w:rsidP="00655D4D">
      <w:pPr>
        <w:jc w:val="both"/>
        <w:rPr>
          <w:rFonts w:cstheme="minorHAnsi"/>
          <w:sz w:val="22"/>
        </w:rPr>
      </w:pPr>
      <w:r w:rsidRPr="00ED79AB">
        <w:rPr>
          <w:rFonts w:cstheme="minorHAnsi"/>
          <w:sz w:val="22"/>
        </w:rPr>
        <w:t xml:space="preserve">You should be explicit and comprehensive in your responses to this ITT as this will be the single source of information on which responses will be scored and ranked.  You are advised neither to make any assumptions about any past or current supplier relationships with the Authority nor to assume that such prior business relationships will be </w:t>
      </w:r>
      <w:proofErr w:type="gramStart"/>
      <w:r w:rsidRPr="00ED79AB">
        <w:rPr>
          <w:rFonts w:cstheme="minorHAnsi"/>
          <w:sz w:val="22"/>
        </w:rPr>
        <w:t>taken into account</w:t>
      </w:r>
      <w:proofErr w:type="gramEnd"/>
      <w:r w:rsidRPr="00ED79AB">
        <w:rPr>
          <w:rFonts w:cstheme="minorHAnsi"/>
          <w:sz w:val="22"/>
        </w:rPr>
        <w:t xml:space="preserve"> in the evaluation procedure. </w:t>
      </w:r>
    </w:p>
    <w:p w14:paraId="300127BD" w14:textId="35FFE7D5" w:rsidR="00655D4D" w:rsidRPr="00B5509F" w:rsidRDefault="5D40C3A7" w:rsidP="14532C24">
      <w:pPr>
        <w:jc w:val="both"/>
        <w:rPr>
          <w:sz w:val="22"/>
        </w:rPr>
      </w:pPr>
      <w:r w:rsidRPr="14532C24">
        <w:rPr>
          <w:sz w:val="22"/>
        </w:rPr>
        <w:t xml:space="preserve">The ITT is provided on the same basis to all tenderers. Please note that to ensure fair and open competition, the responses to any questions raised by interested contractors will be made available to all other contractors, where appropriate. </w:t>
      </w:r>
      <w:r w:rsidR="32D93D89" w:rsidRPr="14532C24">
        <w:rPr>
          <w:sz w:val="22"/>
        </w:rPr>
        <w:t xml:space="preserve">Any such clarifications will be posted on our In-tend </w:t>
      </w:r>
      <w:proofErr w:type="gramStart"/>
      <w:r w:rsidR="32D93D89" w:rsidRPr="14532C24">
        <w:rPr>
          <w:sz w:val="22"/>
        </w:rPr>
        <w:t>portal</w:t>
      </w:r>
      <w:proofErr w:type="gramEnd"/>
      <w:r w:rsidR="32D93D89" w:rsidRPr="14532C24">
        <w:rPr>
          <w:sz w:val="22"/>
        </w:rPr>
        <w:t xml:space="preserve"> and you will receive email notification to make you aware of this. If you wish to be updated with any tender clarifications but do not wish to register on our In-tend portal, then you must formally request to receive such clarifications via email, to the contact listed in Section 3 of this ITT. The deadline for receipt of clarifications relating to the specification or any other part of this ITT is </w:t>
      </w:r>
      <w:r w:rsidR="008C79F7" w:rsidRPr="14532C24">
        <w:rPr>
          <w:sz w:val="22"/>
        </w:rPr>
        <w:t>9am Wednesday 1</w:t>
      </w:r>
      <w:r w:rsidR="1F369253" w:rsidRPr="14532C24">
        <w:rPr>
          <w:sz w:val="22"/>
        </w:rPr>
        <w:t>5</w:t>
      </w:r>
      <w:r w:rsidR="008C79F7" w:rsidRPr="14532C24">
        <w:rPr>
          <w:sz w:val="22"/>
        </w:rPr>
        <w:t xml:space="preserve"> January 2025.</w:t>
      </w:r>
    </w:p>
    <w:p w14:paraId="375E47D7" w14:textId="77777777" w:rsidR="00F556D1" w:rsidRPr="00B5509F" w:rsidRDefault="00F556D1" w:rsidP="00F556D1">
      <w:pPr>
        <w:jc w:val="both"/>
        <w:rPr>
          <w:rFonts w:cstheme="minorHAnsi"/>
          <w:sz w:val="22"/>
        </w:rPr>
      </w:pPr>
      <w:r w:rsidRPr="00B5509F">
        <w:rPr>
          <w:rFonts w:cstheme="minorHAnsi"/>
          <w:sz w:val="22"/>
        </w:rPr>
        <w:t xml:space="preserve">Please note that the spaces provided in the Assessment Document should not be viewed as an indication of the length and depth of responses we require for a particular section. Suppliers are encouraged to generate as much space as required to answer each section in full, ensuring that any </w:t>
      </w:r>
      <w:r w:rsidRPr="00B5509F">
        <w:rPr>
          <w:rFonts w:cstheme="minorHAnsi"/>
          <w:sz w:val="22"/>
        </w:rPr>
        <w:lastRenderedPageBreak/>
        <w:t xml:space="preserve">additional pages used are clearly cross-referenced to the relevant section being addressed, where applicable. </w:t>
      </w:r>
    </w:p>
    <w:p w14:paraId="36F6D634" w14:textId="77777777" w:rsidR="00F556D1" w:rsidRPr="00B5509F" w:rsidRDefault="00F556D1" w:rsidP="00F556D1">
      <w:pPr>
        <w:rPr>
          <w:rFonts w:cstheme="minorHAnsi"/>
          <w:sz w:val="22"/>
        </w:rPr>
      </w:pPr>
      <w:r w:rsidRPr="00B5509F">
        <w:rPr>
          <w:rFonts w:cstheme="minorHAnsi"/>
          <w:sz w:val="22"/>
        </w:rPr>
        <w:t xml:space="preserve">It should be noted that whilst some sections of the Assessment Document are not directly scored (e.g. financial information), the Authority reserves the right to </w:t>
      </w:r>
      <w:proofErr w:type="gramStart"/>
      <w:r w:rsidRPr="00B5509F">
        <w:rPr>
          <w:rFonts w:cstheme="minorHAnsi"/>
          <w:sz w:val="22"/>
        </w:rPr>
        <w:t>take into account</w:t>
      </w:r>
      <w:proofErr w:type="gramEnd"/>
      <w:r w:rsidRPr="00B5509F">
        <w:rPr>
          <w:rFonts w:cstheme="minorHAnsi"/>
          <w:sz w:val="22"/>
        </w:rPr>
        <w:t xml:space="preserve"> supplier responses to these elements when evaluating and awarding the contract. </w:t>
      </w:r>
    </w:p>
    <w:p w14:paraId="36844D3A" w14:textId="77777777" w:rsidR="00F556D1" w:rsidRPr="00B5509F" w:rsidRDefault="00F556D1" w:rsidP="00F556D1">
      <w:pPr>
        <w:jc w:val="both"/>
        <w:rPr>
          <w:rFonts w:cstheme="minorHAnsi"/>
          <w:sz w:val="22"/>
        </w:rPr>
      </w:pPr>
      <w:r w:rsidRPr="00B5509F">
        <w:rPr>
          <w:rFonts w:cstheme="minorHAnsi"/>
          <w:sz w:val="22"/>
        </w:rPr>
        <w:t xml:space="preserve">Supplier responses in the Assessment Document shall form part of the contract, where appropriate, thus the supplier will be legally obliged to comply with the responses provided therein. Should your company be successful and be awarded the contract, any variations to the proposals in the Assessment Document must receive prior written approval from the Authority. </w:t>
      </w:r>
    </w:p>
    <w:p w14:paraId="0C9376BA" w14:textId="77777777" w:rsidR="00655D4D" w:rsidRPr="00ED79AB" w:rsidRDefault="00655D4D" w:rsidP="00655D4D">
      <w:pPr>
        <w:jc w:val="both"/>
        <w:rPr>
          <w:rFonts w:cstheme="minorHAnsi"/>
          <w:sz w:val="22"/>
        </w:rPr>
      </w:pPr>
      <w:r w:rsidRPr="00ED79AB">
        <w:rPr>
          <w:rFonts w:cstheme="minorHAnsi"/>
          <w:sz w:val="22"/>
        </w:rPr>
        <w:t>The Authority expressly reserves the right to request you to provide additional information supplementing or clarifying any of the information provided in response to the requests set out in this ITT. The Authority may seek independent financial and market advice to validate information declared, or to assist in the evaluation.</w:t>
      </w:r>
    </w:p>
    <w:p w14:paraId="103E6A15" w14:textId="77777777" w:rsidR="00B519EB" w:rsidRPr="00ED79AB" w:rsidRDefault="00B519EB" w:rsidP="00655D4D">
      <w:pPr>
        <w:keepNext/>
        <w:rPr>
          <w:rFonts w:cstheme="minorHAnsi"/>
          <w:b/>
          <w:i/>
          <w:sz w:val="22"/>
        </w:rPr>
      </w:pPr>
    </w:p>
    <w:p w14:paraId="4578570F" w14:textId="77777777" w:rsidR="00655D4D" w:rsidRPr="00ED79AB" w:rsidRDefault="00655D4D" w:rsidP="00655D4D">
      <w:pPr>
        <w:keepNext/>
        <w:rPr>
          <w:rFonts w:cstheme="minorHAnsi"/>
          <w:b/>
          <w:i/>
          <w:sz w:val="22"/>
        </w:rPr>
      </w:pPr>
      <w:r w:rsidRPr="00ED79AB">
        <w:rPr>
          <w:rFonts w:cstheme="minorHAnsi"/>
          <w:b/>
          <w:i/>
          <w:sz w:val="22"/>
        </w:rPr>
        <w:t>Disqualification and selection</w:t>
      </w:r>
    </w:p>
    <w:p w14:paraId="34B0B377" w14:textId="77777777" w:rsidR="00655D4D" w:rsidRPr="00ED79AB" w:rsidRDefault="00655D4D" w:rsidP="00655D4D">
      <w:pPr>
        <w:rPr>
          <w:rFonts w:cstheme="minorHAnsi"/>
          <w:sz w:val="22"/>
        </w:rPr>
      </w:pPr>
      <w:r w:rsidRPr="00ED79AB">
        <w:rPr>
          <w:rFonts w:cstheme="minorHAnsi"/>
          <w:sz w:val="22"/>
        </w:rPr>
        <w:t>The Authority may disqualify you if you fail to:</w:t>
      </w:r>
    </w:p>
    <w:p w14:paraId="79E1ADF9" w14:textId="2D41D6F7" w:rsidR="00655D4D" w:rsidRPr="00ED79AB" w:rsidRDefault="00655D4D" w:rsidP="00D159FF">
      <w:pPr>
        <w:widowControl w:val="0"/>
        <w:numPr>
          <w:ilvl w:val="0"/>
          <w:numId w:val="2"/>
        </w:numPr>
        <w:spacing w:after="0" w:line="240" w:lineRule="auto"/>
        <w:rPr>
          <w:rFonts w:cstheme="minorHAnsi"/>
          <w:sz w:val="22"/>
        </w:rPr>
      </w:pPr>
      <w:r w:rsidRPr="00ED79AB">
        <w:rPr>
          <w:rFonts w:cstheme="minorHAnsi"/>
          <w:sz w:val="22"/>
        </w:rPr>
        <w:t>Provide a satisfactory response to any questions in the ITT or inadequately or incorrectly complete any question or have not provided the required information</w:t>
      </w:r>
      <w:r w:rsidR="00182D60" w:rsidRPr="00ED79AB">
        <w:rPr>
          <w:rFonts w:cstheme="minorHAnsi"/>
          <w:sz w:val="22"/>
        </w:rPr>
        <w:t>; and/or</w:t>
      </w:r>
      <w:r w:rsidRPr="00ED79AB">
        <w:rPr>
          <w:rFonts w:cstheme="minorHAnsi"/>
          <w:sz w:val="22"/>
        </w:rPr>
        <w:t xml:space="preserve"> </w:t>
      </w:r>
    </w:p>
    <w:p w14:paraId="61DC302D" w14:textId="69BE241A" w:rsidR="00655D4D" w:rsidRPr="00ED79AB" w:rsidRDefault="00655D4D" w:rsidP="00D159FF">
      <w:pPr>
        <w:widowControl w:val="0"/>
        <w:numPr>
          <w:ilvl w:val="0"/>
          <w:numId w:val="2"/>
        </w:numPr>
        <w:spacing w:after="0" w:line="240" w:lineRule="auto"/>
        <w:rPr>
          <w:rFonts w:cstheme="minorHAnsi"/>
          <w:sz w:val="22"/>
        </w:rPr>
      </w:pPr>
      <w:r w:rsidRPr="00ED79AB">
        <w:rPr>
          <w:rFonts w:cstheme="minorHAnsi"/>
          <w:sz w:val="22"/>
        </w:rPr>
        <w:t>Submit the completed ITT before the stated deadline</w:t>
      </w:r>
      <w:r w:rsidR="00182D60" w:rsidRPr="00ED79AB">
        <w:rPr>
          <w:rFonts w:cstheme="minorHAnsi"/>
          <w:sz w:val="22"/>
        </w:rPr>
        <w:t>.</w:t>
      </w:r>
    </w:p>
    <w:p w14:paraId="57311EF7" w14:textId="77777777" w:rsidR="00655D4D" w:rsidRPr="00ED79AB" w:rsidRDefault="00655D4D" w:rsidP="00655D4D">
      <w:pPr>
        <w:rPr>
          <w:rFonts w:cstheme="minorHAnsi"/>
          <w:sz w:val="22"/>
        </w:rPr>
      </w:pPr>
    </w:p>
    <w:p w14:paraId="317DD8B2" w14:textId="6B134AFA" w:rsidR="560D8CB8" w:rsidRPr="00ED79AB" w:rsidRDefault="00655D4D" w:rsidP="560D8CB8">
      <w:pPr>
        <w:jc w:val="both"/>
        <w:rPr>
          <w:rFonts w:cstheme="minorHAnsi"/>
          <w:sz w:val="22"/>
        </w:rPr>
      </w:pPr>
      <w:r w:rsidRPr="00ED79AB">
        <w:rPr>
          <w:rFonts w:cstheme="minorHAnsi"/>
          <w:sz w:val="22"/>
        </w:rPr>
        <w:t xml:space="preserve">The potential providers who are not disqualified in accordance with the above grounds shall be evaluated on the qualification criteria which </w:t>
      </w:r>
      <w:proofErr w:type="gramStart"/>
      <w:r w:rsidRPr="00ED79AB">
        <w:rPr>
          <w:rFonts w:cstheme="minorHAnsi"/>
          <w:sz w:val="22"/>
        </w:rPr>
        <w:t>take into account</w:t>
      </w:r>
      <w:proofErr w:type="gramEnd"/>
      <w:r w:rsidRPr="00ED79AB">
        <w:rPr>
          <w:rFonts w:cstheme="minorHAnsi"/>
          <w:sz w:val="22"/>
        </w:rPr>
        <w:t xml:space="preserve"> the economic and financial standing and the technical or professional ability of each. </w:t>
      </w:r>
    </w:p>
    <w:p w14:paraId="51D33D00" w14:textId="77777777" w:rsidR="00655D4D" w:rsidRPr="00ED79AB" w:rsidRDefault="00655D4D" w:rsidP="0143D164">
      <w:pPr>
        <w:jc w:val="both"/>
        <w:rPr>
          <w:rFonts w:cstheme="minorHAnsi"/>
          <w:b/>
          <w:bCs/>
          <w:color w:val="FF0000"/>
          <w:sz w:val="22"/>
        </w:rPr>
      </w:pPr>
      <w:r w:rsidRPr="00ED79AB">
        <w:rPr>
          <w:rFonts w:cstheme="minorHAnsi"/>
          <w:b/>
          <w:bCs/>
          <w:color w:val="FF0000"/>
          <w:sz w:val="22"/>
        </w:rPr>
        <w:t>The Assessment Document is attached here:</w:t>
      </w:r>
    </w:p>
    <w:bookmarkStart w:id="6" w:name="_MON_1534835670"/>
    <w:bookmarkEnd w:id="6"/>
    <w:p w14:paraId="2FD803E4" w14:textId="2337E17F" w:rsidR="00655D4D" w:rsidRPr="00ED79AB" w:rsidRDefault="0063080D" w:rsidP="00655D4D">
      <w:pPr>
        <w:ind w:firstLine="360"/>
        <w:jc w:val="both"/>
        <w:rPr>
          <w:rFonts w:cstheme="minorHAnsi"/>
          <w:sz w:val="22"/>
        </w:rPr>
      </w:pPr>
      <w:r w:rsidRPr="00ED79AB">
        <w:rPr>
          <w:rFonts w:cstheme="minorHAnsi"/>
          <w:sz w:val="22"/>
        </w:rPr>
        <w:object w:dxaOrig="2069" w:dyaOrig="1320" w14:anchorId="630F8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3.2pt;height:66pt" o:ole="">
            <v:imagedata r:id="rId26" o:title=""/>
          </v:shape>
          <o:OLEObject Type="Embed" ProgID="Word.Document.12" ShapeID="_x0000_i1028" DrawAspect="Icon" ObjectID="_1797677507" r:id="rId27">
            <o:FieldCodes>\s</o:FieldCodes>
          </o:OLEObject>
        </w:object>
      </w:r>
      <w:r w:rsidR="00655D4D" w:rsidRPr="00ED79AB">
        <w:rPr>
          <w:rFonts w:cstheme="minorHAnsi"/>
          <w:sz w:val="22"/>
        </w:rPr>
        <w:t xml:space="preserve">   </w:t>
      </w:r>
    </w:p>
    <w:p w14:paraId="61C98E4F" w14:textId="0452499B" w:rsidR="00655D4D" w:rsidRPr="00ED79AB" w:rsidRDefault="5D40C3A7" w:rsidP="1A3E0B7F">
      <w:pPr>
        <w:rPr>
          <w:rFonts w:cstheme="minorHAnsi"/>
          <w:strike/>
          <w:sz w:val="22"/>
        </w:rPr>
      </w:pPr>
      <w:r w:rsidRPr="00ED79AB">
        <w:rPr>
          <w:rFonts w:cstheme="minorHAnsi"/>
          <w:sz w:val="22"/>
        </w:rPr>
        <w:t xml:space="preserve">The Contract will be awarded </w:t>
      </w:r>
      <w:proofErr w:type="gramStart"/>
      <w:r w:rsidRPr="00ED79AB">
        <w:rPr>
          <w:rFonts w:cstheme="minorHAnsi"/>
          <w:sz w:val="22"/>
        </w:rPr>
        <w:t>on the basis of</w:t>
      </w:r>
      <w:proofErr w:type="gramEnd"/>
      <w:r w:rsidRPr="00ED79AB">
        <w:rPr>
          <w:rFonts w:cstheme="minorHAnsi"/>
          <w:sz w:val="22"/>
        </w:rPr>
        <w:t xml:space="preserve"> the most economically advantageous tender</w:t>
      </w:r>
      <w:r w:rsidRPr="00ED79AB">
        <w:rPr>
          <w:rFonts w:eastAsiaTheme="minorEastAsia" w:cstheme="minorHAnsi"/>
          <w:sz w:val="22"/>
        </w:rPr>
        <w:t xml:space="preserve"> to</w:t>
      </w:r>
      <w:r w:rsidR="08E5EA90" w:rsidRPr="00ED79AB">
        <w:rPr>
          <w:rFonts w:eastAsiaTheme="minorEastAsia" w:cstheme="minorHAnsi"/>
          <w:sz w:val="22"/>
        </w:rPr>
        <w:t xml:space="preserve"> the</w:t>
      </w:r>
      <w:r w:rsidRPr="00ED79AB">
        <w:rPr>
          <w:rFonts w:eastAsiaTheme="minorEastAsia" w:cstheme="minorHAnsi"/>
          <w:sz w:val="22"/>
        </w:rPr>
        <w:t xml:space="preserve"> </w:t>
      </w:r>
      <w:r w:rsidRPr="00ED79AB">
        <w:rPr>
          <w:rFonts w:cstheme="minorHAnsi"/>
          <w:sz w:val="22"/>
        </w:rPr>
        <w:t xml:space="preserve">Authority, based on the evaluation criteria of </w:t>
      </w:r>
      <w:r w:rsidR="721778FE" w:rsidRPr="00ED79AB">
        <w:rPr>
          <w:rFonts w:cstheme="minorHAnsi"/>
          <w:sz w:val="22"/>
        </w:rPr>
        <w:t>3</w:t>
      </w:r>
      <w:r w:rsidRPr="00ED79AB">
        <w:rPr>
          <w:rFonts w:cstheme="minorHAnsi"/>
          <w:sz w:val="22"/>
        </w:rPr>
        <w:t xml:space="preserve">0% price and </w:t>
      </w:r>
      <w:r w:rsidR="6B104DC3" w:rsidRPr="00ED79AB">
        <w:rPr>
          <w:rFonts w:cstheme="minorHAnsi"/>
          <w:sz w:val="22"/>
        </w:rPr>
        <w:t>7</w:t>
      </w:r>
      <w:r w:rsidRPr="00ED79AB">
        <w:rPr>
          <w:rFonts w:cstheme="minorHAnsi"/>
          <w:sz w:val="22"/>
        </w:rPr>
        <w:t>0% quality. Tenders will be evaluated and assessed using the scoring matrix below</w:t>
      </w:r>
      <w:r w:rsidR="6A22F360" w:rsidRPr="00ED79AB">
        <w:rPr>
          <w:rFonts w:cstheme="minorHAnsi"/>
          <w:sz w:val="22"/>
        </w:rPr>
        <w:t>.</w:t>
      </w:r>
    </w:p>
    <w:tbl>
      <w:tblPr>
        <w:tblStyle w:val="TableGrid"/>
        <w:tblW w:w="0" w:type="auto"/>
        <w:tblInd w:w="360" w:type="dxa"/>
        <w:tblLook w:val="04A0" w:firstRow="1" w:lastRow="0" w:firstColumn="1" w:lastColumn="0" w:noHBand="0" w:noVBand="1"/>
      </w:tblPr>
      <w:tblGrid>
        <w:gridCol w:w="4621"/>
        <w:gridCol w:w="4621"/>
      </w:tblGrid>
      <w:tr w:rsidR="00655D4D" w:rsidRPr="00ED79AB" w14:paraId="249C203F" w14:textId="77777777" w:rsidTr="00B25CF3">
        <w:tc>
          <w:tcPr>
            <w:tcW w:w="4621" w:type="dxa"/>
            <w:shd w:val="clear" w:color="auto" w:fill="A6A6A6" w:themeFill="background1" w:themeFillShade="A6"/>
          </w:tcPr>
          <w:p w14:paraId="0C65681C" w14:textId="77777777" w:rsidR="00655D4D" w:rsidRPr="00ED79AB" w:rsidRDefault="00655D4D" w:rsidP="00B25CF3">
            <w:pPr>
              <w:jc w:val="center"/>
              <w:rPr>
                <w:rFonts w:cstheme="minorHAnsi"/>
                <w:b/>
                <w:sz w:val="22"/>
              </w:rPr>
            </w:pPr>
            <w:r w:rsidRPr="00ED79AB">
              <w:rPr>
                <w:rFonts w:cstheme="minorHAnsi"/>
                <w:b/>
                <w:sz w:val="22"/>
              </w:rPr>
              <w:t>Criteria</w:t>
            </w:r>
          </w:p>
        </w:tc>
        <w:tc>
          <w:tcPr>
            <w:tcW w:w="4621" w:type="dxa"/>
            <w:shd w:val="clear" w:color="auto" w:fill="A6A6A6" w:themeFill="background1" w:themeFillShade="A6"/>
          </w:tcPr>
          <w:p w14:paraId="2957B3DE" w14:textId="77777777" w:rsidR="00655D4D" w:rsidRPr="00ED79AB" w:rsidRDefault="00655D4D" w:rsidP="00B25CF3">
            <w:pPr>
              <w:jc w:val="center"/>
              <w:rPr>
                <w:rFonts w:cstheme="minorHAnsi"/>
                <w:b/>
                <w:sz w:val="22"/>
              </w:rPr>
            </w:pPr>
            <w:r w:rsidRPr="00ED79AB">
              <w:rPr>
                <w:rFonts w:cstheme="minorHAnsi"/>
                <w:b/>
                <w:sz w:val="22"/>
              </w:rPr>
              <w:t>Weighting</w:t>
            </w:r>
          </w:p>
        </w:tc>
      </w:tr>
      <w:tr w:rsidR="00655D4D" w:rsidRPr="00ED79AB" w14:paraId="65ACB0D9" w14:textId="77777777" w:rsidTr="00B25CF3">
        <w:tc>
          <w:tcPr>
            <w:tcW w:w="4621" w:type="dxa"/>
          </w:tcPr>
          <w:p w14:paraId="148DC723" w14:textId="77777777" w:rsidR="00655D4D" w:rsidRPr="00ED79AB" w:rsidRDefault="00655D4D" w:rsidP="00B25CF3">
            <w:pPr>
              <w:jc w:val="center"/>
              <w:rPr>
                <w:rFonts w:cstheme="minorHAnsi"/>
                <w:sz w:val="22"/>
              </w:rPr>
            </w:pPr>
            <w:r w:rsidRPr="00ED79AB">
              <w:rPr>
                <w:rFonts w:cstheme="minorHAnsi"/>
                <w:sz w:val="22"/>
              </w:rPr>
              <w:t>Price</w:t>
            </w:r>
          </w:p>
        </w:tc>
        <w:tc>
          <w:tcPr>
            <w:tcW w:w="4621" w:type="dxa"/>
          </w:tcPr>
          <w:p w14:paraId="1E1D50AD" w14:textId="1ADAA0FF" w:rsidR="00655D4D" w:rsidRPr="00ED79AB" w:rsidRDefault="0020085B" w:rsidP="00B25CF3">
            <w:pPr>
              <w:jc w:val="center"/>
              <w:rPr>
                <w:rFonts w:cstheme="minorHAnsi"/>
                <w:sz w:val="22"/>
              </w:rPr>
            </w:pPr>
            <w:r w:rsidRPr="00ED79AB">
              <w:rPr>
                <w:rFonts w:cstheme="minorHAnsi"/>
                <w:sz w:val="22"/>
              </w:rPr>
              <w:t>3</w:t>
            </w:r>
            <w:r w:rsidR="00655D4D" w:rsidRPr="00ED79AB">
              <w:rPr>
                <w:rFonts w:cstheme="minorHAnsi"/>
                <w:sz w:val="22"/>
              </w:rPr>
              <w:t>0%</w:t>
            </w:r>
          </w:p>
        </w:tc>
      </w:tr>
      <w:tr w:rsidR="00655D4D" w:rsidRPr="00ED79AB" w14:paraId="0BCCB6A5" w14:textId="77777777" w:rsidTr="00B25CF3">
        <w:tc>
          <w:tcPr>
            <w:tcW w:w="4621" w:type="dxa"/>
          </w:tcPr>
          <w:p w14:paraId="2D0950EC" w14:textId="77777777" w:rsidR="00655D4D" w:rsidRPr="00ED79AB" w:rsidRDefault="00655D4D" w:rsidP="00B25CF3">
            <w:pPr>
              <w:jc w:val="center"/>
              <w:rPr>
                <w:rFonts w:cstheme="minorHAnsi"/>
                <w:sz w:val="22"/>
              </w:rPr>
            </w:pPr>
            <w:r w:rsidRPr="00ED79AB">
              <w:rPr>
                <w:rFonts w:cstheme="minorHAnsi"/>
                <w:sz w:val="22"/>
              </w:rPr>
              <w:t>Quality</w:t>
            </w:r>
          </w:p>
        </w:tc>
        <w:tc>
          <w:tcPr>
            <w:tcW w:w="4621" w:type="dxa"/>
          </w:tcPr>
          <w:p w14:paraId="59722A46" w14:textId="6B4A12BA" w:rsidR="00655D4D" w:rsidRPr="00ED79AB" w:rsidRDefault="0020085B" w:rsidP="00B25CF3">
            <w:pPr>
              <w:jc w:val="center"/>
              <w:rPr>
                <w:rFonts w:cstheme="minorHAnsi"/>
                <w:sz w:val="22"/>
              </w:rPr>
            </w:pPr>
            <w:r w:rsidRPr="00ED79AB">
              <w:rPr>
                <w:rFonts w:cstheme="minorHAnsi"/>
                <w:sz w:val="22"/>
              </w:rPr>
              <w:t>7</w:t>
            </w:r>
            <w:r w:rsidR="00655D4D" w:rsidRPr="00ED79AB">
              <w:rPr>
                <w:rFonts w:cstheme="minorHAnsi"/>
                <w:sz w:val="22"/>
              </w:rPr>
              <w:t>0%</w:t>
            </w:r>
          </w:p>
        </w:tc>
      </w:tr>
    </w:tbl>
    <w:p w14:paraId="47878B0B" w14:textId="77777777" w:rsidR="006C1226" w:rsidRPr="00ED79AB" w:rsidRDefault="006C1226" w:rsidP="006C1226">
      <w:pPr>
        <w:pStyle w:val="NoSpacing"/>
        <w:rPr>
          <w:rFonts w:cstheme="minorHAnsi"/>
          <w:sz w:val="22"/>
        </w:rPr>
      </w:pPr>
    </w:p>
    <w:p w14:paraId="35EDFA31" w14:textId="56C595E0" w:rsidR="00655D4D" w:rsidRPr="00ED79AB" w:rsidRDefault="00655D4D" w:rsidP="14532C24">
      <w:pPr>
        <w:pStyle w:val="NoSpacing"/>
        <w:rPr>
          <w:sz w:val="22"/>
        </w:rPr>
      </w:pPr>
      <w:r w:rsidRPr="14532C24">
        <w:rPr>
          <w:sz w:val="22"/>
        </w:rPr>
        <w:t>Sub-weightings for the Quality Criteria are provided below:</w:t>
      </w:r>
    </w:p>
    <w:p w14:paraId="05A3F170" w14:textId="77777777" w:rsidR="006C1226" w:rsidRPr="00ED79AB" w:rsidRDefault="006C1226" w:rsidP="006C1226">
      <w:pPr>
        <w:pStyle w:val="NoSpacing"/>
        <w:rPr>
          <w:rFonts w:cstheme="minorHAnsi"/>
          <w:sz w:val="22"/>
        </w:rPr>
      </w:pPr>
    </w:p>
    <w:tbl>
      <w:tblPr>
        <w:tblStyle w:val="TableGrid"/>
        <w:tblW w:w="0" w:type="auto"/>
        <w:tblInd w:w="360" w:type="dxa"/>
        <w:tblLook w:val="04A0" w:firstRow="1" w:lastRow="0" w:firstColumn="1" w:lastColumn="0" w:noHBand="0" w:noVBand="1"/>
      </w:tblPr>
      <w:tblGrid>
        <w:gridCol w:w="2937"/>
        <w:gridCol w:w="3190"/>
        <w:gridCol w:w="2755"/>
      </w:tblGrid>
      <w:tr w:rsidR="00655D4D" w:rsidRPr="00ED79AB" w14:paraId="148B94AB" w14:textId="77777777" w:rsidTr="00B25CF3">
        <w:tc>
          <w:tcPr>
            <w:tcW w:w="2937" w:type="dxa"/>
            <w:shd w:val="clear" w:color="auto" w:fill="A6A6A6" w:themeFill="background1" w:themeFillShade="A6"/>
          </w:tcPr>
          <w:p w14:paraId="7D71FBAC" w14:textId="77777777" w:rsidR="00655D4D" w:rsidRPr="00ED79AB" w:rsidRDefault="00655D4D" w:rsidP="00B25CF3">
            <w:pPr>
              <w:jc w:val="center"/>
              <w:rPr>
                <w:rFonts w:cstheme="minorHAnsi"/>
                <w:b/>
                <w:sz w:val="22"/>
              </w:rPr>
            </w:pPr>
            <w:r w:rsidRPr="00ED79AB">
              <w:rPr>
                <w:rFonts w:cstheme="minorHAnsi"/>
                <w:b/>
                <w:sz w:val="22"/>
              </w:rPr>
              <w:t>Section</w:t>
            </w:r>
          </w:p>
        </w:tc>
        <w:tc>
          <w:tcPr>
            <w:tcW w:w="3190" w:type="dxa"/>
            <w:shd w:val="clear" w:color="auto" w:fill="A6A6A6" w:themeFill="background1" w:themeFillShade="A6"/>
          </w:tcPr>
          <w:p w14:paraId="18D0F936" w14:textId="77777777" w:rsidR="00655D4D" w:rsidRPr="00ED79AB" w:rsidRDefault="00655D4D" w:rsidP="00B25CF3">
            <w:pPr>
              <w:jc w:val="center"/>
              <w:rPr>
                <w:rFonts w:cstheme="minorHAnsi"/>
                <w:b/>
                <w:sz w:val="22"/>
              </w:rPr>
            </w:pPr>
            <w:r w:rsidRPr="00ED79AB">
              <w:rPr>
                <w:rFonts w:cstheme="minorHAnsi"/>
                <w:b/>
                <w:sz w:val="22"/>
              </w:rPr>
              <w:t>Quality Heading</w:t>
            </w:r>
          </w:p>
        </w:tc>
        <w:tc>
          <w:tcPr>
            <w:tcW w:w="2755" w:type="dxa"/>
            <w:shd w:val="clear" w:color="auto" w:fill="A6A6A6" w:themeFill="background1" w:themeFillShade="A6"/>
          </w:tcPr>
          <w:p w14:paraId="23F54CAF" w14:textId="77777777" w:rsidR="00655D4D" w:rsidRPr="00ED79AB" w:rsidRDefault="00655D4D" w:rsidP="00B25CF3">
            <w:pPr>
              <w:jc w:val="center"/>
              <w:rPr>
                <w:rFonts w:cstheme="minorHAnsi"/>
                <w:b/>
                <w:sz w:val="22"/>
              </w:rPr>
            </w:pPr>
            <w:r w:rsidRPr="00ED79AB">
              <w:rPr>
                <w:rFonts w:cstheme="minorHAnsi"/>
                <w:b/>
                <w:sz w:val="22"/>
              </w:rPr>
              <w:t>Sub-Weighting</w:t>
            </w:r>
          </w:p>
        </w:tc>
      </w:tr>
      <w:tr w:rsidR="00655D4D" w:rsidRPr="00ED79AB" w14:paraId="6DE5D381" w14:textId="77777777" w:rsidTr="00B25CF3">
        <w:tc>
          <w:tcPr>
            <w:tcW w:w="2937" w:type="dxa"/>
          </w:tcPr>
          <w:p w14:paraId="49D31559" w14:textId="77777777" w:rsidR="00655D4D" w:rsidRPr="00ED79AB" w:rsidRDefault="00655D4D" w:rsidP="00B25CF3">
            <w:pPr>
              <w:jc w:val="center"/>
              <w:rPr>
                <w:rFonts w:cstheme="minorHAnsi"/>
                <w:sz w:val="22"/>
              </w:rPr>
            </w:pPr>
            <w:r w:rsidRPr="00ED79AB">
              <w:rPr>
                <w:rFonts w:cstheme="minorHAnsi"/>
                <w:sz w:val="22"/>
              </w:rPr>
              <w:t>A</w:t>
            </w:r>
          </w:p>
        </w:tc>
        <w:tc>
          <w:tcPr>
            <w:tcW w:w="3190" w:type="dxa"/>
          </w:tcPr>
          <w:p w14:paraId="41E6DE22" w14:textId="77777777" w:rsidR="00655D4D" w:rsidRPr="00ED79AB" w:rsidRDefault="00655D4D" w:rsidP="00B25CF3">
            <w:pPr>
              <w:jc w:val="center"/>
              <w:rPr>
                <w:rFonts w:cstheme="minorHAnsi"/>
                <w:sz w:val="22"/>
              </w:rPr>
            </w:pPr>
            <w:r w:rsidRPr="00ED79AB">
              <w:rPr>
                <w:rFonts w:cstheme="minorHAnsi"/>
                <w:sz w:val="22"/>
              </w:rPr>
              <w:t>Company Information</w:t>
            </w:r>
          </w:p>
        </w:tc>
        <w:tc>
          <w:tcPr>
            <w:tcW w:w="2755" w:type="dxa"/>
          </w:tcPr>
          <w:p w14:paraId="50E4A048" w14:textId="77777777" w:rsidR="00655D4D" w:rsidRPr="00ED79AB" w:rsidRDefault="00655D4D" w:rsidP="00B25CF3">
            <w:pPr>
              <w:jc w:val="center"/>
              <w:rPr>
                <w:rFonts w:cstheme="minorHAnsi"/>
                <w:sz w:val="22"/>
              </w:rPr>
            </w:pPr>
            <w:r w:rsidRPr="00ED79AB">
              <w:rPr>
                <w:rFonts w:cstheme="minorHAnsi"/>
                <w:sz w:val="22"/>
              </w:rPr>
              <w:t>0%</w:t>
            </w:r>
          </w:p>
        </w:tc>
      </w:tr>
      <w:tr w:rsidR="00655D4D" w:rsidRPr="00ED79AB" w14:paraId="7C797A27" w14:textId="77777777" w:rsidTr="00B25CF3">
        <w:tc>
          <w:tcPr>
            <w:tcW w:w="2937" w:type="dxa"/>
          </w:tcPr>
          <w:p w14:paraId="24EFE48A" w14:textId="77777777" w:rsidR="00655D4D" w:rsidRPr="00ED79AB" w:rsidRDefault="00655D4D" w:rsidP="00B25CF3">
            <w:pPr>
              <w:jc w:val="center"/>
              <w:rPr>
                <w:rFonts w:cstheme="minorHAnsi"/>
                <w:sz w:val="22"/>
              </w:rPr>
            </w:pPr>
            <w:r w:rsidRPr="00ED79AB">
              <w:rPr>
                <w:rFonts w:cstheme="minorHAnsi"/>
                <w:sz w:val="22"/>
              </w:rPr>
              <w:t>B</w:t>
            </w:r>
          </w:p>
        </w:tc>
        <w:tc>
          <w:tcPr>
            <w:tcW w:w="3190" w:type="dxa"/>
          </w:tcPr>
          <w:p w14:paraId="221F5288" w14:textId="77777777" w:rsidR="00655D4D" w:rsidRPr="00ED79AB" w:rsidRDefault="00655D4D" w:rsidP="00B25CF3">
            <w:pPr>
              <w:jc w:val="center"/>
              <w:rPr>
                <w:rFonts w:cstheme="minorHAnsi"/>
                <w:sz w:val="22"/>
              </w:rPr>
            </w:pPr>
            <w:r w:rsidRPr="00ED79AB">
              <w:rPr>
                <w:rFonts w:cstheme="minorHAnsi"/>
                <w:sz w:val="22"/>
              </w:rPr>
              <w:t>Your Approach</w:t>
            </w:r>
          </w:p>
        </w:tc>
        <w:tc>
          <w:tcPr>
            <w:tcW w:w="2755" w:type="dxa"/>
          </w:tcPr>
          <w:p w14:paraId="26AE016D" w14:textId="77777777" w:rsidR="00655D4D" w:rsidRPr="00ED79AB" w:rsidRDefault="00655D4D" w:rsidP="00B25CF3">
            <w:pPr>
              <w:jc w:val="center"/>
              <w:rPr>
                <w:rFonts w:cstheme="minorHAnsi"/>
                <w:sz w:val="22"/>
              </w:rPr>
            </w:pPr>
            <w:r w:rsidRPr="00ED79AB">
              <w:rPr>
                <w:rFonts w:cstheme="minorHAnsi"/>
                <w:sz w:val="22"/>
              </w:rPr>
              <w:t>40%</w:t>
            </w:r>
          </w:p>
        </w:tc>
      </w:tr>
      <w:tr w:rsidR="00655D4D" w:rsidRPr="00ED79AB" w14:paraId="785093E1" w14:textId="77777777" w:rsidTr="00B25CF3">
        <w:tc>
          <w:tcPr>
            <w:tcW w:w="2937" w:type="dxa"/>
          </w:tcPr>
          <w:p w14:paraId="5B5015EA" w14:textId="77777777" w:rsidR="00655D4D" w:rsidRPr="00ED79AB" w:rsidRDefault="00655D4D" w:rsidP="00B25CF3">
            <w:pPr>
              <w:jc w:val="center"/>
              <w:rPr>
                <w:rFonts w:cstheme="minorHAnsi"/>
                <w:sz w:val="22"/>
              </w:rPr>
            </w:pPr>
            <w:r w:rsidRPr="00ED79AB">
              <w:rPr>
                <w:rFonts w:cstheme="minorHAnsi"/>
                <w:sz w:val="22"/>
              </w:rPr>
              <w:lastRenderedPageBreak/>
              <w:t>C</w:t>
            </w:r>
          </w:p>
        </w:tc>
        <w:tc>
          <w:tcPr>
            <w:tcW w:w="3190" w:type="dxa"/>
          </w:tcPr>
          <w:p w14:paraId="2A6593A4" w14:textId="77777777" w:rsidR="00655D4D" w:rsidRPr="00ED79AB" w:rsidRDefault="00655D4D" w:rsidP="00B25CF3">
            <w:pPr>
              <w:jc w:val="center"/>
              <w:rPr>
                <w:rFonts w:cstheme="minorHAnsi"/>
                <w:sz w:val="22"/>
              </w:rPr>
            </w:pPr>
            <w:r w:rsidRPr="00ED79AB">
              <w:rPr>
                <w:rFonts w:cstheme="minorHAnsi"/>
                <w:sz w:val="22"/>
              </w:rPr>
              <w:t>Scope of Services</w:t>
            </w:r>
          </w:p>
        </w:tc>
        <w:tc>
          <w:tcPr>
            <w:tcW w:w="2755" w:type="dxa"/>
          </w:tcPr>
          <w:p w14:paraId="15DDC80F" w14:textId="77777777" w:rsidR="00655D4D" w:rsidRPr="00ED79AB" w:rsidRDefault="00655D4D" w:rsidP="00B25CF3">
            <w:pPr>
              <w:jc w:val="center"/>
              <w:rPr>
                <w:rFonts w:cstheme="minorHAnsi"/>
                <w:sz w:val="22"/>
              </w:rPr>
            </w:pPr>
            <w:r w:rsidRPr="00ED79AB">
              <w:rPr>
                <w:rFonts w:cstheme="minorHAnsi"/>
                <w:sz w:val="22"/>
              </w:rPr>
              <w:t>30%</w:t>
            </w:r>
          </w:p>
        </w:tc>
      </w:tr>
      <w:tr w:rsidR="00655D4D" w:rsidRPr="00ED79AB" w14:paraId="65891080" w14:textId="77777777" w:rsidTr="006C1226">
        <w:tc>
          <w:tcPr>
            <w:tcW w:w="2937" w:type="dxa"/>
            <w:vAlign w:val="center"/>
          </w:tcPr>
          <w:p w14:paraId="464613ED" w14:textId="77777777" w:rsidR="00655D4D" w:rsidRPr="00ED79AB" w:rsidRDefault="00655D4D" w:rsidP="006C1226">
            <w:pPr>
              <w:jc w:val="center"/>
              <w:rPr>
                <w:rFonts w:cstheme="minorHAnsi"/>
                <w:sz w:val="22"/>
              </w:rPr>
            </w:pPr>
            <w:r w:rsidRPr="00ED79AB">
              <w:rPr>
                <w:rFonts w:cstheme="minorHAnsi"/>
                <w:sz w:val="22"/>
              </w:rPr>
              <w:t>D</w:t>
            </w:r>
          </w:p>
        </w:tc>
        <w:tc>
          <w:tcPr>
            <w:tcW w:w="3190" w:type="dxa"/>
            <w:vAlign w:val="center"/>
          </w:tcPr>
          <w:p w14:paraId="0977483D" w14:textId="77777777" w:rsidR="00655D4D" w:rsidRPr="00ED79AB" w:rsidRDefault="00655D4D" w:rsidP="006C1226">
            <w:pPr>
              <w:jc w:val="center"/>
              <w:rPr>
                <w:rFonts w:cstheme="minorHAnsi"/>
                <w:sz w:val="22"/>
              </w:rPr>
            </w:pPr>
            <w:r w:rsidRPr="00ED79AB">
              <w:rPr>
                <w:rFonts w:cstheme="minorHAnsi"/>
                <w:sz w:val="22"/>
              </w:rPr>
              <w:t>Your Experience / References</w:t>
            </w:r>
          </w:p>
        </w:tc>
        <w:tc>
          <w:tcPr>
            <w:tcW w:w="2755" w:type="dxa"/>
            <w:vAlign w:val="center"/>
          </w:tcPr>
          <w:p w14:paraId="401AF72B" w14:textId="77777777" w:rsidR="00655D4D" w:rsidRPr="00ED79AB" w:rsidRDefault="00655D4D" w:rsidP="006C1226">
            <w:pPr>
              <w:jc w:val="center"/>
              <w:rPr>
                <w:rFonts w:cstheme="minorHAnsi"/>
                <w:sz w:val="22"/>
              </w:rPr>
            </w:pPr>
            <w:r w:rsidRPr="00ED79AB">
              <w:rPr>
                <w:rFonts w:cstheme="minorHAnsi"/>
                <w:sz w:val="22"/>
              </w:rPr>
              <w:t>30%</w:t>
            </w:r>
          </w:p>
        </w:tc>
      </w:tr>
    </w:tbl>
    <w:p w14:paraId="038A69A8" w14:textId="77777777" w:rsidR="00A8618E" w:rsidRPr="00ED79AB" w:rsidRDefault="00A8618E" w:rsidP="006C1226">
      <w:pPr>
        <w:pStyle w:val="NoSpacing"/>
        <w:rPr>
          <w:rFonts w:cstheme="minorHAnsi"/>
          <w:sz w:val="22"/>
        </w:rPr>
      </w:pPr>
    </w:p>
    <w:p w14:paraId="0FC9CD56" w14:textId="77777777" w:rsidR="0058571D" w:rsidRPr="00ED79AB" w:rsidRDefault="0058571D" w:rsidP="006C1226">
      <w:pPr>
        <w:pStyle w:val="NoSpacing"/>
        <w:rPr>
          <w:rFonts w:cstheme="minorHAnsi"/>
          <w:sz w:val="22"/>
        </w:rPr>
      </w:pPr>
    </w:p>
    <w:p w14:paraId="741A8713" w14:textId="77777777" w:rsidR="00655D4D" w:rsidRPr="00ED79AB" w:rsidRDefault="00655D4D" w:rsidP="006C1226">
      <w:pPr>
        <w:pStyle w:val="NoSpacing"/>
        <w:rPr>
          <w:rFonts w:cstheme="minorHAnsi"/>
          <w:sz w:val="22"/>
        </w:rPr>
      </w:pPr>
      <w:r w:rsidRPr="00ED79AB">
        <w:rPr>
          <w:rFonts w:cstheme="minorHAnsi"/>
          <w:sz w:val="22"/>
        </w:rPr>
        <w:t>The following scoring mechanism will be used to allocate points available.</w:t>
      </w:r>
    </w:p>
    <w:p w14:paraId="38BCCA7B" w14:textId="77777777" w:rsidR="006C1226" w:rsidRPr="00ED79AB" w:rsidRDefault="006C1226" w:rsidP="006C1226">
      <w:pPr>
        <w:pStyle w:val="NoSpacing"/>
        <w:rPr>
          <w:rFonts w:cstheme="minorHAnsi"/>
          <w:sz w:val="22"/>
        </w:rPr>
      </w:pPr>
    </w:p>
    <w:tbl>
      <w:tblPr>
        <w:tblStyle w:val="TableGrid"/>
        <w:tblW w:w="0" w:type="auto"/>
        <w:tblInd w:w="360" w:type="dxa"/>
        <w:tblLook w:val="04A0" w:firstRow="1" w:lastRow="0" w:firstColumn="1" w:lastColumn="0" w:noHBand="0" w:noVBand="1"/>
      </w:tblPr>
      <w:tblGrid>
        <w:gridCol w:w="4445"/>
        <w:gridCol w:w="4437"/>
      </w:tblGrid>
      <w:tr w:rsidR="00655D4D" w:rsidRPr="00ED79AB" w14:paraId="50A70CAC" w14:textId="77777777" w:rsidTr="00B25CF3">
        <w:tc>
          <w:tcPr>
            <w:tcW w:w="4445" w:type="dxa"/>
            <w:shd w:val="clear" w:color="auto" w:fill="A6A6A6" w:themeFill="background1" w:themeFillShade="A6"/>
          </w:tcPr>
          <w:p w14:paraId="3DB09DC9" w14:textId="77777777" w:rsidR="00655D4D" w:rsidRPr="00ED79AB" w:rsidRDefault="00655D4D" w:rsidP="00B25CF3">
            <w:pPr>
              <w:jc w:val="center"/>
              <w:rPr>
                <w:rFonts w:cstheme="minorHAnsi"/>
                <w:b/>
                <w:sz w:val="22"/>
              </w:rPr>
            </w:pPr>
            <w:r w:rsidRPr="00ED79AB">
              <w:rPr>
                <w:rFonts w:cstheme="minorHAnsi"/>
                <w:b/>
                <w:sz w:val="22"/>
              </w:rPr>
              <w:t>Scoring</w:t>
            </w:r>
          </w:p>
        </w:tc>
        <w:tc>
          <w:tcPr>
            <w:tcW w:w="4437" w:type="dxa"/>
            <w:shd w:val="clear" w:color="auto" w:fill="A6A6A6" w:themeFill="background1" w:themeFillShade="A6"/>
          </w:tcPr>
          <w:p w14:paraId="3BA1FE56" w14:textId="77777777" w:rsidR="00655D4D" w:rsidRPr="00ED79AB" w:rsidRDefault="00655D4D" w:rsidP="00B25CF3">
            <w:pPr>
              <w:jc w:val="center"/>
              <w:rPr>
                <w:rFonts w:cstheme="minorHAnsi"/>
                <w:b/>
                <w:sz w:val="22"/>
              </w:rPr>
            </w:pPr>
            <w:r w:rsidRPr="00ED79AB">
              <w:rPr>
                <w:rFonts w:cstheme="minorHAnsi"/>
                <w:b/>
                <w:sz w:val="22"/>
              </w:rPr>
              <w:t>Points</w:t>
            </w:r>
          </w:p>
        </w:tc>
      </w:tr>
      <w:tr w:rsidR="00655D4D" w:rsidRPr="00ED79AB" w14:paraId="104FCCF8" w14:textId="77777777" w:rsidTr="006067DD">
        <w:tc>
          <w:tcPr>
            <w:tcW w:w="4445" w:type="dxa"/>
          </w:tcPr>
          <w:p w14:paraId="339DFDC0" w14:textId="77777777" w:rsidR="00655D4D" w:rsidRPr="00ED79AB" w:rsidRDefault="00655D4D" w:rsidP="00B25CF3">
            <w:pPr>
              <w:jc w:val="center"/>
              <w:rPr>
                <w:rFonts w:cstheme="minorHAnsi"/>
                <w:sz w:val="22"/>
              </w:rPr>
            </w:pPr>
            <w:r w:rsidRPr="00ED79AB">
              <w:rPr>
                <w:rFonts w:cstheme="minorHAnsi"/>
                <w:sz w:val="22"/>
              </w:rPr>
              <w:t xml:space="preserve">Response meets the required standard in all material respects and adds value in some or </w:t>
            </w:r>
            <w:proofErr w:type="gramStart"/>
            <w:r w:rsidRPr="00ED79AB">
              <w:rPr>
                <w:rFonts w:cstheme="minorHAnsi"/>
                <w:sz w:val="22"/>
              </w:rPr>
              <w:t>all of</w:t>
            </w:r>
            <w:proofErr w:type="gramEnd"/>
            <w:r w:rsidRPr="00ED79AB">
              <w:rPr>
                <w:rFonts w:cstheme="minorHAnsi"/>
                <w:sz w:val="22"/>
              </w:rPr>
              <w:t xml:space="preserve"> the major requirements</w:t>
            </w:r>
          </w:p>
        </w:tc>
        <w:tc>
          <w:tcPr>
            <w:tcW w:w="4437" w:type="dxa"/>
            <w:shd w:val="clear" w:color="auto" w:fill="auto"/>
            <w:vAlign w:val="center"/>
          </w:tcPr>
          <w:p w14:paraId="4F1C6B5E" w14:textId="77777777" w:rsidR="00655D4D" w:rsidRPr="00ED79AB" w:rsidRDefault="00655D4D" w:rsidP="00F556D1">
            <w:pPr>
              <w:jc w:val="center"/>
              <w:rPr>
                <w:rFonts w:cstheme="minorHAnsi"/>
                <w:sz w:val="22"/>
              </w:rPr>
            </w:pPr>
            <w:r w:rsidRPr="00ED79AB">
              <w:rPr>
                <w:rFonts w:cstheme="minorHAnsi"/>
                <w:sz w:val="22"/>
              </w:rPr>
              <w:t>9 – 10</w:t>
            </w:r>
          </w:p>
        </w:tc>
      </w:tr>
      <w:tr w:rsidR="00655D4D" w:rsidRPr="00ED79AB" w14:paraId="1EEC7912" w14:textId="77777777" w:rsidTr="006067DD">
        <w:tc>
          <w:tcPr>
            <w:tcW w:w="4445" w:type="dxa"/>
          </w:tcPr>
          <w:p w14:paraId="6076F512" w14:textId="77777777" w:rsidR="00655D4D" w:rsidRPr="00ED79AB" w:rsidRDefault="00655D4D" w:rsidP="00B25CF3">
            <w:pPr>
              <w:jc w:val="center"/>
              <w:rPr>
                <w:rFonts w:cstheme="minorHAnsi"/>
                <w:sz w:val="22"/>
              </w:rPr>
            </w:pPr>
            <w:r w:rsidRPr="00ED79AB">
              <w:rPr>
                <w:rFonts w:cstheme="minorHAnsi"/>
                <w:sz w:val="22"/>
              </w:rPr>
              <w:t>Response meets the required standard in all material respects</w:t>
            </w:r>
          </w:p>
        </w:tc>
        <w:tc>
          <w:tcPr>
            <w:tcW w:w="4437" w:type="dxa"/>
            <w:shd w:val="clear" w:color="auto" w:fill="auto"/>
            <w:vAlign w:val="center"/>
          </w:tcPr>
          <w:p w14:paraId="4EA4AF78" w14:textId="77777777" w:rsidR="00655D4D" w:rsidRPr="00ED79AB" w:rsidRDefault="00655D4D" w:rsidP="00F556D1">
            <w:pPr>
              <w:jc w:val="center"/>
              <w:rPr>
                <w:rFonts w:cstheme="minorHAnsi"/>
                <w:sz w:val="22"/>
              </w:rPr>
            </w:pPr>
            <w:r w:rsidRPr="00ED79AB">
              <w:rPr>
                <w:rFonts w:cstheme="minorHAnsi"/>
                <w:sz w:val="22"/>
              </w:rPr>
              <w:t>7 – 8</w:t>
            </w:r>
          </w:p>
        </w:tc>
      </w:tr>
      <w:tr w:rsidR="00655D4D" w:rsidRPr="00ED79AB" w14:paraId="460C8ADB" w14:textId="77777777" w:rsidTr="006067DD">
        <w:tc>
          <w:tcPr>
            <w:tcW w:w="4445" w:type="dxa"/>
          </w:tcPr>
          <w:p w14:paraId="70ED5F48" w14:textId="77777777" w:rsidR="00655D4D" w:rsidRPr="00ED79AB" w:rsidRDefault="00655D4D" w:rsidP="00B25CF3">
            <w:pPr>
              <w:jc w:val="center"/>
              <w:rPr>
                <w:rFonts w:cstheme="minorHAnsi"/>
                <w:sz w:val="22"/>
              </w:rPr>
            </w:pPr>
            <w:r w:rsidRPr="00ED79AB">
              <w:rPr>
                <w:rFonts w:cstheme="minorHAnsi"/>
                <w:sz w:val="22"/>
              </w:rPr>
              <w:t>Response meets the required standard in most material respects, but is lacking or inconsistent in others</w:t>
            </w:r>
          </w:p>
        </w:tc>
        <w:tc>
          <w:tcPr>
            <w:tcW w:w="4437" w:type="dxa"/>
            <w:shd w:val="clear" w:color="auto" w:fill="auto"/>
            <w:vAlign w:val="center"/>
          </w:tcPr>
          <w:p w14:paraId="5D6D52C0" w14:textId="77777777" w:rsidR="00655D4D" w:rsidRPr="00ED79AB" w:rsidRDefault="00655D4D" w:rsidP="00F556D1">
            <w:pPr>
              <w:jc w:val="center"/>
              <w:rPr>
                <w:rFonts w:cstheme="minorHAnsi"/>
                <w:sz w:val="22"/>
              </w:rPr>
            </w:pPr>
            <w:r w:rsidRPr="00ED79AB">
              <w:rPr>
                <w:rFonts w:cstheme="minorHAnsi"/>
                <w:sz w:val="22"/>
              </w:rPr>
              <w:t>5 – 6</w:t>
            </w:r>
          </w:p>
        </w:tc>
      </w:tr>
      <w:tr w:rsidR="00655D4D" w:rsidRPr="00ED79AB" w14:paraId="3AB95D94" w14:textId="77777777" w:rsidTr="006067DD">
        <w:tc>
          <w:tcPr>
            <w:tcW w:w="4445" w:type="dxa"/>
          </w:tcPr>
          <w:p w14:paraId="6A37DE1B" w14:textId="77777777" w:rsidR="00655D4D" w:rsidRPr="00ED79AB" w:rsidRDefault="00655D4D" w:rsidP="00B25CF3">
            <w:pPr>
              <w:jc w:val="center"/>
              <w:rPr>
                <w:rFonts w:cstheme="minorHAnsi"/>
                <w:sz w:val="22"/>
              </w:rPr>
            </w:pPr>
            <w:r w:rsidRPr="00ED79AB">
              <w:rPr>
                <w:rFonts w:cstheme="minorHAnsi"/>
                <w:sz w:val="22"/>
              </w:rPr>
              <w:t xml:space="preserve">Proposal falls short of achieving expected standard in </w:t>
            </w:r>
            <w:proofErr w:type="gramStart"/>
            <w:r w:rsidRPr="00ED79AB">
              <w:rPr>
                <w:rFonts w:cstheme="minorHAnsi"/>
                <w:sz w:val="22"/>
              </w:rPr>
              <w:t>a number of</w:t>
            </w:r>
            <w:proofErr w:type="gramEnd"/>
            <w:r w:rsidRPr="00ED79AB">
              <w:rPr>
                <w:rFonts w:cstheme="minorHAnsi"/>
                <w:sz w:val="22"/>
              </w:rPr>
              <w:t xml:space="preserve"> identifiable respects </w:t>
            </w:r>
          </w:p>
        </w:tc>
        <w:tc>
          <w:tcPr>
            <w:tcW w:w="4437" w:type="dxa"/>
            <w:shd w:val="clear" w:color="auto" w:fill="auto"/>
            <w:vAlign w:val="center"/>
          </w:tcPr>
          <w:p w14:paraId="7C5096E2" w14:textId="77777777" w:rsidR="00655D4D" w:rsidRPr="00ED79AB" w:rsidRDefault="00655D4D" w:rsidP="00F556D1">
            <w:pPr>
              <w:jc w:val="center"/>
              <w:rPr>
                <w:rFonts w:cstheme="minorHAnsi"/>
                <w:sz w:val="22"/>
              </w:rPr>
            </w:pPr>
            <w:r w:rsidRPr="00ED79AB">
              <w:rPr>
                <w:rFonts w:cstheme="minorHAnsi"/>
                <w:sz w:val="22"/>
              </w:rPr>
              <w:t>3 - 4</w:t>
            </w:r>
          </w:p>
        </w:tc>
      </w:tr>
      <w:tr w:rsidR="00655D4D" w:rsidRPr="00ED79AB" w14:paraId="40444CB9" w14:textId="77777777" w:rsidTr="006067DD">
        <w:tc>
          <w:tcPr>
            <w:tcW w:w="4445" w:type="dxa"/>
          </w:tcPr>
          <w:p w14:paraId="7447CBCE" w14:textId="77777777" w:rsidR="00655D4D" w:rsidRPr="00ED79AB" w:rsidRDefault="00655D4D" w:rsidP="00B25CF3">
            <w:pPr>
              <w:jc w:val="center"/>
              <w:rPr>
                <w:rFonts w:cstheme="minorHAnsi"/>
                <w:sz w:val="22"/>
              </w:rPr>
            </w:pPr>
            <w:r w:rsidRPr="00ED79AB">
              <w:rPr>
                <w:rFonts w:cstheme="minorHAnsi"/>
                <w:sz w:val="22"/>
              </w:rPr>
              <w:t>Response significantly fails to meet the required standard, contains significant shortcomings or is inconsistent with other responses</w:t>
            </w:r>
          </w:p>
        </w:tc>
        <w:tc>
          <w:tcPr>
            <w:tcW w:w="4437" w:type="dxa"/>
            <w:shd w:val="clear" w:color="auto" w:fill="auto"/>
            <w:vAlign w:val="center"/>
          </w:tcPr>
          <w:p w14:paraId="0162A443" w14:textId="77777777" w:rsidR="00655D4D" w:rsidRPr="00ED79AB" w:rsidRDefault="00655D4D" w:rsidP="00F556D1">
            <w:pPr>
              <w:jc w:val="center"/>
              <w:rPr>
                <w:rFonts w:cstheme="minorHAnsi"/>
                <w:sz w:val="22"/>
              </w:rPr>
            </w:pPr>
            <w:r w:rsidRPr="00ED79AB">
              <w:rPr>
                <w:rFonts w:cstheme="minorHAnsi"/>
                <w:sz w:val="22"/>
              </w:rPr>
              <w:t>1 - 2</w:t>
            </w:r>
          </w:p>
        </w:tc>
      </w:tr>
      <w:tr w:rsidR="00655D4D" w:rsidRPr="00ED79AB" w14:paraId="54239B1B" w14:textId="77777777" w:rsidTr="006067DD">
        <w:tc>
          <w:tcPr>
            <w:tcW w:w="4445" w:type="dxa"/>
          </w:tcPr>
          <w:p w14:paraId="17401965" w14:textId="77777777" w:rsidR="00655D4D" w:rsidRPr="00ED79AB" w:rsidRDefault="00655D4D" w:rsidP="00B25CF3">
            <w:pPr>
              <w:jc w:val="center"/>
              <w:rPr>
                <w:rFonts w:cstheme="minorHAnsi"/>
                <w:sz w:val="22"/>
              </w:rPr>
            </w:pPr>
            <w:r w:rsidRPr="00ED79AB">
              <w:rPr>
                <w:rFonts w:cstheme="minorHAnsi"/>
                <w:sz w:val="22"/>
              </w:rPr>
              <w:t>Completely fails to meet required standard or does not provide a response</w:t>
            </w:r>
          </w:p>
        </w:tc>
        <w:tc>
          <w:tcPr>
            <w:tcW w:w="4437" w:type="dxa"/>
            <w:shd w:val="clear" w:color="auto" w:fill="auto"/>
            <w:vAlign w:val="center"/>
          </w:tcPr>
          <w:p w14:paraId="111B01E0" w14:textId="77777777" w:rsidR="00655D4D" w:rsidRPr="00ED79AB" w:rsidRDefault="00655D4D" w:rsidP="00F556D1">
            <w:pPr>
              <w:jc w:val="center"/>
              <w:rPr>
                <w:rFonts w:cstheme="minorHAnsi"/>
                <w:sz w:val="22"/>
              </w:rPr>
            </w:pPr>
            <w:r w:rsidRPr="00ED79AB">
              <w:rPr>
                <w:rFonts w:cstheme="minorHAnsi"/>
                <w:sz w:val="22"/>
              </w:rPr>
              <w:t>0</w:t>
            </w:r>
          </w:p>
        </w:tc>
      </w:tr>
    </w:tbl>
    <w:p w14:paraId="75024581" w14:textId="77777777" w:rsidR="00655D4D" w:rsidRPr="00ED79AB" w:rsidRDefault="00655D4D" w:rsidP="00655D4D">
      <w:pPr>
        <w:ind w:left="360"/>
        <w:rPr>
          <w:rFonts w:cstheme="minorHAnsi"/>
          <w:szCs w:val="24"/>
        </w:rPr>
      </w:pPr>
    </w:p>
    <w:p w14:paraId="733158E0" w14:textId="74C093B4" w:rsidR="00655D4D" w:rsidRPr="00ED79AB" w:rsidRDefault="00655D4D" w:rsidP="00655D4D">
      <w:pPr>
        <w:rPr>
          <w:rFonts w:cstheme="minorHAnsi"/>
          <w:sz w:val="22"/>
        </w:rPr>
      </w:pPr>
      <w:r w:rsidRPr="00ED79AB">
        <w:rPr>
          <w:rFonts w:cstheme="minorHAnsi"/>
          <w:b/>
          <w:sz w:val="22"/>
        </w:rPr>
        <w:t xml:space="preserve">Price </w:t>
      </w:r>
      <w:r w:rsidRPr="00ED79AB">
        <w:rPr>
          <w:rFonts w:cstheme="minorHAnsi"/>
          <w:sz w:val="22"/>
        </w:rPr>
        <w:t>–</w:t>
      </w:r>
      <w:r w:rsidRPr="00ED79AB">
        <w:rPr>
          <w:rFonts w:cstheme="minorHAnsi"/>
          <w:b/>
          <w:sz w:val="22"/>
        </w:rPr>
        <w:t xml:space="preserve"> </w:t>
      </w:r>
      <w:r w:rsidRPr="00ED79AB">
        <w:rPr>
          <w:rFonts w:cstheme="minorHAnsi"/>
          <w:sz w:val="22"/>
        </w:rPr>
        <w:t xml:space="preserve">with regards to the price evaluation, the lowest </w:t>
      </w:r>
      <w:r w:rsidR="001130D1" w:rsidRPr="00ED79AB">
        <w:rPr>
          <w:rFonts w:cstheme="minorHAnsi"/>
          <w:sz w:val="22"/>
        </w:rPr>
        <w:t xml:space="preserve">accepted (i.e. reasonable) </w:t>
      </w:r>
      <w:r w:rsidRPr="00ED79AB">
        <w:rPr>
          <w:rFonts w:cstheme="minorHAnsi"/>
          <w:sz w:val="22"/>
        </w:rPr>
        <w:t xml:space="preserve">submitted price will be awarded the maximum price score of </w:t>
      </w:r>
      <w:r w:rsidR="008E03EF" w:rsidRPr="00ED79AB">
        <w:rPr>
          <w:rFonts w:cstheme="minorHAnsi"/>
          <w:b/>
          <w:sz w:val="22"/>
        </w:rPr>
        <w:t>3</w:t>
      </w:r>
      <w:r w:rsidRPr="00ED79AB">
        <w:rPr>
          <w:rFonts w:cstheme="minorHAnsi"/>
          <w:b/>
          <w:sz w:val="22"/>
        </w:rPr>
        <w:t>0%</w:t>
      </w:r>
      <w:r w:rsidRPr="00ED79AB">
        <w:rPr>
          <w:rFonts w:cstheme="minorHAnsi"/>
          <w:sz w:val="22"/>
        </w:rPr>
        <w:t xml:space="preserve">. Thereafter, each tender will be ranked and scored in accordance with how much more expensive their respective price is compared to the lowest price (e.g. – if it is 50% more expensive than the lowest price, it will be awarded 50% less price points in comparison to the lowest price tender). </w:t>
      </w:r>
    </w:p>
    <w:p w14:paraId="472B82AF" w14:textId="698DB93E" w:rsidR="00281119" w:rsidRPr="00ED79AB" w:rsidRDefault="00655D4D" w:rsidP="00655D4D">
      <w:pPr>
        <w:rPr>
          <w:rFonts w:cstheme="minorHAnsi"/>
          <w:sz w:val="22"/>
        </w:rPr>
      </w:pPr>
      <w:r w:rsidRPr="00ED79AB">
        <w:rPr>
          <w:rFonts w:cstheme="minorHAnsi"/>
          <w:b/>
          <w:sz w:val="22"/>
        </w:rPr>
        <w:t>Quality</w:t>
      </w:r>
      <w:r w:rsidRPr="00ED79AB">
        <w:rPr>
          <w:rFonts w:cstheme="minorHAnsi"/>
          <w:sz w:val="22"/>
        </w:rPr>
        <w:t xml:space="preserve"> - weighted scores will be calculated by multiplying the score for each quality criteria by its weighting. The weighted scores will be totalled for each tender. The totals will be normalised so that the normalised highest total will attract the highest Quality score of </w:t>
      </w:r>
      <w:r w:rsidR="008E03EF" w:rsidRPr="00ED79AB">
        <w:rPr>
          <w:rFonts w:cstheme="minorHAnsi"/>
          <w:b/>
          <w:sz w:val="22"/>
        </w:rPr>
        <w:t>7</w:t>
      </w:r>
      <w:r w:rsidRPr="00ED79AB">
        <w:rPr>
          <w:rFonts w:cstheme="minorHAnsi"/>
          <w:b/>
          <w:sz w:val="22"/>
        </w:rPr>
        <w:t>0%</w:t>
      </w:r>
      <w:r w:rsidRPr="00ED79AB">
        <w:rPr>
          <w:rFonts w:cstheme="minorHAnsi"/>
          <w:sz w:val="22"/>
        </w:rPr>
        <w:t>.</w:t>
      </w:r>
    </w:p>
    <w:p w14:paraId="6B415068" w14:textId="77777777" w:rsidR="00655D4D" w:rsidRPr="00ED79AB" w:rsidRDefault="00655D4D" w:rsidP="00655D4D">
      <w:pPr>
        <w:rPr>
          <w:rFonts w:cstheme="minorHAnsi"/>
          <w:sz w:val="22"/>
        </w:rPr>
      </w:pPr>
      <w:r w:rsidRPr="00ED79AB">
        <w:rPr>
          <w:rFonts w:cstheme="minorHAnsi"/>
          <w:sz w:val="22"/>
        </w:rPr>
        <w:t xml:space="preserve">There is an overall quality threshold of </w:t>
      </w:r>
      <w:r w:rsidRPr="00ED79AB">
        <w:rPr>
          <w:rFonts w:cstheme="minorHAnsi"/>
          <w:b/>
          <w:sz w:val="22"/>
        </w:rPr>
        <w:t>6 points</w:t>
      </w:r>
      <w:r w:rsidRPr="00ED79AB">
        <w:rPr>
          <w:rFonts w:cstheme="minorHAnsi"/>
          <w:sz w:val="22"/>
        </w:rPr>
        <w:t xml:space="preserve">. If the summation of the weighted scores under each quality heading is below this figure, then the tender will no longer be considered, regardless of price.  </w:t>
      </w:r>
    </w:p>
    <w:p w14:paraId="3DB5F424" w14:textId="77777777" w:rsidR="001B7D5C" w:rsidRPr="00ED79AB" w:rsidRDefault="001B7D5C" w:rsidP="001B7D5C">
      <w:pPr>
        <w:rPr>
          <w:rFonts w:cstheme="minorHAnsi"/>
          <w:sz w:val="22"/>
        </w:rPr>
      </w:pPr>
      <w:r w:rsidRPr="00ED79AB">
        <w:rPr>
          <w:rFonts w:cstheme="minorHAnsi"/>
          <w:sz w:val="22"/>
        </w:rPr>
        <w:t xml:space="preserve">The Authority reserves the right to withdraw this contract opportunity at any point, without notice, and will not be liable for any costs incurred by suppliers during any stage of the process. Suppliers should also note that, in the event a tender </w:t>
      </w:r>
      <w:proofErr w:type="gramStart"/>
      <w:r w:rsidRPr="00ED79AB">
        <w:rPr>
          <w:rFonts w:cstheme="minorHAnsi"/>
          <w:sz w:val="22"/>
        </w:rPr>
        <w:t>is considered to be</w:t>
      </w:r>
      <w:proofErr w:type="gramEnd"/>
      <w:r w:rsidRPr="00ED79AB">
        <w:rPr>
          <w:rFonts w:cstheme="minorHAnsi"/>
          <w:sz w:val="22"/>
        </w:rPr>
        <w:t xml:space="preserve"> fundamentally unacceptable on a key issue, regardless of its other merits, that tender may be rejected.</w:t>
      </w:r>
    </w:p>
    <w:p w14:paraId="43B6A802" w14:textId="77777777" w:rsidR="00CD5013" w:rsidRPr="00ED79AB" w:rsidRDefault="00CD5013" w:rsidP="00CD5013">
      <w:pPr>
        <w:rPr>
          <w:rFonts w:cstheme="minorHAnsi"/>
          <w:color w:val="000000" w:themeColor="text1"/>
          <w:szCs w:val="24"/>
        </w:rPr>
      </w:pPr>
    </w:p>
    <w:p w14:paraId="1701742B" w14:textId="77777777" w:rsidR="0058126C" w:rsidRDefault="0058126C" w:rsidP="00CD5013">
      <w:pPr>
        <w:rPr>
          <w:rFonts w:cstheme="minorHAnsi"/>
          <w:color w:val="000000" w:themeColor="text1"/>
          <w:szCs w:val="24"/>
        </w:rPr>
      </w:pPr>
    </w:p>
    <w:p w14:paraId="0BA0737A" w14:textId="77777777" w:rsidR="007B1FA6" w:rsidRPr="00ED79AB" w:rsidRDefault="007B1FA6" w:rsidP="00CD5013">
      <w:pPr>
        <w:rPr>
          <w:rFonts w:cstheme="minorHAnsi"/>
          <w:color w:val="000000" w:themeColor="text1"/>
          <w:szCs w:val="24"/>
        </w:rPr>
      </w:pPr>
    </w:p>
    <w:p w14:paraId="515822E0" w14:textId="5E305978" w:rsidR="0014395A" w:rsidRPr="0058126C" w:rsidRDefault="0053413B" w:rsidP="0058126C">
      <w:pPr>
        <w:pStyle w:val="Heading2"/>
        <w:numPr>
          <w:ilvl w:val="0"/>
          <w:numId w:val="1"/>
        </w:numPr>
        <w:spacing w:line="240" w:lineRule="auto"/>
        <w:rPr>
          <w:rFonts w:asciiTheme="minorHAnsi" w:hAnsiTheme="minorHAnsi" w:cstheme="minorHAnsi"/>
          <w:color w:val="000000" w:themeColor="text1"/>
        </w:rPr>
      </w:pPr>
      <w:bookmarkStart w:id="7" w:name="instructions_to_tenderers"/>
      <w:r w:rsidRPr="0058126C">
        <w:rPr>
          <w:rFonts w:asciiTheme="minorHAnsi" w:hAnsiTheme="minorHAnsi" w:cstheme="minorHAnsi"/>
          <w:color w:val="000000" w:themeColor="text1"/>
        </w:rPr>
        <w:lastRenderedPageBreak/>
        <w:t>INSTRUCTIONS TO TENDERERS</w:t>
      </w:r>
    </w:p>
    <w:bookmarkEnd w:id="7"/>
    <w:p w14:paraId="3D3ED686" w14:textId="77777777" w:rsidR="006731EA" w:rsidRPr="00ED79AB" w:rsidRDefault="006731EA" w:rsidP="006731EA">
      <w:pPr>
        <w:rPr>
          <w:rFonts w:cstheme="minorHAnsi"/>
          <w:szCs w:val="24"/>
        </w:rPr>
      </w:pPr>
    </w:p>
    <w:p w14:paraId="2EB8A2C8" w14:textId="77777777" w:rsidR="0053413B" w:rsidRPr="00ED79AB" w:rsidRDefault="0053413B" w:rsidP="0053413B">
      <w:pPr>
        <w:rPr>
          <w:rFonts w:cstheme="minorHAnsi"/>
          <w:sz w:val="22"/>
        </w:rPr>
      </w:pPr>
      <w:r w:rsidRPr="00ED79AB">
        <w:rPr>
          <w:rFonts w:cstheme="minorHAnsi"/>
          <w:sz w:val="22"/>
        </w:rPr>
        <w:t xml:space="preserve">The proposed Tender timescales are as </w:t>
      </w:r>
      <w:proofErr w:type="gramStart"/>
      <w:r w:rsidRPr="00ED79AB">
        <w:rPr>
          <w:rFonts w:cstheme="minorHAnsi"/>
          <w:sz w:val="22"/>
        </w:rPr>
        <w:t>follows,</w:t>
      </w:r>
      <w:proofErr w:type="gramEnd"/>
      <w:r w:rsidRPr="00ED79AB">
        <w:rPr>
          <w:rFonts w:cstheme="minorHAnsi"/>
          <w:sz w:val="22"/>
        </w:rPr>
        <w:t xml:space="preserve"> however these are subject to change. In such an event, all Tenderers will be informed immediately via our In-tend supplier portal:</w:t>
      </w:r>
    </w:p>
    <w:tbl>
      <w:tblPr>
        <w:tblStyle w:val="TableGrid"/>
        <w:tblW w:w="0" w:type="auto"/>
        <w:tblInd w:w="534" w:type="dxa"/>
        <w:tblLook w:val="04A0" w:firstRow="1" w:lastRow="0" w:firstColumn="1" w:lastColumn="0" w:noHBand="0" w:noVBand="1"/>
      </w:tblPr>
      <w:tblGrid>
        <w:gridCol w:w="4252"/>
        <w:gridCol w:w="4456"/>
      </w:tblGrid>
      <w:tr w:rsidR="0053413B" w:rsidRPr="00ED79AB" w14:paraId="476EC7EA" w14:textId="77777777" w:rsidTr="14532C24">
        <w:tc>
          <w:tcPr>
            <w:tcW w:w="4252" w:type="dxa"/>
            <w:tcBorders>
              <w:bottom w:val="single" w:sz="4" w:space="0" w:color="auto"/>
            </w:tcBorders>
            <w:shd w:val="clear" w:color="auto" w:fill="A6A6A6" w:themeFill="background1" w:themeFillShade="A6"/>
          </w:tcPr>
          <w:p w14:paraId="7C498CCC" w14:textId="77777777" w:rsidR="0053413B" w:rsidRPr="00ED79AB" w:rsidRDefault="0053413B" w:rsidP="00B25CF3">
            <w:pPr>
              <w:jc w:val="center"/>
              <w:rPr>
                <w:rFonts w:cstheme="minorHAnsi"/>
                <w:b/>
                <w:sz w:val="22"/>
              </w:rPr>
            </w:pPr>
            <w:r w:rsidRPr="00ED79AB">
              <w:rPr>
                <w:rFonts w:cstheme="minorHAnsi"/>
                <w:b/>
                <w:sz w:val="22"/>
              </w:rPr>
              <w:t xml:space="preserve">Tender Process </w:t>
            </w:r>
          </w:p>
        </w:tc>
        <w:tc>
          <w:tcPr>
            <w:tcW w:w="4456" w:type="dxa"/>
            <w:tcBorders>
              <w:bottom w:val="single" w:sz="4" w:space="0" w:color="auto"/>
            </w:tcBorders>
            <w:shd w:val="clear" w:color="auto" w:fill="A6A6A6" w:themeFill="background1" w:themeFillShade="A6"/>
          </w:tcPr>
          <w:p w14:paraId="2CAB6C84" w14:textId="77777777" w:rsidR="0053413B" w:rsidRPr="00ED79AB" w:rsidRDefault="0053413B" w:rsidP="00B25CF3">
            <w:pPr>
              <w:jc w:val="center"/>
              <w:rPr>
                <w:rFonts w:cstheme="minorHAnsi"/>
                <w:b/>
                <w:sz w:val="22"/>
              </w:rPr>
            </w:pPr>
            <w:r w:rsidRPr="00ED79AB">
              <w:rPr>
                <w:rFonts w:cstheme="minorHAnsi"/>
                <w:b/>
                <w:sz w:val="22"/>
              </w:rPr>
              <w:t>Deadline</w:t>
            </w:r>
          </w:p>
        </w:tc>
      </w:tr>
      <w:tr w:rsidR="0053413B" w:rsidRPr="00ED79AB" w14:paraId="67E3AD6E" w14:textId="77777777" w:rsidTr="14532C24">
        <w:tc>
          <w:tcPr>
            <w:tcW w:w="4252" w:type="dxa"/>
          </w:tcPr>
          <w:p w14:paraId="7FF82C2D" w14:textId="77777777" w:rsidR="0053413B" w:rsidRPr="00ED79AB" w:rsidRDefault="0053413B" w:rsidP="00B25CF3">
            <w:pPr>
              <w:jc w:val="center"/>
              <w:rPr>
                <w:rFonts w:cstheme="minorHAnsi"/>
                <w:sz w:val="22"/>
              </w:rPr>
            </w:pPr>
            <w:r w:rsidRPr="00ED79AB">
              <w:rPr>
                <w:rFonts w:cstheme="minorHAnsi"/>
                <w:sz w:val="22"/>
              </w:rPr>
              <w:t>Invitation to Tender (ITT) sent out</w:t>
            </w:r>
          </w:p>
        </w:tc>
        <w:tc>
          <w:tcPr>
            <w:tcW w:w="4456" w:type="dxa"/>
            <w:vAlign w:val="center"/>
          </w:tcPr>
          <w:p w14:paraId="6EC3C82F" w14:textId="7087B072" w:rsidR="0053413B" w:rsidRPr="00A71633" w:rsidRDefault="009D178F" w:rsidP="00F556D1">
            <w:pPr>
              <w:jc w:val="center"/>
              <w:rPr>
                <w:rFonts w:cstheme="minorHAnsi"/>
                <w:sz w:val="22"/>
              </w:rPr>
            </w:pPr>
            <w:r w:rsidRPr="00A71633">
              <w:rPr>
                <w:rFonts w:cstheme="minorHAnsi"/>
                <w:sz w:val="22"/>
              </w:rPr>
              <w:t xml:space="preserve"> </w:t>
            </w:r>
            <w:r w:rsidR="004B3C68">
              <w:rPr>
                <w:rFonts w:cstheme="minorHAnsi"/>
                <w:sz w:val="22"/>
              </w:rPr>
              <w:t>6 January 2025</w:t>
            </w:r>
          </w:p>
        </w:tc>
      </w:tr>
      <w:tr w:rsidR="0053413B" w:rsidRPr="00ED79AB" w14:paraId="463A2E10" w14:textId="77777777" w:rsidTr="14532C24">
        <w:tc>
          <w:tcPr>
            <w:tcW w:w="4252" w:type="dxa"/>
          </w:tcPr>
          <w:p w14:paraId="248146A1" w14:textId="77777777" w:rsidR="0053413B" w:rsidRPr="00ED79AB" w:rsidRDefault="0053413B" w:rsidP="00B25CF3">
            <w:pPr>
              <w:jc w:val="center"/>
              <w:rPr>
                <w:rFonts w:cstheme="minorHAnsi"/>
                <w:sz w:val="22"/>
              </w:rPr>
            </w:pPr>
            <w:r w:rsidRPr="00ED79AB">
              <w:rPr>
                <w:rFonts w:cstheme="minorHAnsi"/>
                <w:sz w:val="22"/>
              </w:rPr>
              <w:t>Deadline for ITT clarifications / questions</w:t>
            </w:r>
          </w:p>
        </w:tc>
        <w:tc>
          <w:tcPr>
            <w:tcW w:w="4456" w:type="dxa"/>
            <w:vAlign w:val="center"/>
          </w:tcPr>
          <w:p w14:paraId="0E7F5706" w14:textId="57B8245D" w:rsidR="0053413B" w:rsidRPr="004A3777" w:rsidRDefault="007D42E0" w:rsidP="01239CDB">
            <w:pPr>
              <w:jc w:val="center"/>
              <w:rPr>
                <w:rFonts w:cstheme="minorHAnsi"/>
                <w:sz w:val="22"/>
              </w:rPr>
            </w:pPr>
            <w:r w:rsidRPr="004A3777">
              <w:rPr>
                <w:rFonts w:cstheme="minorHAnsi"/>
                <w:sz w:val="22"/>
              </w:rPr>
              <w:t xml:space="preserve">9am </w:t>
            </w:r>
            <w:r w:rsidR="00B46B54">
              <w:rPr>
                <w:rFonts w:cstheme="minorHAnsi"/>
                <w:sz w:val="22"/>
              </w:rPr>
              <w:t>Friday</w:t>
            </w:r>
            <w:r w:rsidR="004E6D27" w:rsidRPr="004A3777">
              <w:rPr>
                <w:rFonts w:cstheme="minorHAnsi"/>
                <w:sz w:val="22"/>
              </w:rPr>
              <w:t xml:space="preserve"> </w:t>
            </w:r>
            <w:r w:rsidR="00B46B54">
              <w:rPr>
                <w:rFonts w:cstheme="minorHAnsi"/>
                <w:sz w:val="22"/>
              </w:rPr>
              <w:t>17</w:t>
            </w:r>
            <w:r w:rsidR="00B37CD5" w:rsidRPr="004A3777">
              <w:rPr>
                <w:rFonts w:cstheme="minorHAnsi"/>
                <w:sz w:val="22"/>
              </w:rPr>
              <w:t xml:space="preserve"> </w:t>
            </w:r>
            <w:r w:rsidR="004E6D27" w:rsidRPr="004A3777">
              <w:rPr>
                <w:rFonts w:cstheme="minorHAnsi"/>
                <w:sz w:val="22"/>
              </w:rPr>
              <w:t>January</w:t>
            </w:r>
            <w:r w:rsidR="00B37CD5" w:rsidRPr="004A3777">
              <w:rPr>
                <w:rFonts w:cstheme="minorHAnsi"/>
                <w:sz w:val="22"/>
              </w:rPr>
              <w:t xml:space="preserve"> 202</w:t>
            </w:r>
            <w:r w:rsidR="004E6D27" w:rsidRPr="004A3777">
              <w:rPr>
                <w:rFonts w:cstheme="minorHAnsi"/>
                <w:sz w:val="22"/>
              </w:rPr>
              <w:t>5</w:t>
            </w:r>
          </w:p>
        </w:tc>
      </w:tr>
      <w:tr w:rsidR="0053413B" w:rsidRPr="00ED79AB" w14:paraId="52AFF10A" w14:textId="77777777" w:rsidTr="14532C24">
        <w:tc>
          <w:tcPr>
            <w:tcW w:w="4252" w:type="dxa"/>
          </w:tcPr>
          <w:p w14:paraId="4105EE16" w14:textId="77777777" w:rsidR="0053413B" w:rsidRPr="00ED79AB" w:rsidRDefault="0053413B" w:rsidP="00B25CF3">
            <w:pPr>
              <w:jc w:val="center"/>
              <w:rPr>
                <w:rFonts w:cstheme="minorHAnsi"/>
                <w:sz w:val="22"/>
              </w:rPr>
            </w:pPr>
            <w:r w:rsidRPr="00ED79AB">
              <w:rPr>
                <w:rFonts w:cstheme="minorHAnsi"/>
                <w:sz w:val="22"/>
              </w:rPr>
              <w:t>ITT response deadline</w:t>
            </w:r>
          </w:p>
        </w:tc>
        <w:tc>
          <w:tcPr>
            <w:tcW w:w="4456" w:type="dxa"/>
            <w:vAlign w:val="center"/>
          </w:tcPr>
          <w:p w14:paraId="1B8B8667" w14:textId="54870F6C" w:rsidR="0053413B" w:rsidRPr="004A3777" w:rsidRDefault="00CF7472" w:rsidP="14532C24">
            <w:pPr>
              <w:jc w:val="center"/>
              <w:rPr>
                <w:sz w:val="22"/>
              </w:rPr>
            </w:pPr>
            <w:r w:rsidRPr="14532C24">
              <w:rPr>
                <w:sz w:val="22"/>
              </w:rPr>
              <w:t>9a</w:t>
            </w:r>
            <w:r w:rsidR="002558DF" w:rsidRPr="14532C24">
              <w:rPr>
                <w:sz w:val="22"/>
              </w:rPr>
              <w:t xml:space="preserve">m </w:t>
            </w:r>
            <w:r w:rsidR="00B46B54" w:rsidRPr="14532C24">
              <w:rPr>
                <w:sz w:val="22"/>
              </w:rPr>
              <w:t>Wednesday</w:t>
            </w:r>
            <w:r w:rsidR="002558DF" w:rsidRPr="14532C24">
              <w:rPr>
                <w:sz w:val="22"/>
              </w:rPr>
              <w:t xml:space="preserve"> </w:t>
            </w:r>
            <w:r w:rsidR="007621FB" w:rsidRPr="14532C24">
              <w:rPr>
                <w:sz w:val="22"/>
              </w:rPr>
              <w:t>2</w:t>
            </w:r>
            <w:r w:rsidR="729D5015" w:rsidRPr="14532C24">
              <w:rPr>
                <w:sz w:val="22"/>
              </w:rPr>
              <w:t>9</w:t>
            </w:r>
            <w:r w:rsidR="002558DF" w:rsidRPr="14532C24">
              <w:rPr>
                <w:sz w:val="22"/>
              </w:rPr>
              <w:t xml:space="preserve"> </w:t>
            </w:r>
            <w:r w:rsidR="00482ECF" w:rsidRPr="14532C24">
              <w:rPr>
                <w:sz w:val="22"/>
              </w:rPr>
              <w:t>January</w:t>
            </w:r>
            <w:r w:rsidR="002558DF" w:rsidRPr="14532C24">
              <w:rPr>
                <w:sz w:val="22"/>
              </w:rPr>
              <w:t xml:space="preserve"> </w:t>
            </w:r>
            <w:r w:rsidR="007D42E0" w:rsidRPr="14532C24">
              <w:rPr>
                <w:sz w:val="22"/>
              </w:rPr>
              <w:t>202</w:t>
            </w:r>
            <w:r w:rsidR="00482ECF" w:rsidRPr="14532C24">
              <w:rPr>
                <w:sz w:val="22"/>
              </w:rPr>
              <w:t>5</w:t>
            </w:r>
          </w:p>
        </w:tc>
      </w:tr>
      <w:tr w:rsidR="0053413B" w:rsidRPr="00ED79AB" w14:paraId="3E709F0F" w14:textId="77777777" w:rsidTr="14532C24">
        <w:tc>
          <w:tcPr>
            <w:tcW w:w="4252" w:type="dxa"/>
          </w:tcPr>
          <w:p w14:paraId="42BEDB62" w14:textId="1CC1BB8B" w:rsidR="0053413B" w:rsidRPr="00ED79AB" w:rsidRDefault="006E4732" w:rsidP="00B25CF3">
            <w:pPr>
              <w:jc w:val="center"/>
              <w:rPr>
                <w:rFonts w:cstheme="minorHAnsi"/>
                <w:sz w:val="22"/>
              </w:rPr>
            </w:pPr>
            <w:r w:rsidRPr="00ED79AB">
              <w:rPr>
                <w:rFonts w:cstheme="minorHAnsi"/>
                <w:sz w:val="22"/>
              </w:rPr>
              <w:t>E</w:t>
            </w:r>
            <w:r w:rsidR="0053413B" w:rsidRPr="00ED79AB">
              <w:rPr>
                <w:rFonts w:cstheme="minorHAnsi"/>
                <w:sz w:val="22"/>
              </w:rPr>
              <w:t>valuation of ITT submissions</w:t>
            </w:r>
          </w:p>
        </w:tc>
        <w:tc>
          <w:tcPr>
            <w:tcW w:w="4456" w:type="dxa"/>
            <w:vAlign w:val="center"/>
          </w:tcPr>
          <w:p w14:paraId="2EF314C5" w14:textId="116908CC" w:rsidR="0053413B" w:rsidRPr="004A3777" w:rsidRDefault="00992512" w:rsidP="00F556D1">
            <w:pPr>
              <w:jc w:val="center"/>
              <w:rPr>
                <w:rFonts w:cstheme="minorHAnsi"/>
                <w:sz w:val="22"/>
              </w:rPr>
            </w:pPr>
            <w:r w:rsidRPr="004A3777">
              <w:rPr>
                <w:rFonts w:cstheme="minorHAnsi"/>
                <w:sz w:val="22"/>
              </w:rPr>
              <w:t>2</w:t>
            </w:r>
            <w:r w:rsidR="005A17A2">
              <w:rPr>
                <w:rFonts w:cstheme="minorHAnsi"/>
                <w:sz w:val="22"/>
              </w:rPr>
              <w:t>9</w:t>
            </w:r>
            <w:r w:rsidR="002558DF" w:rsidRPr="004A3777">
              <w:rPr>
                <w:rFonts w:cstheme="minorHAnsi"/>
                <w:sz w:val="22"/>
              </w:rPr>
              <w:t xml:space="preserve"> </w:t>
            </w:r>
            <w:r w:rsidR="005A17A2">
              <w:rPr>
                <w:rFonts w:cstheme="minorHAnsi"/>
                <w:sz w:val="22"/>
              </w:rPr>
              <w:t xml:space="preserve">January </w:t>
            </w:r>
            <w:r w:rsidR="002558DF" w:rsidRPr="004A3777">
              <w:rPr>
                <w:rFonts w:cstheme="minorHAnsi"/>
                <w:sz w:val="22"/>
              </w:rPr>
              <w:t xml:space="preserve">to </w:t>
            </w:r>
            <w:r w:rsidR="00B970B8">
              <w:rPr>
                <w:rFonts w:cstheme="minorHAnsi"/>
                <w:sz w:val="22"/>
              </w:rPr>
              <w:t>5 February</w:t>
            </w:r>
            <w:r w:rsidR="002558DF" w:rsidRPr="004A3777">
              <w:rPr>
                <w:rFonts w:cstheme="minorHAnsi"/>
                <w:sz w:val="22"/>
              </w:rPr>
              <w:t xml:space="preserve"> </w:t>
            </w:r>
            <w:r w:rsidR="007D42E0" w:rsidRPr="004A3777">
              <w:rPr>
                <w:rFonts w:cstheme="minorHAnsi"/>
                <w:sz w:val="22"/>
              </w:rPr>
              <w:t>202</w:t>
            </w:r>
            <w:r w:rsidR="00482ECF" w:rsidRPr="004A3777">
              <w:rPr>
                <w:rFonts w:cstheme="minorHAnsi"/>
                <w:sz w:val="22"/>
              </w:rPr>
              <w:t>5</w:t>
            </w:r>
          </w:p>
        </w:tc>
      </w:tr>
      <w:tr w:rsidR="0053413B" w:rsidRPr="00ED79AB" w14:paraId="0247A79C" w14:textId="77777777" w:rsidTr="14532C24">
        <w:tc>
          <w:tcPr>
            <w:tcW w:w="4252" w:type="dxa"/>
          </w:tcPr>
          <w:p w14:paraId="4C97CEBE" w14:textId="170B25CE" w:rsidR="0053413B" w:rsidRPr="00ED79AB" w:rsidRDefault="033F2F46" w:rsidP="1A3E0B7F">
            <w:pPr>
              <w:jc w:val="center"/>
              <w:rPr>
                <w:rFonts w:cstheme="minorHAnsi"/>
                <w:sz w:val="22"/>
              </w:rPr>
            </w:pPr>
            <w:r w:rsidRPr="00ED79AB">
              <w:rPr>
                <w:rFonts w:cstheme="minorHAnsi"/>
                <w:sz w:val="22"/>
              </w:rPr>
              <w:t xml:space="preserve">Contract </w:t>
            </w:r>
            <w:r w:rsidR="0C881F5E" w:rsidRPr="00ED79AB">
              <w:rPr>
                <w:rFonts w:cstheme="minorHAnsi"/>
                <w:sz w:val="22"/>
              </w:rPr>
              <w:t>a</w:t>
            </w:r>
            <w:r w:rsidRPr="00ED79AB">
              <w:rPr>
                <w:rFonts w:cstheme="minorHAnsi"/>
                <w:sz w:val="22"/>
              </w:rPr>
              <w:t>ward</w:t>
            </w:r>
            <w:r w:rsidR="00BB26B3" w:rsidRPr="00ED79AB">
              <w:rPr>
                <w:rFonts w:cstheme="minorHAnsi"/>
                <w:sz w:val="22"/>
              </w:rPr>
              <w:t xml:space="preserve"> notice</w:t>
            </w:r>
          </w:p>
        </w:tc>
        <w:tc>
          <w:tcPr>
            <w:tcW w:w="4456" w:type="dxa"/>
            <w:vAlign w:val="center"/>
          </w:tcPr>
          <w:p w14:paraId="76E31FCB" w14:textId="59F3E352" w:rsidR="0053413B" w:rsidRPr="004A3777" w:rsidRDefault="00B970B8" w:rsidP="009B0CDA">
            <w:pPr>
              <w:jc w:val="center"/>
              <w:rPr>
                <w:rFonts w:cstheme="minorHAnsi"/>
                <w:sz w:val="22"/>
              </w:rPr>
            </w:pPr>
            <w:r>
              <w:rPr>
                <w:rFonts w:cstheme="minorHAnsi"/>
                <w:sz w:val="22"/>
              </w:rPr>
              <w:t>5</w:t>
            </w:r>
            <w:r w:rsidR="00194FC8">
              <w:rPr>
                <w:rFonts w:cstheme="minorHAnsi"/>
                <w:sz w:val="22"/>
              </w:rPr>
              <w:t xml:space="preserve"> February</w:t>
            </w:r>
            <w:r w:rsidR="00095404">
              <w:rPr>
                <w:rFonts w:cstheme="minorHAnsi"/>
                <w:sz w:val="22"/>
              </w:rPr>
              <w:t xml:space="preserve"> to </w:t>
            </w:r>
            <w:r w:rsidR="00666BCC">
              <w:rPr>
                <w:rFonts w:cstheme="minorHAnsi"/>
                <w:sz w:val="22"/>
              </w:rPr>
              <w:t>12</w:t>
            </w:r>
            <w:r w:rsidR="00A71633">
              <w:rPr>
                <w:rFonts w:cstheme="minorHAnsi"/>
                <w:sz w:val="22"/>
              </w:rPr>
              <w:t xml:space="preserve"> February </w:t>
            </w:r>
            <w:r w:rsidR="007D42E0" w:rsidRPr="004A3777">
              <w:rPr>
                <w:rFonts w:cstheme="minorHAnsi"/>
                <w:sz w:val="22"/>
              </w:rPr>
              <w:t>202</w:t>
            </w:r>
            <w:r w:rsidR="00A85EE9" w:rsidRPr="004A3777">
              <w:rPr>
                <w:rFonts w:cstheme="minorHAnsi"/>
                <w:sz w:val="22"/>
              </w:rPr>
              <w:t>5</w:t>
            </w:r>
          </w:p>
        </w:tc>
      </w:tr>
      <w:tr w:rsidR="002C2865" w:rsidRPr="00ED79AB" w14:paraId="3F9AEA65" w14:textId="77777777" w:rsidTr="14532C24">
        <w:tc>
          <w:tcPr>
            <w:tcW w:w="4252" w:type="dxa"/>
          </w:tcPr>
          <w:p w14:paraId="68BE0481" w14:textId="7A9E7DD2" w:rsidR="002C2865" w:rsidRPr="00ED79AB" w:rsidRDefault="002C2865" w:rsidP="1A3E0B7F">
            <w:pPr>
              <w:jc w:val="center"/>
              <w:rPr>
                <w:rFonts w:cstheme="minorHAnsi"/>
                <w:sz w:val="22"/>
              </w:rPr>
            </w:pPr>
            <w:r w:rsidRPr="00ED79AB">
              <w:rPr>
                <w:rFonts w:cstheme="minorHAnsi"/>
                <w:sz w:val="22"/>
              </w:rPr>
              <w:t>Standstill Period</w:t>
            </w:r>
          </w:p>
        </w:tc>
        <w:tc>
          <w:tcPr>
            <w:tcW w:w="4456" w:type="dxa"/>
            <w:vAlign w:val="center"/>
          </w:tcPr>
          <w:p w14:paraId="5CBFA7F3" w14:textId="3A72770B" w:rsidR="002C2865" w:rsidRPr="004A3777" w:rsidRDefault="00194FC8" w:rsidP="00F556D1">
            <w:pPr>
              <w:jc w:val="center"/>
              <w:rPr>
                <w:rFonts w:cstheme="minorHAnsi"/>
                <w:sz w:val="22"/>
              </w:rPr>
            </w:pPr>
            <w:r>
              <w:rPr>
                <w:rFonts w:cstheme="minorHAnsi"/>
                <w:sz w:val="22"/>
              </w:rPr>
              <w:t>One week from award</w:t>
            </w:r>
            <w:r w:rsidR="001D0965" w:rsidRPr="004A3777">
              <w:rPr>
                <w:rFonts w:cstheme="minorHAnsi"/>
                <w:sz w:val="22"/>
              </w:rPr>
              <w:t xml:space="preserve"> </w:t>
            </w:r>
          </w:p>
        </w:tc>
      </w:tr>
      <w:tr w:rsidR="0053413B" w:rsidRPr="00ED79AB" w14:paraId="4A306FFF" w14:textId="77777777" w:rsidTr="14532C24">
        <w:tc>
          <w:tcPr>
            <w:tcW w:w="4252" w:type="dxa"/>
          </w:tcPr>
          <w:p w14:paraId="714A3E6C" w14:textId="04A49EF2" w:rsidR="0053413B" w:rsidRPr="00ED79AB" w:rsidRDefault="033F2F46" w:rsidP="1A3E0B7F">
            <w:pPr>
              <w:jc w:val="center"/>
              <w:rPr>
                <w:rFonts w:cstheme="minorHAnsi"/>
                <w:sz w:val="22"/>
              </w:rPr>
            </w:pPr>
            <w:r w:rsidRPr="00ED79AB">
              <w:rPr>
                <w:rFonts w:cstheme="minorHAnsi"/>
                <w:sz w:val="22"/>
              </w:rPr>
              <w:t xml:space="preserve">Contract </w:t>
            </w:r>
            <w:r w:rsidR="272D6E66" w:rsidRPr="00ED79AB">
              <w:rPr>
                <w:rFonts w:cstheme="minorHAnsi"/>
                <w:sz w:val="22"/>
              </w:rPr>
              <w:t>c</w:t>
            </w:r>
            <w:r w:rsidRPr="00ED79AB">
              <w:rPr>
                <w:rFonts w:cstheme="minorHAnsi"/>
                <w:sz w:val="22"/>
              </w:rPr>
              <w:t>ommencement date</w:t>
            </w:r>
          </w:p>
        </w:tc>
        <w:tc>
          <w:tcPr>
            <w:tcW w:w="4456" w:type="dxa"/>
            <w:vAlign w:val="center"/>
          </w:tcPr>
          <w:p w14:paraId="484996F1" w14:textId="5B47B872" w:rsidR="0053413B" w:rsidRPr="004A3777" w:rsidRDefault="002558DF" w:rsidP="00F556D1">
            <w:pPr>
              <w:jc w:val="center"/>
              <w:rPr>
                <w:rFonts w:cstheme="minorHAnsi"/>
                <w:sz w:val="22"/>
              </w:rPr>
            </w:pPr>
            <w:r w:rsidRPr="004A3777">
              <w:rPr>
                <w:rFonts w:cstheme="minorHAnsi"/>
                <w:sz w:val="22"/>
              </w:rPr>
              <w:t xml:space="preserve"> </w:t>
            </w:r>
            <w:r w:rsidR="00666BCC">
              <w:rPr>
                <w:rFonts w:cstheme="minorHAnsi"/>
                <w:sz w:val="22"/>
              </w:rPr>
              <w:t>Late</w:t>
            </w:r>
            <w:r w:rsidR="00A71633">
              <w:rPr>
                <w:rFonts w:cstheme="minorHAnsi"/>
                <w:sz w:val="22"/>
              </w:rPr>
              <w:t xml:space="preserve"> </w:t>
            </w:r>
            <w:r w:rsidR="00A85EE9" w:rsidRPr="004A3777">
              <w:rPr>
                <w:rFonts w:cstheme="minorHAnsi"/>
                <w:sz w:val="22"/>
              </w:rPr>
              <w:t>February</w:t>
            </w:r>
            <w:r w:rsidRPr="004A3777">
              <w:rPr>
                <w:rFonts w:cstheme="minorHAnsi"/>
                <w:sz w:val="22"/>
              </w:rPr>
              <w:t xml:space="preserve"> 2025</w:t>
            </w:r>
          </w:p>
        </w:tc>
      </w:tr>
    </w:tbl>
    <w:p w14:paraId="3F455850" w14:textId="77777777" w:rsidR="0053413B" w:rsidRPr="00ED79AB" w:rsidRDefault="0053413B" w:rsidP="0053413B">
      <w:pPr>
        <w:rPr>
          <w:rFonts w:cstheme="minorHAnsi"/>
          <w:sz w:val="22"/>
        </w:rPr>
      </w:pPr>
    </w:p>
    <w:p w14:paraId="6259C443" w14:textId="77777777" w:rsidR="0053413B" w:rsidRPr="00ED79AB" w:rsidRDefault="0053413B" w:rsidP="0053413B">
      <w:pPr>
        <w:rPr>
          <w:rFonts w:cstheme="minorHAnsi"/>
          <w:sz w:val="22"/>
        </w:rPr>
      </w:pPr>
      <w:r w:rsidRPr="00ED79AB">
        <w:rPr>
          <w:rFonts w:cstheme="minorHAnsi"/>
          <w:sz w:val="22"/>
        </w:rPr>
        <w:t>Tenders submitted after the stipulated time and date advised will be rejected, unless exceptional circumstances are proven, such as clear evidence of postal guarantee or record of successful submission through In-tend.</w:t>
      </w:r>
    </w:p>
    <w:p w14:paraId="28CB17F5" w14:textId="75D03BCC" w:rsidR="0053413B" w:rsidRPr="00ED79AB" w:rsidRDefault="72412292" w:rsidP="1A3E0B7F">
      <w:pPr>
        <w:rPr>
          <w:rFonts w:cstheme="minorHAnsi"/>
          <w:sz w:val="22"/>
        </w:rPr>
      </w:pPr>
      <w:r w:rsidRPr="00ED79AB">
        <w:rPr>
          <w:rFonts w:cstheme="minorHAnsi"/>
          <w:sz w:val="22"/>
        </w:rPr>
        <w:t xml:space="preserve">Tenderers must ensure that their completed Assessment </w:t>
      </w:r>
      <w:r w:rsidRPr="00575C33">
        <w:rPr>
          <w:rFonts w:cstheme="minorHAnsi"/>
          <w:sz w:val="22"/>
        </w:rPr>
        <w:t>Document ha</w:t>
      </w:r>
      <w:r w:rsidR="67AFF600" w:rsidRPr="00575C33">
        <w:rPr>
          <w:rFonts w:cstheme="minorHAnsi"/>
          <w:sz w:val="22"/>
        </w:rPr>
        <w:t>s</w:t>
      </w:r>
      <w:r w:rsidRPr="00575C33">
        <w:rPr>
          <w:rFonts w:cstheme="minorHAnsi"/>
          <w:sz w:val="22"/>
        </w:rPr>
        <w:t xml:space="preserve"> been returned</w:t>
      </w:r>
      <w:r w:rsidR="033F2F46" w:rsidRPr="00575C33">
        <w:rPr>
          <w:rFonts w:cstheme="minorHAnsi"/>
          <w:sz w:val="22"/>
        </w:rPr>
        <w:t xml:space="preserve">, by </w:t>
      </w:r>
      <w:r w:rsidR="00D94965" w:rsidRPr="00575C33">
        <w:rPr>
          <w:rFonts w:cstheme="minorHAnsi"/>
          <w:sz w:val="22"/>
        </w:rPr>
        <w:t>9</w:t>
      </w:r>
      <w:r w:rsidR="01C32BED" w:rsidRPr="00575C33">
        <w:rPr>
          <w:rFonts w:cstheme="minorHAnsi"/>
          <w:sz w:val="22"/>
        </w:rPr>
        <w:t xml:space="preserve">pm </w:t>
      </w:r>
      <w:r w:rsidR="00D94965" w:rsidRPr="00575C33">
        <w:rPr>
          <w:rFonts w:cstheme="minorHAnsi"/>
          <w:sz w:val="22"/>
        </w:rPr>
        <w:t xml:space="preserve">Friday </w:t>
      </w:r>
      <w:r w:rsidR="00575C33" w:rsidRPr="00575C33">
        <w:rPr>
          <w:rFonts w:cstheme="minorHAnsi"/>
          <w:sz w:val="22"/>
        </w:rPr>
        <w:t xml:space="preserve">24 </w:t>
      </w:r>
      <w:r w:rsidR="00D94965" w:rsidRPr="00575C33">
        <w:rPr>
          <w:rFonts w:cstheme="minorHAnsi"/>
          <w:sz w:val="22"/>
        </w:rPr>
        <w:t>January</w:t>
      </w:r>
      <w:r w:rsidR="00A85EE9" w:rsidRPr="00575C33">
        <w:rPr>
          <w:rFonts w:cstheme="minorHAnsi"/>
          <w:sz w:val="22"/>
        </w:rPr>
        <w:t xml:space="preserve"> </w:t>
      </w:r>
      <w:r w:rsidR="01C32BED" w:rsidRPr="00575C33">
        <w:rPr>
          <w:rFonts w:cstheme="minorHAnsi"/>
          <w:sz w:val="22"/>
        </w:rPr>
        <w:t>202</w:t>
      </w:r>
      <w:r w:rsidR="0058126C" w:rsidRPr="00575C33">
        <w:rPr>
          <w:rFonts w:cstheme="minorHAnsi"/>
          <w:sz w:val="22"/>
        </w:rPr>
        <w:t>5</w:t>
      </w:r>
      <w:r w:rsidR="01C32BED" w:rsidRPr="00575C33">
        <w:rPr>
          <w:rFonts w:cstheme="minorHAnsi"/>
          <w:sz w:val="22"/>
        </w:rPr>
        <w:t xml:space="preserve"> </w:t>
      </w:r>
      <w:proofErr w:type="gramStart"/>
      <w:r w:rsidR="033F2F46" w:rsidRPr="00575C33">
        <w:rPr>
          <w:rFonts w:cstheme="minorHAnsi"/>
          <w:sz w:val="22"/>
        </w:rPr>
        <w:t>in</w:t>
      </w:r>
      <w:r w:rsidR="033F2F46" w:rsidRPr="00ED79AB">
        <w:rPr>
          <w:rFonts w:cstheme="minorHAnsi"/>
          <w:sz w:val="22"/>
        </w:rPr>
        <w:t xml:space="preserve"> order for</w:t>
      </w:r>
      <w:proofErr w:type="gramEnd"/>
      <w:r w:rsidR="033F2F46" w:rsidRPr="00ED79AB">
        <w:rPr>
          <w:rFonts w:cstheme="minorHAnsi"/>
          <w:sz w:val="22"/>
        </w:rPr>
        <w:t xml:space="preserve"> their bids to be evaluated:</w:t>
      </w:r>
    </w:p>
    <w:p w14:paraId="1262CEC6" w14:textId="77777777" w:rsidR="0053413B" w:rsidRPr="00ED79AB" w:rsidRDefault="0053413B" w:rsidP="00EF2715">
      <w:pPr>
        <w:pStyle w:val="NoSpacing"/>
        <w:rPr>
          <w:rFonts w:cstheme="minorHAnsi"/>
          <w:sz w:val="22"/>
        </w:rPr>
      </w:pPr>
    </w:p>
    <w:p w14:paraId="2426C81A" w14:textId="04C45540" w:rsidR="00735E8B" w:rsidRPr="00ED79AB" w:rsidRDefault="033F2F46" w:rsidP="14532C24">
      <w:pPr>
        <w:pStyle w:val="ListParagraph"/>
        <w:widowControl w:val="0"/>
        <w:numPr>
          <w:ilvl w:val="0"/>
          <w:numId w:val="3"/>
        </w:numPr>
        <w:spacing w:after="0" w:line="240" w:lineRule="auto"/>
        <w:jc w:val="both"/>
        <w:rPr>
          <w:sz w:val="22"/>
        </w:rPr>
      </w:pPr>
      <w:r w:rsidRPr="14532C24">
        <w:rPr>
          <w:sz w:val="22"/>
        </w:rPr>
        <w:t xml:space="preserve">If your submission is via our </w:t>
      </w:r>
      <w:hyperlink r:id="rId28">
        <w:r w:rsidRPr="14532C24">
          <w:rPr>
            <w:rStyle w:val="Hyperlink"/>
            <w:sz w:val="22"/>
          </w:rPr>
          <w:t>In-tend supplier portal</w:t>
        </w:r>
      </w:hyperlink>
      <w:r w:rsidRPr="14532C24">
        <w:rPr>
          <w:sz w:val="22"/>
        </w:rPr>
        <w:t>, then it must be completed by</w:t>
      </w:r>
      <w:r w:rsidR="01C32BED" w:rsidRPr="14532C24">
        <w:rPr>
          <w:sz w:val="22"/>
        </w:rPr>
        <w:t xml:space="preserve"> </w:t>
      </w:r>
      <w:r w:rsidR="00A8618E" w:rsidRPr="14532C24">
        <w:rPr>
          <w:sz w:val="22"/>
        </w:rPr>
        <w:t>9a</w:t>
      </w:r>
      <w:r w:rsidR="01C32BED" w:rsidRPr="14532C24">
        <w:rPr>
          <w:sz w:val="22"/>
        </w:rPr>
        <w:t>m</w:t>
      </w:r>
      <w:r w:rsidR="00575C33" w:rsidRPr="14532C24">
        <w:rPr>
          <w:sz w:val="22"/>
        </w:rPr>
        <w:t xml:space="preserve"> Friday 24 January 2025</w:t>
      </w:r>
      <w:r w:rsidR="352192E2" w:rsidRPr="14532C24">
        <w:rPr>
          <w:rFonts w:eastAsiaTheme="minorEastAsia"/>
          <w:sz w:val="22"/>
        </w:rPr>
        <w:t>.</w:t>
      </w:r>
      <w:r w:rsidR="352192E2" w:rsidRPr="14532C24">
        <w:rPr>
          <w:rFonts w:eastAsia="Aptos"/>
        </w:rPr>
        <w:t xml:space="preserve"> </w:t>
      </w:r>
      <w:r w:rsidRPr="14532C24">
        <w:rPr>
          <w:sz w:val="22"/>
        </w:rPr>
        <w:t>Please note that you will have to register on this portal before you can view the Invitation to Tender document and submit a tender</w:t>
      </w:r>
    </w:p>
    <w:p w14:paraId="73A34151" w14:textId="10C421AE" w:rsidR="0053413B" w:rsidRPr="00ED79AB" w:rsidRDefault="03A67458" w:rsidP="00D159FF">
      <w:pPr>
        <w:pStyle w:val="ListParagraph"/>
        <w:widowControl w:val="0"/>
        <w:numPr>
          <w:ilvl w:val="0"/>
          <w:numId w:val="3"/>
        </w:numPr>
        <w:spacing w:after="0" w:line="240" w:lineRule="auto"/>
        <w:jc w:val="both"/>
        <w:rPr>
          <w:rFonts w:cstheme="minorHAnsi"/>
          <w:sz w:val="22"/>
        </w:rPr>
      </w:pPr>
      <w:r w:rsidRPr="00ED79AB">
        <w:rPr>
          <w:rFonts w:cstheme="minorHAnsi"/>
          <w:sz w:val="22"/>
        </w:rPr>
        <w:t>If your submission is via email, please return it to</w:t>
      </w:r>
      <w:r w:rsidR="39662F7A" w:rsidRPr="00ED79AB">
        <w:rPr>
          <w:rFonts w:cstheme="minorHAnsi"/>
          <w:sz w:val="22"/>
        </w:rPr>
        <w:t>:</w:t>
      </w:r>
      <w:r w:rsidRPr="00ED79AB">
        <w:rPr>
          <w:rFonts w:cstheme="minorHAnsi"/>
          <w:sz w:val="22"/>
        </w:rPr>
        <w:t xml:space="preserve"> </w:t>
      </w:r>
      <w:hyperlink r:id="rId29">
        <w:r w:rsidRPr="00ED79AB">
          <w:rPr>
            <w:rStyle w:val="Hyperlink"/>
            <w:rFonts w:cstheme="minorHAnsi"/>
            <w:sz w:val="22"/>
          </w:rPr>
          <w:t>tender@newforestnpa.gov.uk</w:t>
        </w:r>
      </w:hyperlink>
      <w:r w:rsidRPr="00ED79AB">
        <w:rPr>
          <w:rFonts w:cstheme="minorHAnsi"/>
          <w:sz w:val="22"/>
        </w:rPr>
        <w:t xml:space="preserve"> </w:t>
      </w:r>
      <w:r w:rsidR="39662F7A" w:rsidRPr="00ED79AB">
        <w:rPr>
          <w:rFonts w:cstheme="minorHAnsi"/>
          <w:sz w:val="22"/>
        </w:rPr>
        <w:t xml:space="preserve">- to arrive no later than </w:t>
      </w:r>
      <w:r w:rsidR="00575C33">
        <w:rPr>
          <w:rFonts w:cstheme="minorHAnsi"/>
          <w:sz w:val="22"/>
        </w:rPr>
        <w:t xml:space="preserve">9am </w:t>
      </w:r>
      <w:r w:rsidR="00575C33" w:rsidRPr="00575C33">
        <w:rPr>
          <w:rFonts w:cstheme="minorHAnsi"/>
          <w:sz w:val="22"/>
        </w:rPr>
        <w:t>Friday 24 January 2025</w:t>
      </w:r>
      <w:r w:rsidR="16138F1C" w:rsidRPr="00575C33">
        <w:rPr>
          <w:rFonts w:cstheme="minorHAnsi"/>
          <w:sz w:val="22"/>
        </w:rPr>
        <w:t>.</w:t>
      </w:r>
    </w:p>
    <w:p w14:paraId="7DBB0838" w14:textId="10798344" w:rsidR="0053413B" w:rsidRPr="00ED79AB" w:rsidRDefault="033F2F46" w:rsidP="00D159FF">
      <w:pPr>
        <w:pStyle w:val="ListParagraph"/>
        <w:widowControl w:val="0"/>
        <w:numPr>
          <w:ilvl w:val="0"/>
          <w:numId w:val="3"/>
        </w:numPr>
        <w:spacing w:after="0" w:line="240" w:lineRule="auto"/>
        <w:jc w:val="both"/>
        <w:rPr>
          <w:rFonts w:cstheme="minorHAnsi"/>
          <w:sz w:val="22"/>
        </w:rPr>
      </w:pPr>
      <w:r w:rsidRPr="00ED79AB">
        <w:rPr>
          <w:rFonts w:cstheme="minorHAnsi"/>
          <w:sz w:val="22"/>
        </w:rPr>
        <w:t xml:space="preserve">If you wish to post a hard copy reply, it must be marked for the attention of </w:t>
      </w:r>
      <w:r w:rsidR="03A67458" w:rsidRPr="00ED79AB">
        <w:rPr>
          <w:rFonts w:cstheme="minorHAnsi"/>
          <w:sz w:val="22"/>
        </w:rPr>
        <w:t>Tom Knott</w:t>
      </w:r>
      <w:r w:rsidRPr="00ED79AB">
        <w:rPr>
          <w:rFonts w:cstheme="minorHAnsi"/>
          <w:sz w:val="22"/>
        </w:rPr>
        <w:t xml:space="preserve">, to arrive no </w:t>
      </w:r>
      <w:r w:rsidRPr="00575C33">
        <w:rPr>
          <w:rFonts w:cstheme="minorHAnsi"/>
          <w:sz w:val="22"/>
        </w:rPr>
        <w:t xml:space="preserve">later than </w:t>
      </w:r>
      <w:r w:rsidR="00A8618E" w:rsidRPr="00575C33">
        <w:rPr>
          <w:rFonts w:cstheme="minorHAnsi"/>
          <w:sz w:val="22"/>
        </w:rPr>
        <w:t>9am</w:t>
      </w:r>
      <w:r w:rsidR="01C32BED" w:rsidRPr="00575C33">
        <w:rPr>
          <w:rFonts w:cstheme="minorHAnsi"/>
          <w:sz w:val="22"/>
        </w:rPr>
        <w:t xml:space="preserve"> </w:t>
      </w:r>
      <w:r w:rsidR="00575C33" w:rsidRPr="00575C33">
        <w:rPr>
          <w:rFonts w:cstheme="minorHAnsi"/>
          <w:sz w:val="22"/>
        </w:rPr>
        <w:t>Friday 24 January 2025</w:t>
      </w:r>
      <w:r w:rsidR="00575C33">
        <w:rPr>
          <w:rFonts w:cstheme="minorHAnsi"/>
          <w:sz w:val="22"/>
        </w:rPr>
        <w:t xml:space="preserve"> </w:t>
      </w:r>
      <w:r w:rsidRPr="00ED79AB">
        <w:rPr>
          <w:rFonts w:cstheme="minorHAnsi"/>
          <w:sz w:val="22"/>
        </w:rPr>
        <w:t>and sent to:</w:t>
      </w:r>
    </w:p>
    <w:p w14:paraId="1C6D0AD0" w14:textId="7F9686AB" w:rsidR="009B1559" w:rsidRPr="00ED79AB" w:rsidRDefault="009B1559" w:rsidP="0058126C">
      <w:pPr>
        <w:pStyle w:val="NoSpacing"/>
        <w:rPr>
          <w:rFonts w:cstheme="minorHAnsi"/>
          <w:sz w:val="22"/>
        </w:rPr>
      </w:pPr>
    </w:p>
    <w:p w14:paraId="603BEE2A" w14:textId="7EA8E3A1" w:rsidR="0053413B" w:rsidRPr="00ED79AB" w:rsidRDefault="009B1559" w:rsidP="009B1559">
      <w:pPr>
        <w:pStyle w:val="NoSpacing"/>
        <w:ind w:firstLine="720"/>
        <w:rPr>
          <w:rFonts w:cstheme="minorHAnsi"/>
          <w:sz w:val="22"/>
        </w:rPr>
      </w:pPr>
      <w:r w:rsidRPr="00ED79AB">
        <w:rPr>
          <w:rFonts w:cstheme="minorHAnsi"/>
          <w:sz w:val="22"/>
        </w:rPr>
        <w:t xml:space="preserve">FAO: </w:t>
      </w:r>
      <w:r w:rsidR="00541DCE" w:rsidRPr="00ED79AB">
        <w:rPr>
          <w:rFonts w:cstheme="minorHAnsi"/>
          <w:sz w:val="22"/>
        </w:rPr>
        <w:t>Tom Knott</w:t>
      </w:r>
      <w:r w:rsidRPr="00ED79AB">
        <w:rPr>
          <w:rFonts w:cstheme="minorHAnsi"/>
          <w:sz w:val="22"/>
        </w:rPr>
        <w:t xml:space="preserve">, </w:t>
      </w:r>
      <w:r w:rsidR="0053413B" w:rsidRPr="00ED79AB">
        <w:rPr>
          <w:rFonts w:cstheme="minorHAnsi"/>
          <w:sz w:val="22"/>
        </w:rPr>
        <w:t xml:space="preserve">Finance and </w:t>
      </w:r>
      <w:r w:rsidR="00541DCE" w:rsidRPr="00ED79AB">
        <w:rPr>
          <w:rFonts w:cstheme="minorHAnsi"/>
          <w:sz w:val="22"/>
        </w:rPr>
        <w:t xml:space="preserve">Sustainable </w:t>
      </w:r>
      <w:r w:rsidR="0053413B" w:rsidRPr="00ED79AB">
        <w:rPr>
          <w:rFonts w:cstheme="minorHAnsi"/>
          <w:sz w:val="22"/>
        </w:rPr>
        <w:t>Procurement Officer – [</w:t>
      </w:r>
      <w:r w:rsidR="00541DCE" w:rsidRPr="00ED79AB">
        <w:rPr>
          <w:rFonts w:cstheme="minorHAnsi"/>
          <w:sz w:val="22"/>
        </w:rPr>
        <w:t>NFNPA 0</w:t>
      </w:r>
      <w:r w:rsidR="00AF4AC8" w:rsidRPr="00ED79AB">
        <w:rPr>
          <w:rFonts w:cstheme="minorHAnsi"/>
          <w:sz w:val="22"/>
        </w:rPr>
        <w:t>0</w:t>
      </w:r>
      <w:r w:rsidR="005C4C31">
        <w:rPr>
          <w:rFonts w:cstheme="minorHAnsi"/>
          <w:sz w:val="22"/>
        </w:rPr>
        <w:t>62</w:t>
      </w:r>
      <w:r w:rsidR="0053413B" w:rsidRPr="00ED79AB">
        <w:rPr>
          <w:rFonts w:cstheme="minorHAnsi"/>
          <w:sz w:val="22"/>
        </w:rPr>
        <w:t>]</w:t>
      </w:r>
    </w:p>
    <w:p w14:paraId="762CA49C" w14:textId="77777777" w:rsidR="0053413B" w:rsidRPr="00ED79AB" w:rsidRDefault="0053413B" w:rsidP="0053413B">
      <w:pPr>
        <w:pStyle w:val="NoSpacing"/>
        <w:ind w:firstLine="720"/>
        <w:rPr>
          <w:rFonts w:cstheme="minorHAnsi"/>
          <w:sz w:val="22"/>
        </w:rPr>
      </w:pPr>
      <w:r w:rsidRPr="00ED79AB">
        <w:rPr>
          <w:rFonts w:cstheme="minorHAnsi"/>
          <w:sz w:val="22"/>
        </w:rPr>
        <w:t>New Forest National Park Authority</w:t>
      </w:r>
    </w:p>
    <w:p w14:paraId="29B3EF55" w14:textId="77777777" w:rsidR="0053413B" w:rsidRPr="00ED79AB" w:rsidRDefault="0053413B" w:rsidP="0053413B">
      <w:pPr>
        <w:pStyle w:val="NoSpacing"/>
        <w:ind w:firstLine="720"/>
        <w:rPr>
          <w:rFonts w:cstheme="minorHAnsi"/>
          <w:sz w:val="22"/>
        </w:rPr>
      </w:pPr>
      <w:r w:rsidRPr="00ED79AB">
        <w:rPr>
          <w:rFonts w:cstheme="minorHAnsi"/>
          <w:sz w:val="22"/>
        </w:rPr>
        <w:t>Lymington Town Hall</w:t>
      </w:r>
    </w:p>
    <w:p w14:paraId="76F150B0" w14:textId="77777777" w:rsidR="0053413B" w:rsidRPr="00ED79AB" w:rsidRDefault="0053413B" w:rsidP="0053413B">
      <w:pPr>
        <w:pStyle w:val="NoSpacing"/>
        <w:ind w:firstLine="720"/>
        <w:rPr>
          <w:rFonts w:cstheme="minorHAnsi"/>
          <w:sz w:val="22"/>
        </w:rPr>
      </w:pPr>
      <w:r w:rsidRPr="00ED79AB">
        <w:rPr>
          <w:rFonts w:cstheme="minorHAnsi"/>
          <w:sz w:val="22"/>
        </w:rPr>
        <w:t>Avenue Road</w:t>
      </w:r>
    </w:p>
    <w:p w14:paraId="22B174B6" w14:textId="77777777" w:rsidR="0053413B" w:rsidRPr="00ED79AB" w:rsidRDefault="0053413B" w:rsidP="0053413B">
      <w:pPr>
        <w:pStyle w:val="NoSpacing"/>
        <w:ind w:firstLine="720"/>
        <w:rPr>
          <w:rFonts w:cstheme="minorHAnsi"/>
          <w:sz w:val="22"/>
        </w:rPr>
      </w:pPr>
      <w:r w:rsidRPr="00ED79AB">
        <w:rPr>
          <w:rFonts w:cstheme="minorHAnsi"/>
          <w:sz w:val="22"/>
        </w:rPr>
        <w:t>Lymington</w:t>
      </w:r>
    </w:p>
    <w:p w14:paraId="0CD73EDD" w14:textId="77777777" w:rsidR="0053413B" w:rsidRPr="00ED79AB" w:rsidRDefault="0053413B" w:rsidP="0053413B">
      <w:pPr>
        <w:pStyle w:val="NoSpacing"/>
        <w:ind w:firstLine="720"/>
        <w:rPr>
          <w:rFonts w:cstheme="minorHAnsi"/>
          <w:sz w:val="22"/>
        </w:rPr>
      </w:pPr>
      <w:r w:rsidRPr="00ED79AB">
        <w:rPr>
          <w:rFonts w:cstheme="minorHAnsi"/>
          <w:sz w:val="22"/>
        </w:rPr>
        <w:t>Hampshire</w:t>
      </w:r>
    </w:p>
    <w:p w14:paraId="38936878" w14:textId="199BD06D" w:rsidR="0053413B" w:rsidRPr="00ED79AB" w:rsidRDefault="0053413B" w:rsidP="0053413B">
      <w:pPr>
        <w:pStyle w:val="NoSpacing"/>
        <w:ind w:firstLine="720"/>
        <w:rPr>
          <w:rFonts w:cstheme="minorHAnsi"/>
          <w:sz w:val="22"/>
        </w:rPr>
      </w:pPr>
      <w:r w:rsidRPr="00ED79AB">
        <w:rPr>
          <w:rFonts w:cstheme="minorHAnsi"/>
          <w:sz w:val="22"/>
        </w:rPr>
        <w:t>SO41 9ZG</w:t>
      </w:r>
      <w:r w:rsidR="009B1559" w:rsidRPr="00ED79AB">
        <w:rPr>
          <w:rFonts w:cstheme="minorHAnsi"/>
          <w:sz w:val="22"/>
        </w:rPr>
        <w:t>.</w:t>
      </w:r>
    </w:p>
    <w:p w14:paraId="0A1BA8AD" w14:textId="77777777" w:rsidR="0053413B" w:rsidRPr="00ED79AB" w:rsidRDefault="0053413B" w:rsidP="00B519EB">
      <w:pPr>
        <w:pStyle w:val="NoSpacing"/>
        <w:rPr>
          <w:rFonts w:cstheme="minorHAnsi"/>
          <w:sz w:val="22"/>
        </w:rPr>
      </w:pPr>
    </w:p>
    <w:p w14:paraId="6222A998" w14:textId="77777777" w:rsidR="0053413B" w:rsidRPr="00ED79AB" w:rsidRDefault="0053413B" w:rsidP="0053413B">
      <w:pPr>
        <w:ind w:left="720"/>
        <w:jc w:val="both"/>
        <w:rPr>
          <w:rFonts w:cstheme="minorHAnsi"/>
          <w:sz w:val="22"/>
        </w:rPr>
      </w:pPr>
      <w:r w:rsidRPr="00ED79AB">
        <w:rPr>
          <w:rFonts w:cstheme="minorHAnsi"/>
          <w:sz w:val="22"/>
        </w:rPr>
        <w:t xml:space="preserve">Please note that you must ensure that the envelope used must bear </w:t>
      </w:r>
      <w:r w:rsidRPr="00ED79AB">
        <w:rPr>
          <w:rFonts w:cstheme="minorHAnsi"/>
          <w:b/>
          <w:sz w:val="22"/>
        </w:rPr>
        <w:t>no mark to identify the sender</w:t>
      </w:r>
      <w:r w:rsidRPr="00ED79AB">
        <w:rPr>
          <w:rFonts w:cstheme="minorHAnsi"/>
          <w:sz w:val="22"/>
        </w:rPr>
        <w:t xml:space="preserve">. Failure to comply with this may result in your tender being excluded from the evaluation process. </w:t>
      </w:r>
    </w:p>
    <w:p w14:paraId="66D127A0" w14:textId="77777777" w:rsidR="0053413B" w:rsidRPr="00ED79AB" w:rsidRDefault="0053413B" w:rsidP="005D6A16">
      <w:pPr>
        <w:jc w:val="both"/>
        <w:rPr>
          <w:rFonts w:cstheme="minorHAnsi"/>
          <w:sz w:val="22"/>
        </w:rPr>
      </w:pPr>
      <w:r w:rsidRPr="00ED79AB">
        <w:rPr>
          <w:rFonts w:cstheme="minorHAnsi"/>
          <w:sz w:val="22"/>
        </w:rPr>
        <w:t xml:space="preserve">Please note that you may use either </w:t>
      </w:r>
      <w:hyperlink r:id="rId30" w:history="1">
        <w:r w:rsidRPr="00ED79AB">
          <w:rPr>
            <w:rStyle w:val="Hyperlink"/>
            <w:rFonts w:cstheme="minorHAnsi"/>
            <w:sz w:val="22"/>
          </w:rPr>
          <w:t>In-tend</w:t>
        </w:r>
      </w:hyperlink>
      <w:r w:rsidRPr="00ED79AB">
        <w:rPr>
          <w:rFonts w:cstheme="minorHAnsi"/>
          <w:sz w:val="22"/>
        </w:rPr>
        <w:t xml:space="preserve"> or post in submitting your responses, or both should you wish. Posted entries are sent at the risk of the supplier and confirmation of receipt will not be provided by the Authority, unless specifically requested by the supplier; the Authority will not be liable in any way for entries not received or delayed in the post.  </w:t>
      </w:r>
      <w:proofErr w:type="gramStart"/>
      <w:r w:rsidRPr="00ED79AB">
        <w:rPr>
          <w:rFonts w:cstheme="minorHAnsi"/>
          <w:sz w:val="22"/>
        </w:rPr>
        <w:t>Furthermore</w:t>
      </w:r>
      <w:proofErr w:type="gramEnd"/>
      <w:r w:rsidRPr="00ED79AB">
        <w:rPr>
          <w:rFonts w:cstheme="minorHAnsi"/>
          <w:sz w:val="22"/>
        </w:rPr>
        <w:t xml:space="preserve"> the Authority is unable to return any documentation provided, whether the supplier is successful or not.</w:t>
      </w:r>
    </w:p>
    <w:p w14:paraId="10DC816F" w14:textId="50F3CA39" w:rsidR="32F448E0" w:rsidRDefault="033F2F46" w:rsidP="32F448E0">
      <w:r w:rsidRPr="14532C24">
        <w:rPr>
          <w:sz w:val="22"/>
        </w:rPr>
        <w:t>The Authority shall keep all tenders received unopened u</w:t>
      </w:r>
      <w:r w:rsidRPr="00A44342">
        <w:rPr>
          <w:sz w:val="22"/>
        </w:rPr>
        <w:t>ntil after the ITT submission deadline of</w:t>
      </w:r>
      <w:r w:rsidR="2EB479EB" w:rsidRPr="00A44342">
        <w:rPr>
          <w:sz w:val="22"/>
        </w:rPr>
        <w:t xml:space="preserve"> </w:t>
      </w:r>
      <w:r w:rsidR="00A44342" w:rsidRPr="00A44342">
        <w:rPr>
          <w:rFonts w:eastAsiaTheme="minorEastAsia"/>
          <w:sz w:val="22"/>
        </w:rPr>
        <w:t>29 January 2025</w:t>
      </w:r>
      <w:r w:rsidRPr="00A44342">
        <w:rPr>
          <w:rFonts w:eastAsiaTheme="minorEastAsia"/>
          <w:sz w:val="22"/>
        </w:rPr>
        <w:t>.</w:t>
      </w:r>
      <w:r w:rsidRPr="14532C24">
        <w:rPr>
          <w:rFonts w:eastAsiaTheme="minorEastAsia"/>
          <w:sz w:val="22"/>
        </w:rPr>
        <w:t xml:space="preserve"> </w:t>
      </w:r>
      <w:r w:rsidRPr="14532C24">
        <w:rPr>
          <w:sz w:val="22"/>
        </w:rPr>
        <w:t xml:space="preserve">Any tenders received after this time shall not be considered for evaluation and shall be returned promptly to the tenderer. </w:t>
      </w:r>
    </w:p>
    <w:p w14:paraId="1CE76CBC" w14:textId="77777777" w:rsidR="00832F75" w:rsidRPr="00ED79AB" w:rsidRDefault="005D6A16" w:rsidP="00D159FF">
      <w:pPr>
        <w:pStyle w:val="Heading2"/>
        <w:numPr>
          <w:ilvl w:val="0"/>
          <w:numId w:val="1"/>
        </w:numPr>
        <w:spacing w:line="240" w:lineRule="auto"/>
        <w:rPr>
          <w:rFonts w:asciiTheme="minorHAnsi" w:hAnsiTheme="minorHAnsi" w:cstheme="minorHAnsi"/>
          <w:color w:val="000000" w:themeColor="text1"/>
        </w:rPr>
      </w:pPr>
      <w:bookmarkStart w:id="8" w:name="conditions_of_Tender"/>
      <w:bookmarkStart w:id="9" w:name="_Toc277921552"/>
      <w:bookmarkStart w:id="10" w:name="_Toc298253320"/>
      <w:r w:rsidRPr="00ED79AB">
        <w:rPr>
          <w:rFonts w:asciiTheme="minorHAnsi" w:hAnsiTheme="minorHAnsi" w:cstheme="minorHAnsi"/>
          <w:color w:val="000000" w:themeColor="text1"/>
        </w:rPr>
        <w:lastRenderedPageBreak/>
        <w:t>CONDITIONS OF TENDER</w:t>
      </w:r>
    </w:p>
    <w:bookmarkEnd w:id="8"/>
    <w:p w14:paraId="75433AC1" w14:textId="77777777" w:rsidR="00C0310C" w:rsidRPr="00ED79AB" w:rsidRDefault="00C0310C" w:rsidP="00C0310C">
      <w:pPr>
        <w:rPr>
          <w:rFonts w:cstheme="minorHAnsi"/>
        </w:rPr>
      </w:pPr>
    </w:p>
    <w:p w14:paraId="2F31E720" w14:textId="77777777" w:rsidR="00C0310C" w:rsidRPr="00ED79AB" w:rsidRDefault="00C0310C" w:rsidP="00C0310C">
      <w:pPr>
        <w:rPr>
          <w:rFonts w:cstheme="minorHAnsi"/>
          <w:sz w:val="22"/>
        </w:rPr>
      </w:pPr>
      <w:r w:rsidRPr="00ED79AB">
        <w:rPr>
          <w:rFonts w:cstheme="minorHAnsi"/>
          <w:sz w:val="22"/>
        </w:rPr>
        <w:t>The Terms and Conditions of Contract will be based on the Authority’s General Standard Conditions of Contract, a copy of which can be found below:</w:t>
      </w:r>
    </w:p>
    <w:p w14:paraId="287C932A" w14:textId="7E586396" w:rsidR="00C0310C" w:rsidRPr="00ED79AB" w:rsidRDefault="004A74F8" w:rsidP="528AE77C">
      <w:pPr>
        <w:rPr>
          <w:rFonts w:cstheme="minorHAnsi"/>
          <w:sz w:val="22"/>
        </w:rPr>
      </w:pPr>
      <w:r w:rsidRPr="00ED79AB">
        <w:rPr>
          <w:rFonts w:cstheme="minorHAnsi"/>
          <w:sz w:val="22"/>
        </w:rPr>
        <w:object w:dxaOrig="1537" w:dyaOrig="997" w14:anchorId="134046FD">
          <v:shape id="_x0000_i1026" type="#_x0000_t75" style="width:76.2pt;height:48.6pt" o:ole="">
            <v:imagedata r:id="rId31" o:title=""/>
          </v:shape>
          <o:OLEObject Type="Embed" ProgID="Acrobat.Document.DC" ShapeID="_x0000_i1026" DrawAspect="Icon" ObjectID="_1797677508" r:id="rId32"/>
        </w:object>
      </w:r>
      <w:r w:rsidR="00C0310C" w:rsidRPr="00ED79AB">
        <w:rPr>
          <w:rFonts w:cstheme="minorHAnsi"/>
          <w:sz w:val="22"/>
        </w:rPr>
        <w:tab/>
      </w:r>
    </w:p>
    <w:p w14:paraId="0DB557FD" w14:textId="28609534" w:rsidR="009F7458" w:rsidRPr="00ED79AB" w:rsidRDefault="00C0310C" w:rsidP="009F7458">
      <w:pPr>
        <w:rPr>
          <w:rFonts w:cstheme="minorHAnsi"/>
          <w:sz w:val="22"/>
        </w:rPr>
      </w:pPr>
      <w:r w:rsidRPr="00ED79AB">
        <w:rPr>
          <w:rFonts w:cstheme="minorHAnsi"/>
          <w:sz w:val="22"/>
        </w:rPr>
        <w:t xml:space="preserve">The Authority reserves the right to withdraw this contract opportunity without notice and will not be liable for any costs incurred by suppliers during any stage of the process. Suppliers should also note that, in the event a tender </w:t>
      </w:r>
      <w:proofErr w:type="gramStart"/>
      <w:r w:rsidRPr="00ED79AB">
        <w:rPr>
          <w:rFonts w:cstheme="minorHAnsi"/>
          <w:sz w:val="22"/>
        </w:rPr>
        <w:t>is considered to be</w:t>
      </w:r>
      <w:proofErr w:type="gramEnd"/>
      <w:r w:rsidRPr="00ED79AB">
        <w:rPr>
          <w:rFonts w:cstheme="minorHAnsi"/>
          <w:sz w:val="22"/>
        </w:rPr>
        <w:t xml:space="preserve"> fundamentally unacceptable on a key issue, regardless of its other merits, that tender may be rejected.</w:t>
      </w:r>
    </w:p>
    <w:bookmarkEnd w:id="9"/>
    <w:bookmarkEnd w:id="10"/>
    <w:p w14:paraId="00FD47FA" w14:textId="77777777" w:rsidR="005D6A16" w:rsidRPr="00ED79AB" w:rsidRDefault="005D6A16" w:rsidP="005D6A16">
      <w:pPr>
        <w:pStyle w:val="Heading3"/>
        <w:jc w:val="both"/>
        <w:rPr>
          <w:rFonts w:asciiTheme="minorHAnsi" w:hAnsiTheme="minorHAnsi" w:cstheme="minorHAnsi"/>
          <w:color w:val="0D0D0D" w:themeColor="text1" w:themeTint="F2"/>
          <w:szCs w:val="24"/>
        </w:rPr>
      </w:pPr>
      <w:r w:rsidRPr="00ED79AB">
        <w:rPr>
          <w:rFonts w:asciiTheme="minorHAnsi" w:hAnsiTheme="minorHAnsi" w:cstheme="minorHAnsi"/>
          <w:color w:val="0D0D0D" w:themeColor="text1" w:themeTint="F2"/>
          <w:szCs w:val="24"/>
        </w:rPr>
        <w:t>Representations</w:t>
      </w:r>
    </w:p>
    <w:p w14:paraId="0FBEE4BD" w14:textId="77777777" w:rsidR="005D6A16" w:rsidRPr="00ED79AB" w:rsidRDefault="005D6A16" w:rsidP="005D6A16">
      <w:pPr>
        <w:rPr>
          <w:rFonts w:cstheme="minorHAnsi"/>
          <w:color w:val="0D0D0D" w:themeColor="text1" w:themeTint="F2"/>
          <w:sz w:val="22"/>
        </w:rPr>
      </w:pPr>
      <w:r w:rsidRPr="00ED79AB">
        <w:rPr>
          <w:rFonts w:cstheme="minorHAnsi"/>
          <w:color w:val="0D0D0D" w:themeColor="text1" w:themeTint="F2"/>
          <w:sz w:val="22"/>
        </w:rPr>
        <w:t>A supplier may contact the Authority to obtain any further information about the requirements of the contract or the tendering procedures if these are not evident or clear from the documents supplied to suppliers.</w:t>
      </w:r>
    </w:p>
    <w:p w14:paraId="2959F2DD" w14:textId="77777777" w:rsidR="005D6A16" w:rsidRPr="00ED79AB" w:rsidRDefault="005D6A16" w:rsidP="005D6A16">
      <w:pPr>
        <w:rPr>
          <w:rFonts w:cstheme="minorHAnsi"/>
          <w:color w:val="0D0D0D" w:themeColor="text1" w:themeTint="F2"/>
          <w:sz w:val="22"/>
        </w:rPr>
      </w:pPr>
      <w:r w:rsidRPr="00ED79AB">
        <w:rPr>
          <w:rFonts w:cstheme="minorHAnsi"/>
          <w:sz w:val="22"/>
        </w:rPr>
        <w:t>No questions will be answered that provide a competitive advantage to any party interested in tendering.</w:t>
      </w:r>
    </w:p>
    <w:p w14:paraId="7AC6E335" w14:textId="77777777" w:rsidR="005D6A16" w:rsidRPr="00ED79AB" w:rsidRDefault="005D6A16" w:rsidP="005D6A16">
      <w:pPr>
        <w:rPr>
          <w:rFonts w:cstheme="minorHAnsi"/>
          <w:sz w:val="22"/>
        </w:rPr>
      </w:pPr>
      <w:r w:rsidRPr="00ED79AB">
        <w:rPr>
          <w:rFonts w:cstheme="minorHAnsi"/>
          <w:sz w:val="22"/>
        </w:rPr>
        <w:t>Should questions arise during the tendering period, which in our judgment are of material significance, we will inform all suppliers to explain the nature of the question, and our formal reply.  All suppliers should then take that reply into consideration when preparing their own bids and we will evaluate bids on the assumption that they have done so.</w:t>
      </w:r>
    </w:p>
    <w:p w14:paraId="3B07656C" w14:textId="77777777" w:rsidR="005D6A16" w:rsidRPr="00ED79AB" w:rsidRDefault="005D6A16" w:rsidP="005D6A16">
      <w:pPr>
        <w:pStyle w:val="Heading3"/>
        <w:jc w:val="both"/>
        <w:rPr>
          <w:rFonts w:asciiTheme="minorHAnsi" w:hAnsiTheme="minorHAnsi" w:cstheme="minorHAnsi"/>
          <w:color w:val="0D0D0D" w:themeColor="text1" w:themeTint="F2"/>
          <w:szCs w:val="24"/>
        </w:rPr>
      </w:pPr>
      <w:bookmarkStart w:id="11" w:name="_Toc277921553"/>
      <w:bookmarkStart w:id="12" w:name="_Toc298253321"/>
      <w:r w:rsidRPr="00ED79AB">
        <w:rPr>
          <w:rFonts w:asciiTheme="minorHAnsi" w:hAnsiTheme="minorHAnsi" w:cstheme="minorHAnsi"/>
          <w:color w:val="0D0D0D" w:themeColor="text1" w:themeTint="F2"/>
          <w:szCs w:val="24"/>
        </w:rPr>
        <w:t>Specification</w:t>
      </w:r>
      <w:bookmarkEnd w:id="11"/>
      <w:bookmarkEnd w:id="12"/>
    </w:p>
    <w:p w14:paraId="25CAB787" w14:textId="77777777" w:rsidR="005D6A16" w:rsidRPr="00ED79AB" w:rsidRDefault="005D6A16" w:rsidP="005D6A16">
      <w:pPr>
        <w:rPr>
          <w:rFonts w:cstheme="minorHAnsi"/>
          <w:color w:val="0D0D0D" w:themeColor="text1" w:themeTint="F2"/>
          <w:sz w:val="22"/>
        </w:rPr>
      </w:pPr>
      <w:r w:rsidRPr="00ED79AB">
        <w:rPr>
          <w:rFonts w:cstheme="minorHAnsi"/>
          <w:color w:val="0D0D0D" w:themeColor="text1" w:themeTint="F2"/>
          <w:sz w:val="22"/>
        </w:rPr>
        <w:t>For the avoidance of doubt, the contract specification shall include all requirements explicit or implied within this Invitation to Tender.</w:t>
      </w:r>
    </w:p>
    <w:p w14:paraId="6CEF80F8" w14:textId="77777777" w:rsidR="005D6A16" w:rsidRPr="00ED79AB" w:rsidRDefault="005D6A16" w:rsidP="005D6A16">
      <w:pPr>
        <w:rPr>
          <w:rFonts w:cstheme="minorHAnsi"/>
          <w:color w:val="0D0D0D" w:themeColor="text1" w:themeTint="F2"/>
          <w:sz w:val="22"/>
        </w:rPr>
      </w:pPr>
      <w:r w:rsidRPr="00ED79AB">
        <w:rPr>
          <w:rFonts w:cstheme="minorHAnsi"/>
          <w:color w:val="0D0D0D" w:themeColor="text1" w:themeTint="F2"/>
          <w:sz w:val="22"/>
        </w:rPr>
        <w:t xml:space="preserve">The Authority reserves the right to withdraw this tender </w:t>
      </w:r>
      <w:proofErr w:type="gramStart"/>
      <w:r w:rsidRPr="00ED79AB">
        <w:rPr>
          <w:rFonts w:cstheme="minorHAnsi"/>
          <w:color w:val="0D0D0D" w:themeColor="text1" w:themeTint="F2"/>
          <w:sz w:val="22"/>
        </w:rPr>
        <w:t>document</w:t>
      </w:r>
      <w:proofErr w:type="gramEnd"/>
      <w:r w:rsidRPr="00ED79AB">
        <w:rPr>
          <w:rFonts w:cstheme="minorHAnsi"/>
          <w:color w:val="0D0D0D" w:themeColor="text1" w:themeTint="F2"/>
          <w:sz w:val="22"/>
        </w:rPr>
        <w:t xml:space="preserve"> and all funding contained within it without notice.</w:t>
      </w:r>
    </w:p>
    <w:p w14:paraId="3B339C83" w14:textId="77777777" w:rsidR="005D6A16" w:rsidRPr="00ED79AB" w:rsidRDefault="005D6A16" w:rsidP="005D6A16">
      <w:pPr>
        <w:pStyle w:val="Heading3"/>
        <w:jc w:val="both"/>
        <w:rPr>
          <w:rFonts w:asciiTheme="minorHAnsi" w:hAnsiTheme="minorHAnsi" w:cstheme="minorHAnsi"/>
          <w:color w:val="0D0D0D" w:themeColor="text1" w:themeTint="F2"/>
        </w:rPr>
      </w:pPr>
      <w:r w:rsidRPr="00ED79AB">
        <w:rPr>
          <w:rFonts w:asciiTheme="minorHAnsi" w:hAnsiTheme="minorHAnsi" w:cstheme="minorHAnsi"/>
          <w:color w:val="0D0D0D" w:themeColor="text1" w:themeTint="F2"/>
        </w:rPr>
        <w:t>Conflicts of Interest</w:t>
      </w:r>
    </w:p>
    <w:p w14:paraId="46080F27" w14:textId="77777777" w:rsidR="005D6A16" w:rsidRPr="00ED79AB" w:rsidRDefault="005D6A16" w:rsidP="005D6A16">
      <w:pPr>
        <w:rPr>
          <w:rFonts w:cstheme="minorHAnsi"/>
          <w:color w:val="0D0D0D" w:themeColor="text1" w:themeTint="F2"/>
          <w:sz w:val="22"/>
        </w:rPr>
      </w:pPr>
      <w:r w:rsidRPr="00ED79AB">
        <w:rPr>
          <w:rFonts w:cstheme="minorHAnsi"/>
          <w:color w:val="0D0D0D" w:themeColor="text1" w:themeTint="F2"/>
          <w:sz w:val="22"/>
        </w:rPr>
        <w:t xml:space="preserve">Tenderers must disclose in their Tender any circumstances, including personal, financial and business activities that will, or might, give rise to a conflict of interest by taking part in this competition, or if awarded any contract </w:t>
      </w:r>
      <w:proofErr w:type="gramStart"/>
      <w:r w:rsidRPr="00ED79AB">
        <w:rPr>
          <w:rFonts w:cstheme="minorHAnsi"/>
          <w:color w:val="0D0D0D" w:themeColor="text1" w:themeTint="F2"/>
          <w:sz w:val="22"/>
        </w:rPr>
        <w:t>as a result of</w:t>
      </w:r>
      <w:proofErr w:type="gramEnd"/>
      <w:r w:rsidRPr="00ED79AB">
        <w:rPr>
          <w:rFonts w:cstheme="minorHAnsi"/>
          <w:color w:val="0D0D0D" w:themeColor="text1" w:themeTint="F2"/>
          <w:sz w:val="22"/>
        </w:rPr>
        <w:t xml:space="preserve"> this opportunity. This also applies to any sub-contractors that the Tenderer wishes to employ as part of any contract. </w:t>
      </w:r>
    </w:p>
    <w:p w14:paraId="3E3A2289" w14:textId="77777777" w:rsidR="005D6A16" w:rsidRPr="00ED79AB" w:rsidRDefault="005D6A16" w:rsidP="005D6A16">
      <w:pPr>
        <w:rPr>
          <w:rFonts w:cstheme="minorHAnsi"/>
          <w:sz w:val="22"/>
        </w:rPr>
      </w:pPr>
      <w:r w:rsidRPr="00ED79AB">
        <w:rPr>
          <w:rFonts w:cstheme="minorHAnsi"/>
          <w:color w:val="0D0D0D" w:themeColor="text1" w:themeTint="F2"/>
          <w:sz w:val="22"/>
        </w:rPr>
        <w:t xml:space="preserve">Where Tenderers identify such potential conflicts, they should immediately state these to the Authority and confirm how they intend to avoid such conflicts. The Authority reserves the right to reject any Tender which, in the opinion of the Authority gives rise, or could potentially give rise to, any conflict of interest. </w:t>
      </w:r>
    </w:p>
    <w:p w14:paraId="574BB3AA" w14:textId="77777777" w:rsidR="005D6A16" w:rsidRPr="00ED79AB" w:rsidRDefault="005D6A16" w:rsidP="005D6A16">
      <w:pPr>
        <w:pStyle w:val="Heading3"/>
        <w:jc w:val="both"/>
        <w:rPr>
          <w:rFonts w:asciiTheme="minorHAnsi" w:hAnsiTheme="minorHAnsi" w:cstheme="minorHAnsi"/>
          <w:color w:val="0D0D0D" w:themeColor="text1" w:themeTint="F2"/>
          <w:szCs w:val="24"/>
        </w:rPr>
      </w:pPr>
      <w:bookmarkStart w:id="13" w:name="_Toc277921554"/>
      <w:bookmarkStart w:id="14" w:name="_Toc298253322"/>
      <w:r w:rsidRPr="00ED79AB">
        <w:rPr>
          <w:rFonts w:asciiTheme="minorHAnsi" w:hAnsiTheme="minorHAnsi" w:cstheme="minorHAnsi"/>
          <w:color w:val="0D0D0D" w:themeColor="text1" w:themeTint="F2"/>
          <w:szCs w:val="24"/>
        </w:rPr>
        <w:t>Tenders Excluded</w:t>
      </w:r>
      <w:bookmarkEnd w:id="13"/>
      <w:bookmarkEnd w:id="14"/>
    </w:p>
    <w:p w14:paraId="0E386F0E" w14:textId="77777777" w:rsidR="005D6A16" w:rsidRPr="00ED79AB" w:rsidRDefault="005D6A16" w:rsidP="005D6A16">
      <w:pPr>
        <w:rPr>
          <w:rFonts w:cstheme="minorHAnsi"/>
          <w:color w:val="0D0D0D" w:themeColor="text1" w:themeTint="F2"/>
          <w:sz w:val="22"/>
        </w:rPr>
      </w:pPr>
      <w:r w:rsidRPr="00ED79AB">
        <w:rPr>
          <w:rFonts w:cstheme="minorHAnsi"/>
          <w:color w:val="0D0D0D" w:themeColor="text1" w:themeTint="F2"/>
          <w:sz w:val="22"/>
        </w:rPr>
        <w:t>No tender will be considered for acceptance if the supplier has indulged or attempted to indulge in any corrupt practice or canvassed the tender with an employee of the Authority.  If a supplier has indulged or attempted to indulge in such practices and the tender is accepted, then grounds shall exist for the termination of the contract and the claiming of damages from the successful suppliers.</w:t>
      </w:r>
    </w:p>
    <w:p w14:paraId="26092DF3" w14:textId="77777777" w:rsidR="005D6A16" w:rsidRPr="00ED79AB" w:rsidRDefault="005D6A16" w:rsidP="005D6A16">
      <w:pPr>
        <w:rPr>
          <w:rFonts w:cstheme="minorHAnsi"/>
          <w:color w:val="0D0D0D" w:themeColor="text1" w:themeTint="F2"/>
          <w:sz w:val="22"/>
        </w:rPr>
      </w:pPr>
      <w:r w:rsidRPr="00ED79AB">
        <w:rPr>
          <w:rFonts w:cstheme="minorHAnsi"/>
          <w:color w:val="0D0D0D" w:themeColor="text1" w:themeTint="F2"/>
          <w:sz w:val="22"/>
        </w:rPr>
        <w:lastRenderedPageBreak/>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9349027" w14:textId="77777777" w:rsidR="005D6A16" w:rsidRPr="00ED79AB" w:rsidRDefault="005D6A16" w:rsidP="005D6A16">
      <w:pPr>
        <w:pStyle w:val="Heading3"/>
        <w:jc w:val="both"/>
        <w:rPr>
          <w:rFonts w:asciiTheme="minorHAnsi" w:hAnsiTheme="minorHAnsi" w:cstheme="minorHAnsi"/>
          <w:color w:val="0D0D0D" w:themeColor="text1" w:themeTint="F2"/>
        </w:rPr>
      </w:pPr>
      <w:bookmarkStart w:id="15" w:name="_Toc277921555"/>
      <w:bookmarkStart w:id="16" w:name="_Toc298253323"/>
      <w:r w:rsidRPr="00ED79AB">
        <w:rPr>
          <w:rFonts w:asciiTheme="minorHAnsi" w:hAnsiTheme="minorHAnsi" w:cstheme="minorHAnsi"/>
          <w:color w:val="0D0D0D" w:themeColor="text1" w:themeTint="F2"/>
        </w:rPr>
        <w:t>Collusive Tendering</w:t>
      </w:r>
      <w:bookmarkEnd w:id="15"/>
      <w:bookmarkEnd w:id="16"/>
    </w:p>
    <w:p w14:paraId="008B0FF3" w14:textId="77777777" w:rsidR="005D6A16" w:rsidRPr="00ED79AB" w:rsidRDefault="005D6A16" w:rsidP="005D6A16">
      <w:pPr>
        <w:rPr>
          <w:rFonts w:cstheme="minorHAnsi"/>
          <w:color w:val="0D0D0D" w:themeColor="text1" w:themeTint="F2"/>
          <w:sz w:val="22"/>
        </w:rPr>
      </w:pPr>
      <w:r w:rsidRPr="00ED79AB">
        <w:rPr>
          <w:rFonts w:cstheme="minorHAnsi"/>
          <w:color w:val="0D0D0D" w:themeColor="text1" w:themeTint="F2"/>
          <w:sz w:val="22"/>
        </w:rPr>
        <w:t xml:space="preserve">In submitting a tender against this contract, the supplier confirms that they have not fixed or adjusted the amount of the tender by or under or in accordance with any agreement or arrangement with any other person. </w:t>
      </w:r>
    </w:p>
    <w:p w14:paraId="71EF8057" w14:textId="77777777" w:rsidR="005D6A16" w:rsidRPr="00ED79AB" w:rsidRDefault="005D6A16" w:rsidP="005D6A16">
      <w:pPr>
        <w:rPr>
          <w:rFonts w:cstheme="minorHAnsi"/>
          <w:color w:val="0D0D0D" w:themeColor="text1" w:themeTint="F2"/>
          <w:sz w:val="22"/>
        </w:rPr>
      </w:pPr>
      <w:r w:rsidRPr="00ED79AB">
        <w:rPr>
          <w:rFonts w:cstheme="minorHAnsi"/>
          <w:color w:val="0D0D0D" w:themeColor="text1" w:themeTint="F2"/>
          <w:sz w:val="22"/>
        </w:rPr>
        <w:t xml:space="preserve">The supplier also certifies that at no time, before or following the submission of the tender, has the Supplier carried out any of the following acts: </w:t>
      </w:r>
    </w:p>
    <w:p w14:paraId="0C1B8A1D" w14:textId="77777777" w:rsidR="005D6A16" w:rsidRPr="00ED79AB" w:rsidRDefault="005D6A16" w:rsidP="005D6A16">
      <w:pPr>
        <w:rPr>
          <w:rFonts w:cstheme="minorHAnsi"/>
          <w:color w:val="0D0D0D" w:themeColor="text1" w:themeTint="F2"/>
          <w:sz w:val="22"/>
        </w:rPr>
      </w:pPr>
      <w:proofErr w:type="spellStart"/>
      <w:r w:rsidRPr="00ED79AB">
        <w:rPr>
          <w:rFonts w:cstheme="minorHAnsi"/>
          <w:color w:val="0D0D0D" w:themeColor="text1" w:themeTint="F2"/>
          <w:sz w:val="22"/>
        </w:rPr>
        <w:t>i</w:t>
      </w:r>
      <w:proofErr w:type="spellEnd"/>
      <w:r w:rsidRPr="00ED79AB">
        <w:rPr>
          <w:rFonts w:cstheme="minorHAnsi"/>
          <w:color w:val="0D0D0D" w:themeColor="text1" w:themeTint="F2"/>
          <w:sz w:val="22"/>
        </w:rPr>
        <w:t>) communicating to a person other than the person calling for the tenders the amount or approximate amount of the proposed tender, except where such disclosure is required for the purpose of obtaining insurance</w:t>
      </w:r>
    </w:p>
    <w:p w14:paraId="178E26F8" w14:textId="77777777" w:rsidR="005D6A16" w:rsidRPr="00ED79AB" w:rsidRDefault="005D6A16" w:rsidP="005D6A16">
      <w:pPr>
        <w:rPr>
          <w:rFonts w:cstheme="minorHAnsi"/>
          <w:color w:val="0D0D0D" w:themeColor="text1" w:themeTint="F2"/>
          <w:sz w:val="22"/>
        </w:rPr>
      </w:pPr>
      <w:r w:rsidRPr="00ED79AB">
        <w:rPr>
          <w:rFonts w:cstheme="minorHAnsi"/>
          <w:color w:val="0D0D0D" w:themeColor="text1" w:themeTint="F2"/>
          <w:sz w:val="22"/>
        </w:rPr>
        <w:t>ii) entering into any agreement or arrangement with any person that he shall refrain from tendering or as to the amount of any tender to be submitted</w:t>
      </w:r>
    </w:p>
    <w:p w14:paraId="4379C6EB" w14:textId="77777777" w:rsidR="005D6A16" w:rsidRPr="00ED79AB" w:rsidRDefault="005D6A16" w:rsidP="005D6A16">
      <w:pPr>
        <w:rPr>
          <w:rFonts w:cstheme="minorHAnsi"/>
          <w:color w:val="0D0D0D" w:themeColor="text1" w:themeTint="F2"/>
          <w:sz w:val="22"/>
        </w:rPr>
      </w:pPr>
      <w:r w:rsidRPr="00ED79AB">
        <w:rPr>
          <w:rFonts w:cstheme="minorHAnsi"/>
          <w:color w:val="0D0D0D" w:themeColor="text1" w:themeTint="F2"/>
          <w:sz w:val="22"/>
        </w:rPr>
        <w:t xml:space="preserve">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w:t>
      </w:r>
      <w:proofErr w:type="spellStart"/>
      <w:r w:rsidRPr="00ED79AB">
        <w:rPr>
          <w:rFonts w:cstheme="minorHAnsi"/>
          <w:color w:val="0D0D0D" w:themeColor="text1" w:themeTint="F2"/>
          <w:sz w:val="22"/>
        </w:rPr>
        <w:t>any body</w:t>
      </w:r>
      <w:proofErr w:type="spellEnd"/>
      <w:r w:rsidRPr="00ED79AB">
        <w:rPr>
          <w:rFonts w:cstheme="minorHAnsi"/>
          <w:color w:val="0D0D0D" w:themeColor="text1" w:themeTint="F2"/>
          <w:sz w:val="22"/>
        </w:rPr>
        <w:t xml:space="preserve"> or association, corporate or unincorporated; and ‘any agreement or arrangement’ includes any such transaction, formal or informal, and whether legally binding or not.</w:t>
      </w:r>
    </w:p>
    <w:p w14:paraId="31D10282" w14:textId="77777777" w:rsidR="00AE2D39" w:rsidRPr="00ED79AB" w:rsidRDefault="00AE2D39" w:rsidP="00AE2D39">
      <w:pPr>
        <w:pStyle w:val="Heading3"/>
        <w:jc w:val="both"/>
        <w:rPr>
          <w:rFonts w:asciiTheme="minorHAnsi" w:eastAsia="Times New Roman" w:hAnsiTheme="minorHAnsi" w:cstheme="minorHAnsi"/>
          <w:color w:val="0D0D0D"/>
        </w:rPr>
      </w:pPr>
      <w:r w:rsidRPr="00ED79AB">
        <w:rPr>
          <w:rFonts w:asciiTheme="minorHAnsi" w:eastAsia="Times New Roman" w:hAnsiTheme="minorHAnsi" w:cstheme="minorHAnsi"/>
          <w:color w:val="0D0D0D"/>
        </w:rPr>
        <w:t>Freedom of Information</w:t>
      </w:r>
    </w:p>
    <w:p w14:paraId="3A5A0699" w14:textId="010D2825" w:rsidR="00AE2D39" w:rsidRPr="00ED79AB" w:rsidRDefault="4B6D206E" w:rsidP="1A3E0B7F">
      <w:pPr>
        <w:rPr>
          <w:rFonts w:cstheme="minorHAnsi"/>
          <w:color w:val="0D0D0D"/>
          <w:sz w:val="22"/>
        </w:rPr>
      </w:pPr>
      <w:r w:rsidRPr="00ED79AB">
        <w:rPr>
          <w:rFonts w:cstheme="minorHAnsi"/>
          <w:color w:val="0D0D0D" w:themeColor="text1" w:themeTint="F2"/>
          <w:sz w:val="22"/>
        </w:rPr>
        <w:t xml:space="preserve">The National Park Authority is subject to the Freedom of Information Act 2000 and the Environmental Information Regulations 2004 and therefore information in relation to this tender may be requested by third parties.  Requests for information will be considered on a </w:t>
      </w:r>
      <w:r w:rsidR="71FD97B1" w:rsidRPr="00ED79AB">
        <w:rPr>
          <w:rFonts w:cstheme="minorHAnsi"/>
          <w:color w:val="0D0D0D" w:themeColor="text1" w:themeTint="F2"/>
          <w:sz w:val="22"/>
        </w:rPr>
        <w:t>case-by-case</w:t>
      </w:r>
      <w:r w:rsidRPr="00ED79AB">
        <w:rPr>
          <w:rFonts w:cstheme="minorHAnsi"/>
          <w:color w:val="0D0D0D" w:themeColor="text1" w:themeTint="F2"/>
          <w:sz w:val="22"/>
        </w:rPr>
        <w:t xml:space="preserve"> basis and consideration will be given as to </w:t>
      </w:r>
      <w:proofErr w:type="gramStart"/>
      <w:r w:rsidRPr="00ED79AB">
        <w:rPr>
          <w:rFonts w:cstheme="minorHAnsi"/>
          <w:color w:val="0D0D0D" w:themeColor="text1" w:themeTint="F2"/>
          <w:sz w:val="22"/>
        </w:rPr>
        <w:t>whether or not</w:t>
      </w:r>
      <w:proofErr w:type="gramEnd"/>
      <w:r w:rsidRPr="00ED79AB">
        <w:rPr>
          <w:rFonts w:cstheme="minorHAnsi"/>
          <w:color w:val="0D0D0D" w:themeColor="text1" w:themeTint="F2"/>
          <w:sz w:val="22"/>
        </w:rPr>
        <w:t xml:space="preserve"> the information is exempt from disclosure under the legislation.</w:t>
      </w:r>
    </w:p>
    <w:p w14:paraId="2ABBFF77" w14:textId="77777777" w:rsidR="00AE2D39" w:rsidRPr="00ED79AB" w:rsidRDefault="00AE2D39" w:rsidP="00AE2D39">
      <w:pPr>
        <w:rPr>
          <w:rFonts w:cstheme="minorHAnsi"/>
          <w:color w:val="0D0D0D"/>
          <w:sz w:val="22"/>
        </w:rPr>
      </w:pPr>
      <w:r w:rsidRPr="00ED79AB">
        <w:rPr>
          <w:rFonts w:cstheme="minorHAnsi"/>
          <w:color w:val="0D0D0D"/>
          <w:sz w:val="22"/>
        </w:rPr>
        <w:t xml:space="preserve">Suppliers should identify if any of the information supplied by them is confidential or commercially sensitive and provide details of why they feel release of the information would prejudice their interests.  This will not guarantee that the information will not be disclosed but your views will be </w:t>
      </w:r>
      <w:proofErr w:type="gramStart"/>
      <w:r w:rsidRPr="00ED79AB">
        <w:rPr>
          <w:rFonts w:cstheme="minorHAnsi"/>
          <w:color w:val="0D0D0D"/>
          <w:sz w:val="22"/>
        </w:rPr>
        <w:t>taken into account</w:t>
      </w:r>
      <w:proofErr w:type="gramEnd"/>
      <w:r w:rsidRPr="00ED79AB">
        <w:rPr>
          <w:rFonts w:cstheme="minorHAnsi"/>
          <w:color w:val="0D0D0D"/>
          <w:sz w:val="22"/>
        </w:rPr>
        <w:t xml:space="preserve"> when considering a request.</w:t>
      </w:r>
    </w:p>
    <w:p w14:paraId="09443095" w14:textId="77777777" w:rsidR="00AE2D39" w:rsidRPr="00ED79AB" w:rsidRDefault="00AE2D39" w:rsidP="00AE2D39">
      <w:pPr>
        <w:rPr>
          <w:rFonts w:cstheme="minorHAnsi"/>
          <w:color w:val="0D0D0D"/>
          <w:sz w:val="22"/>
        </w:rPr>
      </w:pPr>
      <w:r w:rsidRPr="00ED79AB">
        <w:rPr>
          <w:rFonts w:cstheme="minorHAnsi"/>
          <w:color w:val="0D0D0D"/>
          <w:sz w:val="22"/>
        </w:rPr>
        <w:t xml:space="preserve">It is important to note that information may be commercially sensitive for a time (e.g. during a tender process) but afterwards it may not be.  The timing of any request for information will be </w:t>
      </w:r>
      <w:proofErr w:type="gramStart"/>
      <w:r w:rsidRPr="00ED79AB">
        <w:rPr>
          <w:rFonts w:cstheme="minorHAnsi"/>
          <w:color w:val="0D0D0D"/>
          <w:sz w:val="22"/>
        </w:rPr>
        <w:t>taken into account</w:t>
      </w:r>
      <w:proofErr w:type="gramEnd"/>
      <w:r w:rsidRPr="00ED79AB">
        <w:rPr>
          <w:rFonts w:cstheme="minorHAnsi"/>
          <w:color w:val="0D0D0D"/>
          <w:sz w:val="22"/>
        </w:rPr>
        <w:t xml:space="preserve"> when determining whether or not the information is exempt, however suppliers should note that no information is likely to be regarded as exempt forever.</w:t>
      </w:r>
    </w:p>
    <w:p w14:paraId="6C5CD7AF" w14:textId="77777777" w:rsidR="00855909" w:rsidRPr="00ED79AB" w:rsidRDefault="00855909" w:rsidP="005D6A16">
      <w:pPr>
        <w:pStyle w:val="NoSpacing"/>
        <w:rPr>
          <w:rFonts w:cstheme="minorHAnsi"/>
          <w:b/>
        </w:rPr>
      </w:pPr>
    </w:p>
    <w:p w14:paraId="18086806" w14:textId="77777777" w:rsidR="005D6A16" w:rsidRPr="00ED79AB" w:rsidRDefault="005D6A16" w:rsidP="005D6A16">
      <w:pPr>
        <w:pStyle w:val="NoSpacing"/>
        <w:rPr>
          <w:rFonts w:cstheme="minorHAnsi"/>
          <w:b/>
        </w:rPr>
      </w:pPr>
      <w:r w:rsidRPr="00ED79AB">
        <w:rPr>
          <w:rFonts w:cstheme="minorHAnsi"/>
          <w:b/>
        </w:rPr>
        <w:t>Confidentiality</w:t>
      </w:r>
    </w:p>
    <w:p w14:paraId="3B236802" w14:textId="11A0BFAB" w:rsidR="560D8CB8" w:rsidRPr="003C58A2" w:rsidRDefault="005D6A16" w:rsidP="003C58A2">
      <w:pPr>
        <w:rPr>
          <w:rFonts w:cstheme="minorHAnsi"/>
          <w:szCs w:val="24"/>
        </w:rPr>
      </w:pPr>
      <w:r w:rsidRPr="00ED79AB">
        <w:rPr>
          <w:rFonts w:cstheme="minorHAnsi"/>
          <w:sz w:val="22"/>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14:paraId="488FDB2F" w14:textId="34D91F70" w:rsidR="7BF5FE78" w:rsidRPr="00ED79AB" w:rsidRDefault="7BF5FE78" w:rsidP="219AE6A2">
      <w:pPr>
        <w:keepNext/>
        <w:spacing w:after="0" w:line="240" w:lineRule="auto"/>
        <w:rPr>
          <w:rFonts w:cstheme="minorHAnsi"/>
        </w:rPr>
      </w:pPr>
    </w:p>
    <w:sectPr w:rsidR="7BF5FE78" w:rsidRPr="00ED79AB" w:rsidSect="00912DBF">
      <w:headerReference w:type="default" r:id="rId33"/>
      <w:footerReference w:type="default" r:id="rId34"/>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B93E1" w14:textId="77777777" w:rsidR="007167D8" w:rsidRDefault="007167D8" w:rsidP="00053E40">
      <w:pPr>
        <w:spacing w:after="0" w:line="240" w:lineRule="auto"/>
      </w:pPr>
      <w:r>
        <w:separator/>
      </w:r>
    </w:p>
  </w:endnote>
  <w:endnote w:type="continuationSeparator" w:id="0">
    <w:p w14:paraId="5A04B5E7" w14:textId="77777777" w:rsidR="007167D8" w:rsidRDefault="007167D8" w:rsidP="00053E40">
      <w:pPr>
        <w:spacing w:after="0" w:line="240" w:lineRule="auto"/>
      </w:pPr>
      <w:r>
        <w:continuationSeparator/>
      </w:r>
    </w:p>
  </w:endnote>
  <w:endnote w:type="continuationNotice" w:id="1">
    <w:p w14:paraId="38AA648E" w14:textId="77777777" w:rsidR="007167D8" w:rsidRDefault="00716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BFA9C" w14:textId="77777777" w:rsidR="00B53926" w:rsidRPr="005B7A63" w:rsidRDefault="00B53926" w:rsidP="005B7A63">
    <w:pPr>
      <w:pStyle w:val="Footer"/>
      <w:rPr>
        <w:sz w:val="16"/>
        <w:szCs w:val="16"/>
      </w:rPr>
    </w:pPr>
    <w:r w:rsidRPr="005B7A63">
      <w:rPr>
        <w:sz w:val="16"/>
        <w:szCs w:val="16"/>
      </w:rPr>
      <w:tab/>
    </w:r>
    <w:r w:rsidRPr="005B7A63">
      <w:rPr>
        <w:sz w:val="16"/>
        <w:szCs w:val="16"/>
      </w:rPr>
      <w:tab/>
    </w:r>
    <w:sdt>
      <w:sdtPr>
        <w:rPr>
          <w:sz w:val="16"/>
          <w:szCs w:val="16"/>
        </w:rPr>
        <w:id w:val="19601296"/>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CE01AA">
          <w:rPr>
            <w:noProof/>
            <w:sz w:val="16"/>
            <w:szCs w:val="16"/>
          </w:rPr>
          <w:t>1</w:t>
        </w:r>
        <w:r w:rsidRPr="005B7A63">
          <w:rPr>
            <w:noProof/>
            <w:sz w:val="16"/>
            <w:szCs w:val="16"/>
          </w:rPr>
          <w:fldChar w:fldCharType="end"/>
        </w:r>
      </w:sdtContent>
    </w:sdt>
  </w:p>
  <w:p w14:paraId="0BB9EF38" w14:textId="77777777" w:rsidR="00B53926" w:rsidRDefault="00B5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00C29" w14:textId="77777777" w:rsidR="007167D8" w:rsidRDefault="007167D8" w:rsidP="00053E40">
      <w:pPr>
        <w:spacing w:after="0" w:line="240" w:lineRule="auto"/>
      </w:pPr>
      <w:r>
        <w:separator/>
      </w:r>
    </w:p>
  </w:footnote>
  <w:footnote w:type="continuationSeparator" w:id="0">
    <w:p w14:paraId="2A2ADD8D" w14:textId="77777777" w:rsidR="007167D8" w:rsidRDefault="007167D8" w:rsidP="00053E40">
      <w:pPr>
        <w:spacing w:after="0" w:line="240" w:lineRule="auto"/>
      </w:pPr>
      <w:r>
        <w:continuationSeparator/>
      </w:r>
    </w:p>
  </w:footnote>
  <w:footnote w:type="continuationNotice" w:id="1">
    <w:p w14:paraId="2143FBFC" w14:textId="77777777" w:rsidR="007167D8" w:rsidRDefault="00716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3D3EC" w14:textId="77777777" w:rsidR="00B53926" w:rsidRDefault="00B53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B7760"/>
    <w:multiLevelType w:val="hybridMultilevel"/>
    <w:tmpl w:val="2F821DD4"/>
    <w:lvl w:ilvl="0" w:tplc="A0A0A90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2C68A2"/>
    <w:multiLevelType w:val="hybridMultilevel"/>
    <w:tmpl w:val="7526B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75920"/>
    <w:multiLevelType w:val="multilevel"/>
    <w:tmpl w:val="2A382E96"/>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CF2881"/>
    <w:multiLevelType w:val="hybridMultilevel"/>
    <w:tmpl w:val="5256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B92481"/>
    <w:multiLevelType w:val="hybridMultilevel"/>
    <w:tmpl w:val="50E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EA78FC"/>
    <w:multiLevelType w:val="hybridMultilevel"/>
    <w:tmpl w:val="606C650A"/>
    <w:lvl w:ilvl="0" w:tplc="C2688FA6">
      <w:start w:val="1"/>
      <w:numFmt w:val="bullet"/>
      <w:lvlText w:val=""/>
      <w:lvlJc w:val="left"/>
      <w:pPr>
        <w:ind w:left="1440" w:hanging="360"/>
      </w:pPr>
      <w:rPr>
        <w:rFonts w:ascii="Symbol" w:hAnsi="Symbol"/>
      </w:rPr>
    </w:lvl>
    <w:lvl w:ilvl="1" w:tplc="69403440">
      <w:start w:val="1"/>
      <w:numFmt w:val="bullet"/>
      <w:lvlText w:val=""/>
      <w:lvlJc w:val="left"/>
      <w:pPr>
        <w:ind w:left="1440" w:hanging="360"/>
      </w:pPr>
      <w:rPr>
        <w:rFonts w:ascii="Symbol" w:hAnsi="Symbol"/>
      </w:rPr>
    </w:lvl>
    <w:lvl w:ilvl="2" w:tplc="D75099FC">
      <w:start w:val="1"/>
      <w:numFmt w:val="bullet"/>
      <w:lvlText w:val=""/>
      <w:lvlJc w:val="left"/>
      <w:pPr>
        <w:ind w:left="1440" w:hanging="360"/>
      </w:pPr>
      <w:rPr>
        <w:rFonts w:ascii="Symbol" w:hAnsi="Symbol"/>
      </w:rPr>
    </w:lvl>
    <w:lvl w:ilvl="3" w:tplc="D54C469A">
      <w:start w:val="1"/>
      <w:numFmt w:val="bullet"/>
      <w:lvlText w:val=""/>
      <w:lvlJc w:val="left"/>
      <w:pPr>
        <w:ind w:left="1440" w:hanging="360"/>
      </w:pPr>
      <w:rPr>
        <w:rFonts w:ascii="Symbol" w:hAnsi="Symbol"/>
      </w:rPr>
    </w:lvl>
    <w:lvl w:ilvl="4" w:tplc="033A22DA">
      <w:start w:val="1"/>
      <w:numFmt w:val="bullet"/>
      <w:lvlText w:val=""/>
      <w:lvlJc w:val="left"/>
      <w:pPr>
        <w:ind w:left="1440" w:hanging="360"/>
      </w:pPr>
      <w:rPr>
        <w:rFonts w:ascii="Symbol" w:hAnsi="Symbol"/>
      </w:rPr>
    </w:lvl>
    <w:lvl w:ilvl="5" w:tplc="64520EBA">
      <w:start w:val="1"/>
      <w:numFmt w:val="bullet"/>
      <w:lvlText w:val=""/>
      <w:lvlJc w:val="left"/>
      <w:pPr>
        <w:ind w:left="1440" w:hanging="360"/>
      </w:pPr>
      <w:rPr>
        <w:rFonts w:ascii="Symbol" w:hAnsi="Symbol"/>
      </w:rPr>
    </w:lvl>
    <w:lvl w:ilvl="6" w:tplc="6F64E9A2">
      <w:start w:val="1"/>
      <w:numFmt w:val="bullet"/>
      <w:lvlText w:val=""/>
      <w:lvlJc w:val="left"/>
      <w:pPr>
        <w:ind w:left="1440" w:hanging="360"/>
      </w:pPr>
      <w:rPr>
        <w:rFonts w:ascii="Symbol" w:hAnsi="Symbol"/>
      </w:rPr>
    </w:lvl>
    <w:lvl w:ilvl="7" w:tplc="6E30BB12">
      <w:start w:val="1"/>
      <w:numFmt w:val="bullet"/>
      <w:lvlText w:val=""/>
      <w:lvlJc w:val="left"/>
      <w:pPr>
        <w:ind w:left="1440" w:hanging="360"/>
      </w:pPr>
      <w:rPr>
        <w:rFonts w:ascii="Symbol" w:hAnsi="Symbol"/>
      </w:rPr>
    </w:lvl>
    <w:lvl w:ilvl="8" w:tplc="5408229C">
      <w:start w:val="1"/>
      <w:numFmt w:val="bullet"/>
      <w:lvlText w:val=""/>
      <w:lvlJc w:val="left"/>
      <w:pPr>
        <w:ind w:left="1440" w:hanging="360"/>
      </w:pPr>
      <w:rPr>
        <w:rFonts w:ascii="Symbol" w:hAnsi="Symbol"/>
      </w:rPr>
    </w:lvl>
  </w:abstractNum>
  <w:num w:numId="1" w16cid:durableId="193156882">
    <w:abstractNumId w:val="3"/>
  </w:num>
  <w:num w:numId="2" w16cid:durableId="26370829">
    <w:abstractNumId w:val="1"/>
  </w:num>
  <w:num w:numId="3" w16cid:durableId="1389380846">
    <w:abstractNumId w:val="4"/>
  </w:num>
  <w:num w:numId="4" w16cid:durableId="2031028481">
    <w:abstractNumId w:val="2"/>
  </w:num>
  <w:num w:numId="5" w16cid:durableId="1139303799">
    <w:abstractNumId w:val="5"/>
  </w:num>
  <w:num w:numId="6" w16cid:durableId="286669416">
    <w:abstractNumId w:val="6"/>
  </w:num>
  <w:num w:numId="7" w16cid:durableId="334846064">
    <w:abstractNumId w:val="0"/>
  </w:num>
  <w:num w:numId="8" w16cid:durableId="2328921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44"/>
    <w:rsid w:val="000005AA"/>
    <w:rsid w:val="000013A3"/>
    <w:rsid w:val="0000413D"/>
    <w:rsid w:val="00005049"/>
    <w:rsid w:val="00007214"/>
    <w:rsid w:val="000078B9"/>
    <w:rsid w:val="00013A6B"/>
    <w:rsid w:val="00015B3B"/>
    <w:rsid w:val="00016A37"/>
    <w:rsid w:val="00017CC6"/>
    <w:rsid w:val="00026C61"/>
    <w:rsid w:val="00027EFD"/>
    <w:rsid w:val="0003140D"/>
    <w:rsid w:val="00036B7C"/>
    <w:rsid w:val="0004257E"/>
    <w:rsid w:val="0004271A"/>
    <w:rsid w:val="00042D87"/>
    <w:rsid w:val="00042DCB"/>
    <w:rsid w:val="00051DB4"/>
    <w:rsid w:val="00051FCF"/>
    <w:rsid w:val="00053035"/>
    <w:rsid w:val="00053E40"/>
    <w:rsid w:val="00064525"/>
    <w:rsid w:val="00065E73"/>
    <w:rsid w:val="00070E52"/>
    <w:rsid w:val="00071529"/>
    <w:rsid w:val="000732EC"/>
    <w:rsid w:val="000755CA"/>
    <w:rsid w:val="00080E09"/>
    <w:rsid w:val="000816A0"/>
    <w:rsid w:val="00082AF2"/>
    <w:rsid w:val="00082FF9"/>
    <w:rsid w:val="000835F5"/>
    <w:rsid w:val="000850E2"/>
    <w:rsid w:val="00086618"/>
    <w:rsid w:val="00086D22"/>
    <w:rsid w:val="000914B6"/>
    <w:rsid w:val="00092A6B"/>
    <w:rsid w:val="00093B76"/>
    <w:rsid w:val="0009481C"/>
    <w:rsid w:val="00094915"/>
    <w:rsid w:val="00095404"/>
    <w:rsid w:val="00096FF0"/>
    <w:rsid w:val="00097EB8"/>
    <w:rsid w:val="000A0CBC"/>
    <w:rsid w:val="000A2C17"/>
    <w:rsid w:val="000A3B0C"/>
    <w:rsid w:val="000A518B"/>
    <w:rsid w:val="000B3C7B"/>
    <w:rsid w:val="000B5DF3"/>
    <w:rsid w:val="000B70DA"/>
    <w:rsid w:val="000B7D26"/>
    <w:rsid w:val="000C1FC8"/>
    <w:rsid w:val="000C2D31"/>
    <w:rsid w:val="000C3B39"/>
    <w:rsid w:val="000C51EE"/>
    <w:rsid w:val="000C5AA9"/>
    <w:rsid w:val="000C68BB"/>
    <w:rsid w:val="000C6DFE"/>
    <w:rsid w:val="000D0237"/>
    <w:rsid w:val="000D030F"/>
    <w:rsid w:val="000D2B55"/>
    <w:rsid w:val="000D35A7"/>
    <w:rsid w:val="000D61D0"/>
    <w:rsid w:val="000D64B0"/>
    <w:rsid w:val="000E17C5"/>
    <w:rsid w:val="000E2ED3"/>
    <w:rsid w:val="000E31ED"/>
    <w:rsid w:val="000E42B0"/>
    <w:rsid w:val="000E7E9E"/>
    <w:rsid w:val="000E7F6D"/>
    <w:rsid w:val="000F2771"/>
    <w:rsid w:val="000F28E1"/>
    <w:rsid w:val="000F2C06"/>
    <w:rsid w:val="001002BC"/>
    <w:rsid w:val="00100E1F"/>
    <w:rsid w:val="00101C02"/>
    <w:rsid w:val="00101D79"/>
    <w:rsid w:val="00103F87"/>
    <w:rsid w:val="00107C21"/>
    <w:rsid w:val="00111E40"/>
    <w:rsid w:val="00112BC9"/>
    <w:rsid w:val="001130D1"/>
    <w:rsid w:val="00113A2A"/>
    <w:rsid w:val="001164CD"/>
    <w:rsid w:val="00116DBC"/>
    <w:rsid w:val="00116FE6"/>
    <w:rsid w:val="0012088B"/>
    <w:rsid w:val="00122437"/>
    <w:rsid w:val="00122B79"/>
    <w:rsid w:val="00123637"/>
    <w:rsid w:val="001253D1"/>
    <w:rsid w:val="00126F82"/>
    <w:rsid w:val="00130B63"/>
    <w:rsid w:val="00134ABB"/>
    <w:rsid w:val="00135F4E"/>
    <w:rsid w:val="00136003"/>
    <w:rsid w:val="00140104"/>
    <w:rsid w:val="00140721"/>
    <w:rsid w:val="00142389"/>
    <w:rsid w:val="0014395A"/>
    <w:rsid w:val="00143FF0"/>
    <w:rsid w:val="00147CE1"/>
    <w:rsid w:val="00152086"/>
    <w:rsid w:val="0015341F"/>
    <w:rsid w:val="001538E3"/>
    <w:rsid w:val="00154B27"/>
    <w:rsid w:val="00162829"/>
    <w:rsid w:val="00164257"/>
    <w:rsid w:val="00164BC3"/>
    <w:rsid w:val="00164D43"/>
    <w:rsid w:val="00167DBC"/>
    <w:rsid w:val="00172255"/>
    <w:rsid w:val="00172EBA"/>
    <w:rsid w:val="00173A49"/>
    <w:rsid w:val="00177A7C"/>
    <w:rsid w:val="00182D60"/>
    <w:rsid w:val="00183C6A"/>
    <w:rsid w:val="00183FDE"/>
    <w:rsid w:val="00185390"/>
    <w:rsid w:val="00190566"/>
    <w:rsid w:val="00191843"/>
    <w:rsid w:val="0019313F"/>
    <w:rsid w:val="00194FC8"/>
    <w:rsid w:val="00196683"/>
    <w:rsid w:val="001978E5"/>
    <w:rsid w:val="001A0D48"/>
    <w:rsid w:val="001A5055"/>
    <w:rsid w:val="001B355F"/>
    <w:rsid w:val="001B70F7"/>
    <w:rsid w:val="001B7D5C"/>
    <w:rsid w:val="001C0A09"/>
    <w:rsid w:val="001C452C"/>
    <w:rsid w:val="001C7690"/>
    <w:rsid w:val="001C7C36"/>
    <w:rsid w:val="001D0965"/>
    <w:rsid w:val="001D5DDC"/>
    <w:rsid w:val="001D62B4"/>
    <w:rsid w:val="001D66A0"/>
    <w:rsid w:val="001D78CD"/>
    <w:rsid w:val="001E2A32"/>
    <w:rsid w:val="001E3227"/>
    <w:rsid w:val="001E499A"/>
    <w:rsid w:val="001E69CC"/>
    <w:rsid w:val="001E7483"/>
    <w:rsid w:val="001F053B"/>
    <w:rsid w:val="001F0C7C"/>
    <w:rsid w:val="001F1D66"/>
    <w:rsid w:val="001F1F14"/>
    <w:rsid w:val="001F2333"/>
    <w:rsid w:val="001F51B5"/>
    <w:rsid w:val="001F7102"/>
    <w:rsid w:val="0020085B"/>
    <w:rsid w:val="00202443"/>
    <w:rsid w:val="00205292"/>
    <w:rsid w:val="00207E60"/>
    <w:rsid w:val="0021384F"/>
    <w:rsid w:val="00213F32"/>
    <w:rsid w:val="0021690A"/>
    <w:rsid w:val="00223478"/>
    <w:rsid w:val="00223BC0"/>
    <w:rsid w:val="00230CD5"/>
    <w:rsid w:val="00234041"/>
    <w:rsid w:val="00234ECC"/>
    <w:rsid w:val="00236565"/>
    <w:rsid w:val="00236A91"/>
    <w:rsid w:val="002373CB"/>
    <w:rsid w:val="002375B6"/>
    <w:rsid w:val="00245351"/>
    <w:rsid w:val="002453E5"/>
    <w:rsid w:val="00247C3E"/>
    <w:rsid w:val="002558DF"/>
    <w:rsid w:val="00256816"/>
    <w:rsid w:val="0026165B"/>
    <w:rsid w:val="00263B55"/>
    <w:rsid w:val="00270F28"/>
    <w:rsid w:val="0027229E"/>
    <w:rsid w:val="0027332C"/>
    <w:rsid w:val="002754E4"/>
    <w:rsid w:val="00281119"/>
    <w:rsid w:val="00283849"/>
    <w:rsid w:val="002867FB"/>
    <w:rsid w:val="00287A0D"/>
    <w:rsid w:val="0029214D"/>
    <w:rsid w:val="00293469"/>
    <w:rsid w:val="00293C26"/>
    <w:rsid w:val="00293D3C"/>
    <w:rsid w:val="0029455B"/>
    <w:rsid w:val="00295C6D"/>
    <w:rsid w:val="0029738B"/>
    <w:rsid w:val="00297BBD"/>
    <w:rsid w:val="00297BE6"/>
    <w:rsid w:val="002A1D5B"/>
    <w:rsid w:val="002A232E"/>
    <w:rsid w:val="002A2C92"/>
    <w:rsid w:val="002A400B"/>
    <w:rsid w:val="002A4627"/>
    <w:rsid w:val="002B1078"/>
    <w:rsid w:val="002B28D8"/>
    <w:rsid w:val="002B4A31"/>
    <w:rsid w:val="002B4D0F"/>
    <w:rsid w:val="002B4D47"/>
    <w:rsid w:val="002B5231"/>
    <w:rsid w:val="002B5BB1"/>
    <w:rsid w:val="002B7827"/>
    <w:rsid w:val="002B7A7B"/>
    <w:rsid w:val="002C2865"/>
    <w:rsid w:val="002C3C06"/>
    <w:rsid w:val="002C4EAD"/>
    <w:rsid w:val="002C58D2"/>
    <w:rsid w:val="002D20DF"/>
    <w:rsid w:val="002D480F"/>
    <w:rsid w:val="002D550A"/>
    <w:rsid w:val="002D7D4A"/>
    <w:rsid w:val="002E57F9"/>
    <w:rsid w:val="002E79BE"/>
    <w:rsid w:val="002F172C"/>
    <w:rsid w:val="002F2038"/>
    <w:rsid w:val="002F3727"/>
    <w:rsid w:val="002F408E"/>
    <w:rsid w:val="002F691E"/>
    <w:rsid w:val="00301EBC"/>
    <w:rsid w:val="00306221"/>
    <w:rsid w:val="00315DAB"/>
    <w:rsid w:val="003163EE"/>
    <w:rsid w:val="0032260B"/>
    <w:rsid w:val="003243AA"/>
    <w:rsid w:val="00325BE2"/>
    <w:rsid w:val="00331054"/>
    <w:rsid w:val="003329C6"/>
    <w:rsid w:val="0034157D"/>
    <w:rsid w:val="00342F7D"/>
    <w:rsid w:val="00344084"/>
    <w:rsid w:val="00344C0B"/>
    <w:rsid w:val="00344C24"/>
    <w:rsid w:val="00345482"/>
    <w:rsid w:val="0034608B"/>
    <w:rsid w:val="003478CA"/>
    <w:rsid w:val="00347DEC"/>
    <w:rsid w:val="00351681"/>
    <w:rsid w:val="003519DA"/>
    <w:rsid w:val="00357115"/>
    <w:rsid w:val="00360237"/>
    <w:rsid w:val="00360512"/>
    <w:rsid w:val="00361D1F"/>
    <w:rsid w:val="00362208"/>
    <w:rsid w:val="0036538F"/>
    <w:rsid w:val="00366111"/>
    <w:rsid w:val="00366866"/>
    <w:rsid w:val="00371C59"/>
    <w:rsid w:val="00373C21"/>
    <w:rsid w:val="00374BC5"/>
    <w:rsid w:val="00384A45"/>
    <w:rsid w:val="00386032"/>
    <w:rsid w:val="00387CC9"/>
    <w:rsid w:val="00394D78"/>
    <w:rsid w:val="00394EBB"/>
    <w:rsid w:val="00396EF7"/>
    <w:rsid w:val="00397F64"/>
    <w:rsid w:val="003A029B"/>
    <w:rsid w:val="003A1ED6"/>
    <w:rsid w:val="003A2731"/>
    <w:rsid w:val="003A4542"/>
    <w:rsid w:val="003A6E54"/>
    <w:rsid w:val="003B003F"/>
    <w:rsid w:val="003B045E"/>
    <w:rsid w:val="003B1C7D"/>
    <w:rsid w:val="003B43A6"/>
    <w:rsid w:val="003B574B"/>
    <w:rsid w:val="003C00D8"/>
    <w:rsid w:val="003C038A"/>
    <w:rsid w:val="003C08D9"/>
    <w:rsid w:val="003C32EF"/>
    <w:rsid w:val="003C4803"/>
    <w:rsid w:val="003C58A2"/>
    <w:rsid w:val="003C606B"/>
    <w:rsid w:val="003C6A4D"/>
    <w:rsid w:val="003D57EB"/>
    <w:rsid w:val="003E36E7"/>
    <w:rsid w:val="003E5171"/>
    <w:rsid w:val="003F05CF"/>
    <w:rsid w:val="003F0F8D"/>
    <w:rsid w:val="003F4F5F"/>
    <w:rsid w:val="00400E91"/>
    <w:rsid w:val="00400F8F"/>
    <w:rsid w:val="0040287F"/>
    <w:rsid w:val="0040292E"/>
    <w:rsid w:val="00404E43"/>
    <w:rsid w:val="004054A7"/>
    <w:rsid w:val="004055CE"/>
    <w:rsid w:val="0040580A"/>
    <w:rsid w:val="004059E4"/>
    <w:rsid w:val="00407461"/>
    <w:rsid w:val="00407979"/>
    <w:rsid w:val="0041042E"/>
    <w:rsid w:val="00415F45"/>
    <w:rsid w:val="00421C0C"/>
    <w:rsid w:val="0042227F"/>
    <w:rsid w:val="00423FEE"/>
    <w:rsid w:val="00424829"/>
    <w:rsid w:val="00425439"/>
    <w:rsid w:val="00425594"/>
    <w:rsid w:val="0042588F"/>
    <w:rsid w:val="00426738"/>
    <w:rsid w:val="00432797"/>
    <w:rsid w:val="00432B0E"/>
    <w:rsid w:val="00432E1A"/>
    <w:rsid w:val="004351CD"/>
    <w:rsid w:val="004353CB"/>
    <w:rsid w:val="0043DF46"/>
    <w:rsid w:val="004430D3"/>
    <w:rsid w:val="004432C6"/>
    <w:rsid w:val="004436FF"/>
    <w:rsid w:val="00443759"/>
    <w:rsid w:val="004463D4"/>
    <w:rsid w:val="00450A82"/>
    <w:rsid w:val="00451105"/>
    <w:rsid w:val="0045185F"/>
    <w:rsid w:val="00451994"/>
    <w:rsid w:val="00451AC7"/>
    <w:rsid w:val="004605A1"/>
    <w:rsid w:val="004639F3"/>
    <w:rsid w:val="004652BE"/>
    <w:rsid w:val="00467138"/>
    <w:rsid w:val="0046725C"/>
    <w:rsid w:val="0047059B"/>
    <w:rsid w:val="00472901"/>
    <w:rsid w:val="00472A34"/>
    <w:rsid w:val="004730A0"/>
    <w:rsid w:val="0047412B"/>
    <w:rsid w:val="004825F5"/>
    <w:rsid w:val="00482ECF"/>
    <w:rsid w:val="00483E88"/>
    <w:rsid w:val="00486969"/>
    <w:rsid w:val="004A01A2"/>
    <w:rsid w:val="004A0C52"/>
    <w:rsid w:val="004A101A"/>
    <w:rsid w:val="004A1196"/>
    <w:rsid w:val="004A3777"/>
    <w:rsid w:val="004A3C49"/>
    <w:rsid w:val="004A74F8"/>
    <w:rsid w:val="004B18BD"/>
    <w:rsid w:val="004B34F0"/>
    <w:rsid w:val="004B39DE"/>
    <w:rsid w:val="004B3C68"/>
    <w:rsid w:val="004B4078"/>
    <w:rsid w:val="004B4615"/>
    <w:rsid w:val="004B6E53"/>
    <w:rsid w:val="004B78A9"/>
    <w:rsid w:val="004C1971"/>
    <w:rsid w:val="004C506D"/>
    <w:rsid w:val="004C5CBB"/>
    <w:rsid w:val="004C61F5"/>
    <w:rsid w:val="004D0A8A"/>
    <w:rsid w:val="004D27DA"/>
    <w:rsid w:val="004D2B3E"/>
    <w:rsid w:val="004D3E22"/>
    <w:rsid w:val="004E151F"/>
    <w:rsid w:val="004E337C"/>
    <w:rsid w:val="004E4E81"/>
    <w:rsid w:val="004E51B9"/>
    <w:rsid w:val="004E6D27"/>
    <w:rsid w:val="004E7EA7"/>
    <w:rsid w:val="004E7EE7"/>
    <w:rsid w:val="004F136B"/>
    <w:rsid w:val="004F13C4"/>
    <w:rsid w:val="004F3335"/>
    <w:rsid w:val="004F7BCE"/>
    <w:rsid w:val="0050259A"/>
    <w:rsid w:val="00505818"/>
    <w:rsid w:val="005065E5"/>
    <w:rsid w:val="00511501"/>
    <w:rsid w:val="00512C22"/>
    <w:rsid w:val="00513384"/>
    <w:rsid w:val="00513584"/>
    <w:rsid w:val="005136A2"/>
    <w:rsid w:val="00514DFF"/>
    <w:rsid w:val="00515BCE"/>
    <w:rsid w:val="005164FB"/>
    <w:rsid w:val="00517523"/>
    <w:rsid w:val="00517BDD"/>
    <w:rsid w:val="005219C8"/>
    <w:rsid w:val="00521F29"/>
    <w:rsid w:val="00525800"/>
    <w:rsid w:val="005261B1"/>
    <w:rsid w:val="00526F72"/>
    <w:rsid w:val="0053413B"/>
    <w:rsid w:val="005358C7"/>
    <w:rsid w:val="00541DCE"/>
    <w:rsid w:val="00544145"/>
    <w:rsid w:val="005443AF"/>
    <w:rsid w:val="00544A72"/>
    <w:rsid w:val="00545518"/>
    <w:rsid w:val="00551458"/>
    <w:rsid w:val="00553CD3"/>
    <w:rsid w:val="005621FE"/>
    <w:rsid w:val="00562268"/>
    <w:rsid w:val="00562B58"/>
    <w:rsid w:val="005630A9"/>
    <w:rsid w:val="0056590F"/>
    <w:rsid w:val="0056699C"/>
    <w:rsid w:val="00566C61"/>
    <w:rsid w:val="005702B7"/>
    <w:rsid w:val="00574B08"/>
    <w:rsid w:val="00575916"/>
    <w:rsid w:val="00575C33"/>
    <w:rsid w:val="00576356"/>
    <w:rsid w:val="00576864"/>
    <w:rsid w:val="00580844"/>
    <w:rsid w:val="00581250"/>
    <w:rsid w:val="0058126C"/>
    <w:rsid w:val="00584D2B"/>
    <w:rsid w:val="0058571D"/>
    <w:rsid w:val="005975B8"/>
    <w:rsid w:val="00597B98"/>
    <w:rsid w:val="005A09D8"/>
    <w:rsid w:val="005A17A2"/>
    <w:rsid w:val="005A513E"/>
    <w:rsid w:val="005A583E"/>
    <w:rsid w:val="005A5F23"/>
    <w:rsid w:val="005A660A"/>
    <w:rsid w:val="005A6932"/>
    <w:rsid w:val="005B2221"/>
    <w:rsid w:val="005B3187"/>
    <w:rsid w:val="005B7A63"/>
    <w:rsid w:val="005C0B6A"/>
    <w:rsid w:val="005C246C"/>
    <w:rsid w:val="005C3485"/>
    <w:rsid w:val="005C4C31"/>
    <w:rsid w:val="005C6ACC"/>
    <w:rsid w:val="005C6EAD"/>
    <w:rsid w:val="005D59F2"/>
    <w:rsid w:val="005D6A16"/>
    <w:rsid w:val="005D6A79"/>
    <w:rsid w:val="005D7040"/>
    <w:rsid w:val="005E1DE5"/>
    <w:rsid w:val="005E1EA5"/>
    <w:rsid w:val="005E3120"/>
    <w:rsid w:val="005E5F41"/>
    <w:rsid w:val="005E69C2"/>
    <w:rsid w:val="005F306E"/>
    <w:rsid w:val="005F3262"/>
    <w:rsid w:val="005F354F"/>
    <w:rsid w:val="005F70FC"/>
    <w:rsid w:val="005F718A"/>
    <w:rsid w:val="005F75C5"/>
    <w:rsid w:val="00602F91"/>
    <w:rsid w:val="0060532B"/>
    <w:rsid w:val="00605FC9"/>
    <w:rsid w:val="00606585"/>
    <w:rsid w:val="006067DD"/>
    <w:rsid w:val="006074A2"/>
    <w:rsid w:val="00607648"/>
    <w:rsid w:val="00616E90"/>
    <w:rsid w:val="00620FDD"/>
    <w:rsid w:val="00623AE8"/>
    <w:rsid w:val="006255B7"/>
    <w:rsid w:val="00630628"/>
    <w:rsid w:val="0063080D"/>
    <w:rsid w:val="0063330E"/>
    <w:rsid w:val="00633535"/>
    <w:rsid w:val="00634C17"/>
    <w:rsid w:val="00635865"/>
    <w:rsid w:val="00637587"/>
    <w:rsid w:val="0064058D"/>
    <w:rsid w:val="006460F0"/>
    <w:rsid w:val="006504AC"/>
    <w:rsid w:val="0065110D"/>
    <w:rsid w:val="006558BC"/>
    <w:rsid w:val="00655AD1"/>
    <w:rsid w:val="00655D4D"/>
    <w:rsid w:val="006567A4"/>
    <w:rsid w:val="006579FD"/>
    <w:rsid w:val="00665A6C"/>
    <w:rsid w:val="00666BCC"/>
    <w:rsid w:val="00667BCA"/>
    <w:rsid w:val="006731EA"/>
    <w:rsid w:val="00675862"/>
    <w:rsid w:val="00681EEF"/>
    <w:rsid w:val="006847CF"/>
    <w:rsid w:val="0068557C"/>
    <w:rsid w:val="006869F0"/>
    <w:rsid w:val="0068707F"/>
    <w:rsid w:val="00690672"/>
    <w:rsid w:val="00690F9B"/>
    <w:rsid w:val="00691B86"/>
    <w:rsid w:val="0069217D"/>
    <w:rsid w:val="00692965"/>
    <w:rsid w:val="006962FE"/>
    <w:rsid w:val="0069681B"/>
    <w:rsid w:val="00697552"/>
    <w:rsid w:val="0069A177"/>
    <w:rsid w:val="006A2313"/>
    <w:rsid w:val="006A2397"/>
    <w:rsid w:val="006A3CCF"/>
    <w:rsid w:val="006A42A4"/>
    <w:rsid w:val="006A78D4"/>
    <w:rsid w:val="006B15C1"/>
    <w:rsid w:val="006C1226"/>
    <w:rsid w:val="006C1C23"/>
    <w:rsid w:val="006C7BF3"/>
    <w:rsid w:val="006C7F49"/>
    <w:rsid w:val="006E0C4E"/>
    <w:rsid w:val="006E3162"/>
    <w:rsid w:val="006E4732"/>
    <w:rsid w:val="006E5090"/>
    <w:rsid w:val="006E59EF"/>
    <w:rsid w:val="006F0481"/>
    <w:rsid w:val="006F7432"/>
    <w:rsid w:val="00700AF1"/>
    <w:rsid w:val="00700BB2"/>
    <w:rsid w:val="00700DC7"/>
    <w:rsid w:val="00702725"/>
    <w:rsid w:val="00707ABD"/>
    <w:rsid w:val="00707F28"/>
    <w:rsid w:val="00712100"/>
    <w:rsid w:val="00712C94"/>
    <w:rsid w:val="00712CA1"/>
    <w:rsid w:val="007167D8"/>
    <w:rsid w:val="007204CF"/>
    <w:rsid w:val="0072059D"/>
    <w:rsid w:val="00720F22"/>
    <w:rsid w:val="00721FB8"/>
    <w:rsid w:val="00722175"/>
    <w:rsid w:val="007266AC"/>
    <w:rsid w:val="00727609"/>
    <w:rsid w:val="00730E61"/>
    <w:rsid w:val="007329FF"/>
    <w:rsid w:val="007348C2"/>
    <w:rsid w:val="00735956"/>
    <w:rsid w:val="00735E8B"/>
    <w:rsid w:val="00737DC5"/>
    <w:rsid w:val="00743A37"/>
    <w:rsid w:val="00743B19"/>
    <w:rsid w:val="00744C0D"/>
    <w:rsid w:val="00744CAC"/>
    <w:rsid w:val="0074665B"/>
    <w:rsid w:val="00747323"/>
    <w:rsid w:val="00747B44"/>
    <w:rsid w:val="00750692"/>
    <w:rsid w:val="00750CC7"/>
    <w:rsid w:val="00750D34"/>
    <w:rsid w:val="00751160"/>
    <w:rsid w:val="007527CA"/>
    <w:rsid w:val="007538E8"/>
    <w:rsid w:val="00761098"/>
    <w:rsid w:val="007621FB"/>
    <w:rsid w:val="00766976"/>
    <w:rsid w:val="007703ED"/>
    <w:rsid w:val="007729C6"/>
    <w:rsid w:val="00773FFD"/>
    <w:rsid w:val="00774B87"/>
    <w:rsid w:val="0077737D"/>
    <w:rsid w:val="00777C4D"/>
    <w:rsid w:val="00784250"/>
    <w:rsid w:val="00785284"/>
    <w:rsid w:val="00785F8B"/>
    <w:rsid w:val="00787DE8"/>
    <w:rsid w:val="00791FC8"/>
    <w:rsid w:val="00793888"/>
    <w:rsid w:val="0079790D"/>
    <w:rsid w:val="007A016D"/>
    <w:rsid w:val="007A1CF7"/>
    <w:rsid w:val="007A1EF9"/>
    <w:rsid w:val="007A2D93"/>
    <w:rsid w:val="007A45A6"/>
    <w:rsid w:val="007B1FA6"/>
    <w:rsid w:val="007B3662"/>
    <w:rsid w:val="007B425A"/>
    <w:rsid w:val="007B4266"/>
    <w:rsid w:val="007B460D"/>
    <w:rsid w:val="007B5F7C"/>
    <w:rsid w:val="007C1572"/>
    <w:rsid w:val="007C5B14"/>
    <w:rsid w:val="007C6BCA"/>
    <w:rsid w:val="007D2A06"/>
    <w:rsid w:val="007D42E0"/>
    <w:rsid w:val="007D6C00"/>
    <w:rsid w:val="007E1434"/>
    <w:rsid w:val="007E1D7B"/>
    <w:rsid w:val="007E4CE6"/>
    <w:rsid w:val="007E4EE5"/>
    <w:rsid w:val="007E56D5"/>
    <w:rsid w:val="007E7C69"/>
    <w:rsid w:val="007F0001"/>
    <w:rsid w:val="007F4CDD"/>
    <w:rsid w:val="007F7B8C"/>
    <w:rsid w:val="0080051F"/>
    <w:rsid w:val="0080080B"/>
    <w:rsid w:val="00801748"/>
    <w:rsid w:val="008037F8"/>
    <w:rsid w:val="00803E15"/>
    <w:rsid w:val="00804C71"/>
    <w:rsid w:val="008078B5"/>
    <w:rsid w:val="00807951"/>
    <w:rsid w:val="008100C9"/>
    <w:rsid w:val="00811F5E"/>
    <w:rsid w:val="0081505D"/>
    <w:rsid w:val="00816D5E"/>
    <w:rsid w:val="0082287F"/>
    <w:rsid w:val="00824001"/>
    <w:rsid w:val="00824BE9"/>
    <w:rsid w:val="00826603"/>
    <w:rsid w:val="0082753C"/>
    <w:rsid w:val="008324C3"/>
    <w:rsid w:val="00832F75"/>
    <w:rsid w:val="00834D17"/>
    <w:rsid w:val="0083752E"/>
    <w:rsid w:val="00837D04"/>
    <w:rsid w:val="00840E08"/>
    <w:rsid w:val="00850442"/>
    <w:rsid w:val="00850755"/>
    <w:rsid w:val="0085128C"/>
    <w:rsid w:val="008517A3"/>
    <w:rsid w:val="00852660"/>
    <w:rsid w:val="0085314B"/>
    <w:rsid w:val="008546D0"/>
    <w:rsid w:val="00854F8E"/>
    <w:rsid w:val="00855909"/>
    <w:rsid w:val="00856514"/>
    <w:rsid w:val="00861D50"/>
    <w:rsid w:val="00863DC5"/>
    <w:rsid w:val="00864107"/>
    <w:rsid w:val="008663DB"/>
    <w:rsid w:val="008731DC"/>
    <w:rsid w:val="008737D0"/>
    <w:rsid w:val="00880422"/>
    <w:rsid w:val="00880655"/>
    <w:rsid w:val="00882217"/>
    <w:rsid w:val="00885867"/>
    <w:rsid w:val="00887294"/>
    <w:rsid w:val="00893BC4"/>
    <w:rsid w:val="00893FFB"/>
    <w:rsid w:val="00896968"/>
    <w:rsid w:val="00897947"/>
    <w:rsid w:val="008A1430"/>
    <w:rsid w:val="008A5021"/>
    <w:rsid w:val="008B1238"/>
    <w:rsid w:val="008B59B2"/>
    <w:rsid w:val="008C05E6"/>
    <w:rsid w:val="008C0F99"/>
    <w:rsid w:val="008C36F9"/>
    <w:rsid w:val="008C44E5"/>
    <w:rsid w:val="008C4C8A"/>
    <w:rsid w:val="008C6D23"/>
    <w:rsid w:val="008C6E81"/>
    <w:rsid w:val="008C79F7"/>
    <w:rsid w:val="008D1841"/>
    <w:rsid w:val="008D2FEE"/>
    <w:rsid w:val="008D44FE"/>
    <w:rsid w:val="008D514E"/>
    <w:rsid w:val="008D5B83"/>
    <w:rsid w:val="008D7A40"/>
    <w:rsid w:val="008D7ED3"/>
    <w:rsid w:val="008E03EF"/>
    <w:rsid w:val="008E0C15"/>
    <w:rsid w:val="008E3536"/>
    <w:rsid w:val="008E68EB"/>
    <w:rsid w:val="008E76CB"/>
    <w:rsid w:val="008F0203"/>
    <w:rsid w:val="008F0DC4"/>
    <w:rsid w:val="008F128B"/>
    <w:rsid w:val="008F5FA5"/>
    <w:rsid w:val="008F6B30"/>
    <w:rsid w:val="008F731E"/>
    <w:rsid w:val="00900F90"/>
    <w:rsid w:val="00904936"/>
    <w:rsid w:val="00907A75"/>
    <w:rsid w:val="00911111"/>
    <w:rsid w:val="00912DBF"/>
    <w:rsid w:val="009173C8"/>
    <w:rsid w:val="00920DAC"/>
    <w:rsid w:val="009219FE"/>
    <w:rsid w:val="00921DFE"/>
    <w:rsid w:val="009264C6"/>
    <w:rsid w:val="00926533"/>
    <w:rsid w:val="009268DF"/>
    <w:rsid w:val="009314F8"/>
    <w:rsid w:val="0093213D"/>
    <w:rsid w:val="00933838"/>
    <w:rsid w:val="0093423B"/>
    <w:rsid w:val="00940591"/>
    <w:rsid w:val="0094270F"/>
    <w:rsid w:val="009436B7"/>
    <w:rsid w:val="00947EA0"/>
    <w:rsid w:val="00950061"/>
    <w:rsid w:val="00951A8B"/>
    <w:rsid w:val="009523E0"/>
    <w:rsid w:val="009565BC"/>
    <w:rsid w:val="009665EE"/>
    <w:rsid w:val="00966EA0"/>
    <w:rsid w:val="00967BB2"/>
    <w:rsid w:val="00971687"/>
    <w:rsid w:val="00973A53"/>
    <w:rsid w:val="00977CC2"/>
    <w:rsid w:val="00986DC6"/>
    <w:rsid w:val="009916CE"/>
    <w:rsid w:val="00992512"/>
    <w:rsid w:val="00992C5B"/>
    <w:rsid w:val="00994FAF"/>
    <w:rsid w:val="00996E3D"/>
    <w:rsid w:val="00997A9F"/>
    <w:rsid w:val="009A1CEA"/>
    <w:rsid w:val="009A6939"/>
    <w:rsid w:val="009B07E3"/>
    <w:rsid w:val="009B0CDA"/>
    <w:rsid w:val="009B1559"/>
    <w:rsid w:val="009B1E6D"/>
    <w:rsid w:val="009B1ED7"/>
    <w:rsid w:val="009B3FB5"/>
    <w:rsid w:val="009B5912"/>
    <w:rsid w:val="009B5D44"/>
    <w:rsid w:val="009B6DA7"/>
    <w:rsid w:val="009B79D4"/>
    <w:rsid w:val="009B937E"/>
    <w:rsid w:val="009C32D6"/>
    <w:rsid w:val="009C66E3"/>
    <w:rsid w:val="009D178F"/>
    <w:rsid w:val="009D2D47"/>
    <w:rsid w:val="009D74BB"/>
    <w:rsid w:val="009E08B3"/>
    <w:rsid w:val="009E1110"/>
    <w:rsid w:val="009E17CC"/>
    <w:rsid w:val="009E3058"/>
    <w:rsid w:val="009E64C4"/>
    <w:rsid w:val="009F002F"/>
    <w:rsid w:val="009F05A9"/>
    <w:rsid w:val="009F08FE"/>
    <w:rsid w:val="009F1AF4"/>
    <w:rsid w:val="009F4FB7"/>
    <w:rsid w:val="009F5DE9"/>
    <w:rsid w:val="009F7242"/>
    <w:rsid w:val="009F7458"/>
    <w:rsid w:val="00A00E2C"/>
    <w:rsid w:val="00A07AF9"/>
    <w:rsid w:val="00A10662"/>
    <w:rsid w:val="00A20803"/>
    <w:rsid w:val="00A27FD3"/>
    <w:rsid w:val="00A300A1"/>
    <w:rsid w:val="00A30978"/>
    <w:rsid w:val="00A32186"/>
    <w:rsid w:val="00A34062"/>
    <w:rsid w:val="00A3732F"/>
    <w:rsid w:val="00A4403F"/>
    <w:rsid w:val="00A44342"/>
    <w:rsid w:val="00A44E31"/>
    <w:rsid w:val="00A457D4"/>
    <w:rsid w:val="00A46442"/>
    <w:rsid w:val="00A46750"/>
    <w:rsid w:val="00A5114C"/>
    <w:rsid w:val="00A547B6"/>
    <w:rsid w:val="00A55CFD"/>
    <w:rsid w:val="00A56C71"/>
    <w:rsid w:val="00A57396"/>
    <w:rsid w:val="00A614F1"/>
    <w:rsid w:val="00A622F4"/>
    <w:rsid w:val="00A633E4"/>
    <w:rsid w:val="00A64728"/>
    <w:rsid w:val="00A66128"/>
    <w:rsid w:val="00A6629F"/>
    <w:rsid w:val="00A672CB"/>
    <w:rsid w:val="00A71633"/>
    <w:rsid w:val="00A71D74"/>
    <w:rsid w:val="00A73D0C"/>
    <w:rsid w:val="00A7638A"/>
    <w:rsid w:val="00A77EBC"/>
    <w:rsid w:val="00A82657"/>
    <w:rsid w:val="00A83162"/>
    <w:rsid w:val="00A8387D"/>
    <w:rsid w:val="00A85EDF"/>
    <w:rsid w:val="00A85EE9"/>
    <w:rsid w:val="00A860CC"/>
    <w:rsid w:val="00A8618E"/>
    <w:rsid w:val="00A87A9C"/>
    <w:rsid w:val="00A901AE"/>
    <w:rsid w:val="00A934B4"/>
    <w:rsid w:val="00A946E3"/>
    <w:rsid w:val="00A96156"/>
    <w:rsid w:val="00A969E4"/>
    <w:rsid w:val="00AA2B33"/>
    <w:rsid w:val="00AA2BB5"/>
    <w:rsid w:val="00AA2C2D"/>
    <w:rsid w:val="00AA43CC"/>
    <w:rsid w:val="00AC0ACB"/>
    <w:rsid w:val="00AC19D5"/>
    <w:rsid w:val="00AC3A6D"/>
    <w:rsid w:val="00AC468E"/>
    <w:rsid w:val="00AC48A8"/>
    <w:rsid w:val="00AC6F5C"/>
    <w:rsid w:val="00AD2894"/>
    <w:rsid w:val="00AD4281"/>
    <w:rsid w:val="00AD5BAF"/>
    <w:rsid w:val="00AE0546"/>
    <w:rsid w:val="00AE1F77"/>
    <w:rsid w:val="00AE2D10"/>
    <w:rsid w:val="00AE2D39"/>
    <w:rsid w:val="00AE4FF1"/>
    <w:rsid w:val="00AE7ADE"/>
    <w:rsid w:val="00AE7F11"/>
    <w:rsid w:val="00AF0DE0"/>
    <w:rsid w:val="00AF2B9B"/>
    <w:rsid w:val="00AF3552"/>
    <w:rsid w:val="00AF4AC8"/>
    <w:rsid w:val="00AF68E7"/>
    <w:rsid w:val="00AF7ADD"/>
    <w:rsid w:val="00B01DD4"/>
    <w:rsid w:val="00B04246"/>
    <w:rsid w:val="00B04CAC"/>
    <w:rsid w:val="00B05A00"/>
    <w:rsid w:val="00B06B64"/>
    <w:rsid w:val="00B06F06"/>
    <w:rsid w:val="00B11152"/>
    <w:rsid w:val="00B11378"/>
    <w:rsid w:val="00B1188C"/>
    <w:rsid w:val="00B149EA"/>
    <w:rsid w:val="00B173B3"/>
    <w:rsid w:val="00B204C0"/>
    <w:rsid w:val="00B219DF"/>
    <w:rsid w:val="00B222EE"/>
    <w:rsid w:val="00B22699"/>
    <w:rsid w:val="00B2279F"/>
    <w:rsid w:val="00B230AC"/>
    <w:rsid w:val="00B23656"/>
    <w:rsid w:val="00B23A5C"/>
    <w:rsid w:val="00B23CBF"/>
    <w:rsid w:val="00B25CF3"/>
    <w:rsid w:val="00B26070"/>
    <w:rsid w:val="00B3151C"/>
    <w:rsid w:val="00B31D5B"/>
    <w:rsid w:val="00B335ED"/>
    <w:rsid w:val="00B36A7A"/>
    <w:rsid w:val="00B3760E"/>
    <w:rsid w:val="00B37CD5"/>
    <w:rsid w:val="00B37FBE"/>
    <w:rsid w:val="00B431F4"/>
    <w:rsid w:val="00B44BC2"/>
    <w:rsid w:val="00B4523A"/>
    <w:rsid w:val="00B45708"/>
    <w:rsid w:val="00B46B54"/>
    <w:rsid w:val="00B510BF"/>
    <w:rsid w:val="00B519EB"/>
    <w:rsid w:val="00B536C2"/>
    <w:rsid w:val="00B53926"/>
    <w:rsid w:val="00B54846"/>
    <w:rsid w:val="00B5509F"/>
    <w:rsid w:val="00B565BC"/>
    <w:rsid w:val="00B57E5A"/>
    <w:rsid w:val="00B603B2"/>
    <w:rsid w:val="00B607C4"/>
    <w:rsid w:val="00B60A73"/>
    <w:rsid w:val="00B62352"/>
    <w:rsid w:val="00B631A3"/>
    <w:rsid w:val="00B64B01"/>
    <w:rsid w:val="00B64F69"/>
    <w:rsid w:val="00B662D8"/>
    <w:rsid w:val="00B664A0"/>
    <w:rsid w:val="00B66834"/>
    <w:rsid w:val="00B75285"/>
    <w:rsid w:val="00B756AA"/>
    <w:rsid w:val="00B769AD"/>
    <w:rsid w:val="00B921EE"/>
    <w:rsid w:val="00B94B05"/>
    <w:rsid w:val="00B95C3B"/>
    <w:rsid w:val="00B95E04"/>
    <w:rsid w:val="00B970B8"/>
    <w:rsid w:val="00BA2DA0"/>
    <w:rsid w:val="00BA32E5"/>
    <w:rsid w:val="00BA34A5"/>
    <w:rsid w:val="00BA4279"/>
    <w:rsid w:val="00BA430A"/>
    <w:rsid w:val="00BA5211"/>
    <w:rsid w:val="00BA5DFF"/>
    <w:rsid w:val="00BA69B9"/>
    <w:rsid w:val="00BA74C3"/>
    <w:rsid w:val="00BA7B44"/>
    <w:rsid w:val="00BB26B3"/>
    <w:rsid w:val="00BB45B6"/>
    <w:rsid w:val="00BB4FEF"/>
    <w:rsid w:val="00BB556F"/>
    <w:rsid w:val="00BB5A5C"/>
    <w:rsid w:val="00BB69BD"/>
    <w:rsid w:val="00BC28A6"/>
    <w:rsid w:val="00BC3007"/>
    <w:rsid w:val="00BC31C2"/>
    <w:rsid w:val="00BC329A"/>
    <w:rsid w:val="00BC3DBA"/>
    <w:rsid w:val="00BC4B60"/>
    <w:rsid w:val="00BC5203"/>
    <w:rsid w:val="00BC58D5"/>
    <w:rsid w:val="00BD2A52"/>
    <w:rsid w:val="00BD6F00"/>
    <w:rsid w:val="00BD748C"/>
    <w:rsid w:val="00BD74F5"/>
    <w:rsid w:val="00BD7E8E"/>
    <w:rsid w:val="00BE0004"/>
    <w:rsid w:val="00BE0CE2"/>
    <w:rsid w:val="00BE0ECD"/>
    <w:rsid w:val="00BE55BA"/>
    <w:rsid w:val="00BE65C5"/>
    <w:rsid w:val="00BE7862"/>
    <w:rsid w:val="00BF4DC3"/>
    <w:rsid w:val="00BF6009"/>
    <w:rsid w:val="00C0183F"/>
    <w:rsid w:val="00C0220F"/>
    <w:rsid w:val="00C0310C"/>
    <w:rsid w:val="00C0433F"/>
    <w:rsid w:val="00C04B2E"/>
    <w:rsid w:val="00C0508E"/>
    <w:rsid w:val="00C06DEB"/>
    <w:rsid w:val="00C106A8"/>
    <w:rsid w:val="00C14DB1"/>
    <w:rsid w:val="00C17F66"/>
    <w:rsid w:val="00C21525"/>
    <w:rsid w:val="00C22276"/>
    <w:rsid w:val="00C22445"/>
    <w:rsid w:val="00C239EA"/>
    <w:rsid w:val="00C23F2F"/>
    <w:rsid w:val="00C250E9"/>
    <w:rsid w:val="00C3010D"/>
    <w:rsid w:val="00C305B1"/>
    <w:rsid w:val="00C31512"/>
    <w:rsid w:val="00C34964"/>
    <w:rsid w:val="00C3496F"/>
    <w:rsid w:val="00C3583C"/>
    <w:rsid w:val="00C365B8"/>
    <w:rsid w:val="00C417B6"/>
    <w:rsid w:val="00C429E0"/>
    <w:rsid w:val="00C42A1B"/>
    <w:rsid w:val="00C434A6"/>
    <w:rsid w:val="00C43D55"/>
    <w:rsid w:val="00C4730E"/>
    <w:rsid w:val="00C474D9"/>
    <w:rsid w:val="00C5199D"/>
    <w:rsid w:val="00C5382A"/>
    <w:rsid w:val="00C54BFB"/>
    <w:rsid w:val="00C554AB"/>
    <w:rsid w:val="00C562B1"/>
    <w:rsid w:val="00C56F66"/>
    <w:rsid w:val="00C615FF"/>
    <w:rsid w:val="00C62616"/>
    <w:rsid w:val="00C629B8"/>
    <w:rsid w:val="00C64441"/>
    <w:rsid w:val="00C67E65"/>
    <w:rsid w:val="00C707EF"/>
    <w:rsid w:val="00C70C27"/>
    <w:rsid w:val="00C7234E"/>
    <w:rsid w:val="00C742B4"/>
    <w:rsid w:val="00C74479"/>
    <w:rsid w:val="00C7532A"/>
    <w:rsid w:val="00C76101"/>
    <w:rsid w:val="00C771C7"/>
    <w:rsid w:val="00C81057"/>
    <w:rsid w:val="00C8398A"/>
    <w:rsid w:val="00C85114"/>
    <w:rsid w:val="00C86A7B"/>
    <w:rsid w:val="00C86D74"/>
    <w:rsid w:val="00C94522"/>
    <w:rsid w:val="00C9652A"/>
    <w:rsid w:val="00C970B8"/>
    <w:rsid w:val="00CA0911"/>
    <w:rsid w:val="00CA29A6"/>
    <w:rsid w:val="00CB300A"/>
    <w:rsid w:val="00CB4BCC"/>
    <w:rsid w:val="00CC0847"/>
    <w:rsid w:val="00CC3C4B"/>
    <w:rsid w:val="00CC47DF"/>
    <w:rsid w:val="00CC64C7"/>
    <w:rsid w:val="00CD14B8"/>
    <w:rsid w:val="00CD4195"/>
    <w:rsid w:val="00CD4A5F"/>
    <w:rsid w:val="00CD5013"/>
    <w:rsid w:val="00CD6051"/>
    <w:rsid w:val="00CD7ED8"/>
    <w:rsid w:val="00CD7FE8"/>
    <w:rsid w:val="00CE01AA"/>
    <w:rsid w:val="00CE29D6"/>
    <w:rsid w:val="00CE3352"/>
    <w:rsid w:val="00CE3377"/>
    <w:rsid w:val="00CE444F"/>
    <w:rsid w:val="00CE73D1"/>
    <w:rsid w:val="00CE7F70"/>
    <w:rsid w:val="00CF43A9"/>
    <w:rsid w:val="00CF7472"/>
    <w:rsid w:val="00D01C05"/>
    <w:rsid w:val="00D01FE4"/>
    <w:rsid w:val="00D0281D"/>
    <w:rsid w:val="00D05FA0"/>
    <w:rsid w:val="00D06459"/>
    <w:rsid w:val="00D07D82"/>
    <w:rsid w:val="00D116EF"/>
    <w:rsid w:val="00D1179E"/>
    <w:rsid w:val="00D119E8"/>
    <w:rsid w:val="00D15238"/>
    <w:rsid w:val="00D159FF"/>
    <w:rsid w:val="00D201F4"/>
    <w:rsid w:val="00D213C1"/>
    <w:rsid w:val="00D21F8E"/>
    <w:rsid w:val="00D237C1"/>
    <w:rsid w:val="00D26194"/>
    <w:rsid w:val="00D26247"/>
    <w:rsid w:val="00D2799E"/>
    <w:rsid w:val="00D34980"/>
    <w:rsid w:val="00D36812"/>
    <w:rsid w:val="00D40ECA"/>
    <w:rsid w:val="00D51E15"/>
    <w:rsid w:val="00D56D92"/>
    <w:rsid w:val="00D579B5"/>
    <w:rsid w:val="00D604DF"/>
    <w:rsid w:val="00D625D7"/>
    <w:rsid w:val="00D62B8E"/>
    <w:rsid w:val="00D633E0"/>
    <w:rsid w:val="00D640F6"/>
    <w:rsid w:val="00D66CC6"/>
    <w:rsid w:val="00D729C6"/>
    <w:rsid w:val="00D73EA4"/>
    <w:rsid w:val="00D74535"/>
    <w:rsid w:val="00D8072C"/>
    <w:rsid w:val="00D847CC"/>
    <w:rsid w:val="00D8497E"/>
    <w:rsid w:val="00D86310"/>
    <w:rsid w:val="00D87D73"/>
    <w:rsid w:val="00D94965"/>
    <w:rsid w:val="00D95874"/>
    <w:rsid w:val="00D97D5D"/>
    <w:rsid w:val="00DA02B3"/>
    <w:rsid w:val="00DA1BED"/>
    <w:rsid w:val="00DA3E62"/>
    <w:rsid w:val="00DA5360"/>
    <w:rsid w:val="00DA6F9B"/>
    <w:rsid w:val="00DA7301"/>
    <w:rsid w:val="00DA7A9F"/>
    <w:rsid w:val="00DB07A1"/>
    <w:rsid w:val="00DB2F2E"/>
    <w:rsid w:val="00DB406F"/>
    <w:rsid w:val="00DC35BE"/>
    <w:rsid w:val="00DD05C8"/>
    <w:rsid w:val="00DD2D74"/>
    <w:rsid w:val="00DD35DB"/>
    <w:rsid w:val="00DD6E57"/>
    <w:rsid w:val="00DD7045"/>
    <w:rsid w:val="00DE066E"/>
    <w:rsid w:val="00DE0CE1"/>
    <w:rsid w:val="00DE0D29"/>
    <w:rsid w:val="00DE3890"/>
    <w:rsid w:val="00DE3E0A"/>
    <w:rsid w:val="00DE7DB7"/>
    <w:rsid w:val="00DF100C"/>
    <w:rsid w:val="00DF2287"/>
    <w:rsid w:val="00DF41A6"/>
    <w:rsid w:val="00DF5B2A"/>
    <w:rsid w:val="00DF7912"/>
    <w:rsid w:val="00E01566"/>
    <w:rsid w:val="00E02335"/>
    <w:rsid w:val="00E04D10"/>
    <w:rsid w:val="00E05899"/>
    <w:rsid w:val="00E06567"/>
    <w:rsid w:val="00E10DB1"/>
    <w:rsid w:val="00E126FE"/>
    <w:rsid w:val="00E16B03"/>
    <w:rsid w:val="00E223BB"/>
    <w:rsid w:val="00E30490"/>
    <w:rsid w:val="00E33016"/>
    <w:rsid w:val="00E33726"/>
    <w:rsid w:val="00E34E62"/>
    <w:rsid w:val="00E35BC6"/>
    <w:rsid w:val="00E42A9D"/>
    <w:rsid w:val="00E43C7D"/>
    <w:rsid w:val="00E43E84"/>
    <w:rsid w:val="00E45F24"/>
    <w:rsid w:val="00E4608C"/>
    <w:rsid w:val="00E505ED"/>
    <w:rsid w:val="00E50D9B"/>
    <w:rsid w:val="00E5584B"/>
    <w:rsid w:val="00E5683D"/>
    <w:rsid w:val="00E569CC"/>
    <w:rsid w:val="00E61207"/>
    <w:rsid w:val="00E63BBD"/>
    <w:rsid w:val="00E729B0"/>
    <w:rsid w:val="00E73CD4"/>
    <w:rsid w:val="00E75F8B"/>
    <w:rsid w:val="00E76095"/>
    <w:rsid w:val="00E81E67"/>
    <w:rsid w:val="00E82E61"/>
    <w:rsid w:val="00E8398D"/>
    <w:rsid w:val="00E85E45"/>
    <w:rsid w:val="00E914FC"/>
    <w:rsid w:val="00E93D98"/>
    <w:rsid w:val="00E9653D"/>
    <w:rsid w:val="00E97FD4"/>
    <w:rsid w:val="00EA0C43"/>
    <w:rsid w:val="00EA2CA2"/>
    <w:rsid w:val="00EA54BE"/>
    <w:rsid w:val="00EA5C97"/>
    <w:rsid w:val="00EA5E98"/>
    <w:rsid w:val="00EA646A"/>
    <w:rsid w:val="00EA74CD"/>
    <w:rsid w:val="00EB1D1F"/>
    <w:rsid w:val="00EB29A8"/>
    <w:rsid w:val="00EB2AAB"/>
    <w:rsid w:val="00EB69B9"/>
    <w:rsid w:val="00EB75F4"/>
    <w:rsid w:val="00EB7CF5"/>
    <w:rsid w:val="00EB7F06"/>
    <w:rsid w:val="00EC09BA"/>
    <w:rsid w:val="00EC0DEF"/>
    <w:rsid w:val="00EC0EF5"/>
    <w:rsid w:val="00EC11AE"/>
    <w:rsid w:val="00EC2BA3"/>
    <w:rsid w:val="00EC44DA"/>
    <w:rsid w:val="00EC467C"/>
    <w:rsid w:val="00ED0B25"/>
    <w:rsid w:val="00ED1807"/>
    <w:rsid w:val="00ED5ACC"/>
    <w:rsid w:val="00ED7981"/>
    <w:rsid w:val="00ED79AB"/>
    <w:rsid w:val="00EF2715"/>
    <w:rsid w:val="00EF2E13"/>
    <w:rsid w:val="00F00B0C"/>
    <w:rsid w:val="00F01F73"/>
    <w:rsid w:val="00F02E21"/>
    <w:rsid w:val="00F07668"/>
    <w:rsid w:val="00F10BF1"/>
    <w:rsid w:val="00F14ACF"/>
    <w:rsid w:val="00F206D2"/>
    <w:rsid w:val="00F210B8"/>
    <w:rsid w:val="00F2185C"/>
    <w:rsid w:val="00F25853"/>
    <w:rsid w:val="00F30997"/>
    <w:rsid w:val="00F31102"/>
    <w:rsid w:val="00F33508"/>
    <w:rsid w:val="00F33ACC"/>
    <w:rsid w:val="00F41128"/>
    <w:rsid w:val="00F429BF"/>
    <w:rsid w:val="00F43CD7"/>
    <w:rsid w:val="00F43D65"/>
    <w:rsid w:val="00F4510F"/>
    <w:rsid w:val="00F4612A"/>
    <w:rsid w:val="00F51015"/>
    <w:rsid w:val="00F52899"/>
    <w:rsid w:val="00F5376C"/>
    <w:rsid w:val="00F556D1"/>
    <w:rsid w:val="00F56F22"/>
    <w:rsid w:val="00F572CF"/>
    <w:rsid w:val="00F60754"/>
    <w:rsid w:val="00F60B6D"/>
    <w:rsid w:val="00F6127B"/>
    <w:rsid w:val="00F648AB"/>
    <w:rsid w:val="00F716E0"/>
    <w:rsid w:val="00F71F49"/>
    <w:rsid w:val="00F7682B"/>
    <w:rsid w:val="00F82337"/>
    <w:rsid w:val="00F829EE"/>
    <w:rsid w:val="00F829F8"/>
    <w:rsid w:val="00F82B29"/>
    <w:rsid w:val="00F870F7"/>
    <w:rsid w:val="00F92574"/>
    <w:rsid w:val="00FA1378"/>
    <w:rsid w:val="00FA335C"/>
    <w:rsid w:val="00FA5EA3"/>
    <w:rsid w:val="00FA6680"/>
    <w:rsid w:val="00FB2721"/>
    <w:rsid w:val="00FB5595"/>
    <w:rsid w:val="00FC047A"/>
    <w:rsid w:val="00FC07B9"/>
    <w:rsid w:val="00FC094C"/>
    <w:rsid w:val="00FC1D5C"/>
    <w:rsid w:val="00FC3326"/>
    <w:rsid w:val="00FC3DA4"/>
    <w:rsid w:val="00FC4677"/>
    <w:rsid w:val="00FC73D7"/>
    <w:rsid w:val="00FD4D47"/>
    <w:rsid w:val="00FD5B4E"/>
    <w:rsid w:val="00FE21C6"/>
    <w:rsid w:val="00FE33B6"/>
    <w:rsid w:val="00FF3265"/>
    <w:rsid w:val="00FF49FD"/>
    <w:rsid w:val="00FF7754"/>
    <w:rsid w:val="010EFB18"/>
    <w:rsid w:val="01239CDB"/>
    <w:rsid w:val="012F2669"/>
    <w:rsid w:val="0143D164"/>
    <w:rsid w:val="0146EE1D"/>
    <w:rsid w:val="01684DB8"/>
    <w:rsid w:val="0169810F"/>
    <w:rsid w:val="016AFBAA"/>
    <w:rsid w:val="016E04F3"/>
    <w:rsid w:val="017BD8B4"/>
    <w:rsid w:val="01AAC87D"/>
    <w:rsid w:val="01B4BC3F"/>
    <w:rsid w:val="01C32BED"/>
    <w:rsid w:val="01EF9B15"/>
    <w:rsid w:val="0208661F"/>
    <w:rsid w:val="02252BC7"/>
    <w:rsid w:val="02565A5E"/>
    <w:rsid w:val="0265A727"/>
    <w:rsid w:val="02661DBA"/>
    <w:rsid w:val="026DA815"/>
    <w:rsid w:val="02903392"/>
    <w:rsid w:val="03198F79"/>
    <w:rsid w:val="0326EC16"/>
    <w:rsid w:val="03353A43"/>
    <w:rsid w:val="0336FDA8"/>
    <w:rsid w:val="033E851E"/>
    <w:rsid w:val="033F2F46"/>
    <w:rsid w:val="035D150A"/>
    <w:rsid w:val="035EF74D"/>
    <w:rsid w:val="038BAADD"/>
    <w:rsid w:val="03A4C80E"/>
    <w:rsid w:val="03A67458"/>
    <w:rsid w:val="03E27CC7"/>
    <w:rsid w:val="040490D5"/>
    <w:rsid w:val="0411F6EC"/>
    <w:rsid w:val="04298D5B"/>
    <w:rsid w:val="043FC4DC"/>
    <w:rsid w:val="04F35159"/>
    <w:rsid w:val="04F4E5D1"/>
    <w:rsid w:val="04F5DF9D"/>
    <w:rsid w:val="0512087A"/>
    <w:rsid w:val="05148649"/>
    <w:rsid w:val="051C53F8"/>
    <w:rsid w:val="0524A175"/>
    <w:rsid w:val="0527E034"/>
    <w:rsid w:val="052EA7EB"/>
    <w:rsid w:val="055AFC8D"/>
    <w:rsid w:val="058940F4"/>
    <w:rsid w:val="05A12501"/>
    <w:rsid w:val="05A25A99"/>
    <w:rsid w:val="05C1BB43"/>
    <w:rsid w:val="0620F249"/>
    <w:rsid w:val="063BAFFF"/>
    <w:rsid w:val="0643BB54"/>
    <w:rsid w:val="067087AC"/>
    <w:rsid w:val="067FD3FE"/>
    <w:rsid w:val="068C607A"/>
    <w:rsid w:val="069768AD"/>
    <w:rsid w:val="06A12591"/>
    <w:rsid w:val="06FE8C30"/>
    <w:rsid w:val="0719733C"/>
    <w:rsid w:val="07297A73"/>
    <w:rsid w:val="07452ECB"/>
    <w:rsid w:val="0761DF2A"/>
    <w:rsid w:val="079C54D4"/>
    <w:rsid w:val="07BC4525"/>
    <w:rsid w:val="0804DA40"/>
    <w:rsid w:val="083F2D17"/>
    <w:rsid w:val="085B5406"/>
    <w:rsid w:val="0879D91A"/>
    <w:rsid w:val="08D976DB"/>
    <w:rsid w:val="08DE9B53"/>
    <w:rsid w:val="08E5EA90"/>
    <w:rsid w:val="093041C3"/>
    <w:rsid w:val="0935003B"/>
    <w:rsid w:val="098AB283"/>
    <w:rsid w:val="0991EF2F"/>
    <w:rsid w:val="0997054A"/>
    <w:rsid w:val="09A3198B"/>
    <w:rsid w:val="09AF5EA6"/>
    <w:rsid w:val="09F6EEA5"/>
    <w:rsid w:val="09FC00CB"/>
    <w:rsid w:val="0A103955"/>
    <w:rsid w:val="0A14469D"/>
    <w:rsid w:val="0A3248A1"/>
    <w:rsid w:val="0A7792F7"/>
    <w:rsid w:val="0A90BADA"/>
    <w:rsid w:val="0AA09646"/>
    <w:rsid w:val="0AB4DBF3"/>
    <w:rsid w:val="0AB51A85"/>
    <w:rsid w:val="0AC88244"/>
    <w:rsid w:val="0ACC2F8C"/>
    <w:rsid w:val="0AD6A8BF"/>
    <w:rsid w:val="0AF71EA6"/>
    <w:rsid w:val="0B010DE3"/>
    <w:rsid w:val="0B024893"/>
    <w:rsid w:val="0B07857A"/>
    <w:rsid w:val="0B1A1366"/>
    <w:rsid w:val="0B3B5932"/>
    <w:rsid w:val="0B3B7C57"/>
    <w:rsid w:val="0B41B93E"/>
    <w:rsid w:val="0B5CFD41"/>
    <w:rsid w:val="0B68C4C2"/>
    <w:rsid w:val="0BAF4776"/>
    <w:rsid w:val="0BAF67BE"/>
    <w:rsid w:val="0BEA1389"/>
    <w:rsid w:val="0BF8D017"/>
    <w:rsid w:val="0C224A5E"/>
    <w:rsid w:val="0C2EEF72"/>
    <w:rsid w:val="0C3991EE"/>
    <w:rsid w:val="0C58500B"/>
    <w:rsid w:val="0C6D0678"/>
    <w:rsid w:val="0C881F5E"/>
    <w:rsid w:val="0C9D3DD5"/>
    <w:rsid w:val="0C9DBCDF"/>
    <w:rsid w:val="0CC95760"/>
    <w:rsid w:val="0CD33F17"/>
    <w:rsid w:val="0CF94826"/>
    <w:rsid w:val="0D52DF7A"/>
    <w:rsid w:val="0D6035FA"/>
    <w:rsid w:val="0D61EF40"/>
    <w:rsid w:val="0DA57E5A"/>
    <w:rsid w:val="0DD81297"/>
    <w:rsid w:val="0E2F1D14"/>
    <w:rsid w:val="0E6418BB"/>
    <w:rsid w:val="0F0C8AAF"/>
    <w:rsid w:val="0F2CDA83"/>
    <w:rsid w:val="0F31DA69"/>
    <w:rsid w:val="0F60EA78"/>
    <w:rsid w:val="0F6B87DA"/>
    <w:rsid w:val="0F7B68BE"/>
    <w:rsid w:val="0FA070A3"/>
    <w:rsid w:val="0FA1971E"/>
    <w:rsid w:val="0FAB0B0B"/>
    <w:rsid w:val="0FB583EE"/>
    <w:rsid w:val="0FB97700"/>
    <w:rsid w:val="101EF775"/>
    <w:rsid w:val="102A3874"/>
    <w:rsid w:val="1037BD40"/>
    <w:rsid w:val="10428CBB"/>
    <w:rsid w:val="104B491F"/>
    <w:rsid w:val="104C5EF9"/>
    <w:rsid w:val="10573768"/>
    <w:rsid w:val="107D3317"/>
    <w:rsid w:val="10886DF6"/>
    <w:rsid w:val="10C0C073"/>
    <w:rsid w:val="10DB9991"/>
    <w:rsid w:val="10EB55A2"/>
    <w:rsid w:val="111AE84A"/>
    <w:rsid w:val="1124D7EB"/>
    <w:rsid w:val="1138F4A8"/>
    <w:rsid w:val="114AD156"/>
    <w:rsid w:val="11814E4F"/>
    <w:rsid w:val="11A595EE"/>
    <w:rsid w:val="11BF2F11"/>
    <w:rsid w:val="11CDEA21"/>
    <w:rsid w:val="11DB0E63"/>
    <w:rsid w:val="11DC4B44"/>
    <w:rsid w:val="11F30F3A"/>
    <w:rsid w:val="11FA3223"/>
    <w:rsid w:val="120ABCB2"/>
    <w:rsid w:val="1215D9FF"/>
    <w:rsid w:val="1261D65C"/>
    <w:rsid w:val="1263AB22"/>
    <w:rsid w:val="1271B563"/>
    <w:rsid w:val="128B70FE"/>
    <w:rsid w:val="12B94889"/>
    <w:rsid w:val="12EA1980"/>
    <w:rsid w:val="12EB5D40"/>
    <w:rsid w:val="1304878B"/>
    <w:rsid w:val="130BE8B0"/>
    <w:rsid w:val="131A97C2"/>
    <w:rsid w:val="1331D4D5"/>
    <w:rsid w:val="1360AE61"/>
    <w:rsid w:val="136920D8"/>
    <w:rsid w:val="137B47ED"/>
    <w:rsid w:val="138749FF"/>
    <w:rsid w:val="138F37ED"/>
    <w:rsid w:val="1396E78C"/>
    <w:rsid w:val="139BB12A"/>
    <w:rsid w:val="139D9C91"/>
    <w:rsid w:val="13A2FBD3"/>
    <w:rsid w:val="13D78964"/>
    <w:rsid w:val="13FE46E0"/>
    <w:rsid w:val="140A2DA3"/>
    <w:rsid w:val="141080A5"/>
    <w:rsid w:val="1425C82A"/>
    <w:rsid w:val="1450ECEB"/>
    <w:rsid w:val="14532C24"/>
    <w:rsid w:val="146A500D"/>
    <w:rsid w:val="149BDC32"/>
    <w:rsid w:val="14CA198F"/>
    <w:rsid w:val="14CBA91B"/>
    <w:rsid w:val="14F6B187"/>
    <w:rsid w:val="14F7FE6B"/>
    <w:rsid w:val="14FDC10B"/>
    <w:rsid w:val="1514AFCE"/>
    <w:rsid w:val="15230E85"/>
    <w:rsid w:val="152AB8C5"/>
    <w:rsid w:val="154C6E50"/>
    <w:rsid w:val="1574B407"/>
    <w:rsid w:val="158112A5"/>
    <w:rsid w:val="15A224D0"/>
    <w:rsid w:val="15AC87B7"/>
    <w:rsid w:val="15AED808"/>
    <w:rsid w:val="15C402E6"/>
    <w:rsid w:val="15C57335"/>
    <w:rsid w:val="15E62615"/>
    <w:rsid w:val="160A530F"/>
    <w:rsid w:val="16138F1C"/>
    <w:rsid w:val="16381CB8"/>
    <w:rsid w:val="1680A115"/>
    <w:rsid w:val="1686D1EA"/>
    <w:rsid w:val="16872203"/>
    <w:rsid w:val="16B779E9"/>
    <w:rsid w:val="16CA21B7"/>
    <w:rsid w:val="16E33536"/>
    <w:rsid w:val="16FD7B6D"/>
    <w:rsid w:val="1709E3A1"/>
    <w:rsid w:val="171B199C"/>
    <w:rsid w:val="1744B04A"/>
    <w:rsid w:val="1745FDD2"/>
    <w:rsid w:val="175DC88D"/>
    <w:rsid w:val="179909CC"/>
    <w:rsid w:val="17BE5ACA"/>
    <w:rsid w:val="17CBF065"/>
    <w:rsid w:val="17D78A2F"/>
    <w:rsid w:val="182454B9"/>
    <w:rsid w:val="18A383D4"/>
    <w:rsid w:val="18B0026F"/>
    <w:rsid w:val="18E1DAF2"/>
    <w:rsid w:val="18EA44C3"/>
    <w:rsid w:val="190B25A6"/>
    <w:rsid w:val="1977772B"/>
    <w:rsid w:val="19A5F7CC"/>
    <w:rsid w:val="19BEC601"/>
    <w:rsid w:val="19E9BDF9"/>
    <w:rsid w:val="19F1BDF8"/>
    <w:rsid w:val="19F22BF4"/>
    <w:rsid w:val="1A2AB524"/>
    <w:rsid w:val="1A3E0B7F"/>
    <w:rsid w:val="1A3F892E"/>
    <w:rsid w:val="1A46663C"/>
    <w:rsid w:val="1A511B01"/>
    <w:rsid w:val="1A668A83"/>
    <w:rsid w:val="1ADC304A"/>
    <w:rsid w:val="1B0748EA"/>
    <w:rsid w:val="1B0ACEEE"/>
    <w:rsid w:val="1B639FC9"/>
    <w:rsid w:val="1B76A16D"/>
    <w:rsid w:val="1BC133EF"/>
    <w:rsid w:val="1C049C8A"/>
    <w:rsid w:val="1C239287"/>
    <w:rsid w:val="1C3E850A"/>
    <w:rsid w:val="1C7B2C5A"/>
    <w:rsid w:val="1CD0F9FE"/>
    <w:rsid w:val="1CD3036A"/>
    <w:rsid w:val="1CE2206E"/>
    <w:rsid w:val="1D029D2D"/>
    <w:rsid w:val="1D1ADE56"/>
    <w:rsid w:val="1D2478E0"/>
    <w:rsid w:val="1D85FCB5"/>
    <w:rsid w:val="1DB4E414"/>
    <w:rsid w:val="1E13C5D3"/>
    <w:rsid w:val="1E20D8FD"/>
    <w:rsid w:val="1E3EABE6"/>
    <w:rsid w:val="1E4ABA71"/>
    <w:rsid w:val="1E7AB612"/>
    <w:rsid w:val="1E8D39C4"/>
    <w:rsid w:val="1EA8559C"/>
    <w:rsid w:val="1EB2E82D"/>
    <w:rsid w:val="1ECEA33C"/>
    <w:rsid w:val="1EDE0E61"/>
    <w:rsid w:val="1F030853"/>
    <w:rsid w:val="1F369253"/>
    <w:rsid w:val="1F3F9693"/>
    <w:rsid w:val="1F4F9D8B"/>
    <w:rsid w:val="1F7D37CF"/>
    <w:rsid w:val="1F8EB943"/>
    <w:rsid w:val="1F96C201"/>
    <w:rsid w:val="1F9CA5D7"/>
    <w:rsid w:val="2004396E"/>
    <w:rsid w:val="200DD688"/>
    <w:rsid w:val="201ED050"/>
    <w:rsid w:val="2033EA8D"/>
    <w:rsid w:val="207B5826"/>
    <w:rsid w:val="207B7C94"/>
    <w:rsid w:val="2089AD48"/>
    <w:rsid w:val="2092549B"/>
    <w:rsid w:val="20E27DE6"/>
    <w:rsid w:val="20E38789"/>
    <w:rsid w:val="20FA56F9"/>
    <w:rsid w:val="21014FCC"/>
    <w:rsid w:val="211F9E9C"/>
    <w:rsid w:val="21245829"/>
    <w:rsid w:val="212D96BC"/>
    <w:rsid w:val="2173F79E"/>
    <w:rsid w:val="2175E2C5"/>
    <w:rsid w:val="219AE6A2"/>
    <w:rsid w:val="219B8DF9"/>
    <w:rsid w:val="21B7D7F8"/>
    <w:rsid w:val="227E22F9"/>
    <w:rsid w:val="22DD0081"/>
    <w:rsid w:val="22F78574"/>
    <w:rsid w:val="233F6A38"/>
    <w:rsid w:val="2349E9C7"/>
    <w:rsid w:val="2364589D"/>
    <w:rsid w:val="2364DF06"/>
    <w:rsid w:val="2397F1CB"/>
    <w:rsid w:val="239CFF99"/>
    <w:rsid w:val="23A6802B"/>
    <w:rsid w:val="2447B2F3"/>
    <w:rsid w:val="2448694E"/>
    <w:rsid w:val="248ECB35"/>
    <w:rsid w:val="24927F65"/>
    <w:rsid w:val="2498F926"/>
    <w:rsid w:val="24A9BF23"/>
    <w:rsid w:val="24F1A180"/>
    <w:rsid w:val="24F1A19A"/>
    <w:rsid w:val="25020C1B"/>
    <w:rsid w:val="25034969"/>
    <w:rsid w:val="250C9576"/>
    <w:rsid w:val="250CAEE9"/>
    <w:rsid w:val="253D54D2"/>
    <w:rsid w:val="253D5816"/>
    <w:rsid w:val="25858B67"/>
    <w:rsid w:val="2587FA30"/>
    <w:rsid w:val="25A37224"/>
    <w:rsid w:val="25ACB31F"/>
    <w:rsid w:val="25D657D5"/>
    <w:rsid w:val="25F3AD0A"/>
    <w:rsid w:val="25F5531B"/>
    <w:rsid w:val="2608D6D3"/>
    <w:rsid w:val="26283DB0"/>
    <w:rsid w:val="263C54D5"/>
    <w:rsid w:val="264224C1"/>
    <w:rsid w:val="26693305"/>
    <w:rsid w:val="26A2B973"/>
    <w:rsid w:val="271114B4"/>
    <w:rsid w:val="272D6E66"/>
    <w:rsid w:val="27701D91"/>
    <w:rsid w:val="2791F354"/>
    <w:rsid w:val="27B4D8CE"/>
    <w:rsid w:val="285FFA1D"/>
    <w:rsid w:val="288DF832"/>
    <w:rsid w:val="28A1068B"/>
    <w:rsid w:val="28B3CE90"/>
    <w:rsid w:val="28B92627"/>
    <w:rsid w:val="28DF203C"/>
    <w:rsid w:val="292C0784"/>
    <w:rsid w:val="2945B6FE"/>
    <w:rsid w:val="2954B62C"/>
    <w:rsid w:val="296D24F4"/>
    <w:rsid w:val="298E8990"/>
    <w:rsid w:val="2A1DF388"/>
    <w:rsid w:val="2A3248CC"/>
    <w:rsid w:val="2A34D9A1"/>
    <w:rsid w:val="2A5434BB"/>
    <w:rsid w:val="2A9DE440"/>
    <w:rsid w:val="2B0F5A40"/>
    <w:rsid w:val="2B504A66"/>
    <w:rsid w:val="2B88C505"/>
    <w:rsid w:val="2BB500A1"/>
    <w:rsid w:val="2BC24B71"/>
    <w:rsid w:val="2BC46517"/>
    <w:rsid w:val="2BE19F45"/>
    <w:rsid w:val="2C512DC8"/>
    <w:rsid w:val="2C5DD173"/>
    <w:rsid w:val="2C74B328"/>
    <w:rsid w:val="2C794994"/>
    <w:rsid w:val="2C93F95E"/>
    <w:rsid w:val="2C99EEAD"/>
    <w:rsid w:val="2CBB68EB"/>
    <w:rsid w:val="2CD1F542"/>
    <w:rsid w:val="2CF633BD"/>
    <w:rsid w:val="2D1310DB"/>
    <w:rsid w:val="2D2242D8"/>
    <w:rsid w:val="2D35EBDC"/>
    <w:rsid w:val="2D5FB9A8"/>
    <w:rsid w:val="2E683432"/>
    <w:rsid w:val="2E90F49C"/>
    <w:rsid w:val="2EACD38F"/>
    <w:rsid w:val="2EB479EB"/>
    <w:rsid w:val="2EEB64AD"/>
    <w:rsid w:val="2EF80E8B"/>
    <w:rsid w:val="2F3899BE"/>
    <w:rsid w:val="2F541B8E"/>
    <w:rsid w:val="2F6597C6"/>
    <w:rsid w:val="2F7B6F3C"/>
    <w:rsid w:val="2F7BA299"/>
    <w:rsid w:val="2F7CACA9"/>
    <w:rsid w:val="2F7F7DD6"/>
    <w:rsid w:val="2F9AAFB0"/>
    <w:rsid w:val="2FA23346"/>
    <w:rsid w:val="2FBB94C2"/>
    <w:rsid w:val="2FC34FEF"/>
    <w:rsid w:val="2FEACE0F"/>
    <w:rsid w:val="30204ECA"/>
    <w:rsid w:val="302B9102"/>
    <w:rsid w:val="3049D505"/>
    <w:rsid w:val="305384B7"/>
    <w:rsid w:val="3058336B"/>
    <w:rsid w:val="30A1B8E4"/>
    <w:rsid w:val="30A1C2D1"/>
    <w:rsid w:val="30AC127F"/>
    <w:rsid w:val="30E72DDD"/>
    <w:rsid w:val="30E8A731"/>
    <w:rsid w:val="30F7B5E0"/>
    <w:rsid w:val="311D8BC5"/>
    <w:rsid w:val="312B10AA"/>
    <w:rsid w:val="312E5179"/>
    <w:rsid w:val="319D27A7"/>
    <w:rsid w:val="319D780C"/>
    <w:rsid w:val="31B4AFEE"/>
    <w:rsid w:val="31BC4887"/>
    <w:rsid w:val="31EE0FE0"/>
    <w:rsid w:val="322998C1"/>
    <w:rsid w:val="323483CB"/>
    <w:rsid w:val="3238C199"/>
    <w:rsid w:val="3257B8AB"/>
    <w:rsid w:val="325986CB"/>
    <w:rsid w:val="32827E39"/>
    <w:rsid w:val="32A5B3BF"/>
    <w:rsid w:val="32D93D89"/>
    <w:rsid w:val="32F448E0"/>
    <w:rsid w:val="3300D020"/>
    <w:rsid w:val="33116A42"/>
    <w:rsid w:val="33477ADE"/>
    <w:rsid w:val="334968F2"/>
    <w:rsid w:val="335F4CC3"/>
    <w:rsid w:val="33F9F8F0"/>
    <w:rsid w:val="34122BD0"/>
    <w:rsid w:val="343A74C3"/>
    <w:rsid w:val="344528C6"/>
    <w:rsid w:val="34471922"/>
    <w:rsid w:val="3458584F"/>
    <w:rsid w:val="345A87D3"/>
    <w:rsid w:val="345B3C38"/>
    <w:rsid w:val="346D8520"/>
    <w:rsid w:val="34AF3BDA"/>
    <w:rsid w:val="34BE7B9D"/>
    <w:rsid w:val="34C46833"/>
    <w:rsid w:val="34CF7B48"/>
    <w:rsid w:val="352192E2"/>
    <w:rsid w:val="3577C9CB"/>
    <w:rsid w:val="35BB73DF"/>
    <w:rsid w:val="35C8D5E7"/>
    <w:rsid w:val="363DA798"/>
    <w:rsid w:val="364280AC"/>
    <w:rsid w:val="364B9806"/>
    <w:rsid w:val="36710726"/>
    <w:rsid w:val="3682379D"/>
    <w:rsid w:val="36C19A06"/>
    <w:rsid w:val="36D53FD2"/>
    <w:rsid w:val="36DC5AF1"/>
    <w:rsid w:val="36E25017"/>
    <w:rsid w:val="3731149D"/>
    <w:rsid w:val="3773FA41"/>
    <w:rsid w:val="37969B8C"/>
    <w:rsid w:val="37AE5506"/>
    <w:rsid w:val="37FF00F7"/>
    <w:rsid w:val="38051AA7"/>
    <w:rsid w:val="3813F91E"/>
    <w:rsid w:val="384153B6"/>
    <w:rsid w:val="38468D33"/>
    <w:rsid w:val="387AEB9F"/>
    <w:rsid w:val="388B8E3A"/>
    <w:rsid w:val="388DC233"/>
    <w:rsid w:val="38B964DC"/>
    <w:rsid w:val="38EDE0C8"/>
    <w:rsid w:val="391BFB66"/>
    <w:rsid w:val="3924E625"/>
    <w:rsid w:val="392CB9A0"/>
    <w:rsid w:val="3950B95D"/>
    <w:rsid w:val="3950CBEE"/>
    <w:rsid w:val="39560BA0"/>
    <w:rsid w:val="39662F7A"/>
    <w:rsid w:val="397FFBBD"/>
    <w:rsid w:val="39929149"/>
    <w:rsid w:val="399EF6B8"/>
    <w:rsid w:val="39B10FB5"/>
    <w:rsid w:val="39C3CF8C"/>
    <w:rsid w:val="39CF6835"/>
    <w:rsid w:val="39DE29DB"/>
    <w:rsid w:val="39E2DC25"/>
    <w:rsid w:val="39E2EF5C"/>
    <w:rsid w:val="39EA2935"/>
    <w:rsid w:val="3A3BE415"/>
    <w:rsid w:val="3A59A576"/>
    <w:rsid w:val="3A76B60B"/>
    <w:rsid w:val="3A9D58A4"/>
    <w:rsid w:val="3AB498A4"/>
    <w:rsid w:val="3AD33C0F"/>
    <w:rsid w:val="3AE2EB39"/>
    <w:rsid w:val="3AF246AF"/>
    <w:rsid w:val="3AF9C49A"/>
    <w:rsid w:val="3B087F2D"/>
    <w:rsid w:val="3B08CAA8"/>
    <w:rsid w:val="3B31795D"/>
    <w:rsid w:val="3B3F6BB2"/>
    <w:rsid w:val="3B7F64FD"/>
    <w:rsid w:val="3B82D420"/>
    <w:rsid w:val="3B8DB592"/>
    <w:rsid w:val="3BA268AA"/>
    <w:rsid w:val="3BA27761"/>
    <w:rsid w:val="3BBD7BD8"/>
    <w:rsid w:val="3BCDFFDA"/>
    <w:rsid w:val="3BF13D8C"/>
    <w:rsid w:val="3C010DA2"/>
    <w:rsid w:val="3C1DACDB"/>
    <w:rsid w:val="3C3A4080"/>
    <w:rsid w:val="3C99F4D5"/>
    <w:rsid w:val="3CB32D4A"/>
    <w:rsid w:val="3CD818EA"/>
    <w:rsid w:val="3CDF0427"/>
    <w:rsid w:val="3CFC80D1"/>
    <w:rsid w:val="3D1B80DE"/>
    <w:rsid w:val="3D69674D"/>
    <w:rsid w:val="3DB9F977"/>
    <w:rsid w:val="3DF9B581"/>
    <w:rsid w:val="3DFC2373"/>
    <w:rsid w:val="3E13DD0D"/>
    <w:rsid w:val="3E49D903"/>
    <w:rsid w:val="3E596B2B"/>
    <w:rsid w:val="3E63DF8B"/>
    <w:rsid w:val="3E74DADD"/>
    <w:rsid w:val="3E86BCCA"/>
    <w:rsid w:val="3E913D53"/>
    <w:rsid w:val="3EAD73C2"/>
    <w:rsid w:val="3EBFE622"/>
    <w:rsid w:val="3EDBE04C"/>
    <w:rsid w:val="3EE59BB7"/>
    <w:rsid w:val="3F024318"/>
    <w:rsid w:val="3F0FA973"/>
    <w:rsid w:val="3F2CC9F1"/>
    <w:rsid w:val="3F6907B1"/>
    <w:rsid w:val="3F893E4E"/>
    <w:rsid w:val="3FB61B45"/>
    <w:rsid w:val="3FD7A95B"/>
    <w:rsid w:val="3FE96B85"/>
    <w:rsid w:val="4015E5BF"/>
    <w:rsid w:val="401C9A31"/>
    <w:rsid w:val="4020C901"/>
    <w:rsid w:val="40246478"/>
    <w:rsid w:val="40269F72"/>
    <w:rsid w:val="4076B748"/>
    <w:rsid w:val="407F75C5"/>
    <w:rsid w:val="40A821FF"/>
    <w:rsid w:val="40C71AF1"/>
    <w:rsid w:val="40EB482E"/>
    <w:rsid w:val="41005042"/>
    <w:rsid w:val="413122C7"/>
    <w:rsid w:val="4140BBCC"/>
    <w:rsid w:val="41832070"/>
    <w:rsid w:val="41A266BC"/>
    <w:rsid w:val="41AE2903"/>
    <w:rsid w:val="41B034C7"/>
    <w:rsid w:val="41E9DDFB"/>
    <w:rsid w:val="41EA80CC"/>
    <w:rsid w:val="422A4D92"/>
    <w:rsid w:val="42366C36"/>
    <w:rsid w:val="423BBA9E"/>
    <w:rsid w:val="4283D2E5"/>
    <w:rsid w:val="4285B6CD"/>
    <w:rsid w:val="42AA5CEA"/>
    <w:rsid w:val="42BD8F17"/>
    <w:rsid w:val="42BF68BB"/>
    <w:rsid w:val="42D53F69"/>
    <w:rsid w:val="43375418"/>
    <w:rsid w:val="4359825C"/>
    <w:rsid w:val="437D753C"/>
    <w:rsid w:val="43D2ED95"/>
    <w:rsid w:val="4401FF6F"/>
    <w:rsid w:val="4403F4CC"/>
    <w:rsid w:val="44072945"/>
    <w:rsid w:val="440BEDF2"/>
    <w:rsid w:val="4445D46C"/>
    <w:rsid w:val="445D1060"/>
    <w:rsid w:val="445F3E0B"/>
    <w:rsid w:val="449DB558"/>
    <w:rsid w:val="44A2D788"/>
    <w:rsid w:val="44F58BAE"/>
    <w:rsid w:val="4519DDE8"/>
    <w:rsid w:val="452C6CC3"/>
    <w:rsid w:val="4537185B"/>
    <w:rsid w:val="455196CB"/>
    <w:rsid w:val="4561985D"/>
    <w:rsid w:val="459A210D"/>
    <w:rsid w:val="459D3394"/>
    <w:rsid w:val="45E66A1C"/>
    <w:rsid w:val="45EAB4B8"/>
    <w:rsid w:val="46005CDC"/>
    <w:rsid w:val="463B9D81"/>
    <w:rsid w:val="464A6DE5"/>
    <w:rsid w:val="464D866A"/>
    <w:rsid w:val="4684E233"/>
    <w:rsid w:val="46B9BC39"/>
    <w:rsid w:val="46D0975E"/>
    <w:rsid w:val="46F547C3"/>
    <w:rsid w:val="47002400"/>
    <w:rsid w:val="4701BA7B"/>
    <w:rsid w:val="47184A4D"/>
    <w:rsid w:val="471E881A"/>
    <w:rsid w:val="47298E24"/>
    <w:rsid w:val="472ED98A"/>
    <w:rsid w:val="4746FD0E"/>
    <w:rsid w:val="4764D20F"/>
    <w:rsid w:val="47671486"/>
    <w:rsid w:val="476E653B"/>
    <w:rsid w:val="477C0D85"/>
    <w:rsid w:val="478DAB35"/>
    <w:rsid w:val="4797E68A"/>
    <w:rsid w:val="47B4E40D"/>
    <w:rsid w:val="47BB8784"/>
    <w:rsid w:val="47DED552"/>
    <w:rsid w:val="4807B1AA"/>
    <w:rsid w:val="480EF99C"/>
    <w:rsid w:val="481DD4F5"/>
    <w:rsid w:val="48472EE7"/>
    <w:rsid w:val="485B8DA0"/>
    <w:rsid w:val="48822B17"/>
    <w:rsid w:val="489BE8D4"/>
    <w:rsid w:val="48BD42CD"/>
    <w:rsid w:val="48C3EF9F"/>
    <w:rsid w:val="48E42594"/>
    <w:rsid w:val="48E632E4"/>
    <w:rsid w:val="48FD9B3A"/>
    <w:rsid w:val="491458B1"/>
    <w:rsid w:val="4920FB1C"/>
    <w:rsid w:val="492D2871"/>
    <w:rsid w:val="4953B491"/>
    <w:rsid w:val="495E8C83"/>
    <w:rsid w:val="4962091D"/>
    <w:rsid w:val="49822D9E"/>
    <w:rsid w:val="49BA89A1"/>
    <w:rsid w:val="4A0A540D"/>
    <w:rsid w:val="4A120DED"/>
    <w:rsid w:val="4A140BD2"/>
    <w:rsid w:val="4A684499"/>
    <w:rsid w:val="4A693E20"/>
    <w:rsid w:val="4A9918F0"/>
    <w:rsid w:val="4AAA85F0"/>
    <w:rsid w:val="4AAB99DA"/>
    <w:rsid w:val="4AAD2AB0"/>
    <w:rsid w:val="4ABA4A90"/>
    <w:rsid w:val="4AD2EB93"/>
    <w:rsid w:val="4AD32FD9"/>
    <w:rsid w:val="4AD5D959"/>
    <w:rsid w:val="4ADD0A97"/>
    <w:rsid w:val="4AEA301F"/>
    <w:rsid w:val="4B643D68"/>
    <w:rsid w:val="4B6D206E"/>
    <w:rsid w:val="4B824AAE"/>
    <w:rsid w:val="4BAA9006"/>
    <w:rsid w:val="4BE5888F"/>
    <w:rsid w:val="4BFC28C9"/>
    <w:rsid w:val="4C3451FE"/>
    <w:rsid w:val="4C43CC22"/>
    <w:rsid w:val="4C545799"/>
    <w:rsid w:val="4C99FF8F"/>
    <w:rsid w:val="4CD55DB4"/>
    <w:rsid w:val="4CD87A4F"/>
    <w:rsid w:val="4CE75AA8"/>
    <w:rsid w:val="4D1E4F5A"/>
    <w:rsid w:val="4D2ED72D"/>
    <w:rsid w:val="4D32D2E5"/>
    <w:rsid w:val="4DA88C5A"/>
    <w:rsid w:val="4DE526EC"/>
    <w:rsid w:val="4E064781"/>
    <w:rsid w:val="4E1DF74F"/>
    <w:rsid w:val="4E27FECD"/>
    <w:rsid w:val="4E30D4BC"/>
    <w:rsid w:val="4E720386"/>
    <w:rsid w:val="4E7BB7F3"/>
    <w:rsid w:val="4E989022"/>
    <w:rsid w:val="4E9A7C84"/>
    <w:rsid w:val="4E9D5C71"/>
    <w:rsid w:val="4ECD4D9E"/>
    <w:rsid w:val="4EE0A613"/>
    <w:rsid w:val="4F65B274"/>
    <w:rsid w:val="4F7CFA04"/>
    <w:rsid w:val="4F851DB1"/>
    <w:rsid w:val="4FAE8E21"/>
    <w:rsid w:val="4FB556FA"/>
    <w:rsid w:val="4FDE60AB"/>
    <w:rsid w:val="4FFD7F00"/>
    <w:rsid w:val="500ABD78"/>
    <w:rsid w:val="50171D8D"/>
    <w:rsid w:val="501B5C7F"/>
    <w:rsid w:val="504D3C47"/>
    <w:rsid w:val="5071E8AF"/>
    <w:rsid w:val="50A0A364"/>
    <w:rsid w:val="51136748"/>
    <w:rsid w:val="511A719A"/>
    <w:rsid w:val="511E0CBF"/>
    <w:rsid w:val="5149416D"/>
    <w:rsid w:val="5161356B"/>
    <w:rsid w:val="5168436F"/>
    <w:rsid w:val="51897CE0"/>
    <w:rsid w:val="51979988"/>
    <w:rsid w:val="51B287DE"/>
    <w:rsid w:val="51F59039"/>
    <w:rsid w:val="52260524"/>
    <w:rsid w:val="523A074D"/>
    <w:rsid w:val="523D0804"/>
    <w:rsid w:val="525B927E"/>
    <w:rsid w:val="52613FB6"/>
    <w:rsid w:val="52624778"/>
    <w:rsid w:val="5271DFB3"/>
    <w:rsid w:val="528AE77C"/>
    <w:rsid w:val="52C1E465"/>
    <w:rsid w:val="52E04172"/>
    <w:rsid w:val="52EAA4B2"/>
    <w:rsid w:val="52ECD0C9"/>
    <w:rsid w:val="52F97405"/>
    <w:rsid w:val="532496CC"/>
    <w:rsid w:val="533F97DA"/>
    <w:rsid w:val="53B29717"/>
    <w:rsid w:val="53CA62EE"/>
    <w:rsid w:val="53CD2C07"/>
    <w:rsid w:val="53DB7984"/>
    <w:rsid w:val="54073B76"/>
    <w:rsid w:val="541E6100"/>
    <w:rsid w:val="543527BF"/>
    <w:rsid w:val="545CCC5B"/>
    <w:rsid w:val="54AA505F"/>
    <w:rsid w:val="54C57760"/>
    <w:rsid w:val="5515BB8C"/>
    <w:rsid w:val="55181A59"/>
    <w:rsid w:val="5528F868"/>
    <w:rsid w:val="554172D5"/>
    <w:rsid w:val="5570ECE6"/>
    <w:rsid w:val="55B1E2E6"/>
    <w:rsid w:val="55D07154"/>
    <w:rsid w:val="55F2CC8A"/>
    <w:rsid w:val="560D8CB8"/>
    <w:rsid w:val="5615D22F"/>
    <w:rsid w:val="56184AD2"/>
    <w:rsid w:val="562F7AF6"/>
    <w:rsid w:val="56405A80"/>
    <w:rsid w:val="5664DCF1"/>
    <w:rsid w:val="56659120"/>
    <w:rsid w:val="56746C9F"/>
    <w:rsid w:val="569A3C13"/>
    <w:rsid w:val="56E37B1A"/>
    <w:rsid w:val="56E49E4E"/>
    <w:rsid w:val="56F4FD62"/>
    <w:rsid w:val="57014A8D"/>
    <w:rsid w:val="570F8B03"/>
    <w:rsid w:val="5710D94F"/>
    <w:rsid w:val="572D8984"/>
    <w:rsid w:val="572DE697"/>
    <w:rsid w:val="575FF32C"/>
    <w:rsid w:val="57757E4F"/>
    <w:rsid w:val="5783BFCF"/>
    <w:rsid w:val="57BFF93B"/>
    <w:rsid w:val="57C074F0"/>
    <w:rsid w:val="57E01333"/>
    <w:rsid w:val="58481E54"/>
    <w:rsid w:val="5864FE21"/>
    <w:rsid w:val="58704341"/>
    <w:rsid w:val="588FCB29"/>
    <w:rsid w:val="58A8E711"/>
    <w:rsid w:val="58B01036"/>
    <w:rsid w:val="58EB802B"/>
    <w:rsid w:val="58EE8C2F"/>
    <w:rsid w:val="595AB56E"/>
    <w:rsid w:val="5967802C"/>
    <w:rsid w:val="59A90782"/>
    <w:rsid w:val="59D88700"/>
    <w:rsid w:val="59DE199A"/>
    <w:rsid w:val="59DFE203"/>
    <w:rsid w:val="5A2F1875"/>
    <w:rsid w:val="5A5FDC4C"/>
    <w:rsid w:val="5A9E7AC4"/>
    <w:rsid w:val="5AA67D72"/>
    <w:rsid w:val="5AF82D4E"/>
    <w:rsid w:val="5B224251"/>
    <w:rsid w:val="5BC03C9D"/>
    <w:rsid w:val="5BC48C16"/>
    <w:rsid w:val="5BD2D9A1"/>
    <w:rsid w:val="5C1BF3BA"/>
    <w:rsid w:val="5C2F19AB"/>
    <w:rsid w:val="5C3829EB"/>
    <w:rsid w:val="5C3E28C7"/>
    <w:rsid w:val="5C46F4C3"/>
    <w:rsid w:val="5C4AAEF1"/>
    <w:rsid w:val="5C51D3BD"/>
    <w:rsid w:val="5C822648"/>
    <w:rsid w:val="5CA72877"/>
    <w:rsid w:val="5CAE64E7"/>
    <w:rsid w:val="5CB414C3"/>
    <w:rsid w:val="5D3EE506"/>
    <w:rsid w:val="5D40C3A7"/>
    <w:rsid w:val="5D608CF4"/>
    <w:rsid w:val="5D9A31FD"/>
    <w:rsid w:val="5D9C53C8"/>
    <w:rsid w:val="5DA0FB1D"/>
    <w:rsid w:val="5DA3B837"/>
    <w:rsid w:val="5DAD02E1"/>
    <w:rsid w:val="5DBC4A51"/>
    <w:rsid w:val="5DC36F9D"/>
    <w:rsid w:val="5DD59540"/>
    <w:rsid w:val="5DEF6A65"/>
    <w:rsid w:val="5E2B2F29"/>
    <w:rsid w:val="5E45ACC8"/>
    <w:rsid w:val="5E5ADEEA"/>
    <w:rsid w:val="5E5DE0F4"/>
    <w:rsid w:val="5E5FB7F3"/>
    <w:rsid w:val="5E914AE8"/>
    <w:rsid w:val="5E9C1583"/>
    <w:rsid w:val="5EA24442"/>
    <w:rsid w:val="5EBFD0B7"/>
    <w:rsid w:val="5F04B435"/>
    <w:rsid w:val="5F0B6F10"/>
    <w:rsid w:val="5F38A769"/>
    <w:rsid w:val="5F733348"/>
    <w:rsid w:val="5FBBB074"/>
    <w:rsid w:val="5FD90607"/>
    <w:rsid w:val="5FDA1633"/>
    <w:rsid w:val="5FFDA959"/>
    <w:rsid w:val="6007E43A"/>
    <w:rsid w:val="6038FA0B"/>
    <w:rsid w:val="60617128"/>
    <w:rsid w:val="60662BB5"/>
    <w:rsid w:val="6080626D"/>
    <w:rsid w:val="60A5D06E"/>
    <w:rsid w:val="60B4E977"/>
    <w:rsid w:val="60D0ED72"/>
    <w:rsid w:val="60E3EFEF"/>
    <w:rsid w:val="60FB7EDA"/>
    <w:rsid w:val="60FC8E14"/>
    <w:rsid w:val="611589FC"/>
    <w:rsid w:val="611B26A1"/>
    <w:rsid w:val="61315B6F"/>
    <w:rsid w:val="615A8775"/>
    <w:rsid w:val="616B9CEF"/>
    <w:rsid w:val="616F7910"/>
    <w:rsid w:val="61D391AF"/>
    <w:rsid w:val="61F808CA"/>
    <w:rsid w:val="62046A7C"/>
    <w:rsid w:val="620FC7FF"/>
    <w:rsid w:val="6228C834"/>
    <w:rsid w:val="6253282A"/>
    <w:rsid w:val="62654355"/>
    <w:rsid w:val="62B3DDD6"/>
    <w:rsid w:val="631A2426"/>
    <w:rsid w:val="633452E2"/>
    <w:rsid w:val="633AD31B"/>
    <w:rsid w:val="63706B3A"/>
    <w:rsid w:val="637D0F2B"/>
    <w:rsid w:val="63CD7F19"/>
    <w:rsid w:val="63FD20FA"/>
    <w:rsid w:val="641700B5"/>
    <w:rsid w:val="64185E98"/>
    <w:rsid w:val="642FE3F7"/>
    <w:rsid w:val="6460D566"/>
    <w:rsid w:val="647A13CA"/>
    <w:rsid w:val="6488FB17"/>
    <w:rsid w:val="648E1394"/>
    <w:rsid w:val="64B1CA59"/>
    <w:rsid w:val="64B3D5EC"/>
    <w:rsid w:val="650E8ED2"/>
    <w:rsid w:val="651E75E8"/>
    <w:rsid w:val="65216195"/>
    <w:rsid w:val="65368FE8"/>
    <w:rsid w:val="653CEF3D"/>
    <w:rsid w:val="6542358D"/>
    <w:rsid w:val="6547B978"/>
    <w:rsid w:val="65515775"/>
    <w:rsid w:val="65887A0A"/>
    <w:rsid w:val="65EA60E8"/>
    <w:rsid w:val="65EB69DE"/>
    <w:rsid w:val="662550C7"/>
    <w:rsid w:val="662916F7"/>
    <w:rsid w:val="666A51CF"/>
    <w:rsid w:val="667FAEF1"/>
    <w:rsid w:val="6682EB6C"/>
    <w:rsid w:val="66BAD86B"/>
    <w:rsid w:val="66F97DBD"/>
    <w:rsid w:val="67077A72"/>
    <w:rsid w:val="67293DD7"/>
    <w:rsid w:val="67537155"/>
    <w:rsid w:val="6757C9ED"/>
    <w:rsid w:val="675E4D67"/>
    <w:rsid w:val="67698123"/>
    <w:rsid w:val="677F3911"/>
    <w:rsid w:val="6781C6B3"/>
    <w:rsid w:val="67AFF600"/>
    <w:rsid w:val="67C7C704"/>
    <w:rsid w:val="67D8160F"/>
    <w:rsid w:val="6802073D"/>
    <w:rsid w:val="682A7232"/>
    <w:rsid w:val="6833D757"/>
    <w:rsid w:val="685689DB"/>
    <w:rsid w:val="68624822"/>
    <w:rsid w:val="68A5644E"/>
    <w:rsid w:val="68ADB168"/>
    <w:rsid w:val="68BACF70"/>
    <w:rsid w:val="68D471D5"/>
    <w:rsid w:val="6918CB23"/>
    <w:rsid w:val="691BE0FE"/>
    <w:rsid w:val="69369D8C"/>
    <w:rsid w:val="693B0179"/>
    <w:rsid w:val="696EEF8B"/>
    <w:rsid w:val="6978AD42"/>
    <w:rsid w:val="69C2E67F"/>
    <w:rsid w:val="69C2F95A"/>
    <w:rsid w:val="69C5141B"/>
    <w:rsid w:val="6A08F432"/>
    <w:rsid w:val="6A22F360"/>
    <w:rsid w:val="6A305FEA"/>
    <w:rsid w:val="6A3EAC4E"/>
    <w:rsid w:val="6A52BD4E"/>
    <w:rsid w:val="6AC14557"/>
    <w:rsid w:val="6AE3C781"/>
    <w:rsid w:val="6B080FDE"/>
    <w:rsid w:val="6B104DC3"/>
    <w:rsid w:val="6B13D0B5"/>
    <w:rsid w:val="6B1760A3"/>
    <w:rsid w:val="6B279F11"/>
    <w:rsid w:val="6B8B7A09"/>
    <w:rsid w:val="6B90379C"/>
    <w:rsid w:val="6B978FC3"/>
    <w:rsid w:val="6BCB2A3C"/>
    <w:rsid w:val="6BCD612D"/>
    <w:rsid w:val="6BDD5249"/>
    <w:rsid w:val="6BF31A04"/>
    <w:rsid w:val="6BF697BC"/>
    <w:rsid w:val="6C0078E0"/>
    <w:rsid w:val="6C03E754"/>
    <w:rsid w:val="6C2EF148"/>
    <w:rsid w:val="6C7AD04D"/>
    <w:rsid w:val="6C942D18"/>
    <w:rsid w:val="6CAB9A3E"/>
    <w:rsid w:val="6CF3EB5B"/>
    <w:rsid w:val="6D193CA4"/>
    <w:rsid w:val="6D29D7ED"/>
    <w:rsid w:val="6D8EEA65"/>
    <w:rsid w:val="6D94751C"/>
    <w:rsid w:val="6DC2D0BA"/>
    <w:rsid w:val="6E014C23"/>
    <w:rsid w:val="6E1EE299"/>
    <w:rsid w:val="6E21F59C"/>
    <w:rsid w:val="6E25E765"/>
    <w:rsid w:val="6E2CFD5D"/>
    <w:rsid w:val="6E51EF96"/>
    <w:rsid w:val="6E732659"/>
    <w:rsid w:val="6E98A11C"/>
    <w:rsid w:val="6EB6F787"/>
    <w:rsid w:val="6EBD1D2B"/>
    <w:rsid w:val="6EC90A96"/>
    <w:rsid w:val="6F12B29B"/>
    <w:rsid w:val="6F29B782"/>
    <w:rsid w:val="6F2ABAC6"/>
    <w:rsid w:val="6F301B3C"/>
    <w:rsid w:val="6F88D0AE"/>
    <w:rsid w:val="6FA6BEC9"/>
    <w:rsid w:val="6FCC5EC5"/>
    <w:rsid w:val="7003F08F"/>
    <w:rsid w:val="701750A1"/>
    <w:rsid w:val="7034CF89"/>
    <w:rsid w:val="70806A36"/>
    <w:rsid w:val="708111F0"/>
    <w:rsid w:val="709663ED"/>
    <w:rsid w:val="70A247A6"/>
    <w:rsid w:val="70AC8DB6"/>
    <w:rsid w:val="70B94927"/>
    <w:rsid w:val="70EC9A1E"/>
    <w:rsid w:val="70F448A2"/>
    <w:rsid w:val="7101C04A"/>
    <w:rsid w:val="711ECC84"/>
    <w:rsid w:val="71926F21"/>
    <w:rsid w:val="71B207EA"/>
    <w:rsid w:val="71BD9CFF"/>
    <w:rsid w:val="71C553DC"/>
    <w:rsid w:val="71EABBDD"/>
    <w:rsid w:val="71EBB871"/>
    <w:rsid w:val="71FD97B1"/>
    <w:rsid w:val="7207D07A"/>
    <w:rsid w:val="721778FE"/>
    <w:rsid w:val="721FB40C"/>
    <w:rsid w:val="722B4691"/>
    <w:rsid w:val="723BDC9B"/>
    <w:rsid w:val="72412292"/>
    <w:rsid w:val="72515649"/>
    <w:rsid w:val="729509ED"/>
    <w:rsid w:val="729D5015"/>
    <w:rsid w:val="72D833CD"/>
    <w:rsid w:val="72F83D10"/>
    <w:rsid w:val="7300345F"/>
    <w:rsid w:val="7311F82D"/>
    <w:rsid w:val="731602F9"/>
    <w:rsid w:val="73AA86C6"/>
    <w:rsid w:val="73E1A773"/>
    <w:rsid w:val="73F51E62"/>
    <w:rsid w:val="743D56E3"/>
    <w:rsid w:val="74475CC0"/>
    <w:rsid w:val="7461B0C1"/>
    <w:rsid w:val="746DD084"/>
    <w:rsid w:val="7482C36F"/>
    <w:rsid w:val="74A948E5"/>
    <w:rsid w:val="74AC799B"/>
    <w:rsid w:val="74BCAECB"/>
    <w:rsid w:val="74E068B9"/>
    <w:rsid w:val="7504CBF8"/>
    <w:rsid w:val="752B1B3B"/>
    <w:rsid w:val="752DC043"/>
    <w:rsid w:val="7547C892"/>
    <w:rsid w:val="7563D878"/>
    <w:rsid w:val="758BFFA3"/>
    <w:rsid w:val="75C1C23E"/>
    <w:rsid w:val="75CD6B9F"/>
    <w:rsid w:val="75F0DE03"/>
    <w:rsid w:val="75FBF364"/>
    <w:rsid w:val="760882CF"/>
    <w:rsid w:val="762890D3"/>
    <w:rsid w:val="76401CDD"/>
    <w:rsid w:val="764F9904"/>
    <w:rsid w:val="765B7ED6"/>
    <w:rsid w:val="76738FCE"/>
    <w:rsid w:val="7676D462"/>
    <w:rsid w:val="767C900C"/>
    <w:rsid w:val="769C5E02"/>
    <w:rsid w:val="76A4242D"/>
    <w:rsid w:val="76B0363A"/>
    <w:rsid w:val="76C73AF1"/>
    <w:rsid w:val="76E1EA85"/>
    <w:rsid w:val="76F022AC"/>
    <w:rsid w:val="7703F4AE"/>
    <w:rsid w:val="7712DFF4"/>
    <w:rsid w:val="77198515"/>
    <w:rsid w:val="772B135B"/>
    <w:rsid w:val="773A289D"/>
    <w:rsid w:val="776A7856"/>
    <w:rsid w:val="77CECC55"/>
    <w:rsid w:val="77CF37F3"/>
    <w:rsid w:val="77F89CA8"/>
    <w:rsid w:val="781B838A"/>
    <w:rsid w:val="7869FF13"/>
    <w:rsid w:val="78806AC4"/>
    <w:rsid w:val="7886D43F"/>
    <w:rsid w:val="78DCEF8B"/>
    <w:rsid w:val="78E379BE"/>
    <w:rsid w:val="78F220D1"/>
    <w:rsid w:val="78F3AC99"/>
    <w:rsid w:val="78F919AE"/>
    <w:rsid w:val="7916A827"/>
    <w:rsid w:val="7987809D"/>
    <w:rsid w:val="798993B4"/>
    <w:rsid w:val="798D1F7F"/>
    <w:rsid w:val="79A59C80"/>
    <w:rsid w:val="79BCF3C8"/>
    <w:rsid w:val="79E9DC7B"/>
    <w:rsid w:val="79FD79B8"/>
    <w:rsid w:val="7A5C65A1"/>
    <w:rsid w:val="7A640EC6"/>
    <w:rsid w:val="7AA7CE5F"/>
    <w:rsid w:val="7AC0364E"/>
    <w:rsid w:val="7ADE0BD0"/>
    <w:rsid w:val="7AE7C356"/>
    <w:rsid w:val="7B0367E1"/>
    <w:rsid w:val="7B146C81"/>
    <w:rsid w:val="7B47495B"/>
    <w:rsid w:val="7B5EB887"/>
    <w:rsid w:val="7B5F8ED9"/>
    <w:rsid w:val="7B7D16B3"/>
    <w:rsid w:val="7B8375A3"/>
    <w:rsid w:val="7B9C8422"/>
    <w:rsid w:val="7BA57256"/>
    <w:rsid w:val="7BA5E7F2"/>
    <w:rsid w:val="7BA71ADF"/>
    <w:rsid w:val="7BCB9FBF"/>
    <w:rsid w:val="7BEC9C50"/>
    <w:rsid w:val="7BF5FE78"/>
    <w:rsid w:val="7C181BC0"/>
    <w:rsid w:val="7C205E3F"/>
    <w:rsid w:val="7C2881EC"/>
    <w:rsid w:val="7C7BABCC"/>
    <w:rsid w:val="7C7CE887"/>
    <w:rsid w:val="7C833750"/>
    <w:rsid w:val="7C98B2D5"/>
    <w:rsid w:val="7CAD8203"/>
    <w:rsid w:val="7CB91100"/>
    <w:rsid w:val="7CF6A3DA"/>
    <w:rsid w:val="7CFCAD75"/>
    <w:rsid w:val="7D02468B"/>
    <w:rsid w:val="7D16B6C6"/>
    <w:rsid w:val="7D172A4A"/>
    <w:rsid w:val="7D191A2F"/>
    <w:rsid w:val="7D207144"/>
    <w:rsid w:val="7D5AABBD"/>
    <w:rsid w:val="7D841772"/>
    <w:rsid w:val="7D9510B4"/>
    <w:rsid w:val="7DB08DEC"/>
    <w:rsid w:val="7DE178FD"/>
    <w:rsid w:val="7DFA343D"/>
    <w:rsid w:val="7DFD6E08"/>
    <w:rsid w:val="7E14C67E"/>
    <w:rsid w:val="7E2F2187"/>
    <w:rsid w:val="7E338B78"/>
    <w:rsid w:val="7E3DB80B"/>
    <w:rsid w:val="7E421584"/>
    <w:rsid w:val="7E68475A"/>
    <w:rsid w:val="7E9C6733"/>
    <w:rsid w:val="7EB09295"/>
    <w:rsid w:val="7EBEC62C"/>
    <w:rsid w:val="7EBECB51"/>
    <w:rsid w:val="7EDA7948"/>
    <w:rsid w:val="7F03DE3D"/>
    <w:rsid w:val="7F0CE454"/>
    <w:rsid w:val="7F0F8B03"/>
    <w:rsid w:val="7F395435"/>
    <w:rsid w:val="7F5ACB58"/>
    <w:rsid w:val="7FBE2B9F"/>
    <w:rsid w:val="7FDC2534"/>
    <w:rsid w:val="7FE7B5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08DC"/>
  <w15:docId w15:val="{942C7874-2F22-4CF2-9721-07E45A01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34"/>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character" w:styleId="UnresolvedMention">
    <w:name w:val="Unresolved Mention"/>
    <w:basedOn w:val="DefaultParagraphFont"/>
    <w:uiPriority w:val="99"/>
    <w:semiHidden/>
    <w:unhideWhenUsed/>
    <w:rsid w:val="00735E8B"/>
    <w:rPr>
      <w:color w:val="605E5C"/>
      <w:shd w:val="clear" w:color="auto" w:fill="E1DFDD"/>
    </w:rPr>
  </w:style>
  <w:style w:type="paragraph" w:customStyle="1" w:styleId="xmsonormal">
    <w:name w:val="x_msonormal"/>
    <w:basedOn w:val="Normal"/>
    <w:rsid w:val="002867FB"/>
    <w:pPr>
      <w:spacing w:after="0" w:line="240" w:lineRule="auto"/>
    </w:pPr>
    <w:rPr>
      <w:rFonts w:ascii="Aptos" w:hAnsi="Aptos" w:cs="Aptos"/>
      <w:sz w:val="22"/>
      <w:lang w:eastAsia="en-GB"/>
    </w:rPr>
  </w:style>
  <w:style w:type="paragraph" w:styleId="Revision">
    <w:name w:val="Revision"/>
    <w:hidden/>
    <w:uiPriority w:val="99"/>
    <w:semiHidden/>
    <w:rsid w:val="000078B9"/>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67912381">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6956397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980839331">
          <w:marLeft w:val="27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17558533">
      <w:bodyDiv w:val="1"/>
      <w:marLeft w:val="0"/>
      <w:marRight w:val="0"/>
      <w:marTop w:val="0"/>
      <w:marBottom w:val="0"/>
      <w:divBdr>
        <w:top w:val="none" w:sz="0" w:space="0" w:color="auto"/>
        <w:left w:val="none" w:sz="0" w:space="0" w:color="auto"/>
        <w:bottom w:val="none" w:sz="0" w:space="0" w:color="auto"/>
        <w:right w:val="none" w:sz="0" w:space="0" w:color="auto"/>
      </w:divBdr>
    </w:div>
    <w:div w:id="1419211674">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 w:id="210510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cuments.hants.gov.uk/transport/new-forest-district-lcwip.pdf"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mailto:jim.mitchell@newforestnpa.gov.uk"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ants.gov.uk/transport/developers/technical-guidance" TargetMode="External"/><Relationship Id="rId25" Type="http://schemas.openxmlformats.org/officeDocument/2006/relationships/hyperlink" Target="https://www.forestryengland.uk/sites/default/files/documents/New-Forest_Cycle-Routes-Map_2021_0.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ants.gov.uk/transport/localtransportplan" TargetMode="External"/><Relationship Id="rId20" Type="http://schemas.openxmlformats.org/officeDocument/2006/relationships/hyperlink" Target="mailto:tender@newforestnpa.gov.uk" TargetMode="External"/><Relationship Id="rId29" Type="http://schemas.openxmlformats.org/officeDocument/2006/relationships/hyperlink" Target="mailto:tender@newforestnpa.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ogle.com/maps/@50.8321247,-1.539178,2a,75y,58.39h,80.26t/data=!3m7!1e1!3m5!1sSfsZOZQ3R5jTwe-j2OK-HQ!2e0!6shttps:%2F%2Fstreetviewpixels-pa.googleapis.com%2Fv1%2Fthumbnail%3Fcb_client%3Dmaps_sv.tactile%26w%3D900%26h%3D600%26pitch%3D9.740538063838471%26panoid%3DSfsZOZQ3R5jTwe-j2OK-HQ%26yaw%3D58.387303337253854!7i16384!8i8192?entry=ttu&amp;g_ep=EgoyMDI0MTEyNC4xIKXMDSoASAFQAw%3D%3D" TargetMode="External"/><Relationship Id="rId32"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www.newforestnpa.gov.uk" TargetMode="External"/><Relationship Id="rId23" Type="http://schemas.openxmlformats.org/officeDocument/2006/relationships/hyperlink" Target="mailto:Dean.brunton@nfdc.gov.uk" TargetMode="External"/><Relationship Id="rId28" Type="http://schemas.openxmlformats.org/officeDocument/2006/relationships/hyperlink" Target="https://in-tendhost.co.uk/newforestnpa/aspx/Hom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n-tendhost.co.uk/newforestnpa/aspx/Home"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richard.burke@forestryengland.uk" TargetMode="External"/><Relationship Id="rId27" Type="http://schemas.openxmlformats.org/officeDocument/2006/relationships/package" Target="embeddings/Microsoft_Word_Document.docx"/><Relationship Id="rId30" Type="http://schemas.openxmlformats.org/officeDocument/2006/relationships/hyperlink" Target="https://in-tendhost.co.uk/newforestnpa/aspx/Home"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pporting Document" ma:contentTypeID="0x0101001C6EAACD4297A34FB78066705EE5CBDF3100084FE440F4170A409139737F326A8CD0" ma:contentTypeVersion="10" ma:contentTypeDescription="" ma:contentTypeScope="" ma:versionID="32cae25b7239104c60e8ff0450b8aead">
  <xsd:schema xmlns:xsd="http://www.w3.org/2001/XMLSchema" xmlns:xs="http://www.w3.org/2001/XMLSchema" xmlns:p="http://schemas.microsoft.com/office/2006/metadata/properties" xmlns:ns2="570f168f-86f6-4e71-afda-8773132c83d1" xmlns:ns3="f3b5ac4c-43c8-4db3-920a-77e281746dcd" xmlns:ns4="e84364ad-16d7-4129-ae28-56053778175a" targetNamespace="http://schemas.microsoft.com/office/2006/metadata/properties" ma:root="true" ma:fieldsID="d5a1419c7e99ceae0ff585ceaff326d5" ns2:_="" ns3:_="" ns4:_="">
    <xsd:import namespace="570f168f-86f6-4e71-afda-8773132c83d1"/>
    <xsd:import namespace="f3b5ac4c-43c8-4db3-920a-77e281746dcd"/>
    <xsd:import namespace="e84364ad-16d7-4129-ae28-56053778175a"/>
    <xsd:element name="properties">
      <xsd:complexType>
        <xsd:sequence>
          <xsd:element name="documentManagement">
            <xsd:complexType>
              <xsd:all>
                <xsd:element ref="ns2:Topic" minOccurs="0"/>
                <xsd:element ref="ns3:Year" minOccurs="0"/>
                <xsd:element ref="ns2:Reference" minOccurs="0"/>
                <xsd:element ref="ns2:ProCycling"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168f-86f6-4e71-afda-8773132c83d1"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union memberTypes="dms:Text">
          <xsd:simpleType>
            <xsd:restriction base="dms:Choice">
              <xsd:enumeration value="Authority Paper March 2012"/>
              <xsd:enumeration value="Connect2"/>
              <xsd:enumeration value="Correspondence"/>
              <xsd:enumeration value="Cycle Counter Locations"/>
              <xsd:enumeration value="Cycle Guide"/>
              <xsd:enumeration value="Cycling Liaison Group"/>
              <xsd:enumeration value="Department of Transport Funding"/>
              <xsd:enumeration value="HCC Cycling Strategy"/>
              <xsd:enumeration value="Inclusive Cycling"/>
              <xsd:enumeration value="Legal"/>
              <xsd:enumeration value="Members Day 2012"/>
              <xsd:enumeration value="NF Family Cycling Experience"/>
              <xsd:enumeration value="Presentations"/>
              <xsd:enumeration value="Research &amp; Reports"/>
              <xsd:enumeration value="Sportives"/>
              <xsd:enumeration value="Web Pages"/>
            </xsd:restriction>
          </xsd:simpleType>
        </xsd:union>
      </xsd:simpleType>
    </xsd:element>
    <xsd:element name="Reference" ma:index="10" nillable="true" ma:displayName="Reference" ma:format="Dropdown" ma:internalName="Reference">
      <xsd:simpleType>
        <xsd:union memberTypes="dms:Text">
          <xsd:simpleType>
            <xsd:restriction base="dms:Choice">
              <xsd:enumeration value="LCWIPS"/>
              <xsd:enumeration value="NPA Documents"/>
              <xsd:enumeration value="Maps &amp; Routes"/>
            </xsd:restriction>
          </xsd:simpleType>
        </xsd:union>
      </xsd:simpleType>
    </xsd:element>
    <xsd:element name="ProCycling" ma:index="11" nillable="true" ma:displayName="Pro Cycling" ma:default="0" ma:format="Dropdown" ma:internalName="ProCycling">
      <xsd:simpleType>
        <xsd:restriction base="dms:Boolean"/>
      </xsd:simpleType>
    </xsd:element>
    <xsd:element name="lcf76f155ced4ddcb4097134ff3c332f" ma:index="12"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5ac4c-43c8-4db3-920a-77e281746dcd" elementFormDefault="qualified">
    <xsd:import namespace="http://schemas.microsoft.com/office/2006/documentManagement/types"/>
    <xsd:import namespace="http://schemas.microsoft.com/office/infopath/2007/PartnerControls"/>
    <xsd:element name="Year" ma:index="9" nillable="true" ma:displayName="Year" ma:format="Dropdown" ma:internalName="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e84364ad-16d7-4129-ae28-56053778175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553156-a56d-4420-8545-b4816a2d5434}" ma:internalName="TaxCatchAll" ma:showField="CatchAllData" ma:web="e84364ad-16d7-4129-ae28-560537781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9e60fe8-607a-4d99-80bb-697715a5c521" ContentTypeId="0x0101001C6EAACD4297A34FB78066705EE5CBDF3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ycling xmlns="570f168f-86f6-4e71-afda-8773132c83d1">false</ProCycling>
    <Reference xmlns="570f168f-86f6-4e71-afda-8773132c83d1" xsi:nil="true"/>
    <lcf76f155ced4ddcb4097134ff3c332f xmlns="570f168f-86f6-4e71-afda-8773132c83d1">
      <Terms xmlns="http://schemas.microsoft.com/office/infopath/2007/PartnerControls"/>
    </lcf76f155ced4ddcb4097134ff3c332f>
    <Year xmlns="f3b5ac4c-43c8-4db3-920a-77e281746dcd" xsi:nil="true"/>
    <Topic xmlns="570f168f-86f6-4e71-afda-8773132c83d1" xsi:nil="true"/>
    <TaxCatchAll xmlns="e84364ad-16d7-4129-ae28-56053778175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4BE04-6F7E-4F2A-9512-4D583B86D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168f-86f6-4e71-afda-8773132c83d1"/>
    <ds:schemaRef ds:uri="f3b5ac4c-43c8-4db3-920a-77e281746dcd"/>
    <ds:schemaRef ds:uri="e84364ad-16d7-4129-ae28-560537781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FF308-C947-457D-87E5-739719AB644A}">
  <ds:schemaRefs>
    <ds:schemaRef ds:uri="Microsoft.SharePoint.Taxonomy.ContentTypeSync"/>
  </ds:schemaRefs>
</ds:datastoreItem>
</file>

<file path=customXml/itemProps3.xml><?xml version="1.0" encoding="utf-8"?>
<ds:datastoreItem xmlns:ds="http://schemas.openxmlformats.org/officeDocument/2006/customXml" ds:itemID="{72527711-B5B1-4D8E-8C29-3F7DF2B96567}">
  <ds:schemaRefs>
    <ds:schemaRef ds:uri="http://schemas.openxmlformats.org/officeDocument/2006/bibliography"/>
  </ds:schemaRefs>
</ds:datastoreItem>
</file>

<file path=customXml/itemProps4.xml><?xml version="1.0" encoding="utf-8"?>
<ds:datastoreItem xmlns:ds="http://schemas.openxmlformats.org/officeDocument/2006/customXml" ds:itemID="{ADAD638E-032E-4740-A1D3-F8B48B29379A}">
  <ds:schemaRefs>
    <ds:schemaRef ds:uri="http://schemas.microsoft.com/office/2006/metadata/properties"/>
    <ds:schemaRef ds:uri="http://schemas.microsoft.com/office/infopath/2007/PartnerControls"/>
    <ds:schemaRef ds:uri="570f168f-86f6-4e71-afda-8773132c83d1"/>
    <ds:schemaRef ds:uri="f3b5ac4c-43c8-4db3-920a-77e281746dcd"/>
    <ds:schemaRef ds:uri="e84364ad-16d7-4129-ae28-56053778175a"/>
  </ds:schemaRefs>
</ds:datastoreItem>
</file>

<file path=customXml/itemProps5.xml><?xml version="1.0" encoding="utf-8"?>
<ds:datastoreItem xmlns:ds="http://schemas.openxmlformats.org/officeDocument/2006/customXml" ds:itemID="{2A4B2F00-B36A-491E-ABA4-EC8F03B9F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4553</Words>
  <Characters>25954</Characters>
  <Application>Microsoft Office Word</Application>
  <DocSecurity>0</DocSecurity>
  <Lines>216</Lines>
  <Paragraphs>60</Paragraphs>
  <ScaleCrop>false</ScaleCrop>
  <Company>New Forest National Park Authority</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Gallagher</dc:creator>
  <cp:keywords/>
  <cp:lastModifiedBy>Tom Knott</cp:lastModifiedBy>
  <cp:revision>10</cp:revision>
  <cp:lastPrinted>2016-01-13T14:48:00Z</cp:lastPrinted>
  <dcterms:created xsi:type="dcterms:W3CDTF">2025-01-06T10:45:00Z</dcterms:created>
  <dcterms:modified xsi:type="dcterms:W3CDTF">2025-01-06T14:05:00Z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0x0101001C6EAACD4297A34FB78066705EE5CBDF3100084FE440F4170A409139737F326A8CD0</vt:lpwstr>
  </property>
  <property fmtid="{D5CDD505-2E9C-101B-9397-08002B2CF9AE}" pid="3" name="MediaServiceImageTags">
    <vt:lpwstr/>
  </property>
</Properties>
</file>