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2E9E" w14:textId="77777777" w:rsidR="00A30C1D" w:rsidRPr="0069714B" w:rsidRDefault="00A30C1D" w:rsidP="002E4EA8">
      <w:pPr>
        <w:pStyle w:val="NoSpacing"/>
        <w:rPr>
          <w:b/>
          <w:sz w:val="24"/>
        </w:rPr>
      </w:pPr>
      <w:r w:rsidRPr="0069714B">
        <w:rPr>
          <w:b/>
          <w:sz w:val="24"/>
        </w:rPr>
        <w:t xml:space="preserve">Parties appointed to the framework </w:t>
      </w:r>
      <w:proofErr w:type="gramStart"/>
      <w:r w:rsidRPr="0069714B">
        <w:rPr>
          <w:b/>
          <w:sz w:val="24"/>
        </w:rPr>
        <w:t>agreement</w:t>
      </w:r>
      <w:proofErr w:type="gramEnd"/>
    </w:p>
    <w:p w14:paraId="76104CF8" w14:textId="77777777" w:rsidR="00A30C1D" w:rsidRPr="0069714B" w:rsidRDefault="00A30C1D" w:rsidP="002E4EA8">
      <w:pPr>
        <w:pStyle w:val="NoSpacing"/>
        <w:rPr>
          <w:sz w:val="24"/>
        </w:rPr>
      </w:pPr>
    </w:p>
    <w:p w14:paraId="595A2950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 xml:space="preserve">A. </w:t>
      </w:r>
      <w:proofErr w:type="spellStart"/>
      <w:r w:rsidRPr="00476AF5">
        <w:rPr>
          <w:sz w:val="24"/>
        </w:rPr>
        <w:t>Menarini</w:t>
      </w:r>
      <w:proofErr w:type="spellEnd"/>
      <w:r w:rsidRPr="00476AF5">
        <w:rPr>
          <w:sz w:val="24"/>
        </w:rPr>
        <w:t xml:space="preserve"> </w:t>
      </w:r>
      <w:proofErr w:type="spellStart"/>
      <w:r w:rsidRPr="00476AF5">
        <w:rPr>
          <w:sz w:val="24"/>
        </w:rPr>
        <w:t>Farmaceutica</w:t>
      </w:r>
      <w:proofErr w:type="spellEnd"/>
      <w:r w:rsidRPr="00476AF5">
        <w:rPr>
          <w:sz w:val="24"/>
        </w:rPr>
        <w:t xml:space="preserve"> </w:t>
      </w:r>
      <w:proofErr w:type="spellStart"/>
      <w:r w:rsidRPr="00476AF5">
        <w:rPr>
          <w:sz w:val="24"/>
        </w:rPr>
        <w:t>Internazionale</w:t>
      </w:r>
      <w:proofErr w:type="spellEnd"/>
      <w:r w:rsidRPr="00476AF5">
        <w:rPr>
          <w:sz w:val="24"/>
        </w:rPr>
        <w:t xml:space="preserve"> SRL</w:t>
      </w:r>
    </w:p>
    <w:p w14:paraId="72EFCA36" w14:textId="77777777" w:rsidR="00476AF5" w:rsidRPr="00476AF5" w:rsidRDefault="00476AF5" w:rsidP="00476AF5">
      <w:pPr>
        <w:pStyle w:val="NoSpacing"/>
        <w:rPr>
          <w:sz w:val="24"/>
        </w:rPr>
      </w:pPr>
      <w:proofErr w:type="spellStart"/>
      <w:r w:rsidRPr="00476AF5">
        <w:rPr>
          <w:sz w:val="24"/>
        </w:rPr>
        <w:t>Abbvie</w:t>
      </w:r>
      <w:proofErr w:type="spellEnd"/>
      <w:r w:rsidRPr="00476AF5">
        <w:rPr>
          <w:sz w:val="24"/>
        </w:rPr>
        <w:t xml:space="preserve"> Ltd</w:t>
      </w:r>
    </w:p>
    <w:p w14:paraId="742D65E3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Accord-UK Ltd</w:t>
      </w:r>
    </w:p>
    <w:p w14:paraId="0CAAA171" w14:textId="77777777" w:rsidR="00476AF5" w:rsidRPr="00476AF5" w:rsidRDefault="00476AF5" w:rsidP="00476AF5">
      <w:pPr>
        <w:pStyle w:val="NoSpacing"/>
        <w:rPr>
          <w:sz w:val="24"/>
        </w:rPr>
      </w:pPr>
      <w:proofErr w:type="spellStart"/>
      <w:r w:rsidRPr="00476AF5">
        <w:rPr>
          <w:sz w:val="24"/>
        </w:rPr>
        <w:t>Aguettant</w:t>
      </w:r>
      <w:proofErr w:type="spellEnd"/>
      <w:r w:rsidRPr="00476AF5">
        <w:rPr>
          <w:sz w:val="24"/>
        </w:rPr>
        <w:t xml:space="preserve"> Ltd</w:t>
      </w:r>
    </w:p>
    <w:p w14:paraId="090015CA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Alan Pharmaceuticals</w:t>
      </w:r>
    </w:p>
    <w:p w14:paraId="6350A086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Alliance Pharmaceuticals Limited</w:t>
      </w:r>
    </w:p>
    <w:p w14:paraId="272B3316" w14:textId="77777777" w:rsidR="00476AF5" w:rsidRPr="00476AF5" w:rsidRDefault="00476AF5" w:rsidP="00476AF5">
      <w:pPr>
        <w:pStyle w:val="NoSpacing"/>
        <w:rPr>
          <w:sz w:val="24"/>
        </w:rPr>
      </w:pPr>
      <w:proofErr w:type="spellStart"/>
      <w:r w:rsidRPr="00476AF5">
        <w:rPr>
          <w:sz w:val="24"/>
        </w:rPr>
        <w:t>Amarox</w:t>
      </w:r>
      <w:proofErr w:type="spellEnd"/>
      <w:r w:rsidRPr="00476AF5">
        <w:rPr>
          <w:sz w:val="24"/>
        </w:rPr>
        <w:t xml:space="preserve"> Limited</w:t>
      </w:r>
    </w:p>
    <w:p w14:paraId="3F5396E1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Amgen Ltd</w:t>
      </w:r>
    </w:p>
    <w:p w14:paraId="04CFFEF2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AOP Orphan Ltd</w:t>
      </w:r>
    </w:p>
    <w:p w14:paraId="3A744F26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Aspen Pharmacare UK Limited</w:t>
      </w:r>
    </w:p>
    <w:p w14:paraId="1B0D385A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Aspire Pharma Limited</w:t>
      </w:r>
    </w:p>
    <w:p w14:paraId="65379C7A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AstraZeneca</w:t>
      </w:r>
    </w:p>
    <w:p w14:paraId="217ACE9C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Aventis Pharma ltd t/a Sanofi</w:t>
      </w:r>
    </w:p>
    <w:p w14:paraId="7F550BC9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B. Braun Medical Limited</w:t>
      </w:r>
    </w:p>
    <w:p w14:paraId="7CB22B68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Bausch + Lomb (Pharma)</w:t>
      </w:r>
    </w:p>
    <w:p w14:paraId="5A382BB1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Bayer Plc</w:t>
      </w:r>
    </w:p>
    <w:p w14:paraId="37F10955" w14:textId="77777777" w:rsidR="00476AF5" w:rsidRPr="00476AF5" w:rsidRDefault="00476AF5" w:rsidP="00476AF5">
      <w:pPr>
        <w:pStyle w:val="NoSpacing"/>
        <w:rPr>
          <w:sz w:val="24"/>
        </w:rPr>
      </w:pPr>
      <w:proofErr w:type="spellStart"/>
      <w:r w:rsidRPr="00476AF5">
        <w:rPr>
          <w:sz w:val="24"/>
        </w:rPr>
        <w:t>Biofrontera</w:t>
      </w:r>
      <w:proofErr w:type="spellEnd"/>
      <w:r w:rsidRPr="00476AF5">
        <w:rPr>
          <w:sz w:val="24"/>
        </w:rPr>
        <w:t xml:space="preserve"> Pharma GmbH</w:t>
      </w:r>
    </w:p>
    <w:p w14:paraId="34FFC82A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Biovantic Pharma Limited</w:t>
      </w:r>
    </w:p>
    <w:p w14:paraId="53AEB545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Brancaster Pharma Ltd</w:t>
      </w:r>
    </w:p>
    <w:p w14:paraId="706CF2E0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Cenote Pharma Limited</w:t>
      </w:r>
    </w:p>
    <w:p w14:paraId="1EAE8146" w14:textId="77777777" w:rsidR="00476AF5" w:rsidRPr="00476AF5" w:rsidRDefault="00476AF5" w:rsidP="00476AF5">
      <w:pPr>
        <w:pStyle w:val="NoSpacing"/>
        <w:rPr>
          <w:sz w:val="24"/>
        </w:rPr>
      </w:pPr>
      <w:proofErr w:type="spellStart"/>
      <w:r w:rsidRPr="00476AF5">
        <w:rPr>
          <w:sz w:val="24"/>
        </w:rPr>
        <w:t>Chiesi</w:t>
      </w:r>
      <w:proofErr w:type="spellEnd"/>
      <w:r w:rsidRPr="00476AF5">
        <w:rPr>
          <w:sz w:val="24"/>
        </w:rPr>
        <w:t xml:space="preserve"> Limited</w:t>
      </w:r>
    </w:p>
    <w:p w14:paraId="27A224AF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Cipla</w:t>
      </w:r>
    </w:p>
    <w:p w14:paraId="126627A4" w14:textId="77777777" w:rsidR="00476AF5" w:rsidRPr="00476AF5" w:rsidRDefault="00476AF5" w:rsidP="00476AF5">
      <w:pPr>
        <w:pStyle w:val="NoSpacing"/>
        <w:rPr>
          <w:sz w:val="24"/>
        </w:rPr>
      </w:pPr>
      <w:proofErr w:type="spellStart"/>
      <w:r w:rsidRPr="00476AF5">
        <w:rPr>
          <w:sz w:val="24"/>
        </w:rPr>
        <w:t>Clinigen</w:t>
      </w:r>
      <w:proofErr w:type="spellEnd"/>
      <w:r w:rsidRPr="00476AF5">
        <w:rPr>
          <w:sz w:val="24"/>
        </w:rPr>
        <w:t xml:space="preserve"> Healthcare Limited</w:t>
      </w:r>
    </w:p>
    <w:p w14:paraId="740B7ECA" w14:textId="77777777" w:rsidR="00476AF5" w:rsidRPr="00476AF5" w:rsidRDefault="00476AF5" w:rsidP="00476AF5">
      <w:pPr>
        <w:pStyle w:val="NoSpacing"/>
        <w:rPr>
          <w:sz w:val="24"/>
        </w:rPr>
      </w:pPr>
      <w:proofErr w:type="spellStart"/>
      <w:r w:rsidRPr="00476AF5">
        <w:rPr>
          <w:sz w:val="24"/>
        </w:rPr>
        <w:t>Colonis</w:t>
      </w:r>
      <w:proofErr w:type="spellEnd"/>
      <w:r w:rsidRPr="00476AF5">
        <w:rPr>
          <w:sz w:val="24"/>
        </w:rPr>
        <w:t xml:space="preserve"> Pharma Ltd</w:t>
      </w:r>
    </w:p>
    <w:p w14:paraId="780BFEC5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Crescent Pharma Ltd</w:t>
      </w:r>
    </w:p>
    <w:p w14:paraId="7F39C146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CST Pharma Limited</w:t>
      </w:r>
    </w:p>
    <w:p w14:paraId="65B8A86B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Day Lewis Medical Ltd</w:t>
      </w:r>
    </w:p>
    <w:p w14:paraId="7821F2CD" w14:textId="77777777" w:rsidR="00476AF5" w:rsidRPr="00476AF5" w:rsidRDefault="00476AF5" w:rsidP="00476AF5">
      <w:pPr>
        <w:pStyle w:val="NoSpacing"/>
        <w:rPr>
          <w:sz w:val="24"/>
        </w:rPr>
      </w:pPr>
      <w:proofErr w:type="spellStart"/>
      <w:r w:rsidRPr="00476AF5">
        <w:rPr>
          <w:sz w:val="24"/>
        </w:rPr>
        <w:t>Dexcel</w:t>
      </w:r>
      <w:proofErr w:type="spellEnd"/>
      <w:r w:rsidRPr="00476AF5">
        <w:rPr>
          <w:sz w:val="24"/>
        </w:rPr>
        <w:t xml:space="preserve"> Pharma Ltd</w:t>
      </w:r>
    </w:p>
    <w:p w14:paraId="496C8BD2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Dr Falk Pharma UK Ltd</w:t>
      </w:r>
    </w:p>
    <w:p w14:paraId="643CE01D" w14:textId="77777777" w:rsidR="00476AF5" w:rsidRPr="00476AF5" w:rsidRDefault="00476AF5" w:rsidP="00476AF5">
      <w:pPr>
        <w:pStyle w:val="NoSpacing"/>
        <w:rPr>
          <w:sz w:val="24"/>
        </w:rPr>
      </w:pPr>
      <w:proofErr w:type="spellStart"/>
      <w:r w:rsidRPr="00476AF5">
        <w:rPr>
          <w:sz w:val="24"/>
        </w:rPr>
        <w:t>Drugsrus</w:t>
      </w:r>
      <w:proofErr w:type="spellEnd"/>
      <w:r w:rsidRPr="00476AF5">
        <w:rPr>
          <w:sz w:val="24"/>
        </w:rPr>
        <w:t xml:space="preserve"> Ltd</w:t>
      </w:r>
    </w:p>
    <w:p w14:paraId="0E6E96CC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Eli Lilly &amp; Company Ltd</w:t>
      </w:r>
    </w:p>
    <w:p w14:paraId="439BD6EB" w14:textId="2028DC24" w:rsidR="00476AF5" w:rsidRPr="00476AF5" w:rsidRDefault="00476AF5" w:rsidP="00476AF5">
      <w:pPr>
        <w:pStyle w:val="NoSpacing"/>
        <w:rPr>
          <w:sz w:val="24"/>
        </w:rPr>
      </w:pPr>
      <w:proofErr w:type="spellStart"/>
      <w:r>
        <w:rPr>
          <w:sz w:val="24"/>
        </w:rPr>
        <w:t>E</w:t>
      </w:r>
      <w:r w:rsidRPr="00476AF5">
        <w:rPr>
          <w:sz w:val="24"/>
        </w:rPr>
        <w:t>nnogen</w:t>
      </w:r>
      <w:proofErr w:type="spellEnd"/>
      <w:r w:rsidRPr="00476AF5">
        <w:rPr>
          <w:sz w:val="24"/>
        </w:rPr>
        <w:t xml:space="preserve"> healthcare ltd</w:t>
      </w:r>
    </w:p>
    <w:p w14:paraId="4C90C1CC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Essential Pharma</w:t>
      </w:r>
    </w:p>
    <w:p w14:paraId="68679370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Esteve Pharmaceuticals Ltd</w:t>
      </w:r>
    </w:p>
    <w:p w14:paraId="689011D7" w14:textId="77777777" w:rsidR="00476AF5" w:rsidRPr="00476AF5" w:rsidRDefault="00476AF5" w:rsidP="00476AF5">
      <w:pPr>
        <w:pStyle w:val="NoSpacing"/>
        <w:rPr>
          <w:sz w:val="24"/>
        </w:rPr>
      </w:pPr>
      <w:proofErr w:type="spellStart"/>
      <w:r w:rsidRPr="00476AF5">
        <w:rPr>
          <w:sz w:val="24"/>
        </w:rPr>
        <w:t>Evolan</w:t>
      </w:r>
      <w:proofErr w:type="spellEnd"/>
      <w:r w:rsidRPr="00476AF5">
        <w:rPr>
          <w:sz w:val="24"/>
        </w:rPr>
        <w:t xml:space="preserve"> Pharma</w:t>
      </w:r>
    </w:p>
    <w:p w14:paraId="7A09635B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Ferndale Pharmaceuticals Ltd</w:t>
      </w:r>
    </w:p>
    <w:p w14:paraId="55359CBC" w14:textId="77777777" w:rsid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Ferring Pharmaceuticals Ltd</w:t>
      </w:r>
    </w:p>
    <w:p w14:paraId="260047D0" w14:textId="0763CC3F" w:rsidR="008C0A8B" w:rsidRPr="00476AF5" w:rsidRDefault="008C0A8B" w:rsidP="00476AF5">
      <w:pPr>
        <w:pStyle w:val="NoSpacing"/>
        <w:rPr>
          <w:sz w:val="24"/>
        </w:rPr>
      </w:pPr>
      <w:proofErr w:type="spellStart"/>
      <w:r w:rsidRPr="008C0A8B">
        <w:rPr>
          <w:sz w:val="24"/>
        </w:rPr>
        <w:t>Flexipharm</w:t>
      </w:r>
      <w:proofErr w:type="spellEnd"/>
      <w:r w:rsidRPr="008C0A8B">
        <w:rPr>
          <w:sz w:val="24"/>
        </w:rPr>
        <w:t xml:space="preserve"> </w:t>
      </w:r>
      <w:proofErr w:type="spellStart"/>
      <w:r w:rsidRPr="008C0A8B">
        <w:rPr>
          <w:sz w:val="24"/>
        </w:rPr>
        <w:t>Austrading</w:t>
      </w:r>
      <w:proofErr w:type="spellEnd"/>
      <w:r w:rsidRPr="008C0A8B">
        <w:rPr>
          <w:sz w:val="24"/>
        </w:rPr>
        <w:t xml:space="preserve"> Limited</w:t>
      </w:r>
    </w:p>
    <w:p w14:paraId="04CAA9BF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FLYNN PHARMA LTD</w:t>
      </w:r>
    </w:p>
    <w:p w14:paraId="6DDEC8DE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Focus Pharmaceuticals Ltd</w:t>
      </w:r>
    </w:p>
    <w:p w14:paraId="16CCED9A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Fontus Health Ltd</w:t>
      </w:r>
    </w:p>
    <w:p w14:paraId="4EC3F7A6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Fresenius Kabi Limited</w:t>
      </w:r>
    </w:p>
    <w:p w14:paraId="6027B7C6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GlaxoSmithKline UK Limited</w:t>
      </w:r>
    </w:p>
    <w:p w14:paraId="6EC21C91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Glenmark Pharmaceuticals Europe Limited</w:t>
      </w:r>
    </w:p>
    <w:p w14:paraId="27CEC743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Janssen-Cilag Ltd</w:t>
      </w:r>
    </w:p>
    <w:p w14:paraId="42BF0E10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Kyowa Kirin Ltd</w:t>
      </w:r>
    </w:p>
    <w:p w14:paraId="368B428C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Lupin Healthcare (UK) Limited</w:t>
      </w:r>
    </w:p>
    <w:p w14:paraId="1784BA52" w14:textId="77777777" w:rsidR="00476AF5" w:rsidRPr="00476AF5" w:rsidRDefault="00476AF5" w:rsidP="00476AF5">
      <w:pPr>
        <w:pStyle w:val="NoSpacing"/>
        <w:rPr>
          <w:sz w:val="24"/>
        </w:rPr>
      </w:pPr>
      <w:proofErr w:type="spellStart"/>
      <w:r w:rsidRPr="00476AF5">
        <w:rPr>
          <w:sz w:val="24"/>
        </w:rPr>
        <w:t>Luye</w:t>
      </w:r>
      <w:proofErr w:type="spellEnd"/>
      <w:r w:rsidRPr="00476AF5">
        <w:rPr>
          <w:sz w:val="24"/>
        </w:rPr>
        <w:t xml:space="preserve"> Pharma Ltd</w:t>
      </w:r>
    </w:p>
    <w:p w14:paraId="59EC9DE0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lastRenderedPageBreak/>
        <w:t>Martindale Pharma</w:t>
      </w:r>
    </w:p>
    <w:p w14:paraId="65717C28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Merck Serono Limited</w:t>
      </w:r>
    </w:p>
    <w:p w14:paraId="4DB4E5F1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Merck Sharpe &amp; Dohme (UK) Limited</w:t>
      </w:r>
    </w:p>
    <w:p w14:paraId="2FE63F78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Mercury Pharmaceuticals Limited</w:t>
      </w:r>
    </w:p>
    <w:p w14:paraId="2F1DAE2B" w14:textId="5BF64452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Morningside Pharmaceuticals</w:t>
      </w:r>
    </w:p>
    <w:p w14:paraId="20AF7DB7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Napp Pharmaceuticals Ltd</w:t>
      </w:r>
    </w:p>
    <w:p w14:paraId="0776A402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Necessity Supplies Limited</w:t>
      </w:r>
    </w:p>
    <w:p w14:paraId="6D7EA1FD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Neon Healthcare Ltd</w:t>
      </w:r>
    </w:p>
    <w:p w14:paraId="2E1948C5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Novartis Pharmaceuticals UK Ltd</w:t>
      </w:r>
    </w:p>
    <w:p w14:paraId="1B0969BD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Novo Nordisk</w:t>
      </w:r>
    </w:p>
    <w:p w14:paraId="532A25AA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Organon Pharmaceuticals UK Ltd</w:t>
      </w:r>
    </w:p>
    <w:p w14:paraId="12F3D8D5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ORPHALAN UK LTD</w:t>
      </w:r>
    </w:p>
    <w:p w14:paraId="2FD21056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PARI</w:t>
      </w:r>
    </w:p>
    <w:p w14:paraId="28C98C7C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Pfizer Ltd</w:t>
      </w:r>
    </w:p>
    <w:p w14:paraId="571F3156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Pharmacosmos UK Ltd</w:t>
      </w:r>
    </w:p>
    <w:p w14:paraId="62B4843C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Reckitt Benckiser</w:t>
      </w:r>
    </w:p>
    <w:p w14:paraId="4241E363" w14:textId="77777777" w:rsidR="00476AF5" w:rsidRPr="00476AF5" w:rsidRDefault="00476AF5" w:rsidP="00476AF5">
      <w:pPr>
        <w:pStyle w:val="NoSpacing"/>
        <w:rPr>
          <w:sz w:val="24"/>
        </w:rPr>
      </w:pPr>
      <w:proofErr w:type="spellStart"/>
      <w:r w:rsidRPr="00476AF5">
        <w:rPr>
          <w:sz w:val="24"/>
        </w:rPr>
        <w:t>Recordati</w:t>
      </w:r>
      <w:proofErr w:type="spellEnd"/>
      <w:r w:rsidRPr="00476AF5">
        <w:rPr>
          <w:sz w:val="24"/>
        </w:rPr>
        <w:t xml:space="preserve"> Rare Diseases UK Ltd</w:t>
      </w:r>
    </w:p>
    <w:p w14:paraId="74BD34E3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Roche Products Ltd</w:t>
      </w:r>
    </w:p>
    <w:p w14:paraId="19A2E632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Rosemont Pharmaceuticals Limited</w:t>
      </w:r>
    </w:p>
    <w:p w14:paraId="1965DE37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RPH Pharmaceuticals AB</w:t>
      </w:r>
    </w:p>
    <w:p w14:paraId="740A937B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Sandoz Ltd</w:t>
      </w:r>
    </w:p>
    <w:p w14:paraId="54C8DC07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Selective Supplies Ltd.</w:t>
      </w:r>
    </w:p>
    <w:p w14:paraId="38ADEC9C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SERB SA</w:t>
      </w:r>
    </w:p>
    <w:p w14:paraId="035ADE03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Simple Pharma</w:t>
      </w:r>
    </w:p>
    <w:p w14:paraId="5003DB8D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Stirling Anglian Pharmaceuticals Ltd</w:t>
      </w:r>
    </w:p>
    <w:p w14:paraId="3F0A8E7C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Sun Pharma UK Ltd</w:t>
      </w:r>
    </w:p>
    <w:p w14:paraId="1308F1DB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Takeda UK Ltd</w:t>
      </w:r>
    </w:p>
    <w:p w14:paraId="59332AFC" w14:textId="47635358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Tetris Pharma Lt</w:t>
      </w:r>
      <w:r>
        <w:rPr>
          <w:sz w:val="24"/>
        </w:rPr>
        <w:t>d</w:t>
      </w:r>
    </w:p>
    <w:p w14:paraId="1B04E9E1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Teva UK Limited</w:t>
      </w:r>
    </w:p>
    <w:p w14:paraId="268D1888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Thea Pharmaceuticals Limited</w:t>
      </w:r>
    </w:p>
    <w:p w14:paraId="0DF2F14D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Thornton and Ross Ltd</w:t>
      </w:r>
    </w:p>
    <w:p w14:paraId="3C1FCCEC" w14:textId="77777777" w:rsidR="00476AF5" w:rsidRPr="00476AF5" w:rsidRDefault="00476AF5" w:rsidP="00476AF5">
      <w:pPr>
        <w:pStyle w:val="NoSpacing"/>
        <w:rPr>
          <w:sz w:val="24"/>
        </w:rPr>
      </w:pPr>
      <w:proofErr w:type="spellStart"/>
      <w:r w:rsidRPr="00476AF5">
        <w:rPr>
          <w:sz w:val="24"/>
        </w:rPr>
        <w:t>Tillomed</w:t>
      </w:r>
      <w:proofErr w:type="spellEnd"/>
      <w:r w:rsidRPr="00476AF5">
        <w:rPr>
          <w:sz w:val="24"/>
        </w:rPr>
        <w:t xml:space="preserve"> Laboratories ltd</w:t>
      </w:r>
    </w:p>
    <w:p w14:paraId="2B054B2F" w14:textId="77777777" w:rsidR="00476AF5" w:rsidRPr="00476AF5" w:rsidRDefault="00476AF5" w:rsidP="00476AF5">
      <w:pPr>
        <w:pStyle w:val="NoSpacing"/>
        <w:rPr>
          <w:sz w:val="24"/>
        </w:rPr>
      </w:pPr>
      <w:proofErr w:type="spellStart"/>
      <w:r w:rsidRPr="00476AF5">
        <w:rPr>
          <w:sz w:val="24"/>
        </w:rPr>
        <w:t>Tillotts</w:t>
      </w:r>
      <w:proofErr w:type="spellEnd"/>
      <w:r w:rsidRPr="00476AF5">
        <w:rPr>
          <w:sz w:val="24"/>
        </w:rPr>
        <w:t xml:space="preserve"> Pharma UK Ltd</w:t>
      </w:r>
    </w:p>
    <w:p w14:paraId="05220E90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Typharm Ltd</w:t>
      </w:r>
    </w:p>
    <w:p w14:paraId="06955E8B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Uni Health Distribution Ltd</w:t>
      </w:r>
    </w:p>
    <w:p w14:paraId="2B589EC3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Univar Solutions</w:t>
      </w:r>
    </w:p>
    <w:p w14:paraId="01CF7563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Valneva UK Ltd</w:t>
      </w:r>
    </w:p>
    <w:p w14:paraId="0ED70294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Venture Healthcare Ltd</w:t>
      </w:r>
    </w:p>
    <w:p w14:paraId="698A904D" w14:textId="77777777" w:rsidR="00476AF5" w:rsidRPr="00476AF5" w:rsidRDefault="00476AF5" w:rsidP="00476AF5">
      <w:pPr>
        <w:pStyle w:val="NoSpacing"/>
        <w:rPr>
          <w:sz w:val="24"/>
        </w:rPr>
      </w:pPr>
      <w:proofErr w:type="spellStart"/>
      <w:r w:rsidRPr="00476AF5">
        <w:rPr>
          <w:sz w:val="24"/>
        </w:rPr>
        <w:t>Waymade</w:t>
      </w:r>
      <w:proofErr w:type="spellEnd"/>
      <w:r w:rsidRPr="00476AF5">
        <w:rPr>
          <w:sz w:val="24"/>
        </w:rPr>
        <w:t xml:space="preserve"> PLC</w:t>
      </w:r>
    </w:p>
    <w:p w14:paraId="03CED515" w14:textId="77777777" w:rsidR="00476AF5" w:rsidRPr="00476AF5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Wockhardt UK Limited</w:t>
      </w:r>
    </w:p>
    <w:p w14:paraId="30D14AD1" w14:textId="77777777" w:rsidR="00476AF5" w:rsidRPr="00476AF5" w:rsidRDefault="00476AF5" w:rsidP="00476AF5">
      <w:pPr>
        <w:pStyle w:val="NoSpacing"/>
        <w:rPr>
          <w:sz w:val="24"/>
        </w:rPr>
      </w:pPr>
      <w:proofErr w:type="spellStart"/>
      <w:r w:rsidRPr="00476AF5">
        <w:rPr>
          <w:sz w:val="24"/>
        </w:rPr>
        <w:t>Xiromed</w:t>
      </w:r>
      <w:proofErr w:type="spellEnd"/>
    </w:p>
    <w:p w14:paraId="4100707C" w14:textId="682FF2A3" w:rsidR="001A51C5" w:rsidRPr="0069714B" w:rsidRDefault="00476AF5" w:rsidP="00476AF5">
      <w:pPr>
        <w:pStyle w:val="NoSpacing"/>
        <w:rPr>
          <w:sz w:val="24"/>
        </w:rPr>
      </w:pPr>
      <w:r w:rsidRPr="00476AF5">
        <w:rPr>
          <w:sz w:val="24"/>
        </w:rPr>
        <w:t>Zentiva Pharma UK Ltd</w:t>
      </w:r>
    </w:p>
    <w:sectPr w:rsidR="001A51C5" w:rsidRPr="0069714B" w:rsidSect="008C44F0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76" w:right="707" w:bottom="1560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48FC" w14:textId="77777777" w:rsidR="008C44F0" w:rsidRDefault="008C44F0">
      <w:r>
        <w:separator/>
      </w:r>
    </w:p>
  </w:endnote>
  <w:endnote w:type="continuationSeparator" w:id="0">
    <w:p w14:paraId="6E1F1EA8" w14:textId="77777777" w:rsidR="008C44F0" w:rsidRDefault="008C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D8B2" w14:textId="77777777" w:rsidR="00E048BC" w:rsidRDefault="00011779" w:rsidP="00497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48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7F330" w14:textId="77777777" w:rsidR="00E048BC" w:rsidRDefault="00E048BC" w:rsidP="00497D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7A64" w14:textId="3A38AC24" w:rsidR="00C83FAA" w:rsidRDefault="00B871D4" w:rsidP="00B871D4">
    <w:pPr>
      <w:pStyle w:val="NoSpacing"/>
      <w:jc w:val="cen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39363B" w:rsidRPr="00C83FAA">
      <w:rPr>
        <w:color w:val="A6A6A6" w:themeColor="background1" w:themeShade="A6"/>
        <w:sz w:val="24"/>
      </w:rPr>
      <w:t>OFFICIAL – SENSITIVE: COMMERCIAL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A46EF4">
      <w:rPr>
        <w:sz w:val="20"/>
        <w:szCs w:val="20"/>
      </w:rPr>
      <w:t>P</w:t>
    </w:r>
    <w:r w:rsidR="00E048BC" w:rsidRPr="00E909CF">
      <w:rPr>
        <w:sz w:val="20"/>
        <w:szCs w:val="20"/>
      </w:rPr>
      <w:t xml:space="preserve">age </w:t>
    </w:r>
    <w:r w:rsidR="00011779" w:rsidRPr="00E909CF">
      <w:rPr>
        <w:sz w:val="20"/>
        <w:szCs w:val="20"/>
      </w:rPr>
      <w:fldChar w:fldCharType="begin"/>
    </w:r>
    <w:r w:rsidR="00E048BC" w:rsidRPr="00E909CF">
      <w:rPr>
        <w:sz w:val="20"/>
        <w:szCs w:val="20"/>
      </w:rPr>
      <w:instrText xml:space="preserve"> PAGE </w:instrText>
    </w:r>
    <w:r w:rsidR="00011779" w:rsidRPr="00E909CF">
      <w:rPr>
        <w:sz w:val="20"/>
        <w:szCs w:val="20"/>
      </w:rPr>
      <w:fldChar w:fldCharType="separate"/>
    </w:r>
    <w:r w:rsidR="0069714B">
      <w:rPr>
        <w:noProof/>
        <w:sz w:val="20"/>
        <w:szCs w:val="20"/>
      </w:rPr>
      <w:t>4</w:t>
    </w:r>
    <w:r w:rsidR="00011779" w:rsidRPr="00E909CF">
      <w:rPr>
        <w:sz w:val="20"/>
        <w:szCs w:val="20"/>
      </w:rPr>
      <w:fldChar w:fldCharType="end"/>
    </w:r>
    <w:r w:rsidR="00E048BC" w:rsidRPr="00E909CF">
      <w:rPr>
        <w:sz w:val="20"/>
        <w:szCs w:val="20"/>
      </w:rPr>
      <w:t xml:space="preserve"> of </w:t>
    </w:r>
    <w:r w:rsidR="00011779" w:rsidRPr="00E909CF">
      <w:rPr>
        <w:sz w:val="20"/>
        <w:szCs w:val="20"/>
      </w:rPr>
      <w:fldChar w:fldCharType="begin"/>
    </w:r>
    <w:r w:rsidR="00E048BC" w:rsidRPr="00E909CF">
      <w:rPr>
        <w:sz w:val="20"/>
        <w:szCs w:val="20"/>
      </w:rPr>
      <w:instrText xml:space="preserve"> NUMPAGES  </w:instrText>
    </w:r>
    <w:r w:rsidR="00011779" w:rsidRPr="00E909CF">
      <w:rPr>
        <w:sz w:val="20"/>
        <w:szCs w:val="20"/>
      </w:rPr>
      <w:fldChar w:fldCharType="separate"/>
    </w:r>
    <w:r w:rsidR="0069714B">
      <w:rPr>
        <w:noProof/>
        <w:sz w:val="20"/>
        <w:szCs w:val="20"/>
      </w:rPr>
      <w:t>4</w:t>
    </w:r>
    <w:r w:rsidR="00011779" w:rsidRPr="00E909CF">
      <w:rPr>
        <w:sz w:val="20"/>
        <w:szCs w:val="20"/>
      </w:rPr>
      <w:fldChar w:fldCharType="end"/>
    </w:r>
  </w:p>
  <w:p w14:paraId="1639AD81" w14:textId="4E5905F1" w:rsidR="00A46EF4" w:rsidRDefault="0039363B" w:rsidP="00C83FAA">
    <w:pPr>
      <w:pStyle w:val="NoSpacing"/>
      <w:jc w:val="center"/>
      <w:rPr>
        <w:sz w:val="20"/>
        <w:szCs w:val="20"/>
      </w:rPr>
    </w:pPr>
    <w:r w:rsidRPr="00426236">
      <w:rPr>
        <w:noProof/>
        <w:sz w:val="36"/>
        <w:szCs w:val="36"/>
      </w:rPr>
      <w:drawing>
        <wp:anchor distT="0" distB="0" distL="114300" distR="114300" simplePos="0" relativeHeight="251662336" behindDoc="1" locked="1" layoutInCell="1" allowOverlap="0" wp14:anchorId="05009CFF" wp14:editId="32098E6D">
          <wp:simplePos x="0" y="0"/>
          <wp:positionH relativeFrom="leftMargin">
            <wp:posOffset>3945890</wp:posOffset>
          </wp:positionH>
          <wp:positionV relativeFrom="page">
            <wp:posOffset>10234295</wp:posOffset>
          </wp:positionV>
          <wp:extent cx="3599815" cy="132715"/>
          <wp:effectExtent l="0" t="0" r="0" b="635"/>
          <wp:wrapTight wrapText="bothSides">
            <wp:wrapPolygon edited="0">
              <wp:start x="0" y="0"/>
              <wp:lineTo x="0" y="18603"/>
              <wp:lineTo x="21375" y="18603"/>
              <wp:lineTo x="21375" y="0"/>
              <wp:lineTo x="0" y="0"/>
            </wp:wrapPolygon>
          </wp:wrapTight>
          <wp:docPr id="62" name="Picture 6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59981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5B85" w14:textId="77777777" w:rsidR="00427825" w:rsidRDefault="00E048BC" w:rsidP="00DA6083">
    <w:pPr>
      <w:pStyle w:val="Footer"/>
      <w:jc w:val="left"/>
    </w:pPr>
    <w:r>
      <w:t>Notification of f</w:t>
    </w:r>
  </w:p>
  <w:sdt>
    <w:sdtPr>
      <w:rPr>
        <w:sz w:val="22"/>
      </w:rPr>
      <w:id w:val="-161314254"/>
      <w:docPartObj>
        <w:docPartGallery w:val="Page Numbers (Bottom of Page)"/>
        <w:docPartUnique/>
      </w:docPartObj>
    </w:sdtPr>
    <w:sdtContent>
      <w:p w14:paraId="1422DD9A" w14:textId="77777777" w:rsidR="00E048BC" w:rsidRPr="00DA6083" w:rsidRDefault="00E048BC" w:rsidP="00DA6083">
        <w:pPr>
          <w:pStyle w:val="Footer"/>
          <w:jc w:val="left"/>
          <w:rPr>
            <w:sz w:val="20"/>
            <w:szCs w:val="20"/>
          </w:rPr>
        </w:pPr>
        <w:proofErr w:type="spellStart"/>
        <w:r w:rsidRPr="00DA6083">
          <w:rPr>
            <w:sz w:val="20"/>
            <w:szCs w:val="20"/>
          </w:rPr>
          <w:t>ramework</w:t>
        </w:r>
        <w:proofErr w:type="spellEnd"/>
        <w:r w:rsidRPr="00DA6083">
          <w:rPr>
            <w:sz w:val="20"/>
            <w:szCs w:val="20"/>
          </w:rPr>
          <w:t xml:space="preserve"> agreement </w:t>
        </w:r>
        <w:r>
          <w:rPr>
            <w:sz w:val="20"/>
            <w:szCs w:val="20"/>
          </w:rPr>
          <w:t>award decision</w:t>
        </w:r>
        <w:r w:rsidRPr="00DA6083">
          <w:rPr>
            <w:sz w:val="20"/>
            <w:szCs w:val="20"/>
          </w:rPr>
          <w:tab/>
        </w:r>
        <w:r w:rsidRPr="00DA6083">
          <w:rPr>
            <w:sz w:val="20"/>
            <w:szCs w:val="20"/>
          </w:rPr>
          <w:tab/>
        </w:r>
        <w:r w:rsidRPr="00DA6083">
          <w:rPr>
            <w:sz w:val="20"/>
            <w:szCs w:val="20"/>
          </w:rPr>
          <w:tab/>
        </w:r>
        <w:r w:rsidRPr="00DA6083">
          <w:rPr>
            <w:sz w:val="20"/>
            <w:szCs w:val="20"/>
          </w:rPr>
          <w:tab/>
        </w:r>
        <w:r w:rsidRPr="00DA6083">
          <w:rPr>
            <w:sz w:val="20"/>
            <w:szCs w:val="20"/>
          </w:rPr>
          <w:tab/>
          <w:t xml:space="preserve">Page </w:t>
        </w:r>
        <w:r w:rsidR="00011779" w:rsidRPr="00DA6083">
          <w:rPr>
            <w:sz w:val="20"/>
            <w:szCs w:val="20"/>
          </w:rPr>
          <w:fldChar w:fldCharType="begin"/>
        </w:r>
        <w:r w:rsidRPr="00DA6083">
          <w:rPr>
            <w:sz w:val="20"/>
            <w:szCs w:val="20"/>
          </w:rPr>
          <w:instrText xml:space="preserve"> PAGE </w:instrText>
        </w:r>
        <w:r w:rsidR="00011779" w:rsidRPr="00DA608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011779" w:rsidRPr="00DA6083">
          <w:rPr>
            <w:sz w:val="20"/>
            <w:szCs w:val="20"/>
          </w:rPr>
          <w:fldChar w:fldCharType="end"/>
        </w:r>
        <w:r w:rsidRPr="00DA6083">
          <w:rPr>
            <w:sz w:val="20"/>
            <w:szCs w:val="20"/>
          </w:rPr>
          <w:t xml:space="preserve"> of </w:t>
        </w:r>
        <w:r w:rsidR="00011779" w:rsidRPr="00DA6083">
          <w:rPr>
            <w:sz w:val="20"/>
            <w:szCs w:val="20"/>
          </w:rPr>
          <w:fldChar w:fldCharType="begin"/>
        </w:r>
        <w:r w:rsidRPr="00DA6083">
          <w:rPr>
            <w:sz w:val="20"/>
            <w:szCs w:val="20"/>
          </w:rPr>
          <w:instrText xml:space="preserve"> NUMPAGES  </w:instrText>
        </w:r>
        <w:r w:rsidR="00011779" w:rsidRPr="00DA6083">
          <w:rPr>
            <w:sz w:val="20"/>
            <w:szCs w:val="20"/>
          </w:rPr>
          <w:fldChar w:fldCharType="separate"/>
        </w:r>
        <w:r w:rsidR="00AE17A6">
          <w:rPr>
            <w:noProof/>
            <w:sz w:val="20"/>
            <w:szCs w:val="20"/>
          </w:rPr>
          <w:t>4</w:t>
        </w:r>
        <w:r w:rsidR="00011779" w:rsidRPr="00DA6083">
          <w:rPr>
            <w:sz w:val="20"/>
            <w:szCs w:val="20"/>
          </w:rPr>
          <w:fldChar w:fldCharType="end"/>
        </w:r>
      </w:p>
      <w:p w14:paraId="189C2015" w14:textId="77777777" w:rsidR="00E048BC" w:rsidRDefault="00E048BC" w:rsidP="00DA6083">
        <w:pPr>
          <w:pStyle w:val="NoSpacing"/>
        </w:pPr>
        <w:r w:rsidRPr="00E85D31">
          <w:rPr>
            <w:rFonts w:cs="Arial"/>
            <w:sz w:val="20"/>
          </w:rPr>
          <w:t>©</w:t>
        </w:r>
        <w:r w:rsidRPr="00E85D31">
          <w:rPr>
            <w:sz w:val="20"/>
          </w:rPr>
          <w:t xml:space="preserve"> Crown Copyright, DH 2014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6CC2F" w14:textId="77777777" w:rsidR="008C44F0" w:rsidRDefault="008C44F0">
      <w:r>
        <w:separator/>
      </w:r>
    </w:p>
  </w:footnote>
  <w:footnote w:type="continuationSeparator" w:id="0">
    <w:p w14:paraId="1FEEEA0A" w14:textId="77777777" w:rsidR="008C44F0" w:rsidRDefault="008C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C71D" w14:textId="067CF87D" w:rsidR="00B871D4" w:rsidRPr="00C83FAA" w:rsidRDefault="00B871D4" w:rsidP="00B871D4">
    <w:pPr>
      <w:pStyle w:val="Header"/>
      <w:jc w:val="center"/>
      <w:rPr>
        <w:color w:val="A6A6A6" w:themeColor="background1" w:themeShade="A6"/>
        <w:sz w:val="24"/>
      </w:rPr>
    </w:pPr>
    <w:r w:rsidRPr="00C83FAA">
      <w:rPr>
        <w:color w:val="A6A6A6" w:themeColor="background1" w:themeShade="A6"/>
        <w:sz w:val="24"/>
      </w:rPr>
      <w:t>OFFICIAL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F361DFD"/>
    <w:multiLevelType w:val="hybridMultilevel"/>
    <w:tmpl w:val="AEBAB684"/>
    <w:lvl w:ilvl="0" w:tplc="7CB6B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803960723">
    <w:abstractNumId w:val="9"/>
  </w:num>
  <w:num w:numId="2" w16cid:durableId="1652562695">
    <w:abstractNumId w:val="7"/>
  </w:num>
  <w:num w:numId="3" w16cid:durableId="2032338338">
    <w:abstractNumId w:val="6"/>
  </w:num>
  <w:num w:numId="4" w16cid:durableId="33847699">
    <w:abstractNumId w:val="5"/>
  </w:num>
  <w:num w:numId="5" w16cid:durableId="1689209338">
    <w:abstractNumId w:val="4"/>
  </w:num>
  <w:num w:numId="6" w16cid:durableId="185606147">
    <w:abstractNumId w:val="8"/>
  </w:num>
  <w:num w:numId="7" w16cid:durableId="1944529465">
    <w:abstractNumId w:val="3"/>
  </w:num>
  <w:num w:numId="8" w16cid:durableId="479732016">
    <w:abstractNumId w:val="2"/>
  </w:num>
  <w:num w:numId="9" w16cid:durableId="1421028562">
    <w:abstractNumId w:val="1"/>
  </w:num>
  <w:num w:numId="10" w16cid:durableId="292252477">
    <w:abstractNumId w:val="0"/>
  </w:num>
  <w:num w:numId="11" w16cid:durableId="435445568">
    <w:abstractNumId w:val="13"/>
  </w:num>
  <w:num w:numId="12" w16cid:durableId="2101676773">
    <w:abstractNumId w:val="11"/>
  </w:num>
  <w:num w:numId="13" w16cid:durableId="830215203">
    <w:abstractNumId w:val="10"/>
  </w:num>
  <w:num w:numId="14" w16cid:durableId="685525502">
    <w:abstractNumId w:val="12"/>
  </w:num>
  <w:num w:numId="15" w16cid:durableId="7016311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887"/>
    <w:rsid w:val="0000575A"/>
    <w:rsid w:val="00011779"/>
    <w:rsid w:val="00041D16"/>
    <w:rsid w:val="00045415"/>
    <w:rsid w:val="00053FA0"/>
    <w:rsid w:val="00092F30"/>
    <w:rsid w:val="000B2A08"/>
    <w:rsid w:val="000B31A5"/>
    <w:rsid w:val="000C6390"/>
    <w:rsid w:val="000E3E81"/>
    <w:rsid w:val="001214ED"/>
    <w:rsid w:val="001508E6"/>
    <w:rsid w:val="0015722D"/>
    <w:rsid w:val="00160BD1"/>
    <w:rsid w:val="00174E8F"/>
    <w:rsid w:val="001865A7"/>
    <w:rsid w:val="00191AE8"/>
    <w:rsid w:val="001A51C5"/>
    <w:rsid w:val="001C1ED2"/>
    <w:rsid w:val="001D2FAF"/>
    <w:rsid w:val="001E5314"/>
    <w:rsid w:val="002216EC"/>
    <w:rsid w:val="00290BAF"/>
    <w:rsid w:val="002B6C8E"/>
    <w:rsid w:val="002D3621"/>
    <w:rsid w:val="002E4D64"/>
    <w:rsid w:val="002E4EA8"/>
    <w:rsid w:val="002E516F"/>
    <w:rsid w:val="002F5C3F"/>
    <w:rsid w:val="00337DBE"/>
    <w:rsid w:val="00346EC0"/>
    <w:rsid w:val="0035432D"/>
    <w:rsid w:val="003640DA"/>
    <w:rsid w:val="003719E6"/>
    <w:rsid w:val="0039363B"/>
    <w:rsid w:val="003A305B"/>
    <w:rsid w:val="003A64D3"/>
    <w:rsid w:val="003C5060"/>
    <w:rsid w:val="003F0B4E"/>
    <w:rsid w:val="003F3125"/>
    <w:rsid w:val="003F38A0"/>
    <w:rsid w:val="00405F66"/>
    <w:rsid w:val="00427825"/>
    <w:rsid w:val="00431EB6"/>
    <w:rsid w:val="00441E12"/>
    <w:rsid w:val="004763AA"/>
    <w:rsid w:val="00476AF5"/>
    <w:rsid w:val="00482904"/>
    <w:rsid w:val="00487CED"/>
    <w:rsid w:val="00497DA5"/>
    <w:rsid w:val="004C13A2"/>
    <w:rsid w:val="004C5ABE"/>
    <w:rsid w:val="004C763D"/>
    <w:rsid w:val="004F3727"/>
    <w:rsid w:val="004F43CE"/>
    <w:rsid w:val="00507C12"/>
    <w:rsid w:val="00524887"/>
    <w:rsid w:val="00526E14"/>
    <w:rsid w:val="005403F0"/>
    <w:rsid w:val="00565777"/>
    <w:rsid w:val="00571CF6"/>
    <w:rsid w:val="00583220"/>
    <w:rsid w:val="005C4E16"/>
    <w:rsid w:val="00627762"/>
    <w:rsid w:val="00645F37"/>
    <w:rsid w:val="00680772"/>
    <w:rsid w:val="0069602A"/>
    <w:rsid w:val="0069714B"/>
    <w:rsid w:val="006C5F7D"/>
    <w:rsid w:val="006D01EC"/>
    <w:rsid w:val="006D6C0E"/>
    <w:rsid w:val="006F5CAB"/>
    <w:rsid w:val="006F70DC"/>
    <w:rsid w:val="00722037"/>
    <w:rsid w:val="00726AC2"/>
    <w:rsid w:val="007544D5"/>
    <w:rsid w:val="00792F10"/>
    <w:rsid w:val="007D685E"/>
    <w:rsid w:val="007E025C"/>
    <w:rsid w:val="007E11BD"/>
    <w:rsid w:val="007E12F6"/>
    <w:rsid w:val="007F523F"/>
    <w:rsid w:val="00811664"/>
    <w:rsid w:val="00813607"/>
    <w:rsid w:val="00815A8F"/>
    <w:rsid w:val="00821CBE"/>
    <w:rsid w:val="00836053"/>
    <w:rsid w:val="008507C1"/>
    <w:rsid w:val="0085413E"/>
    <w:rsid w:val="0087764E"/>
    <w:rsid w:val="0088111A"/>
    <w:rsid w:val="00883E9A"/>
    <w:rsid w:val="008874C7"/>
    <w:rsid w:val="00887E14"/>
    <w:rsid w:val="008C0A8B"/>
    <w:rsid w:val="008C44F0"/>
    <w:rsid w:val="008C46EC"/>
    <w:rsid w:val="008E10FC"/>
    <w:rsid w:val="008F265F"/>
    <w:rsid w:val="00907226"/>
    <w:rsid w:val="00907869"/>
    <w:rsid w:val="00937157"/>
    <w:rsid w:val="0094197A"/>
    <w:rsid w:val="00980565"/>
    <w:rsid w:val="009C6249"/>
    <w:rsid w:val="009E2F39"/>
    <w:rsid w:val="009F5FE8"/>
    <w:rsid w:val="009F6B1F"/>
    <w:rsid w:val="009F7E83"/>
    <w:rsid w:val="00A00CB0"/>
    <w:rsid w:val="00A12652"/>
    <w:rsid w:val="00A30389"/>
    <w:rsid w:val="00A30C1D"/>
    <w:rsid w:val="00A46EF4"/>
    <w:rsid w:val="00A54E33"/>
    <w:rsid w:val="00A76C25"/>
    <w:rsid w:val="00A96593"/>
    <w:rsid w:val="00AA5272"/>
    <w:rsid w:val="00AC6834"/>
    <w:rsid w:val="00AD42EA"/>
    <w:rsid w:val="00AD631E"/>
    <w:rsid w:val="00AE17A6"/>
    <w:rsid w:val="00B45100"/>
    <w:rsid w:val="00B648A9"/>
    <w:rsid w:val="00B871D4"/>
    <w:rsid w:val="00BF5FA0"/>
    <w:rsid w:val="00C03C5A"/>
    <w:rsid w:val="00C04023"/>
    <w:rsid w:val="00C30D7E"/>
    <w:rsid w:val="00C5515E"/>
    <w:rsid w:val="00C83FAA"/>
    <w:rsid w:val="00C95706"/>
    <w:rsid w:val="00CD05B3"/>
    <w:rsid w:val="00CF415D"/>
    <w:rsid w:val="00D12FB3"/>
    <w:rsid w:val="00D17812"/>
    <w:rsid w:val="00D20BCD"/>
    <w:rsid w:val="00D27F1F"/>
    <w:rsid w:val="00D6350A"/>
    <w:rsid w:val="00D64002"/>
    <w:rsid w:val="00D826AB"/>
    <w:rsid w:val="00D9639C"/>
    <w:rsid w:val="00DA6083"/>
    <w:rsid w:val="00DB02A6"/>
    <w:rsid w:val="00DC40C1"/>
    <w:rsid w:val="00E048BC"/>
    <w:rsid w:val="00E05BB2"/>
    <w:rsid w:val="00E05FAC"/>
    <w:rsid w:val="00E06645"/>
    <w:rsid w:val="00E523E7"/>
    <w:rsid w:val="00E52B93"/>
    <w:rsid w:val="00E62089"/>
    <w:rsid w:val="00E651E3"/>
    <w:rsid w:val="00E82638"/>
    <w:rsid w:val="00E909CF"/>
    <w:rsid w:val="00EA2EDD"/>
    <w:rsid w:val="00EC00C5"/>
    <w:rsid w:val="00F06E0B"/>
    <w:rsid w:val="00F24100"/>
    <w:rsid w:val="00F64955"/>
    <w:rsid w:val="00F7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28FEFD"/>
  <w15:docId w15:val="{5E9D1687-0371-4F53-A060-3B7989BD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F39"/>
    <w:pPr>
      <w:spacing w:before="120" w:after="120" w:line="280" w:lineRule="exact"/>
    </w:pPr>
    <w:rPr>
      <w:rFonts w:ascii="Arial" w:hAnsi="Arial"/>
      <w:sz w:val="22"/>
      <w:szCs w:val="24"/>
    </w:rPr>
  </w:style>
  <w:style w:type="paragraph" w:styleId="Heading1">
    <w:name w:val="heading 1"/>
    <w:next w:val="Normal"/>
    <w:qFormat/>
    <w:rsid w:val="009E2F39"/>
    <w:pPr>
      <w:keepNext/>
      <w:spacing w:after="360" w:line="540" w:lineRule="exact"/>
      <w:outlineLvl w:val="0"/>
    </w:pPr>
    <w:rPr>
      <w:rFonts w:ascii="Arial" w:hAnsi="Arial" w:cs="Arial"/>
      <w:bCs/>
      <w:color w:val="01D1AE"/>
      <w:sz w:val="50"/>
      <w:szCs w:val="32"/>
    </w:rPr>
  </w:style>
  <w:style w:type="paragraph" w:styleId="Heading2">
    <w:name w:val="heading 2"/>
    <w:basedOn w:val="Heading1"/>
    <w:next w:val="Normal"/>
    <w:qFormat/>
    <w:rsid w:val="009E2F39"/>
    <w:pPr>
      <w:spacing w:before="240" w:after="120"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1"/>
    <w:next w:val="Normal"/>
    <w:qFormat/>
    <w:rsid w:val="009E2F39"/>
    <w:pPr>
      <w:spacing w:before="120" w:after="120" w:line="280" w:lineRule="exact"/>
      <w:outlineLvl w:val="2"/>
    </w:pPr>
    <w:rPr>
      <w:b/>
      <w:bCs w:val="0"/>
      <w:color w:val="auto"/>
      <w:sz w:val="24"/>
      <w:szCs w:val="26"/>
    </w:rPr>
  </w:style>
  <w:style w:type="paragraph" w:styleId="Heading4">
    <w:name w:val="heading 4"/>
    <w:basedOn w:val="Normal"/>
    <w:next w:val="Normal"/>
    <w:qFormat/>
    <w:rsid w:val="008874C7"/>
    <w:pPr>
      <w:keepNext/>
      <w:spacing w:after="60"/>
      <w:outlineLvl w:val="3"/>
    </w:pPr>
    <w:rPr>
      <w:rFonts w:ascii="Helvetica Neue Medium" w:hAnsi="Helvetica Neue Medium"/>
      <w:bCs/>
      <w:szCs w:val="28"/>
    </w:rPr>
  </w:style>
  <w:style w:type="paragraph" w:styleId="Heading5">
    <w:name w:val="heading 5"/>
    <w:basedOn w:val="Normal"/>
    <w:next w:val="Normal"/>
    <w:qFormat/>
    <w:rsid w:val="00497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7D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97DA5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97DA5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97DA5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D631E"/>
    <w:rPr>
      <w:rFonts w:ascii="Arial" w:hAnsi="Arial"/>
      <w:sz w:val="18"/>
      <w:szCs w:val="24"/>
    </w:rPr>
  </w:style>
  <w:style w:type="paragraph" w:styleId="Footer">
    <w:name w:val="footer"/>
    <w:link w:val="FooterChar"/>
    <w:uiPriority w:val="99"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rsid w:val="001E5314"/>
    <w:rPr>
      <w:color w:val="01D1AE"/>
    </w:rPr>
  </w:style>
  <w:style w:type="paragraph" w:customStyle="1" w:styleId="address">
    <w:name w:val="address"/>
    <w:rsid w:val="009E2F39"/>
    <w:rPr>
      <w:rFonts w:ascii="Arial" w:hAnsi="Arial"/>
      <w:sz w:val="16"/>
      <w:szCs w:val="16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basedOn w:val="address"/>
    <w:rsid w:val="0085413E"/>
    <w:rPr>
      <w:sz w:val="20"/>
      <w:szCs w:val="20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">
    <w:name w:val="web address"/>
    <w:rsid w:val="001E5314"/>
    <w:rPr>
      <w:rFonts w:ascii="Helvetica Neue Medium" w:hAnsi="Helvetica Neue Medium"/>
      <w:color w:val="01D1AE"/>
      <w:sz w:val="18"/>
      <w:szCs w:val="24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ind w:left="1440" w:right="1440"/>
    </w:pPr>
  </w:style>
  <w:style w:type="paragraph" w:styleId="BodyText">
    <w:name w:val="Body Text"/>
    <w:basedOn w:val="Normal"/>
    <w:link w:val="BodyTextChar"/>
    <w:rsid w:val="00497DA5"/>
  </w:style>
  <w:style w:type="paragraph" w:styleId="BodyText2">
    <w:name w:val="Body Text 2"/>
    <w:basedOn w:val="Normal"/>
    <w:semiHidden/>
    <w:rsid w:val="00497DA5"/>
    <w:pPr>
      <w:spacing w:line="480" w:lineRule="auto"/>
    </w:pPr>
  </w:style>
  <w:style w:type="paragraph" w:styleId="BodyText3">
    <w:name w:val="Body Text 3"/>
    <w:basedOn w:val="Normal"/>
    <w:semiHidden/>
    <w:rsid w:val="00497DA5"/>
    <w:rPr>
      <w:sz w:val="16"/>
      <w:szCs w:val="16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ind w:left="283"/>
    </w:p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97DA5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497DA5"/>
    <w:pPr>
      <w:ind w:left="4252"/>
    </w:pPr>
  </w:style>
  <w:style w:type="paragraph" w:styleId="Date">
    <w:name w:val="Date"/>
    <w:basedOn w:val="Normal"/>
    <w:next w:val="Normal"/>
    <w:semiHidden/>
    <w:rsid w:val="00497DA5"/>
  </w:style>
  <w:style w:type="paragraph" w:styleId="EmailSignature">
    <w:name w:val="E-mail Signature"/>
    <w:basedOn w:val="Normal"/>
    <w:semiHidden/>
    <w:rsid w:val="00497DA5"/>
  </w:style>
  <w:style w:type="character" w:styleId="Emphasis">
    <w:name w:val="Emphasis"/>
    <w:qFormat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497DA5"/>
    <w:rPr>
      <w:rFonts w:cs="Arial"/>
      <w:sz w:val="20"/>
      <w:szCs w:val="20"/>
    </w:rPr>
  </w:style>
  <w:style w:type="character" w:styleId="FollowedHyperlink">
    <w:name w:val="FollowedHyperlink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semiHidden/>
    <w:rsid w:val="00497DA5"/>
    <w:rPr>
      <w:i/>
      <w:iCs/>
    </w:rPr>
  </w:style>
  <w:style w:type="character" w:styleId="HTMLCode">
    <w:name w:val="HTML Code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97DA5"/>
    <w:rPr>
      <w:i/>
      <w:iCs/>
    </w:rPr>
  </w:style>
  <w:style w:type="character" w:styleId="HTMLKeyboard">
    <w:name w:val="HTML Keyboard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97DA5"/>
    <w:rPr>
      <w:rFonts w:ascii="Courier New" w:hAnsi="Courier New" w:cs="Courier New"/>
    </w:rPr>
  </w:style>
  <w:style w:type="character" w:styleId="HTMLTypewriter">
    <w:name w:val="HTML Typewriter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97DA5"/>
    <w:rPr>
      <w:i/>
      <w:iCs/>
    </w:rPr>
  </w:style>
  <w:style w:type="character" w:styleId="Hyperlink">
    <w:name w:val="Hyperlink"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ind w:left="283" w:hanging="283"/>
    </w:pPr>
  </w:style>
  <w:style w:type="paragraph" w:styleId="List2">
    <w:name w:val="List 2"/>
    <w:basedOn w:val="Normal"/>
    <w:semiHidden/>
    <w:rsid w:val="00497DA5"/>
    <w:pPr>
      <w:ind w:left="566" w:hanging="283"/>
    </w:pPr>
  </w:style>
  <w:style w:type="paragraph" w:styleId="List3">
    <w:name w:val="List 3"/>
    <w:basedOn w:val="Normal"/>
    <w:semiHidden/>
    <w:rsid w:val="00497DA5"/>
    <w:pPr>
      <w:ind w:left="849" w:hanging="283"/>
    </w:pPr>
  </w:style>
  <w:style w:type="paragraph" w:styleId="List4">
    <w:name w:val="List 4"/>
    <w:basedOn w:val="Normal"/>
    <w:semiHidden/>
    <w:rsid w:val="00497DA5"/>
    <w:pPr>
      <w:ind w:left="1132" w:hanging="283"/>
    </w:pPr>
  </w:style>
  <w:style w:type="paragraph" w:styleId="List5">
    <w:name w:val="List 5"/>
    <w:basedOn w:val="Normal"/>
    <w:semiHidden/>
    <w:rsid w:val="00497DA5"/>
    <w:pPr>
      <w:ind w:left="1415" w:hanging="283"/>
    </w:pPr>
  </w:style>
  <w:style w:type="paragraph" w:styleId="ListBullet">
    <w:name w:val="List Bullet"/>
    <w:basedOn w:val="Normal"/>
    <w:semiHidden/>
    <w:rsid w:val="00497DA5"/>
    <w:pPr>
      <w:numPr>
        <w:numId w:val="1"/>
      </w:numPr>
    </w:pPr>
  </w:style>
  <w:style w:type="paragraph" w:styleId="ListBullet2">
    <w:name w:val="List Bullet 2"/>
    <w:basedOn w:val="Normal"/>
    <w:semiHidden/>
    <w:rsid w:val="00497DA5"/>
    <w:pPr>
      <w:numPr>
        <w:numId w:val="2"/>
      </w:numPr>
    </w:pPr>
  </w:style>
  <w:style w:type="paragraph" w:styleId="ListBullet3">
    <w:name w:val="List Bullet 3"/>
    <w:basedOn w:val="Normal"/>
    <w:semiHidden/>
    <w:rsid w:val="00497DA5"/>
    <w:pPr>
      <w:numPr>
        <w:numId w:val="3"/>
      </w:numPr>
    </w:pPr>
  </w:style>
  <w:style w:type="paragraph" w:styleId="ListBullet4">
    <w:name w:val="List Bullet 4"/>
    <w:basedOn w:val="Normal"/>
    <w:semiHidden/>
    <w:rsid w:val="00497DA5"/>
    <w:pPr>
      <w:numPr>
        <w:numId w:val="4"/>
      </w:numPr>
    </w:pPr>
  </w:style>
  <w:style w:type="paragraph" w:styleId="ListBullet5">
    <w:name w:val="List Bullet 5"/>
    <w:basedOn w:val="Normal"/>
    <w:semiHidden/>
    <w:rsid w:val="00497DA5"/>
    <w:pPr>
      <w:numPr>
        <w:numId w:val="5"/>
      </w:numPr>
    </w:pPr>
  </w:style>
  <w:style w:type="paragraph" w:styleId="ListContinue">
    <w:name w:val="List Continue"/>
    <w:basedOn w:val="Normal"/>
    <w:semiHidden/>
    <w:rsid w:val="00497DA5"/>
    <w:pPr>
      <w:ind w:left="283"/>
    </w:pPr>
  </w:style>
  <w:style w:type="paragraph" w:styleId="ListContinue2">
    <w:name w:val="List Continue 2"/>
    <w:basedOn w:val="Normal"/>
    <w:semiHidden/>
    <w:rsid w:val="00497DA5"/>
    <w:pPr>
      <w:ind w:left="566"/>
    </w:pPr>
  </w:style>
  <w:style w:type="paragraph" w:styleId="ListContinue3">
    <w:name w:val="List Continue 3"/>
    <w:basedOn w:val="Normal"/>
    <w:semiHidden/>
    <w:rsid w:val="00497DA5"/>
    <w:pPr>
      <w:ind w:left="849"/>
    </w:pPr>
  </w:style>
  <w:style w:type="paragraph" w:styleId="ListContinue4">
    <w:name w:val="List Continue 4"/>
    <w:basedOn w:val="Normal"/>
    <w:semiHidden/>
    <w:rsid w:val="00497DA5"/>
    <w:pPr>
      <w:ind w:left="1132"/>
    </w:pPr>
  </w:style>
  <w:style w:type="paragraph" w:styleId="ListContinue5">
    <w:name w:val="List Continue 5"/>
    <w:basedOn w:val="Normal"/>
    <w:semiHidden/>
    <w:rsid w:val="00497DA5"/>
    <w:pPr>
      <w:ind w:left="1415"/>
    </w:pPr>
  </w:style>
  <w:style w:type="paragraph" w:styleId="ListNumber">
    <w:name w:val="List Number"/>
    <w:basedOn w:val="Normal"/>
    <w:semiHidden/>
    <w:rsid w:val="00497DA5"/>
    <w:pPr>
      <w:numPr>
        <w:numId w:val="6"/>
      </w:numPr>
    </w:pPr>
  </w:style>
  <w:style w:type="paragraph" w:styleId="ListNumber2">
    <w:name w:val="List Number 2"/>
    <w:basedOn w:val="Normal"/>
    <w:semiHidden/>
    <w:rsid w:val="00497DA5"/>
    <w:pPr>
      <w:numPr>
        <w:numId w:val="7"/>
      </w:numPr>
    </w:pPr>
  </w:style>
  <w:style w:type="paragraph" w:styleId="ListNumber3">
    <w:name w:val="List Number 3"/>
    <w:basedOn w:val="Normal"/>
    <w:semiHidden/>
    <w:rsid w:val="00497DA5"/>
    <w:pPr>
      <w:numPr>
        <w:numId w:val="8"/>
      </w:numPr>
    </w:pPr>
  </w:style>
  <w:style w:type="paragraph" w:styleId="ListNumber4">
    <w:name w:val="List Number 4"/>
    <w:basedOn w:val="Normal"/>
    <w:semiHidden/>
    <w:rsid w:val="00497DA5"/>
    <w:pPr>
      <w:numPr>
        <w:numId w:val="9"/>
      </w:numPr>
    </w:pPr>
  </w:style>
  <w:style w:type="paragraph" w:styleId="ListNumber5">
    <w:name w:val="List Number 5"/>
    <w:basedOn w:val="Normal"/>
    <w:semiHidden/>
    <w:rsid w:val="00497DA5"/>
    <w:pPr>
      <w:numPr>
        <w:numId w:val="10"/>
      </w:numPr>
    </w:p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ind w:left="720"/>
    </w:p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ind w:left="4252"/>
    </w:pPr>
  </w:style>
  <w:style w:type="character" w:styleId="Strong">
    <w:name w:val="Strong"/>
    <w:uiPriority w:val="22"/>
    <w:qFormat/>
    <w:rsid w:val="00497DA5"/>
    <w:rPr>
      <w:b/>
      <w:bCs/>
    </w:rPr>
  </w:style>
  <w:style w:type="paragraph" w:styleId="Subtitle">
    <w:name w:val="Subtitle"/>
    <w:basedOn w:val="Normal"/>
    <w:qFormat/>
    <w:rsid w:val="009E2F39"/>
    <w:pPr>
      <w:spacing w:line="520" w:lineRule="exact"/>
      <w:outlineLvl w:val="1"/>
    </w:pPr>
    <w:rPr>
      <w:rFonts w:cs="Arial"/>
      <w:sz w:val="44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E2F39"/>
    <w:pPr>
      <w:spacing w:before="0" w:after="240" w:line="840" w:lineRule="exact"/>
      <w:outlineLvl w:val="0"/>
    </w:pPr>
    <w:rPr>
      <w:rFonts w:cs="Arial"/>
      <w:bCs/>
      <w:color w:val="01D1AE"/>
      <w:kern w:val="28"/>
      <w:sz w:val="76"/>
      <w:szCs w:val="32"/>
    </w:rPr>
  </w:style>
  <w:style w:type="paragraph" w:customStyle="1" w:styleId="subject">
    <w:name w:val="subject"/>
    <w:basedOn w:val="Normal"/>
    <w:qFormat/>
    <w:rsid w:val="009E2F39"/>
    <w:pPr>
      <w:spacing w:before="240"/>
    </w:pPr>
    <w:rPr>
      <w:b/>
    </w:rPr>
  </w:style>
  <w:style w:type="character" w:styleId="CommentReference">
    <w:name w:val="annotation reference"/>
    <w:basedOn w:val="DefaultParagraphFont"/>
    <w:rsid w:val="00F24100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F24100"/>
    <w:rPr>
      <w:rFonts w:ascii="Arial" w:hAnsi="Arial"/>
      <w:sz w:val="22"/>
      <w:szCs w:val="24"/>
    </w:rPr>
  </w:style>
  <w:style w:type="paragraph" w:styleId="FootnoteText">
    <w:name w:val="footnote text"/>
    <w:basedOn w:val="Normal"/>
    <w:link w:val="FootnoteTextChar"/>
    <w:unhideWhenUsed/>
    <w:rsid w:val="00565777"/>
    <w:pPr>
      <w:spacing w:before="0" w:after="200" w:line="276" w:lineRule="auto"/>
    </w:pPr>
    <w:rPr>
      <w:rFonts w:eastAsia="Calibri" w:cs="Arial"/>
      <w:sz w:val="24"/>
      <w:lang w:val="en-US" w:eastAsia="en-US" w:bidi="en-US"/>
    </w:rPr>
  </w:style>
  <w:style w:type="character" w:customStyle="1" w:styleId="FootnoteTextChar">
    <w:name w:val="Footnote Text Char"/>
    <w:basedOn w:val="DefaultParagraphFont"/>
    <w:link w:val="FootnoteText"/>
    <w:rsid w:val="00565777"/>
    <w:rPr>
      <w:rFonts w:ascii="Arial" w:eastAsia="Calibri" w:hAnsi="Arial" w:cs="Arial"/>
      <w:sz w:val="24"/>
      <w:szCs w:val="24"/>
      <w:lang w:val="en-US" w:eastAsia="en-US" w:bidi="en-US"/>
    </w:rPr>
  </w:style>
  <w:style w:type="character" w:styleId="FootnoteReference">
    <w:name w:val="footnote reference"/>
    <w:basedOn w:val="DefaultParagraphFont"/>
    <w:unhideWhenUsed/>
    <w:rsid w:val="00565777"/>
    <w:rPr>
      <w:vertAlign w:val="superscript"/>
    </w:rPr>
  </w:style>
  <w:style w:type="paragraph" w:styleId="CommentText">
    <w:name w:val="annotation text"/>
    <w:basedOn w:val="Normal"/>
    <w:link w:val="CommentTextChar"/>
    <w:rsid w:val="002B6C8E"/>
    <w:pPr>
      <w:spacing w:before="0" w:after="0" w:line="240" w:lineRule="auto"/>
    </w:pPr>
    <w:rPr>
      <w:rFonts w:ascii="Palatino" w:eastAsia="Times" w:hAnsi="Palatin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B6C8E"/>
    <w:rPr>
      <w:rFonts w:ascii="Palatino" w:eastAsia="Times" w:hAnsi="Palatino"/>
      <w:lang w:eastAsia="en-US"/>
    </w:rPr>
  </w:style>
  <w:style w:type="character" w:customStyle="1" w:styleId="BodyTextChar">
    <w:name w:val="Body Text Char"/>
    <w:basedOn w:val="DefaultParagraphFont"/>
    <w:link w:val="BodyText"/>
    <w:rsid w:val="002B6C8E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13A2"/>
    <w:rPr>
      <w:rFonts w:ascii="Arial" w:hAnsi="Arial"/>
      <w:sz w:val="18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A64D3"/>
    <w:rPr>
      <w:rFonts w:ascii="Arial" w:hAnsi="Arial"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3A64D3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99"/>
    <w:qFormat/>
    <w:rsid w:val="0069714B"/>
    <w:pPr>
      <w:spacing w:line="276" w:lineRule="auto"/>
      <w:ind w:left="720"/>
      <w:contextualSpacing/>
    </w:pPr>
    <w:rPr>
      <w:rFonts w:eastAsia="Calibri" w:cs="Arial"/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63AA"/>
    <w:pPr>
      <w:spacing w:before="120" w:after="120"/>
    </w:pPr>
    <w:rPr>
      <w:rFonts w:ascii="Arial" w:eastAsia="Times New Roman" w:hAnsi="Arial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4763AA"/>
    <w:rPr>
      <w:rFonts w:ascii="Arial" w:eastAsia="Times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767aa5795e95454a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A2797911</value>
    </field>
    <field name="Objective-Title">
      <value order="0">Parties Appointed to Framework Agreement - CM_PHR_22_5682 - NHS Branded Medicines National - 1 May 2024</value>
    </field>
    <field name="Objective-Description">
      <value order="0"/>
    </field>
    <field name="Objective-CreationStamp">
      <value order="0">2024-05-01T10:50:22Z</value>
    </field>
    <field name="Objective-IsApproved">
      <value order="0">false</value>
    </field>
    <field name="Objective-IsPublished">
      <value order="0">true</value>
    </field>
    <field name="Objective-DatePublished">
      <value order="0">2024-05-01T10:50:22Z</value>
    </field>
    <field name="Objective-ModificationStamp">
      <value order="0">2024-05-01T10:50:24Z</value>
    </field>
    <field name="Objective-Owner">
      <value order="0">Tierney, Lynne</value>
    </field>
    <field name="Objective-Path">
      <value order="0">Global Folder:02 Branded Medicines Projects and Contracts:02 Frameworks:22 Branded Team Pharmaceutical Projects 2024:CM/PHR/22/5682 - NHS Branded Medicines National - 1 May 2024:03 Tender:01 FTS &amp; Contracts Finder Notices:02 Award Notices:02 Contracts Finder Award Notice</value>
    </field>
    <field name="Objective-Parent">
      <value order="0">02 Contracts Finder Award Notice</value>
    </field>
    <field name="Objective-State">
      <value order="0">Published</value>
    </field>
    <field name="Objective-VersionId">
      <value order="0">vA4301242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AFE1A780-CF1F-4B24-8B36-626C061C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IMS3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letter</dc:subject>
  <dc:creator>National Networking</dc:creator>
  <cp:keywords>letter</cp:keywords>
  <cp:lastModifiedBy>Lynne Tierney</cp:lastModifiedBy>
  <cp:revision>11</cp:revision>
  <cp:lastPrinted>2018-01-31T11:42:00Z</cp:lastPrinted>
  <dcterms:created xsi:type="dcterms:W3CDTF">2024-03-04T09:22:00Z</dcterms:created>
  <dcterms:modified xsi:type="dcterms:W3CDTF">2024-05-01T08:50:00Z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A2797911</vt:lpwstr>
  </property>
  <property fmtid="{D5CDD505-2E9C-101B-9397-08002B2CF9AE}" pid="4" name="Objective-Title">
    <vt:lpwstr>Parties Appointed to Framework Agreement - CM_PHR_22_5682 - NHS Branded Medicines National - 1 May 2024</vt:lpwstr>
  </property>
  <property fmtid="{D5CDD505-2E9C-101B-9397-08002B2CF9AE}" pid="5" name="Objective-Comment">
    <vt:lpwstr/>
  </property>
  <property fmtid="{D5CDD505-2E9C-101B-9397-08002B2CF9AE}" pid="6" name="Objective-CreationStamp">
    <vt:filetime>2024-05-01T10:50:22Z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2024-05-01T10:50:22Z</vt:filetime>
  </property>
  <property fmtid="{D5CDD505-2E9C-101B-9397-08002B2CF9AE}" pid="10" name="Objective-ModificationStamp">
    <vt:filetime>2024-05-01T10:50:24Z</vt:filetime>
  </property>
  <property fmtid="{D5CDD505-2E9C-101B-9397-08002B2CF9AE}" pid="11" name="Objective-Owner">
    <vt:lpwstr>Tierney, Lynne</vt:lpwstr>
  </property>
  <property fmtid="{D5CDD505-2E9C-101B-9397-08002B2CF9AE}" pid="12" name="Objective-Path">
    <vt:lpwstr>Global Folder:02 Branded Medicines Projects and Contracts:02 Frameworks:22 Branded Team Pharmaceutical Projects 2024:CM/PHR/22/5682 - NHS Branded Medicines National - 1 May 2024:03 Tender:01 FTS &amp; Contracts Finder Notices:02 Award Notices:02 Contracts Finder Award Notice:</vt:lpwstr>
  </property>
  <property fmtid="{D5CDD505-2E9C-101B-9397-08002B2CF9AE}" pid="13" name="Objective-Parent">
    <vt:lpwstr>02 Contracts Finder Award Notice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vA4301242</vt:lpwstr>
  </property>
</Properties>
</file>