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7DE97"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FE7DE9A" w14:textId="77777777" w:rsidTr="00061C01">
        <w:tc>
          <w:tcPr>
            <w:tcW w:w="4539" w:type="dxa"/>
          </w:tcPr>
          <w:p w14:paraId="4FE7DE98"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FE7DF91" wp14:editId="4FE7DF9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FE7DE9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FE7DF93" wp14:editId="4FE7DF9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FE7DE9B" w14:textId="77777777" w:rsidR="00582B96" w:rsidRDefault="00582B96" w:rsidP="00582B96"/>
    <w:p w14:paraId="4FE7DE9C" w14:textId="77777777" w:rsidR="00582B96" w:rsidRPr="00D144D9" w:rsidRDefault="00582B96" w:rsidP="00582B96">
      <w:pPr>
        <w:rPr>
          <w:color w:val="FF0000"/>
        </w:rPr>
      </w:pPr>
    </w:p>
    <w:p w14:paraId="4FE7DE9D" w14:textId="77777777" w:rsidR="00582B96" w:rsidRDefault="00582B96" w:rsidP="00582B96"/>
    <w:p w14:paraId="4FE7DE9E" w14:textId="77777777" w:rsidR="00582B96" w:rsidRDefault="00582B96" w:rsidP="00582B96"/>
    <w:p w14:paraId="4FE7DE9F" w14:textId="77777777" w:rsidR="00582B96" w:rsidRDefault="00582B96" w:rsidP="00582B96"/>
    <w:p w14:paraId="4FE7DEA0" w14:textId="77777777" w:rsidR="00C5289B" w:rsidRDefault="00C5289B" w:rsidP="00582B96">
      <w:pPr>
        <w:rPr>
          <w:b/>
          <w:sz w:val="52"/>
          <w:szCs w:val="52"/>
        </w:rPr>
      </w:pPr>
    </w:p>
    <w:p w14:paraId="4FE7DEA1" w14:textId="4A3E2A3C" w:rsidR="00582B96" w:rsidRPr="00360CDD" w:rsidRDefault="00582B96" w:rsidP="00582B96">
      <w:pPr>
        <w:rPr>
          <w:b/>
          <w:sz w:val="52"/>
          <w:szCs w:val="52"/>
        </w:rPr>
      </w:pPr>
      <w:r w:rsidRPr="00360CDD">
        <w:rPr>
          <w:b/>
          <w:sz w:val="52"/>
          <w:szCs w:val="52"/>
        </w:rPr>
        <w:t xml:space="preserve">SPECIFICATION </w:t>
      </w:r>
    </w:p>
    <w:p w14:paraId="4FE7DEA2" w14:textId="77777777" w:rsidR="00582B96" w:rsidRDefault="00582B96" w:rsidP="00582B96">
      <w:pPr>
        <w:rPr>
          <w:b/>
          <w:sz w:val="48"/>
          <w:szCs w:val="48"/>
        </w:rPr>
      </w:pPr>
    </w:p>
    <w:p w14:paraId="4FE7DEA3" w14:textId="77777777" w:rsidR="00582B96" w:rsidRDefault="00582B96" w:rsidP="00582B96">
      <w:pPr>
        <w:rPr>
          <w:b/>
          <w:sz w:val="48"/>
          <w:szCs w:val="48"/>
        </w:rPr>
      </w:pPr>
    </w:p>
    <w:p w14:paraId="4FE7DEA4" w14:textId="77777777" w:rsidR="00582B96" w:rsidRDefault="00582B96" w:rsidP="00582B96">
      <w:pPr>
        <w:rPr>
          <w:b/>
          <w:sz w:val="48"/>
          <w:szCs w:val="48"/>
        </w:rPr>
      </w:pPr>
    </w:p>
    <w:p w14:paraId="4FE7DEA5" w14:textId="2345543C" w:rsidR="00582B96" w:rsidRPr="004D1DEE" w:rsidRDefault="00582B96" w:rsidP="00582B96">
      <w:pPr>
        <w:rPr>
          <w:b/>
          <w:sz w:val="36"/>
          <w:szCs w:val="36"/>
        </w:rPr>
      </w:pPr>
      <w:r w:rsidRPr="00360CDD">
        <w:rPr>
          <w:b/>
          <w:sz w:val="36"/>
          <w:szCs w:val="36"/>
        </w:rPr>
        <w:t xml:space="preserve">INVITATION TO TENDER </w:t>
      </w:r>
      <w:r w:rsidR="004D1DEE" w:rsidRPr="004D1DEE">
        <w:rPr>
          <w:b/>
          <w:sz w:val="36"/>
          <w:szCs w:val="36"/>
        </w:rPr>
        <w:t>itt_30083</w:t>
      </w:r>
    </w:p>
    <w:p w14:paraId="4FE7DEA6" w14:textId="77777777" w:rsidR="00582B96" w:rsidRPr="00360CDD" w:rsidRDefault="00582B96" w:rsidP="00582B96">
      <w:pPr>
        <w:autoSpaceDE w:val="0"/>
        <w:autoSpaceDN w:val="0"/>
        <w:adjustRightInd w:val="0"/>
        <w:rPr>
          <w:rFonts w:cs="Arial"/>
          <w:b/>
          <w:bCs/>
          <w:sz w:val="48"/>
          <w:szCs w:val="48"/>
        </w:rPr>
      </w:pPr>
    </w:p>
    <w:p w14:paraId="4FE7DEA7" w14:textId="77777777" w:rsidR="00582B96" w:rsidRPr="00360CDD" w:rsidRDefault="00582B96" w:rsidP="00582B96">
      <w:pPr>
        <w:autoSpaceDE w:val="0"/>
        <w:autoSpaceDN w:val="0"/>
        <w:adjustRightInd w:val="0"/>
        <w:rPr>
          <w:rFonts w:cs="Arial"/>
          <w:b/>
          <w:bCs/>
          <w:sz w:val="48"/>
          <w:szCs w:val="48"/>
        </w:rPr>
      </w:pPr>
    </w:p>
    <w:p w14:paraId="4FE7DEAB" w14:textId="5C94DDB4" w:rsidR="00582B96" w:rsidRDefault="004D1DEE" w:rsidP="00582B96">
      <w:pPr>
        <w:rPr>
          <w:rFonts w:cs="Arial"/>
          <w:b/>
          <w:sz w:val="36"/>
          <w:szCs w:val="36"/>
        </w:rPr>
      </w:pPr>
      <w:r w:rsidRPr="004D1DEE">
        <w:rPr>
          <w:rFonts w:cs="Arial"/>
          <w:b/>
          <w:sz w:val="36"/>
          <w:szCs w:val="36"/>
        </w:rPr>
        <w:t>Employees Support in Skills</w:t>
      </w:r>
      <w:r>
        <w:rPr>
          <w:rFonts w:cs="Arial"/>
          <w:b/>
          <w:sz w:val="36"/>
          <w:szCs w:val="36"/>
        </w:rPr>
        <w:t xml:space="preserve"> – Apprenticeship Services</w:t>
      </w:r>
    </w:p>
    <w:p w14:paraId="32869B9A" w14:textId="77777777" w:rsidR="004D1DEE" w:rsidRDefault="004D1DEE" w:rsidP="00582B96">
      <w:pPr>
        <w:rPr>
          <w:rFonts w:cs="Arial"/>
          <w:b/>
          <w:sz w:val="36"/>
          <w:szCs w:val="36"/>
        </w:rPr>
      </w:pPr>
    </w:p>
    <w:p w14:paraId="710C26AE" w14:textId="77777777" w:rsidR="004D1DEE" w:rsidRPr="004D1DEE" w:rsidRDefault="004D1DEE" w:rsidP="00582B96">
      <w:pPr>
        <w:rPr>
          <w:b/>
          <w:sz w:val="36"/>
          <w:szCs w:val="36"/>
        </w:rPr>
      </w:pPr>
    </w:p>
    <w:p w14:paraId="4FE7DEAD" w14:textId="7A34C2D7" w:rsidR="00582B96" w:rsidRPr="004D1DEE" w:rsidRDefault="002477C6" w:rsidP="00582B96">
      <w:pPr>
        <w:rPr>
          <w:b/>
          <w:sz w:val="36"/>
          <w:szCs w:val="36"/>
        </w:rPr>
      </w:pPr>
      <w:r w:rsidRPr="004D1DEE">
        <w:rPr>
          <w:rFonts w:cs="Arial"/>
          <w:b/>
          <w:sz w:val="36"/>
          <w:szCs w:val="36"/>
        </w:rPr>
        <w:t>York, North Yorkshire and East Riding</w:t>
      </w:r>
      <w:r w:rsidR="004D1DEE">
        <w:rPr>
          <w:rFonts w:cs="Arial"/>
          <w:b/>
          <w:sz w:val="36"/>
          <w:szCs w:val="36"/>
        </w:rPr>
        <w:t xml:space="preserve"> LEP Area</w:t>
      </w:r>
    </w:p>
    <w:p w14:paraId="4FE7DEAE" w14:textId="77777777" w:rsidR="00582B96" w:rsidRDefault="00582B96" w:rsidP="00582B96">
      <w:pPr>
        <w:rPr>
          <w:b/>
          <w:sz w:val="48"/>
          <w:szCs w:val="48"/>
        </w:rPr>
      </w:pPr>
    </w:p>
    <w:p w14:paraId="4FE7DEAF" w14:textId="77777777" w:rsidR="00582B96" w:rsidRDefault="00582B96" w:rsidP="00582B96">
      <w:pPr>
        <w:rPr>
          <w:b/>
          <w:sz w:val="48"/>
          <w:szCs w:val="48"/>
        </w:rPr>
      </w:pPr>
    </w:p>
    <w:p w14:paraId="4FE7DEB0" w14:textId="5BA45718" w:rsidR="00582B96" w:rsidRDefault="00582B96" w:rsidP="00582B96">
      <w:pPr>
        <w:rPr>
          <w:b/>
          <w:sz w:val="36"/>
          <w:szCs w:val="36"/>
        </w:rPr>
      </w:pPr>
      <w:r w:rsidRPr="00360CDD">
        <w:rPr>
          <w:b/>
          <w:sz w:val="36"/>
          <w:szCs w:val="36"/>
        </w:rPr>
        <w:t>DATE:</w:t>
      </w:r>
      <w:r w:rsidR="00D80C19">
        <w:rPr>
          <w:b/>
          <w:sz w:val="36"/>
          <w:szCs w:val="36"/>
        </w:rPr>
        <w:t xml:space="preserve"> </w:t>
      </w:r>
      <w:r w:rsidR="002477C6">
        <w:rPr>
          <w:b/>
          <w:sz w:val="36"/>
          <w:szCs w:val="36"/>
        </w:rPr>
        <w:t xml:space="preserve">June </w:t>
      </w:r>
      <w:r w:rsidR="00D80C19">
        <w:rPr>
          <w:b/>
          <w:sz w:val="36"/>
          <w:szCs w:val="36"/>
        </w:rPr>
        <w:t>2016</w:t>
      </w:r>
    </w:p>
    <w:p w14:paraId="5523A605" w14:textId="77777777" w:rsidR="004D1DEE" w:rsidRPr="00360CDD" w:rsidRDefault="004D1DEE" w:rsidP="00582B96">
      <w:pPr>
        <w:rPr>
          <w:b/>
          <w:sz w:val="36"/>
          <w:szCs w:val="36"/>
        </w:rPr>
      </w:pPr>
    </w:p>
    <w:p w14:paraId="4FE7DEB1" w14:textId="77777777" w:rsidR="00582B96" w:rsidRDefault="00582B96"/>
    <w:tbl>
      <w:tblPr>
        <w:tblW w:w="0" w:type="auto"/>
        <w:tblLook w:val="01E0" w:firstRow="1" w:lastRow="1" w:firstColumn="1" w:lastColumn="1" w:noHBand="0" w:noVBand="0"/>
      </w:tblPr>
      <w:tblGrid>
        <w:gridCol w:w="4421"/>
        <w:gridCol w:w="4366"/>
      </w:tblGrid>
      <w:tr w:rsidR="00ED67E0" w14:paraId="4FE7DEB4" w14:textId="77777777" w:rsidTr="00B24D65">
        <w:tc>
          <w:tcPr>
            <w:tcW w:w="4421" w:type="dxa"/>
          </w:tcPr>
          <w:p w14:paraId="4FE7DEB2" w14:textId="77777777" w:rsidR="00ED67E0" w:rsidRDefault="00ED67E0" w:rsidP="000419AD">
            <w:pPr>
              <w:pStyle w:val="Header"/>
              <w:tabs>
                <w:tab w:val="clear" w:pos="4153"/>
                <w:tab w:val="clear" w:pos="8306"/>
                <w:tab w:val="left" w:pos="1185"/>
              </w:tabs>
            </w:pPr>
            <w:r>
              <w:tab/>
            </w:r>
          </w:p>
        </w:tc>
        <w:tc>
          <w:tcPr>
            <w:tcW w:w="4366" w:type="dxa"/>
          </w:tcPr>
          <w:p w14:paraId="4FE7DEB3" w14:textId="77777777" w:rsidR="00ED67E0" w:rsidRDefault="00ED67E0" w:rsidP="000419AD">
            <w:pPr>
              <w:pStyle w:val="Header"/>
              <w:jc w:val="right"/>
            </w:pPr>
          </w:p>
        </w:tc>
      </w:tr>
      <w:tr w:rsidR="00ED67E0" w:rsidRPr="002465E9" w14:paraId="4FE7DEB7" w14:textId="77777777" w:rsidTr="00B24D65">
        <w:tc>
          <w:tcPr>
            <w:tcW w:w="4421" w:type="dxa"/>
          </w:tcPr>
          <w:p w14:paraId="4FE7DEB5" w14:textId="77777777" w:rsidR="00ED67E0" w:rsidRDefault="00ED67E0" w:rsidP="000419AD">
            <w:pPr>
              <w:pStyle w:val="Header"/>
            </w:pPr>
            <w:r>
              <w:rPr>
                <w:noProof/>
                <w:lang w:eastAsia="en-GB"/>
              </w:rPr>
              <w:lastRenderedPageBreak/>
              <w:drawing>
                <wp:inline distT="0" distB="0" distL="0" distR="0" wp14:anchorId="4FE7DF95" wp14:editId="4FE7DF9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FE7DEB6" w14:textId="77777777" w:rsidR="00ED67E0" w:rsidRDefault="000D51DE" w:rsidP="000419AD">
            <w:pPr>
              <w:pStyle w:val="Header"/>
              <w:jc w:val="right"/>
            </w:pPr>
            <w:r>
              <w:rPr>
                <w:noProof/>
                <w:lang w:eastAsia="en-GB"/>
              </w:rPr>
              <w:drawing>
                <wp:inline distT="0" distB="0" distL="0" distR="0" wp14:anchorId="4FE7DF97" wp14:editId="4FE7DF9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FE7DEBA" w14:textId="77777777" w:rsidTr="00B24D65">
        <w:tc>
          <w:tcPr>
            <w:tcW w:w="4421" w:type="dxa"/>
          </w:tcPr>
          <w:p w14:paraId="4FE7DEB8" w14:textId="77777777" w:rsidR="008441FE" w:rsidRDefault="008441FE" w:rsidP="000419AD">
            <w:pPr>
              <w:pStyle w:val="Header"/>
              <w:rPr>
                <w:noProof/>
                <w:lang w:eastAsia="en-GB"/>
              </w:rPr>
            </w:pPr>
          </w:p>
        </w:tc>
        <w:tc>
          <w:tcPr>
            <w:tcW w:w="4366" w:type="dxa"/>
          </w:tcPr>
          <w:p w14:paraId="4FE7DEB9" w14:textId="77777777" w:rsidR="008441FE" w:rsidRDefault="008441FE" w:rsidP="000419AD">
            <w:pPr>
              <w:pStyle w:val="Header"/>
              <w:jc w:val="right"/>
              <w:rPr>
                <w:noProof/>
                <w:lang w:eastAsia="en-GB"/>
              </w:rPr>
            </w:pPr>
          </w:p>
        </w:tc>
      </w:tr>
    </w:tbl>
    <w:p w14:paraId="4FE7DEBB"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4FE7DEBF" w14:textId="77777777" w:rsidTr="000D51DE">
        <w:trPr>
          <w:trHeight w:val="597"/>
        </w:trPr>
        <w:tc>
          <w:tcPr>
            <w:tcW w:w="9088" w:type="dxa"/>
          </w:tcPr>
          <w:p w14:paraId="4FE7DEBD" w14:textId="1CD901F5" w:rsidR="007654E6" w:rsidRPr="004D1DEE" w:rsidRDefault="004D1DEE" w:rsidP="00A524B5">
            <w:pPr>
              <w:pStyle w:val="BodyText"/>
              <w:tabs>
                <w:tab w:val="num" w:pos="1134"/>
              </w:tabs>
              <w:spacing w:after="0"/>
              <w:jc w:val="both"/>
              <w:rPr>
                <w:rFonts w:ascii="Arial" w:hAnsi="Arial" w:cs="Arial"/>
                <w:b/>
              </w:rPr>
            </w:pPr>
            <w:r w:rsidRPr="004D1DEE">
              <w:rPr>
                <w:rFonts w:ascii="Arial" w:hAnsi="Arial" w:cs="Arial"/>
                <w:b/>
              </w:rPr>
              <w:t xml:space="preserve">ESF </w:t>
            </w:r>
            <w:r w:rsidR="003B0CB7" w:rsidRPr="004D1DEE">
              <w:rPr>
                <w:rFonts w:ascii="Arial" w:hAnsi="Arial" w:cs="Arial"/>
                <w:b/>
              </w:rPr>
              <w:t>Employees Support in S</w:t>
            </w:r>
            <w:r w:rsidR="00B3399A" w:rsidRPr="004D1DEE">
              <w:rPr>
                <w:rFonts w:ascii="Arial" w:hAnsi="Arial" w:cs="Arial"/>
                <w:b/>
              </w:rPr>
              <w:t>kills</w:t>
            </w:r>
            <w:r>
              <w:rPr>
                <w:rFonts w:ascii="Arial" w:hAnsi="Arial" w:cs="Arial"/>
                <w:b/>
              </w:rPr>
              <w:t xml:space="preserve"> itt_30083</w:t>
            </w:r>
          </w:p>
          <w:p w14:paraId="4FE7DEBE"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FE7DEC1" w14:textId="77777777" w:rsidTr="0095783F">
        <w:trPr>
          <w:trHeight w:val="567"/>
        </w:trPr>
        <w:tc>
          <w:tcPr>
            <w:tcW w:w="9088" w:type="dxa"/>
            <w:shd w:val="clear" w:color="auto" w:fill="D9D9D9" w:themeFill="background1" w:themeFillShade="D9"/>
            <w:vAlign w:val="center"/>
          </w:tcPr>
          <w:p w14:paraId="4FE7DEC0" w14:textId="77777777" w:rsidR="00967429" w:rsidRPr="00FD3B0A" w:rsidRDefault="004C726D" w:rsidP="00FD3B0A">
            <w:pPr>
              <w:pStyle w:val="SpecificationHeading"/>
            </w:pPr>
            <w:r w:rsidRPr="00FD3B0A">
              <w:t>BACKGROUND</w:t>
            </w:r>
          </w:p>
        </w:tc>
      </w:tr>
      <w:tr w:rsidR="00967429" w:rsidRPr="00EF4406" w14:paraId="4FE7DEE0" w14:textId="77777777" w:rsidTr="000D51DE">
        <w:tc>
          <w:tcPr>
            <w:tcW w:w="9088" w:type="dxa"/>
          </w:tcPr>
          <w:p w14:paraId="4FE7DEC2" w14:textId="77777777" w:rsidR="00B24D65" w:rsidRPr="002833D9" w:rsidRDefault="00B24D65" w:rsidP="00A524B5">
            <w:pPr>
              <w:tabs>
                <w:tab w:val="num" w:pos="900"/>
              </w:tabs>
              <w:autoSpaceDE w:val="0"/>
              <w:autoSpaceDN w:val="0"/>
              <w:adjustRightInd w:val="0"/>
              <w:rPr>
                <w:rFonts w:cs="Arial"/>
                <w:b/>
              </w:rPr>
            </w:pPr>
          </w:p>
          <w:p w14:paraId="4FE7DEC3"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FE7DEC4" w14:textId="77777777" w:rsidR="002833D9" w:rsidRPr="002833D9" w:rsidRDefault="002833D9" w:rsidP="00A524B5">
            <w:pPr>
              <w:tabs>
                <w:tab w:val="num" w:pos="900"/>
              </w:tabs>
              <w:autoSpaceDE w:val="0"/>
              <w:autoSpaceDN w:val="0"/>
              <w:adjustRightInd w:val="0"/>
              <w:rPr>
                <w:rFonts w:cs="Arial"/>
                <w:b/>
              </w:rPr>
            </w:pPr>
          </w:p>
          <w:p w14:paraId="4FE7DEC5"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FE7DEC6" w14:textId="77777777" w:rsidR="002833D9" w:rsidRPr="005A1D76" w:rsidRDefault="002833D9" w:rsidP="00A524B5">
            <w:pPr>
              <w:tabs>
                <w:tab w:val="num" w:pos="900"/>
              </w:tabs>
              <w:autoSpaceDE w:val="0"/>
              <w:autoSpaceDN w:val="0"/>
              <w:adjustRightInd w:val="0"/>
              <w:rPr>
                <w:rFonts w:cs="Arial"/>
              </w:rPr>
            </w:pPr>
          </w:p>
          <w:p w14:paraId="4FE7DEC7"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4FE7DEC8" w14:textId="77777777" w:rsidR="002833D9" w:rsidRPr="005A1D76" w:rsidRDefault="002833D9" w:rsidP="00A524B5">
            <w:pPr>
              <w:rPr>
                <w:rFonts w:cs="Arial"/>
              </w:rPr>
            </w:pPr>
          </w:p>
          <w:p w14:paraId="4FE7DEC9"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4FE7DECA" w14:textId="77777777" w:rsidR="00AD0B65" w:rsidRPr="00AD0B65" w:rsidRDefault="00AD0B65" w:rsidP="00AD0B65">
            <w:pPr>
              <w:rPr>
                <w:rFonts w:cs="Arial"/>
              </w:rPr>
            </w:pPr>
          </w:p>
          <w:p w14:paraId="4FE7DECB"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48820D1F" w14:textId="77777777" w:rsidR="0095783F" w:rsidRDefault="0095783F" w:rsidP="00AD0B65"/>
          <w:p w14:paraId="4FE7DECC" w14:textId="77777777" w:rsidR="004A2467" w:rsidRDefault="004A2467" w:rsidP="00D80C19">
            <w:r>
              <w:t>Th</w:t>
            </w:r>
            <w:r w:rsidR="005C45E8">
              <w:t>is</w:t>
            </w:r>
            <w:r>
              <w:t xml:space="preserve"> strand in 2.1 </w:t>
            </w:r>
            <w:r w:rsidR="005C45E8">
              <w:t>is</w:t>
            </w:r>
            <w:r>
              <w:t>:</w:t>
            </w:r>
          </w:p>
          <w:p w14:paraId="4FE7DECD" w14:textId="77777777" w:rsidR="004A2467" w:rsidRDefault="00651A1C" w:rsidP="00651A1C">
            <w:pPr>
              <w:pStyle w:val="ListParagraph"/>
              <w:numPr>
                <w:ilvl w:val="0"/>
                <w:numId w:val="45"/>
              </w:numPr>
            </w:pPr>
            <w:r>
              <w:t xml:space="preserve">Apprenticeship Services </w:t>
            </w:r>
          </w:p>
          <w:p w14:paraId="4FE7DECE" w14:textId="77777777" w:rsidR="00F17CE2" w:rsidRPr="005A1D76" w:rsidRDefault="00F17CE2" w:rsidP="00A524B5">
            <w:pPr>
              <w:tabs>
                <w:tab w:val="num" w:pos="900"/>
              </w:tabs>
              <w:autoSpaceDE w:val="0"/>
              <w:autoSpaceDN w:val="0"/>
              <w:adjustRightInd w:val="0"/>
              <w:rPr>
                <w:rFonts w:cs="Arial"/>
              </w:rPr>
            </w:pPr>
          </w:p>
          <w:p w14:paraId="4FE7DECF"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4FE7DED0" w14:textId="77777777" w:rsidR="003441FF" w:rsidRDefault="003441FF" w:rsidP="00A524B5">
            <w:pPr>
              <w:rPr>
                <w:rFonts w:cs="Arial"/>
              </w:rPr>
            </w:pPr>
          </w:p>
          <w:p w14:paraId="4FE7DED2" w14:textId="77777777" w:rsidR="002833D9" w:rsidRDefault="00D80C19" w:rsidP="00A524B5">
            <w:pPr>
              <w:rPr>
                <w:rFonts w:cs="Arial"/>
                <w:b/>
              </w:rPr>
            </w:pPr>
            <w:r>
              <w:rPr>
                <w:rFonts w:cs="Arial"/>
                <w:b/>
              </w:rPr>
              <w:lastRenderedPageBreak/>
              <w:t>York, North Yorkshire and East Riding</w:t>
            </w:r>
            <w:r w:rsidR="000304B2">
              <w:rPr>
                <w:rFonts w:cs="Arial"/>
                <w:b/>
              </w:rPr>
              <w:t xml:space="preserve"> Local </w:t>
            </w:r>
            <w:r w:rsidR="00A76A58">
              <w:rPr>
                <w:rFonts w:cs="Arial"/>
                <w:b/>
              </w:rPr>
              <w:t>Enterprise Partnership</w:t>
            </w:r>
            <w:r w:rsidR="00F24C41">
              <w:rPr>
                <w:rFonts w:cs="Arial"/>
                <w:b/>
              </w:rPr>
              <w:t xml:space="preserve"> Background</w:t>
            </w:r>
          </w:p>
          <w:p w14:paraId="4FE7DED3" w14:textId="77777777" w:rsidR="000D51DE" w:rsidRDefault="000D51DE" w:rsidP="00A524B5">
            <w:pPr>
              <w:rPr>
                <w:rFonts w:cs="Arial"/>
              </w:rPr>
            </w:pPr>
          </w:p>
          <w:p w14:paraId="4FE7DED4" w14:textId="77777777" w:rsidR="00CB5530" w:rsidRPr="00064984" w:rsidRDefault="00CB5530" w:rsidP="00CB5530">
            <w:pPr>
              <w:rPr>
                <w:rFonts w:cs="Arial"/>
              </w:rPr>
            </w:pPr>
            <w:r w:rsidRPr="00064984">
              <w:rPr>
                <w:rFonts w:cs="Arial"/>
              </w:rPr>
              <w:t xml:space="preserve">The York, North Yorkshire and East Riding LEP’s ESIF Strategy and Strategic Economic Plan set out the priorities for economic growth </w:t>
            </w:r>
            <w:r w:rsidR="000B4573">
              <w:rPr>
                <w:rFonts w:cs="Arial"/>
              </w:rPr>
              <w:t xml:space="preserve">in </w:t>
            </w:r>
            <w:r w:rsidRPr="00064984">
              <w:rPr>
                <w:rFonts w:cs="Arial"/>
              </w:rPr>
              <w:t xml:space="preserve">the area. </w:t>
            </w:r>
          </w:p>
          <w:p w14:paraId="4FE7DED5" w14:textId="77777777" w:rsidR="00CB5530" w:rsidRDefault="00CB5530" w:rsidP="00CB5530">
            <w:pPr>
              <w:rPr>
                <w:rFonts w:cs="Arial"/>
              </w:rPr>
            </w:pPr>
            <w:r w:rsidRPr="00064984">
              <w:rPr>
                <w:rFonts w:cs="Arial"/>
              </w:rPr>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4FE7DED6" w14:textId="77777777" w:rsidR="00CB5530" w:rsidRDefault="00CB5530" w:rsidP="00CB5530">
            <w:pPr>
              <w:rPr>
                <w:rFonts w:cs="Arial"/>
              </w:rPr>
            </w:pPr>
          </w:p>
          <w:p w14:paraId="4FE7DED7" w14:textId="77777777" w:rsidR="00CB5530" w:rsidRPr="00064984" w:rsidRDefault="00CB5530" w:rsidP="00CB5530">
            <w:pPr>
              <w:rPr>
                <w:rFonts w:cs="Arial"/>
              </w:rPr>
            </w:pPr>
            <w:r w:rsidRPr="00064984">
              <w:rPr>
                <w:rFonts w:cs="Arial"/>
              </w:rPr>
              <w:t xml:space="preserve">To achieve its ambition the LEP has set out actions in its strategy which include support for young people to connect to the right learning opportunities and enable them progress into further education, training or a job; help for people in work and seeking work to improve skills and increase productivity; increase employability by connecting business to education; build competitive advantage through higher level skills and support high quality Apprenticeships, traineeships and internships.  </w:t>
            </w:r>
          </w:p>
          <w:p w14:paraId="4FE7DED8" w14:textId="77777777" w:rsidR="00CB5530" w:rsidRDefault="00CB5530" w:rsidP="00CB5530">
            <w:pPr>
              <w:rPr>
                <w:rFonts w:cs="Arial"/>
              </w:rPr>
            </w:pPr>
          </w:p>
          <w:p w14:paraId="4FE7DED9" w14:textId="77777777" w:rsidR="00CB5530" w:rsidRPr="00064984" w:rsidRDefault="00CB5530" w:rsidP="00CB5530">
            <w:pPr>
              <w:rPr>
                <w:rFonts w:cs="Arial"/>
              </w:rPr>
            </w:pPr>
            <w:r w:rsidRPr="00064984">
              <w:rPr>
                <w:rFonts w:cs="Arial"/>
              </w:rPr>
              <w:t>Whilst the York, North Yorkshire and East Riding has a generally healthy socio-economic profile with low unemployment and higher than average skills attainment there are pockets of deprivation which are evident in urban areas such as York, Harrogate and the coastal strip including Scarborough, Whitby</w:t>
            </w:r>
            <w:r w:rsidR="0006578E">
              <w:rPr>
                <w:rFonts w:cs="Arial"/>
              </w:rPr>
              <w:t>, Withernsea</w:t>
            </w:r>
            <w:r w:rsidRPr="00064984">
              <w:rPr>
                <w:rFonts w:cs="Arial"/>
              </w:rPr>
              <w:t xml:space="preserve"> and Bridlington.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4FE7DEDA" w14:textId="77777777" w:rsidR="00CB5530" w:rsidRPr="00064984" w:rsidRDefault="00CB5530" w:rsidP="00CB5530">
            <w:pPr>
              <w:rPr>
                <w:rFonts w:cs="Arial"/>
              </w:rPr>
            </w:pPr>
          </w:p>
          <w:p w14:paraId="4FE7DEDB" w14:textId="77777777" w:rsidR="00CB5530" w:rsidRPr="00064984" w:rsidRDefault="00CB5530" w:rsidP="00CB5530">
            <w:pPr>
              <w:rPr>
                <w:rFonts w:cs="Arial"/>
              </w:rPr>
            </w:pPr>
            <w:r w:rsidRPr="00064984">
              <w:rPr>
                <w:rFonts w:cs="Arial"/>
              </w:rPr>
              <w:t xml:space="preserve">Businesses need to train their staff to keep pace with technology and to ensure increased productivity. The ESIF strategy focusses on key sectors for the LEP area (agritech, </w:t>
            </w:r>
            <w:r w:rsidR="008645DB" w:rsidRPr="00064984">
              <w:rPr>
                <w:rFonts w:cs="Arial"/>
              </w:rPr>
              <w:t>bio renewables</w:t>
            </w:r>
            <w:r w:rsidRPr="00064984">
              <w:rPr>
                <w:rFonts w:cs="Arial"/>
              </w:rPr>
              <w:t xml:space="preserve"> and food manufacture) which drive growth. There are also skills gaps in sectors which employ large numbers in the LEP area including health and social care, the visitor economy and construction. The ageing workforce in important sectors such as engineering necessitates action to address the shortfall in skilled labour especially as significant economic opportunities such as off-shore wind, the potash mine and increased construction projects gather pace.</w:t>
            </w:r>
          </w:p>
          <w:p w14:paraId="4FE7DEDC" w14:textId="77777777" w:rsidR="00CB5530" w:rsidRDefault="00CB5530" w:rsidP="00CB5530">
            <w:pPr>
              <w:rPr>
                <w:rFonts w:cs="Arial"/>
              </w:rPr>
            </w:pPr>
          </w:p>
          <w:p w14:paraId="4FE7DEDD" w14:textId="77777777" w:rsidR="00CB5530" w:rsidRPr="00064984" w:rsidRDefault="00CB5530" w:rsidP="00CB5530">
            <w:pPr>
              <w:rPr>
                <w:rFonts w:cs="Arial"/>
              </w:rPr>
            </w:pPr>
            <w:r w:rsidRPr="00064984">
              <w:rPr>
                <w:rFonts w:cs="Arial"/>
              </w:rPr>
              <w:t xml:space="preserve">The LEP ESIF strategy highlights the issue of poor take up of Apprenticeships and describes the need to support young people to connect to appropriate Apprenticeship vacancies. This necessitates activity to support SMEs to increase Apprenticeship vacancies particularly in small and micro businesses and to stimulate demand among young people who are often not informed about Apprenticeship opportunities at appropriate times. There is also </w:t>
            </w:r>
            <w:r w:rsidR="000B4573">
              <w:rPr>
                <w:rFonts w:cs="Arial"/>
              </w:rPr>
              <w:t xml:space="preserve">a </w:t>
            </w:r>
            <w:r w:rsidRPr="00064984">
              <w:rPr>
                <w:rFonts w:cs="Arial"/>
              </w:rPr>
              <w:t>need to address the gender imbalance of too few women choosing STEM related career paths and engineering/construction apprenticeships in particular. In addition, the LEP seeks to increase the take up of higher level and degree level Apprenticeships as there is a strong link between higher level skills and increased business productivity.</w:t>
            </w:r>
          </w:p>
          <w:p w14:paraId="4FE7DEDE" w14:textId="77777777" w:rsidR="00CB5530" w:rsidRDefault="00A5431E" w:rsidP="00CB5530">
            <w:pPr>
              <w:rPr>
                <w:rFonts w:cs="Arial"/>
              </w:rPr>
            </w:pPr>
            <w:r>
              <w:rPr>
                <w:rFonts w:cs="Arial"/>
              </w:rPr>
              <w:t xml:space="preserve">In parallel with this there are Apprenticeship reforms approaching which will transform the ways in which Apprenticeships are funded and delivered. There is therefore a necessity to communicate the changes effectively to SMEs and </w:t>
            </w:r>
            <w:r>
              <w:rPr>
                <w:rFonts w:cs="Arial"/>
              </w:rPr>
              <w:lastRenderedPageBreak/>
              <w:t xml:space="preserve">potential Apprentices in order to meet the Government targets for growth and ensure that the LEP area </w:t>
            </w:r>
            <w:r w:rsidR="00545CEA">
              <w:rPr>
                <w:rFonts w:cs="Arial"/>
              </w:rPr>
              <w:t xml:space="preserve">continues to grow its Apprenticeship numbers. </w:t>
            </w:r>
          </w:p>
          <w:p w14:paraId="4FE7DEDF" w14:textId="77777777" w:rsidR="00832A8D" w:rsidRPr="002833D9" w:rsidRDefault="00832A8D" w:rsidP="00832A8D">
            <w:pPr>
              <w:rPr>
                <w:rFonts w:cs="Arial"/>
                <w:lang w:eastAsia="en-GB"/>
              </w:rPr>
            </w:pPr>
          </w:p>
        </w:tc>
      </w:tr>
      <w:tr w:rsidR="00967429" w14:paraId="4FE7DEE2" w14:textId="77777777" w:rsidTr="0095783F">
        <w:trPr>
          <w:trHeight w:val="567"/>
        </w:trPr>
        <w:tc>
          <w:tcPr>
            <w:tcW w:w="9088" w:type="dxa"/>
            <w:shd w:val="clear" w:color="auto" w:fill="D9D9D9" w:themeFill="background1" w:themeFillShade="D9"/>
            <w:vAlign w:val="center"/>
          </w:tcPr>
          <w:p w14:paraId="4FE7DEE1"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FE7DF00" w14:textId="77777777" w:rsidTr="000D51DE">
        <w:tc>
          <w:tcPr>
            <w:tcW w:w="9088" w:type="dxa"/>
          </w:tcPr>
          <w:p w14:paraId="4FE7DEE3" w14:textId="77777777" w:rsidR="002E25F4" w:rsidRDefault="002E25F4" w:rsidP="00A524B5">
            <w:pPr>
              <w:rPr>
                <w:rFonts w:cs="Arial"/>
                <w:i/>
              </w:rPr>
            </w:pPr>
          </w:p>
          <w:p w14:paraId="4FE7DEE6"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FE7DEE7" w14:textId="77777777" w:rsidR="000304B2" w:rsidRPr="005A1D76" w:rsidRDefault="000304B2" w:rsidP="000304B2">
            <w:pPr>
              <w:ind w:left="360" w:hanging="360"/>
              <w:rPr>
                <w:b/>
              </w:rPr>
            </w:pPr>
          </w:p>
          <w:p w14:paraId="4FE7DEE8" w14:textId="77777777" w:rsidR="006B0347" w:rsidRPr="005A1D76" w:rsidRDefault="000304B2" w:rsidP="006B0347">
            <w:pPr>
              <w:ind w:left="360" w:hanging="360"/>
              <w:rPr>
                <w:b/>
              </w:rPr>
            </w:pPr>
            <w:r w:rsidRPr="005A1D76">
              <w:rPr>
                <w:b/>
              </w:rPr>
              <w:t>Disability</w:t>
            </w:r>
            <w:r w:rsidRPr="005A1D76">
              <w:t xml:space="preserve">: </w:t>
            </w:r>
            <w:r w:rsidR="006B0347">
              <w:t xml:space="preserve">A person </w:t>
            </w:r>
            <w:r w:rsidR="006B0347">
              <w:rPr>
                <w:lang w:val="en"/>
              </w:rPr>
              <w:t>who has a physical or mental impairment that has a substantial and long-term adverse effect on the ability to carry out normal day-to-day activities.</w:t>
            </w:r>
          </w:p>
          <w:p w14:paraId="4FE7DEE9" w14:textId="77777777" w:rsidR="000304B2" w:rsidRPr="005A1D76" w:rsidRDefault="000304B2" w:rsidP="000304B2">
            <w:pPr>
              <w:ind w:left="360" w:hanging="360"/>
              <w:rPr>
                <w:b/>
              </w:rPr>
            </w:pPr>
          </w:p>
          <w:p w14:paraId="4FE7DEEA"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FE7DEEB" w14:textId="77777777" w:rsidR="006B0347" w:rsidRDefault="006B0347" w:rsidP="000304B2">
            <w:pPr>
              <w:ind w:left="360" w:hanging="360"/>
            </w:pPr>
          </w:p>
          <w:p w14:paraId="4FE7DEEC" w14:textId="77777777" w:rsidR="006B0347" w:rsidRDefault="006B0347"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4FE7DEED" w14:textId="77777777" w:rsidR="00972A25" w:rsidRPr="005A1D76" w:rsidRDefault="00972A25" w:rsidP="000304B2">
            <w:pPr>
              <w:ind w:left="360" w:hanging="360"/>
            </w:pPr>
          </w:p>
          <w:p w14:paraId="4FE7DEEE" w14:textId="77777777" w:rsidR="00972A25" w:rsidRDefault="00972A25" w:rsidP="00972A25">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4FE7DEEF" w14:textId="77777777" w:rsidR="00AA0B4C" w:rsidRDefault="00AA0B4C" w:rsidP="00AA0B4C">
            <w:pPr>
              <w:autoSpaceDE w:val="0"/>
              <w:autoSpaceDN w:val="0"/>
              <w:adjustRightInd w:val="0"/>
              <w:ind w:left="360" w:hanging="360"/>
            </w:pPr>
          </w:p>
          <w:p w14:paraId="4FE7DEF0"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FE7DEF1" w14:textId="77777777" w:rsidR="000304B2" w:rsidRPr="005A1D76" w:rsidRDefault="000304B2" w:rsidP="000304B2">
            <w:pPr>
              <w:autoSpaceDE w:val="0"/>
              <w:autoSpaceDN w:val="0"/>
              <w:adjustRightInd w:val="0"/>
              <w:ind w:left="360" w:hanging="360"/>
            </w:pPr>
          </w:p>
          <w:p w14:paraId="4FE7DEF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4FE7DEF3" w14:textId="77777777" w:rsidR="000304B2" w:rsidRPr="005A1D76" w:rsidRDefault="000304B2" w:rsidP="00C107CE">
            <w:pPr>
              <w:autoSpaceDE w:val="0"/>
              <w:autoSpaceDN w:val="0"/>
              <w:adjustRightInd w:val="0"/>
              <w:ind w:left="360" w:hanging="360"/>
            </w:pPr>
          </w:p>
          <w:p w14:paraId="4FE7DEF4"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4FE7DEF5" w14:textId="77777777" w:rsidR="000304B2" w:rsidRPr="005A1D76" w:rsidRDefault="000304B2" w:rsidP="000304B2">
            <w:pPr>
              <w:autoSpaceDE w:val="0"/>
              <w:autoSpaceDN w:val="0"/>
              <w:adjustRightInd w:val="0"/>
              <w:ind w:left="360" w:hanging="360"/>
            </w:pPr>
          </w:p>
          <w:p w14:paraId="4FE7DEF6"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FE7DEF7" w14:textId="77777777" w:rsidR="000304B2" w:rsidRPr="005A1D76" w:rsidRDefault="000304B2" w:rsidP="000304B2">
            <w:pPr>
              <w:autoSpaceDE w:val="0"/>
              <w:autoSpaceDN w:val="0"/>
              <w:adjustRightInd w:val="0"/>
              <w:ind w:left="360" w:hanging="360"/>
            </w:pPr>
          </w:p>
          <w:p w14:paraId="4FE7DEF8" w14:textId="77777777" w:rsidR="00972A25" w:rsidRDefault="00972A25" w:rsidP="000304B2">
            <w:pPr>
              <w:autoSpaceDE w:val="0"/>
              <w:autoSpaceDN w:val="0"/>
              <w:adjustRightInd w:val="0"/>
              <w:ind w:left="360" w:hanging="360"/>
              <w:rPr>
                <w:b/>
              </w:rPr>
            </w:pPr>
            <w:r w:rsidRPr="00A92F91">
              <w:rPr>
                <w:b/>
              </w:rPr>
              <w:t>Small and Medium sized Enterprises</w:t>
            </w:r>
            <w:r w:rsidRPr="00A92F91">
              <w:t>: This applies to organisations employing less than 250 employees</w:t>
            </w:r>
            <w:r w:rsidRPr="00043303">
              <w:t xml:space="preserve">  </w:t>
            </w:r>
          </w:p>
          <w:p w14:paraId="4FE7DEF9" w14:textId="77777777" w:rsidR="00972A25" w:rsidRDefault="00972A25" w:rsidP="000304B2">
            <w:pPr>
              <w:autoSpaceDE w:val="0"/>
              <w:autoSpaceDN w:val="0"/>
              <w:adjustRightInd w:val="0"/>
              <w:ind w:left="360" w:hanging="360"/>
              <w:rPr>
                <w:b/>
              </w:rPr>
            </w:pPr>
          </w:p>
          <w:p w14:paraId="4FE7DEFA"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4FE7DEFB" w14:textId="77777777" w:rsidR="000304B2" w:rsidRPr="005A1D76" w:rsidRDefault="000304B2" w:rsidP="000304B2">
            <w:pPr>
              <w:autoSpaceDE w:val="0"/>
              <w:autoSpaceDN w:val="0"/>
              <w:adjustRightInd w:val="0"/>
              <w:ind w:left="360" w:hanging="360"/>
              <w:rPr>
                <w:color w:val="FF0000"/>
              </w:rPr>
            </w:pPr>
          </w:p>
          <w:p w14:paraId="4FE7DEFC"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4FE7DEFD" w14:textId="77777777" w:rsidR="005A1D76" w:rsidRPr="005A1D76" w:rsidRDefault="005A1D76" w:rsidP="000304B2">
            <w:pPr>
              <w:autoSpaceDE w:val="0"/>
              <w:autoSpaceDN w:val="0"/>
              <w:adjustRightInd w:val="0"/>
              <w:ind w:left="360" w:hanging="360"/>
              <w:rPr>
                <w:color w:val="FF0000"/>
              </w:rPr>
            </w:pPr>
          </w:p>
          <w:p w14:paraId="4FE7DEFE" w14:textId="77777777" w:rsidR="005A1D76" w:rsidRDefault="005A1D76" w:rsidP="005A1D76">
            <w:pPr>
              <w:autoSpaceDE w:val="0"/>
              <w:autoSpaceDN w:val="0"/>
              <w:adjustRightInd w:val="0"/>
              <w:ind w:left="360" w:hanging="360"/>
            </w:pPr>
            <w:r w:rsidRPr="005A1D76">
              <w:rPr>
                <w:b/>
              </w:rPr>
              <w:lastRenderedPageBreak/>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FE7DEFF" w14:textId="77777777" w:rsidR="00200BC6" w:rsidRPr="00590073" w:rsidRDefault="00200BC6" w:rsidP="005A1D76">
            <w:pPr>
              <w:autoSpaceDE w:val="0"/>
              <w:autoSpaceDN w:val="0"/>
              <w:adjustRightInd w:val="0"/>
              <w:ind w:left="360" w:hanging="360"/>
            </w:pPr>
          </w:p>
        </w:tc>
      </w:tr>
      <w:tr w:rsidR="00967429" w:rsidRPr="00544738" w14:paraId="4FE7DF02" w14:textId="77777777" w:rsidTr="0095783F">
        <w:trPr>
          <w:trHeight w:val="567"/>
        </w:trPr>
        <w:tc>
          <w:tcPr>
            <w:tcW w:w="9088" w:type="dxa"/>
            <w:shd w:val="clear" w:color="auto" w:fill="D9D9D9" w:themeFill="background1" w:themeFillShade="D9"/>
            <w:vAlign w:val="center"/>
          </w:tcPr>
          <w:p w14:paraId="4FE7DF01"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FE7DF4C" w14:textId="77777777" w:rsidTr="000D51DE">
        <w:tc>
          <w:tcPr>
            <w:tcW w:w="9088" w:type="dxa"/>
          </w:tcPr>
          <w:p w14:paraId="4FE7DF03" w14:textId="77777777" w:rsidR="000D51DE" w:rsidRDefault="000D51DE" w:rsidP="00A524B5">
            <w:pPr>
              <w:rPr>
                <w:rFonts w:cs="Arial"/>
                <w:b/>
              </w:rPr>
            </w:pPr>
          </w:p>
          <w:p w14:paraId="4FE7DF04"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4FE7DF05" w14:textId="77777777" w:rsidR="00EA180F" w:rsidRPr="001A4B05" w:rsidRDefault="00EA180F" w:rsidP="00A524B5">
            <w:pPr>
              <w:rPr>
                <w:rFonts w:cs="Arial"/>
                <w:b/>
              </w:rPr>
            </w:pPr>
          </w:p>
          <w:p w14:paraId="4FE7DF06"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4FE7DF07" w14:textId="77777777" w:rsidR="00ED156A" w:rsidRPr="00D535E6" w:rsidRDefault="00ED156A" w:rsidP="00A524B5">
            <w:pPr>
              <w:rPr>
                <w:rFonts w:cs="Arial"/>
              </w:rPr>
            </w:pPr>
          </w:p>
          <w:p w14:paraId="4FE7DF08" w14:textId="77777777" w:rsidR="0031325C" w:rsidRPr="00D535E6" w:rsidRDefault="00ED156A" w:rsidP="00A524B5">
            <w:pPr>
              <w:rPr>
                <w:rFonts w:cs="Arial"/>
                <w:b/>
                <w:i/>
              </w:rPr>
            </w:pPr>
            <w:r w:rsidRPr="00D535E6">
              <w:rPr>
                <w:rFonts w:cs="Arial"/>
                <w:b/>
                <w:i/>
              </w:rPr>
              <w:t>Capacity and readiness to deliver</w:t>
            </w:r>
          </w:p>
          <w:p w14:paraId="4FE7DF09" w14:textId="77777777" w:rsidR="00ED156A" w:rsidRPr="00D535E6" w:rsidRDefault="00ED156A" w:rsidP="00ED156A">
            <w:pPr>
              <w:autoSpaceDE w:val="0"/>
              <w:autoSpaceDN w:val="0"/>
              <w:adjustRightInd w:val="0"/>
              <w:rPr>
                <w:rFonts w:cs="Arial"/>
              </w:rPr>
            </w:pPr>
            <w:r w:rsidRPr="00D535E6">
              <w:rPr>
                <w:rFonts w:cs="Arial"/>
              </w:rPr>
              <w:t>Candidates must have:</w:t>
            </w:r>
          </w:p>
          <w:p w14:paraId="4FE7DF0A"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4FE7DF0B"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FE7DF0C"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4FE7DF0D" w14:textId="77777777" w:rsidR="00ED156A" w:rsidRPr="002F4192" w:rsidRDefault="00ED156A" w:rsidP="00515602">
            <w:pPr>
              <w:rPr>
                <w:rFonts w:cs="Arial"/>
                <w:lang w:eastAsia="en-GB"/>
              </w:rPr>
            </w:pPr>
          </w:p>
          <w:p w14:paraId="4FE7DF0E" w14:textId="77777777" w:rsidR="00ED156A" w:rsidRPr="005A1D76" w:rsidRDefault="00ED156A" w:rsidP="00515602">
            <w:pPr>
              <w:rPr>
                <w:rFonts w:cs="Arial"/>
                <w:b/>
                <w:i/>
                <w:lang w:eastAsia="en-GB"/>
              </w:rPr>
            </w:pPr>
            <w:r w:rsidRPr="005A1D76">
              <w:rPr>
                <w:rFonts w:cs="Arial"/>
                <w:b/>
                <w:i/>
                <w:lang w:eastAsia="en-GB"/>
              </w:rPr>
              <w:t>Track record</w:t>
            </w:r>
          </w:p>
          <w:p w14:paraId="4FE7DF0F"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4FE7DF10" w14:textId="77777777" w:rsidR="00E43DDB" w:rsidRPr="005A1D76" w:rsidRDefault="00E43DDB" w:rsidP="00515602">
            <w:pPr>
              <w:rPr>
                <w:rFonts w:cs="Arial"/>
                <w:szCs w:val="22"/>
              </w:rPr>
            </w:pPr>
          </w:p>
          <w:p w14:paraId="4FE7DF11" w14:textId="77777777" w:rsidR="00E43DDB" w:rsidRPr="00E43DDB" w:rsidRDefault="00E43DDB" w:rsidP="00E43DDB">
            <w:pPr>
              <w:rPr>
                <w:rFonts w:cs="Arial"/>
                <w:b/>
                <w:i/>
                <w:lang w:eastAsia="en-GB"/>
              </w:rPr>
            </w:pPr>
            <w:r w:rsidRPr="00E43DDB">
              <w:rPr>
                <w:rFonts w:cs="Arial"/>
                <w:b/>
                <w:i/>
                <w:lang w:eastAsia="en-GB"/>
              </w:rPr>
              <w:t>Information, Advice and Guidance</w:t>
            </w:r>
          </w:p>
          <w:p w14:paraId="4FE7DF12"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FE7DF13"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4FE7DF14" w14:textId="77777777" w:rsidR="00E43DDB" w:rsidRPr="00E43DDB" w:rsidRDefault="00E43DDB" w:rsidP="00E43DDB">
            <w:pPr>
              <w:rPr>
                <w:rFonts w:cs="Arial"/>
                <w:lang w:eastAsia="en-GB"/>
              </w:rPr>
            </w:pPr>
            <w:r w:rsidRPr="00E43DDB">
              <w:rPr>
                <w:rFonts w:cs="Arial"/>
                <w:lang w:eastAsia="en-GB"/>
              </w:rPr>
              <w:t>working towards the Matrix standard.</w:t>
            </w:r>
          </w:p>
          <w:p w14:paraId="4FE7DF15" w14:textId="77777777" w:rsidR="00E43DDB" w:rsidRPr="00E43DDB" w:rsidRDefault="00E43DDB" w:rsidP="00E43DDB">
            <w:pPr>
              <w:rPr>
                <w:rFonts w:cs="Arial"/>
                <w:lang w:eastAsia="en-GB"/>
              </w:rPr>
            </w:pPr>
          </w:p>
          <w:p w14:paraId="4FE7DF16" w14:textId="77777777" w:rsidR="00ED156A" w:rsidRPr="005A1D76" w:rsidRDefault="002E25F4" w:rsidP="00A524B5">
            <w:pPr>
              <w:rPr>
                <w:rFonts w:cs="Arial"/>
              </w:rPr>
            </w:pPr>
            <w:r w:rsidRPr="005A1D76">
              <w:rPr>
                <w:rFonts w:cs="Arial"/>
                <w:b/>
                <w:i/>
              </w:rPr>
              <w:t>Management and quality assurance</w:t>
            </w:r>
          </w:p>
          <w:p w14:paraId="4FE7DF17"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Services must </w:t>
            </w:r>
            <w:r w:rsidRPr="005A1D76">
              <w:rPr>
                <w:rFonts w:cs="Arial"/>
              </w:rPr>
              <w:lastRenderedPageBreak/>
              <w:t>be delivered to a high quality and successful tenderers will need to have in place quality assurance and improvement processes.</w:t>
            </w:r>
          </w:p>
          <w:p w14:paraId="4FE7DF18" w14:textId="77777777" w:rsidR="00B06A9F" w:rsidRPr="005A1D76" w:rsidRDefault="00B06A9F" w:rsidP="00A524B5">
            <w:pPr>
              <w:rPr>
                <w:rFonts w:cs="Arial"/>
              </w:rPr>
            </w:pPr>
          </w:p>
          <w:p w14:paraId="4FE7DF19"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FE7DF1A" w14:textId="77777777" w:rsidR="001A4B05" w:rsidRPr="005A1D76" w:rsidRDefault="001A4B05" w:rsidP="00A524B5">
            <w:pPr>
              <w:rPr>
                <w:rFonts w:cs="Arial"/>
              </w:rPr>
            </w:pPr>
          </w:p>
          <w:p w14:paraId="4FE7DF1B" w14:textId="77777777" w:rsidR="002E25F4" w:rsidRPr="005A1D76" w:rsidRDefault="002E25F4" w:rsidP="00A524B5">
            <w:pPr>
              <w:rPr>
                <w:rFonts w:cs="Arial"/>
              </w:rPr>
            </w:pPr>
            <w:r w:rsidRPr="005A1D76">
              <w:rPr>
                <w:rFonts w:cs="Arial"/>
                <w:b/>
                <w:i/>
              </w:rPr>
              <w:t>Partnership working</w:t>
            </w:r>
          </w:p>
          <w:p w14:paraId="4FE7DF1C"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FE7DF1D" w14:textId="77777777" w:rsidR="002E25F4" w:rsidRPr="005A1D76" w:rsidRDefault="002E25F4" w:rsidP="00A524B5">
            <w:pPr>
              <w:rPr>
                <w:rFonts w:cs="Arial"/>
              </w:rPr>
            </w:pPr>
          </w:p>
          <w:p w14:paraId="4FE7DF1E"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FE7DF1F" w14:textId="77777777" w:rsidR="00ED156A" w:rsidRPr="006C64F5" w:rsidRDefault="00ED156A" w:rsidP="00A524B5">
            <w:pPr>
              <w:rPr>
                <w:rFonts w:cs="Arial"/>
                <w:highlight w:val="yellow"/>
              </w:rPr>
            </w:pPr>
          </w:p>
          <w:p w14:paraId="4FE7DF20"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4FE7DF21" w14:textId="77777777" w:rsidR="00C0243B" w:rsidRDefault="00C0243B" w:rsidP="00A524B5">
            <w:pPr>
              <w:rPr>
                <w:rFonts w:cs="Arial"/>
              </w:rPr>
            </w:pPr>
          </w:p>
          <w:p w14:paraId="4FE7DF22" w14:textId="77777777" w:rsidR="006B0347" w:rsidRPr="00BC7F87" w:rsidRDefault="006B0347" w:rsidP="006B0347">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4FE7DF23" w14:textId="77777777" w:rsidR="006B0347" w:rsidRDefault="006B0347" w:rsidP="006B0347">
            <w:pPr>
              <w:rPr>
                <w:rFonts w:cs="Arial"/>
              </w:rPr>
            </w:pPr>
          </w:p>
          <w:p w14:paraId="4FE7DF24"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FE7DF25" w14:textId="77777777" w:rsidR="000E66D3" w:rsidRDefault="000E66D3" w:rsidP="00A524B5">
            <w:pPr>
              <w:rPr>
                <w:rFonts w:cs="Arial"/>
              </w:rPr>
            </w:pPr>
          </w:p>
          <w:p w14:paraId="4FE7DF26" w14:textId="77777777" w:rsidR="002E25F4" w:rsidRPr="00BC7F87" w:rsidRDefault="002E25F4" w:rsidP="00A524B5">
            <w:pPr>
              <w:rPr>
                <w:rFonts w:cs="Arial"/>
              </w:rPr>
            </w:pPr>
            <w:r w:rsidRPr="00BC7F87">
              <w:rPr>
                <w:rFonts w:cs="Arial"/>
                <w:b/>
                <w:i/>
              </w:rPr>
              <w:t>Market intelligence and local knowledge</w:t>
            </w:r>
          </w:p>
          <w:p w14:paraId="4FE7DF27"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FE7DF28" w14:textId="77777777" w:rsidR="00812EC6" w:rsidRPr="00BC7F87" w:rsidRDefault="00812EC6" w:rsidP="00A524B5">
            <w:pPr>
              <w:rPr>
                <w:rFonts w:cs="Arial"/>
              </w:rPr>
            </w:pPr>
          </w:p>
          <w:p w14:paraId="4FE7DF29"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FE7DF2A"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4FE7DF2B" w14:textId="77777777" w:rsidR="002E25F4" w:rsidRPr="00BC7F87" w:rsidRDefault="002E25F4" w:rsidP="00A524B5">
            <w:pPr>
              <w:rPr>
                <w:rFonts w:cs="Arial"/>
              </w:rPr>
            </w:pPr>
          </w:p>
          <w:p w14:paraId="4FE7DF2C" w14:textId="77777777" w:rsidR="002E25F4" w:rsidRPr="00BC7F87" w:rsidRDefault="002E25F4" w:rsidP="00A524B5">
            <w:pPr>
              <w:rPr>
                <w:rFonts w:cs="Arial"/>
                <w:strike/>
              </w:rPr>
            </w:pPr>
            <w:r w:rsidRPr="00BC7F87">
              <w:rPr>
                <w:rFonts w:cs="Arial"/>
              </w:rPr>
              <w:lastRenderedPageBreak/>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D80C19">
              <w:rPr>
                <w:rFonts w:cs="Arial"/>
              </w:rPr>
              <w:t>.</w:t>
            </w:r>
            <w:r w:rsidRPr="00BC7F87">
              <w:rPr>
                <w:rFonts w:cs="Arial"/>
                <w:strike/>
              </w:rPr>
              <w:t xml:space="preserve"> </w:t>
            </w:r>
          </w:p>
          <w:p w14:paraId="4FE7DF2D" w14:textId="77777777" w:rsidR="00C0243B" w:rsidRDefault="00C0243B" w:rsidP="009E7A30">
            <w:pPr>
              <w:rPr>
                <w:rFonts w:cs="Arial"/>
              </w:rPr>
            </w:pPr>
          </w:p>
          <w:p w14:paraId="4FE7DF2E" w14:textId="77777777" w:rsidR="006B0347" w:rsidRDefault="006B0347" w:rsidP="006B0347">
            <w:pPr>
              <w:rPr>
                <w:rFonts w:cs="Arial"/>
                <w:b/>
              </w:rPr>
            </w:pPr>
            <w:r>
              <w:rPr>
                <w:rFonts w:cs="Arial"/>
                <w:b/>
              </w:rPr>
              <w:t>Specific Service Requirements</w:t>
            </w:r>
          </w:p>
          <w:p w14:paraId="4FE7DF2F" w14:textId="77777777" w:rsidR="006B0347" w:rsidRPr="007121E9" w:rsidRDefault="006B0347" w:rsidP="006B0347">
            <w:pPr>
              <w:rPr>
                <w:rFonts w:cs="Arial"/>
                <w:b/>
              </w:rPr>
            </w:pPr>
          </w:p>
          <w:p w14:paraId="4FE7DF30" w14:textId="77777777" w:rsidR="00D80C19" w:rsidRDefault="00D80C19" w:rsidP="00D80C19">
            <w:pPr>
              <w:rPr>
                <w:rFonts w:cs="Arial"/>
                <w:b/>
              </w:rPr>
            </w:pPr>
            <w:r>
              <w:rPr>
                <w:rFonts w:cs="Arial"/>
                <w:b/>
              </w:rPr>
              <w:t xml:space="preserve">Apprenticeship Services </w:t>
            </w:r>
          </w:p>
          <w:p w14:paraId="4FE7DF31" w14:textId="77777777" w:rsidR="00D80C19" w:rsidRDefault="00D80C19" w:rsidP="00D80C19">
            <w:pPr>
              <w:rPr>
                <w:rFonts w:cs="Arial"/>
                <w:b/>
              </w:rPr>
            </w:pPr>
          </w:p>
          <w:p w14:paraId="4FE7DF32" w14:textId="77777777" w:rsidR="00D60651" w:rsidRDefault="00D60651" w:rsidP="00D60651">
            <w:pPr>
              <w:ind w:right="113"/>
              <w:rPr>
                <w:rFonts w:cs="Arial"/>
                <w:color w:val="000000" w:themeColor="text1"/>
              </w:rPr>
            </w:pPr>
            <w:r w:rsidRPr="00773D61">
              <w:rPr>
                <w:rFonts w:cs="Arial"/>
              </w:rPr>
              <w:t>The aim of the Services is to increase the number of people in employment requiring significant new knowledge and skills, to ente</w:t>
            </w:r>
            <w:r w:rsidR="005C45E8" w:rsidRPr="00773D61">
              <w:rPr>
                <w:rFonts w:cs="Arial"/>
              </w:rPr>
              <w:t xml:space="preserve">r </w:t>
            </w:r>
            <w:r w:rsidRPr="00773D61">
              <w:rPr>
                <w:rFonts w:cs="Arial"/>
              </w:rPr>
              <w:t xml:space="preserve">apprenticeships at all levels across the </w:t>
            </w:r>
            <w:r w:rsidR="00865447" w:rsidRPr="00773D61">
              <w:rPr>
                <w:rFonts w:cs="Arial"/>
              </w:rPr>
              <w:t xml:space="preserve">York, North Yorkshire and East Riding </w:t>
            </w:r>
            <w:r w:rsidRPr="00773D61">
              <w:rPr>
                <w:rFonts w:cs="Arial"/>
              </w:rPr>
              <w:t>LEP area and increase employer participation in</w:t>
            </w:r>
            <w:r w:rsidR="005C45E8" w:rsidRPr="00773D61">
              <w:rPr>
                <w:rFonts w:cs="Arial"/>
              </w:rPr>
              <w:t xml:space="preserve"> </w:t>
            </w:r>
            <w:r w:rsidRPr="00773D61">
              <w:rPr>
                <w:rFonts w:cs="Arial"/>
              </w:rPr>
              <w:t>apprenticeships by raising awareness and providing support to employers.</w:t>
            </w:r>
            <w:r w:rsidRPr="00773D61">
              <w:rPr>
                <w:rFonts w:cs="Arial"/>
                <w:color w:val="000000" w:themeColor="text1"/>
              </w:rPr>
              <w:t xml:space="preserve"> The Services should promote and support the take-up of key sector apprenticeship opportunities at all levels by individuals of all ages. The delivery of the Services should</w:t>
            </w:r>
            <w:r w:rsidR="008645DB" w:rsidRPr="00773D61">
              <w:rPr>
                <w:rFonts w:cs="Arial"/>
                <w:color w:val="000000" w:themeColor="text1"/>
              </w:rPr>
              <w:t xml:space="preserve"> also </w:t>
            </w:r>
            <w:r w:rsidRPr="00773D61">
              <w:rPr>
                <w:rFonts w:cs="Arial"/>
                <w:color w:val="000000" w:themeColor="text1"/>
              </w:rPr>
              <w:t>focus on those employers that have not offered apprenticeship previously.</w:t>
            </w:r>
          </w:p>
          <w:p w14:paraId="4FE7DF33" w14:textId="77777777" w:rsidR="00972A25" w:rsidRDefault="00972A25" w:rsidP="00D60651">
            <w:pPr>
              <w:ind w:right="113"/>
              <w:rPr>
                <w:rFonts w:cs="Arial"/>
                <w:color w:val="000000" w:themeColor="text1"/>
              </w:rPr>
            </w:pPr>
          </w:p>
          <w:p w14:paraId="4FE7DF34" w14:textId="77777777" w:rsidR="00972A25" w:rsidRDefault="00972A25" w:rsidP="00972A25">
            <w:pPr>
              <w:rPr>
                <w:rFonts w:cs="Arial"/>
              </w:rPr>
            </w:pPr>
            <w:r w:rsidRPr="00064984">
              <w:rPr>
                <w:rFonts w:cs="Arial"/>
              </w:rPr>
              <w:t xml:space="preserve">The Services </w:t>
            </w:r>
            <w:r>
              <w:rPr>
                <w:rFonts w:cs="Arial"/>
              </w:rPr>
              <w:t>will be</w:t>
            </w:r>
            <w:r w:rsidRPr="00064984">
              <w:rPr>
                <w:rFonts w:cs="Arial"/>
              </w:rPr>
              <w:t xml:space="preserve"> focussed on the following priority sectors: agriculture, engineering, the bio economy, construction, food manufacturing, health and social care, the visitor economy and the Voluntary Community and Social Enterprises (VCSE)</w:t>
            </w:r>
            <w:r>
              <w:rPr>
                <w:rFonts w:cs="Arial"/>
              </w:rPr>
              <w:t xml:space="preserve"> and also Micro businesses.</w:t>
            </w:r>
          </w:p>
          <w:p w14:paraId="4FE7DF35" w14:textId="77777777" w:rsidR="00D60651" w:rsidRPr="00773D61" w:rsidRDefault="00D60651" w:rsidP="00D60651">
            <w:pPr>
              <w:rPr>
                <w:rFonts w:cs="Arial"/>
              </w:rPr>
            </w:pPr>
          </w:p>
          <w:p w14:paraId="4FE7DF36" w14:textId="77777777" w:rsidR="00D60651" w:rsidRPr="00773D61" w:rsidRDefault="00D60651" w:rsidP="00D60651">
            <w:pPr>
              <w:rPr>
                <w:rFonts w:cs="Arial"/>
              </w:rPr>
            </w:pPr>
            <w:r w:rsidRPr="00773D61">
              <w:rPr>
                <w:rFonts w:cs="Arial"/>
              </w:rPr>
              <w:t xml:space="preserve">The Services must offer employers a single point of contact providing impartial advice on apprenticeships including apprenticeship reforms and changes to funding.  </w:t>
            </w:r>
          </w:p>
          <w:p w14:paraId="4FE7DF37" w14:textId="77777777" w:rsidR="00D60651" w:rsidRPr="00773D61" w:rsidRDefault="00D60651" w:rsidP="00D60651">
            <w:pPr>
              <w:rPr>
                <w:rFonts w:cs="Arial"/>
              </w:rPr>
            </w:pPr>
          </w:p>
          <w:p w14:paraId="4FE7DF38" w14:textId="77777777" w:rsidR="00D60651" w:rsidRPr="00773D61" w:rsidRDefault="00D60651" w:rsidP="00D60651">
            <w:pPr>
              <w:rPr>
                <w:rFonts w:cs="Arial"/>
              </w:rPr>
            </w:pPr>
            <w:r w:rsidRPr="00773D61">
              <w:rPr>
                <w:rFonts w:cs="Arial"/>
              </w:rPr>
              <w:t>The Services must provide apprenticeship advisers to provide one-to-one support to employers and who will work with local apprenticeship ambassadors and the National Apprenticeship Service.</w:t>
            </w:r>
          </w:p>
          <w:p w14:paraId="4FE7DF39" w14:textId="77777777" w:rsidR="00D60651" w:rsidRPr="00773D61" w:rsidRDefault="00D60651" w:rsidP="00D60651">
            <w:pPr>
              <w:rPr>
                <w:rFonts w:cs="Arial"/>
              </w:rPr>
            </w:pPr>
          </w:p>
          <w:p w14:paraId="4FE7DF3A" w14:textId="77777777" w:rsidR="00D60651" w:rsidRPr="00773D61" w:rsidRDefault="00D60651" w:rsidP="00D60651">
            <w:pPr>
              <w:rPr>
                <w:rFonts w:cs="Arial"/>
              </w:rPr>
            </w:pPr>
            <w:r w:rsidRPr="00773D61">
              <w:rPr>
                <w:rFonts w:cs="Arial"/>
              </w:rPr>
              <w:t xml:space="preserve">The Services must provide business engagement support which includes identifying employers who can offer apprenticeship vacancies and brokerage support to ensure a successful recruitment outcome.  This support </w:t>
            </w:r>
            <w:r w:rsidR="008645DB" w:rsidRPr="00773D61">
              <w:rPr>
                <w:rFonts w:cs="Arial"/>
              </w:rPr>
              <w:t>will</w:t>
            </w:r>
            <w:r w:rsidRPr="00773D61">
              <w:rPr>
                <w:rFonts w:cs="Arial"/>
              </w:rPr>
              <w:t xml:space="preserve"> also extend to helping employers to progress existing apprentices/employees onto new Higher and Degree Apprenticeships.</w:t>
            </w:r>
          </w:p>
          <w:p w14:paraId="4FE7DF3B" w14:textId="77777777" w:rsidR="00D60651" w:rsidRPr="00773D61" w:rsidRDefault="00D60651" w:rsidP="00D60651">
            <w:pPr>
              <w:rPr>
                <w:rFonts w:cs="Arial"/>
              </w:rPr>
            </w:pPr>
          </w:p>
          <w:p w14:paraId="4FE7DF3C" w14:textId="77777777" w:rsidR="00D60651" w:rsidRPr="00773D61" w:rsidRDefault="00D60651" w:rsidP="00D60651">
            <w:pPr>
              <w:rPr>
                <w:rFonts w:cs="Arial"/>
              </w:rPr>
            </w:pPr>
            <w:r w:rsidRPr="00773D61">
              <w:rPr>
                <w:rFonts w:cs="Arial"/>
              </w:rPr>
              <w:t>The Services must offer a central co-ordinated training delivery matching service that will identify employer training needs and will match apprenticeship training opportunities to business needs.</w:t>
            </w:r>
          </w:p>
          <w:p w14:paraId="4FE7DF3D" w14:textId="77777777" w:rsidR="00D60651" w:rsidRPr="00773D61" w:rsidRDefault="00D60651" w:rsidP="00D60651">
            <w:pPr>
              <w:rPr>
                <w:rFonts w:cs="Arial"/>
              </w:rPr>
            </w:pPr>
          </w:p>
          <w:p w14:paraId="4FE7DF3E" w14:textId="77777777" w:rsidR="00D60651" w:rsidRPr="00773D61" w:rsidRDefault="00D60651" w:rsidP="00D60651">
            <w:pPr>
              <w:rPr>
                <w:rFonts w:cs="Arial"/>
              </w:rPr>
            </w:pPr>
            <w:r w:rsidRPr="00773D61">
              <w:rPr>
                <w:rFonts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w:t>
            </w:r>
            <w:r w:rsidR="008645DB" w:rsidRPr="00773D61">
              <w:rPr>
                <w:rFonts w:cs="Arial"/>
              </w:rPr>
              <w:t xml:space="preserve">. </w:t>
            </w:r>
            <w:r w:rsidRPr="00773D61">
              <w:rPr>
                <w:rFonts w:cs="Arial"/>
              </w:rPr>
              <w:t xml:space="preserve"> </w:t>
            </w:r>
          </w:p>
          <w:p w14:paraId="4FE7DF3F" w14:textId="77777777" w:rsidR="00D60651" w:rsidRPr="00773D61" w:rsidRDefault="00D60651" w:rsidP="00D60651">
            <w:pPr>
              <w:rPr>
                <w:rFonts w:cs="Arial"/>
              </w:rPr>
            </w:pPr>
          </w:p>
          <w:p w14:paraId="4FE7DF40" w14:textId="77777777" w:rsidR="00D60651" w:rsidRPr="00773D61" w:rsidRDefault="00D60651" w:rsidP="00D60651">
            <w:pPr>
              <w:ind w:right="113"/>
              <w:rPr>
                <w:rFonts w:cs="Arial"/>
                <w:color w:val="000000" w:themeColor="text1"/>
              </w:rPr>
            </w:pPr>
            <w:r w:rsidRPr="00773D61">
              <w:rPr>
                <w:rFonts w:cs="Arial"/>
                <w:color w:val="000000" w:themeColor="text1"/>
              </w:rPr>
              <w:t xml:space="preserve">The Services must be delivered in conjunction with employers and key education and training stakeholders to design and deliver innovative mechanisms and </w:t>
            </w:r>
            <w:r w:rsidRPr="00773D61">
              <w:rPr>
                <w:rFonts w:cs="Arial"/>
                <w:color w:val="000000" w:themeColor="text1"/>
              </w:rPr>
              <w:lastRenderedPageBreak/>
              <w:t xml:space="preserve">interventions that will lift barriers to individuals and employers participating in apprenticeships.  </w:t>
            </w:r>
          </w:p>
          <w:p w14:paraId="4FE7DF41" w14:textId="77777777" w:rsidR="00D60651" w:rsidRPr="00C61AE2" w:rsidRDefault="00D60651" w:rsidP="00D60651">
            <w:pPr>
              <w:pStyle w:val="ListParagraph"/>
              <w:ind w:left="0" w:right="113"/>
              <w:rPr>
                <w:rFonts w:cs="Arial"/>
                <w:color w:val="000000" w:themeColor="text1"/>
                <w:szCs w:val="22"/>
                <w:highlight w:val="yellow"/>
              </w:rPr>
            </w:pPr>
          </w:p>
          <w:p w14:paraId="4FE7DF42" w14:textId="77777777" w:rsidR="00D80C19" w:rsidRPr="00773D61" w:rsidRDefault="00D60651" w:rsidP="00D60651">
            <w:pPr>
              <w:rPr>
                <w:rFonts w:cs="Arial"/>
                <w:color w:val="000000" w:themeColor="text1"/>
                <w:szCs w:val="22"/>
              </w:rPr>
            </w:pPr>
            <w:r w:rsidRPr="00773D61">
              <w:rPr>
                <w:rFonts w:cs="Arial"/>
                <w:color w:val="000000" w:themeColor="text1"/>
                <w:szCs w:val="22"/>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4FE7DF43" w14:textId="77777777" w:rsidR="00D60651" w:rsidRDefault="00D60651" w:rsidP="006B0347">
            <w:pPr>
              <w:pStyle w:val="ListParagraph"/>
              <w:ind w:left="0" w:right="113"/>
              <w:rPr>
                <w:rFonts w:cs="Arial"/>
                <w:b/>
                <w:color w:val="000000" w:themeColor="text1"/>
                <w:szCs w:val="22"/>
              </w:rPr>
            </w:pPr>
          </w:p>
          <w:p w14:paraId="4FE7DF44" w14:textId="7A0952BF" w:rsidR="00377317" w:rsidRDefault="00377317" w:rsidP="00377317">
            <w:pPr>
              <w:rPr>
                <w:rFonts w:cs="Arial"/>
              </w:rPr>
            </w:pPr>
            <w:r>
              <w:rPr>
                <w:rFonts w:cs="Arial"/>
              </w:rPr>
              <w:t xml:space="preserve">The Services will be delivered across the entirety of the York, North Yorkshire and East Riding LEP area including isolated rural areas and with a focus on areas of deprivation. </w:t>
            </w:r>
            <w:r w:rsidRPr="00CB6D4B">
              <w:rPr>
                <w:rFonts w:cs="Arial"/>
              </w:rPr>
              <w:t xml:space="preserve">The Services will be tailored to a rural delivery model </w:t>
            </w:r>
            <w:r w:rsidR="00CB6D4B" w:rsidRPr="00CB6D4B">
              <w:rPr>
                <w:rFonts w:cs="Arial"/>
              </w:rPr>
              <w:t xml:space="preserve">and candidates must demonstrate </w:t>
            </w:r>
            <w:r w:rsidR="00CB6D4B" w:rsidRPr="00CB6D4B">
              <w:t>they will have an operational presence in each of the defined areas (More Developed and Transition).</w:t>
            </w:r>
          </w:p>
          <w:p w14:paraId="4FE7DF45" w14:textId="77777777" w:rsidR="00377317" w:rsidRDefault="00377317" w:rsidP="00377317">
            <w:pPr>
              <w:rPr>
                <w:rFonts w:cs="Arial"/>
              </w:rPr>
            </w:pPr>
          </w:p>
          <w:p w14:paraId="4FE7DF46" w14:textId="77777777" w:rsidR="00377317" w:rsidRDefault="00972A25" w:rsidP="00377317">
            <w:pPr>
              <w:rPr>
                <w:rFonts w:cs="Arial"/>
              </w:rPr>
            </w:pPr>
            <w:r>
              <w:rPr>
                <w:rFonts w:cs="Arial"/>
              </w:rPr>
              <w:t>A</w:t>
            </w:r>
            <w:r w:rsidR="00377317">
              <w:rPr>
                <w:rFonts w:cs="Arial"/>
              </w:rPr>
              <w:t xml:space="preserve"> holistic service to businesses </w:t>
            </w:r>
            <w:r>
              <w:rPr>
                <w:rFonts w:cs="Arial"/>
              </w:rPr>
              <w:t xml:space="preserve">must be provided </w:t>
            </w:r>
            <w:r w:rsidR="00377317">
              <w:rPr>
                <w:rFonts w:cs="Arial"/>
              </w:rPr>
              <w:t xml:space="preserve">not only to increase Apprenticeships but to </w:t>
            </w:r>
            <w:r w:rsidR="00D85D91">
              <w:rPr>
                <w:rFonts w:cs="Arial"/>
              </w:rPr>
              <w:t>support other training and recruitment needs</w:t>
            </w:r>
            <w:r w:rsidR="0032141F">
              <w:rPr>
                <w:rFonts w:cs="Arial"/>
              </w:rPr>
              <w:t xml:space="preserve"> which will take the employer further along their journey towards offering Apprenticeships</w:t>
            </w:r>
            <w:r w:rsidR="00D36D04">
              <w:rPr>
                <w:rFonts w:cs="Arial"/>
              </w:rPr>
              <w:t xml:space="preserve"> if they are not </w:t>
            </w:r>
            <w:r w:rsidR="00EB1A40">
              <w:rPr>
                <w:rFonts w:cs="Arial"/>
              </w:rPr>
              <w:t xml:space="preserve">initially </w:t>
            </w:r>
            <w:r w:rsidR="00D36D04">
              <w:rPr>
                <w:rFonts w:cs="Arial"/>
              </w:rPr>
              <w:t>ready to do so</w:t>
            </w:r>
            <w:r w:rsidR="0032141F">
              <w:rPr>
                <w:rFonts w:cs="Arial"/>
              </w:rPr>
              <w:t>.</w:t>
            </w:r>
            <w:r w:rsidR="00D85D91">
              <w:rPr>
                <w:rFonts w:cs="Arial"/>
              </w:rPr>
              <w:t xml:space="preserve"> This could be a suite of activity and training that the Service can either provide directly, refer or signpost to.</w:t>
            </w:r>
            <w:r w:rsidR="00865447">
              <w:rPr>
                <w:rFonts w:cs="Arial"/>
              </w:rPr>
              <w:t xml:space="preserve"> The Service will be aligned to the LEP’s business support offer ‘How’s Business’.</w:t>
            </w:r>
            <w:r w:rsidR="002307D4">
              <w:rPr>
                <w:rFonts w:cs="Arial"/>
              </w:rPr>
              <w:t xml:space="preserve"> Regular reports to the LEP</w:t>
            </w:r>
            <w:r w:rsidR="00E24999">
              <w:rPr>
                <w:rFonts w:cs="Arial"/>
              </w:rPr>
              <w:t>/SFA</w:t>
            </w:r>
            <w:r w:rsidR="002307D4">
              <w:rPr>
                <w:rFonts w:cs="Arial"/>
              </w:rPr>
              <w:t xml:space="preserve"> are to show the support provided to businesses beyond Apprenticeships</w:t>
            </w:r>
          </w:p>
          <w:p w14:paraId="4FE7DF47" w14:textId="77777777" w:rsidR="006B0347" w:rsidRDefault="006B0347" w:rsidP="006B0347">
            <w:pPr>
              <w:pStyle w:val="ListParagraph"/>
              <w:ind w:left="0" w:right="113"/>
              <w:rPr>
                <w:rFonts w:cs="Arial"/>
              </w:rPr>
            </w:pPr>
          </w:p>
          <w:p w14:paraId="4FE7DF48" w14:textId="77777777" w:rsidR="00FE554D" w:rsidRPr="00463773" w:rsidRDefault="00AA7AAA" w:rsidP="006B0347">
            <w:pPr>
              <w:pStyle w:val="ListParagraph"/>
              <w:ind w:left="0" w:right="113"/>
              <w:rPr>
                <w:rFonts w:cs="Arial"/>
              </w:rPr>
            </w:pPr>
            <w:r>
              <w:rPr>
                <w:rFonts w:cs="Arial"/>
              </w:rPr>
              <w:t xml:space="preserve">The Services will include activity </w:t>
            </w:r>
            <w:r w:rsidR="00FE554D">
              <w:rPr>
                <w:rFonts w:cs="Arial"/>
              </w:rPr>
              <w:t xml:space="preserve">which will support the development of initiatives or training that enable an increase in the take up of Apprenticeships at all levels. </w:t>
            </w:r>
            <w:r w:rsidR="00FA4128">
              <w:rPr>
                <w:rFonts w:cs="Arial"/>
              </w:rPr>
              <w:t xml:space="preserve">The </w:t>
            </w:r>
            <w:r w:rsidR="00FA4128" w:rsidRPr="00463773">
              <w:rPr>
                <w:rFonts w:cs="Arial"/>
              </w:rPr>
              <w:t>Services will work with HE institutions to create new higher level and degree level Apprenticeship provision which serves the needs of businesses.</w:t>
            </w:r>
          </w:p>
          <w:p w14:paraId="4FE7DF49" w14:textId="77777777" w:rsidR="00340990" w:rsidRPr="00463773" w:rsidRDefault="00340990" w:rsidP="006B0347">
            <w:pPr>
              <w:pStyle w:val="ListParagraph"/>
              <w:ind w:left="0" w:right="113"/>
              <w:rPr>
                <w:rFonts w:cs="Arial"/>
              </w:rPr>
            </w:pPr>
          </w:p>
          <w:p w14:paraId="4FE7DF4A" w14:textId="77777777" w:rsidR="00340990" w:rsidRPr="00463773" w:rsidRDefault="00340990" w:rsidP="00340990">
            <w:pPr>
              <w:rPr>
                <w:rFonts w:cs="Arial"/>
              </w:rPr>
            </w:pPr>
            <w:r w:rsidRPr="00463773">
              <w:rPr>
                <w:rFonts w:cs="Arial"/>
              </w:rPr>
              <w:t>The Services will have a robust accountability framework in alignment and involving the LEP.  A project management group will be set up by the Candidate at the outset of the project and will be chaired by a member of the LEP Skills and Employability Board</w:t>
            </w:r>
            <w:r w:rsidR="000B4573" w:rsidRPr="00463773">
              <w:rPr>
                <w:rFonts w:cs="Arial"/>
              </w:rPr>
              <w:t xml:space="preserve"> or a representative approved by it</w:t>
            </w:r>
            <w:r w:rsidRPr="00463773">
              <w:rPr>
                <w:rFonts w:cs="Arial"/>
              </w:rPr>
              <w:t>. The Candidate will be required to report to the LEP on a monthly basis.</w:t>
            </w:r>
          </w:p>
          <w:p w14:paraId="4FE7DF4B" w14:textId="77777777" w:rsidR="00832A8D" w:rsidRPr="007C2B80" w:rsidRDefault="00832A8D" w:rsidP="003763B1">
            <w:pPr>
              <w:rPr>
                <w:rFonts w:cs="Arial"/>
              </w:rPr>
            </w:pPr>
          </w:p>
        </w:tc>
      </w:tr>
      <w:tr w:rsidR="00967429" w:rsidRPr="00544738" w14:paraId="4FE7DF4E" w14:textId="77777777" w:rsidTr="0095783F">
        <w:trPr>
          <w:trHeight w:val="567"/>
        </w:trPr>
        <w:tc>
          <w:tcPr>
            <w:tcW w:w="9088" w:type="dxa"/>
            <w:shd w:val="clear" w:color="auto" w:fill="D9D9D9" w:themeFill="background1" w:themeFillShade="D9"/>
            <w:vAlign w:val="center"/>
          </w:tcPr>
          <w:p w14:paraId="4FE7DF4D" w14:textId="77777777" w:rsidR="00967429" w:rsidRPr="00544738" w:rsidRDefault="00A005EF" w:rsidP="00FD3B0A">
            <w:pPr>
              <w:pStyle w:val="SpecificationHeading"/>
            </w:pPr>
            <w:r w:rsidRPr="002833D9">
              <w:lastRenderedPageBreak/>
              <w:t>ELIGIBILITY</w:t>
            </w:r>
          </w:p>
        </w:tc>
      </w:tr>
      <w:tr w:rsidR="00967429" w:rsidRPr="00EF4406" w14:paraId="4FE7DF6C" w14:textId="77777777" w:rsidTr="000D51DE">
        <w:tc>
          <w:tcPr>
            <w:tcW w:w="9088" w:type="dxa"/>
          </w:tcPr>
          <w:p w14:paraId="4FE7DF4F" w14:textId="77777777" w:rsidR="001E23AA" w:rsidRDefault="001E23AA" w:rsidP="002F70E9">
            <w:pPr>
              <w:rPr>
                <w:rFonts w:cs="Arial"/>
                <w:b/>
                <w:u w:val="single"/>
              </w:rPr>
            </w:pPr>
          </w:p>
          <w:p w14:paraId="4FE7DF50" w14:textId="77777777" w:rsidR="00A005EF" w:rsidRPr="00344FA1" w:rsidRDefault="00A005EF" w:rsidP="00A005EF">
            <w:r>
              <w:rPr>
                <w:b/>
              </w:rPr>
              <w:t>General</w:t>
            </w:r>
          </w:p>
          <w:p w14:paraId="4FE7DF51"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FE7DF52" w14:textId="77777777" w:rsidR="00A005EF" w:rsidRDefault="00A005EF" w:rsidP="00C107CE">
            <w:pPr>
              <w:rPr>
                <w:rFonts w:cs="Arial"/>
              </w:rPr>
            </w:pPr>
          </w:p>
          <w:p w14:paraId="4FE7DF53" w14:textId="77777777" w:rsidR="00343DA5" w:rsidRPr="00463773" w:rsidRDefault="00343DA5" w:rsidP="00C107CE">
            <w:pPr>
              <w:rPr>
                <w:rFonts w:cs="Arial"/>
                <w:b/>
              </w:rPr>
            </w:pPr>
            <w:r w:rsidRPr="00463773">
              <w:rPr>
                <w:rFonts w:cs="Arial"/>
                <w:b/>
              </w:rPr>
              <w:t>Learner Eligibility</w:t>
            </w:r>
          </w:p>
          <w:p w14:paraId="4FE7DF54" w14:textId="77777777" w:rsidR="00343DA5" w:rsidRDefault="00343DA5" w:rsidP="00C107CE">
            <w:pPr>
              <w:rPr>
                <w:rFonts w:cs="Arial"/>
              </w:rPr>
            </w:pPr>
            <w:r>
              <w:rPr>
                <w:rFonts w:cs="Arial"/>
              </w:rPr>
              <w:t>Age: 19+</w:t>
            </w:r>
          </w:p>
          <w:p w14:paraId="4FE7DF55" w14:textId="77777777" w:rsidR="00343DA5" w:rsidRDefault="00343DA5" w:rsidP="00C107CE">
            <w:pPr>
              <w:rPr>
                <w:rFonts w:cs="Arial"/>
              </w:rPr>
            </w:pPr>
            <w:r>
              <w:rPr>
                <w:rFonts w:cs="Arial"/>
              </w:rPr>
              <w:t xml:space="preserve">Employment Status: Employed </w:t>
            </w:r>
          </w:p>
          <w:p w14:paraId="4FE7DF56" w14:textId="77777777" w:rsidR="00343DA5" w:rsidRDefault="00343DA5" w:rsidP="00C107CE">
            <w:pPr>
              <w:rPr>
                <w:rFonts w:cs="Arial"/>
              </w:rPr>
            </w:pPr>
          </w:p>
          <w:p w14:paraId="4FE7DF57" w14:textId="77777777" w:rsidR="00377317" w:rsidRPr="00463773" w:rsidRDefault="00377317" w:rsidP="00377317">
            <w:pPr>
              <w:rPr>
                <w:rFonts w:cs="Arial"/>
                <w:b/>
              </w:rPr>
            </w:pPr>
            <w:r w:rsidRPr="00463773">
              <w:rPr>
                <w:rFonts w:cs="Arial"/>
                <w:b/>
              </w:rPr>
              <w:t>Priority sectors:</w:t>
            </w:r>
          </w:p>
          <w:p w14:paraId="4FE7DF58" w14:textId="77777777" w:rsidR="00377317" w:rsidRDefault="00377317" w:rsidP="00377317">
            <w:pPr>
              <w:rPr>
                <w:rFonts w:cs="Arial"/>
              </w:rPr>
            </w:pPr>
            <w:r>
              <w:rPr>
                <w:rFonts w:cs="Arial"/>
              </w:rPr>
              <w:t>Engineering</w:t>
            </w:r>
          </w:p>
          <w:p w14:paraId="4FE7DF59" w14:textId="77777777" w:rsidR="00377317" w:rsidRDefault="00377317" w:rsidP="00377317">
            <w:pPr>
              <w:rPr>
                <w:rFonts w:cs="Arial"/>
              </w:rPr>
            </w:pPr>
            <w:r>
              <w:rPr>
                <w:rFonts w:cs="Arial"/>
              </w:rPr>
              <w:lastRenderedPageBreak/>
              <w:t>Agriculture (including agritech)</w:t>
            </w:r>
          </w:p>
          <w:p w14:paraId="4FE7DF5A" w14:textId="77777777" w:rsidR="00377317" w:rsidRDefault="00377317" w:rsidP="00377317">
            <w:pPr>
              <w:rPr>
                <w:rFonts w:cs="Arial"/>
              </w:rPr>
            </w:pPr>
            <w:r>
              <w:rPr>
                <w:rFonts w:cs="Arial"/>
              </w:rPr>
              <w:t>Food Manufacture</w:t>
            </w:r>
          </w:p>
          <w:p w14:paraId="4FE7DF5B" w14:textId="77777777" w:rsidR="00377317" w:rsidRDefault="008645DB" w:rsidP="00377317">
            <w:pPr>
              <w:rPr>
                <w:rFonts w:cs="Arial"/>
              </w:rPr>
            </w:pPr>
            <w:r>
              <w:rPr>
                <w:rFonts w:cs="Arial"/>
              </w:rPr>
              <w:t>Bio economy</w:t>
            </w:r>
          </w:p>
          <w:p w14:paraId="4FE7DF5C" w14:textId="77777777" w:rsidR="00377317" w:rsidRDefault="00377317" w:rsidP="00377317">
            <w:pPr>
              <w:rPr>
                <w:rFonts w:cs="Arial"/>
              </w:rPr>
            </w:pPr>
            <w:r>
              <w:rPr>
                <w:rFonts w:cs="Arial"/>
              </w:rPr>
              <w:t>Health &amp; Social Care</w:t>
            </w:r>
          </w:p>
          <w:p w14:paraId="4FE7DF5D" w14:textId="77777777" w:rsidR="00377317" w:rsidRDefault="00377317" w:rsidP="00377317">
            <w:pPr>
              <w:rPr>
                <w:rFonts w:cs="Arial"/>
              </w:rPr>
            </w:pPr>
            <w:r>
              <w:rPr>
                <w:rFonts w:cs="Arial"/>
              </w:rPr>
              <w:t>Construction</w:t>
            </w:r>
          </w:p>
          <w:p w14:paraId="4FE7DF5E" w14:textId="77777777" w:rsidR="00377317" w:rsidRDefault="00377317" w:rsidP="00377317">
            <w:pPr>
              <w:rPr>
                <w:rFonts w:cs="Arial"/>
              </w:rPr>
            </w:pPr>
            <w:r>
              <w:rPr>
                <w:rFonts w:cs="Arial"/>
              </w:rPr>
              <w:t>Visitor economy</w:t>
            </w:r>
          </w:p>
          <w:p w14:paraId="4FE7DF5F" w14:textId="77777777" w:rsidR="00377317" w:rsidRDefault="00377317" w:rsidP="00377317">
            <w:pPr>
              <w:rPr>
                <w:rFonts w:cs="Arial"/>
              </w:rPr>
            </w:pPr>
            <w:r>
              <w:rPr>
                <w:rFonts w:cs="Arial"/>
              </w:rPr>
              <w:t>Voluntary, Community and Social Enterprise (VCSE)</w:t>
            </w:r>
          </w:p>
          <w:p w14:paraId="4FE7DF60" w14:textId="77777777" w:rsidR="006B0347" w:rsidRDefault="00377317" w:rsidP="00377317">
            <w:pPr>
              <w:rPr>
                <w:rFonts w:cs="Arial"/>
              </w:rPr>
            </w:pPr>
            <w:r>
              <w:rPr>
                <w:rFonts w:cs="Arial"/>
              </w:rPr>
              <w:t>Micro-businesses</w:t>
            </w:r>
          </w:p>
          <w:p w14:paraId="4FE7DF61" w14:textId="77777777" w:rsidR="006B0347" w:rsidRDefault="006B0347" w:rsidP="006B0347">
            <w:pPr>
              <w:rPr>
                <w:rFonts w:cs="Arial"/>
              </w:rPr>
            </w:pPr>
            <w:r w:rsidRPr="00F67261">
              <w:rPr>
                <w:rFonts w:cs="Arial"/>
              </w:rPr>
              <w:t xml:space="preserve"> </w:t>
            </w:r>
          </w:p>
          <w:p w14:paraId="4FE7DF62" w14:textId="77777777" w:rsidR="00394F36" w:rsidRDefault="00394F36" w:rsidP="006B0347">
            <w:pPr>
              <w:rPr>
                <w:rFonts w:cs="Arial"/>
              </w:rPr>
            </w:pPr>
            <w:r w:rsidRPr="00F67261">
              <w:rPr>
                <w:rFonts w:cs="Arial"/>
              </w:rPr>
              <w:t>Please note LEP Specific requirements are subject to the National Eligibility Rules detailed above.</w:t>
            </w:r>
          </w:p>
          <w:p w14:paraId="4FE7DF63"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FE7DF64" w14:textId="77777777" w:rsidR="00394F36" w:rsidRDefault="00394F36" w:rsidP="00394F36">
            <w:pPr>
              <w:ind w:left="720"/>
              <w:rPr>
                <w:iCs/>
              </w:rPr>
            </w:pPr>
            <w:r>
              <w:rPr>
                <w:rFonts w:cs="Arial"/>
                <w:iCs/>
              </w:rPr>
              <w:t> </w:t>
            </w:r>
          </w:p>
          <w:p w14:paraId="4FE7DF65" w14:textId="77777777" w:rsidR="00884042" w:rsidRDefault="00884042" w:rsidP="00394F36">
            <w:pPr>
              <w:rPr>
                <w:rFonts w:cs="Arial"/>
                <w:iCs/>
              </w:rPr>
            </w:pPr>
            <w:r>
              <w:rPr>
                <w:rFonts w:cs="Arial"/>
                <w:iCs/>
              </w:rPr>
              <w:t>Over 50s                                 min 20</w:t>
            </w:r>
            <w:r w:rsidR="006B0347">
              <w:rPr>
                <w:rFonts w:cs="Arial"/>
                <w:iCs/>
              </w:rPr>
              <w:t>%</w:t>
            </w:r>
          </w:p>
          <w:p w14:paraId="4FE7DF66" w14:textId="77777777" w:rsidR="00394F36" w:rsidRDefault="00394F36" w:rsidP="00394F36">
            <w:pPr>
              <w:rPr>
                <w:iCs/>
              </w:rPr>
            </w:pPr>
            <w:r>
              <w:rPr>
                <w:rFonts w:cs="Arial"/>
                <w:iCs/>
              </w:rPr>
              <w:t xml:space="preserve">Ethnic groups                          min </w:t>
            </w:r>
            <w:r w:rsidR="00884042">
              <w:rPr>
                <w:rFonts w:cs="Arial"/>
                <w:iCs/>
              </w:rPr>
              <w:t>7%</w:t>
            </w:r>
          </w:p>
          <w:p w14:paraId="4FE7DF67" w14:textId="77777777" w:rsidR="00394F36" w:rsidRDefault="00394F36" w:rsidP="00394F36">
            <w:pPr>
              <w:rPr>
                <w:iCs/>
              </w:rPr>
            </w:pPr>
            <w:r>
              <w:rPr>
                <w:rFonts w:cs="Arial"/>
                <w:iCs/>
              </w:rPr>
              <w:t xml:space="preserve">Female                                    </w:t>
            </w:r>
            <w:r w:rsidR="00884042">
              <w:rPr>
                <w:rFonts w:cs="Arial"/>
                <w:iCs/>
              </w:rPr>
              <w:t xml:space="preserve">min </w:t>
            </w:r>
            <w:r w:rsidR="006B0347">
              <w:rPr>
                <w:rFonts w:cs="Arial"/>
                <w:iCs/>
              </w:rPr>
              <w:t>49%</w:t>
            </w:r>
          </w:p>
          <w:p w14:paraId="4FE7DF68" w14:textId="77777777" w:rsidR="00394F36" w:rsidRDefault="00394F36" w:rsidP="00394F36">
            <w:pPr>
              <w:rPr>
                <w:iCs/>
              </w:rPr>
            </w:pPr>
            <w:r>
              <w:rPr>
                <w:rFonts w:cs="Arial"/>
                <w:iCs/>
              </w:rPr>
              <w:t xml:space="preserve">Disability/health issues            </w:t>
            </w:r>
            <w:r w:rsidR="006B0347">
              <w:rPr>
                <w:rFonts w:cs="Arial"/>
                <w:iCs/>
              </w:rPr>
              <w:t>min 8%</w:t>
            </w:r>
          </w:p>
          <w:p w14:paraId="4FE7DF69" w14:textId="77777777" w:rsidR="00394F36" w:rsidRDefault="00394F36" w:rsidP="00394F36">
            <w:pPr>
              <w:rPr>
                <w:iCs/>
              </w:rPr>
            </w:pPr>
            <w:r>
              <w:rPr>
                <w:rFonts w:cs="Arial"/>
                <w:iCs/>
              </w:rPr>
              <w:t xml:space="preserve">Lone parents                           min </w:t>
            </w:r>
            <w:r w:rsidR="00884042">
              <w:rPr>
                <w:rFonts w:cs="Arial"/>
                <w:iCs/>
              </w:rPr>
              <w:t>5%</w:t>
            </w:r>
          </w:p>
          <w:p w14:paraId="4FE7DF6A" w14:textId="77777777" w:rsidR="00394F36" w:rsidRDefault="00394F36" w:rsidP="00394F36">
            <w:pPr>
              <w:rPr>
                <w:rFonts w:cs="Arial"/>
                <w:iCs/>
              </w:rPr>
            </w:pPr>
            <w:r>
              <w:rPr>
                <w:rFonts w:cs="Arial"/>
                <w:iCs/>
              </w:rPr>
              <w:t xml:space="preserve">No basic skills                         min </w:t>
            </w:r>
            <w:r w:rsidR="00884042">
              <w:rPr>
                <w:rFonts w:cs="Arial"/>
                <w:iCs/>
              </w:rPr>
              <w:t>13%/18%</w:t>
            </w:r>
            <w:r>
              <w:rPr>
                <w:rFonts w:cs="Arial"/>
                <w:iCs/>
              </w:rPr>
              <w:t>18%</w:t>
            </w:r>
          </w:p>
          <w:p w14:paraId="4FE7DF6B" w14:textId="77777777" w:rsidR="00FD3B0A" w:rsidRPr="00344FA1" w:rsidRDefault="00FD3B0A" w:rsidP="00225C7E">
            <w:pPr>
              <w:autoSpaceDE w:val="0"/>
              <w:autoSpaceDN w:val="0"/>
              <w:adjustRightInd w:val="0"/>
              <w:rPr>
                <w:rFonts w:cs="Arial"/>
                <w:color w:val="000000"/>
              </w:rPr>
            </w:pPr>
          </w:p>
        </w:tc>
      </w:tr>
      <w:tr w:rsidR="00967429" w:rsidRPr="00EF4406" w14:paraId="4FE7DF6E" w14:textId="77777777" w:rsidTr="0095783F">
        <w:trPr>
          <w:trHeight w:val="567"/>
        </w:trPr>
        <w:tc>
          <w:tcPr>
            <w:tcW w:w="9088" w:type="dxa"/>
            <w:shd w:val="clear" w:color="auto" w:fill="D9D9D9" w:themeFill="background1" w:themeFillShade="D9"/>
            <w:vAlign w:val="center"/>
          </w:tcPr>
          <w:p w14:paraId="4FE7DF6D"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4FE7DF78" w14:textId="77777777" w:rsidTr="000D51DE">
        <w:trPr>
          <w:trHeight w:val="983"/>
        </w:trPr>
        <w:tc>
          <w:tcPr>
            <w:tcW w:w="9088" w:type="dxa"/>
          </w:tcPr>
          <w:p w14:paraId="4FE7DF6F" w14:textId="77777777" w:rsidR="00A005EF" w:rsidRDefault="00A005EF" w:rsidP="00A005EF"/>
          <w:p w14:paraId="4FE7DF70" w14:textId="77777777" w:rsidR="007E7731" w:rsidRDefault="007E7731" w:rsidP="00A005EF">
            <w:pPr>
              <w:rPr>
                <w:b/>
              </w:rPr>
            </w:pPr>
            <w:r>
              <w:rPr>
                <w:b/>
              </w:rPr>
              <w:t>LEP Specific</w:t>
            </w:r>
          </w:p>
          <w:p w14:paraId="4FE7DF71" w14:textId="77777777" w:rsidR="007E7731" w:rsidRPr="00C107CE" w:rsidRDefault="007E7731" w:rsidP="00A005EF">
            <w:pPr>
              <w:rPr>
                <w:b/>
              </w:rPr>
            </w:pPr>
          </w:p>
          <w:p w14:paraId="4FE7DF72" w14:textId="77777777" w:rsidR="00343DA5"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D80C19">
              <w:rPr>
                <w:rFonts w:cs="Arial"/>
              </w:rPr>
              <w:t xml:space="preserve"> York, North Yorkshire and East Riding</w:t>
            </w:r>
            <w:r w:rsidR="000304B2">
              <w:rPr>
                <w:rFonts w:cs="Arial"/>
              </w:rPr>
              <w:t xml:space="preserve"> </w:t>
            </w:r>
            <w:r w:rsidR="00105A7C">
              <w:rPr>
                <w:rFonts w:cs="Arial"/>
              </w:rPr>
              <w:t>Local Enterprise Partnership area</w:t>
            </w:r>
            <w:r w:rsidR="007C2B80">
              <w:rPr>
                <w:rFonts w:cs="Arial"/>
              </w:rPr>
              <w:t>.</w:t>
            </w:r>
          </w:p>
          <w:p w14:paraId="4FE7DF73" w14:textId="77777777" w:rsidR="002307D4" w:rsidRDefault="002307D4" w:rsidP="00A005EF">
            <w:pPr>
              <w:autoSpaceDE w:val="0"/>
              <w:autoSpaceDN w:val="0"/>
              <w:adjustRightInd w:val="0"/>
              <w:rPr>
                <w:rFonts w:cs="Arial"/>
              </w:rPr>
            </w:pPr>
          </w:p>
          <w:p w14:paraId="4FE7DF76" w14:textId="51FAB366" w:rsidR="007C2B80" w:rsidRDefault="004825CA" w:rsidP="006B0347">
            <w:pPr>
              <w:autoSpaceDE w:val="0"/>
              <w:autoSpaceDN w:val="0"/>
              <w:adjustRightInd w:val="0"/>
              <w:rPr>
                <w:rFonts w:cs="Arial"/>
              </w:rPr>
            </w:pPr>
            <w:r>
              <w:rPr>
                <w:rFonts w:cs="Arial"/>
              </w:rPr>
              <w:t>This area include</w:t>
            </w:r>
            <w:r w:rsidR="006B0347">
              <w:rPr>
                <w:rFonts w:cs="Arial"/>
              </w:rPr>
              <w:t>s</w:t>
            </w:r>
            <w:r>
              <w:rPr>
                <w:rFonts w:cs="Arial"/>
              </w:rPr>
              <w:t xml:space="preserve"> a transitional area (see </w:t>
            </w:r>
            <w:r w:rsidR="00394F36">
              <w:rPr>
                <w:rFonts w:cs="Arial"/>
              </w:rPr>
              <w:t xml:space="preserve">funding rules </w:t>
            </w:r>
            <w:r>
              <w:rPr>
                <w:rFonts w:cs="Arial"/>
              </w:rPr>
              <w:t>re delivery locations)</w:t>
            </w:r>
            <w:r w:rsidR="00394F36">
              <w:rPr>
                <w:rFonts w:cs="Arial"/>
              </w:rPr>
              <w:t xml:space="preserve"> and these are identified in the </w:t>
            </w:r>
            <w:r w:rsidR="00CB6D4B">
              <w:rPr>
                <w:rFonts w:cs="Arial"/>
              </w:rPr>
              <w:t>tables</w:t>
            </w:r>
            <w:r w:rsidR="00394F36">
              <w:rPr>
                <w:rFonts w:cs="Arial"/>
              </w:rPr>
              <w:t xml:space="preserve"> below.</w:t>
            </w:r>
          </w:p>
          <w:p w14:paraId="4FE7DF77" w14:textId="77777777" w:rsidR="00D60651" w:rsidRPr="00FF6CCA" w:rsidRDefault="00D60651" w:rsidP="006B0347">
            <w:pPr>
              <w:autoSpaceDE w:val="0"/>
              <w:autoSpaceDN w:val="0"/>
              <w:adjustRightInd w:val="0"/>
            </w:pPr>
          </w:p>
        </w:tc>
      </w:tr>
      <w:tr w:rsidR="00967429" w:rsidRPr="00505117" w14:paraId="4FE7DF7A" w14:textId="77777777" w:rsidTr="0095783F">
        <w:trPr>
          <w:trHeight w:val="567"/>
        </w:trPr>
        <w:tc>
          <w:tcPr>
            <w:tcW w:w="9088" w:type="dxa"/>
            <w:shd w:val="clear" w:color="auto" w:fill="D9D9D9" w:themeFill="background1" w:themeFillShade="D9"/>
            <w:vAlign w:val="center"/>
          </w:tcPr>
          <w:p w14:paraId="4FE7DF79" w14:textId="77777777" w:rsidR="00967429" w:rsidRPr="00A005EF" w:rsidRDefault="00A005EF" w:rsidP="00DA3E5E">
            <w:pPr>
              <w:spacing w:before="120" w:after="120"/>
              <w:rPr>
                <w:b/>
                <w:bCs/>
              </w:rPr>
            </w:pPr>
            <w:r w:rsidRPr="00A005EF">
              <w:rPr>
                <w:b/>
              </w:rPr>
              <w:t>FUNDING AND DELIVERABLES</w:t>
            </w:r>
          </w:p>
        </w:tc>
      </w:tr>
      <w:tr w:rsidR="00967429" w:rsidRPr="00EF4406" w14:paraId="4FE7DF8F" w14:textId="77777777" w:rsidTr="000D51DE">
        <w:trPr>
          <w:trHeight w:val="1408"/>
        </w:trPr>
        <w:tc>
          <w:tcPr>
            <w:tcW w:w="9088" w:type="dxa"/>
          </w:tcPr>
          <w:p w14:paraId="4FE7DF7B" w14:textId="77777777" w:rsidR="007E7731" w:rsidRDefault="007E7731" w:rsidP="00A005EF">
            <w:pPr>
              <w:rPr>
                <w:rFonts w:cs="Arial"/>
              </w:rPr>
            </w:pPr>
          </w:p>
          <w:p w14:paraId="4FE7DF7C" w14:textId="77777777" w:rsidR="007E7731" w:rsidRPr="00C107CE" w:rsidRDefault="007E7731" w:rsidP="00A005EF">
            <w:pPr>
              <w:rPr>
                <w:rFonts w:cs="Arial"/>
                <w:b/>
              </w:rPr>
            </w:pPr>
            <w:r>
              <w:rPr>
                <w:rFonts w:cs="Arial"/>
                <w:b/>
              </w:rPr>
              <w:t>LEP Specific</w:t>
            </w:r>
          </w:p>
          <w:p w14:paraId="4FE7DF7D" w14:textId="77777777" w:rsidR="007E7731" w:rsidRDefault="007E7731" w:rsidP="00A005EF">
            <w:pPr>
              <w:rPr>
                <w:rFonts w:cs="Arial"/>
              </w:rPr>
            </w:pPr>
          </w:p>
          <w:p w14:paraId="4FE7DF7E" w14:textId="695E26B7" w:rsidR="00A005EF" w:rsidRPr="00BC7F87" w:rsidRDefault="00475879" w:rsidP="00A005EF">
            <w:pPr>
              <w:rPr>
                <w:rFonts w:cs="Arial"/>
              </w:rPr>
            </w:pPr>
            <w:r w:rsidRPr="00BC7F87">
              <w:rPr>
                <w:rFonts w:cs="Arial"/>
              </w:rPr>
              <w:t>Currently</w:t>
            </w:r>
            <w:r w:rsidR="00A005EF" w:rsidRPr="00BC7F87">
              <w:rPr>
                <w:rFonts w:cs="Arial"/>
              </w:rPr>
              <w:t xml:space="preserve"> </w:t>
            </w:r>
            <w:r w:rsidR="00457EBC">
              <w:rPr>
                <w:rFonts w:cs="Arial"/>
              </w:rPr>
              <w:t xml:space="preserve">£2,000,000 </w:t>
            </w:r>
            <w:r w:rsidR="003763B1">
              <w:rPr>
                <w:rFonts w:cs="Arial"/>
              </w:rPr>
              <w:t xml:space="preserve">– </w:t>
            </w:r>
            <w:r w:rsidR="00994B98">
              <w:rPr>
                <w:rFonts w:cs="Arial"/>
              </w:rPr>
              <w:t xml:space="preserve">£1,491,000 for More Developed area and £509,000 for the Transitional area </w:t>
            </w:r>
            <w:r w:rsidR="003763B1">
              <w:rPr>
                <w:rFonts w:cs="Arial"/>
              </w:rPr>
              <w:t xml:space="preserve">– </w:t>
            </w:r>
            <w:r w:rsidR="009552C2" w:rsidRPr="00BC7F87">
              <w:rPr>
                <w:rFonts w:cs="Arial"/>
              </w:rPr>
              <w:t>will be available</w:t>
            </w:r>
            <w:r w:rsidR="00C107CE" w:rsidRPr="00BC7F87">
              <w:rPr>
                <w:rFonts w:cs="Arial"/>
              </w:rPr>
              <w:t xml:space="preserve"> for the period from </w:t>
            </w:r>
            <w:r w:rsidR="001D0ADB">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2477C6">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4FE7DF7F" w14:textId="77777777" w:rsidR="00A005EF" w:rsidRDefault="00A005EF" w:rsidP="00A005EF">
            <w:pPr>
              <w:rPr>
                <w:b/>
              </w:rPr>
            </w:pPr>
          </w:p>
          <w:p w14:paraId="4FE7DF80" w14:textId="06269AAE" w:rsidR="00E24999" w:rsidRDefault="00394F36" w:rsidP="00394F36">
            <w:pPr>
              <w:rPr>
                <w:rFonts w:cs="Arial"/>
              </w:rPr>
            </w:pPr>
            <w:r>
              <w:rPr>
                <w:rFonts w:cs="Arial"/>
              </w:rPr>
              <w:t>The table</w:t>
            </w:r>
            <w:r w:rsidR="00CB6D4B">
              <w:rPr>
                <w:rFonts w:cs="Arial"/>
              </w:rPr>
              <w:t>s below show</w:t>
            </w:r>
            <w:r>
              <w:rPr>
                <w:rFonts w:cs="Arial"/>
              </w:rPr>
              <w:t xml:space="preserve">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w:t>
            </w:r>
          </w:p>
          <w:p w14:paraId="4FE7DF81" w14:textId="77777777" w:rsidR="00394F36" w:rsidRDefault="00394F36" w:rsidP="00394F36">
            <w:pPr>
              <w:rPr>
                <w:rFonts w:cs="Arial"/>
              </w:rPr>
            </w:pPr>
          </w:p>
          <w:p w14:paraId="4FE7DF82" w14:textId="77777777" w:rsidR="00773D61" w:rsidRDefault="00773D61" w:rsidP="00394F36">
            <w:pPr>
              <w:rPr>
                <w:rFonts w:cs="Arial"/>
              </w:rPr>
            </w:pPr>
            <w:r>
              <w:rPr>
                <w:rFonts w:cs="Arial"/>
              </w:rPr>
              <w:t>Only one progression can be claimed for an individual progressing onto an Apprenticeship, either;</w:t>
            </w:r>
          </w:p>
          <w:p w14:paraId="4FE7DF83" w14:textId="77777777" w:rsidR="00773D61" w:rsidRDefault="00773D61" w:rsidP="00394F36">
            <w:pPr>
              <w:rPr>
                <w:rFonts w:cs="Arial"/>
              </w:rPr>
            </w:pPr>
          </w:p>
          <w:p w14:paraId="4FE7DF84" w14:textId="77777777" w:rsidR="00E24999" w:rsidRDefault="00773D61" w:rsidP="00394F36">
            <w:pPr>
              <w:rPr>
                <w:rFonts w:cs="Arial"/>
              </w:rPr>
            </w:pPr>
            <w:r>
              <w:rPr>
                <w:rFonts w:cs="Arial"/>
              </w:rPr>
              <w:t>PG04 Progression Apprenticeship - for P</w:t>
            </w:r>
            <w:r w:rsidR="00E24999">
              <w:rPr>
                <w:rFonts w:cs="Arial"/>
              </w:rPr>
              <w:t>rogression into Intermediate and Advanced Apprenticeships</w:t>
            </w:r>
            <w:r>
              <w:rPr>
                <w:rFonts w:cs="Arial"/>
              </w:rPr>
              <w:t>, or</w:t>
            </w:r>
          </w:p>
          <w:p w14:paraId="4FE7DF85" w14:textId="77777777" w:rsidR="00773D61" w:rsidRDefault="00773D61" w:rsidP="00394F36">
            <w:pPr>
              <w:rPr>
                <w:rFonts w:cs="Arial"/>
              </w:rPr>
            </w:pPr>
          </w:p>
          <w:p w14:paraId="4FE7DF86" w14:textId="77777777" w:rsidR="00773D61" w:rsidRDefault="00773D61" w:rsidP="00394F36">
            <w:pPr>
              <w:rPr>
                <w:rFonts w:cs="Arial"/>
              </w:rPr>
            </w:pPr>
            <w:r>
              <w:rPr>
                <w:rFonts w:cs="Arial"/>
              </w:rPr>
              <w:t>S</w:t>
            </w:r>
            <w:r w:rsidRPr="00773D61">
              <w:rPr>
                <w:rFonts w:cs="Arial"/>
              </w:rPr>
              <w:t xml:space="preserve">D02 </w:t>
            </w:r>
            <w:r>
              <w:rPr>
                <w:rFonts w:cs="Arial"/>
              </w:rPr>
              <w:t xml:space="preserve">- </w:t>
            </w:r>
            <w:r w:rsidRPr="00773D61">
              <w:rPr>
                <w:rFonts w:cs="Arial"/>
              </w:rPr>
              <w:t>Progression into Higher Apprenticeship or Degree Apprenticeship</w:t>
            </w:r>
          </w:p>
          <w:p w14:paraId="4FE7DF87" w14:textId="77777777" w:rsidR="00394F36" w:rsidRPr="00BC7F87" w:rsidRDefault="00394F36" w:rsidP="00A005EF">
            <w:pPr>
              <w:rPr>
                <w:b/>
              </w:rPr>
            </w:pPr>
          </w:p>
          <w:p w14:paraId="4FE7DF88" w14:textId="110A24CC"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4A5B79">
              <w:rPr>
                <w:rFonts w:cs="Arial"/>
              </w:rPr>
              <w:t xml:space="preserve"> as follows.</w:t>
            </w:r>
          </w:p>
          <w:p w14:paraId="4FE7DF89" w14:textId="77777777" w:rsidR="00C107CE" w:rsidRDefault="00C107CE" w:rsidP="00A005EF">
            <w:pPr>
              <w:autoSpaceDE w:val="0"/>
              <w:autoSpaceDN w:val="0"/>
              <w:adjustRightInd w:val="0"/>
              <w:rPr>
                <w:rFonts w:cs="Arial"/>
              </w:rPr>
            </w:pPr>
          </w:p>
          <w:p w14:paraId="6E93B1EA" w14:textId="710D6FE1" w:rsidR="00E30BA2" w:rsidRPr="00946FC1" w:rsidRDefault="00E30BA2" w:rsidP="00A005EF">
            <w:pPr>
              <w:autoSpaceDE w:val="0"/>
              <w:autoSpaceDN w:val="0"/>
              <w:adjustRightInd w:val="0"/>
              <w:rPr>
                <w:rFonts w:cs="Arial"/>
                <w:b/>
              </w:rPr>
            </w:pPr>
            <w:r w:rsidRPr="00946FC1">
              <w:rPr>
                <w:rFonts w:cs="Arial"/>
                <w:b/>
              </w:rPr>
              <w:t>More developed (</w:t>
            </w:r>
            <w:r w:rsidRPr="00946FC1">
              <w:rPr>
                <w:rFonts w:cs="Arial"/>
                <w:b/>
                <w:color w:val="000000"/>
                <w:lang w:eastAsia="en-GB"/>
              </w:rPr>
              <w:t>£1,491,000)</w:t>
            </w:r>
          </w:p>
          <w:p w14:paraId="098C8B5D" w14:textId="77777777" w:rsidR="00E30BA2" w:rsidRDefault="00E30BA2"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985"/>
              <w:gridCol w:w="1134"/>
              <w:gridCol w:w="1418"/>
              <w:gridCol w:w="1325"/>
            </w:tblGrid>
            <w:tr w:rsidR="004A5B79" w:rsidRPr="00946FC1" w14:paraId="60FEBC60" w14:textId="77777777" w:rsidTr="00946FC1">
              <w:trPr>
                <w:trHeight w:val="860"/>
              </w:trPr>
              <w:tc>
                <w:tcPr>
                  <w:tcW w:w="4985"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FF4DA42" w14:textId="77777777" w:rsidR="004A5B79" w:rsidRPr="00946FC1" w:rsidRDefault="004A5B79" w:rsidP="004A5B79">
                  <w:pPr>
                    <w:rPr>
                      <w:rFonts w:cs="Arial"/>
                      <w:b/>
                      <w:bCs/>
                      <w:color w:val="000000"/>
                      <w:sz w:val="20"/>
                      <w:szCs w:val="20"/>
                      <w:lang w:eastAsia="en-GB"/>
                    </w:rPr>
                  </w:pPr>
                  <w:r w:rsidRPr="00946FC1">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5F65E792" w14:textId="77777777" w:rsidR="004A5B79" w:rsidRPr="00946FC1" w:rsidRDefault="004A5B79" w:rsidP="004A5B79">
                  <w:pPr>
                    <w:jc w:val="center"/>
                    <w:rPr>
                      <w:rFonts w:cs="Arial"/>
                      <w:b/>
                      <w:bCs/>
                      <w:color w:val="000000"/>
                      <w:sz w:val="20"/>
                      <w:szCs w:val="20"/>
                      <w:lang w:eastAsia="en-GB"/>
                    </w:rPr>
                  </w:pPr>
                  <w:r w:rsidRPr="00946FC1">
                    <w:rPr>
                      <w:rFonts w:cs="Arial"/>
                      <w:b/>
                      <w:bCs/>
                      <w:color w:val="000000"/>
                      <w:sz w:val="20"/>
                      <w:szCs w:val="20"/>
                      <w:lang w:eastAsia="en-GB"/>
                    </w:rPr>
                    <w:t>Volumes</w:t>
                  </w:r>
                </w:p>
              </w:tc>
              <w:tc>
                <w:tcPr>
                  <w:tcW w:w="1418"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6371C4D2" w14:textId="77777777" w:rsidR="004A5B79" w:rsidRPr="00946FC1" w:rsidRDefault="004A5B79" w:rsidP="004A5B79">
                  <w:pPr>
                    <w:jc w:val="center"/>
                    <w:rPr>
                      <w:rFonts w:cs="Arial"/>
                      <w:b/>
                      <w:bCs/>
                      <w:color w:val="000000"/>
                      <w:sz w:val="20"/>
                      <w:szCs w:val="20"/>
                      <w:lang w:eastAsia="en-GB"/>
                    </w:rPr>
                  </w:pPr>
                  <w:r w:rsidRPr="00946FC1">
                    <w:rPr>
                      <w:rFonts w:cs="Arial"/>
                      <w:b/>
                      <w:bCs/>
                      <w:color w:val="000000"/>
                      <w:sz w:val="20"/>
                      <w:szCs w:val="20"/>
                      <w:lang w:eastAsia="en-GB"/>
                    </w:rPr>
                    <w:t>Unit Cost Total Value Average per Intervention</w:t>
                  </w:r>
                </w:p>
              </w:tc>
              <w:tc>
                <w:tcPr>
                  <w:tcW w:w="1325"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1E98A500" w14:textId="77777777" w:rsidR="004A5B79" w:rsidRPr="00946FC1" w:rsidRDefault="004A5B79" w:rsidP="004A5B79">
                  <w:pPr>
                    <w:jc w:val="center"/>
                    <w:rPr>
                      <w:rFonts w:cs="Arial"/>
                      <w:b/>
                      <w:bCs/>
                      <w:color w:val="000000"/>
                      <w:sz w:val="20"/>
                      <w:szCs w:val="20"/>
                      <w:lang w:eastAsia="en-GB"/>
                    </w:rPr>
                  </w:pPr>
                  <w:r w:rsidRPr="00946FC1">
                    <w:rPr>
                      <w:rFonts w:cs="Arial"/>
                      <w:b/>
                      <w:bCs/>
                      <w:color w:val="000000"/>
                      <w:sz w:val="20"/>
                      <w:szCs w:val="20"/>
                      <w:lang w:eastAsia="en-GB"/>
                    </w:rPr>
                    <w:t>£</w:t>
                  </w:r>
                </w:p>
              </w:tc>
            </w:tr>
            <w:tr w:rsidR="004A5B79" w:rsidRPr="00946FC1" w14:paraId="264010FA" w14:textId="77777777" w:rsidTr="00946FC1">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78DA4BD"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FF5B5C8" w14:textId="68770252"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w:t>
                  </w:r>
                  <w:r>
                    <w:rPr>
                      <w:rFonts w:cs="Arial"/>
                      <w:color w:val="000000"/>
                      <w:sz w:val="20"/>
                      <w:szCs w:val="20"/>
                      <w:lang w:eastAsia="en-GB"/>
                    </w:rPr>
                    <w:t>,</w:t>
                  </w:r>
                  <w:r w:rsidRPr="00946FC1">
                    <w:rPr>
                      <w:rFonts w:cs="Arial"/>
                      <w:color w:val="000000"/>
                      <w:sz w:val="20"/>
                      <w:szCs w:val="20"/>
                      <w:lang w:eastAsia="en-GB"/>
                    </w:rPr>
                    <w:t>002</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04BB2AB"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3120B16"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£50,100</w:t>
                  </w:r>
                </w:p>
              </w:tc>
            </w:tr>
            <w:tr w:rsidR="004A5B79" w:rsidRPr="00946FC1" w14:paraId="1127B04A" w14:textId="77777777" w:rsidTr="00946FC1">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2D81353"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1C16" w14:textId="0431C83E" w:rsidR="004A5B79" w:rsidRPr="00946FC1" w:rsidRDefault="004A5B79" w:rsidP="004A5B79">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5608" w14:textId="3DD5B45E" w:rsidR="004A5B79" w:rsidRPr="00946FC1" w:rsidRDefault="004A5B79" w:rsidP="004A5B79">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539D0"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£600,000</w:t>
                  </w:r>
                </w:p>
              </w:tc>
            </w:tr>
            <w:tr w:rsidR="004A5B79" w:rsidRPr="00946FC1" w14:paraId="171BE1FE" w14:textId="77777777" w:rsidTr="00946FC1">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A2C48D"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5B1B82" w14:textId="2CF93BDE" w:rsidR="004A5B79" w:rsidRPr="00946FC1" w:rsidRDefault="004A5B79" w:rsidP="004A5B79">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F3B0C3C" w14:textId="1494CDC2" w:rsidR="004A5B79" w:rsidRPr="00946FC1" w:rsidRDefault="004A5B79" w:rsidP="004A5B79">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7515AF9"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£271,350</w:t>
                  </w:r>
                </w:p>
              </w:tc>
            </w:tr>
            <w:tr w:rsidR="004A5B79" w:rsidRPr="00946FC1" w14:paraId="3DF29441" w14:textId="77777777" w:rsidTr="00946FC1">
              <w:trPr>
                <w:trHeight w:val="450"/>
              </w:trPr>
              <w:tc>
                <w:tcPr>
                  <w:tcW w:w="498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3B99774"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4103D" w14:textId="5C7BFA39"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B87F"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F5ACC9"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£200,000</w:t>
                  </w:r>
                </w:p>
              </w:tc>
            </w:tr>
            <w:tr w:rsidR="004A5B79" w:rsidRPr="00946FC1" w14:paraId="1ACFC516" w14:textId="77777777" w:rsidTr="00946FC1">
              <w:trPr>
                <w:trHeight w:val="602"/>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E2E578F"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SD01 Business Engagement and Brokerage Service provided per employer</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E1C989" w14:textId="235683B3" w:rsidR="004A5B79" w:rsidRPr="00946FC1" w:rsidRDefault="004A5B79" w:rsidP="004A5B79">
                  <w:pPr>
                    <w:jc w:val="center"/>
                    <w:rPr>
                      <w:rFonts w:cs="Arial"/>
                      <w:sz w:val="20"/>
                      <w:szCs w:val="20"/>
                      <w:lang w:eastAsia="en-GB"/>
                    </w:rPr>
                  </w:pPr>
                  <w:r w:rsidRPr="00946FC1">
                    <w:rPr>
                      <w:rFonts w:cs="Arial"/>
                      <w:sz w:val="20"/>
                      <w:szCs w:val="20"/>
                      <w:lang w:eastAsia="en-GB"/>
                    </w:rPr>
                    <w:t>800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FD7CA3"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£150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9A35A66"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£120,000</w:t>
                  </w:r>
                </w:p>
              </w:tc>
            </w:tr>
            <w:tr w:rsidR="004A5B79" w:rsidRPr="00946FC1" w14:paraId="7C7913BF" w14:textId="77777777" w:rsidTr="00946FC1">
              <w:trPr>
                <w:trHeight w:val="554"/>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FC8A227"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SD02 Progression into Higher Apprenticeship or Degree Apprenticeship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7EBF" w14:textId="769E2994" w:rsidR="004A5B79" w:rsidRPr="00946FC1" w:rsidRDefault="004A5B79" w:rsidP="004A5B79">
                  <w:pPr>
                    <w:jc w:val="center"/>
                    <w:rPr>
                      <w:rFonts w:cs="Arial"/>
                      <w:sz w:val="20"/>
                      <w:szCs w:val="20"/>
                      <w:lang w:eastAsia="en-GB"/>
                    </w:rPr>
                  </w:pPr>
                  <w:r w:rsidRPr="00946FC1">
                    <w:rPr>
                      <w:rFonts w:cs="Arial"/>
                      <w:sz w:val="20"/>
                      <w:szCs w:val="20"/>
                      <w:lang w:eastAsia="en-GB"/>
                    </w:rPr>
                    <w:t>350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8314A"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7BDCC"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£175,000</w:t>
                  </w:r>
                </w:p>
              </w:tc>
            </w:tr>
            <w:tr w:rsidR="004A5B79" w:rsidRPr="00946FC1" w14:paraId="753AFF9C" w14:textId="77777777" w:rsidTr="00946FC1">
              <w:trPr>
                <w:trHeight w:val="450"/>
              </w:trPr>
              <w:tc>
                <w:tcPr>
                  <w:tcW w:w="498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BF78205"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43C890" w14:textId="551D1F09" w:rsidR="004A5B79" w:rsidRPr="00946FC1" w:rsidRDefault="004A5B79" w:rsidP="004A5B79">
                  <w:pPr>
                    <w:jc w:val="center"/>
                    <w:rPr>
                      <w:rFonts w:cs="Arial"/>
                      <w:sz w:val="20"/>
                      <w:szCs w:val="20"/>
                      <w:lang w:eastAsia="en-GB"/>
                    </w:rPr>
                  </w:pPr>
                  <w:r w:rsidRPr="00946FC1">
                    <w:rPr>
                      <w:rFonts w:cs="Arial"/>
                      <w:sz w:val="20"/>
                      <w:szCs w:val="20"/>
                      <w:lang w:eastAsia="en-GB"/>
                    </w:rPr>
                    <w:t>497</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7238D8"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£150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8FB8C1D" w14:textId="77777777"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£74,550</w:t>
                  </w:r>
                </w:p>
              </w:tc>
            </w:tr>
            <w:tr w:rsidR="004A5B79" w:rsidRPr="00946FC1" w14:paraId="23B80168" w14:textId="77777777" w:rsidTr="00946FC1">
              <w:trPr>
                <w:trHeight w:val="450"/>
              </w:trPr>
              <w:tc>
                <w:tcPr>
                  <w:tcW w:w="4985"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736D0405" w14:textId="77777777" w:rsidR="004A5B79" w:rsidRPr="00946FC1" w:rsidRDefault="004A5B79" w:rsidP="004A5B79">
                  <w:pPr>
                    <w:rPr>
                      <w:rFonts w:cs="Arial"/>
                      <w:color w:val="000000"/>
                      <w:sz w:val="20"/>
                      <w:szCs w:val="20"/>
                      <w:lang w:eastAsia="en-GB"/>
                    </w:rPr>
                  </w:pPr>
                  <w:r w:rsidRPr="00946FC1">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84039DD" w14:textId="5C7B9791" w:rsidR="004A5B79" w:rsidRPr="00946FC1" w:rsidRDefault="004A5B79" w:rsidP="004A5B79">
                  <w:pPr>
                    <w:jc w:val="center"/>
                    <w:rPr>
                      <w:rFonts w:cs="Arial"/>
                      <w:sz w:val="20"/>
                      <w:szCs w:val="20"/>
                      <w:lang w:eastAsia="en-GB"/>
                    </w:rPr>
                  </w:pP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2F8AB7B" w14:textId="32009C5E" w:rsidR="004A5B79" w:rsidRPr="00946FC1" w:rsidRDefault="004A5B79" w:rsidP="004A5B79">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8D73924" w14:textId="518EC2E4" w:rsidR="004A5B79" w:rsidRPr="00946FC1" w:rsidRDefault="004A5B79" w:rsidP="004A5B79">
                  <w:pPr>
                    <w:jc w:val="center"/>
                    <w:rPr>
                      <w:rFonts w:cs="Arial"/>
                      <w:color w:val="000000"/>
                      <w:sz w:val="20"/>
                      <w:szCs w:val="20"/>
                      <w:lang w:eastAsia="en-GB"/>
                    </w:rPr>
                  </w:pPr>
                  <w:r w:rsidRPr="00946FC1">
                    <w:rPr>
                      <w:rFonts w:cs="Arial"/>
                      <w:color w:val="000000"/>
                      <w:sz w:val="20"/>
                      <w:szCs w:val="20"/>
                      <w:lang w:eastAsia="en-GB"/>
                    </w:rPr>
                    <w:t>£1,491,000</w:t>
                  </w:r>
                </w:p>
              </w:tc>
            </w:tr>
          </w:tbl>
          <w:p w14:paraId="4FE7DF8C" w14:textId="77777777" w:rsidR="003D58B2" w:rsidRDefault="003D58B2" w:rsidP="00A005EF">
            <w:pPr>
              <w:rPr>
                <w:rFonts w:cs="Arial"/>
              </w:rPr>
            </w:pPr>
          </w:p>
          <w:p w14:paraId="428AE41A" w14:textId="0C1F90F3" w:rsidR="00E30BA2" w:rsidRPr="001C211D" w:rsidRDefault="00E30BA2" w:rsidP="00E30BA2">
            <w:pPr>
              <w:autoSpaceDE w:val="0"/>
              <w:autoSpaceDN w:val="0"/>
              <w:adjustRightInd w:val="0"/>
              <w:rPr>
                <w:rFonts w:cs="Arial"/>
                <w:b/>
              </w:rPr>
            </w:pPr>
            <w:r>
              <w:rPr>
                <w:rFonts w:cs="Arial"/>
                <w:b/>
              </w:rPr>
              <w:t>Transition</w:t>
            </w:r>
            <w:r w:rsidRPr="001C211D">
              <w:rPr>
                <w:rFonts w:cs="Arial"/>
                <w:b/>
              </w:rPr>
              <w:t xml:space="preserve"> (</w:t>
            </w:r>
            <w:r w:rsidRPr="001C211D">
              <w:rPr>
                <w:rFonts w:cs="Arial"/>
                <w:b/>
                <w:color w:val="000000"/>
                <w:lang w:eastAsia="en-GB"/>
              </w:rPr>
              <w:t>£</w:t>
            </w:r>
            <w:r w:rsidRPr="00E30BA2">
              <w:rPr>
                <w:rFonts w:cs="Arial"/>
                <w:b/>
                <w:color w:val="000000"/>
                <w:lang w:eastAsia="en-GB"/>
              </w:rPr>
              <w:t>509,000</w:t>
            </w:r>
            <w:r w:rsidRPr="001C211D">
              <w:rPr>
                <w:rFonts w:cs="Arial"/>
                <w:b/>
                <w:color w:val="000000"/>
                <w:lang w:eastAsia="en-GB"/>
              </w:rPr>
              <w:t>)</w:t>
            </w:r>
          </w:p>
          <w:p w14:paraId="655D9CB9" w14:textId="77777777" w:rsidR="00E30BA2" w:rsidRDefault="00E30BA2" w:rsidP="00E30BA2">
            <w:pPr>
              <w:autoSpaceDE w:val="0"/>
              <w:autoSpaceDN w:val="0"/>
              <w:adjustRightInd w:val="0"/>
              <w:rPr>
                <w:rFonts w:cs="Arial"/>
              </w:rPr>
            </w:pPr>
          </w:p>
          <w:tbl>
            <w:tblPr>
              <w:tblW w:w="5000" w:type="pct"/>
              <w:tblLayout w:type="fixed"/>
              <w:tblLook w:val="04A0" w:firstRow="1" w:lastRow="0" w:firstColumn="1" w:lastColumn="0" w:noHBand="0" w:noVBand="1"/>
            </w:tblPr>
            <w:tblGrid>
              <w:gridCol w:w="5269"/>
              <w:gridCol w:w="1134"/>
              <w:gridCol w:w="1404"/>
              <w:gridCol w:w="1055"/>
            </w:tblGrid>
            <w:tr w:rsidR="00E30BA2" w:rsidRPr="00946FC1" w14:paraId="105B8B48" w14:textId="77777777" w:rsidTr="00946FC1">
              <w:trPr>
                <w:trHeight w:val="860"/>
              </w:trPr>
              <w:tc>
                <w:tcPr>
                  <w:tcW w:w="5269"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92742C9" w14:textId="77777777" w:rsidR="00E30BA2" w:rsidRPr="00946FC1" w:rsidRDefault="00E30BA2" w:rsidP="00E30BA2">
                  <w:pPr>
                    <w:rPr>
                      <w:rFonts w:cs="Arial"/>
                      <w:b/>
                      <w:bCs/>
                      <w:color w:val="000000"/>
                      <w:sz w:val="20"/>
                      <w:szCs w:val="20"/>
                      <w:lang w:eastAsia="en-GB"/>
                    </w:rPr>
                  </w:pPr>
                  <w:r w:rsidRPr="00946FC1">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6239E78B" w14:textId="77777777" w:rsidR="00E30BA2" w:rsidRPr="00946FC1" w:rsidRDefault="00E30BA2" w:rsidP="00E30BA2">
                  <w:pPr>
                    <w:jc w:val="center"/>
                    <w:rPr>
                      <w:rFonts w:cs="Arial"/>
                      <w:b/>
                      <w:bCs/>
                      <w:color w:val="000000"/>
                      <w:sz w:val="20"/>
                      <w:szCs w:val="20"/>
                      <w:lang w:eastAsia="en-GB"/>
                    </w:rPr>
                  </w:pPr>
                  <w:r w:rsidRPr="00946FC1">
                    <w:rPr>
                      <w:rFonts w:cs="Arial"/>
                      <w:b/>
                      <w:bCs/>
                      <w:color w:val="000000"/>
                      <w:sz w:val="20"/>
                      <w:szCs w:val="20"/>
                      <w:lang w:eastAsia="en-GB"/>
                    </w:rPr>
                    <w:t>Volumes</w:t>
                  </w:r>
                </w:p>
              </w:tc>
              <w:tc>
                <w:tcPr>
                  <w:tcW w:w="140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6274A71F" w14:textId="77777777" w:rsidR="00E30BA2" w:rsidRPr="00946FC1" w:rsidRDefault="00E30BA2" w:rsidP="00E30BA2">
                  <w:pPr>
                    <w:jc w:val="center"/>
                    <w:rPr>
                      <w:rFonts w:cs="Arial"/>
                      <w:b/>
                      <w:bCs/>
                      <w:color w:val="000000"/>
                      <w:sz w:val="20"/>
                      <w:szCs w:val="20"/>
                      <w:lang w:eastAsia="en-GB"/>
                    </w:rPr>
                  </w:pPr>
                  <w:r w:rsidRPr="00946FC1">
                    <w:rPr>
                      <w:rFonts w:cs="Arial"/>
                      <w:b/>
                      <w:bCs/>
                      <w:color w:val="000000"/>
                      <w:sz w:val="20"/>
                      <w:szCs w:val="20"/>
                      <w:lang w:eastAsia="en-GB"/>
                    </w:rPr>
                    <w:t>Unit Cost Total Value Average per Intervention</w:t>
                  </w:r>
                </w:p>
              </w:tc>
              <w:tc>
                <w:tcPr>
                  <w:tcW w:w="1055"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303C321F" w14:textId="77777777" w:rsidR="00E30BA2" w:rsidRPr="00946FC1" w:rsidRDefault="00E30BA2" w:rsidP="00E30BA2">
                  <w:pPr>
                    <w:jc w:val="center"/>
                    <w:rPr>
                      <w:rFonts w:cs="Arial"/>
                      <w:b/>
                      <w:bCs/>
                      <w:color w:val="000000"/>
                      <w:sz w:val="20"/>
                      <w:szCs w:val="20"/>
                      <w:lang w:eastAsia="en-GB"/>
                    </w:rPr>
                  </w:pPr>
                  <w:r w:rsidRPr="00946FC1">
                    <w:rPr>
                      <w:rFonts w:cs="Arial"/>
                      <w:b/>
                      <w:bCs/>
                      <w:color w:val="000000"/>
                      <w:sz w:val="20"/>
                      <w:szCs w:val="20"/>
                      <w:lang w:eastAsia="en-GB"/>
                    </w:rPr>
                    <w:t>£</w:t>
                  </w:r>
                </w:p>
              </w:tc>
            </w:tr>
            <w:tr w:rsidR="00E30BA2" w:rsidRPr="00946FC1" w14:paraId="4D169550" w14:textId="77777777" w:rsidTr="00946FC1">
              <w:trPr>
                <w:trHeight w:val="450"/>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FB0F97"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91E3CF" w14:textId="42CB003F"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320</w:t>
                  </w:r>
                </w:p>
              </w:tc>
              <w:tc>
                <w:tcPr>
                  <w:tcW w:w="140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D2868"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£50</w:t>
                  </w:r>
                </w:p>
              </w:tc>
              <w:tc>
                <w:tcPr>
                  <w:tcW w:w="105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2E63FE11"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£16,000</w:t>
                  </w:r>
                </w:p>
              </w:tc>
            </w:tr>
            <w:tr w:rsidR="00E30BA2" w:rsidRPr="00946FC1" w14:paraId="7BEAA7B4" w14:textId="77777777" w:rsidTr="00946FC1">
              <w:trPr>
                <w:trHeight w:val="450"/>
              </w:trPr>
              <w:tc>
                <w:tcPr>
                  <w:tcW w:w="526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66AEE4F"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53B24" w14:textId="4AE0DB9D" w:rsidR="00E30BA2" w:rsidRPr="00946FC1" w:rsidRDefault="00E30BA2" w:rsidP="00E30BA2">
                  <w:pPr>
                    <w:jc w:val="center"/>
                    <w:rPr>
                      <w:rFonts w:cs="Arial"/>
                      <w:sz w:val="20"/>
                      <w:szCs w:val="20"/>
                      <w:lang w:eastAsia="en-GB"/>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CA64" w14:textId="6FFF7123" w:rsidR="00E30BA2" w:rsidRPr="00946FC1" w:rsidRDefault="00E30BA2" w:rsidP="00E30BA2">
                  <w:pPr>
                    <w:jc w:val="center"/>
                    <w:rPr>
                      <w:rFonts w:cs="Arial"/>
                      <w:color w:val="000000"/>
                      <w:sz w:val="20"/>
                      <w:szCs w:val="20"/>
                      <w:lang w:eastAsia="en-GB"/>
                    </w:rPr>
                  </w:pP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330FA"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£207,000</w:t>
                  </w:r>
                </w:p>
              </w:tc>
            </w:tr>
            <w:tr w:rsidR="00E30BA2" w:rsidRPr="00946FC1" w14:paraId="1B981FB6" w14:textId="77777777" w:rsidTr="00946FC1">
              <w:trPr>
                <w:trHeight w:val="450"/>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30B021"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E1D90E" w14:textId="71F44D26" w:rsidR="00E30BA2" w:rsidRPr="00946FC1" w:rsidRDefault="00E30BA2" w:rsidP="00E30BA2">
                  <w:pPr>
                    <w:jc w:val="center"/>
                    <w:rPr>
                      <w:rFonts w:cs="Arial"/>
                      <w:sz w:val="20"/>
                      <w:szCs w:val="20"/>
                      <w:lang w:eastAsia="en-GB"/>
                    </w:rPr>
                  </w:pP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509354" w14:textId="4DBF83CE" w:rsidR="00E30BA2" w:rsidRPr="00946FC1" w:rsidRDefault="00E30BA2" w:rsidP="00E30BA2">
                  <w:pPr>
                    <w:jc w:val="center"/>
                    <w:rPr>
                      <w:rFonts w:cs="Arial"/>
                      <w:color w:val="000000"/>
                      <w:sz w:val="20"/>
                      <w:szCs w:val="20"/>
                      <w:lang w:eastAsia="en-GB"/>
                    </w:rPr>
                  </w:pPr>
                </w:p>
              </w:tc>
              <w:tc>
                <w:tcPr>
                  <w:tcW w:w="105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F30BB8E"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£103,950</w:t>
                  </w:r>
                </w:p>
              </w:tc>
            </w:tr>
            <w:tr w:rsidR="00E30BA2" w:rsidRPr="00946FC1" w14:paraId="1DC686E8" w14:textId="77777777" w:rsidTr="00946FC1">
              <w:trPr>
                <w:trHeight w:val="450"/>
              </w:trPr>
              <w:tc>
                <w:tcPr>
                  <w:tcW w:w="5269"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6055CE3"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94D28" w14:textId="21EEE6D4"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210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19F17"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£400</w:t>
                  </w: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6131F7"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£84,000</w:t>
                  </w:r>
                </w:p>
              </w:tc>
            </w:tr>
            <w:tr w:rsidR="00E30BA2" w:rsidRPr="00946FC1" w14:paraId="36A2AEC7" w14:textId="77777777" w:rsidTr="00946FC1">
              <w:trPr>
                <w:trHeight w:val="612"/>
              </w:trPr>
              <w:tc>
                <w:tcPr>
                  <w:tcW w:w="526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323245"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SD01 Business Engagement and Brokerage Service provided per employer</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4BF5F8C" w14:textId="72E617FB" w:rsidR="00E30BA2" w:rsidRPr="00946FC1" w:rsidRDefault="00E30BA2" w:rsidP="00E30BA2">
                  <w:pPr>
                    <w:jc w:val="center"/>
                    <w:rPr>
                      <w:rFonts w:cs="Arial"/>
                      <w:sz w:val="20"/>
                      <w:szCs w:val="20"/>
                      <w:lang w:eastAsia="en-GB"/>
                    </w:rPr>
                  </w:pPr>
                  <w:r w:rsidRPr="00946FC1">
                    <w:rPr>
                      <w:rFonts w:cs="Arial"/>
                      <w:sz w:val="20"/>
                      <w:szCs w:val="20"/>
                      <w:lang w:eastAsia="en-GB"/>
                    </w:rPr>
                    <w:t>280</w:t>
                  </w: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C17FEF"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£150</w:t>
                  </w:r>
                </w:p>
              </w:tc>
              <w:tc>
                <w:tcPr>
                  <w:tcW w:w="105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655DA40"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£42,000</w:t>
                  </w:r>
                </w:p>
              </w:tc>
            </w:tr>
            <w:tr w:rsidR="00E30BA2" w:rsidRPr="00946FC1" w14:paraId="30A49AC7" w14:textId="77777777" w:rsidTr="00946FC1">
              <w:trPr>
                <w:trHeight w:val="692"/>
              </w:trPr>
              <w:tc>
                <w:tcPr>
                  <w:tcW w:w="526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A17E6DB"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lastRenderedPageBreak/>
                    <w:t>SD02 Progression into Higher Apprenticeship or Degree Apprenticeship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1BE1" w14:textId="13FBF947" w:rsidR="00E30BA2" w:rsidRPr="00946FC1" w:rsidRDefault="00E30BA2" w:rsidP="00E30BA2">
                  <w:pPr>
                    <w:jc w:val="center"/>
                    <w:rPr>
                      <w:rFonts w:cs="Arial"/>
                      <w:sz w:val="20"/>
                      <w:szCs w:val="20"/>
                      <w:lang w:eastAsia="en-GB"/>
                    </w:rPr>
                  </w:pPr>
                  <w:r w:rsidRPr="00946FC1">
                    <w:rPr>
                      <w:rFonts w:cs="Arial"/>
                      <w:sz w:val="20"/>
                      <w:szCs w:val="20"/>
                      <w:lang w:eastAsia="en-GB"/>
                    </w:rPr>
                    <w:t>50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42AE"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£500</w:t>
                  </w:r>
                </w:p>
              </w:tc>
              <w:tc>
                <w:tcPr>
                  <w:tcW w:w="10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1CF30A"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£25,000</w:t>
                  </w:r>
                </w:p>
              </w:tc>
            </w:tr>
            <w:tr w:rsidR="00E30BA2" w:rsidRPr="00946FC1" w14:paraId="187F8423" w14:textId="77777777" w:rsidTr="00946FC1">
              <w:trPr>
                <w:trHeight w:val="450"/>
              </w:trPr>
              <w:tc>
                <w:tcPr>
                  <w:tcW w:w="5269"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5D29D75"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EF712F" w14:textId="3B47BD17" w:rsidR="00E30BA2" w:rsidRPr="00946FC1" w:rsidRDefault="00E30BA2" w:rsidP="00E30BA2">
                  <w:pPr>
                    <w:jc w:val="center"/>
                    <w:rPr>
                      <w:rFonts w:cs="Arial"/>
                      <w:sz w:val="20"/>
                      <w:szCs w:val="20"/>
                      <w:lang w:eastAsia="en-GB"/>
                    </w:rPr>
                  </w:pPr>
                  <w:r w:rsidRPr="00946FC1">
                    <w:rPr>
                      <w:rFonts w:cs="Arial"/>
                      <w:sz w:val="20"/>
                      <w:szCs w:val="20"/>
                      <w:lang w:eastAsia="en-GB"/>
                    </w:rPr>
                    <w:t>207</w:t>
                  </w:r>
                </w:p>
              </w:tc>
              <w:tc>
                <w:tcPr>
                  <w:tcW w:w="14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D6168D"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£150</w:t>
                  </w:r>
                </w:p>
              </w:tc>
              <w:tc>
                <w:tcPr>
                  <w:tcW w:w="105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F2C1071" w14:textId="77777777"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£31,050</w:t>
                  </w:r>
                </w:p>
              </w:tc>
            </w:tr>
            <w:tr w:rsidR="00E30BA2" w:rsidRPr="00946FC1" w14:paraId="38186ADF" w14:textId="77777777" w:rsidTr="00946FC1">
              <w:trPr>
                <w:trHeight w:val="450"/>
              </w:trPr>
              <w:tc>
                <w:tcPr>
                  <w:tcW w:w="526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6EFCF852" w14:textId="77777777" w:rsidR="00E30BA2" w:rsidRPr="00946FC1" w:rsidRDefault="00E30BA2" w:rsidP="00E30BA2">
                  <w:pPr>
                    <w:rPr>
                      <w:rFonts w:cs="Arial"/>
                      <w:color w:val="000000"/>
                      <w:sz w:val="20"/>
                      <w:szCs w:val="20"/>
                      <w:lang w:eastAsia="en-GB"/>
                    </w:rPr>
                  </w:pPr>
                  <w:r w:rsidRPr="00946FC1">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9CF582C" w14:textId="7763AB6B" w:rsidR="00E30BA2" w:rsidRPr="00946FC1" w:rsidRDefault="00E30BA2" w:rsidP="00E30BA2">
                  <w:pPr>
                    <w:jc w:val="center"/>
                    <w:rPr>
                      <w:rFonts w:cs="Arial"/>
                      <w:sz w:val="20"/>
                      <w:szCs w:val="20"/>
                      <w:lang w:eastAsia="en-GB"/>
                    </w:rPr>
                  </w:pPr>
                </w:p>
              </w:tc>
              <w:tc>
                <w:tcPr>
                  <w:tcW w:w="140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2768FE4" w14:textId="5AC29F3C" w:rsidR="00E30BA2" w:rsidRPr="00946FC1" w:rsidRDefault="00E30BA2" w:rsidP="00E30BA2">
                  <w:pPr>
                    <w:jc w:val="center"/>
                    <w:rPr>
                      <w:rFonts w:cs="Arial"/>
                      <w:color w:val="000000"/>
                      <w:sz w:val="20"/>
                      <w:szCs w:val="20"/>
                      <w:lang w:eastAsia="en-GB"/>
                    </w:rPr>
                  </w:pPr>
                </w:p>
              </w:tc>
              <w:tc>
                <w:tcPr>
                  <w:tcW w:w="105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7AD3B4" w14:textId="27D42C1B" w:rsidR="00E30BA2" w:rsidRPr="00946FC1" w:rsidRDefault="00E30BA2" w:rsidP="00E30BA2">
                  <w:pPr>
                    <w:jc w:val="center"/>
                    <w:rPr>
                      <w:rFonts w:cs="Arial"/>
                      <w:color w:val="000000"/>
                      <w:sz w:val="20"/>
                      <w:szCs w:val="20"/>
                      <w:lang w:eastAsia="en-GB"/>
                    </w:rPr>
                  </w:pPr>
                  <w:r w:rsidRPr="00946FC1">
                    <w:rPr>
                      <w:rFonts w:cs="Arial"/>
                      <w:color w:val="000000"/>
                      <w:sz w:val="20"/>
                      <w:szCs w:val="20"/>
                      <w:lang w:eastAsia="en-GB"/>
                    </w:rPr>
                    <w:t>£509,000</w:t>
                  </w:r>
                </w:p>
              </w:tc>
            </w:tr>
          </w:tbl>
          <w:p w14:paraId="4FE7DF8D" w14:textId="77777777" w:rsidR="00EA599B" w:rsidRPr="00F06A90" w:rsidRDefault="00EA599B" w:rsidP="00A005EF">
            <w:pPr>
              <w:rPr>
                <w:rFonts w:cs="Arial"/>
              </w:rPr>
            </w:pPr>
          </w:p>
          <w:p w14:paraId="4FE7DF8E" w14:textId="77777777" w:rsidR="00344FA1" w:rsidRPr="00DB2FA1" w:rsidRDefault="00344FA1" w:rsidP="00C107CE">
            <w:pPr>
              <w:pStyle w:val="ListParagraph"/>
              <w:autoSpaceDE w:val="0"/>
              <w:autoSpaceDN w:val="0"/>
              <w:adjustRightInd w:val="0"/>
              <w:ind w:left="360"/>
              <w:rPr>
                <w:rFonts w:cs="Arial"/>
                <w:b/>
              </w:rPr>
            </w:pPr>
          </w:p>
        </w:tc>
      </w:tr>
    </w:tbl>
    <w:p w14:paraId="4FE7DF90" w14:textId="77777777" w:rsidR="00A005EF" w:rsidRDefault="00A005EF"/>
    <w:p w14:paraId="560A37BA" w14:textId="77777777" w:rsidR="004D1DEE" w:rsidRDefault="004D1DEE"/>
    <w:p w14:paraId="6108C5A4" w14:textId="77777777" w:rsidR="004D1DEE" w:rsidRDefault="004D1DEE"/>
    <w:p w14:paraId="28931413" w14:textId="77777777" w:rsidR="004D1DEE" w:rsidRDefault="004D1DEE"/>
    <w:p w14:paraId="2D75DB2B" w14:textId="77777777" w:rsidR="004D1DEE" w:rsidRDefault="004D1DEE"/>
    <w:p w14:paraId="1D65D84A" w14:textId="77777777" w:rsidR="004D1DEE" w:rsidRDefault="004D1DEE"/>
    <w:p w14:paraId="6727564A" w14:textId="77777777" w:rsidR="004D1DEE" w:rsidRDefault="004D1DEE"/>
    <w:p w14:paraId="6B2632B1" w14:textId="77777777" w:rsidR="004D1DEE" w:rsidRDefault="004D1DEE"/>
    <w:p w14:paraId="33739A07" w14:textId="77777777" w:rsidR="004D1DEE" w:rsidRDefault="004D1DEE"/>
    <w:p w14:paraId="74E8BD68" w14:textId="77777777" w:rsidR="004D1DEE" w:rsidRDefault="004D1DEE"/>
    <w:p w14:paraId="1FB727D5" w14:textId="77777777" w:rsidR="004D1DEE" w:rsidRDefault="004D1DEE"/>
    <w:p w14:paraId="507FE354" w14:textId="77777777" w:rsidR="004D1DEE" w:rsidRDefault="004D1DEE"/>
    <w:p w14:paraId="5540FC42" w14:textId="77777777" w:rsidR="004D1DEE" w:rsidRDefault="004D1DEE"/>
    <w:p w14:paraId="391A5BA6" w14:textId="77777777" w:rsidR="004D1DEE" w:rsidRDefault="004D1DEE"/>
    <w:p w14:paraId="433AC9D1" w14:textId="77777777" w:rsidR="004D1DEE" w:rsidRDefault="004D1DEE"/>
    <w:p w14:paraId="415D40F3" w14:textId="77777777" w:rsidR="004D1DEE" w:rsidRDefault="004D1DEE"/>
    <w:p w14:paraId="319184F1" w14:textId="77777777" w:rsidR="004D1DEE" w:rsidRDefault="004D1DEE"/>
    <w:p w14:paraId="36A5E326" w14:textId="77777777" w:rsidR="004D1DEE" w:rsidRDefault="004D1DEE"/>
    <w:p w14:paraId="1507FB3B" w14:textId="77777777" w:rsidR="004D1DEE" w:rsidRDefault="004D1DEE"/>
    <w:p w14:paraId="6E3DB26A" w14:textId="77777777" w:rsidR="004D1DEE" w:rsidRDefault="004D1DEE"/>
    <w:p w14:paraId="4FF27E40" w14:textId="77777777" w:rsidR="004D1DEE" w:rsidRDefault="004D1DEE"/>
    <w:p w14:paraId="24E22CE7" w14:textId="77777777" w:rsidR="004D1DEE" w:rsidRDefault="004D1DEE"/>
    <w:p w14:paraId="13E1509E" w14:textId="77777777" w:rsidR="004D1DEE" w:rsidRDefault="004D1DEE"/>
    <w:p w14:paraId="45DE87CD" w14:textId="77777777" w:rsidR="004D1DEE" w:rsidRDefault="004D1DEE"/>
    <w:p w14:paraId="050CAB7A" w14:textId="77777777" w:rsidR="004D1DEE" w:rsidRDefault="004D1DEE"/>
    <w:p w14:paraId="521B1F4A" w14:textId="77777777" w:rsidR="004D1DEE" w:rsidRDefault="004D1DEE"/>
    <w:p w14:paraId="758C4E05" w14:textId="77777777" w:rsidR="004D1DEE" w:rsidRDefault="004D1DEE"/>
    <w:p w14:paraId="229A047D" w14:textId="77777777" w:rsidR="004D1DEE" w:rsidRDefault="004D1DEE"/>
    <w:p w14:paraId="09AAEDD4" w14:textId="77777777" w:rsidR="004D1DEE" w:rsidRDefault="004D1DEE"/>
    <w:p w14:paraId="7D729D40" w14:textId="77777777" w:rsidR="004D1DEE" w:rsidRDefault="004D1DEE"/>
    <w:p w14:paraId="3107AC24" w14:textId="77777777" w:rsidR="004D1DEE" w:rsidRDefault="004D1DEE"/>
    <w:p w14:paraId="0E63BFB7" w14:textId="77777777" w:rsidR="004D1DEE" w:rsidRDefault="004D1DEE"/>
    <w:p w14:paraId="23BE92C5" w14:textId="77777777" w:rsidR="004D1DEE" w:rsidRDefault="004D1DEE"/>
    <w:p w14:paraId="61114763" w14:textId="77777777" w:rsidR="004D1DEE" w:rsidRDefault="004D1DEE"/>
    <w:p w14:paraId="6EEC872A" w14:textId="77777777" w:rsidR="004D1DEE" w:rsidRDefault="004D1DEE"/>
    <w:p w14:paraId="030A4D2C" w14:textId="77777777" w:rsidR="004D1DEE" w:rsidRDefault="004D1DEE"/>
    <w:p w14:paraId="3D3F4EA7" w14:textId="77777777" w:rsidR="004D1DEE" w:rsidRDefault="004D1DEE"/>
    <w:p w14:paraId="40B922F4" w14:textId="77777777" w:rsidR="004D1DEE" w:rsidRDefault="004D1DEE"/>
    <w:p w14:paraId="197EC3A8" w14:textId="77777777" w:rsidR="004D1DEE" w:rsidRDefault="004D1DEE"/>
    <w:p w14:paraId="2F24D5C8" w14:textId="77777777" w:rsidR="004D1DEE" w:rsidRDefault="004D1DEE"/>
    <w:p w14:paraId="332A13A7" w14:textId="77777777" w:rsidR="004D1DEE" w:rsidRDefault="004D1DEE">
      <w:bookmarkStart w:id="0" w:name="_GoBack"/>
      <w:bookmarkEnd w:id="0"/>
    </w:p>
    <w:sectPr w:rsidR="004D1DEE"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F6691" w14:textId="77777777" w:rsidR="00475FF6" w:rsidRDefault="00475FF6">
      <w:r>
        <w:separator/>
      </w:r>
    </w:p>
  </w:endnote>
  <w:endnote w:type="continuationSeparator" w:id="0">
    <w:p w14:paraId="6056133C" w14:textId="77777777" w:rsidR="00475FF6" w:rsidRDefault="0047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FE7DF9E"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4FE7DFA1" w14:textId="77777777" w:rsidTr="009808AC">
          <w:tc>
            <w:tcPr>
              <w:tcW w:w="4908" w:type="dxa"/>
            </w:tcPr>
            <w:p w14:paraId="4FE7DF9F" w14:textId="13B7BE06" w:rsidR="00061C01" w:rsidRDefault="00061C01" w:rsidP="009808AC">
              <w:pPr>
                <w:pStyle w:val="Footer"/>
              </w:pPr>
            </w:p>
          </w:tc>
          <w:tc>
            <w:tcPr>
              <w:tcW w:w="3869" w:type="dxa"/>
            </w:tcPr>
            <w:p w14:paraId="4FE7DFA0"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C653D0">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653D0">
                <w:rPr>
                  <w:b/>
                  <w:bCs/>
                  <w:noProof/>
                </w:rPr>
                <w:t>11</w:t>
              </w:r>
              <w:r>
                <w:rPr>
                  <w:b/>
                  <w:bCs/>
                </w:rPr>
                <w:fldChar w:fldCharType="end"/>
              </w:r>
            </w:p>
          </w:tc>
        </w:tr>
      </w:tbl>
      <w:p w14:paraId="4FE7DFA2" w14:textId="77777777" w:rsidR="00061C01" w:rsidRDefault="00475FF6">
        <w:pPr>
          <w:pStyle w:val="Footer"/>
          <w:jc w:val="right"/>
        </w:pPr>
      </w:p>
    </w:sdtContent>
  </w:sdt>
  <w:p w14:paraId="4FE7DFA3"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E66C" w14:textId="77777777" w:rsidR="00475FF6" w:rsidRDefault="00475FF6">
      <w:r>
        <w:separator/>
      </w:r>
    </w:p>
  </w:footnote>
  <w:footnote w:type="continuationSeparator" w:id="0">
    <w:p w14:paraId="73016EB2" w14:textId="77777777" w:rsidR="00475FF6" w:rsidRDefault="0047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FE7DF9D" w14:textId="77777777" w:rsidR="00061C01" w:rsidRDefault="00475FF6">
        <w:pPr>
          <w:pStyle w:val="Header"/>
        </w:pPr>
        <w:r>
          <w:rPr>
            <w:noProof/>
            <w:lang w:val="en-US"/>
          </w:rPr>
          <w:pict w14:anchorId="4FE7D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0"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8"/>
  </w:num>
  <w:num w:numId="3">
    <w:abstractNumId w:val="39"/>
  </w:num>
  <w:num w:numId="4">
    <w:abstractNumId w:val="39"/>
  </w:num>
  <w:num w:numId="5">
    <w:abstractNumId w:val="6"/>
  </w:num>
  <w:num w:numId="6">
    <w:abstractNumId w:val="37"/>
  </w:num>
  <w:num w:numId="7">
    <w:abstractNumId w:val="27"/>
  </w:num>
  <w:num w:numId="8">
    <w:abstractNumId w:val="36"/>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2"/>
  </w:num>
  <w:num w:numId="13">
    <w:abstractNumId w:val="33"/>
  </w:num>
  <w:num w:numId="14">
    <w:abstractNumId w:val="12"/>
  </w:num>
  <w:num w:numId="15">
    <w:abstractNumId w:val="15"/>
  </w:num>
  <w:num w:numId="16">
    <w:abstractNumId w:val="16"/>
  </w:num>
  <w:num w:numId="17">
    <w:abstractNumId w:val="17"/>
  </w:num>
  <w:num w:numId="18">
    <w:abstractNumId w:val="51"/>
  </w:num>
  <w:num w:numId="19">
    <w:abstractNumId w:val="28"/>
  </w:num>
  <w:num w:numId="20">
    <w:abstractNumId w:val="42"/>
  </w:num>
  <w:num w:numId="21">
    <w:abstractNumId w:val="24"/>
  </w:num>
  <w:num w:numId="22">
    <w:abstractNumId w:val="32"/>
  </w:num>
  <w:num w:numId="23">
    <w:abstractNumId w:val="43"/>
  </w:num>
  <w:num w:numId="24">
    <w:abstractNumId w:val="2"/>
  </w:num>
  <w:num w:numId="25">
    <w:abstractNumId w:val="23"/>
  </w:num>
  <w:num w:numId="26">
    <w:abstractNumId w:val="31"/>
  </w:num>
  <w:num w:numId="27">
    <w:abstractNumId w:val="4"/>
  </w:num>
  <w:num w:numId="28">
    <w:abstractNumId w:val="49"/>
  </w:num>
  <w:num w:numId="29">
    <w:abstractNumId w:val="21"/>
  </w:num>
  <w:num w:numId="30">
    <w:abstractNumId w:val="18"/>
  </w:num>
  <w:num w:numId="31">
    <w:abstractNumId w:val="41"/>
  </w:num>
  <w:num w:numId="32">
    <w:abstractNumId w:val="45"/>
  </w:num>
  <w:num w:numId="33">
    <w:abstractNumId w:val="10"/>
  </w:num>
  <w:num w:numId="34">
    <w:abstractNumId w:val="44"/>
  </w:num>
  <w:num w:numId="35">
    <w:abstractNumId w:val="13"/>
  </w:num>
  <w:num w:numId="36">
    <w:abstractNumId w:val="38"/>
  </w:num>
  <w:num w:numId="37">
    <w:abstractNumId w:val="46"/>
  </w:num>
  <w:num w:numId="38">
    <w:abstractNumId w:val="3"/>
  </w:num>
  <w:num w:numId="39">
    <w:abstractNumId w:val="25"/>
  </w:num>
  <w:num w:numId="40">
    <w:abstractNumId w:val="14"/>
  </w:num>
  <w:num w:numId="41">
    <w:abstractNumId w:val="26"/>
  </w:num>
  <w:num w:numId="42">
    <w:abstractNumId w:val="50"/>
  </w:num>
  <w:num w:numId="43">
    <w:abstractNumId w:val="40"/>
  </w:num>
  <w:num w:numId="44">
    <w:abstractNumId w:val="29"/>
  </w:num>
  <w:num w:numId="45">
    <w:abstractNumId w:val="9"/>
  </w:num>
  <w:num w:numId="46">
    <w:abstractNumId w:val="19"/>
  </w:num>
  <w:num w:numId="47">
    <w:abstractNumId w:val="7"/>
  </w:num>
  <w:num w:numId="48">
    <w:abstractNumId w:val="53"/>
  </w:num>
  <w:num w:numId="49">
    <w:abstractNumId w:val="11"/>
  </w:num>
  <w:num w:numId="50">
    <w:abstractNumId w:val="22"/>
  </w:num>
  <w:num w:numId="51">
    <w:abstractNumId w:val="30"/>
  </w:num>
  <w:num w:numId="52">
    <w:abstractNumId w:val="20"/>
  </w:num>
  <w:num w:numId="53">
    <w:abstractNumId w:val="34"/>
  </w:num>
  <w:num w:numId="54">
    <w:abstractNumId w:val="1"/>
  </w:num>
  <w:num w:numId="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78E"/>
    <w:rsid w:val="00065977"/>
    <w:rsid w:val="0006613A"/>
    <w:rsid w:val="0006724D"/>
    <w:rsid w:val="0007093F"/>
    <w:rsid w:val="000730F1"/>
    <w:rsid w:val="00087B1E"/>
    <w:rsid w:val="00090908"/>
    <w:rsid w:val="000935EF"/>
    <w:rsid w:val="00094335"/>
    <w:rsid w:val="00094BAC"/>
    <w:rsid w:val="000976D1"/>
    <w:rsid w:val="000A0728"/>
    <w:rsid w:val="000A5C48"/>
    <w:rsid w:val="000A6802"/>
    <w:rsid w:val="000B07A1"/>
    <w:rsid w:val="000B41E7"/>
    <w:rsid w:val="000B44ED"/>
    <w:rsid w:val="000B4573"/>
    <w:rsid w:val="000B4E0D"/>
    <w:rsid w:val="000C0B90"/>
    <w:rsid w:val="000C1CF5"/>
    <w:rsid w:val="000C3C83"/>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71CCB"/>
    <w:rsid w:val="0017418C"/>
    <w:rsid w:val="00174E73"/>
    <w:rsid w:val="00177716"/>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45B"/>
    <w:rsid w:val="001D0ADB"/>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271F7"/>
    <w:rsid w:val="00230104"/>
    <w:rsid w:val="002307D4"/>
    <w:rsid w:val="002325E4"/>
    <w:rsid w:val="00234B05"/>
    <w:rsid w:val="002369B8"/>
    <w:rsid w:val="00236EB2"/>
    <w:rsid w:val="00244732"/>
    <w:rsid w:val="00246ACC"/>
    <w:rsid w:val="002477C6"/>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141F"/>
    <w:rsid w:val="003242A9"/>
    <w:rsid w:val="00325BC2"/>
    <w:rsid w:val="00325EB2"/>
    <w:rsid w:val="00330BE8"/>
    <w:rsid w:val="00332E13"/>
    <w:rsid w:val="003341FC"/>
    <w:rsid w:val="003370A3"/>
    <w:rsid w:val="003372BE"/>
    <w:rsid w:val="00340990"/>
    <w:rsid w:val="0034251F"/>
    <w:rsid w:val="003436BF"/>
    <w:rsid w:val="003437A8"/>
    <w:rsid w:val="00343DA5"/>
    <w:rsid w:val="003441FF"/>
    <w:rsid w:val="00344FA1"/>
    <w:rsid w:val="003531F2"/>
    <w:rsid w:val="0035514D"/>
    <w:rsid w:val="00363111"/>
    <w:rsid w:val="0036417A"/>
    <w:rsid w:val="00365815"/>
    <w:rsid w:val="00366EA8"/>
    <w:rsid w:val="00370ADD"/>
    <w:rsid w:val="003711BA"/>
    <w:rsid w:val="00372BC6"/>
    <w:rsid w:val="003763B1"/>
    <w:rsid w:val="00376B4D"/>
    <w:rsid w:val="00377317"/>
    <w:rsid w:val="003815F3"/>
    <w:rsid w:val="003817E6"/>
    <w:rsid w:val="00384AE2"/>
    <w:rsid w:val="00391879"/>
    <w:rsid w:val="00394F36"/>
    <w:rsid w:val="00395CB5"/>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AB1"/>
    <w:rsid w:val="00416465"/>
    <w:rsid w:val="00416BE3"/>
    <w:rsid w:val="004241A1"/>
    <w:rsid w:val="00430AA9"/>
    <w:rsid w:val="0043132F"/>
    <w:rsid w:val="004404D5"/>
    <w:rsid w:val="0044066C"/>
    <w:rsid w:val="0044287C"/>
    <w:rsid w:val="00442DA3"/>
    <w:rsid w:val="00444DB8"/>
    <w:rsid w:val="00447E3D"/>
    <w:rsid w:val="00454193"/>
    <w:rsid w:val="00454504"/>
    <w:rsid w:val="0045711A"/>
    <w:rsid w:val="00457BC3"/>
    <w:rsid w:val="00457EBC"/>
    <w:rsid w:val="00463773"/>
    <w:rsid w:val="00464432"/>
    <w:rsid w:val="00464787"/>
    <w:rsid w:val="00471029"/>
    <w:rsid w:val="00475425"/>
    <w:rsid w:val="00475879"/>
    <w:rsid w:val="00475FF6"/>
    <w:rsid w:val="004815E5"/>
    <w:rsid w:val="004825CA"/>
    <w:rsid w:val="004A2467"/>
    <w:rsid w:val="004A34B5"/>
    <w:rsid w:val="004A4958"/>
    <w:rsid w:val="004A5B79"/>
    <w:rsid w:val="004A5EE0"/>
    <w:rsid w:val="004B6441"/>
    <w:rsid w:val="004B698A"/>
    <w:rsid w:val="004B701F"/>
    <w:rsid w:val="004B7AFB"/>
    <w:rsid w:val="004B7B72"/>
    <w:rsid w:val="004C5399"/>
    <w:rsid w:val="004C6E5B"/>
    <w:rsid w:val="004C726D"/>
    <w:rsid w:val="004C7C23"/>
    <w:rsid w:val="004D1DEE"/>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5CEA"/>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60"/>
    <w:rsid w:val="00584F79"/>
    <w:rsid w:val="00586C6C"/>
    <w:rsid w:val="00587150"/>
    <w:rsid w:val="00590073"/>
    <w:rsid w:val="005913DB"/>
    <w:rsid w:val="00596FF4"/>
    <w:rsid w:val="005A09B9"/>
    <w:rsid w:val="005A19C2"/>
    <w:rsid w:val="005A1D76"/>
    <w:rsid w:val="005A233C"/>
    <w:rsid w:val="005B0619"/>
    <w:rsid w:val="005B25BE"/>
    <w:rsid w:val="005B3498"/>
    <w:rsid w:val="005B4B9E"/>
    <w:rsid w:val="005C04A2"/>
    <w:rsid w:val="005C350D"/>
    <w:rsid w:val="005C44C5"/>
    <w:rsid w:val="005C45E8"/>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7A17"/>
    <w:rsid w:val="006106F1"/>
    <w:rsid w:val="00622E87"/>
    <w:rsid w:val="006254BD"/>
    <w:rsid w:val="006321E9"/>
    <w:rsid w:val="00651A1C"/>
    <w:rsid w:val="00655E68"/>
    <w:rsid w:val="00663C28"/>
    <w:rsid w:val="006701D5"/>
    <w:rsid w:val="006707CA"/>
    <w:rsid w:val="00670BF4"/>
    <w:rsid w:val="0067125E"/>
    <w:rsid w:val="00673325"/>
    <w:rsid w:val="00675BB3"/>
    <w:rsid w:val="006769F9"/>
    <w:rsid w:val="00680408"/>
    <w:rsid w:val="00683123"/>
    <w:rsid w:val="00683FE3"/>
    <w:rsid w:val="0068445E"/>
    <w:rsid w:val="00685FB5"/>
    <w:rsid w:val="00692CED"/>
    <w:rsid w:val="00693A74"/>
    <w:rsid w:val="006957BC"/>
    <w:rsid w:val="00697265"/>
    <w:rsid w:val="006A28A1"/>
    <w:rsid w:val="006A4FD3"/>
    <w:rsid w:val="006B0347"/>
    <w:rsid w:val="006B0A4D"/>
    <w:rsid w:val="006B2902"/>
    <w:rsid w:val="006B3513"/>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61"/>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2DFD"/>
    <w:rsid w:val="007C4557"/>
    <w:rsid w:val="007C461E"/>
    <w:rsid w:val="007D184B"/>
    <w:rsid w:val="007D25C3"/>
    <w:rsid w:val="007E26B6"/>
    <w:rsid w:val="007E2C13"/>
    <w:rsid w:val="007E2F31"/>
    <w:rsid w:val="007E5629"/>
    <w:rsid w:val="007E7731"/>
    <w:rsid w:val="007F51F2"/>
    <w:rsid w:val="007F575A"/>
    <w:rsid w:val="007F61A6"/>
    <w:rsid w:val="008040A8"/>
    <w:rsid w:val="008057B4"/>
    <w:rsid w:val="00806C56"/>
    <w:rsid w:val="00812EC6"/>
    <w:rsid w:val="008139C0"/>
    <w:rsid w:val="0081783D"/>
    <w:rsid w:val="00826847"/>
    <w:rsid w:val="00832A8D"/>
    <w:rsid w:val="008441FE"/>
    <w:rsid w:val="0086257F"/>
    <w:rsid w:val="008645DB"/>
    <w:rsid w:val="00865447"/>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20"/>
    <w:rsid w:val="008E0CA3"/>
    <w:rsid w:val="008E1A0A"/>
    <w:rsid w:val="008E2EBC"/>
    <w:rsid w:val="008E6320"/>
    <w:rsid w:val="008F3044"/>
    <w:rsid w:val="008F34BD"/>
    <w:rsid w:val="00900D0A"/>
    <w:rsid w:val="0090511E"/>
    <w:rsid w:val="00906ED1"/>
    <w:rsid w:val="009100F8"/>
    <w:rsid w:val="00911515"/>
    <w:rsid w:val="009116BD"/>
    <w:rsid w:val="00911A56"/>
    <w:rsid w:val="00912377"/>
    <w:rsid w:val="00914BB9"/>
    <w:rsid w:val="00914DF9"/>
    <w:rsid w:val="00917933"/>
    <w:rsid w:val="00920D7A"/>
    <w:rsid w:val="00934E06"/>
    <w:rsid w:val="00936137"/>
    <w:rsid w:val="0094091E"/>
    <w:rsid w:val="00945E4C"/>
    <w:rsid w:val="00946A67"/>
    <w:rsid w:val="00946FC1"/>
    <w:rsid w:val="009549AE"/>
    <w:rsid w:val="009552C2"/>
    <w:rsid w:val="0095783F"/>
    <w:rsid w:val="009612F7"/>
    <w:rsid w:val="00965A85"/>
    <w:rsid w:val="00966299"/>
    <w:rsid w:val="00967429"/>
    <w:rsid w:val="00972A25"/>
    <w:rsid w:val="00975D7E"/>
    <w:rsid w:val="009808AC"/>
    <w:rsid w:val="009840A5"/>
    <w:rsid w:val="009907A3"/>
    <w:rsid w:val="009924E0"/>
    <w:rsid w:val="009945CA"/>
    <w:rsid w:val="00994B98"/>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2079"/>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180"/>
    <w:rsid w:val="00A477D1"/>
    <w:rsid w:val="00A524B5"/>
    <w:rsid w:val="00A5431E"/>
    <w:rsid w:val="00A60220"/>
    <w:rsid w:val="00A605B5"/>
    <w:rsid w:val="00A62B87"/>
    <w:rsid w:val="00A63E89"/>
    <w:rsid w:val="00A6430E"/>
    <w:rsid w:val="00A668E8"/>
    <w:rsid w:val="00A76121"/>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A7AAA"/>
    <w:rsid w:val="00AB276E"/>
    <w:rsid w:val="00AB37C6"/>
    <w:rsid w:val="00AB4EEA"/>
    <w:rsid w:val="00AB5F90"/>
    <w:rsid w:val="00AC1A53"/>
    <w:rsid w:val="00AC384B"/>
    <w:rsid w:val="00AC3AC1"/>
    <w:rsid w:val="00AD0B65"/>
    <w:rsid w:val="00AD6D2B"/>
    <w:rsid w:val="00AD6EF4"/>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039F"/>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D6D"/>
    <w:rsid w:val="00BC4384"/>
    <w:rsid w:val="00BC4741"/>
    <w:rsid w:val="00BC7F87"/>
    <w:rsid w:val="00BD16C9"/>
    <w:rsid w:val="00BD40A0"/>
    <w:rsid w:val="00BD660A"/>
    <w:rsid w:val="00BD7FA4"/>
    <w:rsid w:val="00BE4001"/>
    <w:rsid w:val="00BE49F7"/>
    <w:rsid w:val="00BF0EC3"/>
    <w:rsid w:val="00C00A3A"/>
    <w:rsid w:val="00C0243B"/>
    <w:rsid w:val="00C1049A"/>
    <w:rsid w:val="00C107CE"/>
    <w:rsid w:val="00C10A10"/>
    <w:rsid w:val="00C13244"/>
    <w:rsid w:val="00C13DE3"/>
    <w:rsid w:val="00C14DC6"/>
    <w:rsid w:val="00C20DCE"/>
    <w:rsid w:val="00C3030B"/>
    <w:rsid w:val="00C34EC6"/>
    <w:rsid w:val="00C3711A"/>
    <w:rsid w:val="00C426B4"/>
    <w:rsid w:val="00C4536B"/>
    <w:rsid w:val="00C47F4E"/>
    <w:rsid w:val="00C5289B"/>
    <w:rsid w:val="00C6044B"/>
    <w:rsid w:val="00C60796"/>
    <w:rsid w:val="00C6219F"/>
    <w:rsid w:val="00C641E9"/>
    <w:rsid w:val="00C644F5"/>
    <w:rsid w:val="00C653D0"/>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5530"/>
    <w:rsid w:val="00CB61CE"/>
    <w:rsid w:val="00CB6BB7"/>
    <w:rsid w:val="00CB6D4B"/>
    <w:rsid w:val="00CC1802"/>
    <w:rsid w:val="00CE146F"/>
    <w:rsid w:val="00CE1B6E"/>
    <w:rsid w:val="00CE298D"/>
    <w:rsid w:val="00CE6114"/>
    <w:rsid w:val="00CF0BD1"/>
    <w:rsid w:val="00D01842"/>
    <w:rsid w:val="00D01B68"/>
    <w:rsid w:val="00D11ECC"/>
    <w:rsid w:val="00D36D04"/>
    <w:rsid w:val="00D40CC3"/>
    <w:rsid w:val="00D4509F"/>
    <w:rsid w:val="00D47BED"/>
    <w:rsid w:val="00D501D9"/>
    <w:rsid w:val="00D52ABC"/>
    <w:rsid w:val="00D535E6"/>
    <w:rsid w:val="00D60651"/>
    <w:rsid w:val="00D6167E"/>
    <w:rsid w:val="00D67580"/>
    <w:rsid w:val="00D70054"/>
    <w:rsid w:val="00D73447"/>
    <w:rsid w:val="00D75418"/>
    <w:rsid w:val="00D76FA8"/>
    <w:rsid w:val="00D80C19"/>
    <w:rsid w:val="00D85D91"/>
    <w:rsid w:val="00D86E51"/>
    <w:rsid w:val="00D90744"/>
    <w:rsid w:val="00D92E9F"/>
    <w:rsid w:val="00D934F2"/>
    <w:rsid w:val="00D96359"/>
    <w:rsid w:val="00DA072B"/>
    <w:rsid w:val="00DA37E3"/>
    <w:rsid w:val="00DA39DA"/>
    <w:rsid w:val="00DA3E5E"/>
    <w:rsid w:val="00DA7651"/>
    <w:rsid w:val="00DB2FA1"/>
    <w:rsid w:val="00DB5C0F"/>
    <w:rsid w:val="00DC5127"/>
    <w:rsid w:val="00DC7B87"/>
    <w:rsid w:val="00DC7F3D"/>
    <w:rsid w:val="00DD44CA"/>
    <w:rsid w:val="00DD47E2"/>
    <w:rsid w:val="00DD6338"/>
    <w:rsid w:val="00DE0CAB"/>
    <w:rsid w:val="00DE18A3"/>
    <w:rsid w:val="00DE1B57"/>
    <w:rsid w:val="00DE4672"/>
    <w:rsid w:val="00DF4569"/>
    <w:rsid w:val="00DF61FC"/>
    <w:rsid w:val="00E030E8"/>
    <w:rsid w:val="00E0685C"/>
    <w:rsid w:val="00E076C0"/>
    <w:rsid w:val="00E11599"/>
    <w:rsid w:val="00E21F98"/>
    <w:rsid w:val="00E24999"/>
    <w:rsid w:val="00E24CC5"/>
    <w:rsid w:val="00E272CF"/>
    <w:rsid w:val="00E275C2"/>
    <w:rsid w:val="00E30BA2"/>
    <w:rsid w:val="00E37B6C"/>
    <w:rsid w:val="00E413C6"/>
    <w:rsid w:val="00E41BB7"/>
    <w:rsid w:val="00E43DDB"/>
    <w:rsid w:val="00E44261"/>
    <w:rsid w:val="00E45544"/>
    <w:rsid w:val="00E55D00"/>
    <w:rsid w:val="00E56D8F"/>
    <w:rsid w:val="00E57D32"/>
    <w:rsid w:val="00E61525"/>
    <w:rsid w:val="00E627AE"/>
    <w:rsid w:val="00E74099"/>
    <w:rsid w:val="00E751A1"/>
    <w:rsid w:val="00E82E42"/>
    <w:rsid w:val="00E838E3"/>
    <w:rsid w:val="00E84720"/>
    <w:rsid w:val="00E93E97"/>
    <w:rsid w:val="00EA180F"/>
    <w:rsid w:val="00EA599B"/>
    <w:rsid w:val="00EA61ED"/>
    <w:rsid w:val="00EB0715"/>
    <w:rsid w:val="00EB1337"/>
    <w:rsid w:val="00EB1A40"/>
    <w:rsid w:val="00EB310B"/>
    <w:rsid w:val="00EB6E31"/>
    <w:rsid w:val="00EC0AD0"/>
    <w:rsid w:val="00EC1414"/>
    <w:rsid w:val="00EC2618"/>
    <w:rsid w:val="00EC2AFC"/>
    <w:rsid w:val="00EC2CBB"/>
    <w:rsid w:val="00EC5F1C"/>
    <w:rsid w:val="00ED0B41"/>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208E"/>
    <w:rsid w:val="00F66474"/>
    <w:rsid w:val="00F722BB"/>
    <w:rsid w:val="00F72938"/>
    <w:rsid w:val="00F83A05"/>
    <w:rsid w:val="00F87D3E"/>
    <w:rsid w:val="00F9192C"/>
    <w:rsid w:val="00F925C5"/>
    <w:rsid w:val="00FA346F"/>
    <w:rsid w:val="00FA4128"/>
    <w:rsid w:val="00FA5F66"/>
    <w:rsid w:val="00FC0576"/>
    <w:rsid w:val="00FC3A08"/>
    <w:rsid w:val="00FD0099"/>
    <w:rsid w:val="00FD05D4"/>
    <w:rsid w:val="00FD3B0A"/>
    <w:rsid w:val="00FD4ABD"/>
    <w:rsid w:val="00FD6B67"/>
    <w:rsid w:val="00FE554D"/>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7DE97"/>
  <w15:docId w15:val="{179003D1-507C-4D40-9040-03AC7A02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4D1DEE"/>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832A8D"/>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4D1DE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52211739">
      <w:bodyDiv w:val="1"/>
      <w:marLeft w:val="0"/>
      <w:marRight w:val="0"/>
      <w:marTop w:val="0"/>
      <w:marBottom w:val="0"/>
      <w:divBdr>
        <w:top w:val="none" w:sz="0" w:space="0" w:color="auto"/>
        <w:left w:val="none" w:sz="0" w:space="0" w:color="auto"/>
        <w:bottom w:val="none" w:sz="0" w:space="0" w:color="auto"/>
        <w:right w:val="none" w:sz="0" w:space="0" w:color="auto"/>
      </w:divBdr>
    </w:div>
    <w:div w:id="1437598518">
      <w:bodyDiv w:val="1"/>
      <w:marLeft w:val="0"/>
      <w:marRight w:val="0"/>
      <w:marTop w:val="0"/>
      <w:marBottom w:val="0"/>
      <w:divBdr>
        <w:top w:val="none" w:sz="0" w:space="0" w:color="auto"/>
        <w:left w:val="none" w:sz="0" w:space="0" w:color="auto"/>
        <w:bottom w:val="none" w:sz="0" w:space="0" w:color="auto"/>
        <w:right w:val="none" w:sz="0" w:space="0" w:color="auto"/>
      </w:divBdr>
    </w:div>
    <w:div w:id="17078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B0F5D16-A040-4F4B-A219-11A8F819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92D4D9C2-51EB-4AB2-A98F-76CA02D4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20679</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2015-12-16T12:57:00Z</cp:lastPrinted>
  <dcterms:created xsi:type="dcterms:W3CDTF">2016-06-10T06:51:00Z</dcterms:created>
  <dcterms:modified xsi:type="dcterms:W3CDTF">2016-06-10T06:51:00Z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