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3935ABC3" w14:textId="5193A40A" w:rsidR="00BB7859" w:rsidRPr="00BB7859" w:rsidRDefault="000239BD" w:rsidP="00BB7859">
      <w:pPr>
        <w:pStyle w:val="Norma"/>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2C64AF">
        <w:rPr>
          <w:rFonts w:cs="Arial"/>
          <w:b/>
          <w:sz w:val="36"/>
          <w:szCs w:val="36"/>
        </w:rPr>
        <w:t xml:space="preserve"> </w:t>
      </w:r>
      <w:r w:rsidR="00BB7859" w:rsidRPr="00BB7859">
        <w:rPr>
          <w:rFonts w:cs="Arial"/>
          <w:sz w:val="36"/>
          <w:szCs w:val="36"/>
        </w:rPr>
        <w:t>Climate driven threshold effects in the natural e</w:t>
      </w:r>
      <w:bookmarkStart w:id="0" w:name="_GoBack"/>
      <w:bookmarkEnd w:id="0"/>
      <w:r w:rsidR="00BB7859" w:rsidRPr="00BB7859">
        <w:rPr>
          <w:rFonts w:cs="Arial"/>
          <w:sz w:val="36"/>
          <w:szCs w:val="36"/>
        </w:rPr>
        <w:t>nvironment</w:t>
      </w:r>
    </w:p>
    <w:p w14:paraId="5B0B39EB" w14:textId="77777777" w:rsidR="00BB7859" w:rsidRPr="000619DB" w:rsidRDefault="00BB7859" w:rsidP="00BB7859">
      <w:pPr>
        <w:pStyle w:val="Norma"/>
        <w:ind w:left="360"/>
      </w:pPr>
    </w:p>
    <w:p w14:paraId="58B9E3A8" w14:textId="77777777" w:rsidR="00BB7859" w:rsidRDefault="00BB7859" w:rsidP="00BB7859">
      <w:pPr>
        <w:pStyle w:val="Norma"/>
        <w:ind w:left="360"/>
        <w:rPr>
          <w:b/>
          <w:color w:val="FF0000"/>
        </w:rPr>
      </w:pPr>
    </w:p>
    <w:p w14:paraId="6E5F8476" w14:textId="77777777" w:rsidR="00BB7859" w:rsidRDefault="00BB7859" w:rsidP="00BB7859">
      <w:pPr>
        <w:pStyle w:val="Norma"/>
        <w:ind w:left="360"/>
        <w:rPr>
          <w:b/>
          <w:color w:val="FF0000"/>
        </w:rPr>
      </w:pPr>
    </w:p>
    <w:p w14:paraId="61699A4D" w14:textId="77777777" w:rsidR="00BB7859" w:rsidRDefault="00BB7859" w:rsidP="00BB7859">
      <w:pPr>
        <w:pStyle w:val="Norma"/>
      </w:pPr>
    </w:p>
    <w:p w14:paraId="5EA87525" w14:textId="3396BF4D" w:rsidR="00CB7AD6" w:rsidRPr="00CB7AD6" w:rsidRDefault="00CB7AD6" w:rsidP="00BB7859">
      <w:pPr>
        <w:pStyle w:val="Norma"/>
        <w:tabs>
          <w:tab w:val="left" w:pos="1304"/>
        </w:tabs>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778D7CE2"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E84AD8">
        <w:rPr>
          <w:rFonts w:cs="Arial"/>
          <w:color w:val="FF0000"/>
          <w:sz w:val="36"/>
          <w:szCs w:val="36"/>
        </w:rPr>
        <w:t>BF/0718</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1" w:name="SectionOne"/>
    </w:p>
    <w:p w14:paraId="5EA87534" w14:textId="77777777" w:rsidR="003E5C19" w:rsidRPr="00CA7099" w:rsidRDefault="00091732" w:rsidP="00CA7099">
      <w:pPr>
        <w:pStyle w:val="Norma"/>
        <w:ind w:left="1080"/>
        <w:rPr>
          <w:rFonts w:cs="Calibri"/>
          <w:b/>
          <w:sz w:val="28"/>
          <w:szCs w:val="28"/>
        </w:rPr>
      </w:pPr>
      <w:bookmarkStart w:id="2" w:name="_Evaluation_of_Responses"/>
      <w:bookmarkEnd w:id="2"/>
      <w:r w:rsidRPr="00CA7099">
        <w:rPr>
          <w:rFonts w:cs="Calibri"/>
          <w:b/>
          <w:sz w:val="28"/>
          <w:szCs w:val="28"/>
        </w:rPr>
        <w:br w:type="page"/>
      </w:r>
      <w:bookmarkEnd w:id="1"/>
    </w:p>
    <w:p w14:paraId="5EA87535" w14:textId="2DE7DDE5" w:rsidR="001D5D04" w:rsidRDefault="008E3199" w:rsidP="007B3C23">
      <w:pPr>
        <w:pStyle w:val="Norma"/>
        <w:jc w:val="both"/>
        <w:rPr>
          <w:rFonts w:ascii="Calibri" w:hAnsi="Calibri" w:cs="Calibri"/>
          <w:b/>
          <w:sz w:val="28"/>
          <w:szCs w:val="28"/>
        </w:rPr>
      </w:pPr>
      <w:r>
        <w:rPr>
          <w:noProof/>
        </w:rPr>
        <w:lastRenderedPageBreak/>
        <mc:AlternateContent>
          <mc:Choice Requires="wps">
            <w:drawing>
              <wp:anchor distT="0" distB="0" distL="114300" distR="114300" simplePos="0" relativeHeight="20" behindDoc="0" locked="0" layoutInCell="1" allowOverlap="1" wp14:anchorId="5EA8762A" wp14:editId="763C08B4">
                <wp:simplePos x="0" y="0"/>
                <wp:positionH relativeFrom="column">
                  <wp:posOffset>25400</wp:posOffset>
                </wp:positionH>
                <wp:positionV relativeFrom="paragraph">
                  <wp:posOffset>15240</wp:posOffset>
                </wp:positionV>
                <wp:extent cx="5638800" cy="2214880"/>
                <wp:effectExtent l="0" t="0" r="19050" b="1397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2214880"/>
                        </a:xfrm>
                        <a:prstGeom prst="rect">
                          <a:avLst/>
                        </a:prstGeom>
                        <a:solidFill>
                          <a:srgbClr val="D8D8D8"/>
                        </a:solidFill>
                        <a:ln w="9525">
                          <a:solidFill>
                            <a:srgbClr val="000000"/>
                          </a:solidFill>
                          <a:miter lim="800000"/>
                          <a:headEnd/>
                          <a:tailEnd/>
                        </a:ln>
                      </wps:spPr>
                      <wps:txbx>
                        <w:txbxContent>
                          <w:p w14:paraId="5EA87635" w14:textId="77777777" w:rsidR="00761835" w:rsidRDefault="00761835" w:rsidP="003E5C19">
                            <w:pPr>
                              <w:pStyle w:val="Norma"/>
                              <w:jc w:val="center"/>
                              <w:rPr>
                                <w:b/>
                                <w:sz w:val="28"/>
                                <w:szCs w:val="28"/>
                              </w:rPr>
                            </w:pPr>
                          </w:p>
                          <w:p w14:paraId="5EA87636" w14:textId="77777777" w:rsidR="00761835" w:rsidRDefault="00761835" w:rsidP="003E5C19">
                            <w:pPr>
                              <w:pStyle w:val="Norma"/>
                              <w:jc w:val="center"/>
                              <w:rPr>
                                <w:b/>
                                <w:sz w:val="28"/>
                                <w:szCs w:val="28"/>
                              </w:rPr>
                            </w:pPr>
                          </w:p>
                          <w:p w14:paraId="5EA87637" w14:textId="77777777" w:rsidR="00761835" w:rsidRPr="003E5C19" w:rsidRDefault="00761835" w:rsidP="003E5C19">
                            <w:pPr>
                              <w:pStyle w:val="Norma"/>
                              <w:jc w:val="center"/>
                              <w:rPr>
                                <w:rFonts w:cs="Arial"/>
                                <w:b/>
                                <w:sz w:val="36"/>
                                <w:szCs w:val="36"/>
                              </w:rPr>
                            </w:pPr>
                            <w:r w:rsidRPr="003E5C19">
                              <w:rPr>
                                <w:b/>
                                <w:sz w:val="36"/>
                                <w:szCs w:val="36"/>
                              </w:rPr>
                              <w:t>Specification of Requirements</w:t>
                            </w:r>
                          </w:p>
                          <w:p w14:paraId="5EA87638" w14:textId="77777777" w:rsidR="00761835" w:rsidRDefault="00761835">
                            <w:pPr>
                              <w:pStyle w:val="Norma"/>
                            </w:pPr>
                          </w:p>
                          <w:p w14:paraId="5EA87639" w14:textId="77777777" w:rsidR="00761835" w:rsidRDefault="00761835">
                            <w:pPr>
                              <w:pStyle w:val="Norma"/>
                            </w:pPr>
                          </w:p>
                          <w:p w14:paraId="5EA8763A" w14:textId="1331B68B" w:rsidR="00761835" w:rsidRDefault="00761835"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9F5CEE">
                              <w:rPr>
                                <w:rFonts w:cs="Arial"/>
                                <w:color w:val="000000" w:themeColor="text1"/>
                                <w:sz w:val="24"/>
                                <w:szCs w:val="24"/>
                              </w:rPr>
                              <w:t>Research on threshold effects in the natural environment and the role of adaptation (natural and human responses) in moderating different types of risk</w:t>
                            </w:r>
                          </w:p>
                          <w:p w14:paraId="376B6074" w14:textId="77777777" w:rsidR="00761835" w:rsidRPr="005C4A3B" w:rsidRDefault="00761835" w:rsidP="00405192">
                            <w:pPr>
                              <w:pStyle w:val="Norma"/>
                              <w:rPr>
                                <w:rFonts w:cs="Arial"/>
                                <w:color w:val="000000" w:themeColor="text1"/>
                                <w:sz w:val="24"/>
                                <w:szCs w:val="24"/>
                              </w:rPr>
                            </w:pPr>
                          </w:p>
                          <w:p w14:paraId="5EA8763B" w14:textId="000C01C0" w:rsidR="00761835" w:rsidRPr="008E3199" w:rsidRDefault="00761835" w:rsidP="00405192">
                            <w:pPr>
                              <w:pStyle w:val="Norma"/>
                              <w:rPr>
                                <w:rFonts w:cs="Arial"/>
                                <w:sz w:val="24"/>
                                <w:szCs w:val="24"/>
                              </w:rPr>
                            </w:pPr>
                            <w:r w:rsidRPr="005C4A3B">
                              <w:rPr>
                                <w:rFonts w:cs="Arial"/>
                                <w:sz w:val="24"/>
                                <w:szCs w:val="24"/>
                              </w:rPr>
                              <w:t xml:space="preserve">Tender Reference Number: </w:t>
                            </w:r>
                            <w:r w:rsidR="00E84AD8">
                              <w:rPr>
                                <w:rFonts w:cs="Arial"/>
                                <w:color w:val="FF0000"/>
                                <w:sz w:val="24"/>
                                <w:szCs w:val="24"/>
                              </w:rPr>
                              <w:t>BF/0718</w:t>
                            </w:r>
                          </w:p>
                          <w:p w14:paraId="5EA8763D" w14:textId="0168960C" w:rsidR="00761835" w:rsidRPr="008E3199" w:rsidRDefault="00761835" w:rsidP="00790CE1">
                            <w:pPr>
                              <w:pStyle w:val="Norma"/>
                              <w:rPr>
                                <w:rFonts w:cs="Arial"/>
                                <w:sz w:val="24"/>
                                <w:szCs w:val="24"/>
                              </w:rPr>
                            </w:pPr>
                            <w:r w:rsidRPr="008E3199">
                              <w:rPr>
                                <w:rFonts w:cs="Arial"/>
                                <w:sz w:val="24"/>
                                <w:szCs w:val="24"/>
                              </w:rPr>
                              <w:t xml:space="preserve">Deadline for Tender Responses: </w:t>
                            </w:r>
                            <w:r w:rsidRPr="00C07123">
                              <w:rPr>
                                <w:rFonts w:cs="Arial"/>
                                <w:b/>
                                <w:sz w:val="24"/>
                                <w:szCs w:val="24"/>
                              </w:rPr>
                              <w:t>10</w:t>
                            </w:r>
                            <w:r w:rsidRPr="00C07123">
                              <w:rPr>
                                <w:rFonts w:cs="Arial"/>
                                <w:b/>
                                <w:sz w:val="24"/>
                                <w:szCs w:val="24"/>
                                <w:vertAlign w:val="superscript"/>
                              </w:rPr>
                              <w:t>th</w:t>
                            </w:r>
                            <w:r w:rsidRPr="00C07123">
                              <w:rPr>
                                <w:rFonts w:cs="Arial"/>
                                <w:b/>
                                <w:sz w:val="24"/>
                                <w:szCs w:val="24"/>
                              </w:rPr>
                              <w:t xml:space="preserve"> September 2018</w:t>
                            </w:r>
                          </w:p>
                          <w:p w14:paraId="5EA8763E" w14:textId="77777777" w:rsidR="00761835" w:rsidRDefault="00761835" w:rsidP="00790CE1">
                            <w:pPr>
                              <w:pStyle w:val="Norma"/>
                              <w:rPr>
                                <w:rFonts w:cs="Arial"/>
                              </w:rPr>
                            </w:pPr>
                          </w:p>
                          <w:p w14:paraId="5EA8763F" w14:textId="77777777" w:rsidR="00761835" w:rsidRPr="0000739E" w:rsidRDefault="00761835" w:rsidP="00790CE1">
                            <w:pPr>
                              <w:pStyle w:val="Norma"/>
                              <w:rPr>
                                <w:rFonts w:cs="Arial"/>
                              </w:rPr>
                            </w:pPr>
                          </w:p>
                          <w:p w14:paraId="5EA87640" w14:textId="77777777" w:rsidR="00761835" w:rsidRDefault="00761835">
                            <w:pPr>
                              <w:pStyle w:val="Norma"/>
                            </w:pPr>
                          </w:p>
                          <w:p w14:paraId="5EA87641" w14:textId="77777777" w:rsidR="00761835" w:rsidRDefault="00761835">
                            <w:pPr>
                              <w:pStyle w:val="Norma"/>
                            </w:pPr>
                          </w:p>
                          <w:p w14:paraId="5EA87642" w14:textId="77777777" w:rsidR="00761835" w:rsidRDefault="00761835">
                            <w:pPr>
                              <w:pStyle w:val="Norma"/>
                            </w:pPr>
                          </w:p>
                          <w:p w14:paraId="5EA87643" w14:textId="77777777" w:rsidR="00761835" w:rsidRDefault="00761835">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2pt;margin-top:1.2pt;width:444pt;height:174.4p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" fillcolor="#d8d8d8">
                <v:textbox>
                  <w:txbxContent>
                    <w:p w14:paraId="5EA87635" w14:textId="77777777" w:rsidR="00761835" w:rsidRDefault="00761835" w:rsidP="003E5C19">
                      <w:pPr>
                        <w:pStyle w:val="Norma"/>
                        <w:jc w:val="center"/>
                        <w:rPr>
                          <w:b/>
                          <w:sz w:val="28"/>
                          <w:szCs w:val="28"/>
                        </w:rPr>
                      </w:pPr>
                    </w:p>
                    <w:p w14:paraId="5EA87636" w14:textId="77777777" w:rsidR="00761835" w:rsidRDefault="00761835" w:rsidP="003E5C19">
                      <w:pPr>
                        <w:pStyle w:val="Norma"/>
                        <w:jc w:val="center"/>
                        <w:rPr>
                          <w:b/>
                          <w:sz w:val="28"/>
                          <w:szCs w:val="28"/>
                        </w:rPr>
                      </w:pPr>
                    </w:p>
                    <w:p w14:paraId="5EA87637" w14:textId="77777777" w:rsidR="00761835" w:rsidRPr="003E5C19" w:rsidRDefault="00761835" w:rsidP="003E5C19">
                      <w:pPr>
                        <w:pStyle w:val="Norma"/>
                        <w:jc w:val="center"/>
                        <w:rPr>
                          <w:rFonts w:cs="Arial"/>
                          <w:b/>
                          <w:sz w:val="36"/>
                          <w:szCs w:val="36"/>
                        </w:rPr>
                      </w:pPr>
                      <w:r w:rsidRPr="003E5C19">
                        <w:rPr>
                          <w:b/>
                          <w:sz w:val="36"/>
                          <w:szCs w:val="36"/>
                        </w:rPr>
                        <w:t>Specification of Requirements</w:t>
                      </w:r>
                    </w:p>
                    <w:p w14:paraId="5EA87638" w14:textId="77777777" w:rsidR="00761835" w:rsidRDefault="00761835">
                      <w:pPr>
                        <w:pStyle w:val="Norma"/>
                      </w:pPr>
                    </w:p>
                    <w:p w14:paraId="5EA87639" w14:textId="77777777" w:rsidR="00761835" w:rsidRDefault="00761835">
                      <w:pPr>
                        <w:pStyle w:val="Norma"/>
                      </w:pPr>
                    </w:p>
                    <w:p w14:paraId="5EA8763A" w14:textId="1331B68B" w:rsidR="00761835" w:rsidRDefault="00761835" w:rsidP="00405192">
                      <w:pPr>
                        <w:pStyle w:val="Norma"/>
                        <w:rPr>
                          <w:rFonts w:cs="Arial"/>
                          <w:color w:val="000000" w:themeColor="text1"/>
                          <w:sz w:val="24"/>
                          <w:szCs w:val="24"/>
                        </w:rPr>
                      </w:pPr>
                      <w:r w:rsidRPr="005C4A3B">
                        <w:rPr>
                          <w:rFonts w:cs="Arial"/>
                          <w:sz w:val="24"/>
                          <w:szCs w:val="24"/>
                        </w:rPr>
                        <w:t xml:space="preserve">Invitation to Tender for </w:t>
                      </w:r>
                      <w:r w:rsidRPr="005C4A3B">
                        <w:rPr>
                          <w:rFonts w:cs="Arial"/>
                          <w:color w:val="000000" w:themeColor="text1"/>
                          <w:sz w:val="24"/>
                          <w:szCs w:val="24"/>
                        </w:rPr>
                        <w:t xml:space="preserve">research: </w:t>
                      </w:r>
                      <w:r w:rsidRPr="009F5CEE">
                        <w:rPr>
                          <w:rFonts w:cs="Arial"/>
                          <w:color w:val="000000" w:themeColor="text1"/>
                          <w:sz w:val="24"/>
                          <w:szCs w:val="24"/>
                        </w:rPr>
                        <w:t>Research on threshold effects in the natural environment and the role of adaptation (natural and human responses) in moderating different types of risk</w:t>
                      </w:r>
                    </w:p>
                    <w:p w14:paraId="376B6074" w14:textId="77777777" w:rsidR="00761835" w:rsidRPr="005C4A3B" w:rsidRDefault="00761835" w:rsidP="00405192">
                      <w:pPr>
                        <w:pStyle w:val="Norma"/>
                        <w:rPr>
                          <w:rFonts w:cs="Arial"/>
                          <w:color w:val="000000" w:themeColor="text1"/>
                          <w:sz w:val="24"/>
                          <w:szCs w:val="24"/>
                        </w:rPr>
                      </w:pPr>
                    </w:p>
                    <w:p w14:paraId="5EA8763B" w14:textId="000C01C0" w:rsidR="00761835" w:rsidRPr="008E3199" w:rsidRDefault="00761835" w:rsidP="00405192">
                      <w:pPr>
                        <w:pStyle w:val="Norma"/>
                        <w:rPr>
                          <w:rFonts w:cs="Arial"/>
                          <w:sz w:val="24"/>
                          <w:szCs w:val="24"/>
                        </w:rPr>
                      </w:pPr>
                      <w:r w:rsidRPr="005C4A3B">
                        <w:rPr>
                          <w:rFonts w:cs="Arial"/>
                          <w:sz w:val="24"/>
                          <w:szCs w:val="24"/>
                        </w:rPr>
                        <w:t xml:space="preserve">Tender Reference Number: </w:t>
                      </w:r>
                      <w:r w:rsidR="00E84AD8">
                        <w:rPr>
                          <w:rFonts w:cs="Arial"/>
                          <w:color w:val="FF0000"/>
                          <w:sz w:val="24"/>
                          <w:szCs w:val="24"/>
                        </w:rPr>
                        <w:t>BF/0718</w:t>
                      </w:r>
                    </w:p>
                    <w:p w14:paraId="5EA8763D" w14:textId="0168960C" w:rsidR="00761835" w:rsidRPr="008E3199" w:rsidRDefault="00761835" w:rsidP="00790CE1">
                      <w:pPr>
                        <w:pStyle w:val="Norma"/>
                        <w:rPr>
                          <w:rFonts w:cs="Arial"/>
                          <w:sz w:val="24"/>
                          <w:szCs w:val="24"/>
                        </w:rPr>
                      </w:pPr>
                      <w:r w:rsidRPr="008E3199">
                        <w:rPr>
                          <w:rFonts w:cs="Arial"/>
                          <w:sz w:val="24"/>
                          <w:szCs w:val="24"/>
                        </w:rPr>
                        <w:t xml:space="preserve">Deadline for Tender Responses: </w:t>
                      </w:r>
                      <w:r w:rsidRPr="00C07123">
                        <w:rPr>
                          <w:rFonts w:cs="Arial"/>
                          <w:b/>
                          <w:sz w:val="24"/>
                          <w:szCs w:val="24"/>
                        </w:rPr>
                        <w:t>10</w:t>
                      </w:r>
                      <w:r w:rsidRPr="00C07123">
                        <w:rPr>
                          <w:rFonts w:cs="Arial"/>
                          <w:b/>
                          <w:sz w:val="24"/>
                          <w:szCs w:val="24"/>
                          <w:vertAlign w:val="superscript"/>
                        </w:rPr>
                        <w:t>th</w:t>
                      </w:r>
                      <w:r w:rsidRPr="00C07123">
                        <w:rPr>
                          <w:rFonts w:cs="Arial"/>
                          <w:b/>
                          <w:sz w:val="24"/>
                          <w:szCs w:val="24"/>
                        </w:rPr>
                        <w:t xml:space="preserve"> September 2018</w:t>
                      </w:r>
                    </w:p>
                    <w:p w14:paraId="5EA8763E" w14:textId="77777777" w:rsidR="00761835" w:rsidRDefault="00761835" w:rsidP="00790CE1">
                      <w:pPr>
                        <w:pStyle w:val="Norma"/>
                        <w:rPr>
                          <w:rFonts w:cs="Arial"/>
                        </w:rPr>
                      </w:pPr>
                    </w:p>
                    <w:p w14:paraId="5EA8763F" w14:textId="77777777" w:rsidR="00761835" w:rsidRPr="0000739E" w:rsidRDefault="00761835" w:rsidP="00790CE1">
                      <w:pPr>
                        <w:pStyle w:val="Norma"/>
                        <w:rPr>
                          <w:rFonts w:cs="Arial"/>
                        </w:rPr>
                      </w:pPr>
                    </w:p>
                    <w:p w14:paraId="5EA87640" w14:textId="77777777" w:rsidR="00761835" w:rsidRDefault="00761835">
                      <w:pPr>
                        <w:pStyle w:val="Norma"/>
                      </w:pPr>
                    </w:p>
                    <w:p w14:paraId="5EA87641" w14:textId="77777777" w:rsidR="00761835" w:rsidRDefault="00761835">
                      <w:pPr>
                        <w:pStyle w:val="Norma"/>
                      </w:pPr>
                    </w:p>
                    <w:p w14:paraId="5EA87642" w14:textId="77777777" w:rsidR="00761835" w:rsidRDefault="00761835">
                      <w:pPr>
                        <w:pStyle w:val="Norma"/>
                      </w:pPr>
                    </w:p>
                    <w:p w14:paraId="5EA87643" w14:textId="77777777" w:rsidR="00761835" w:rsidRDefault="00761835">
                      <w:pPr>
                        <w:pStyle w:val="Norma"/>
                      </w:pPr>
                    </w:p>
                  </w:txbxContent>
                </v:textbox>
              </v:shape>
            </w:pict>
          </mc:Fallback>
        </mc:AlternateContent>
      </w:r>
    </w:p>
    <w:p w14:paraId="5EA87536" w14:textId="66DFAC74" w:rsidR="003E5C19" w:rsidRDefault="003E5C19" w:rsidP="007B3C23">
      <w:pPr>
        <w:pStyle w:val="Norma"/>
        <w:jc w:val="both"/>
        <w:rPr>
          <w:rFonts w:ascii="Calibri" w:hAnsi="Calibri" w:cs="Calibri"/>
          <w:b/>
          <w:sz w:val="28"/>
          <w:szCs w:val="28"/>
        </w:rPr>
      </w:pP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293156F9" w14:textId="77777777" w:rsidR="008E3199" w:rsidRDefault="008E3199"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1AF143A0" w14:textId="77777777" w:rsidR="00D67B46"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D67B46" w:rsidRPr="00B02E94">
        <w:rPr>
          <w:rFonts w:cs="Arial"/>
          <w:noProof/>
        </w:rPr>
        <w:t>1.</w:t>
      </w:r>
      <w:r w:rsidR="00D67B46">
        <w:rPr>
          <w:rFonts w:asciiTheme="minorHAnsi" w:eastAsiaTheme="minorEastAsia" w:hAnsiTheme="minorHAnsi" w:cstheme="minorBidi"/>
          <w:noProof/>
        </w:rPr>
        <w:tab/>
      </w:r>
      <w:r w:rsidR="00D67B46" w:rsidRPr="00B02E94">
        <w:rPr>
          <w:rFonts w:cs="Arial"/>
          <w:noProof/>
        </w:rPr>
        <w:t>Introduction and summary of requirements / Preamble</w:t>
      </w:r>
      <w:r w:rsidR="00D67B46">
        <w:rPr>
          <w:noProof/>
        </w:rPr>
        <w:tab/>
      </w:r>
      <w:r w:rsidR="00D67B46">
        <w:rPr>
          <w:noProof/>
        </w:rPr>
        <w:fldChar w:fldCharType="begin"/>
      </w:r>
      <w:r w:rsidR="00D67B46">
        <w:rPr>
          <w:noProof/>
        </w:rPr>
        <w:instrText xml:space="preserve"> PAGEREF _Toc520266794 \h </w:instrText>
      </w:r>
      <w:r w:rsidR="00D67B46">
        <w:rPr>
          <w:noProof/>
        </w:rPr>
      </w:r>
      <w:r w:rsidR="00D67B46">
        <w:rPr>
          <w:noProof/>
        </w:rPr>
        <w:fldChar w:fldCharType="separate"/>
      </w:r>
      <w:r w:rsidR="006A2F6D">
        <w:rPr>
          <w:noProof/>
        </w:rPr>
        <w:t>3</w:t>
      </w:r>
      <w:r w:rsidR="00D67B46">
        <w:rPr>
          <w:noProof/>
        </w:rPr>
        <w:fldChar w:fldCharType="end"/>
      </w:r>
    </w:p>
    <w:p w14:paraId="34BC0128" w14:textId="77777777" w:rsidR="00D67B46" w:rsidRDefault="00D67B46">
      <w:pPr>
        <w:pStyle w:val="TOC1"/>
        <w:rPr>
          <w:rFonts w:asciiTheme="minorHAnsi" w:eastAsiaTheme="minorEastAsia" w:hAnsiTheme="minorHAnsi" w:cstheme="minorBidi"/>
          <w:noProof/>
        </w:rPr>
      </w:pPr>
      <w:r w:rsidRPr="00B02E94">
        <w:rPr>
          <w:rFonts w:cs="Arial"/>
          <w:noProof/>
        </w:rPr>
        <w:t>2.</w:t>
      </w:r>
      <w:r>
        <w:rPr>
          <w:rFonts w:asciiTheme="minorHAnsi" w:eastAsiaTheme="minorEastAsia" w:hAnsiTheme="minorHAnsi" w:cstheme="minorBidi"/>
          <w:noProof/>
        </w:rPr>
        <w:tab/>
      </w:r>
      <w:r w:rsidRPr="00B02E94">
        <w:rPr>
          <w:rFonts w:cs="Arial"/>
          <w:noProof/>
        </w:rPr>
        <w:t>Background</w:t>
      </w:r>
      <w:r>
        <w:rPr>
          <w:noProof/>
        </w:rPr>
        <w:tab/>
      </w:r>
      <w:r>
        <w:rPr>
          <w:noProof/>
        </w:rPr>
        <w:fldChar w:fldCharType="begin"/>
      </w:r>
      <w:r>
        <w:rPr>
          <w:noProof/>
        </w:rPr>
        <w:instrText xml:space="preserve"> PAGEREF _Toc520266795 \h </w:instrText>
      </w:r>
      <w:r>
        <w:rPr>
          <w:noProof/>
        </w:rPr>
      </w:r>
      <w:r>
        <w:rPr>
          <w:noProof/>
        </w:rPr>
        <w:fldChar w:fldCharType="separate"/>
      </w:r>
      <w:r w:rsidR="006A2F6D">
        <w:rPr>
          <w:noProof/>
        </w:rPr>
        <w:t>3</w:t>
      </w:r>
      <w:r>
        <w:rPr>
          <w:noProof/>
        </w:rPr>
        <w:fldChar w:fldCharType="end"/>
      </w:r>
    </w:p>
    <w:p w14:paraId="2B851F91" w14:textId="77777777" w:rsidR="00D67B46" w:rsidRDefault="00D67B46">
      <w:pPr>
        <w:pStyle w:val="TOC1"/>
        <w:rPr>
          <w:rFonts w:asciiTheme="minorHAnsi" w:eastAsiaTheme="minorEastAsia" w:hAnsiTheme="minorHAnsi" w:cstheme="minorBidi"/>
          <w:noProof/>
        </w:rPr>
      </w:pPr>
      <w:r w:rsidRPr="00B02E94">
        <w:rPr>
          <w:rFonts w:cs="Arial"/>
          <w:noProof/>
        </w:rPr>
        <w:t>3.</w:t>
      </w:r>
      <w:r>
        <w:rPr>
          <w:rFonts w:asciiTheme="minorHAnsi" w:eastAsiaTheme="minorEastAsia" w:hAnsiTheme="minorHAnsi" w:cstheme="minorBidi"/>
          <w:noProof/>
        </w:rPr>
        <w:tab/>
      </w:r>
      <w:r w:rsidRPr="00B02E94">
        <w:rPr>
          <w:rFonts w:cs="Arial"/>
          <w:noProof/>
        </w:rPr>
        <w:t>Aims and Objectives</w:t>
      </w:r>
      <w:r>
        <w:rPr>
          <w:noProof/>
        </w:rPr>
        <w:tab/>
      </w:r>
      <w:r>
        <w:rPr>
          <w:noProof/>
        </w:rPr>
        <w:fldChar w:fldCharType="begin"/>
      </w:r>
      <w:r>
        <w:rPr>
          <w:noProof/>
        </w:rPr>
        <w:instrText xml:space="preserve"> PAGEREF _Toc520266796 \h </w:instrText>
      </w:r>
      <w:r>
        <w:rPr>
          <w:noProof/>
        </w:rPr>
      </w:r>
      <w:r>
        <w:rPr>
          <w:noProof/>
        </w:rPr>
        <w:fldChar w:fldCharType="separate"/>
      </w:r>
      <w:r w:rsidR="006A2F6D">
        <w:rPr>
          <w:noProof/>
        </w:rPr>
        <w:t>4</w:t>
      </w:r>
      <w:r>
        <w:rPr>
          <w:noProof/>
        </w:rPr>
        <w:fldChar w:fldCharType="end"/>
      </w:r>
    </w:p>
    <w:p w14:paraId="2D18D4D2" w14:textId="77777777" w:rsidR="00D67B46" w:rsidRDefault="00D67B46">
      <w:pPr>
        <w:pStyle w:val="TOC1"/>
        <w:rPr>
          <w:rFonts w:asciiTheme="minorHAnsi" w:eastAsiaTheme="minorEastAsia" w:hAnsiTheme="minorHAnsi" w:cstheme="minorBidi"/>
          <w:noProof/>
        </w:rPr>
      </w:pPr>
      <w:r w:rsidRPr="00B02E94">
        <w:rPr>
          <w:rFonts w:cs="Arial"/>
          <w:noProof/>
        </w:rPr>
        <w:t>4</w:t>
      </w:r>
      <w:r>
        <w:rPr>
          <w:rFonts w:asciiTheme="minorHAnsi" w:eastAsiaTheme="minorEastAsia" w:hAnsiTheme="minorHAnsi" w:cstheme="minorBidi"/>
          <w:noProof/>
        </w:rPr>
        <w:tab/>
      </w:r>
      <w:r w:rsidRPr="00B02E94">
        <w:rPr>
          <w:rFonts w:cs="Arial"/>
          <w:noProof/>
        </w:rPr>
        <w:t>Method</w:t>
      </w:r>
      <w:r>
        <w:rPr>
          <w:noProof/>
        </w:rPr>
        <w:tab/>
      </w:r>
      <w:r>
        <w:rPr>
          <w:noProof/>
        </w:rPr>
        <w:fldChar w:fldCharType="begin"/>
      </w:r>
      <w:r>
        <w:rPr>
          <w:noProof/>
        </w:rPr>
        <w:instrText xml:space="preserve"> PAGEREF _Toc520266797 \h </w:instrText>
      </w:r>
      <w:r>
        <w:rPr>
          <w:noProof/>
        </w:rPr>
      </w:r>
      <w:r>
        <w:rPr>
          <w:noProof/>
        </w:rPr>
        <w:fldChar w:fldCharType="separate"/>
      </w:r>
      <w:r w:rsidR="006A2F6D">
        <w:rPr>
          <w:noProof/>
        </w:rPr>
        <w:t>4</w:t>
      </w:r>
      <w:r>
        <w:rPr>
          <w:noProof/>
        </w:rPr>
        <w:fldChar w:fldCharType="end"/>
      </w:r>
    </w:p>
    <w:p w14:paraId="2CA93948" w14:textId="77777777" w:rsidR="00D67B46" w:rsidRDefault="00D67B46">
      <w:pPr>
        <w:pStyle w:val="TOC1"/>
        <w:rPr>
          <w:rFonts w:asciiTheme="minorHAnsi" w:eastAsiaTheme="minorEastAsia" w:hAnsiTheme="minorHAnsi" w:cstheme="minorBidi"/>
          <w:noProof/>
        </w:rPr>
      </w:pPr>
      <w:r w:rsidRPr="00B02E94">
        <w:rPr>
          <w:rFonts w:eastAsia="Calibri" w:cs="Arial"/>
          <w:noProof/>
        </w:rPr>
        <w:t>5</w:t>
      </w:r>
      <w:r>
        <w:rPr>
          <w:rFonts w:asciiTheme="minorHAnsi" w:eastAsiaTheme="minorEastAsia" w:hAnsiTheme="minorHAnsi" w:cstheme="minorBidi"/>
          <w:noProof/>
        </w:rPr>
        <w:tab/>
      </w:r>
      <w:r w:rsidRPr="00B02E94">
        <w:rPr>
          <w:rFonts w:eastAsia="Calibri" w:cs="Arial"/>
          <w:noProof/>
        </w:rPr>
        <w:t>Outputs Required</w:t>
      </w:r>
      <w:r>
        <w:rPr>
          <w:noProof/>
        </w:rPr>
        <w:tab/>
      </w:r>
      <w:r>
        <w:rPr>
          <w:noProof/>
        </w:rPr>
        <w:fldChar w:fldCharType="begin"/>
      </w:r>
      <w:r>
        <w:rPr>
          <w:noProof/>
        </w:rPr>
        <w:instrText xml:space="preserve"> PAGEREF _Toc520266798 \h </w:instrText>
      </w:r>
      <w:r>
        <w:rPr>
          <w:noProof/>
        </w:rPr>
      </w:r>
      <w:r>
        <w:rPr>
          <w:noProof/>
        </w:rPr>
        <w:fldChar w:fldCharType="separate"/>
      </w:r>
      <w:r w:rsidR="006A2F6D">
        <w:rPr>
          <w:noProof/>
        </w:rPr>
        <w:t>6</w:t>
      </w:r>
      <w:r>
        <w:rPr>
          <w:noProof/>
        </w:rPr>
        <w:fldChar w:fldCharType="end"/>
      </w:r>
    </w:p>
    <w:p w14:paraId="73075373" w14:textId="77777777" w:rsidR="00D67B46" w:rsidRDefault="00D67B46">
      <w:pPr>
        <w:pStyle w:val="TOC1"/>
        <w:rPr>
          <w:rFonts w:asciiTheme="minorHAnsi" w:eastAsiaTheme="minorEastAsia" w:hAnsiTheme="minorHAnsi" w:cstheme="minorBidi"/>
          <w:noProof/>
        </w:rPr>
      </w:pPr>
      <w:r w:rsidRPr="00B02E94">
        <w:rPr>
          <w:rFonts w:cs="Arial"/>
          <w:noProof/>
        </w:rPr>
        <w:t>6</w:t>
      </w:r>
      <w:r>
        <w:rPr>
          <w:rFonts w:asciiTheme="minorHAnsi" w:eastAsiaTheme="minorEastAsia" w:hAnsiTheme="minorHAnsi" w:cstheme="minorBidi"/>
          <w:noProof/>
        </w:rPr>
        <w:tab/>
      </w:r>
      <w:r w:rsidRPr="00B02E94">
        <w:rPr>
          <w:rFonts w:cs="Arial"/>
          <w:noProof/>
        </w:rPr>
        <w:t>Ownership and Publication</w:t>
      </w:r>
      <w:r>
        <w:rPr>
          <w:noProof/>
        </w:rPr>
        <w:tab/>
      </w:r>
      <w:r>
        <w:rPr>
          <w:noProof/>
        </w:rPr>
        <w:fldChar w:fldCharType="begin"/>
      </w:r>
      <w:r>
        <w:rPr>
          <w:noProof/>
        </w:rPr>
        <w:instrText xml:space="preserve"> PAGEREF _Toc520266799 \h </w:instrText>
      </w:r>
      <w:r>
        <w:rPr>
          <w:noProof/>
        </w:rPr>
      </w:r>
      <w:r>
        <w:rPr>
          <w:noProof/>
        </w:rPr>
        <w:fldChar w:fldCharType="separate"/>
      </w:r>
      <w:r w:rsidR="006A2F6D">
        <w:rPr>
          <w:noProof/>
        </w:rPr>
        <w:t>7</w:t>
      </w:r>
      <w:r>
        <w:rPr>
          <w:noProof/>
        </w:rPr>
        <w:fldChar w:fldCharType="end"/>
      </w:r>
    </w:p>
    <w:p w14:paraId="7B1949E0" w14:textId="77777777" w:rsidR="00D67B46" w:rsidRDefault="00D67B46">
      <w:pPr>
        <w:pStyle w:val="TOC1"/>
        <w:rPr>
          <w:rFonts w:asciiTheme="minorHAnsi" w:eastAsiaTheme="minorEastAsia" w:hAnsiTheme="minorHAnsi" w:cstheme="minorBidi"/>
          <w:noProof/>
        </w:rPr>
      </w:pPr>
      <w:r w:rsidRPr="00B02E94">
        <w:rPr>
          <w:rFonts w:cs="Arial"/>
          <w:noProof/>
        </w:rPr>
        <w:t>7</w:t>
      </w:r>
      <w:r>
        <w:rPr>
          <w:rFonts w:asciiTheme="minorHAnsi" w:eastAsiaTheme="minorEastAsia" w:hAnsiTheme="minorHAnsi" w:cstheme="minorBidi"/>
          <w:noProof/>
        </w:rPr>
        <w:tab/>
      </w:r>
      <w:r w:rsidRPr="00B02E94">
        <w:rPr>
          <w:rFonts w:cs="Arial"/>
          <w:noProof/>
        </w:rPr>
        <w:t>Quality Assurance</w:t>
      </w:r>
      <w:r>
        <w:rPr>
          <w:noProof/>
        </w:rPr>
        <w:tab/>
      </w:r>
      <w:r>
        <w:rPr>
          <w:noProof/>
        </w:rPr>
        <w:fldChar w:fldCharType="begin"/>
      </w:r>
      <w:r>
        <w:rPr>
          <w:noProof/>
        </w:rPr>
        <w:instrText xml:space="preserve"> PAGEREF _Toc520266800 \h </w:instrText>
      </w:r>
      <w:r>
        <w:rPr>
          <w:noProof/>
        </w:rPr>
      </w:r>
      <w:r>
        <w:rPr>
          <w:noProof/>
        </w:rPr>
        <w:fldChar w:fldCharType="separate"/>
      </w:r>
      <w:r w:rsidR="006A2F6D">
        <w:rPr>
          <w:noProof/>
        </w:rPr>
        <w:t>7</w:t>
      </w:r>
      <w:r>
        <w:rPr>
          <w:noProof/>
        </w:rPr>
        <w:fldChar w:fldCharType="end"/>
      </w:r>
    </w:p>
    <w:p w14:paraId="1434142F" w14:textId="77777777" w:rsidR="00D67B46" w:rsidRDefault="00D67B46">
      <w:pPr>
        <w:pStyle w:val="TOC1"/>
        <w:rPr>
          <w:rFonts w:asciiTheme="minorHAnsi" w:eastAsiaTheme="minorEastAsia" w:hAnsiTheme="minorHAnsi" w:cstheme="minorBidi"/>
          <w:noProof/>
        </w:rPr>
      </w:pPr>
      <w:r w:rsidRPr="00B02E94">
        <w:rPr>
          <w:rFonts w:cs="Arial"/>
          <w:noProof/>
        </w:rPr>
        <w:t>8</w:t>
      </w:r>
      <w:r>
        <w:rPr>
          <w:rFonts w:asciiTheme="minorHAnsi" w:eastAsiaTheme="minorEastAsia" w:hAnsiTheme="minorHAnsi" w:cstheme="minorBidi"/>
          <w:noProof/>
        </w:rPr>
        <w:tab/>
      </w:r>
      <w:r w:rsidRPr="00B02E94">
        <w:rPr>
          <w:rFonts w:cs="Arial"/>
          <w:noProof/>
        </w:rPr>
        <w:t>Timetable</w:t>
      </w:r>
      <w:r>
        <w:rPr>
          <w:noProof/>
        </w:rPr>
        <w:tab/>
      </w:r>
      <w:r>
        <w:rPr>
          <w:noProof/>
        </w:rPr>
        <w:fldChar w:fldCharType="begin"/>
      </w:r>
      <w:r>
        <w:rPr>
          <w:noProof/>
        </w:rPr>
        <w:instrText xml:space="preserve"> PAGEREF _Toc520266801 \h </w:instrText>
      </w:r>
      <w:r>
        <w:rPr>
          <w:noProof/>
        </w:rPr>
      </w:r>
      <w:r>
        <w:rPr>
          <w:noProof/>
        </w:rPr>
        <w:fldChar w:fldCharType="separate"/>
      </w:r>
      <w:r w:rsidR="006A2F6D">
        <w:rPr>
          <w:noProof/>
        </w:rPr>
        <w:t>8</w:t>
      </w:r>
      <w:r>
        <w:rPr>
          <w:noProof/>
        </w:rPr>
        <w:fldChar w:fldCharType="end"/>
      </w:r>
    </w:p>
    <w:p w14:paraId="1B072E73" w14:textId="77777777" w:rsidR="00D67B46" w:rsidRDefault="00D67B46">
      <w:pPr>
        <w:pStyle w:val="TOC1"/>
        <w:rPr>
          <w:rFonts w:asciiTheme="minorHAnsi" w:eastAsiaTheme="minorEastAsia" w:hAnsiTheme="minorHAnsi" w:cstheme="minorBidi"/>
          <w:noProof/>
        </w:rPr>
      </w:pPr>
      <w:r w:rsidRPr="00B02E94">
        <w:rPr>
          <w:rFonts w:cs="Arial"/>
          <w:noProof/>
        </w:rPr>
        <w:t>9</w:t>
      </w:r>
      <w:r>
        <w:rPr>
          <w:rFonts w:asciiTheme="minorHAnsi" w:eastAsiaTheme="minorEastAsia" w:hAnsiTheme="minorHAnsi" w:cstheme="minorBidi"/>
          <w:noProof/>
        </w:rPr>
        <w:tab/>
      </w:r>
      <w:r w:rsidRPr="00B02E94">
        <w:rPr>
          <w:rFonts w:cs="Arial"/>
          <w:noProof/>
        </w:rPr>
        <w:t>Challenges</w:t>
      </w:r>
      <w:r>
        <w:rPr>
          <w:noProof/>
        </w:rPr>
        <w:tab/>
      </w:r>
      <w:r>
        <w:rPr>
          <w:noProof/>
        </w:rPr>
        <w:fldChar w:fldCharType="begin"/>
      </w:r>
      <w:r>
        <w:rPr>
          <w:noProof/>
        </w:rPr>
        <w:instrText xml:space="preserve"> PAGEREF _Toc520266803 \h </w:instrText>
      </w:r>
      <w:r>
        <w:rPr>
          <w:noProof/>
        </w:rPr>
      </w:r>
      <w:r>
        <w:rPr>
          <w:noProof/>
        </w:rPr>
        <w:fldChar w:fldCharType="separate"/>
      </w:r>
      <w:r w:rsidR="006A2F6D">
        <w:rPr>
          <w:noProof/>
        </w:rPr>
        <w:t>9</w:t>
      </w:r>
      <w:r>
        <w:rPr>
          <w:noProof/>
        </w:rPr>
        <w:fldChar w:fldCharType="end"/>
      </w:r>
    </w:p>
    <w:p w14:paraId="7D8DAFE4" w14:textId="77777777" w:rsidR="00D67B46" w:rsidRDefault="00D67B46">
      <w:pPr>
        <w:pStyle w:val="TOC1"/>
        <w:rPr>
          <w:rFonts w:asciiTheme="minorHAnsi" w:eastAsiaTheme="minorEastAsia" w:hAnsiTheme="minorHAnsi" w:cstheme="minorBidi"/>
          <w:noProof/>
        </w:rPr>
      </w:pPr>
      <w:r w:rsidRPr="00B02E94">
        <w:rPr>
          <w:rFonts w:cs="Arial"/>
          <w:noProof/>
        </w:rPr>
        <w:t>10</w:t>
      </w:r>
      <w:r>
        <w:rPr>
          <w:rFonts w:asciiTheme="minorHAnsi" w:eastAsiaTheme="minorEastAsia" w:hAnsiTheme="minorHAnsi" w:cstheme="minorBidi"/>
          <w:noProof/>
        </w:rPr>
        <w:tab/>
      </w:r>
      <w:r w:rsidRPr="00B02E94">
        <w:rPr>
          <w:rFonts w:cs="Arial"/>
          <w:noProof/>
        </w:rPr>
        <w:t>Ethics</w:t>
      </w:r>
      <w:r>
        <w:rPr>
          <w:noProof/>
        </w:rPr>
        <w:tab/>
      </w:r>
      <w:r>
        <w:rPr>
          <w:noProof/>
        </w:rPr>
        <w:fldChar w:fldCharType="begin"/>
      </w:r>
      <w:r>
        <w:rPr>
          <w:noProof/>
        </w:rPr>
        <w:instrText xml:space="preserve"> PAGEREF _Toc520266804 \h </w:instrText>
      </w:r>
      <w:r>
        <w:rPr>
          <w:noProof/>
        </w:rPr>
      </w:r>
      <w:r>
        <w:rPr>
          <w:noProof/>
        </w:rPr>
        <w:fldChar w:fldCharType="separate"/>
      </w:r>
      <w:r w:rsidR="006A2F6D">
        <w:rPr>
          <w:noProof/>
        </w:rPr>
        <w:t>9</w:t>
      </w:r>
      <w:r>
        <w:rPr>
          <w:noProof/>
        </w:rPr>
        <w:fldChar w:fldCharType="end"/>
      </w:r>
    </w:p>
    <w:p w14:paraId="3FA1ADEC" w14:textId="77777777" w:rsidR="00D67B46" w:rsidRDefault="00D67B46">
      <w:pPr>
        <w:pStyle w:val="TOC1"/>
        <w:rPr>
          <w:rFonts w:asciiTheme="minorHAnsi" w:eastAsiaTheme="minorEastAsia" w:hAnsiTheme="minorHAnsi" w:cstheme="minorBidi"/>
          <w:noProof/>
        </w:rPr>
      </w:pPr>
      <w:r w:rsidRPr="00B02E94">
        <w:rPr>
          <w:rFonts w:cs="Arial"/>
          <w:noProof/>
        </w:rPr>
        <w:t>11</w:t>
      </w:r>
      <w:r>
        <w:rPr>
          <w:rFonts w:asciiTheme="minorHAnsi" w:eastAsiaTheme="minorEastAsia" w:hAnsiTheme="minorHAnsi" w:cstheme="minorBidi"/>
          <w:noProof/>
        </w:rPr>
        <w:tab/>
      </w:r>
      <w:r w:rsidRPr="00B02E94">
        <w:rPr>
          <w:rFonts w:cs="Arial"/>
          <w:noProof/>
        </w:rPr>
        <w:t>Working Arrangements</w:t>
      </w:r>
      <w:r>
        <w:rPr>
          <w:noProof/>
        </w:rPr>
        <w:tab/>
      </w:r>
      <w:r>
        <w:rPr>
          <w:noProof/>
        </w:rPr>
        <w:fldChar w:fldCharType="begin"/>
      </w:r>
      <w:r>
        <w:rPr>
          <w:noProof/>
        </w:rPr>
        <w:instrText xml:space="preserve"> PAGEREF _Toc520266805 \h </w:instrText>
      </w:r>
      <w:r>
        <w:rPr>
          <w:noProof/>
        </w:rPr>
      </w:r>
      <w:r>
        <w:rPr>
          <w:noProof/>
        </w:rPr>
        <w:fldChar w:fldCharType="separate"/>
      </w:r>
      <w:r w:rsidR="006A2F6D">
        <w:rPr>
          <w:noProof/>
        </w:rPr>
        <w:t>9</w:t>
      </w:r>
      <w:r>
        <w:rPr>
          <w:noProof/>
        </w:rPr>
        <w:fldChar w:fldCharType="end"/>
      </w:r>
    </w:p>
    <w:p w14:paraId="389A0662" w14:textId="77777777" w:rsidR="00D67B46" w:rsidRDefault="00D67B46">
      <w:pPr>
        <w:pStyle w:val="TOC1"/>
        <w:rPr>
          <w:rFonts w:asciiTheme="minorHAnsi" w:eastAsiaTheme="minorEastAsia" w:hAnsiTheme="minorHAnsi" w:cstheme="minorBidi"/>
          <w:noProof/>
        </w:rPr>
      </w:pPr>
      <w:r w:rsidRPr="00B02E94">
        <w:rPr>
          <w:rFonts w:cs="Arial"/>
          <w:noProof/>
        </w:rPr>
        <w:t>12</w:t>
      </w:r>
      <w:r>
        <w:rPr>
          <w:rFonts w:asciiTheme="minorHAnsi" w:eastAsiaTheme="minorEastAsia" w:hAnsiTheme="minorHAnsi" w:cstheme="minorBidi"/>
          <w:noProof/>
        </w:rPr>
        <w:tab/>
      </w:r>
      <w:r w:rsidRPr="00B02E94">
        <w:rPr>
          <w:rFonts w:cs="Arial"/>
          <w:noProof/>
        </w:rPr>
        <w:t>Skills and experience</w:t>
      </w:r>
      <w:r>
        <w:rPr>
          <w:noProof/>
        </w:rPr>
        <w:tab/>
      </w:r>
      <w:r>
        <w:rPr>
          <w:noProof/>
        </w:rPr>
        <w:fldChar w:fldCharType="begin"/>
      </w:r>
      <w:r>
        <w:rPr>
          <w:noProof/>
        </w:rPr>
        <w:instrText xml:space="preserve"> PAGEREF _Toc520266806 \h </w:instrText>
      </w:r>
      <w:r>
        <w:rPr>
          <w:noProof/>
        </w:rPr>
      </w:r>
      <w:r>
        <w:rPr>
          <w:noProof/>
        </w:rPr>
        <w:fldChar w:fldCharType="separate"/>
      </w:r>
      <w:r w:rsidR="006A2F6D">
        <w:rPr>
          <w:noProof/>
        </w:rPr>
        <w:t>10</w:t>
      </w:r>
      <w:r>
        <w:rPr>
          <w:noProof/>
        </w:rPr>
        <w:fldChar w:fldCharType="end"/>
      </w:r>
    </w:p>
    <w:p w14:paraId="07F3BAAB" w14:textId="77777777" w:rsidR="00D67B46" w:rsidRDefault="00D67B46">
      <w:pPr>
        <w:pStyle w:val="TOC1"/>
        <w:rPr>
          <w:rFonts w:asciiTheme="minorHAnsi" w:eastAsiaTheme="minorEastAsia" w:hAnsiTheme="minorHAnsi" w:cstheme="minorBidi"/>
          <w:noProof/>
        </w:rPr>
      </w:pPr>
      <w:r w:rsidRPr="00B02E94">
        <w:rPr>
          <w:rFonts w:cs="Arial"/>
          <w:noProof/>
        </w:rPr>
        <w:t>13</w:t>
      </w:r>
      <w:r>
        <w:rPr>
          <w:rFonts w:asciiTheme="minorHAnsi" w:eastAsiaTheme="minorEastAsia" w:hAnsiTheme="minorHAnsi" w:cstheme="minorBidi"/>
          <w:noProof/>
        </w:rPr>
        <w:tab/>
      </w:r>
      <w:r w:rsidRPr="00B02E94">
        <w:rPr>
          <w:rFonts w:cs="Arial"/>
          <w:noProof/>
        </w:rPr>
        <w:t>Consortium Bids</w:t>
      </w:r>
      <w:r>
        <w:rPr>
          <w:noProof/>
        </w:rPr>
        <w:tab/>
      </w:r>
      <w:r>
        <w:rPr>
          <w:noProof/>
        </w:rPr>
        <w:fldChar w:fldCharType="begin"/>
      </w:r>
      <w:r>
        <w:rPr>
          <w:noProof/>
        </w:rPr>
        <w:instrText xml:space="preserve"> PAGEREF _Toc520266807 \h </w:instrText>
      </w:r>
      <w:r>
        <w:rPr>
          <w:noProof/>
        </w:rPr>
      </w:r>
      <w:r>
        <w:rPr>
          <w:noProof/>
        </w:rPr>
        <w:fldChar w:fldCharType="separate"/>
      </w:r>
      <w:r w:rsidR="006A2F6D">
        <w:rPr>
          <w:noProof/>
        </w:rPr>
        <w:t>10</w:t>
      </w:r>
      <w:r>
        <w:rPr>
          <w:noProof/>
        </w:rPr>
        <w:fldChar w:fldCharType="end"/>
      </w:r>
    </w:p>
    <w:p w14:paraId="2C4CD62A" w14:textId="77777777" w:rsidR="00D67B46" w:rsidRDefault="00D67B46">
      <w:pPr>
        <w:pStyle w:val="TOC1"/>
        <w:rPr>
          <w:rFonts w:asciiTheme="minorHAnsi" w:eastAsiaTheme="minorEastAsia" w:hAnsiTheme="minorHAnsi" w:cstheme="minorBidi"/>
          <w:noProof/>
        </w:rPr>
      </w:pPr>
      <w:r w:rsidRPr="00B02E94">
        <w:rPr>
          <w:rFonts w:cs="Arial"/>
          <w:noProof/>
        </w:rPr>
        <w:t>14</w:t>
      </w:r>
      <w:r>
        <w:rPr>
          <w:rFonts w:asciiTheme="minorHAnsi" w:eastAsiaTheme="minorEastAsia" w:hAnsiTheme="minorHAnsi" w:cstheme="minorBidi"/>
          <w:noProof/>
        </w:rPr>
        <w:tab/>
      </w:r>
      <w:r w:rsidRPr="00B02E94">
        <w:rPr>
          <w:rFonts w:cs="Arial"/>
          <w:noProof/>
        </w:rPr>
        <w:t>Budget</w:t>
      </w:r>
      <w:r>
        <w:rPr>
          <w:noProof/>
        </w:rPr>
        <w:tab/>
      </w:r>
      <w:r>
        <w:rPr>
          <w:noProof/>
        </w:rPr>
        <w:fldChar w:fldCharType="begin"/>
      </w:r>
      <w:r>
        <w:rPr>
          <w:noProof/>
        </w:rPr>
        <w:instrText xml:space="preserve"> PAGEREF _Toc520266808 \h </w:instrText>
      </w:r>
      <w:r>
        <w:rPr>
          <w:noProof/>
        </w:rPr>
      </w:r>
      <w:r>
        <w:rPr>
          <w:noProof/>
        </w:rPr>
        <w:fldChar w:fldCharType="separate"/>
      </w:r>
      <w:r w:rsidR="006A2F6D">
        <w:rPr>
          <w:noProof/>
        </w:rPr>
        <w:t>10</w:t>
      </w:r>
      <w:r>
        <w:rPr>
          <w:noProof/>
        </w:rPr>
        <w:fldChar w:fldCharType="end"/>
      </w:r>
    </w:p>
    <w:p w14:paraId="1AC0CAE6" w14:textId="77777777" w:rsidR="00D67B46" w:rsidRDefault="00D67B46">
      <w:pPr>
        <w:pStyle w:val="TOC1"/>
        <w:rPr>
          <w:rFonts w:asciiTheme="minorHAnsi" w:eastAsiaTheme="minorEastAsia" w:hAnsiTheme="minorHAnsi" w:cstheme="minorBidi"/>
          <w:noProof/>
        </w:rPr>
      </w:pPr>
      <w:r w:rsidRPr="00B02E94">
        <w:rPr>
          <w:rFonts w:cs="Arial"/>
          <w:noProof/>
        </w:rPr>
        <w:t>15</w:t>
      </w:r>
      <w:r>
        <w:rPr>
          <w:rFonts w:asciiTheme="minorHAnsi" w:eastAsiaTheme="minorEastAsia" w:hAnsiTheme="minorHAnsi" w:cstheme="minorBidi"/>
          <w:noProof/>
        </w:rPr>
        <w:tab/>
      </w:r>
      <w:r w:rsidRPr="00B02E94">
        <w:rPr>
          <w:rFonts w:cs="Arial"/>
          <w:noProof/>
        </w:rPr>
        <w:t>Evaluation of Tenders</w:t>
      </w:r>
      <w:r>
        <w:rPr>
          <w:noProof/>
        </w:rPr>
        <w:tab/>
      </w:r>
      <w:r>
        <w:rPr>
          <w:noProof/>
        </w:rPr>
        <w:fldChar w:fldCharType="begin"/>
      </w:r>
      <w:r>
        <w:rPr>
          <w:noProof/>
        </w:rPr>
        <w:instrText xml:space="preserve"> PAGEREF _Toc520266809 \h </w:instrText>
      </w:r>
      <w:r>
        <w:rPr>
          <w:noProof/>
        </w:rPr>
      </w:r>
      <w:r>
        <w:rPr>
          <w:noProof/>
        </w:rPr>
        <w:fldChar w:fldCharType="separate"/>
      </w:r>
      <w:r w:rsidR="006A2F6D">
        <w:rPr>
          <w:noProof/>
        </w:rPr>
        <w:t>11</w:t>
      </w:r>
      <w:r>
        <w:rPr>
          <w:noProof/>
        </w:rPr>
        <w:fldChar w:fldCharType="end"/>
      </w:r>
    </w:p>
    <w:p w14:paraId="71349186" w14:textId="77777777" w:rsidR="00D67B46" w:rsidRDefault="00D67B46">
      <w:pPr>
        <w:pStyle w:val="TOC4"/>
        <w:tabs>
          <w:tab w:val="right" w:leader="dot" w:pos="9016"/>
        </w:tabs>
        <w:rPr>
          <w:rFonts w:asciiTheme="minorHAnsi" w:eastAsiaTheme="minorEastAsia" w:hAnsiTheme="minorHAnsi" w:cstheme="minorBidi"/>
          <w:noProof/>
          <w:sz w:val="22"/>
          <w:szCs w:val="22"/>
        </w:rPr>
      </w:pPr>
      <w:r w:rsidRPr="00B02E94">
        <w:rPr>
          <w:rFonts w:ascii="Arial" w:hAnsi="Arial" w:cs="Arial"/>
          <w:noProof/>
        </w:rPr>
        <w:t>Criterion</w:t>
      </w:r>
      <w:r>
        <w:rPr>
          <w:noProof/>
        </w:rPr>
        <w:tab/>
      </w:r>
      <w:r>
        <w:rPr>
          <w:noProof/>
        </w:rPr>
        <w:fldChar w:fldCharType="begin"/>
      </w:r>
      <w:r>
        <w:rPr>
          <w:noProof/>
        </w:rPr>
        <w:instrText xml:space="preserve"> PAGEREF _Toc520266810 \h </w:instrText>
      </w:r>
      <w:r>
        <w:rPr>
          <w:noProof/>
        </w:rPr>
      </w:r>
      <w:r>
        <w:rPr>
          <w:noProof/>
        </w:rPr>
        <w:fldChar w:fldCharType="separate"/>
      </w:r>
      <w:r w:rsidR="006A2F6D">
        <w:rPr>
          <w:noProof/>
        </w:rPr>
        <w:t>11</w:t>
      </w:r>
      <w:r>
        <w:rPr>
          <w:noProof/>
        </w:rPr>
        <w:fldChar w:fldCharType="end"/>
      </w:r>
    </w:p>
    <w:p w14:paraId="08BFB5D2" w14:textId="77777777" w:rsidR="00D67B46" w:rsidRDefault="00D67B46">
      <w:pPr>
        <w:pStyle w:val="TOC4"/>
        <w:tabs>
          <w:tab w:val="right" w:leader="dot" w:pos="9016"/>
        </w:tabs>
        <w:rPr>
          <w:rFonts w:asciiTheme="minorHAnsi" w:eastAsiaTheme="minorEastAsia" w:hAnsiTheme="minorHAnsi" w:cstheme="minorBidi"/>
          <w:noProof/>
          <w:sz w:val="22"/>
          <w:szCs w:val="22"/>
        </w:rPr>
      </w:pPr>
      <w:r w:rsidRPr="00B02E94">
        <w:rPr>
          <w:rFonts w:ascii="Arial" w:hAnsi="Arial" w:cs="Arial"/>
          <w:noProof/>
        </w:rPr>
        <w:t>Description</w:t>
      </w:r>
      <w:r>
        <w:rPr>
          <w:noProof/>
        </w:rPr>
        <w:tab/>
      </w:r>
      <w:r>
        <w:rPr>
          <w:noProof/>
        </w:rPr>
        <w:fldChar w:fldCharType="begin"/>
      </w:r>
      <w:r>
        <w:rPr>
          <w:noProof/>
        </w:rPr>
        <w:instrText xml:space="preserve"> PAGEREF _Toc520266811 \h </w:instrText>
      </w:r>
      <w:r>
        <w:rPr>
          <w:noProof/>
        </w:rPr>
      </w:r>
      <w:r>
        <w:rPr>
          <w:noProof/>
        </w:rPr>
        <w:fldChar w:fldCharType="separate"/>
      </w:r>
      <w:r w:rsidR="006A2F6D">
        <w:rPr>
          <w:noProof/>
        </w:rPr>
        <w:t>11</w:t>
      </w:r>
      <w:r>
        <w:rPr>
          <w:noProof/>
        </w:rPr>
        <w:fldChar w:fldCharType="end"/>
      </w:r>
    </w:p>
    <w:p w14:paraId="3DAF01BF" w14:textId="77777777" w:rsidR="00D67B46" w:rsidRDefault="00D67B46">
      <w:pPr>
        <w:pStyle w:val="TOC4"/>
        <w:tabs>
          <w:tab w:val="right" w:leader="dot" w:pos="9016"/>
        </w:tabs>
        <w:rPr>
          <w:rFonts w:asciiTheme="minorHAnsi" w:eastAsiaTheme="minorEastAsia" w:hAnsiTheme="minorHAnsi" w:cstheme="minorBidi"/>
          <w:noProof/>
          <w:sz w:val="22"/>
          <w:szCs w:val="22"/>
        </w:rPr>
      </w:pPr>
      <w:r w:rsidRPr="00B02E94">
        <w:rPr>
          <w:rFonts w:ascii="Arial" w:hAnsi="Arial" w:cs="Arial"/>
          <w:noProof/>
        </w:rPr>
        <w:t>Weighting</w:t>
      </w:r>
      <w:r>
        <w:rPr>
          <w:noProof/>
        </w:rPr>
        <w:tab/>
      </w:r>
      <w:r>
        <w:rPr>
          <w:noProof/>
        </w:rPr>
        <w:fldChar w:fldCharType="begin"/>
      </w:r>
      <w:r>
        <w:rPr>
          <w:noProof/>
        </w:rPr>
        <w:instrText xml:space="preserve"> PAGEREF _Toc520266812 \h </w:instrText>
      </w:r>
      <w:r>
        <w:rPr>
          <w:noProof/>
        </w:rPr>
      </w:r>
      <w:r>
        <w:rPr>
          <w:noProof/>
        </w:rPr>
        <w:fldChar w:fldCharType="separate"/>
      </w:r>
      <w:r w:rsidR="006A2F6D">
        <w:rPr>
          <w:noProof/>
        </w:rPr>
        <w:t>11</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520266794"/>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2B4F7458" w14:textId="77777777" w:rsidR="00DD521A" w:rsidRDefault="00DD521A" w:rsidP="00DD521A">
      <w:pPr>
        <w:pStyle w:val="Norma"/>
      </w:pPr>
    </w:p>
    <w:p w14:paraId="3F2E94A9" w14:textId="77777777" w:rsidR="00B5763D" w:rsidRDefault="00B5763D" w:rsidP="00B5763D">
      <w:pPr>
        <w:pStyle w:val="Norma"/>
      </w:pPr>
    </w:p>
    <w:p w14:paraId="58F3B809" w14:textId="5396BBDC" w:rsidR="003B7085" w:rsidRDefault="003B7085" w:rsidP="003B7085">
      <w:pPr>
        <w:rPr>
          <w:rFonts w:ascii="Arial" w:hAnsi="Arial" w:cs="Arial"/>
          <w:sz w:val="22"/>
          <w:szCs w:val="22"/>
        </w:rPr>
      </w:pP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 xml:space="preserve">overnment’s statutory advisers on preparing for climate change. </w:t>
      </w:r>
      <w:r>
        <w:rPr>
          <w:rFonts w:ascii="Arial" w:hAnsi="Arial" w:cs="Arial"/>
          <w:sz w:val="22"/>
          <w:szCs w:val="22"/>
        </w:rPr>
        <w:t xml:space="preserve">Under the Climate </w:t>
      </w:r>
      <w:r w:rsidR="00845849">
        <w:rPr>
          <w:rFonts w:ascii="Arial" w:hAnsi="Arial" w:cs="Arial"/>
          <w:sz w:val="22"/>
          <w:szCs w:val="22"/>
        </w:rPr>
        <w:t>C</w:t>
      </w:r>
      <w:r>
        <w:rPr>
          <w:rFonts w:ascii="Arial" w:hAnsi="Arial" w:cs="Arial"/>
          <w:sz w:val="22"/>
          <w:szCs w:val="22"/>
        </w:rPr>
        <w:t>hange Act (20</w:t>
      </w:r>
      <w:r w:rsidR="00C07123">
        <w:rPr>
          <w:rFonts w:ascii="Arial" w:hAnsi="Arial" w:cs="Arial"/>
          <w:sz w:val="22"/>
          <w:szCs w:val="22"/>
        </w:rPr>
        <w:t>08) the ASC has two main roles:</w:t>
      </w:r>
    </w:p>
    <w:p w14:paraId="4B323544" w14:textId="77777777" w:rsidR="003B7085" w:rsidRDefault="003B7085" w:rsidP="003B7085">
      <w:pPr>
        <w:rPr>
          <w:rFonts w:ascii="Arial" w:hAnsi="Arial" w:cs="Arial"/>
          <w:sz w:val="22"/>
          <w:szCs w:val="22"/>
        </w:rPr>
      </w:pPr>
    </w:p>
    <w:p w14:paraId="7E42543E" w14:textId="647292B5" w:rsidR="00FF023F" w:rsidRPr="00832D8A" w:rsidRDefault="00182895" w:rsidP="00E96980">
      <w:pPr>
        <w:pStyle w:val="Norma"/>
        <w:numPr>
          <w:ilvl w:val="0"/>
          <w:numId w:val="5"/>
        </w:numPr>
        <w:rPr>
          <w:rFonts w:eastAsia="Calibri" w:cs="Arial"/>
        </w:rPr>
      </w:pPr>
      <w:r w:rsidRPr="00832D8A">
        <w:rPr>
          <w:rFonts w:eastAsia="Calibri" w:cs="Arial"/>
        </w:rPr>
        <w:t xml:space="preserve">To provide independent, expert advice on the UK </w:t>
      </w:r>
      <w:r w:rsidR="00832D8A" w:rsidRPr="00832D8A">
        <w:rPr>
          <w:rFonts w:eastAsia="Calibri" w:cs="Arial"/>
        </w:rPr>
        <w:t>climate change risk assessment</w:t>
      </w:r>
      <w:r w:rsidR="00015950">
        <w:rPr>
          <w:rFonts w:eastAsia="Calibri" w:cs="Arial"/>
        </w:rPr>
        <w:t xml:space="preserve"> (CCRA)</w:t>
      </w:r>
      <w:r w:rsidR="00832D8A">
        <w:rPr>
          <w:rFonts w:eastAsia="Calibri" w:cs="Arial"/>
        </w:rPr>
        <w:t>.</w:t>
      </w:r>
      <w:r w:rsidR="00832D8A" w:rsidRPr="00832D8A">
        <w:rPr>
          <w:rFonts w:eastAsia="Calibri" w:cs="Arial"/>
        </w:rPr>
        <w:br/>
      </w:r>
      <w:r w:rsidRPr="00832D8A">
        <w:rPr>
          <w:rFonts w:eastAsia="Calibri" w:cs="Arial"/>
        </w:rPr>
        <w:t xml:space="preserve"> </w:t>
      </w:r>
    </w:p>
    <w:p w14:paraId="51A6BBC5" w14:textId="347A941C" w:rsidR="00FF023F" w:rsidRPr="00832D8A" w:rsidRDefault="00182895" w:rsidP="00E96980">
      <w:pPr>
        <w:pStyle w:val="Norma"/>
        <w:numPr>
          <w:ilvl w:val="0"/>
          <w:numId w:val="5"/>
        </w:numPr>
        <w:rPr>
          <w:rFonts w:eastAsia="MS Mincho" w:cs="Arial"/>
          <w:lang w:eastAsia="en-US"/>
        </w:rPr>
      </w:pPr>
      <w:r w:rsidRPr="00832D8A">
        <w:rPr>
          <w:rFonts w:eastAsia="Calibri" w:cs="Arial"/>
        </w:rPr>
        <w:t xml:space="preserve">To report to Parliament on progress </w:t>
      </w:r>
      <w:r w:rsidR="00832D8A" w:rsidRPr="00832D8A">
        <w:rPr>
          <w:rFonts w:eastAsia="Calibri" w:cs="Arial"/>
        </w:rPr>
        <w:t>with implementation</w:t>
      </w:r>
      <w:r w:rsidR="00832D8A">
        <w:rPr>
          <w:rFonts w:eastAsia="MS Mincho" w:cs="Arial"/>
          <w:lang w:eastAsia="en-US"/>
        </w:rPr>
        <w:t xml:space="preserve"> of the National Adaptation Programme (England only).</w:t>
      </w:r>
    </w:p>
    <w:p w14:paraId="0EFE5872" w14:textId="77777777" w:rsidR="00B5763D" w:rsidRDefault="00B5763D" w:rsidP="00B5763D">
      <w:pPr>
        <w:pStyle w:val="Norma"/>
      </w:pPr>
    </w:p>
    <w:p w14:paraId="40C88A93" w14:textId="139AC207" w:rsidR="002B4895" w:rsidRDefault="003B7085" w:rsidP="00B5763D">
      <w:pPr>
        <w:pStyle w:val="Norma"/>
      </w:pPr>
      <w:r>
        <w:t xml:space="preserve">To do this the </w:t>
      </w:r>
      <w:r w:rsidR="002B4895" w:rsidRPr="00B5763D">
        <w:t>ASC conduct</w:t>
      </w:r>
      <w:r>
        <w:t>s</w:t>
      </w:r>
      <w:r w:rsidR="002B4895" w:rsidRPr="00B5763D">
        <w:t xml:space="preserve"> independent analysis into climate change science, economics and policy, and engage</w:t>
      </w:r>
      <w:r w:rsidR="00832D8A">
        <w:t>s</w:t>
      </w:r>
      <w:r w:rsidR="002B4895" w:rsidRPr="00B5763D">
        <w:t xml:space="preserve"> with a wide range of organisations and individuals to share evidence and analysis. The CCC and ASC’s past reports are available </w:t>
      </w:r>
      <w:r w:rsidR="0002645F">
        <w:t>at</w:t>
      </w:r>
      <w:r w:rsidR="002B4895" w:rsidRPr="00B5763D">
        <w:t xml:space="preserve"> </w:t>
      </w:r>
      <w:hyperlink r:id="rId11" w:history="1">
        <w:r w:rsidR="002B4895" w:rsidRPr="00B5763D">
          <w:rPr>
            <w:rStyle w:val="Hyperlink"/>
            <w:color w:val="auto"/>
            <w:u w:val="none"/>
          </w:rPr>
          <w:t>http://www.theccc.org.uk/publications/</w:t>
        </w:r>
      </w:hyperlink>
      <w:r w:rsidR="002B4895" w:rsidRPr="00B5763D">
        <w:t xml:space="preserve">. </w:t>
      </w:r>
    </w:p>
    <w:p w14:paraId="37E468EC" w14:textId="77777777" w:rsidR="001D1DE3" w:rsidRDefault="001D1DE3" w:rsidP="005731BE">
      <w:pPr>
        <w:rPr>
          <w:rFonts w:ascii="Arial" w:hAnsi="Arial" w:cs="Arial"/>
          <w:sz w:val="22"/>
          <w:szCs w:val="22"/>
        </w:rPr>
      </w:pPr>
    </w:p>
    <w:p w14:paraId="78AA0E37" w14:textId="3954B6EC" w:rsidR="00144BC8" w:rsidRPr="009F5CEE" w:rsidRDefault="003B16FA" w:rsidP="005731BE">
      <w:pPr>
        <w:rPr>
          <w:rFonts w:ascii="Arial" w:hAnsi="Arial" w:cs="Arial"/>
          <w:sz w:val="22"/>
          <w:szCs w:val="22"/>
        </w:rPr>
      </w:pPr>
      <w:r>
        <w:rPr>
          <w:rFonts w:ascii="Arial" w:hAnsi="Arial" w:cs="Arial"/>
          <w:sz w:val="22"/>
          <w:szCs w:val="22"/>
        </w:rPr>
        <w:t xml:space="preserve">To inform the ASC’s </w:t>
      </w:r>
      <w:r w:rsidR="00832D8A">
        <w:rPr>
          <w:rFonts w:ascii="Arial" w:hAnsi="Arial" w:cs="Arial"/>
          <w:sz w:val="22"/>
          <w:szCs w:val="22"/>
        </w:rPr>
        <w:t>E</w:t>
      </w:r>
      <w:r>
        <w:rPr>
          <w:rFonts w:ascii="Arial" w:hAnsi="Arial" w:cs="Arial"/>
          <w:sz w:val="22"/>
          <w:szCs w:val="22"/>
        </w:rPr>
        <w:t xml:space="preserve">vidence </w:t>
      </w:r>
      <w:r w:rsidR="00832D8A">
        <w:rPr>
          <w:rFonts w:ascii="Arial" w:hAnsi="Arial" w:cs="Arial"/>
          <w:sz w:val="22"/>
          <w:szCs w:val="22"/>
        </w:rPr>
        <w:t>R</w:t>
      </w:r>
      <w:r>
        <w:rPr>
          <w:rFonts w:ascii="Arial" w:hAnsi="Arial" w:cs="Arial"/>
          <w:sz w:val="22"/>
          <w:szCs w:val="22"/>
        </w:rPr>
        <w:t>eport</w:t>
      </w:r>
      <w:r w:rsidR="003B7085">
        <w:rPr>
          <w:rFonts w:ascii="Arial" w:hAnsi="Arial" w:cs="Arial"/>
          <w:sz w:val="22"/>
          <w:szCs w:val="22"/>
        </w:rPr>
        <w:t xml:space="preserve"> for the third UK CCRA, the ASC is commissioning a </w:t>
      </w:r>
      <w:r w:rsidR="00C07123">
        <w:rPr>
          <w:rFonts w:ascii="Arial" w:hAnsi="Arial" w:cs="Arial"/>
          <w:sz w:val="22"/>
          <w:szCs w:val="22"/>
        </w:rPr>
        <w:t>range of research projects that</w:t>
      </w:r>
      <w:r w:rsidR="003B7085" w:rsidRPr="009F5CEE">
        <w:rPr>
          <w:rFonts w:ascii="Arial" w:hAnsi="Arial" w:cs="Arial"/>
          <w:sz w:val="22"/>
          <w:szCs w:val="22"/>
        </w:rPr>
        <w:t xml:space="preserve"> aim to improve the </w:t>
      </w:r>
      <w:r w:rsidR="00D67B46">
        <w:rPr>
          <w:rFonts w:ascii="Arial" w:hAnsi="Arial" w:cs="Arial"/>
          <w:sz w:val="22"/>
          <w:szCs w:val="22"/>
        </w:rPr>
        <w:t>evidence supporting</w:t>
      </w:r>
      <w:r w:rsidR="001F0446">
        <w:rPr>
          <w:rFonts w:ascii="Arial" w:hAnsi="Arial" w:cs="Arial"/>
          <w:sz w:val="22"/>
          <w:szCs w:val="22"/>
        </w:rPr>
        <w:t>,</w:t>
      </w:r>
      <w:r w:rsidR="003B7085" w:rsidRPr="009F5CEE">
        <w:rPr>
          <w:rFonts w:ascii="Arial" w:hAnsi="Arial" w:cs="Arial"/>
          <w:sz w:val="22"/>
          <w:szCs w:val="22"/>
        </w:rPr>
        <w:t xml:space="preserve"> and impact of</w:t>
      </w:r>
      <w:r w:rsidR="001F0446">
        <w:rPr>
          <w:rFonts w:ascii="Arial" w:hAnsi="Arial" w:cs="Arial"/>
          <w:sz w:val="22"/>
          <w:szCs w:val="22"/>
        </w:rPr>
        <w:t>,</w:t>
      </w:r>
      <w:r w:rsidR="003B7085" w:rsidRPr="009F5CEE">
        <w:rPr>
          <w:rFonts w:ascii="Arial" w:hAnsi="Arial" w:cs="Arial"/>
          <w:sz w:val="22"/>
          <w:szCs w:val="22"/>
        </w:rPr>
        <w:t xml:space="preserve"> the CCRA. </w:t>
      </w:r>
    </w:p>
    <w:p w14:paraId="118B0BF8" w14:textId="41078D6B" w:rsidR="007163C6" w:rsidRDefault="007163C6" w:rsidP="005731BE">
      <w:pPr>
        <w:rPr>
          <w:rFonts w:ascii="Arial" w:hAnsi="Arial" w:cs="Arial"/>
          <w:sz w:val="22"/>
          <w:szCs w:val="22"/>
        </w:rPr>
      </w:pPr>
    </w:p>
    <w:p w14:paraId="48D7297D" w14:textId="267F79A7" w:rsidR="00E00E4B" w:rsidRDefault="00E00E4B" w:rsidP="00E00E4B">
      <w:r w:rsidRPr="009F5CEE">
        <w:rPr>
          <w:rFonts w:ascii="Arial" w:hAnsi="Arial" w:cs="Arial"/>
          <w:sz w:val="22"/>
          <w:szCs w:val="22"/>
        </w:rPr>
        <w:t xml:space="preserve">This project will produce new research on </w:t>
      </w:r>
      <w:r w:rsidR="001F0446">
        <w:rPr>
          <w:rFonts w:ascii="Arial" w:hAnsi="Arial" w:cs="Arial"/>
          <w:sz w:val="22"/>
          <w:szCs w:val="22"/>
        </w:rPr>
        <w:t xml:space="preserve">climate-driven </w:t>
      </w:r>
      <w:r w:rsidRPr="009F5CEE">
        <w:rPr>
          <w:rFonts w:ascii="Arial" w:hAnsi="Arial" w:cs="Arial"/>
          <w:sz w:val="22"/>
          <w:szCs w:val="22"/>
        </w:rPr>
        <w:t>threshold effects within the natural environment</w:t>
      </w:r>
      <w:r>
        <w:rPr>
          <w:rFonts w:ascii="Arial" w:hAnsi="Arial" w:cs="Arial"/>
          <w:sz w:val="22"/>
          <w:szCs w:val="22"/>
        </w:rPr>
        <w:t xml:space="preserve"> (in rural and urban ecosystems),</w:t>
      </w:r>
      <w:r w:rsidRPr="009F5CEE">
        <w:rPr>
          <w:rFonts w:ascii="Arial" w:hAnsi="Arial" w:cs="Arial"/>
          <w:sz w:val="22"/>
          <w:szCs w:val="22"/>
        </w:rPr>
        <w:t xml:space="preserve"> and the role of adaptation (natural and human responses) in moderating</w:t>
      </w:r>
      <w:r w:rsidR="001F0446">
        <w:rPr>
          <w:rFonts w:ascii="Arial" w:hAnsi="Arial" w:cs="Arial"/>
          <w:sz w:val="22"/>
          <w:szCs w:val="22"/>
        </w:rPr>
        <w:t xml:space="preserve"> the threshold effects</w:t>
      </w:r>
      <w:r>
        <w:rPr>
          <w:rFonts w:ascii="Arial" w:hAnsi="Arial" w:cs="Arial"/>
          <w:sz w:val="22"/>
          <w:szCs w:val="22"/>
        </w:rPr>
        <w:t xml:space="preserve">. </w:t>
      </w:r>
      <w:r w:rsidRPr="007B5DD8">
        <w:rPr>
          <w:rFonts w:ascii="Arial" w:hAnsi="Arial" w:cs="Arial"/>
          <w:sz w:val="22"/>
          <w:szCs w:val="22"/>
        </w:rPr>
        <w:t>Threshold</w:t>
      </w:r>
      <w:r>
        <w:rPr>
          <w:rFonts w:ascii="Arial" w:hAnsi="Arial" w:cs="Arial"/>
          <w:sz w:val="22"/>
          <w:szCs w:val="22"/>
        </w:rPr>
        <w:t>s in the context of this research</w:t>
      </w:r>
      <w:r w:rsidRPr="007B5DD8">
        <w:rPr>
          <w:rFonts w:ascii="Arial" w:hAnsi="Arial" w:cs="Arial"/>
          <w:sz w:val="22"/>
          <w:szCs w:val="22"/>
        </w:rPr>
        <w:t xml:space="preserve"> </w:t>
      </w:r>
      <w:r w:rsidR="006E0F88">
        <w:rPr>
          <w:rFonts w:ascii="Arial" w:hAnsi="Arial" w:cs="Arial"/>
          <w:sz w:val="22"/>
          <w:szCs w:val="22"/>
        </w:rPr>
        <w:t>refer</w:t>
      </w:r>
      <w:r>
        <w:rPr>
          <w:rFonts w:ascii="Arial" w:hAnsi="Arial" w:cs="Arial"/>
          <w:sz w:val="22"/>
          <w:szCs w:val="22"/>
        </w:rPr>
        <w:t xml:space="preserve"> to</w:t>
      </w:r>
      <w:r w:rsidRPr="007B5DD8">
        <w:rPr>
          <w:rFonts w:ascii="Arial" w:hAnsi="Arial" w:cs="Arial"/>
          <w:sz w:val="22"/>
          <w:szCs w:val="22"/>
        </w:rPr>
        <w:t xml:space="preserve"> </w:t>
      </w:r>
      <w:r>
        <w:rPr>
          <w:rFonts w:ascii="Arial" w:hAnsi="Arial" w:cs="Arial"/>
          <w:sz w:val="22"/>
          <w:szCs w:val="22"/>
        </w:rPr>
        <w:t xml:space="preserve">the point when a specific </w:t>
      </w:r>
      <w:r w:rsidRPr="007B5DD8">
        <w:rPr>
          <w:rFonts w:ascii="Arial" w:hAnsi="Arial" w:cs="Arial"/>
          <w:sz w:val="22"/>
          <w:szCs w:val="22"/>
        </w:rPr>
        <w:t>climate hazard</w:t>
      </w:r>
      <w:r>
        <w:rPr>
          <w:rFonts w:ascii="Arial" w:hAnsi="Arial" w:cs="Arial"/>
          <w:sz w:val="22"/>
          <w:szCs w:val="22"/>
        </w:rPr>
        <w:t xml:space="preserve"> (e.g. storm event[s], flooding, or more gradual changes in temperature and precipitation)</w:t>
      </w:r>
      <w:r w:rsidRPr="007C62AB">
        <w:rPr>
          <w:rFonts w:ascii="Arial" w:hAnsi="Arial" w:cs="Arial"/>
          <w:sz w:val="22"/>
          <w:szCs w:val="22"/>
        </w:rPr>
        <w:t xml:space="preserve"> </w:t>
      </w:r>
      <w:r>
        <w:rPr>
          <w:rFonts w:ascii="Arial" w:hAnsi="Arial" w:cs="Arial"/>
          <w:sz w:val="22"/>
          <w:szCs w:val="22"/>
        </w:rPr>
        <w:t xml:space="preserve">reaches a level </w:t>
      </w:r>
      <w:r w:rsidRPr="007B5DD8">
        <w:rPr>
          <w:rFonts w:ascii="Arial" w:hAnsi="Arial" w:cs="Arial"/>
          <w:sz w:val="22"/>
          <w:szCs w:val="22"/>
        </w:rPr>
        <w:t>that</w:t>
      </w:r>
      <w:r>
        <w:rPr>
          <w:rFonts w:ascii="Arial" w:hAnsi="Arial" w:cs="Arial"/>
          <w:sz w:val="22"/>
          <w:szCs w:val="22"/>
        </w:rPr>
        <w:t xml:space="preserve"> results in the functioning of a given system falling below some tolerable or acceptable state.</w:t>
      </w:r>
      <w:r w:rsidRPr="00AB0076">
        <w:rPr>
          <w:rFonts w:ascii="Arial" w:hAnsi="Arial" w:cs="Arial"/>
          <w:sz w:val="22"/>
          <w:szCs w:val="22"/>
        </w:rPr>
        <w:t xml:space="preserve"> </w:t>
      </w:r>
    </w:p>
    <w:p w14:paraId="6F7078CC" w14:textId="77777777" w:rsidR="00E00E4B" w:rsidRPr="00AB0076" w:rsidRDefault="00E00E4B" w:rsidP="005731BE">
      <w:pPr>
        <w:rPr>
          <w:rFonts w:ascii="Arial" w:hAnsi="Arial" w:cs="Arial"/>
          <w:sz w:val="22"/>
          <w:szCs w:val="22"/>
        </w:rPr>
      </w:pPr>
    </w:p>
    <w:p w14:paraId="5EA87558" w14:textId="77777777" w:rsidR="001F4630" w:rsidRDefault="001F4630" w:rsidP="007248E4">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520266795"/>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634F98D0" w14:textId="77777777" w:rsidR="00C07123" w:rsidRDefault="00C07123" w:rsidP="00C07123">
      <w:pPr>
        <w:rPr>
          <w:rFonts w:ascii="Arial" w:hAnsi="Arial" w:cs="Arial"/>
          <w:sz w:val="22"/>
          <w:szCs w:val="22"/>
        </w:rPr>
      </w:pPr>
      <w:r>
        <w:rPr>
          <w:rFonts w:ascii="Arial" w:hAnsi="Arial" w:cs="Arial"/>
          <w:sz w:val="22"/>
          <w:szCs w:val="22"/>
        </w:rPr>
        <w:t xml:space="preserve">The </w:t>
      </w:r>
      <w:hyperlink r:id="rId12" w:history="1">
        <w:r w:rsidRPr="00B062D8">
          <w:rPr>
            <w:rStyle w:val="Hyperlink"/>
            <w:rFonts w:ascii="Arial" w:hAnsi="Arial" w:cs="Arial"/>
            <w:sz w:val="22"/>
            <w:szCs w:val="22"/>
          </w:rPr>
          <w:t>second CCRA</w:t>
        </w:r>
      </w:hyperlink>
      <w:r>
        <w:rPr>
          <w:rFonts w:ascii="Arial" w:hAnsi="Arial" w:cs="Arial"/>
          <w:sz w:val="22"/>
          <w:szCs w:val="22"/>
        </w:rPr>
        <w:t xml:space="preserve"> (CCRA2) was published in 2017 and was supported by a comprehensive </w:t>
      </w:r>
      <w:hyperlink r:id="rId13" w:history="1">
        <w:r w:rsidRPr="00B062D8">
          <w:rPr>
            <w:rStyle w:val="Hyperlink"/>
            <w:rFonts w:ascii="Arial" w:hAnsi="Arial" w:cs="Arial"/>
            <w:sz w:val="22"/>
            <w:szCs w:val="22"/>
          </w:rPr>
          <w:t>Evidence Report</w:t>
        </w:r>
      </w:hyperlink>
      <w:r w:rsidRPr="002133A0">
        <w:rPr>
          <w:rFonts w:ascii="Arial" w:hAnsi="Arial" w:cs="Arial"/>
          <w:sz w:val="22"/>
          <w:szCs w:val="22"/>
        </w:rPr>
        <w:t xml:space="preserve"> </w:t>
      </w:r>
      <w:r w:rsidRPr="00291F60">
        <w:rPr>
          <w:rFonts w:ascii="Arial" w:hAnsi="Arial" w:cs="Arial"/>
          <w:sz w:val="22"/>
          <w:szCs w:val="22"/>
        </w:rPr>
        <w:t>from the Adaptation Sub-Committee (ASC).</w:t>
      </w:r>
      <w:r>
        <w:rPr>
          <w:rFonts w:ascii="Arial" w:hAnsi="Arial" w:cs="Arial"/>
          <w:sz w:val="22"/>
          <w:szCs w:val="22"/>
        </w:rPr>
        <w:t xml:space="preserve"> </w:t>
      </w:r>
      <w:r w:rsidRPr="00291F60">
        <w:rPr>
          <w:rFonts w:ascii="Arial" w:hAnsi="Arial" w:cs="Arial"/>
          <w:sz w:val="22"/>
          <w:szCs w:val="22"/>
        </w:rPr>
        <w:t xml:space="preserve">Defra and the devolved administrations are in the process of drafting updated national adaptation programmes in response to the risks and opportunities set out in the report. </w:t>
      </w:r>
    </w:p>
    <w:p w14:paraId="7FA655D3" w14:textId="77777777" w:rsidR="00C07123" w:rsidRDefault="00C07123" w:rsidP="00C07123">
      <w:pPr>
        <w:rPr>
          <w:rFonts w:ascii="Arial" w:hAnsi="Arial" w:cs="Arial"/>
          <w:sz w:val="22"/>
          <w:szCs w:val="22"/>
        </w:rPr>
      </w:pPr>
    </w:p>
    <w:p w14:paraId="2B377FEE" w14:textId="2A8A73BA" w:rsidR="00C07123" w:rsidRDefault="00C07123" w:rsidP="00C07123">
      <w:pPr>
        <w:spacing w:after="120"/>
        <w:rPr>
          <w:rFonts w:ascii="Arial" w:hAnsi="Arial" w:cs="Arial"/>
          <w:sz w:val="22"/>
          <w:szCs w:val="22"/>
        </w:rPr>
      </w:pPr>
      <w:r>
        <w:rPr>
          <w:rFonts w:ascii="Arial" w:hAnsi="Arial" w:cs="Arial"/>
          <w:sz w:val="22"/>
          <w:szCs w:val="22"/>
        </w:rPr>
        <w:t>T</w:t>
      </w:r>
      <w:r w:rsidRPr="00291F60">
        <w:rPr>
          <w:rFonts w:ascii="Arial" w:hAnsi="Arial" w:cs="Arial"/>
          <w:sz w:val="22"/>
          <w:szCs w:val="22"/>
        </w:rPr>
        <w:t xml:space="preserve">he </w:t>
      </w:r>
      <w:r>
        <w:rPr>
          <w:rFonts w:ascii="Arial" w:hAnsi="Arial" w:cs="Arial"/>
          <w:sz w:val="22"/>
          <w:szCs w:val="22"/>
        </w:rPr>
        <w:t>third CCRA</w:t>
      </w:r>
      <w:r w:rsidRPr="00291F60">
        <w:rPr>
          <w:rFonts w:ascii="Arial" w:hAnsi="Arial" w:cs="Arial"/>
          <w:sz w:val="22"/>
          <w:szCs w:val="22"/>
        </w:rPr>
        <w:t xml:space="preserve"> </w:t>
      </w:r>
      <w:r>
        <w:rPr>
          <w:rFonts w:ascii="Arial" w:hAnsi="Arial" w:cs="Arial"/>
          <w:sz w:val="22"/>
          <w:szCs w:val="22"/>
        </w:rPr>
        <w:t xml:space="preserve">will be published by the government in January 2022, and Defra have asked the ASC to produce an accompanying </w:t>
      </w:r>
      <w:r w:rsidRPr="00291F60">
        <w:rPr>
          <w:rFonts w:ascii="Arial" w:hAnsi="Arial" w:cs="Arial"/>
          <w:sz w:val="22"/>
          <w:szCs w:val="22"/>
        </w:rPr>
        <w:t xml:space="preserve">Evidence Report </w:t>
      </w:r>
      <w:r>
        <w:rPr>
          <w:rFonts w:ascii="Arial" w:hAnsi="Arial" w:cs="Arial"/>
          <w:sz w:val="22"/>
          <w:szCs w:val="22"/>
        </w:rPr>
        <w:t xml:space="preserve">by summer 2021.To inform this Evidence Report </w:t>
      </w:r>
      <w:r w:rsidRPr="00075B02">
        <w:rPr>
          <w:rFonts w:ascii="Arial" w:hAnsi="Arial" w:cs="Arial"/>
          <w:sz w:val="22"/>
          <w:szCs w:val="22"/>
        </w:rPr>
        <w:t xml:space="preserve">the ASC are commissioning </w:t>
      </w:r>
      <w:r>
        <w:rPr>
          <w:rFonts w:ascii="Arial" w:hAnsi="Arial" w:cs="Arial"/>
          <w:sz w:val="22"/>
          <w:szCs w:val="22"/>
        </w:rPr>
        <w:t xml:space="preserve">six research </w:t>
      </w:r>
      <w:r w:rsidRPr="00075B02">
        <w:rPr>
          <w:rFonts w:ascii="Arial" w:hAnsi="Arial" w:cs="Arial"/>
          <w:sz w:val="22"/>
          <w:szCs w:val="22"/>
        </w:rPr>
        <w:t xml:space="preserve">projects, funded by </w:t>
      </w:r>
      <w:r>
        <w:rPr>
          <w:rFonts w:ascii="Arial" w:hAnsi="Arial" w:cs="Arial"/>
          <w:sz w:val="22"/>
          <w:szCs w:val="22"/>
        </w:rPr>
        <w:t xml:space="preserve">Defra, the devolved administrations and </w:t>
      </w:r>
      <w:r w:rsidRPr="00075B02">
        <w:rPr>
          <w:rFonts w:ascii="Arial" w:hAnsi="Arial" w:cs="Arial"/>
          <w:sz w:val="22"/>
          <w:szCs w:val="22"/>
        </w:rPr>
        <w:t>the research councils</w:t>
      </w:r>
      <w:r w:rsidR="00930AE0">
        <w:rPr>
          <w:rFonts w:ascii="Arial" w:hAnsi="Arial" w:cs="Arial"/>
          <w:sz w:val="22"/>
          <w:szCs w:val="22"/>
        </w:rPr>
        <w:t xml:space="preserve"> (NERC, ESRC and EPSRC)</w:t>
      </w:r>
      <w:r w:rsidRPr="00075B02">
        <w:rPr>
          <w:rFonts w:ascii="Arial" w:hAnsi="Arial" w:cs="Arial"/>
          <w:sz w:val="22"/>
          <w:szCs w:val="22"/>
        </w:rPr>
        <w:t xml:space="preserve">. </w:t>
      </w:r>
      <w:r>
        <w:rPr>
          <w:rFonts w:ascii="Arial" w:hAnsi="Arial" w:cs="Arial"/>
          <w:sz w:val="22"/>
          <w:szCs w:val="22"/>
        </w:rPr>
        <w:t>The ASC</w:t>
      </w:r>
      <w:r w:rsidRPr="00075B02">
        <w:rPr>
          <w:rFonts w:ascii="Arial" w:hAnsi="Arial" w:cs="Arial"/>
          <w:sz w:val="22"/>
          <w:szCs w:val="22"/>
        </w:rPr>
        <w:t xml:space="preserve"> has been engaging with relevant stakeholders (e.g. researchers, funders, academies) with a view of </w:t>
      </w:r>
      <w:r>
        <w:rPr>
          <w:rFonts w:ascii="Arial" w:hAnsi="Arial" w:cs="Arial"/>
          <w:sz w:val="22"/>
          <w:szCs w:val="22"/>
        </w:rPr>
        <w:t>addressing</w:t>
      </w:r>
      <w:r w:rsidRPr="00075B02">
        <w:rPr>
          <w:rFonts w:ascii="Arial" w:hAnsi="Arial" w:cs="Arial"/>
          <w:sz w:val="22"/>
          <w:szCs w:val="22"/>
        </w:rPr>
        <w:t xml:space="preserve"> key evidence gaps from the CCRA2 report on a variety of timescales. The scientific literature is also bein</w:t>
      </w:r>
      <w:r>
        <w:rPr>
          <w:rFonts w:ascii="Arial" w:hAnsi="Arial" w:cs="Arial"/>
          <w:sz w:val="22"/>
          <w:szCs w:val="22"/>
        </w:rPr>
        <w:t>g</w:t>
      </w:r>
      <w:r w:rsidRPr="00075B02">
        <w:rPr>
          <w:rFonts w:ascii="Arial" w:hAnsi="Arial" w:cs="Arial"/>
          <w:sz w:val="22"/>
          <w:szCs w:val="22"/>
        </w:rPr>
        <w:t xml:space="preserve"> reviewed to identify work that may already exist in these areas.</w:t>
      </w:r>
    </w:p>
    <w:p w14:paraId="1ADB1F61" w14:textId="77777777" w:rsidR="00C07123" w:rsidRDefault="00C07123" w:rsidP="00832D8A">
      <w:pPr>
        <w:rPr>
          <w:rFonts w:ascii="Arial" w:hAnsi="Arial" w:cs="Arial"/>
          <w:sz w:val="22"/>
          <w:szCs w:val="22"/>
        </w:rPr>
      </w:pPr>
    </w:p>
    <w:p w14:paraId="51A6B28F" w14:textId="1A0DC714" w:rsidR="00C07123" w:rsidRDefault="009530F8" w:rsidP="00C07123">
      <w:pPr>
        <w:autoSpaceDE w:val="0"/>
        <w:autoSpaceDN w:val="0"/>
        <w:adjustRightInd w:val="0"/>
        <w:rPr>
          <w:rFonts w:ascii="Arial" w:hAnsi="Arial" w:cs="Arial"/>
          <w:sz w:val="22"/>
          <w:szCs w:val="22"/>
        </w:rPr>
      </w:pPr>
      <w:r w:rsidRPr="00A76E3A">
        <w:rPr>
          <w:rFonts w:ascii="Arial" w:hAnsi="Arial" w:cs="Arial"/>
          <w:sz w:val="22"/>
          <w:szCs w:val="22"/>
        </w:rPr>
        <w:t xml:space="preserve">A </w:t>
      </w:r>
      <w:r w:rsidR="002E2A0F">
        <w:rPr>
          <w:rFonts w:ascii="Arial" w:hAnsi="Arial" w:cs="Arial"/>
          <w:sz w:val="22"/>
          <w:szCs w:val="22"/>
        </w:rPr>
        <w:t xml:space="preserve">key </w:t>
      </w:r>
      <w:r w:rsidRPr="00A76E3A">
        <w:rPr>
          <w:rFonts w:ascii="Arial" w:hAnsi="Arial" w:cs="Arial"/>
          <w:sz w:val="22"/>
          <w:szCs w:val="22"/>
        </w:rPr>
        <w:t>knowl</w:t>
      </w:r>
      <w:r w:rsidR="002E2A0F">
        <w:rPr>
          <w:rFonts w:ascii="Arial" w:hAnsi="Arial" w:cs="Arial"/>
          <w:sz w:val="22"/>
          <w:szCs w:val="22"/>
        </w:rPr>
        <w:t xml:space="preserve">edge gap identified in </w:t>
      </w:r>
      <w:r w:rsidR="00015950">
        <w:rPr>
          <w:rFonts w:ascii="Arial" w:hAnsi="Arial" w:cs="Arial"/>
          <w:sz w:val="22"/>
          <w:szCs w:val="22"/>
        </w:rPr>
        <w:t xml:space="preserve">applying the urgency framework in </w:t>
      </w:r>
      <w:r w:rsidR="002E2A0F">
        <w:rPr>
          <w:rFonts w:ascii="Arial" w:hAnsi="Arial" w:cs="Arial"/>
          <w:sz w:val="22"/>
          <w:szCs w:val="22"/>
        </w:rPr>
        <w:t>CCRA2</w:t>
      </w:r>
      <w:r w:rsidR="00ED0428">
        <w:rPr>
          <w:rStyle w:val="FootnoteReference"/>
          <w:rFonts w:ascii="Arial" w:hAnsi="Arial" w:cs="Arial"/>
          <w:sz w:val="22"/>
          <w:szCs w:val="22"/>
        </w:rPr>
        <w:footnoteReference w:id="1"/>
      </w:r>
      <w:r w:rsidR="002E2A0F">
        <w:rPr>
          <w:rFonts w:ascii="Arial" w:hAnsi="Arial" w:cs="Arial"/>
          <w:sz w:val="22"/>
          <w:szCs w:val="22"/>
        </w:rPr>
        <w:t xml:space="preserve"> related to</w:t>
      </w:r>
      <w:r w:rsidRPr="00A76E3A">
        <w:rPr>
          <w:rFonts w:ascii="Arial" w:hAnsi="Arial" w:cs="Arial"/>
          <w:sz w:val="22"/>
          <w:szCs w:val="22"/>
        </w:rPr>
        <w:t xml:space="preserve"> </w:t>
      </w:r>
      <w:r w:rsidR="00015950">
        <w:rPr>
          <w:rFonts w:ascii="Arial" w:hAnsi="Arial" w:cs="Arial"/>
          <w:sz w:val="22"/>
          <w:szCs w:val="22"/>
        </w:rPr>
        <w:t xml:space="preserve">the fact that many current studies of future risk provide linear projections of change, when there is a high probability that some changes will be non-linear. </w:t>
      </w:r>
      <w:r w:rsidR="009871F5" w:rsidRPr="007C62AB">
        <w:rPr>
          <w:rFonts w:ascii="Arial" w:hAnsi="Arial" w:cs="Arial"/>
          <w:sz w:val="22"/>
          <w:szCs w:val="22"/>
        </w:rPr>
        <w:t>The natural environment</w:t>
      </w:r>
      <w:r w:rsidR="00C51503">
        <w:rPr>
          <w:rFonts w:ascii="Arial" w:hAnsi="Arial" w:cs="Arial"/>
          <w:sz w:val="22"/>
          <w:szCs w:val="22"/>
        </w:rPr>
        <w:t xml:space="preserve"> (in both rural and urban areas)</w:t>
      </w:r>
      <w:r w:rsidR="009871F5" w:rsidRPr="007C62AB">
        <w:rPr>
          <w:rFonts w:ascii="Arial" w:hAnsi="Arial" w:cs="Arial"/>
          <w:sz w:val="22"/>
          <w:szCs w:val="22"/>
        </w:rPr>
        <w:t xml:space="preserve"> is particularly vulnerable to crossing thresholds that can potentially result in non-linear </w:t>
      </w:r>
      <w:r w:rsidR="004160E6" w:rsidRPr="007C62AB">
        <w:rPr>
          <w:rFonts w:ascii="Arial" w:hAnsi="Arial" w:cs="Arial"/>
          <w:sz w:val="22"/>
          <w:szCs w:val="22"/>
        </w:rPr>
        <w:t xml:space="preserve">changes to the </w:t>
      </w:r>
      <w:r w:rsidR="006C7615">
        <w:rPr>
          <w:rFonts w:ascii="Arial" w:hAnsi="Arial" w:cs="Arial"/>
          <w:sz w:val="22"/>
          <w:szCs w:val="22"/>
        </w:rPr>
        <w:t xml:space="preserve">stock of natural capital (e.g. soil, water, </w:t>
      </w:r>
      <w:r w:rsidR="006A2F6D">
        <w:rPr>
          <w:rFonts w:ascii="Arial" w:hAnsi="Arial" w:cs="Arial"/>
          <w:sz w:val="22"/>
          <w:szCs w:val="22"/>
        </w:rPr>
        <w:t>certain</w:t>
      </w:r>
      <w:r w:rsidR="006C7615">
        <w:rPr>
          <w:rFonts w:ascii="Arial" w:hAnsi="Arial" w:cs="Arial"/>
          <w:sz w:val="22"/>
          <w:szCs w:val="22"/>
        </w:rPr>
        <w:t xml:space="preserve"> species) and </w:t>
      </w:r>
      <w:r w:rsidR="001F0446">
        <w:rPr>
          <w:rFonts w:ascii="Arial" w:hAnsi="Arial" w:cs="Arial"/>
          <w:sz w:val="22"/>
          <w:szCs w:val="22"/>
        </w:rPr>
        <w:t xml:space="preserve">following this, </w:t>
      </w:r>
      <w:r w:rsidR="006C7615">
        <w:rPr>
          <w:rFonts w:ascii="Arial" w:hAnsi="Arial" w:cs="Arial"/>
          <w:sz w:val="22"/>
          <w:szCs w:val="22"/>
        </w:rPr>
        <w:t xml:space="preserve">the </w:t>
      </w:r>
      <w:r w:rsidR="004160E6" w:rsidRPr="007C62AB">
        <w:rPr>
          <w:rFonts w:ascii="Arial" w:hAnsi="Arial" w:cs="Arial"/>
          <w:sz w:val="22"/>
          <w:szCs w:val="22"/>
        </w:rPr>
        <w:t xml:space="preserve">delivery </w:t>
      </w:r>
      <w:r w:rsidR="006C7615">
        <w:rPr>
          <w:rFonts w:ascii="Arial" w:hAnsi="Arial" w:cs="Arial"/>
          <w:sz w:val="22"/>
          <w:szCs w:val="22"/>
        </w:rPr>
        <w:t xml:space="preserve">of </w:t>
      </w:r>
      <w:r w:rsidR="004160E6" w:rsidRPr="007C62AB">
        <w:rPr>
          <w:rFonts w:ascii="Arial" w:hAnsi="Arial" w:cs="Arial"/>
          <w:sz w:val="22"/>
          <w:szCs w:val="22"/>
        </w:rPr>
        <w:t>ecosystem goods and services</w:t>
      </w:r>
      <w:r w:rsidR="006C7615">
        <w:rPr>
          <w:rFonts w:ascii="Arial" w:hAnsi="Arial" w:cs="Arial"/>
          <w:sz w:val="22"/>
          <w:szCs w:val="22"/>
        </w:rPr>
        <w:t xml:space="preserve"> (e.g. food, water regulation, </w:t>
      </w:r>
      <w:r w:rsidR="006C7615">
        <w:rPr>
          <w:rFonts w:ascii="Arial" w:hAnsi="Arial" w:cs="Arial"/>
          <w:sz w:val="22"/>
          <w:szCs w:val="22"/>
        </w:rPr>
        <w:lastRenderedPageBreak/>
        <w:t>cooling)</w:t>
      </w:r>
      <w:r w:rsidR="004160E6" w:rsidRPr="007C62AB">
        <w:rPr>
          <w:rFonts w:ascii="Arial" w:hAnsi="Arial" w:cs="Arial"/>
          <w:sz w:val="22"/>
          <w:szCs w:val="22"/>
        </w:rPr>
        <w:t xml:space="preserve">. </w:t>
      </w:r>
      <w:r w:rsidR="00583DC9">
        <w:rPr>
          <w:rFonts w:ascii="Arial" w:hAnsi="Arial" w:cs="Arial"/>
          <w:sz w:val="22"/>
          <w:szCs w:val="22"/>
        </w:rPr>
        <w:t>For instance, a</w:t>
      </w:r>
      <w:r w:rsidR="009871F5" w:rsidRPr="007C62AB">
        <w:rPr>
          <w:rFonts w:ascii="Arial" w:hAnsi="Arial" w:cs="Arial"/>
          <w:sz w:val="22"/>
          <w:szCs w:val="22"/>
        </w:rPr>
        <w:t xml:space="preserve">s resilience is reduced or lost, the buffering the natural environment provides against </w:t>
      </w:r>
      <w:r w:rsidR="004C04AF" w:rsidRPr="007C62AB">
        <w:rPr>
          <w:rFonts w:ascii="Arial" w:hAnsi="Arial" w:cs="Arial"/>
          <w:sz w:val="22"/>
          <w:szCs w:val="22"/>
        </w:rPr>
        <w:t xml:space="preserve">climate </w:t>
      </w:r>
      <w:r w:rsidR="009871F5" w:rsidRPr="007C62AB">
        <w:rPr>
          <w:rFonts w:ascii="Arial" w:hAnsi="Arial" w:cs="Arial"/>
          <w:sz w:val="22"/>
          <w:szCs w:val="22"/>
        </w:rPr>
        <w:t>hazards</w:t>
      </w:r>
      <w:r w:rsidR="001E77CB">
        <w:rPr>
          <w:rFonts w:ascii="Arial" w:hAnsi="Arial" w:cs="Arial"/>
          <w:sz w:val="22"/>
          <w:szCs w:val="22"/>
        </w:rPr>
        <w:t xml:space="preserve"> </w:t>
      </w:r>
      <w:r w:rsidR="006C7615">
        <w:rPr>
          <w:rFonts w:ascii="Arial" w:hAnsi="Arial" w:cs="Arial"/>
          <w:sz w:val="22"/>
          <w:szCs w:val="22"/>
        </w:rPr>
        <w:t xml:space="preserve">can also </w:t>
      </w:r>
      <w:r w:rsidR="009871F5" w:rsidRPr="007C62AB">
        <w:rPr>
          <w:rFonts w:ascii="Arial" w:hAnsi="Arial" w:cs="Arial"/>
          <w:sz w:val="22"/>
          <w:szCs w:val="22"/>
        </w:rPr>
        <w:t xml:space="preserve">reach a point where it is sharply reduced. </w:t>
      </w:r>
      <w:r w:rsidR="00C07123">
        <w:rPr>
          <w:rFonts w:ascii="Arial" w:hAnsi="Arial" w:cs="Arial"/>
          <w:sz w:val="22"/>
          <w:szCs w:val="22"/>
        </w:rPr>
        <w:t xml:space="preserve"> </w:t>
      </w:r>
    </w:p>
    <w:p w14:paraId="09913741" w14:textId="77777777" w:rsidR="00C07123" w:rsidRDefault="00C07123" w:rsidP="00C07123">
      <w:pPr>
        <w:autoSpaceDE w:val="0"/>
        <w:autoSpaceDN w:val="0"/>
        <w:adjustRightInd w:val="0"/>
        <w:rPr>
          <w:rFonts w:ascii="Arial" w:hAnsi="Arial" w:cs="Arial"/>
          <w:sz w:val="22"/>
          <w:szCs w:val="22"/>
        </w:rPr>
      </w:pPr>
    </w:p>
    <w:p w14:paraId="79E544C6" w14:textId="72236076" w:rsidR="00C07123" w:rsidRDefault="00C07123" w:rsidP="00C07123">
      <w:pPr>
        <w:autoSpaceDE w:val="0"/>
        <w:autoSpaceDN w:val="0"/>
        <w:adjustRightInd w:val="0"/>
        <w:rPr>
          <w:rFonts w:ascii="Arial" w:hAnsi="Arial" w:cs="Arial"/>
          <w:sz w:val="22"/>
          <w:szCs w:val="22"/>
        </w:rPr>
      </w:pPr>
      <w:r>
        <w:rPr>
          <w:rFonts w:ascii="Arial" w:hAnsi="Arial" w:cs="Arial"/>
          <w:sz w:val="22"/>
          <w:szCs w:val="22"/>
        </w:rPr>
        <w:t xml:space="preserve">Examples of </w:t>
      </w:r>
      <w:r w:rsidRPr="00407968">
        <w:rPr>
          <w:rFonts w:ascii="Arial" w:hAnsi="Arial" w:cs="Arial"/>
          <w:sz w:val="22"/>
          <w:szCs w:val="22"/>
        </w:rPr>
        <w:t xml:space="preserve">thresholds </w:t>
      </w:r>
      <w:r>
        <w:rPr>
          <w:rFonts w:ascii="Arial" w:hAnsi="Arial" w:cs="Arial"/>
          <w:sz w:val="22"/>
          <w:szCs w:val="22"/>
        </w:rPr>
        <w:t xml:space="preserve">in the natural environment might </w:t>
      </w:r>
      <w:r w:rsidRPr="00407968">
        <w:rPr>
          <w:rFonts w:ascii="Arial" w:hAnsi="Arial" w:cs="Arial"/>
          <w:sz w:val="22"/>
          <w:szCs w:val="22"/>
        </w:rPr>
        <w:t>include:</w:t>
      </w:r>
    </w:p>
    <w:p w14:paraId="6B8C5A6F" w14:textId="77777777" w:rsidR="00C07123" w:rsidRPr="006807BC" w:rsidRDefault="00C07123" w:rsidP="00C07123">
      <w:pPr>
        <w:pStyle w:val="ListParagraph"/>
        <w:numPr>
          <w:ilvl w:val="0"/>
          <w:numId w:val="6"/>
        </w:numPr>
        <w:spacing w:after="0" w:line="240" w:lineRule="auto"/>
        <w:rPr>
          <w:rFonts w:ascii="Arial" w:eastAsia="Times New Roman" w:hAnsi="Arial" w:cs="Mangal"/>
        </w:rPr>
      </w:pPr>
      <w:r w:rsidRPr="00407968">
        <w:rPr>
          <w:rFonts w:ascii="Arial" w:eastAsia="Calibri" w:hAnsi="Arial" w:cs="Arial"/>
          <w:lang w:eastAsia="en-GB"/>
        </w:rPr>
        <w:t xml:space="preserve">the </w:t>
      </w:r>
      <w:r>
        <w:rPr>
          <w:rFonts w:ascii="Arial" w:eastAsia="Calibri" w:hAnsi="Arial" w:cs="Arial"/>
          <w:lang w:eastAsia="en-GB"/>
        </w:rPr>
        <w:t>extent</w:t>
      </w:r>
      <w:r w:rsidRPr="00407968">
        <w:rPr>
          <w:rFonts w:ascii="Arial" w:eastAsia="Calibri" w:hAnsi="Arial" w:cs="Arial"/>
          <w:lang w:eastAsia="en-GB"/>
        </w:rPr>
        <w:t xml:space="preserve"> of sea level rise that </w:t>
      </w:r>
      <w:r>
        <w:rPr>
          <w:rFonts w:ascii="Arial" w:eastAsia="Calibri" w:hAnsi="Arial" w:cs="Arial"/>
          <w:lang w:eastAsia="en-GB"/>
        </w:rPr>
        <w:t xml:space="preserve">would </w:t>
      </w:r>
      <w:r>
        <w:rPr>
          <w:rFonts w:ascii="Arial" w:hAnsi="Arial" w:cs="Arial"/>
        </w:rPr>
        <w:t>render</w:t>
      </w:r>
      <w:r>
        <w:rPr>
          <w:rFonts w:ascii="Arial" w:eastAsia="Calibri" w:hAnsi="Arial" w:cs="Arial"/>
          <w:lang w:eastAsia="en-GB"/>
        </w:rPr>
        <w:t xml:space="preserve"> </w:t>
      </w:r>
      <w:r w:rsidRPr="00407968">
        <w:rPr>
          <w:rFonts w:ascii="Arial" w:eastAsia="Calibri" w:hAnsi="Arial" w:cs="Arial"/>
          <w:lang w:eastAsia="en-GB"/>
        </w:rPr>
        <w:t xml:space="preserve">agricultural </w:t>
      </w:r>
      <w:r>
        <w:rPr>
          <w:rFonts w:ascii="Arial" w:eastAsia="Calibri" w:hAnsi="Arial" w:cs="Arial"/>
          <w:lang w:eastAsia="en-GB"/>
        </w:rPr>
        <w:t>production of high value crops</w:t>
      </w:r>
      <w:r w:rsidRPr="00407968">
        <w:rPr>
          <w:rFonts w:ascii="Arial" w:eastAsia="Calibri" w:hAnsi="Arial" w:cs="Arial"/>
          <w:lang w:eastAsia="en-GB"/>
        </w:rPr>
        <w:t xml:space="preserve"> in coastal zones </w:t>
      </w:r>
      <w:r>
        <w:rPr>
          <w:rFonts w:ascii="Arial" w:eastAsia="Calibri" w:hAnsi="Arial" w:cs="Arial"/>
          <w:lang w:eastAsia="en-GB"/>
        </w:rPr>
        <w:t xml:space="preserve">economically </w:t>
      </w:r>
      <w:r w:rsidRPr="00407968">
        <w:rPr>
          <w:rFonts w:ascii="Arial" w:eastAsia="Calibri" w:hAnsi="Arial" w:cs="Arial"/>
          <w:lang w:eastAsia="en-GB"/>
        </w:rPr>
        <w:t>unviable</w:t>
      </w:r>
      <w:r>
        <w:rPr>
          <w:rFonts w:ascii="Arial" w:eastAsia="Calibri" w:hAnsi="Arial" w:cs="Arial"/>
          <w:lang w:eastAsia="en-GB"/>
        </w:rPr>
        <w:t>,</w:t>
      </w:r>
      <w:r w:rsidRPr="00407968">
        <w:rPr>
          <w:rFonts w:ascii="Arial" w:eastAsia="Calibri" w:hAnsi="Arial" w:cs="Arial"/>
          <w:lang w:eastAsia="en-GB"/>
        </w:rPr>
        <w:t xml:space="preserve"> through the intrusion of saline</w:t>
      </w:r>
      <w:r>
        <w:rPr>
          <w:rFonts w:ascii="Arial" w:eastAsia="Calibri" w:hAnsi="Arial" w:cs="Arial"/>
          <w:lang w:eastAsia="en-GB"/>
        </w:rPr>
        <w:t xml:space="preserve"> water</w:t>
      </w:r>
      <w:r w:rsidRPr="00407968">
        <w:rPr>
          <w:rFonts w:ascii="Arial" w:eastAsia="Calibri" w:hAnsi="Arial" w:cs="Arial"/>
          <w:lang w:eastAsia="en-GB"/>
        </w:rPr>
        <w:t xml:space="preserve"> in</w:t>
      </w:r>
      <w:r>
        <w:rPr>
          <w:rFonts w:ascii="Arial" w:eastAsia="Calibri" w:hAnsi="Arial" w:cs="Arial"/>
          <w:lang w:eastAsia="en-GB"/>
        </w:rPr>
        <w:t>to</w:t>
      </w:r>
      <w:r w:rsidRPr="00407968">
        <w:rPr>
          <w:rFonts w:ascii="Arial" w:eastAsia="Calibri" w:hAnsi="Arial" w:cs="Arial"/>
          <w:lang w:eastAsia="en-GB"/>
        </w:rPr>
        <w:t xml:space="preserve"> soils and aquifers</w:t>
      </w:r>
      <w:r w:rsidRPr="00407968">
        <w:rPr>
          <w:rFonts w:ascii="Arial" w:hAnsi="Arial" w:cs="Arial"/>
        </w:rPr>
        <w:t>,</w:t>
      </w:r>
      <w:r>
        <w:rPr>
          <w:rFonts w:ascii="Arial" w:hAnsi="Arial" w:cs="Arial"/>
        </w:rPr>
        <w:t xml:space="preserve"> </w:t>
      </w:r>
      <w:r w:rsidRPr="00407968">
        <w:rPr>
          <w:rFonts w:ascii="Arial" w:hAnsi="Arial" w:cs="Arial"/>
        </w:rPr>
        <w:t xml:space="preserve">thereby </w:t>
      </w:r>
      <w:r>
        <w:rPr>
          <w:rFonts w:ascii="Arial" w:hAnsi="Arial" w:cs="Arial"/>
        </w:rPr>
        <w:t>forcing</w:t>
      </w:r>
      <w:r w:rsidRPr="00407968">
        <w:rPr>
          <w:rFonts w:ascii="Arial" w:hAnsi="Arial" w:cs="Arial"/>
        </w:rPr>
        <w:t xml:space="preserve"> land managers to consider</w:t>
      </w:r>
      <w:r>
        <w:rPr>
          <w:rFonts w:ascii="Arial" w:hAnsi="Arial" w:cs="Arial"/>
        </w:rPr>
        <w:t xml:space="preserve"> the need for</w:t>
      </w:r>
      <w:r w:rsidRPr="00407968">
        <w:rPr>
          <w:rFonts w:ascii="Arial" w:hAnsi="Arial" w:cs="Arial"/>
        </w:rPr>
        <w:t xml:space="preserve"> </w:t>
      </w:r>
      <w:r>
        <w:rPr>
          <w:rFonts w:ascii="Arial" w:hAnsi="Arial" w:cs="Arial"/>
        </w:rPr>
        <w:t xml:space="preserve">land use </w:t>
      </w:r>
      <w:r w:rsidRPr="00407968">
        <w:rPr>
          <w:rFonts w:ascii="Arial" w:hAnsi="Arial" w:cs="Arial"/>
        </w:rPr>
        <w:t>change</w:t>
      </w:r>
    </w:p>
    <w:p w14:paraId="6EC7967E" w14:textId="32793D8E" w:rsidR="00C07123" w:rsidRPr="00C07123" w:rsidRDefault="00C07123" w:rsidP="00C07123">
      <w:pPr>
        <w:pStyle w:val="ListParagraph"/>
        <w:numPr>
          <w:ilvl w:val="0"/>
          <w:numId w:val="6"/>
        </w:numPr>
        <w:spacing w:after="0" w:line="240" w:lineRule="auto"/>
        <w:rPr>
          <w:rFonts w:ascii="Arial" w:eastAsia="Calibri" w:hAnsi="Arial" w:cs="Arial"/>
          <w:lang w:eastAsia="en-GB"/>
        </w:rPr>
      </w:pPr>
      <w:proofErr w:type="gramStart"/>
      <w:r>
        <w:rPr>
          <w:rFonts w:ascii="Arial" w:hAnsi="Arial" w:cs="Arial"/>
        </w:rPr>
        <w:t>drought</w:t>
      </w:r>
      <w:proofErr w:type="gramEnd"/>
      <w:r>
        <w:rPr>
          <w:rFonts w:ascii="Arial" w:hAnsi="Arial" w:cs="Arial"/>
        </w:rPr>
        <w:t xml:space="preserve"> levels at which green infrastructure loses its cooling and water regulation capacity due to drying out and hardening of surfaces. </w:t>
      </w:r>
    </w:p>
    <w:p w14:paraId="601DFDFA" w14:textId="77777777" w:rsidR="00A36A7F" w:rsidRDefault="00A36A7F" w:rsidP="001E2682">
      <w:pPr>
        <w:autoSpaceDE w:val="0"/>
        <w:autoSpaceDN w:val="0"/>
        <w:adjustRightInd w:val="0"/>
        <w:rPr>
          <w:rFonts w:ascii="Arial" w:hAnsi="Arial" w:cs="Arial"/>
          <w:sz w:val="22"/>
          <w:szCs w:val="22"/>
        </w:rPr>
      </w:pPr>
    </w:p>
    <w:p w14:paraId="094F30E4" w14:textId="51BEF327" w:rsidR="00BB02A8" w:rsidRPr="001E2682" w:rsidRDefault="00C07123" w:rsidP="00BB02A8">
      <w:pPr>
        <w:autoSpaceDE w:val="0"/>
        <w:autoSpaceDN w:val="0"/>
        <w:adjustRightInd w:val="0"/>
        <w:rPr>
          <w:rFonts w:ascii="Arial" w:hAnsi="Arial" w:cs="Arial"/>
          <w:sz w:val="22"/>
          <w:szCs w:val="22"/>
        </w:rPr>
      </w:pPr>
      <w:r>
        <w:rPr>
          <w:rFonts w:ascii="Arial" w:hAnsi="Arial" w:cs="Arial"/>
          <w:sz w:val="22"/>
          <w:szCs w:val="22"/>
        </w:rPr>
        <w:t>The crossing of thresholds can result in</w:t>
      </w:r>
      <w:r w:rsidRPr="007C62AB">
        <w:rPr>
          <w:rFonts w:ascii="Arial" w:hAnsi="Arial" w:cs="Arial"/>
          <w:sz w:val="22"/>
          <w:szCs w:val="22"/>
        </w:rPr>
        <w:t xml:space="preserve"> irreversible changes</w:t>
      </w:r>
      <w:r>
        <w:rPr>
          <w:rFonts w:ascii="Arial" w:hAnsi="Arial" w:cs="Arial"/>
          <w:sz w:val="22"/>
          <w:szCs w:val="22"/>
        </w:rPr>
        <w:t xml:space="preserve"> to the natural environment</w:t>
      </w:r>
      <w:r w:rsidRPr="007C62AB">
        <w:rPr>
          <w:rFonts w:ascii="Arial" w:hAnsi="Arial" w:cs="Arial"/>
          <w:sz w:val="22"/>
          <w:szCs w:val="22"/>
        </w:rPr>
        <w:t>, with major implications for human well-being.</w:t>
      </w:r>
      <w:r>
        <w:rPr>
          <w:rFonts w:ascii="Arial" w:hAnsi="Arial" w:cs="Arial"/>
          <w:sz w:val="22"/>
          <w:szCs w:val="22"/>
        </w:rPr>
        <w:t xml:space="preserve"> </w:t>
      </w:r>
      <w:r w:rsidR="00BB02A8">
        <w:rPr>
          <w:rFonts w:ascii="Arial" w:hAnsi="Arial" w:cs="Arial"/>
          <w:sz w:val="22"/>
          <w:szCs w:val="22"/>
        </w:rPr>
        <w:t>Throug</w:t>
      </w:r>
      <w:r w:rsidR="007B0D59">
        <w:rPr>
          <w:rFonts w:ascii="Arial" w:hAnsi="Arial" w:cs="Arial"/>
          <w:sz w:val="22"/>
          <w:szCs w:val="22"/>
        </w:rPr>
        <w:t>h identifying and analysing the effect of crossing such</w:t>
      </w:r>
      <w:r w:rsidR="00BB02A8">
        <w:rPr>
          <w:rFonts w:ascii="Arial" w:hAnsi="Arial" w:cs="Arial"/>
          <w:sz w:val="22"/>
          <w:szCs w:val="22"/>
        </w:rPr>
        <w:t xml:space="preserve"> th</w:t>
      </w:r>
      <w:r w:rsidR="00746D91">
        <w:rPr>
          <w:rFonts w:ascii="Arial" w:hAnsi="Arial" w:cs="Arial"/>
          <w:sz w:val="22"/>
          <w:szCs w:val="22"/>
        </w:rPr>
        <w:t>resholds, and prioritising those</w:t>
      </w:r>
      <w:r w:rsidR="007B0D59">
        <w:rPr>
          <w:rFonts w:ascii="Arial" w:hAnsi="Arial" w:cs="Arial"/>
          <w:sz w:val="22"/>
          <w:szCs w:val="22"/>
        </w:rPr>
        <w:t xml:space="preserve"> which have the most impact</w:t>
      </w:r>
      <w:r w:rsidR="00C76E39">
        <w:rPr>
          <w:rFonts w:ascii="Arial" w:hAnsi="Arial" w:cs="Arial"/>
          <w:sz w:val="22"/>
          <w:szCs w:val="22"/>
        </w:rPr>
        <w:t xml:space="preserve"> </w:t>
      </w:r>
      <w:r w:rsidR="007B0D59">
        <w:rPr>
          <w:rFonts w:ascii="Arial" w:hAnsi="Arial" w:cs="Arial"/>
          <w:sz w:val="22"/>
          <w:szCs w:val="22"/>
        </w:rPr>
        <w:t>on societal health and</w:t>
      </w:r>
      <w:r w:rsidR="00BB02A8">
        <w:rPr>
          <w:rFonts w:ascii="Arial" w:hAnsi="Arial" w:cs="Arial"/>
          <w:sz w:val="22"/>
          <w:szCs w:val="22"/>
        </w:rPr>
        <w:t xml:space="preserve"> well-being</w:t>
      </w:r>
      <w:r w:rsidR="007B0D59">
        <w:rPr>
          <w:rFonts w:ascii="Arial" w:hAnsi="Arial" w:cs="Arial"/>
          <w:sz w:val="22"/>
          <w:szCs w:val="22"/>
        </w:rPr>
        <w:t>,</w:t>
      </w:r>
      <w:r w:rsidR="00BB02A8">
        <w:rPr>
          <w:rFonts w:ascii="Arial" w:hAnsi="Arial" w:cs="Arial"/>
          <w:sz w:val="22"/>
          <w:szCs w:val="22"/>
        </w:rPr>
        <w:t xml:space="preserve"> and economic stability, t</w:t>
      </w:r>
      <w:r w:rsidR="00BB02A8" w:rsidRPr="00A76E3A">
        <w:rPr>
          <w:rFonts w:ascii="Arial" w:hAnsi="Arial" w:cs="Arial"/>
          <w:sz w:val="22"/>
          <w:szCs w:val="22"/>
        </w:rPr>
        <w:t xml:space="preserve">his </w:t>
      </w:r>
      <w:r w:rsidR="00BB02A8">
        <w:rPr>
          <w:rFonts w:ascii="Arial" w:hAnsi="Arial" w:cs="Arial"/>
          <w:sz w:val="22"/>
          <w:szCs w:val="22"/>
        </w:rPr>
        <w:t>project will help</w:t>
      </w:r>
      <w:r w:rsidR="00BB02A8" w:rsidRPr="00A76E3A">
        <w:rPr>
          <w:rFonts w:ascii="Arial" w:hAnsi="Arial" w:cs="Arial"/>
          <w:sz w:val="22"/>
          <w:szCs w:val="22"/>
        </w:rPr>
        <w:t xml:space="preserve"> us </w:t>
      </w:r>
      <w:r w:rsidR="006C7615">
        <w:rPr>
          <w:rFonts w:ascii="Arial" w:hAnsi="Arial" w:cs="Arial"/>
          <w:sz w:val="22"/>
          <w:szCs w:val="22"/>
        </w:rPr>
        <w:t xml:space="preserve">better </w:t>
      </w:r>
      <w:r w:rsidR="00BB02A8" w:rsidRPr="00A76E3A">
        <w:rPr>
          <w:rFonts w:ascii="Arial" w:hAnsi="Arial" w:cs="Arial"/>
          <w:sz w:val="22"/>
          <w:szCs w:val="22"/>
        </w:rPr>
        <w:t>assess</w:t>
      </w:r>
      <w:r w:rsidR="00BB02A8">
        <w:rPr>
          <w:rFonts w:ascii="Arial" w:hAnsi="Arial" w:cs="Arial"/>
          <w:sz w:val="22"/>
          <w:szCs w:val="22"/>
        </w:rPr>
        <w:t xml:space="preserve"> the </w:t>
      </w:r>
      <w:r w:rsidR="006C7615">
        <w:rPr>
          <w:rFonts w:ascii="Arial" w:hAnsi="Arial" w:cs="Arial"/>
          <w:sz w:val="22"/>
          <w:szCs w:val="22"/>
        </w:rPr>
        <w:t xml:space="preserve">nature of the risk (step 1 in the urgency method) the </w:t>
      </w:r>
      <w:r w:rsidR="00BB02A8">
        <w:rPr>
          <w:rFonts w:ascii="Arial" w:hAnsi="Arial" w:cs="Arial"/>
          <w:sz w:val="22"/>
          <w:szCs w:val="22"/>
        </w:rPr>
        <w:t xml:space="preserve">effectiveness of current </w:t>
      </w:r>
      <w:r w:rsidR="00930AE0">
        <w:rPr>
          <w:rFonts w:ascii="Arial" w:hAnsi="Arial" w:cs="Arial"/>
          <w:sz w:val="22"/>
          <w:szCs w:val="22"/>
        </w:rPr>
        <w:t xml:space="preserve">adaptation </w:t>
      </w:r>
      <w:r w:rsidR="00BB02A8">
        <w:rPr>
          <w:rFonts w:ascii="Arial" w:hAnsi="Arial" w:cs="Arial"/>
          <w:sz w:val="22"/>
          <w:szCs w:val="22"/>
        </w:rPr>
        <w:t>strategies</w:t>
      </w:r>
      <w:r w:rsidR="00930AE0">
        <w:rPr>
          <w:rFonts w:ascii="Arial" w:hAnsi="Arial" w:cs="Arial"/>
          <w:sz w:val="22"/>
          <w:szCs w:val="22"/>
        </w:rPr>
        <w:t xml:space="preserve"> to manage the risks</w:t>
      </w:r>
      <w:r w:rsidR="006C7615">
        <w:rPr>
          <w:rFonts w:ascii="Arial" w:hAnsi="Arial" w:cs="Arial"/>
          <w:sz w:val="22"/>
          <w:szCs w:val="22"/>
        </w:rPr>
        <w:t xml:space="preserve"> (step 2 in the urgency method)</w:t>
      </w:r>
      <w:r w:rsidR="00C51C7C">
        <w:rPr>
          <w:rFonts w:ascii="Arial" w:hAnsi="Arial" w:cs="Arial"/>
          <w:sz w:val="22"/>
          <w:szCs w:val="22"/>
        </w:rPr>
        <w:t xml:space="preserve">, and what </w:t>
      </w:r>
      <w:r w:rsidR="00930AE0">
        <w:rPr>
          <w:rFonts w:ascii="Arial" w:hAnsi="Arial" w:cs="Arial"/>
          <w:sz w:val="22"/>
          <w:szCs w:val="22"/>
        </w:rPr>
        <w:t>the effects of further potential</w:t>
      </w:r>
      <w:r w:rsidR="00C51C7C">
        <w:rPr>
          <w:rFonts w:ascii="Arial" w:hAnsi="Arial" w:cs="Arial"/>
          <w:sz w:val="22"/>
          <w:szCs w:val="22"/>
        </w:rPr>
        <w:t xml:space="preserve"> adaptations might be (step 3 in the urgency method)</w:t>
      </w:r>
      <w:r w:rsidR="006C7615">
        <w:rPr>
          <w:rFonts w:ascii="Arial" w:hAnsi="Arial" w:cs="Arial"/>
          <w:sz w:val="22"/>
          <w:szCs w:val="22"/>
        </w:rPr>
        <w:t xml:space="preserve">. </w:t>
      </w:r>
      <w:r w:rsidR="00BB02A8" w:rsidRPr="001E2682">
        <w:rPr>
          <w:rFonts w:ascii="Arial" w:hAnsi="Arial" w:cs="Arial"/>
          <w:sz w:val="22"/>
          <w:szCs w:val="22"/>
        </w:rPr>
        <w:t xml:space="preserve"> </w:t>
      </w:r>
    </w:p>
    <w:p w14:paraId="3D786C52" w14:textId="51C909B7" w:rsidR="009530F8" w:rsidRPr="00A76E3A" w:rsidRDefault="009530F8" w:rsidP="00A76E3A">
      <w:pPr>
        <w:rPr>
          <w:rFonts w:ascii="Arial" w:hAnsi="Arial" w:cs="Arial"/>
          <w:sz w:val="22"/>
          <w:szCs w:val="22"/>
        </w:rPr>
      </w:pPr>
    </w:p>
    <w:p w14:paraId="5EA8755A" w14:textId="77777777" w:rsidR="00FE1227" w:rsidRDefault="00016416" w:rsidP="007248E4">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520266796"/>
      <w:r w:rsidRPr="007963DA">
        <w:rPr>
          <w:rFonts w:ascii="Arial" w:hAnsi="Arial" w:cs="Arial"/>
          <w:sz w:val="24"/>
          <w:szCs w:val="24"/>
        </w:rPr>
        <w:t>Aims and Objectives</w:t>
      </w:r>
      <w:bookmarkEnd w:id="13"/>
      <w:bookmarkEnd w:id="14"/>
      <w:bookmarkEnd w:id="15"/>
      <w:bookmarkEnd w:id="16"/>
    </w:p>
    <w:p w14:paraId="0C560CDA" w14:textId="77777777" w:rsidR="009E6CBF" w:rsidRDefault="009E6CBF" w:rsidP="006807BC">
      <w:pPr>
        <w:pStyle w:val="Norma"/>
        <w:ind w:left="720"/>
      </w:pPr>
    </w:p>
    <w:p w14:paraId="32F32315" w14:textId="77777777" w:rsidR="00C07123" w:rsidRDefault="009E6CBF" w:rsidP="006807BC">
      <w:pPr>
        <w:pStyle w:val="Norma"/>
        <w:rPr>
          <w:rFonts w:cs="Arial"/>
        </w:rPr>
      </w:pPr>
      <w:r>
        <w:rPr>
          <w:rFonts w:cs="Arial"/>
        </w:rPr>
        <w:t>The aim of this</w:t>
      </w:r>
      <w:r w:rsidRPr="00AB0076">
        <w:rPr>
          <w:rFonts w:cs="Arial"/>
        </w:rPr>
        <w:t xml:space="preserve"> project is </w:t>
      </w:r>
      <w:r>
        <w:rPr>
          <w:rFonts w:cs="Arial"/>
        </w:rPr>
        <w:t>to</w:t>
      </w:r>
      <w:r w:rsidR="00C07123">
        <w:rPr>
          <w:rFonts w:cs="Arial"/>
        </w:rPr>
        <w:t>:</w:t>
      </w:r>
    </w:p>
    <w:p w14:paraId="62336ADD" w14:textId="77777777" w:rsidR="00C07123" w:rsidRDefault="009E6CBF" w:rsidP="00C07123">
      <w:pPr>
        <w:pStyle w:val="Norma"/>
        <w:numPr>
          <w:ilvl w:val="0"/>
          <w:numId w:val="14"/>
        </w:numPr>
        <w:rPr>
          <w:rFonts w:cs="Arial"/>
        </w:rPr>
      </w:pPr>
      <w:r w:rsidRPr="00AB0076">
        <w:rPr>
          <w:rFonts w:cs="Arial"/>
        </w:rPr>
        <w:t>prov</w:t>
      </w:r>
      <w:r>
        <w:rPr>
          <w:rFonts w:cs="Arial"/>
        </w:rPr>
        <w:t>ide improved evidence of possible climate risks</w:t>
      </w:r>
      <w:r w:rsidR="00C51C7C">
        <w:rPr>
          <w:rFonts w:cs="Arial"/>
        </w:rPr>
        <w:t xml:space="preserve"> in the natural environment</w:t>
      </w:r>
      <w:r>
        <w:rPr>
          <w:rFonts w:cs="Arial"/>
        </w:rPr>
        <w:t xml:space="preserve"> that do not f</w:t>
      </w:r>
      <w:r w:rsidR="00583DC9">
        <w:rPr>
          <w:rFonts w:cs="Arial"/>
        </w:rPr>
        <w:t>ollow linear patterns of change;</w:t>
      </w:r>
      <w:r>
        <w:rPr>
          <w:rFonts w:cs="Arial"/>
        </w:rPr>
        <w:t xml:space="preserve"> </w:t>
      </w:r>
    </w:p>
    <w:p w14:paraId="77652D71" w14:textId="3CBD9635" w:rsidR="00C07123" w:rsidRDefault="00C07123" w:rsidP="00C07123">
      <w:pPr>
        <w:pStyle w:val="Norma"/>
        <w:numPr>
          <w:ilvl w:val="0"/>
          <w:numId w:val="14"/>
        </w:numPr>
        <w:rPr>
          <w:rFonts w:cs="Arial"/>
        </w:rPr>
      </w:pPr>
      <w:r>
        <w:rPr>
          <w:rFonts w:cs="Arial"/>
        </w:rPr>
        <w:t xml:space="preserve">assess </w:t>
      </w:r>
      <w:r w:rsidR="009E6CBF">
        <w:rPr>
          <w:rFonts w:cs="Arial"/>
        </w:rPr>
        <w:t xml:space="preserve">the resulting impacts </w:t>
      </w:r>
      <w:r>
        <w:rPr>
          <w:rFonts w:cs="Arial"/>
        </w:rPr>
        <w:t xml:space="preserve">of these effects </w:t>
      </w:r>
      <w:r w:rsidR="009E6CBF">
        <w:rPr>
          <w:rFonts w:cs="Arial"/>
        </w:rPr>
        <w:t xml:space="preserve">on different areas of society (e.g. </w:t>
      </w:r>
      <w:r w:rsidR="00C51C7C">
        <w:rPr>
          <w:rFonts w:cs="Arial"/>
        </w:rPr>
        <w:t xml:space="preserve">communities, </w:t>
      </w:r>
      <w:r w:rsidR="009E6CBF">
        <w:rPr>
          <w:rFonts w:cs="Arial"/>
        </w:rPr>
        <w:t>industries, workforces)</w:t>
      </w:r>
      <w:r w:rsidR="00583DC9">
        <w:rPr>
          <w:rFonts w:cs="Arial"/>
        </w:rPr>
        <w:t>;</w:t>
      </w:r>
      <w:r w:rsidR="00C51C7C">
        <w:rPr>
          <w:rFonts w:cs="Arial"/>
        </w:rPr>
        <w:t xml:space="preserve"> </w:t>
      </w:r>
    </w:p>
    <w:p w14:paraId="50383B3B" w14:textId="300222F2" w:rsidR="00C07123" w:rsidRDefault="009E6CBF" w:rsidP="00C07123">
      <w:pPr>
        <w:pStyle w:val="Norma"/>
        <w:numPr>
          <w:ilvl w:val="0"/>
          <w:numId w:val="14"/>
        </w:numPr>
        <w:rPr>
          <w:rFonts w:cs="Arial"/>
        </w:rPr>
      </w:pPr>
      <w:r>
        <w:rPr>
          <w:rFonts w:cs="Arial"/>
        </w:rPr>
        <w:t xml:space="preserve">identify </w:t>
      </w:r>
      <w:r w:rsidR="00C51C7C">
        <w:rPr>
          <w:rFonts w:cs="Arial"/>
        </w:rPr>
        <w:t>what aspects of society are</w:t>
      </w:r>
      <w:r>
        <w:rPr>
          <w:rFonts w:cs="Arial"/>
        </w:rPr>
        <w:t xml:space="preserve"> most at risk</w:t>
      </w:r>
      <w:r w:rsidR="00583DC9">
        <w:rPr>
          <w:rFonts w:cs="Arial"/>
        </w:rPr>
        <w:t>;</w:t>
      </w:r>
      <w:r w:rsidR="00C51C7C">
        <w:rPr>
          <w:rFonts w:cs="Arial"/>
        </w:rPr>
        <w:t xml:space="preserve"> </w:t>
      </w:r>
      <w:r w:rsidR="00C07123">
        <w:rPr>
          <w:rFonts w:cs="Arial"/>
        </w:rPr>
        <w:t>and</w:t>
      </w:r>
    </w:p>
    <w:p w14:paraId="5C37CEAD" w14:textId="6B8EE688" w:rsidR="009E6CBF" w:rsidRDefault="00C51C7C" w:rsidP="00C07123">
      <w:pPr>
        <w:pStyle w:val="Norma"/>
        <w:numPr>
          <w:ilvl w:val="0"/>
          <w:numId w:val="14"/>
        </w:numPr>
        <w:rPr>
          <w:rFonts w:cs="Arial"/>
        </w:rPr>
      </w:pPr>
      <w:proofErr w:type="gramStart"/>
      <w:r>
        <w:rPr>
          <w:rFonts w:cs="Arial"/>
        </w:rPr>
        <w:t>assess</w:t>
      </w:r>
      <w:proofErr w:type="gramEnd"/>
      <w:r>
        <w:rPr>
          <w:rFonts w:cs="Arial"/>
        </w:rPr>
        <w:t xml:space="preserve"> the extent to which current and </w:t>
      </w:r>
      <w:r w:rsidR="00C07123">
        <w:rPr>
          <w:rFonts w:cs="Arial"/>
        </w:rPr>
        <w:t xml:space="preserve">potential </w:t>
      </w:r>
      <w:r>
        <w:rPr>
          <w:rFonts w:cs="Arial"/>
        </w:rPr>
        <w:t>future adaptation strategies can address the risk, either through preventing the threshold impact from occurring or managing the impact when it does</w:t>
      </w:r>
      <w:r w:rsidR="009E6CBF">
        <w:rPr>
          <w:rFonts w:cs="Arial"/>
        </w:rPr>
        <w:t>.</w:t>
      </w:r>
    </w:p>
    <w:p w14:paraId="082B8ABB" w14:textId="77777777" w:rsidR="009E6CBF" w:rsidRPr="006807BC" w:rsidRDefault="009E6CBF" w:rsidP="006807BC">
      <w:pPr>
        <w:pStyle w:val="Norma"/>
      </w:pPr>
    </w:p>
    <w:p w14:paraId="54A324BD" w14:textId="16327487" w:rsidR="00CF62F8" w:rsidRPr="00EB2402" w:rsidRDefault="0052007B" w:rsidP="0052007B">
      <w:pPr>
        <w:rPr>
          <w:rFonts w:ascii="Arial" w:hAnsi="Arial" w:cs="Arial"/>
          <w:b/>
          <w:sz w:val="22"/>
          <w:szCs w:val="22"/>
        </w:rPr>
      </w:pPr>
      <w:r w:rsidRPr="00407968">
        <w:rPr>
          <w:rFonts w:ascii="Arial" w:hAnsi="Arial" w:cs="Arial"/>
          <w:sz w:val="22"/>
          <w:szCs w:val="22"/>
        </w:rPr>
        <w:t>In the context of this project, the ASC is specifically interested in identifying thresholds that represent critica</w:t>
      </w:r>
      <w:r w:rsidR="009E6CBF">
        <w:rPr>
          <w:rFonts w:ascii="Arial" w:hAnsi="Arial" w:cs="Arial"/>
          <w:sz w:val="22"/>
          <w:szCs w:val="22"/>
        </w:rPr>
        <w:t>l</w:t>
      </w:r>
      <w:r w:rsidRPr="00407968">
        <w:rPr>
          <w:rFonts w:ascii="Arial" w:hAnsi="Arial" w:cs="Arial"/>
          <w:sz w:val="22"/>
          <w:szCs w:val="22"/>
        </w:rPr>
        <w:t xml:space="preserve"> points where the </w:t>
      </w:r>
      <w:r w:rsidR="006C7615">
        <w:rPr>
          <w:rFonts w:ascii="Arial" w:hAnsi="Arial" w:cs="Arial"/>
          <w:sz w:val="22"/>
          <w:szCs w:val="22"/>
        </w:rPr>
        <w:t xml:space="preserve">change in the </w:t>
      </w:r>
      <w:r w:rsidRPr="00407968">
        <w:rPr>
          <w:rFonts w:ascii="Arial" w:hAnsi="Arial" w:cs="Arial"/>
          <w:sz w:val="22"/>
          <w:szCs w:val="22"/>
        </w:rPr>
        <w:t xml:space="preserve">magnitude or rate of </w:t>
      </w:r>
      <w:r w:rsidR="006C7615">
        <w:rPr>
          <w:rFonts w:ascii="Arial" w:hAnsi="Arial" w:cs="Arial"/>
          <w:sz w:val="22"/>
          <w:szCs w:val="22"/>
        </w:rPr>
        <w:t xml:space="preserve">impacts </w:t>
      </w:r>
      <w:r w:rsidRPr="00407968">
        <w:rPr>
          <w:rFonts w:ascii="Arial" w:hAnsi="Arial" w:cs="Arial"/>
          <w:sz w:val="22"/>
          <w:szCs w:val="22"/>
        </w:rPr>
        <w:t xml:space="preserve">is such that </w:t>
      </w:r>
      <w:r w:rsidR="00DA08F0">
        <w:rPr>
          <w:rFonts w:ascii="Arial" w:hAnsi="Arial" w:cs="Arial"/>
          <w:sz w:val="22"/>
          <w:szCs w:val="22"/>
        </w:rPr>
        <w:t xml:space="preserve">further effort to implement </w:t>
      </w:r>
      <w:r w:rsidRPr="00407968">
        <w:rPr>
          <w:rFonts w:ascii="Arial" w:hAnsi="Arial" w:cs="Arial"/>
          <w:sz w:val="22"/>
          <w:szCs w:val="22"/>
        </w:rPr>
        <w:t>current management strategies can no longer meet their intended objectives</w:t>
      </w:r>
      <w:r w:rsidR="00446FD4">
        <w:rPr>
          <w:rFonts w:ascii="Arial" w:hAnsi="Arial" w:cs="Arial"/>
          <w:sz w:val="22"/>
          <w:szCs w:val="22"/>
        </w:rPr>
        <w:t>.</w:t>
      </w:r>
      <w:r w:rsidRPr="00407968">
        <w:rPr>
          <w:rFonts w:ascii="Arial" w:hAnsi="Arial" w:cs="Arial"/>
          <w:sz w:val="22"/>
          <w:szCs w:val="22"/>
        </w:rPr>
        <w:t xml:space="preserve"> </w:t>
      </w:r>
    </w:p>
    <w:p w14:paraId="262BDEEA" w14:textId="5C676226" w:rsidR="00922C95" w:rsidRPr="003639EC" w:rsidRDefault="00922C95" w:rsidP="00922C95">
      <w:pPr>
        <w:pStyle w:val="Norma"/>
      </w:pPr>
    </w:p>
    <w:p w14:paraId="5EA8755C" w14:textId="6C9232BC" w:rsidR="00C4141B" w:rsidRDefault="00EF2C28" w:rsidP="00165AF5">
      <w:pPr>
        <w:pStyle w:val="Heading1"/>
        <w:numPr>
          <w:ilvl w:val="0"/>
          <w:numId w:val="3"/>
        </w:numPr>
        <w:ind w:left="709" w:hanging="426"/>
        <w:rPr>
          <w:rFonts w:ascii="Arial" w:hAnsi="Arial" w:cs="Arial"/>
          <w:sz w:val="24"/>
          <w:szCs w:val="24"/>
        </w:rPr>
      </w:pPr>
      <w:bookmarkStart w:id="17" w:name="_Toc381969509"/>
      <w:bookmarkStart w:id="18" w:name="_Toc405888458"/>
      <w:bookmarkStart w:id="19" w:name="_Toc520266797"/>
      <w:r>
        <w:rPr>
          <w:rFonts w:ascii="Arial" w:hAnsi="Arial" w:cs="Arial"/>
          <w:sz w:val="24"/>
          <w:szCs w:val="24"/>
        </w:rPr>
        <w:t>M</w:t>
      </w:r>
      <w:r w:rsidR="00E85ED1" w:rsidRPr="00E85ED1">
        <w:rPr>
          <w:rFonts w:ascii="Arial" w:hAnsi="Arial" w:cs="Arial"/>
          <w:sz w:val="24"/>
          <w:szCs w:val="24"/>
        </w:rPr>
        <w:t>ethod</w:t>
      </w:r>
      <w:bookmarkEnd w:id="17"/>
      <w:bookmarkEnd w:id="18"/>
      <w:bookmarkEnd w:id="19"/>
    </w:p>
    <w:p w14:paraId="3B15E969" w14:textId="77777777" w:rsidR="00C07123" w:rsidRDefault="00C07123" w:rsidP="00C07123">
      <w:pPr>
        <w:pStyle w:val="Norma"/>
      </w:pPr>
    </w:p>
    <w:p w14:paraId="7DCAA05C" w14:textId="2C1AB083" w:rsidR="00C07123" w:rsidRPr="00C07123" w:rsidRDefault="00C07123" w:rsidP="00C07123">
      <w:pPr>
        <w:autoSpaceDE w:val="0"/>
        <w:autoSpaceDN w:val="0"/>
        <w:adjustRightInd w:val="0"/>
        <w:rPr>
          <w:rFonts w:ascii="Arial" w:hAnsi="Arial" w:cs="Arial"/>
        </w:rPr>
      </w:pPr>
      <w:r w:rsidRPr="007107A7">
        <w:rPr>
          <w:rFonts w:ascii="Arial" w:hAnsi="Arial" w:cs="Arial"/>
          <w:sz w:val="22"/>
          <w:szCs w:val="22"/>
        </w:rPr>
        <w:t xml:space="preserve">The focus of this </w:t>
      </w:r>
      <w:r>
        <w:rPr>
          <w:rFonts w:ascii="Arial" w:hAnsi="Arial" w:cs="Arial"/>
          <w:sz w:val="22"/>
          <w:szCs w:val="22"/>
        </w:rPr>
        <w:t>project</w:t>
      </w:r>
      <w:r w:rsidRPr="007107A7">
        <w:rPr>
          <w:rFonts w:ascii="Arial" w:hAnsi="Arial" w:cs="Arial"/>
          <w:sz w:val="22"/>
          <w:szCs w:val="22"/>
        </w:rPr>
        <w:t xml:space="preserve"> will be the </w:t>
      </w:r>
      <w:r>
        <w:rPr>
          <w:rFonts w:ascii="Arial" w:hAnsi="Arial" w:cs="Arial"/>
          <w:sz w:val="22"/>
          <w:szCs w:val="22"/>
        </w:rPr>
        <w:t>natural environment in both rural and urban areas, with an aim to produce</w:t>
      </w:r>
      <w:r w:rsidRPr="007107A7">
        <w:rPr>
          <w:rFonts w:ascii="Arial" w:hAnsi="Arial" w:cs="Arial"/>
          <w:sz w:val="22"/>
          <w:szCs w:val="22"/>
        </w:rPr>
        <w:t xml:space="preserve"> more evidence on the potential implications</w:t>
      </w:r>
      <w:r>
        <w:rPr>
          <w:rFonts w:ascii="Arial" w:hAnsi="Arial" w:cs="Arial"/>
          <w:sz w:val="22"/>
          <w:szCs w:val="22"/>
        </w:rPr>
        <w:t xml:space="preserve"> to society</w:t>
      </w:r>
      <w:r w:rsidRPr="007107A7">
        <w:rPr>
          <w:rFonts w:ascii="Arial" w:hAnsi="Arial" w:cs="Arial"/>
          <w:sz w:val="22"/>
          <w:szCs w:val="22"/>
        </w:rPr>
        <w:t xml:space="preserve"> of climate-driven threshold effects on the </w:t>
      </w:r>
      <w:r>
        <w:rPr>
          <w:rFonts w:ascii="Arial" w:hAnsi="Arial" w:cs="Arial"/>
          <w:sz w:val="22"/>
          <w:szCs w:val="22"/>
        </w:rPr>
        <w:t>delivery</w:t>
      </w:r>
      <w:r w:rsidRPr="007107A7">
        <w:rPr>
          <w:rFonts w:ascii="Arial" w:hAnsi="Arial" w:cs="Arial"/>
          <w:sz w:val="22"/>
          <w:szCs w:val="22"/>
        </w:rPr>
        <w:t xml:space="preserve"> of ecosystem </w:t>
      </w:r>
      <w:r>
        <w:rPr>
          <w:rFonts w:ascii="Arial" w:hAnsi="Arial" w:cs="Arial"/>
          <w:sz w:val="22"/>
          <w:szCs w:val="22"/>
        </w:rPr>
        <w:t>goods and services (e.g. crop production, carbon sequestration)</w:t>
      </w:r>
      <w:r w:rsidRPr="007107A7">
        <w:rPr>
          <w:rFonts w:ascii="Arial" w:hAnsi="Arial" w:cs="Arial"/>
          <w:sz w:val="22"/>
          <w:szCs w:val="22"/>
        </w:rPr>
        <w:t>.</w:t>
      </w:r>
      <w:r>
        <w:rPr>
          <w:rFonts w:ascii="Arial" w:hAnsi="Arial" w:cs="Arial"/>
          <w:sz w:val="22"/>
          <w:szCs w:val="22"/>
        </w:rPr>
        <w:t xml:space="preserve"> </w:t>
      </w:r>
    </w:p>
    <w:p w14:paraId="6176F59C" w14:textId="77777777" w:rsidR="00C07123" w:rsidRDefault="00C07123" w:rsidP="00C07123">
      <w:pPr>
        <w:jc w:val="both"/>
        <w:rPr>
          <w:rFonts w:ascii="Arial" w:hAnsi="Arial" w:cs="Arial"/>
          <w:sz w:val="22"/>
          <w:szCs w:val="22"/>
        </w:rPr>
      </w:pPr>
    </w:p>
    <w:p w14:paraId="66A341AD" w14:textId="5A0D9798" w:rsidR="00885A70" w:rsidRPr="00885A70" w:rsidRDefault="00885A70" w:rsidP="00C07123">
      <w:pPr>
        <w:jc w:val="both"/>
        <w:rPr>
          <w:rFonts w:ascii="Arial" w:hAnsi="Arial" w:cs="Arial"/>
          <w:b/>
          <w:sz w:val="22"/>
          <w:szCs w:val="22"/>
        </w:rPr>
      </w:pPr>
      <w:r w:rsidRPr="00885A70">
        <w:rPr>
          <w:rFonts w:ascii="Arial" w:hAnsi="Arial" w:cs="Arial"/>
          <w:b/>
          <w:sz w:val="22"/>
          <w:szCs w:val="22"/>
        </w:rPr>
        <w:t>Research questions</w:t>
      </w:r>
    </w:p>
    <w:p w14:paraId="201B8016" w14:textId="77777777" w:rsidR="00885A70" w:rsidRDefault="00885A70" w:rsidP="00C07123">
      <w:pPr>
        <w:jc w:val="both"/>
        <w:rPr>
          <w:rFonts w:ascii="Arial" w:hAnsi="Arial" w:cs="Arial"/>
          <w:sz w:val="22"/>
          <w:szCs w:val="22"/>
        </w:rPr>
      </w:pPr>
    </w:p>
    <w:p w14:paraId="2BB95C2E" w14:textId="77777777" w:rsidR="00C07123" w:rsidRPr="003639EC" w:rsidRDefault="00C07123" w:rsidP="00C07123">
      <w:pPr>
        <w:jc w:val="both"/>
        <w:rPr>
          <w:rFonts w:ascii="Arial" w:hAnsi="Arial" w:cs="Arial"/>
          <w:sz w:val="22"/>
          <w:szCs w:val="22"/>
        </w:rPr>
      </w:pPr>
      <w:r>
        <w:rPr>
          <w:rFonts w:ascii="Arial" w:hAnsi="Arial" w:cs="Arial"/>
          <w:sz w:val="22"/>
          <w:szCs w:val="22"/>
        </w:rPr>
        <w:t xml:space="preserve">The project should be structured around the following </w:t>
      </w:r>
      <w:r w:rsidRPr="003639EC">
        <w:rPr>
          <w:rFonts w:ascii="Arial" w:hAnsi="Arial" w:cs="Arial"/>
          <w:sz w:val="22"/>
          <w:szCs w:val="22"/>
        </w:rPr>
        <w:t>research questions:</w:t>
      </w:r>
    </w:p>
    <w:p w14:paraId="011229E1" w14:textId="3BF76185" w:rsidR="00C07123" w:rsidRDefault="00C07123" w:rsidP="00C07123">
      <w:pPr>
        <w:pStyle w:val="Default"/>
        <w:numPr>
          <w:ilvl w:val="0"/>
          <w:numId w:val="6"/>
        </w:numPr>
        <w:spacing w:before="120" w:after="120"/>
        <w:rPr>
          <w:rFonts w:ascii="Arial" w:hAnsi="Arial" w:cs="Arial"/>
          <w:color w:val="auto"/>
          <w:sz w:val="22"/>
          <w:szCs w:val="22"/>
        </w:rPr>
      </w:pPr>
      <w:r w:rsidRPr="00015FE7">
        <w:rPr>
          <w:rFonts w:ascii="Arial" w:hAnsi="Arial" w:cs="Arial"/>
          <w:color w:val="auto"/>
          <w:sz w:val="22"/>
          <w:szCs w:val="22"/>
        </w:rPr>
        <w:t xml:space="preserve">What </w:t>
      </w:r>
      <w:r>
        <w:rPr>
          <w:rFonts w:ascii="Arial" w:hAnsi="Arial" w:cs="Arial"/>
          <w:color w:val="auto"/>
          <w:sz w:val="22"/>
          <w:szCs w:val="22"/>
        </w:rPr>
        <w:t xml:space="preserve">climate hazard </w:t>
      </w:r>
      <w:r w:rsidRPr="00015FE7">
        <w:rPr>
          <w:rFonts w:ascii="Arial" w:hAnsi="Arial" w:cs="Arial"/>
          <w:color w:val="auto"/>
          <w:sz w:val="22"/>
          <w:szCs w:val="22"/>
        </w:rPr>
        <w:t>thresholds</w:t>
      </w:r>
      <w:r w:rsidR="00930AE0">
        <w:rPr>
          <w:rFonts w:ascii="Arial" w:hAnsi="Arial" w:cs="Arial"/>
          <w:color w:val="auto"/>
          <w:sz w:val="22"/>
          <w:szCs w:val="22"/>
        </w:rPr>
        <w:t xml:space="preserve"> represent points beyond which</w:t>
      </w:r>
      <w:r>
        <w:rPr>
          <w:rFonts w:ascii="Arial" w:hAnsi="Arial" w:cs="Arial"/>
          <w:color w:val="auto"/>
          <w:sz w:val="22"/>
          <w:szCs w:val="22"/>
        </w:rPr>
        <w:t xml:space="preserve"> the effective functioning of key systems within the natural environment</w:t>
      </w:r>
      <w:r w:rsidR="00930AE0">
        <w:rPr>
          <w:rFonts w:ascii="Arial" w:hAnsi="Arial" w:cs="Arial"/>
          <w:color w:val="auto"/>
          <w:sz w:val="22"/>
          <w:szCs w:val="22"/>
        </w:rPr>
        <w:t xml:space="preserve"> may be compromised</w:t>
      </w:r>
      <w:r>
        <w:rPr>
          <w:rFonts w:ascii="Arial" w:hAnsi="Arial" w:cs="Arial"/>
          <w:color w:val="auto"/>
          <w:sz w:val="22"/>
          <w:szCs w:val="22"/>
        </w:rPr>
        <w:t xml:space="preserve">, and why? </w:t>
      </w:r>
    </w:p>
    <w:p w14:paraId="363B5591" w14:textId="689ACF52" w:rsidR="00C07123" w:rsidRPr="00761835" w:rsidRDefault="00C07123" w:rsidP="00761835">
      <w:pPr>
        <w:pStyle w:val="Default"/>
        <w:numPr>
          <w:ilvl w:val="0"/>
          <w:numId w:val="6"/>
        </w:numPr>
        <w:spacing w:before="120" w:after="120"/>
        <w:rPr>
          <w:rFonts w:ascii="Arial" w:hAnsi="Arial" w:cs="Arial"/>
          <w:color w:val="auto"/>
          <w:sz w:val="22"/>
          <w:szCs w:val="22"/>
        </w:rPr>
      </w:pPr>
      <w:r>
        <w:rPr>
          <w:rFonts w:ascii="Arial" w:hAnsi="Arial" w:cs="Arial"/>
          <w:color w:val="auto"/>
          <w:sz w:val="22"/>
          <w:szCs w:val="22"/>
        </w:rPr>
        <w:t>What are the resulting impacts on the goods and services provided to society from the natural environment</w:t>
      </w:r>
      <w:r w:rsidR="00761835">
        <w:rPr>
          <w:rFonts w:ascii="Arial" w:hAnsi="Arial" w:cs="Arial"/>
          <w:color w:val="auto"/>
          <w:sz w:val="22"/>
          <w:szCs w:val="22"/>
        </w:rPr>
        <w:t xml:space="preserve">? </w:t>
      </w:r>
      <w:r w:rsidRPr="00761835">
        <w:rPr>
          <w:rFonts w:ascii="Arial" w:hAnsi="Arial" w:cs="Arial"/>
          <w:color w:val="auto"/>
          <w:sz w:val="22"/>
          <w:szCs w:val="22"/>
        </w:rPr>
        <w:t>What would be the quantified impact?</w:t>
      </w:r>
    </w:p>
    <w:p w14:paraId="1D4E7208" w14:textId="6B77F635" w:rsidR="00C07123" w:rsidRDefault="00C07123" w:rsidP="00C07123">
      <w:pPr>
        <w:pStyle w:val="Default"/>
        <w:numPr>
          <w:ilvl w:val="0"/>
          <w:numId w:val="6"/>
        </w:numPr>
        <w:spacing w:before="120" w:after="120"/>
        <w:rPr>
          <w:rFonts w:ascii="Arial" w:hAnsi="Arial" w:cs="Arial"/>
          <w:color w:val="auto"/>
          <w:sz w:val="22"/>
          <w:szCs w:val="22"/>
        </w:rPr>
      </w:pPr>
      <w:r>
        <w:rPr>
          <w:rFonts w:ascii="Arial" w:hAnsi="Arial" w:cs="Arial"/>
          <w:color w:val="auto"/>
          <w:sz w:val="22"/>
          <w:szCs w:val="22"/>
        </w:rPr>
        <w:lastRenderedPageBreak/>
        <w:t xml:space="preserve">Is there a risk of irreversible change in the </w:t>
      </w:r>
      <w:r w:rsidR="00930AE0">
        <w:rPr>
          <w:rFonts w:ascii="Arial" w:hAnsi="Arial" w:cs="Arial"/>
          <w:color w:val="auto"/>
          <w:sz w:val="22"/>
          <w:szCs w:val="22"/>
        </w:rPr>
        <w:t>eco</w:t>
      </w:r>
      <w:r>
        <w:rPr>
          <w:rFonts w:ascii="Arial" w:hAnsi="Arial" w:cs="Arial"/>
          <w:color w:val="auto"/>
          <w:sz w:val="22"/>
          <w:szCs w:val="22"/>
        </w:rPr>
        <w:t xml:space="preserve">systems </w:t>
      </w:r>
      <w:r w:rsidR="00930AE0">
        <w:rPr>
          <w:rFonts w:ascii="Arial" w:hAnsi="Arial" w:cs="Arial"/>
          <w:color w:val="auto"/>
          <w:sz w:val="22"/>
          <w:szCs w:val="22"/>
        </w:rPr>
        <w:t xml:space="preserve">affected, </w:t>
      </w:r>
      <w:r>
        <w:rPr>
          <w:rFonts w:ascii="Arial" w:hAnsi="Arial" w:cs="Arial"/>
          <w:color w:val="auto"/>
          <w:sz w:val="22"/>
          <w:szCs w:val="22"/>
        </w:rPr>
        <w:t>or substantial time lags in recovery?</w:t>
      </w:r>
      <w:r w:rsidRPr="003639EC">
        <w:rPr>
          <w:rFonts w:ascii="Arial" w:hAnsi="Arial" w:cs="Arial"/>
          <w:color w:val="auto"/>
          <w:sz w:val="22"/>
          <w:szCs w:val="22"/>
        </w:rPr>
        <w:t xml:space="preserve"> </w:t>
      </w:r>
    </w:p>
    <w:p w14:paraId="657970AD" w14:textId="17268D8D" w:rsidR="00C07123" w:rsidRPr="003639EC" w:rsidRDefault="00C07123" w:rsidP="00C07123">
      <w:pPr>
        <w:pStyle w:val="Default"/>
        <w:numPr>
          <w:ilvl w:val="0"/>
          <w:numId w:val="6"/>
        </w:numPr>
        <w:spacing w:before="120" w:after="120"/>
        <w:rPr>
          <w:rFonts w:ascii="Arial" w:hAnsi="Arial" w:cs="Arial"/>
          <w:color w:val="auto"/>
          <w:sz w:val="22"/>
          <w:szCs w:val="22"/>
        </w:rPr>
      </w:pPr>
      <w:r>
        <w:rPr>
          <w:rFonts w:ascii="Arial" w:hAnsi="Arial" w:cs="Arial"/>
          <w:color w:val="auto"/>
          <w:sz w:val="22"/>
          <w:szCs w:val="22"/>
        </w:rPr>
        <w:t>What is the impact of current levels of adaptation at mitigating these risks?</w:t>
      </w:r>
    </w:p>
    <w:p w14:paraId="7EE47988" w14:textId="204DDE8A" w:rsidR="00C07123" w:rsidRDefault="00C07123" w:rsidP="00C07123">
      <w:pPr>
        <w:pStyle w:val="Default"/>
        <w:numPr>
          <w:ilvl w:val="0"/>
          <w:numId w:val="6"/>
        </w:numPr>
        <w:spacing w:before="120" w:after="120"/>
        <w:rPr>
          <w:rFonts w:ascii="Arial" w:hAnsi="Arial" w:cs="Arial"/>
          <w:color w:val="auto"/>
          <w:sz w:val="22"/>
          <w:szCs w:val="22"/>
        </w:rPr>
      </w:pPr>
      <w:r w:rsidRPr="003639EC">
        <w:rPr>
          <w:rFonts w:ascii="Arial" w:hAnsi="Arial" w:cs="Arial"/>
          <w:color w:val="auto"/>
          <w:sz w:val="22"/>
          <w:szCs w:val="22"/>
        </w:rPr>
        <w:t xml:space="preserve">What </w:t>
      </w:r>
      <w:r>
        <w:rPr>
          <w:rFonts w:ascii="Arial" w:hAnsi="Arial" w:cs="Arial"/>
          <w:color w:val="auto"/>
          <w:sz w:val="22"/>
          <w:szCs w:val="22"/>
        </w:rPr>
        <w:t xml:space="preserve">additional </w:t>
      </w:r>
      <w:r w:rsidRPr="003639EC">
        <w:rPr>
          <w:rFonts w:ascii="Arial" w:hAnsi="Arial" w:cs="Arial"/>
          <w:color w:val="auto"/>
          <w:sz w:val="22"/>
          <w:szCs w:val="22"/>
        </w:rPr>
        <w:t xml:space="preserve">adaptation </w:t>
      </w:r>
      <w:r>
        <w:rPr>
          <w:rFonts w:ascii="Arial" w:hAnsi="Arial" w:cs="Arial"/>
          <w:color w:val="auto"/>
          <w:sz w:val="22"/>
          <w:szCs w:val="22"/>
        </w:rPr>
        <w:t xml:space="preserve">management </w:t>
      </w:r>
      <w:r w:rsidRPr="003639EC">
        <w:rPr>
          <w:rFonts w:ascii="Arial" w:hAnsi="Arial" w:cs="Arial"/>
          <w:color w:val="auto"/>
          <w:sz w:val="22"/>
          <w:szCs w:val="22"/>
        </w:rPr>
        <w:t>options</w:t>
      </w:r>
      <w:r w:rsidR="00930AE0">
        <w:rPr>
          <w:rFonts w:ascii="Arial" w:hAnsi="Arial" w:cs="Arial"/>
          <w:color w:val="auto"/>
          <w:sz w:val="22"/>
          <w:szCs w:val="22"/>
        </w:rPr>
        <w:t xml:space="preserve"> could</w:t>
      </w:r>
      <w:r>
        <w:rPr>
          <w:rFonts w:ascii="Arial" w:hAnsi="Arial" w:cs="Arial"/>
          <w:color w:val="auto"/>
          <w:sz w:val="22"/>
          <w:szCs w:val="22"/>
        </w:rPr>
        <w:t xml:space="preserve"> be undertaken</w:t>
      </w:r>
      <w:r w:rsidR="00930AE0">
        <w:rPr>
          <w:rFonts w:ascii="Arial" w:hAnsi="Arial" w:cs="Arial"/>
          <w:color w:val="auto"/>
          <w:sz w:val="22"/>
          <w:szCs w:val="22"/>
        </w:rPr>
        <w:t>, either</w:t>
      </w:r>
      <w:r>
        <w:rPr>
          <w:rFonts w:ascii="Arial" w:hAnsi="Arial" w:cs="Arial"/>
          <w:color w:val="auto"/>
          <w:sz w:val="22"/>
          <w:szCs w:val="22"/>
        </w:rPr>
        <w:t xml:space="preserve"> in advance to reduce the risk of these thresholds occurring, or afterwards to manage the impacts? </w:t>
      </w:r>
    </w:p>
    <w:p w14:paraId="1E174AB3" w14:textId="77777777" w:rsidR="00C07123" w:rsidRDefault="00C07123" w:rsidP="00C07123">
      <w:pPr>
        <w:pStyle w:val="Default"/>
        <w:numPr>
          <w:ilvl w:val="0"/>
          <w:numId w:val="6"/>
        </w:numPr>
        <w:spacing w:before="120" w:after="120"/>
        <w:rPr>
          <w:rFonts w:ascii="Arial" w:hAnsi="Arial" w:cs="Arial"/>
          <w:color w:val="auto"/>
          <w:sz w:val="22"/>
          <w:szCs w:val="22"/>
        </w:rPr>
      </w:pPr>
      <w:r w:rsidRPr="003639EC">
        <w:rPr>
          <w:rFonts w:ascii="Arial" w:hAnsi="Arial" w:cs="Arial"/>
          <w:color w:val="auto"/>
          <w:sz w:val="22"/>
          <w:szCs w:val="22"/>
        </w:rPr>
        <w:t>In what scenarios</w:t>
      </w:r>
      <w:r>
        <w:rPr>
          <w:rFonts w:ascii="Arial" w:hAnsi="Arial" w:cs="Arial"/>
          <w:color w:val="auto"/>
          <w:sz w:val="22"/>
          <w:szCs w:val="22"/>
        </w:rPr>
        <w:t xml:space="preserve"> </w:t>
      </w:r>
      <w:r w:rsidRPr="003639EC">
        <w:rPr>
          <w:rFonts w:ascii="Arial" w:hAnsi="Arial" w:cs="Arial"/>
          <w:color w:val="auto"/>
          <w:sz w:val="22"/>
          <w:szCs w:val="22"/>
        </w:rPr>
        <w:t>are there limits to</w:t>
      </w:r>
      <w:r>
        <w:rPr>
          <w:rFonts w:ascii="Arial" w:hAnsi="Arial" w:cs="Arial"/>
          <w:color w:val="auto"/>
          <w:sz w:val="22"/>
          <w:szCs w:val="22"/>
        </w:rPr>
        <w:t xml:space="preserve"> adaptation</w:t>
      </w:r>
      <w:r w:rsidRPr="003639EC">
        <w:rPr>
          <w:rFonts w:ascii="Arial" w:hAnsi="Arial" w:cs="Arial"/>
          <w:color w:val="auto"/>
          <w:sz w:val="22"/>
          <w:szCs w:val="22"/>
        </w:rPr>
        <w:t>?</w:t>
      </w:r>
    </w:p>
    <w:p w14:paraId="52A8246E" w14:textId="77777777" w:rsidR="00C07123" w:rsidRPr="00C07123" w:rsidRDefault="00C07123" w:rsidP="00C07123">
      <w:pPr>
        <w:pStyle w:val="Norma"/>
      </w:pPr>
    </w:p>
    <w:p w14:paraId="567D869F" w14:textId="79EB5A3B" w:rsidR="00885A70" w:rsidRPr="00885A70" w:rsidRDefault="00885A70" w:rsidP="00EF2C28">
      <w:pPr>
        <w:pStyle w:val="Norma"/>
        <w:rPr>
          <w:b/>
        </w:rPr>
      </w:pPr>
      <w:r w:rsidRPr="00885A70">
        <w:rPr>
          <w:b/>
        </w:rPr>
        <w:t xml:space="preserve">Method steps </w:t>
      </w:r>
    </w:p>
    <w:p w14:paraId="28A26AE3" w14:textId="77777777" w:rsidR="00885A70" w:rsidRDefault="00885A70" w:rsidP="00EF2C28">
      <w:pPr>
        <w:pStyle w:val="Norma"/>
      </w:pPr>
    </w:p>
    <w:p w14:paraId="12A56515" w14:textId="2D73A799" w:rsidR="000619DB" w:rsidRDefault="008C5E66" w:rsidP="00EF2C28">
      <w:pPr>
        <w:pStyle w:val="Norma"/>
      </w:pPr>
      <w:r w:rsidRPr="008C5E66">
        <w:t>Bid</w:t>
      </w:r>
      <w:r w:rsidR="00C71B4E">
        <w:t>s</w:t>
      </w:r>
      <w:r w:rsidRPr="008C5E66">
        <w:t xml:space="preserve"> should propose a methodology to a</w:t>
      </w:r>
      <w:r w:rsidR="00C71B4E">
        <w:t xml:space="preserve">chieve </w:t>
      </w:r>
      <w:r w:rsidRPr="008C5E66">
        <w:t>the above</w:t>
      </w:r>
      <w:r w:rsidR="00885A70">
        <w:t xml:space="preserve"> research questions</w:t>
      </w:r>
      <w:r w:rsidRPr="008C5E66">
        <w:t>, to include:</w:t>
      </w:r>
    </w:p>
    <w:p w14:paraId="05411915" w14:textId="6E238B87" w:rsidR="000619DB" w:rsidRDefault="008C5E66" w:rsidP="000619DB">
      <w:pPr>
        <w:pStyle w:val="Norma"/>
        <w:ind w:left="360"/>
      </w:pPr>
      <w:r w:rsidRPr="008C5E66">
        <w:t xml:space="preserve"> </w:t>
      </w:r>
    </w:p>
    <w:p w14:paraId="30B7C56F" w14:textId="32C3EB5C" w:rsidR="002727E3" w:rsidRDefault="004C30CC" w:rsidP="002727E3">
      <w:pPr>
        <w:pStyle w:val="Norma"/>
        <w:numPr>
          <w:ilvl w:val="0"/>
          <w:numId w:val="9"/>
        </w:numPr>
      </w:pPr>
      <w:r w:rsidRPr="00F6429B">
        <w:t>A</w:t>
      </w:r>
      <w:r w:rsidR="00C06A6D">
        <w:t xml:space="preserve"> literature review, drawing on both UK and, where appropriate, international research, </w:t>
      </w:r>
      <w:r w:rsidR="00810256" w:rsidRPr="00F6429B">
        <w:t>on</w:t>
      </w:r>
      <w:r w:rsidR="00514C6F" w:rsidRPr="00F6429B">
        <w:t xml:space="preserve"> </w:t>
      </w:r>
      <w:r w:rsidR="00F74625">
        <w:t xml:space="preserve">what threshold points </w:t>
      </w:r>
      <w:r w:rsidR="002727E3">
        <w:t xml:space="preserve">there </w:t>
      </w:r>
      <w:r w:rsidR="00F74625">
        <w:t xml:space="preserve">are for </w:t>
      </w:r>
      <w:r w:rsidR="00CC4E82">
        <w:t>different</w:t>
      </w:r>
      <w:r w:rsidR="00F74625">
        <w:t xml:space="preserve"> </w:t>
      </w:r>
      <w:r w:rsidR="00230A30">
        <w:t xml:space="preserve">systems within </w:t>
      </w:r>
      <w:r w:rsidR="00A5586F">
        <w:t xml:space="preserve">the </w:t>
      </w:r>
      <w:r w:rsidR="0057730F" w:rsidRPr="00F6429B">
        <w:t>natural environment</w:t>
      </w:r>
      <w:r w:rsidR="002727E3">
        <w:t xml:space="preserve"> and what the quantified impacts of passing the threshold are</w:t>
      </w:r>
      <w:r w:rsidR="00385777">
        <w:t xml:space="preserve">. </w:t>
      </w:r>
      <w:r w:rsidR="00873912" w:rsidRPr="00F6429B">
        <w:t>The review should include</w:t>
      </w:r>
      <w:r w:rsidR="00B9326A" w:rsidRPr="00F6429B">
        <w:t xml:space="preserve"> </w:t>
      </w:r>
      <w:r w:rsidR="00930AE0">
        <w:t xml:space="preserve">quantified </w:t>
      </w:r>
      <w:r w:rsidR="00B9326A" w:rsidRPr="00F6429B">
        <w:t>evidence</w:t>
      </w:r>
      <w:r w:rsidR="00B9326A">
        <w:t xml:space="preserve"> on the implications of pa</w:t>
      </w:r>
      <w:r w:rsidR="00A5586F">
        <w:t>ssing the thresholds identified, and information on management strategies which may or may not have been effective.</w:t>
      </w:r>
      <w:r w:rsidR="00C07123">
        <w:t xml:space="preserve"> </w:t>
      </w:r>
      <w:r w:rsidR="00930AE0">
        <w:t xml:space="preserve">Bids should include a list of relevant evidence sources where known. </w:t>
      </w:r>
      <w:r w:rsidR="00680E2B">
        <w:t>Bids should give some examples of thresholds that bidders are already aware of, to demonstrate their proposed methodology.</w:t>
      </w:r>
    </w:p>
    <w:p w14:paraId="7925B3D7" w14:textId="29D4E836" w:rsidR="002727E3" w:rsidRDefault="002727E3" w:rsidP="00E96980">
      <w:pPr>
        <w:pStyle w:val="Norma"/>
        <w:numPr>
          <w:ilvl w:val="0"/>
          <w:numId w:val="9"/>
        </w:numPr>
      </w:pPr>
      <w:r>
        <w:t xml:space="preserve">A method for assessing </w:t>
      </w:r>
      <w:r w:rsidR="00761835">
        <w:t xml:space="preserve">under what scenarios these </w:t>
      </w:r>
      <w:r>
        <w:t>thresholds</w:t>
      </w:r>
      <w:r w:rsidR="00761835">
        <w:t xml:space="preserve"> might be crossed</w:t>
      </w:r>
      <w:r w:rsidR="00885A70">
        <w:t xml:space="preserve"> in the UK</w:t>
      </w:r>
      <w:r>
        <w:t xml:space="preserve">, </w:t>
      </w:r>
      <w:r w:rsidR="00761835">
        <w:t>based on assumptions of future climate and socioeconomic change.  Bids should include</w:t>
      </w:r>
      <w:r w:rsidR="00930AE0">
        <w:t xml:space="preserve"> what evidence sources would be used, for example the upcoming </w:t>
      </w:r>
      <w:r>
        <w:t>UK Climate Projections (UKCP18)</w:t>
      </w:r>
      <w:r w:rsidR="00761835">
        <w:t xml:space="preserve"> and socioeconomic scenarios</w:t>
      </w:r>
      <w:r>
        <w:t>.</w:t>
      </w:r>
      <w:r w:rsidR="00761835">
        <w:t xml:space="preserve">  There may be more than one combination of scenarios under which the threshold could be crossed.</w:t>
      </w:r>
    </w:p>
    <w:p w14:paraId="6CFB0DB8" w14:textId="6F06583D" w:rsidR="00885A70" w:rsidRDefault="00680E2B" w:rsidP="00885A70">
      <w:pPr>
        <w:pStyle w:val="Norma"/>
        <w:numPr>
          <w:ilvl w:val="0"/>
          <w:numId w:val="9"/>
        </w:numPr>
      </w:pPr>
      <w:r>
        <w:t xml:space="preserve">A method for quantifying the implications </w:t>
      </w:r>
      <w:r w:rsidR="00885A70">
        <w:t xml:space="preserve">to society </w:t>
      </w:r>
      <w:r>
        <w:t>of crossing a threshold. These should be presented in, where possible</w:t>
      </w:r>
      <w:r w:rsidRPr="00CD72C9">
        <w:rPr>
          <w:color w:val="000000" w:themeColor="text1"/>
        </w:rPr>
        <w:t xml:space="preserve">, </w:t>
      </w:r>
      <w:r>
        <w:rPr>
          <w:color w:val="000000" w:themeColor="text1"/>
        </w:rPr>
        <w:t>environmental, economic and</w:t>
      </w:r>
      <w:r w:rsidRPr="00CD72C9">
        <w:rPr>
          <w:color w:val="000000" w:themeColor="text1"/>
        </w:rPr>
        <w:t xml:space="preserve"> social terms</w:t>
      </w:r>
      <w:r>
        <w:rPr>
          <w:color w:val="000000" w:themeColor="text1"/>
        </w:rPr>
        <w:t xml:space="preserve"> and made consistent with the ASC’s urgency framework</w:t>
      </w:r>
      <w:r w:rsidRPr="00CD72C9">
        <w:rPr>
          <w:color w:val="000000" w:themeColor="text1"/>
        </w:rPr>
        <w:t>.</w:t>
      </w:r>
      <w:r w:rsidR="00885A70">
        <w:rPr>
          <w:color w:val="000000" w:themeColor="text1"/>
        </w:rPr>
        <w:t xml:space="preserve">  This method should include </w:t>
      </w:r>
      <w:r w:rsidR="00885A70">
        <w:t>a broad assessment of the areas of society (e.g. communities, workforces, industries) deemed most at risk from the impacts of crossing the thresholds identified.</w:t>
      </w:r>
      <w:r w:rsidR="00930AE0">
        <w:t xml:space="preserve">  Bids should set out how the analysis could be done spatially.</w:t>
      </w:r>
    </w:p>
    <w:p w14:paraId="5FE35AC5" w14:textId="52FDE413" w:rsidR="00C07123" w:rsidRDefault="00C07123" w:rsidP="00E96980">
      <w:pPr>
        <w:pStyle w:val="Norma"/>
        <w:numPr>
          <w:ilvl w:val="0"/>
          <w:numId w:val="9"/>
        </w:numPr>
      </w:pPr>
      <w:r>
        <w:t>A method for characterising ‘current’ levels of adaptation</w:t>
      </w:r>
      <w:r w:rsidR="00885A70">
        <w:t xml:space="preserve"> including how these would be extended into the future, so as to be consistent with the ASC’s urgency framework method. The method should assess the effect of the adaptation strategy on the likelihood of passing the threshold, or managing the impact once it is passed</w:t>
      </w:r>
      <w:r>
        <w:t xml:space="preserve">, </w:t>
      </w:r>
    </w:p>
    <w:p w14:paraId="4E3CEE02" w14:textId="733D651D" w:rsidR="00680E2B" w:rsidRDefault="00680E2B" w:rsidP="00885A70">
      <w:pPr>
        <w:pStyle w:val="Norma"/>
        <w:numPr>
          <w:ilvl w:val="0"/>
          <w:numId w:val="9"/>
        </w:numPr>
      </w:pPr>
      <w:r>
        <w:t>A method for characterising future potential levels of adaptation and their effect on the risk, so as to be consistent with the ASC’s urgency framework.</w:t>
      </w:r>
    </w:p>
    <w:p w14:paraId="30CB879F" w14:textId="77777777" w:rsidR="00680E2B" w:rsidRDefault="00680E2B" w:rsidP="00680E2B">
      <w:pPr>
        <w:pStyle w:val="Norma"/>
        <w:ind w:left="360"/>
      </w:pPr>
    </w:p>
    <w:p w14:paraId="128F4DC2" w14:textId="7D9ABC3D" w:rsidR="00DF0CC2" w:rsidRDefault="00930AE0" w:rsidP="00680E2B">
      <w:pPr>
        <w:pStyle w:val="Norma"/>
        <w:ind w:left="360"/>
      </w:pPr>
      <w:r>
        <w:t>Following on from the</w:t>
      </w:r>
      <w:r w:rsidR="00680E2B">
        <w:t xml:space="preserve"> steps above</w:t>
      </w:r>
      <w:r w:rsidR="00A5586F">
        <w:t xml:space="preserve">, bidders should </w:t>
      </w:r>
      <w:r>
        <w:t xml:space="preserve">then </w:t>
      </w:r>
      <w:r w:rsidR="00A5586F">
        <w:t xml:space="preserve">set out an approach to prioritising which threshold effects pose the greatest risk. </w:t>
      </w:r>
      <w:r w:rsidR="00255B02">
        <w:t>Bidders should show how this approach will be aligned to the</w:t>
      </w:r>
      <w:r w:rsidR="00A5586F">
        <w:t xml:space="preserve"> ‘assessment of urgency’ method o</w:t>
      </w:r>
      <w:r w:rsidR="001E4884">
        <w:t>utlined in S</w:t>
      </w:r>
      <w:r w:rsidR="00A5586F">
        <w:t>ection 2.</w:t>
      </w:r>
      <w:r w:rsidR="00680E2B">
        <w:t xml:space="preserve"> </w:t>
      </w:r>
      <w:r w:rsidR="00885A70">
        <w:t>At this point</w:t>
      </w:r>
      <w:r w:rsidR="00172F9D">
        <w:t xml:space="preserve"> the AS</w:t>
      </w:r>
      <w:r w:rsidR="001E4884">
        <w:t>C will work with the contractors to assess the evidence gathe</w:t>
      </w:r>
      <w:r w:rsidR="00583DC9">
        <w:t>red</w:t>
      </w:r>
      <w:r w:rsidR="00E0313D">
        <w:t xml:space="preserve"> </w:t>
      </w:r>
      <w:r w:rsidR="00C07123">
        <w:t>above</w:t>
      </w:r>
      <w:r w:rsidR="00E0313D">
        <w:t>.</w:t>
      </w:r>
      <w:r w:rsidR="001E4884">
        <w:t xml:space="preserve"> Results will </w:t>
      </w:r>
      <w:r w:rsidR="003D1F75">
        <w:t>feed into</w:t>
      </w:r>
      <w:r w:rsidR="001E4884">
        <w:t xml:space="preserve"> the selection</w:t>
      </w:r>
      <w:r w:rsidR="00172F9D">
        <w:t xml:space="preserve"> and structuring</w:t>
      </w:r>
      <w:r w:rsidR="001E4884">
        <w:t xml:space="preserve"> of case studies</w:t>
      </w:r>
      <w:r w:rsidR="00DF0CC2">
        <w:t xml:space="preserve"> </w:t>
      </w:r>
      <w:r w:rsidR="001E4884">
        <w:t xml:space="preserve">to </w:t>
      </w:r>
      <w:r w:rsidR="002727E3">
        <w:t>consider the thresholds in more detail</w:t>
      </w:r>
      <w:r w:rsidR="001E4884">
        <w:t>.</w:t>
      </w:r>
      <w:r w:rsidR="00B54780">
        <w:t xml:space="preserve"> </w:t>
      </w:r>
    </w:p>
    <w:p w14:paraId="6EB3D63B" w14:textId="77777777" w:rsidR="00680E2B" w:rsidRDefault="00680E2B" w:rsidP="00680E2B">
      <w:pPr>
        <w:pStyle w:val="Norma"/>
        <w:ind w:left="360"/>
      </w:pPr>
    </w:p>
    <w:p w14:paraId="3C8F5F8F" w14:textId="4A860B86" w:rsidR="00EF2C28" w:rsidRDefault="00761835" w:rsidP="00680E2B">
      <w:pPr>
        <w:pStyle w:val="Norma"/>
        <w:numPr>
          <w:ilvl w:val="0"/>
          <w:numId w:val="9"/>
        </w:numPr>
        <w:ind w:right="-330"/>
      </w:pPr>
      <w:r>
        <w:t>S</w:t>
      </w:r>
      <w:r w:rsidR="00B6073D">
        <w:t xml:space="preserve">elect a minimum of </w:t>
      </w:r>
      <w:r w:rsidR="001E4884">
        <w:t>seven</w:t>
      </w:r>
      <w:r w:rsidR="00B6073D">
        <w:t xml:space="preserve"> case studies to </w:t>
      </w:r>
      <w:r w:rsidR="002727E3">
        <w:t>undertake more detailed analysis</w:t>
      </w:r>
      <w:r w:rsidR="00B6073D">
        <w:t>.</w:t>
      </w:r>
      <w:r w:rsidR="00202027">
        <w:t xml:space="preserve"> Possible</w:t>
      </w:r>
      <w:r w:rsidR="001E4884">
        <w:t xml:space="preserve"> scenarios that will be assessed will cover the impact of crossing thresholds on areas of society</w:t>
      </w:r>
      <w:r w:rsidR="00B3245F">
        <w:t xml:space="preserve"> that are most dependent on the effective functioning of the associated systems</w:t>
      </w:r>
      <w:r w:rsidR="001E4884">
        <w:t>:</w:t>
      </w:r>
      <w:r w:rsidR="00202027">
        <w:t xml:space="preserve"> </w:t>
      </w:r>
      <w:r w:rsidR="00172F9D">
        <w:t>i</w:t>
      </w:r>
      <w:r w:rsidR="001E4884">
        <w:t>ndustries/production</w:t>
      </w:r>
      <w:r w:rsidR="005C4916">
        <w:t>;</w:t>
      </w:r>
      <w:r w:rsidR="00C07123">
        <w:t xml:space="preserve"> (e.g. agriculture, water, f</w:t>
      </w:r>
      <w:r w:rsidR="001E4884">
        <w:t>orestry)</w:t>
      </w:r>
      <w:r w:rsidR="005C4916">
        <w:t>;</w:t>
      </w:r>
      <w:r w:rsidR="001E4884">
        <w:t xml:space="preserve"> </w:t>
      </w:r>
      <w:r w:rsidR="00C07123">
        <w:t>workforces (e.g. agriculture, s</w:t>
      </w:r>
      <w:r w:rsidR="00B3245F">
        <w:t xml:space="preserve">ervices, </w:t>
      </w:r>
      <w:r w:rsidR="00C07123">
        <w:t>t</w:t>
      </w:r>
      <w:r w:rsidR="00EF2C28">
        <w:t>ourism</w:t>
      </w:r>
      <w:r w:rsidR="001E4884">
        <w:t>) communities (coastal, urban)</w:t>
      </w:r>
      <w:r w:rsidR="00B3245F">
        <w:t>.</w:t>
      </w:r>
      <w:r w:rsidR="00202027">
        <w:t xml:space="preserve"> </w:t>
      </w:r>
      <w:r w:rsidR="00202027" w:rsidRPr="00EF2C28">
        <w:t>Scenario analysis should</w:t>
      </w:r>
      <w:r w:rsidR="00CD72C9">
        <w:t xml:space="preserve"> identify:</w:t>
      </w:r>
      <w:r w:rsidR="00C07123">
        <w:t xml:space="preserve"> the quantified level of risk posed by passing the threshold</w:t>
      </w:r>
      <w:r w:rsidR="00B54780" w:rsidRPr="00EF2C28">
        <w:t>; which areas of society are most exposed to</w:t>
      </w:r>
      <w:r w:rsidR="00172F9D">
        <w:t xml:space="preserve"> the effects of</w:t>
      </w:r>
      <w:r w:rsidR="00B54780" w:rsidRPr="00EF2C28">
        <w:t xml:space="preserve"> crossing of a given threshold</w:t>
      </w:r>
      <w:r w:rsidR="002727E3">
        <w:t>; and which parts of the UK are likely to be most at risk</w:t>
      </w:r>
      <w:r w:rsidR="00B54780" w:rsidRPr="00EF2C28">
        <w:t>.</w:t>
      </w:r>
      <w:r w:rsidR="00B54780" w:rsidRPr="00B54780">
        <w:rPr>
          <w:color w:val="FF0000"/>
        </w:rPr>
        <w:t xml:space="preserve"> </w:t>
      </w:r>
    </w:p>
    <w:p w14:paraId="3A131BB3" w14:textId="6CDAF7A3" w:rsidR="00B9326A" w:rsidRDefault="00B54780" w:rsidP="00E96980">
      <w:pPr>
        <w:pStyle w:val="Norma"/>
        <w:numPr>
          <w:ilvl w:val="0"/>
          <w:numId w:val="9"/>
        </w:numPr>
      </w:pPr>
      <w:r>
        <w:lastRenderedPageBreak/>
        <w:t xml:space="preserve">A </w:t>
      </w:r>
      <w:r w:rsidR="002727E3">
        <w:t xml:space="preserve">detailed </w:t>
      </w:r>
      <w:r w:rsidR="00B9326A">
        <w:t xml:space="preserve">write up </w:t>
      </w:r>
      <w:r w:rsidR="00885A70">
        <w:t>of all of the analysis and findings.</w:t>
      </w:r>
    </w:p>
    <w:p w14:paraId="77A6C50D" w14:textId="77777777" w:rsidR="00190182" w:rsidRDefault="00190182" w:rsidP="00190182">
      <w:pPr>
        <w:pStyle w:val="Norma"/>
      </w:pPr>
    </w:p>
    <w:p w14:paraId="54F18C7B" w14:textId="182A8C93" w:rsidR="00885A70" w:rsidRPr="00885A70" w:rsidRDefault="00885A70" w:rsidP="000E2334">
      <w:pPr>
        <w:pStyle w:val="Norma"/>
        <w:rPr>
          <w:b/>
        </w:rPr>
      </w:pPr>
      <w:r w:rsidRPr="00885A70">
        <w:rPr>
          <w:b/>
        </w:rPr>
        <w:t>Other issues for consideration</w:t>
      </w:r>
    </w:p>
    <w:p w14:paraId="74B19497" w14:textId="77777777" w:rsidR="00885A70" w:rsidRDefault="00885A70" w:rsidP="000E2334">
      <w:pPr>
        <w:pStyle w:val="Norma"/>
      </w:pPr>
    </w:p>
    <w:p w14:paraId="701D56CB" w14:textId="6EEFAFA1" w:rsidR="000E2334" w:rsidRDefault="000E2334" w:rsidP="000E2334">
      <w:pPr>
        <w:pStyle w:val="Norma"/>
      </w:pPr>
      <w:r>
        <w:t xml:space="preserve">For the scope of this research, in order to link the benefits received by society to the services provided by the respective systems within the natural environment, </w:t>
      </w:r>
      <w:r w:rsidR="00AF1A9E">
        <w:t xml:space="preserve">local </w:t>
      </w:r>
      <w:r>
        <w:t>case stud</w:t>
      </w:r>
      <w:r w:rsidR="00683563">
        <w:t>y areas need to be classified according to</w:t>
      </w:r>
      <w:r>
        <w:t xml:space="preserve"> their</w:t>
      </w:r>
      <w:r w:rsidR="00683563">
        <w:t xml:space="preserve"> broader</w:t>
      </w:r>
      <w:r>
        <w:t xml:space="preserve"> land cover characteristics. For example, the UK National Ecosystem Assessment (NEA) classifies the UK into eight broad habitats (land covers). These comprise:</w:t>
      </w:r>
    </w:p>
    <w:p w14:paraId="30978F80" w14:textId="77777777" w:rsidR="000E2334" w:rsidRDefault="000E2334" w:rsidP="000E2334">
      <w:pPr>
        <w:pStyle w:val="Norma"/>
        <w:numPr>
          <w:ilvl w:val="0"/>
          <w:numId w:val="6"/>
        </w:numPr>
      </w:pPr>
      <w:r>
        <w:t>Mountains, moorlands and heath</w:t>
      </w:r>
    </w:p>
    <w:p w14:paraId="4168EEC0" w14:textId="77777777" w:rsidR="000E2334" w:rsidRDefault="000E2334" w:rsidP="000E2334">
      <w:pPr>
        <w:pStyle w:val="Norma"/>
        <w:numPr>
          <w:ilvl w:val="0"/>
          <w:numId w:val="6"/>
        </w:numPr>
      </w:pPr>
      <w:r>
        <w:t>Woodland</w:t>
      </w:r>
    </w:p>
    <w:p w14:paraId="719C2000" w14:textId="77777777" w:rsidR="000E2334" w:rsidRDefault="000E2334" w:rsidP="000E2334">
      <w:pPr>
        <w:pStyle w:val="Norma"/>
        <w:numPr>
          <w:ilvl w:val="0"/>
          <w:numId w:val="6"/>
        </w:numPr>
      </w:pPr>
      <w:r w:rsidRPr="007107A7">
        <w:t>Semi-natural grassland</w:t>
      </w:r>
    </w:p>
    <w:p w14:paraId="0D84A18E" w14:textId="77777777" w:rsidR="000E2334" w:rsidRDefault="000E2334" w:rsidP="000E2334">
      <w:pPr>
        <w:pStyle w:val="Norma"/>
        <w:numPr>
          <w:ilvl w:val="0"/>
          <w:numId w:val="6"/>
        </w:numPr>
      </w:pPr>
      <w:r>
        <w:t>Coastal margins</w:t>
      </w:r>
    </w:p>
    <w:p w14:paraId="34367A50" w14:textId="77777777" w:rsidR="000E2334" w:rsidRDefault="000E2334" w:rsidP="000E2334">
      <w:pPr>
        <w:pStyle w:val="Norma"/>
        <w:numPr>
          <w:ilvl w:val="0"/>
          <w:numId w:val="6"/>
        </w:numPr>
      </w:pPr>
      <w:r w:rsidRPr="007107A7">
        <w:t>Freshwater – open waters, wetlands and floodplains</w:t>
      </w:r>
    </w:p>
    <w:p w14:paraId="28FF0B9B" w14:textId="77777777" w:rsidR="000E2334" w:rsidRPr="00230A30" w:rsidRDefault="000E2334" w:rsidP="000E2334">
      <w:pPr>
        <w:pStyle w:val="Norma"/>
        <w:numPr>
          <w:ilvl w:val="0"/>
          <w:numId w:val="6"/>
        </w:numPr>
      </w:pPr>
      <w:r w:rsidRPr="00230A30">
        <w:t>Enclosed farmland</w:t>
      </w:r>
    </w:p>
    <w:p w14:paraId="5B6D0A28" w14:textId="77777777" w:rsidR="000E2334" w:rsidRPr="00230A30" w:rsidRDefault="000E2334" w:rsidP="000E2334">
      <w:pPr>
        <w:pStyle w:val="Norma"/>
        <w:numPr>
          <w:ilvl w:val="0"/>
          <w:numId w:val="6"/>
        </w:numPr>
      </w:pPr>
      <w:r w:rsidRPr="00230A30">
        <w:t xml:space="preserve">Marine </w:t>
      </w:r>
    </w:p>
    <w:p w14:paraId="012B7A00" w14:textId="77777777" w:rsidR="000E2334" w:rsidRDefault="000E2334" w:rsidP="000E2334">
      <w:pPr>
        <w:pStyle w:val="Norma"/>
        <w:numPr>
          <w:ilvl w:val="0"/>
          <w:numId w:val="6"/>
        </w:numPr>
      </w:pPr>
      <w:r w:rsidRPr="00230A30">
        <w:t>Urban</w:t>
      </w:r>
    </w:p>
    <w:p w14:paraId="509B2A70" w14:textId="77777777" w:rsidR="00885A70" w:rsidRPr="00230A30" w:rsidRDefault="00885A70" w:rsidP="000E2334">
      <w:pPr>
        <w:pStyle w:val="Norma"/>
      </w:pPr>
    </w:p>
    <w:p w14:paraId="5AD0B303" w14:textId="74F289FE" w:rsidR="000E2334" w:rsidRDefault="00885A70" w:rsidP="000E2334">
      <w:pPr>
        <w:pStyle w:val="Norma"/>
      </w:pPr>
      <w:r>
        <w:t>Threshold effects should</w:t>
      </w:r>
      <w:r w:rsidR="000E2334" w:rsidRPr="00230A30">
        <w:t xml:space="preserve"> be measured based on the change in the delivery of </w:t>
      </w:r>
      <w:r w:rsidR="000E2334">
        <w:t xml:space="preserve">ecosystem flows </w:t>
      </w:r>
      <w:r w:rsidR="000E2334" w:rsidRPr="00230A30">
        <w:t>(to society) from the systems</w:t>
      </w:r>
      <w:r w:rsidR="000E2334">
        <w:t xml:space="preserve"> impacted by a crossing of a given climate hazard threshold</w:t>
      </w:r>
      <w:r w:rsidR="000E2334" w:rsidRPr="00230A30">
        <w:t>. Key service flows will, therefore, need to identified and prioritised based on t</w:t>
      </w:r>
      <w:r w:rsidR="000E2334">
        <w:t>he level of systemic impact within the respective natural environment land cover classification</w:t>
      </w:r>
      <w:r w:rsidR="000E2334" w:rsidRPr="00230A30">
        <w:t xml:space="preserve">. </w:t>
      </w:r>
      <w:r w:rsidR="000E2334">
        <w:t>For guidance on linking ecosystem service flows to natural environment categories, bidders are encouraged to refer to Figure 3.1 in Chapter 3 Natural Environment of the CCRA 2 Evidence report</w:t>
      </w:r>
      <w:r w:rsidR="000E2334">
        <w:rPr>
          <w:rStyle w:val="FootnoteReference"/>
        </w:rPr>
        <w:footnoteReference w:id="2"/>
      </w:r>
      <w:r w:rsidR="000E2334">
        <w:t xml:space="preserve">. </w:t>
      </w:r>
    </w:p>
    <w:p w14:paraId="137051FC" w14:textId="77777777" w:rsidR="000E2334" w:rsidRDefault="000E2334" w:rsidP="000E2334">
      <w:pPr>
        <w:pStyle w:val="Norma"/>
      </w:pPr>
    </w:p>
    <w:p w14:paraId="18686796" w14:textId="2A67B204" w:rsidR="000E2334" w:rsidRPr="00885A70" w:rsidRDefault="000E2334" w:rsidP="00885A70">
      <w:pPr>
        <w:jc w:val="both"/>
        <w:rPr>
          <w:rFonts w:ascii="Arial" w:eastAsia="Times New Roman" w:hAnsi="Arial" w:cs="Mangal"/>
          <w:sz w:val="22"/>
          <w:szCs w:val="22"/>
        </w:rPr>
      </w:pPr>
      <w:r w:rsidRPr="00163E61">
        <w:rPr>
          <w:rFonts w:ascii="Arial" w:eastAsia="Times New Roman" w:hAnsi="Arial" w:cs="Mangal"/>
          <w:sz w:val="22"/>
          <w:szCs w:val="22"/>
        </w:rPr>
        <w:t>The socioeconomic dimensions driving the project analysis must, in the first instance, be taken from another project commissioned by the ASC entitled “A consistent set of socioeconomic dimensions for the CCRA3 Evidence Report research projects”. If a wider range of socioeconomic dimensions are required then the successful bidder should liaise with the ASC and the socioeconomic dimensions project staff to develop those required dimensions.</w:t>
      </w:r>
    </w:p>
    <w:p w14:paraId="67DD3914" w14:textId="77777777" w:rsidR="00761835" w:rsidRDefault="00761835" w:rsidP="000E2334">
      <w:pPr>
        <w:pStyle w:val="Norma"/>
      </w:pPr>
    </w:p>
    <w:p w14:paraId="785AA9F9" w14:textId="1A1BC26D" w:rsidR="000E2334" w:rsidRPr="003639EC" w:rsidRDefault="000E2334" w:rsidP="000E2334">
      <w:pPr>
        <w:pStyle w:val="Norma"/>
      </w:pPr>
      <w:r>
        <w:t xml:space="preserve">In addition, </w:t>
      </w:r>
      <w:r w:rsidR="00761835">
        <w:t xml:space="preserve">to ensure consistency of assumptions and outputs </w:t>
      </w:r>
      <w:r>
        <w:t>t</w:t>
      </w:r>
      <w:r w:rsidRPr="003639EC">
        <w:t xml:space="preserve">his project should be undertaken in close collaboration with </w:t>
      </w:r>
      <w:r>
        <w:t>the</w:t>
      </w:r>
      <w:r w:rsidRPr="003639EC">
        <w:t xml:space="preserve"> other projects that will be commissioned simultaneously with this one, specifically:</w:t>
      </w:r>
    </w:p>
    <w:p w14:paraId="3D7A9295" w14:textId="77777777" w:rsidR="002B313A" w:rsidRDefault="000E2334" w:rsidP="000E2334">
      <w:pPr>
        <w:pStyle w:val="Norma"/>
        <w:numPr>
          <w:ilvl w:val="0"/>
          <w:numId w:val="8"/>
        </w:numPr>
      </w:pPr>
      <w:r>
        <w:t>Future flood projections for the UK</w:t>
      </w:r>
      <w:r w:rsidR="002B313A">
        <w:t xml:space="preserve"> </w:t>
      </w:r>
    </w:p>
    <w:p w14:paraId="4937B669" w14:textId="22562949" w:rsidR="000E2334" w:rsidRPr="003639EC" w:rsidRDefault="000E2334" w:rsidP="000E2334">
      <w:pPr>
        <w:pStyle w:val="Norma"/>
        <w:numPr>
          <w:ilvl w:val="0"/>
          <w:numId w:val="8"/>
        </w:numPr>
      </w:pPr>
      <w:r>
        <w:t>Future water availability projections for the UK</w:t>
      </w:r>
    </w:p>
    <w:p w14:paraId="795DA4D8" w14:textId="77777777" w:rsidR="000E2334" w:rsidRDefault="000E2334" w:rsidP="000E2334">
      <w:pPr>
        <w:pStyle w:val="Norma"/>
        <w:numPr>
          <w:ilvl w:val="0"/>
          <w:numId w:val="8"/>
        </w:numPr>
      </w:pPr>
      <w:r w:rsidRPr="003639EC">
        <w:t xml:space="preserve">Influence of behaviour change on the risks and opportunities from climate change </w:t>
      </w:r>
    </w:p>
    <w:p w14:paraId="2CE3AFD3" w14:textId="008F722C" w:rsidR="00761835" w:rsidRDefault="000E2334" w:rsidP="00761835">
      <w:pPr>
        <w:pStyle w:val="Norma"/>
        <w:numPr>
          <w:ilvl w:val="0"/>
          <w:numId w:val="8"/>
        </w:numPr>
      </w:pPr>
      <w:r>
        <w:t>Interacting risks</w:t>
      </w:r>
    </w:p>
    <w:p w14:paraId="67250FE1" w14:textId="77777777" w:rsidR="00885A70" w:rsidRDefault="00885A70" w:rsidP="00885A70">
      <w:pPr>
        <w:pStyle w:val="Norma"/>
      </w:pPr>
    </w:p>
    <w:p w14:paraId="13DF0F12" w14:textId="333E51C5" w:rsidR="00885A70" w:rsidRDefault="00885A70" w:rsidP="00885A70">
      <w:pPr>
        <w:pStyle w:val="Norma"/>
      </w:pPr>
      <w:r>
        <w:t xml:space="preserve">Where appropriate, </w:t>
      </w:r>
      <w:r w:rsidRPr="00AF1A9E">
        <w:t>c</w:t>
      </w:r>
      <w:r>
        <w:t>ontractors must work with the devolved administrations</w:t>
      </w:r>
      <w:r w:rsidRPr="00AF1A9E">
        <w:t xml:space="preserve"> to source appropriate datasets and take account of current policy aspirations.</w:t>
      </w:r>
    </w:p>
    <w:p w14:paraId="7FBC5BD1" w14:textId="77777777" w:rsidR="000E2334" w:rsidRDefault="000E2334" w:rsidP="000E2334">
      <w:pPr>
        <w:pStyle w:val="Norma"/>
      </w:pPr>
    </w:p>
    <w:p w14:paraId="56E51E35" w14:textId="781B568F" w:rsidR="000E2334" w:rsidRPr="000E2334" w:rsidRDefault="000E2334" w:rsidP="000E2334">
      <w:pPr>
        <w:rPr>
          <w:rFonts w:ascii="Arial" w:eastAsia="Times New Roman" w:hAnsi="Arial" w:cs="Arial"/>
          <w:sz w:val="22"/>
          <w:szCs w:val="22"/>
        </w:rPr>
      </w:pPr>
      <w:r w:rsidRPr="00253615">
        <w:rPr>
          <w:rFonts w:ascii="Arial" w:hAnsi="Arial" w:cs="Arial"/>
          <w:sz w:val="22"/>
          <w:szCs w:val="22"/>
        </w:rPr>
        <w:t>Successful bidders will also be given pre-release access to the ASC’s upcoming report on long-term land-use adaptation, and the UK climate projections (UKCP18).</w:t>
      </w:r>
    </w:p>
    <w:p w14:paraId="53E28546" w14:textId="77777777" w:rsidR="00190182" w:rsidRDefault="00190182" w:rsidP="00190182">
      <w:pPr>
        <w:pStyle w:val="Norma"/>
      </w:pPr>
    </w:p>
    <w:p w14:paraId="5EA8755E" w14:textId="77777777" w:rsidR="0034658D" w:rsidRDefault="0034658D" w:rsidP="00165AF5">
      <w:pPr>
        <w:pStyle w:val="Heading1"/>
        <w:numPr>
          <w:ilvl w:val="0"/>
          <w:numId w:val="3"/>
        </w:numPr>
        <w:ind w:left="709"/>
        <w:rPr>
          <w:rFonts w:ascii="Arial" w:eastAsia="Calibri" w:hAnsi="Arial" w:cs="Arial"/>
          <w:bCs w:val="0"/>
          <w:kern w:val="0"/>
          <w:sz w:val="22"/>
          <w:szCs w:val="22"/>
        </w:rPr>
      </w:pPr>
      <w:bookmarkStart w:id="20" w:name="_Ref357541705"/>
      <w:bookmarkStart w:id="21" w:name="_Toc381969510"/>
      <w:bookmarkStart w:id="22" w:name="_Toc405888459"/>
      <w:bookmarkStart w:id="23" w:name="_Toc520266798"/>
      <w:r w:rsidRPr="00255B02">
        <w:rPr>
          <w:rFonts w:ascii="Arial" w:eastAsia="Calibri" w:hAnsi="Arial" w:cs="Arial"/>
          <w:bCs w:val="0"/>
          <w:kern w:val="0"/>
          <w:sz w:val="22"/>
          <w:szCs w:val="22"/>
        </w:rPr>
        <w:t xml:space="preserve">Outputs </w:t>
      </w:r>
      <w:r w:rsidR="00104197" w:rsidRPr="00255B02">
        <w:rPr>
          <w:rFonts w:ascii="Arial" w:eastAsia="Calibri" w:hAnsi="Arial" w:cs="Arial"/>
          <w:bCs w:val="0"/>
          <w:kern w:val="0"/>
          <w:sz w:val="22"/>
          <w:szCs w:val="22"/>
        </w:rPr>
        <w:t>Required</w:t>
      </w:r>
      <w:bookmarkEnd w:id="20"/>
      <w:bookmarkEnd w:id="21"/>
      <w:bookmarkEnd w:id="22"/>
      <w:bookmarkEnd w:id="23"/>
    </w:p>
    <w:p w14:paraId="4BB62549" w14:textId="77777777" w:rsidR="005219D9" w:rsidRPr="005219D9" w:rsidRDefault="005219D9" w:rsidP="005219D9">
      <w:pPr>
        <w:pStyle w:val="Norma"/>
        <w:rPr>
          <w:rFonts w:eastAsia="Calibri"/>
        </w:rPr>
      </w:pPr>
    </w:p>
    <w:p w14:paraId="2091B863" w14:textId="77777777" w:rsidR="00027E17" w:rsidRPr="00E0313D" w:rsidRDefault="00027E17" w:rsidP="0037180E">
      <w:pPr>
        <w:pStyle w:val="Norma"/>
        <w:rPr>
          <w:rFonts w:eastAsia="Calibri" w:cs="Arial"/>
        </w:rPr>
      </w:pPr>
      <w:r w:rsidRPr="00E0313D">
        <w:rPr>
          <w:rFonts w:eastAsia="Calibri" w:cs="Arial"/>
        </w:rPr>
        <w:t>The ASC expects that the project will deliver the following outputs:</w:t>
      </w:r>
    </w:p>
    <w:p w14:paraId="115B677A" w14:textId="77777777" w:rsidR="00027E17" w:rsidRPr="00BB7859" w:rsidRDefault="00027E17" w:rsidP="00E96980">
      <w:pPr>
        <w:pStyle w:val="ListParagraph"/>
        <w:numPr>
          <w:ilvl w:val="0"/>
          <w:numId w:val="7"/>
        </w:numPr>
        <w:spacing w:after="0" w:line="240" w:lineRule="auto"/>
        <w:contextualSpacing w:val="0"/>
        <w:rPr>
          <w:rFonts w:ascii="Arial" w:eastAsia="Calibri" w:hAnsi="Arial" w:cs="Arial"/>
          <w:lang w:eastAsia="en-GB"/>
        </w:rPr>
      </w:pPr>
      <w:r w:rsidRPr="00BB7859">
        <w:rPr>
          <w:rFonts w:ascii="Arial" w:eastAsia="Calibri" w:hAnsi="Arial" w:cs="Arial"/>
          <w:lang w:eastAsia="en-GB"/>
        </w:rPr>
        <w:t>A report containing:</w:t>
      </w:r>
    </w:p>
    <w:p w14:paraId="1CC099C2" w14:textId="6A96D578" w:rsidR="00E0313D" w:rsidRPr="00E0313D" w:rsidRDefault="005219D9" w:rsidP="00E96980">
      <w:pPr>
        <w:pStyle w:val="CommentText"/>
        <w:numPr>
          <w:ilvl w:val="1"/>
          <w:numId w:val="12"/>
        </w:numPr>
        <w:rPr>
          <w:rFonts w:eastAsia="Calibri" w:cs="Arial"/>
          <w:sz w:val="22"/>
          <w:szCs w:val="22"/>
        </w:rPr>
      </w:pPr>
      <w:r>
        <w:rPr>
          <w:rFonts w:eastAsia="Calibri" w:cs="Arial"/>
          <w:sz w:val="22"/>
          <w:szCs w:val="22"/>
        </w:rPr>
        <w:t>The approach taken</w:t>
      </w:r>
    </w:p>
    <w:p w14:paraId="2A9E8727" w14:textId="0C3F4348" w:rsidR="00761835" w:rsidRPr="00761835" w:rsidRDefault="005219D9" w:rsidP="00761835">
      <w:pPr>
        <w:pStyle w:val="CommentText"/>
        <w:numPr>
          <w:ilvl w:val="1"/>
          <w:numId w:val="12"/>
        </w:numPr>
        <w:rPr>
          <w:rFonts w:eastAsia="Calibri" w:cs="Arial"/>
          <w:sz w:val="22"/>
          <w:szCs w:val="22"/>
        </w:rPr>
      </w:pPr>
      <w:r>
        <w:rPr>
          <w:rFonts w:eastAsia="Calibri" w:cs="Arial"/>
          <w:sz w:val="22"/>
          <w:szCs w:val="22"/>
        </w:rPr>
        <w:lastRenderedPageBreak/>
        <w:t>The results of the national-level assessment</w:t>
      </w:r>
      <w:r w:rsidR="00761835">
        <w:rPr>
          <w:rFonts w:eastAsia="Calibri" w:cs="Arial"/>
          <w:sz w:val="22"/>
          <w:szCs w:val="22"/>
        </w:rPr>
        <w:t xml:space="preserve">, including for each threshold effect; the type of hazard, </w:t>
      </w:r>
      <w:r w:rsidR="009F3D19">
        <w:rPr>
          <w:rFonts w:eastAsia="Calibri" w:cs="Arial"/>
          <w:sz w:val="22"/>
          <w:szCs w:val="22"/>
        </w:rPr>
        <w:t xml:space="preserve">what type of ecosystem functioning would be affected, </w:t>
      </w:r>
      <w:r w:rsidR="00761835">
        <w:rPr>
          <w:rFonts w:eastAsia="Calibri" w:cs="Arial"/>
          <w:sz w:val="22"/>
          <w:szCs w:val="22"/>
        </w:rPr>
        <w:t>the scenarios under which the threshold might be pass</w:t>
      </w:r>
      <w:r w:rsidR="009F3D19">
        <w:rPr>
          <w:rFonts w:eastAsia="Calibri" w:cs="Arial"/>
          <w:sz w:val="22"/>
          <w:szCs w:val="22"/>
        </w:rPr>
        <w:t xml:space="preserve">ed (climate and socioeconomic, </w:t>
      </w:r>
      <w:r w:rsidR="00761835">
        <w:rPr>
          <w:rFonts w:eastAsia="Calibri" w:cs="Arial"/>
          <w:sz w:val="22"/>
          <w:szCs w:val="22"/>
        </w:rPr>
        <w:t>where and under what timescales the threshold might be passed</w:t>
      </w:r>
      <w:r w:rsidR="009F3D19">
        <w:rPr>
          <w:rFonts w:eastAsia="Calibri" w:cs="Arial"/>
          <w:sz w:val="22"/>
          <w:szCs w:val="22"/>
        </w:rPr>
        <w:t>)</w:t>
      </w:r>
      <w:r w:rsidR="00761835">
        <w:rPr>
          <w:rFonts w:eastAsia="Calibri" w:cs="Arial"/>
          <w:sz w:val="22"/>
          <w:szCs w:val="22"/>
        </w:rPr>
        <w:t>, what the quantified impacts would be and how these would manifest themselves, what the effects of current and potential adaptation would be, and whether there are potential limits to adaptation.</w:t>
      </w:r>
    </w:p>
    <w:p w14:paraId="37883EFA" w14:textId="3D97C573" w:rsidR="005219D9" w:rsidRDefault="005219D9" w:rsidP="00AF1A9E">
      <w:pPr>
        <w:pStyle w:val="CommentText"/>
        <w:numPr>
          <w:ilvl w:val="1"/>
          <w:numId w:val="12"/>
        </w:numPr>
        <w:rPr>
          <w:rFonts w:eastAsia="Calibri" w:cs="Arial"/>
          <w:sz w:val="22"/>
          <w:szCs w:val="22"/>
        </w:rPr>
      </w:pPr>
      <w:r>
        <w:rPr>
          <w:rFonts w:eastAsia="Calibri" w:cs="Arial"/>
          <w:sz w:val="22"/>
          <w:szCs w:val="22"/>
        </w:rPr>
        <w:t>The results of the case studies</w:t>
      </w:r>
      <w:r w:rsidR="00761835">
        <w:rPr>
          <w:rFonts w:eastAsia="Calibri" w:cs="Arial"/>
          <w:sz w:val="22"/>
          <w:szCs w:val="22"/>
        </w:rPr>
        <w:t xml:space="preserve">; answering the same questions as above but in more detail for </w:t>
      </w:r>
      <w:r w:rsidR="009F3D19">
        <w:rPr>
          <w:rFonts w:eastAsia="Calibri" w:cs="Arial"/>
          <w:sz w:val="22"/>
          <w:szCs w:val="22"/>
        </w:rPr>
        <w:t>specific places</w:t>
      </w:r>
      <w:r w:rsidR="00761835">
        <w:rPr>
          <w:rFonts w:eastAsia="Calibri" w:cs="Arial"/>
          <w:sz w:val="22"/>
          <w:szCs w:val="22"/>
        </w:rPr>
        <w:t>.</w:t>
      </w:r>
    </w:p>
    <w:p w14:paraId="3AB17996" w14:textId="6D48B572" w:rsidR="00AF1A9E" w:rsidRPr="00AF1A9E" w:rsidRDefault="00AF1A9E" w:rsidP="00AF1A9E">
      <w:pPr>
        <w:pStyle w:val="CommentText"/>
        <w:numPr>
          <w:ilvl w:val="1"/>
          <w:numId w:val="12"/>
        </w:numPr>
        <w:rPr>
          <w:rFonts w:eastAsia="Calibri" w:cs="Arial"/>
          <w:sz w:val="22"/>
          <w:szCs w:val="22"/>
        </w:rPr>
      </w:pPr>
      <w:r w:rsidRPr="00AF1A9E">
        <w:rPr>
          <w:rFonts w:eastAsia="Calibri" w:cs="Arial"/>
          <w:sz w:val="22"/>
          <w:szCs w:val="22"/>
        </w:rPr>
        <w:t>Editable graphical representations, such as infographics, maps or charts that describe the results, with visuals optimised for use on social media. The ASC want access to the editable versions and to the text included, for example to allow for translated versions to be prepared</w:t>
      </w:r>
    </w:p>
    <w:p w14:paraId="3B0DAFEF" w14:textId="250F4BE4" w:rsidR="00E0313D" w:rsidRPr="00E0313D" w:rsidRDefault="00E0313D" w:rsidP="00E96980">
      <w:pPr>
        <w:pStyle w:val="BodyText"/>
        <w:numPr>
          <w:ilvl w:val="1"/>
          <w:numId w:val="12"/>
        </w:numPr>
        <w:rPr>
          <w:rFonts w:ascii="Arial" w:eastAsia="Calibri" w:hAnsi="Arial" w:cs="Arial"/>
          <w:sz w:val="22"/>
          <w:szCs w:val="22"/>
          <w:lang w:eastAsia="en-GB"/>
        </w:rPr>
      </w:pPr>
      <w:r w:rsidRPr="00E0313D">
        <w:rPr>
          <w:rFonts w:ascii="Arial" w:eastAsia="Calibri" w:hAnsi="Arial" w:cs="Arial"/>
          <w:sz w:val="22"/>
          <w:szCs w:val="22"/>
          <w:lang w:eastAsia="en-GB"/>
        </w:rPr>
        <w:t>Supporting data</w:t>
      </w:r>
      <w:r w:rsidR="00D33ABC">
        <w:rPr>
          <w:rFonts w:ascii="Arial" w:eastAsia="Calibri" w:hAnsi="Arial" w:cs="Arial"/>
          <w:sz w:val="22"/>
          <w:szCs w:val="22"/>
          <w:lang w:eastAsia="en-GB"/>
        </w:rPr>
        <w:t xml:space="preserve"> in excel spreadsheet format and GIS layers</w:t>
      </w:r>
      <w:r w:rsidRPr="00E0313D">
        <w:rPr>
          <w:rFonts w:ascii="Arial" w:eastAsia="Calibri" w:hAnsi="Arial" w:cs="Arial"/>
          <w:sz w:val="22"/>
          <w:szCs w:val="22"/>
          <w:lang w:eastAsia="en-GB"/>
        </w:rPr>
        <w:t xml:space="preserve"> </w:t>
      </w:r>
    </w:p>
    <w:p w14:paraId="3E23F2E1" w14:textId="77777777" w:rsidR="00E0313D" w:rsidRPr="00E0313D" w:rsidRDefault="00E0313D" w:rsidP="00E0313D">
      <w:pPr>
        <w:pStyle w:val="BodyText"/>
        <w:ind w:left="720"/>
        <w:rPr>
          <w:rFonts w:ascii="Arial" w:eastAsia="MS Mincho" w:hAnsi="Arial" w:cs="Arial"/>
          <w:sz w:val="22"/>
          <w:szCs w:val="22"/>
        </w:rPr>
      </w:pPr>
    </w:p>
    <w:p w14:paraId="1B33FA0A" w14:textId="17233E91" w:rsidR="00F6429B" w:rsidRPr="00C253CA" w:rsidRDefault="00F6429B" w:rsidP="00E0313D">
      <w:pPr>
        <w:pStyle w:val="BodyText"/>
        <w:rPr>
          <w:rFonts w:ascii="Arial" w:eastAsia="MS Mincho" w:hAnsi="Arial" w:cs="Arial"/>
          <w:sz w:val="22"/>
          <w:szCs w:val="22"/>
        </w:rPr>
      </w:pPr>
      <w:r w:rsidRPr="00F15B0C">
        <w:rPr>
          <w:rFonts w:ascii="Arial" w:hAnsi="Arial" w:cs="Arial"/>
          <w:sz w:val="22"/>
        </w:rPr>
        <w:t>The final report will be published on the ASC’s website during January 2020.</w:t>
      </w:r>
    </w:p>
    <w:p w14:paraId="1986CF03" w14:textId="1757DBA3" w:rsidR="00A8670A" w:rsidRPr="002133A0" w:rsidRDefault="00A8670A" w:rsidP="00A8670A">
      <w:pPr>
        <w:pStyle w:val="Norma"/>
        <w:ind w:left="360"/>
        <w:rPr>
          <w:rFonts w:cs="Arial"/>
          <w:color w:val="000000" w:themeColor="text1"/>
        </w:rPr>
      </w:pPr>
    </w:p>
    <w:p w14:paraId="5EA87560" w14:textId="77777777" w:rsidR="00936F29" w:rsidRDefault="00F042F9" w:rsidP="00165AF5">
      <w:pPr>
        <w:pStyle w:val="Heading1"/>
        <w:numPr>
          <w:ilvl w:val="0"/>
          <w:numId w:val="3"/>
        </w:numPr>
        <w:ind w:left="567"/>
        <w:rPr>
          <w:rFonts w:ascii="Arial" w:hAnsi="Arial" w:cs="Arial"/>
          <w:sz w:val="24"/>
          <w:szCs w:val="24"/>
        </w:rPr>
      </w:pPr>
      <w:bookmarkStart w:id="24" w:name="_Toc381969511"/>
      <w:bookmarkStart w:id="25" w:name="_Toc405888460"/>
      <w:bookmarkStart w:id="26" w:name="_Toc520266799"/>
      <w:bookmarkStart w:id="27" w:name="_Ref373505205"/>
      <w:bookmarkStart w:id="28" w:name="_Ref357541720"/>
      <w:r>
        <w:rPr>
          <w:rFonts w:ascii="Arial" w:hAnsi="Arial" w:cs="Arial"/>
          <w:sz w:val="24"/>
          <w:szCs w:val="24"/>
        </w:rPr>
        <w:t>O</w:t>
      </w:r>
      <w:r w:rsidR="006700D3" w:rsidRPr="002D32D5">
        <w:rPr>
          <w:rFonts w:ascii="Arial" w:hAnsi="Arial" w:cs="Arial"/>
          <w:sz w:val="24"/>
          <w:szCs w:val="24"/>
        </w:rPr>
        <w:t>wnership and Publication</w:t>
      </w:r>
      <w:bookmarkEnd w:id="24"/>
      <w:bookmarkEnd w:id="25"/>
      <w:bookmarkEnd w:id="26"/>
    </w:p>
    <w:p w14:paraId="7DD79DA8" w14:textId="77777777" w:rsidR="00DD521A" w:rsidRDefault="00DD521A" w:rsidP="00DD521A">
      <w:pPr>
        <w:pStyle w:val="Norma"/>
      </w:pPr>
    </w:p>
    <w:p w14:paraId="1E9321E7" w14:textId="52B905BA" w:rsidR="004B2557" w:rsidRDefault="004B2557" w:rsidP="00165AF5">
      <w:pPr>
        <w:pStyle w:val="Norma"/>
        <w:spacing w:before="120"/>
        <w:rPr>
          <w:rFonts w:cs="Arial"/>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120523F6" w14:textId="77777777" w:rsidR="00165AF5" w:rsidRDefault="00165AF5" w:rsidP="00165AF5">
      <w:pPr>
        <w:pStyle w:val="Norma1"/>
        <w:spacing w:before="120"/>
        <w:rPr>
          <w:rFonts w:cs="Arial"/>
          <w:color w:val="000000"/>
        </w:rPr>
      </w:pPr>
      <w:r>
        <w:rPr>
          <w:rFonts w:cs="Arial"/>
        </w:rPr>
        <w:t xml:space="preserve">All research publications arising from the contract must include a statement on how the supporting data and any other relevant research materials can be accessed. </w:t>
      </w:r>
    </w:p>
    <w:p w14:paraId="256F5BDA" w14:textId="77777777" w:rsidR="005219D9" w:rsidRPr="00DD521A" w:rsidRDefault="005219D9" w:rsidP="00DD521A">
      <w:pPr>
        <w:pStyle w:val="Norma"/>
      </w:pPr>
    </w:p>
    <w:p w14:paraId="5EA87562" w14:textId="77777777" w:rsidR="006700D3" w:rsidRDefault="00936F29" w:rsidP="00165AF5">
      <w:pPr>
        <w:pStyle w:val="Heading1"/>
        <w:numPr>
          <w:ilvl w:val="0"/>
          <w:numId w:val="3"/>
        </w:numPr>
        <w:ind w:left="567"/>
        <w:rPr>
          <w:rFonts w:ascii="Arial" w:hAnsi="Arial" w:cs="Arial"/>
          <w:sz w:val="24"/>
          <w:szCs w:val="24"/>
        </w:rPr>
      </w:pPr>
      <w:bookmarkStart w:id="29" w:name="_Toc520266800"/>
      <w:r>
        <w:rPr>
          <w:rFonts w:ascii="Arial" w:hAnsi="Arial" w:cs="Arial"/>
          <w:sz w:val="24"/>
          <w:szCs w:val="24"/>
        </w:rPr>
        <w:t>Quality Assurance</w:t>
      </w:r>
      <w:bookmarkEnd w:id="29"/>
      <w:r w:rsidR="00AB7905" w:rsidRPr="002D32D5">
        <w:rPr>
          <w:rFonts w:ascii="Arial" w:hAnsi="Arial" w:cs="Arial"/>
          <w:sz w:val="24"/>
          <w:szCs w:val="24"/>
        </w:rPr>
        <w:t xml:space="preserve"> </w:t>
      </w:r>
      <w:bookmarkEnd w:id="27"/>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1F3D8477" w:rsidR="00F36AD1" w:rsidRPr="00F36AD1" w:rsidRDefault="00F36AD1" w:rsidP="00E96980">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E96980">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E96980">
      <w:pPr>
        <w:pStyle w:val="Norma"/>
        <w:widowControl/>
        <w:numPr>
          <w:ilvl w:val="0"/>
          <w:numId w:val="4"/>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15799067" w:rsidR="00F36AD1" w:rsidRPr="00F36AD1" w:rsidRDefault="00F36AD1" w:rsidP="00F36AD1">
      <w:pPr>
        <w:pStyle w:val="Norma"/>
        <w:spacing w:after="200" w:line="276" w:lineRule="auto"/>
        <w:jc w:val="both"/>
        <w:rPr>
          <w:rFonts w:cs="Arial"/>
        </w:rPr>
      </w:pPr>
      <w:r w:rsidRPr="00F36AD1">
        <w:rPr>
          <w:rFonts w:cs="Arial"/>
        </w:rPr>
        <w:t>For primary research, contractors shoul</w:t>
      </w:r>
      <w:r w:rsidR="00172F9D">
        <w:rPr>
          <w:rFonts w:cs="Arial"/>
        </w:rPr>
        <w:t>d be willing to facilitate AS</w:t>
      </w:r>
      <w:r>
        <w:rPr>
          <w:rFonts w:cs="Arial"/>
        </w:rPr>
        <w:t xml:space="preserve">C </w:t>
      </w:r>
      <w:r w:rsidRPr="00F36AD1">
        <w:rPr>
          <w:rFonts w:cs="Arial"/>
        </w:rPr>
        <w:t>staff to attend interviews or listen in to telephone surveys as part of the quality assurance process.</w:t>
      </w:r>
    </w:p>
    <w:p w14:paraId="45EBD71A" w14:textId="54FFD5C4" w:rsidR="00253615" w:rsidRPr="00F36AD1" w:rsidRDefault="00F36AD1" w:rsidP="00253615">
      <w:pPr>
        <w:pStyle w:val="Norma"/>
        <w:spacing w:after="200" w:line="276" w:lineRule="auto"/>
        <w:jc w:val="both"/>
        <w:rPr>
          <w:rFonts w:cs="Arial"/>
        </w:rPr>
      </w:pPr>
      <w:r w:rsidRPr="00F36AD1">
        <w:rPr>
          <w:rFonts w:cs="Arial"/>
        </w:rPr>
        <w:lastRenderedPageBreak/>
        <w:t>The consultant must demonstrate their ability to produce deliverables of quality, in particular following best practice regarding economic analys</w:t>
      </w:r>
      <w:r>
        <w:rPr>
          <w:rFonts w:cs="Arial"/>
        </w:rPr>
        <w:t>is and presentation of results</w:t>
      </w:r>
      <w:bookmarkEnd w:id="28"/>
      <w:r w:rsidR="005219D9">
        <w:rPr>
          <w:rFonts w:cs="Arial"/>
        </w:rPr>
        <w:t>.</w:t>
      </w:r>
    </w:p>
    <w:p w14:paraId="03A7DBC9" w14:textId="77777777" w:rsidR="00253615" w:rsidRPr="003D6551" w:rsidRDefault="00253615" w:rsidP="00165AF5">
      <w:pPr>
        <w:pStyle w:val="Heading1"/>
        <w:numPr>
          <w:ilvl w:val="0"/>
          <w:numId w:val="3"/>
        </w:numPr>
        <w:rPr>
          <w:rFonts w:ascii="Arial" w:hAnsi="Arial" w:cs="Arial"/>
          <w:sz w:val="24"/>
          <w:szCs w:val="24"/>
        </w:rPr>
      </w:pPr>
      <w:bookmarkStart w:id="30" w:name="_Ref373505215"/>
      <w:bookmarkStart w:id="31" w:name="_Toc381969513"/>
      <w:bookmarkStart w:id="32" w:name="_Toc405888462"/>
      <w:bookmarkStart w:id="33" w:name="_Toc520266801"/>
      <w:r w:rsidRPr="003D6551">
        <w:rPr>
          <w:rFonts w:ascii="Arial" w:hAnsi="Arial" w:cs="Arial"/>
          <w:sz w:val="24"/>
          <w:szCs w:val="24"/>
        </w:rPr>
        <w:t>Timetable</w:t>
      </w:r>
      <w:bookmarkEnd w:id="30"/>
      <w:bookmarkEnd w:id="31"/>
      <w:bookmarkEnd w:id="32"/>
      <w:bookmarkEnd w:id="33"/>
    </w:p>
    <w:p w14:paraId="59A7719B" w14:textId="77777777" w:rsidR="00253615" w:rsidRDefault="00253615" w:rsidP="00253615">
      <w:pPr>
        <w:pStyle w:val="Norma"/>
      </w:pPr>
    </w:p>
    <w:p w14:paraId="2AA4DE06" w14:textId="5E87CCBB" w:rsidR="004B2557" w:rsidRDefault="004B2557" w:rsidP="00253615">
      <w:pPr>
        <w:pStyle w:val="Norma"/>
        <w:spacing w:after="200" w:line="276" w:lineRule="auto"/>
        <w:jc w:val="both"/>
        <w:rPr>
          <w:rFonts w:cs="Arial"/>
        </w:rPr>
      </w:pPr>
      <w:r w:rsidRPr="002133A0">
        <w:rPr>
          <w:rFonts w:cs="Arial"/>
        </w:rPr>
        <w:t>An indicative timeline for deliverables is presented below. The contractors can propose modifications to the timeline to better suit their analysis if appropriate, though the final submission date must remain the same. Any proposed modific</w:t>
      </w:r>
      <w:r w:rsidR="00C62E6E">
        <w:rPr>
          <w:rFonts w:cs="Arial"/>
        </w:rPr>
        <w:t>ations should be set out in the</w:t>
      </w:r>
      <w:r w:rsidRPr="002133A0">
        <w:rPr>
          <w:rFonts w:cs="Arial"/>
        </w:rPr>
        <w:t xml:space="preserve"> bid and will require approval from the ASC secretariat.  </w:t>
      </w:r>
    </w:p>
    <w:p w14:paraId="513F06CE" w14:textId="77777777" w:rsidR="00017F4C" w:rsidRPr="002133A0" w:rsidRDefault="00017F4C" w:rsidP="004B2557">
      <w:pPr>
        <w:spacing w:line="264" w:lineRule="auto"/>
        <w:rPr>
          <w:rFonts w:ascii="Arial" w:hAnsi="Arial"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6A667E" w:rsidRPr="0018341F" w14:paraId="0E1A24BF" w14:textId="77777777" w:rsidTr="00294915">
        <w:trPr>
          <w:trHeight w:val="273"/>
          <w:tblHeader/>
        </w:trPr>
        <w:tc>
          <w:tcPr>
            <w:tcW w:w="1545" w:type="dxa"/>
            <w:tcBorders>
              <w:bottom w:val="single" w:sz="12" w:space="0" w:color="000000"/>
            </w:tcBorders>
            <w:shd w:val="solid" w:color="808080" w:fill="FFFFFF"/>
          </w:tcPr>
          <w:p w14:paraId="09CE3975" w14:textId="77777777" w:rsidR="006A667E" w:rsidRPr="001F1135" w:rsidRDefault="006A667E" w:rsidP="00294915">
            <w:pPr>
              <w:keepNext/>
              <w:keepLines/>
              <w:spacing w:after="120"/>
              <w:jc w:val="both"/>
              <w:rPr>
                <w:rFonts w:ascii="Arial" w:hAnsi="Arial" w:cs="Arial"/>
                <w:b/>
                <w:bCs/>
                <w:color w:val="FFFFFF"/>
                <w:sz w:val="22"/>
                <w:szCs w:val="22"/>
              </w:rPr>
            </w:pPr>
            <w:bookmarkStart w:id="34" w:name="_Ref357541731"/>
            <w:bookmarkStart w:id="35" w:name="_Toc381969514"/>
            <w:bookmarkStart w:id="36" w:name="_Toc405888463"/>
            <w:r w:rsidRPr="001F1135">
              <w:rPr>
                <w:rFonts w:ascii="Arial" w:hAnsi="Arial" w:cs="Arial"/>
                <w:b/>
                <w:bCs/>
                <w:color w:val="FFFFFF"/>
                <w:sz w:val="22"/>
                <w:szCs w:val="22"/>
              </w:rPr>
              <w:t>Phase</w:t>
            </w:r>
          </w:p>
        </w:tc>
        <w:tc>
          <w:tcPr>
            <w:tcW w:w="4252" w:type="dxa"/>
            <w:tcBorders>
              <w:bottom w:val="single" w:sz="12" w:space="0" w:color="000000"/>
            </w:tcBorders>
            <w:shd w:val="solid" w:color="808080" w:fill="FFFFFF"/>
          </w:tcPr>
          <w:p w14:paraId="477EED02" w14:textId="77777777" w:rsidR="006A667E" w:rsidRPr="001F1135" w:rsidRDefault="006A667E" w:rsidP="00294915">
            <w:pPr>
              <w:keepNext/>
              <w:keepLines/>
              <w:spacing w:after="120"/>
              <w:jc w:val="both"/>
              <w:rPr>
                <w:rFonts w:ascii="Arial" w:hAnsi="Arial" w:cs="Arial"/>
                <w:b/>
                <w:bCs/>
                <w:color w:val="FFFFFF"/>
                <w:sz w:val="22"/>
                <w:szCs w:val="22"/>
              </w:rPr>
            </w:pPr>
            <w:r w:rsidRPr="001F1135">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6B5745B5" w14:textId="77777777" w:rsidR="006A667E" w:rsidRPr="001F1135" w:rsidRDefault="006A667E" w:rsidP="00294915">
            <w:pPr>
              <w:keepNext/>
              <w:keepLines/>
              <w:spacing w:after="120"/>
              <w:jc w:val="both"/>
              <w:rPr>
                <w:rFonts w:ascii="Arial" w:hAnsi="Arial" w:cs="Arial"/>
                <w:b/>
                <w:bCs/>
                <w:color w:val="FFFFFF"/>
                <w:sz w:val="22"/>
                <w:szCs w:val="22"/>
              </w:rPr>
            </w:pPr>
            <w:r w:rsidRPr="001F1135">
              <w:rPr>
                <w:rFonts w:ascii="Arial" w:hAnsi="Arial" w:cs="Arial"/>
                <w:b/>
                <w:bCs/>
                <w:color w:val="FFFFFF"/>
                <w:sz w:val="22"/>
                <w:szCs w:val="22"/>
              </w:rPr>
              <w:t>Date</w:t>
            </w:r>
          </w:p>
        </w:tc>
      </w:tr>
      <w:tr w:rsidR="006A667E" w:rsidRPr="0018341F" w14:paraId="061FB893" w14:textId="77777777" w:rsidTr="00294915">
        <w:tc>
          <w:tcPr>
            <w:tcW w:w="1545" w:type="dxa"/>
            <w:shd w:val="clear" w:color="auto" w:fill="auto"/>
          </w:tcPr>
          <w:p w14:paraId="1C006DC2" w14:textId="77777777" w:rsidR="006A667E" w:rsidRPr="001F1135" w:rsidRDefault="006A667E" w:rsidP="00294915">
            <w:pPr>
              <w:keepNext/>
              <w:keepLines/>
              <w:spacing w:after="120" w:line="276" w:lineRule="auto"/>
              <w:jc w:val="both"/>
              <w:rPr>
                <w:rFonts w:ascii="Arial" w:hAnsi="Arial" w:cs="Arial"/>
                <w:sz w:val="22"/>
                <w:szCs w:val="22"/>
              </w:rPr>
            </w:pPr>
            <w:r w:rsidRPr="001F1135">
              <w:rPr>
                <w:rFonts w:ascii="Arial" w:hAnsi="Arial" w:cs="Arial"/>
                <w:sz w:val="22"/>
                <w:szCs w:val="22"/>
              </w:rPr>
              <w:t>Bidding</w:t>
            </w:r>
          </w:p>
        </w:tc>
        <w:tc>
          <w:tcPr>
            <w:tcW w:w="4252" w:type="dxa"/>
            <w:shd w:val="clear" w:color="auto" w:fill="auto"/>
          </w:tcPr>
          <w:p w14:paraId="577F720F" w14:textId="77777777" w:rsidR="006A667E" w:rsidRPr="001F1135" w:rsidRDefault="006A667E" w:rsidP="00294915">
            <w:pPr>
              <w:keepNext/>
              <w:keepLines/>
              <w:spacing w:after="120" w:line="276" w:lineRule="auto"/>
              <w:jc w:val="both"/>
              <w:rPr>
                <w:rFonts w:ascii="Arial" w:hAnsi="Arial" w:cs="Arial"/>
                <w:sz w:val="22"/>
                <w:szCs w:val="22"/>
              </w:rPr>
            </w:pPr>
            <w:r w:rsidRPr="001F1135">
              <w:rPr>
                <w:rFonts w:ascii="Arial" w:hAnsi="Arial" w:cs="Arial"/>
                <w:sz w:val="22"/>
                <w:szCs w:val="22"/>
              </w:rPr>
              <w:t>Bids received</w:t>
            </w:r>
          </w:p>
        </w:tc>
        <w:tc>
          <w:tcPr>
            <w:tcW w:w="2675" w:type="dxa"/>
            <w:shd w:val="clear" w:color="auto" w:fill="auto"/>
          </w:tcPr>
          <w:p w14:paraId="4F478755" w14:textId="5F8486AE" w:rsidR="006A667E" w:rsidRPr="001F1135" w:rsidRDefault="004F71FF" w:rsidP="002332F1">
            <w:pPr>
              <w:keepNext/>
              <w:keepLines/>
              <w:spacing w:after="120" w:line="276" w:lineRule="auto"/>
              <w:jc w:val="both"/>
              <w:rPr>
                <w:rFonts w:ascii="Arial" w:hAnsi="Arial" w:cs="Arial"/>
                <w:sz w:val="22"/>
                <w:szCs w:val="22"/>
              </w:rPr>
            </w:pPr>
            <w:r>
              <w:rPr>
                <w:rFonts w:ascii="Arial" w:hAnsi="Arial" w:cs="Arial"/>
                <w:sz w:val="22"/>
                <w:szCs w:val="22"/>
              </w:rPr>
              <w:t>10</w:t>
            </w:r>
            <w:r w:rsidR="008E3199" w:rsidRPr="001F1135">
              <w:rPr>
                <w:rFonts w:ascii="Arial" w:hAnsi="Arial" w:cs="Arial"/>
                <w:sz w:val="22"/>
                <w:szCs w:val="22"/>
                <w:vertAlign w:val="superscript"/>
              </w:rPr>
              <w:t>th</w:t>
            </w:r>
            <w:r w:rsidR="008E3199" w:rsidRPr="001F1135">
              <w:rPr>
                <w:rFonts w:ascii="Arial" w:hAnsi="Arial" w:cs="Arial"/>
                <w:sz w:val="22"/>
                <w:szCs w:val="22"/>
              </w:rPr>
              <w:t xml:space="preserve"> </w:t>
            </w:r>
            <w:r w:rsidR="002332F1">
              <w:rPr>
                <w:rFonts w:ascii="Arial" w:hAnsi="Arial" w:cs="Arial"/>
                <w:sz w:val="22"/>
                <w:szCs w:val="22"/>
              </w:rPr>
              <w:t>September</w:t>
            </w:r>
            <w:r w:rsidR="006A667E" w:rsidRPr="001F1135">
              <w:rPr>
                <w:rFonts w:ascii="Arial" w:hAnsi="Arial" w:cs="Arial"/>
                <w:sz w:val="22"/>
                <w:szCs w:val="22"/>
              </w:rPr>
              <w:t xml:space="preserve"> 2018</w:t>
            </w:r>
          </w:p>
        </w:tc>
      </w:tr>
      <w:tr w:rsidR="006A667E" w:rsidRPr="0018341F" w14:paraId="12D8F577" w14:textId="77777777" w:rsidTr="00294915">
        <w:tc>
          <w:tcPr>
            <w:tcW w:w="1545" w:type="dxa"/>
            <w:shd w:val="clear" w:color="auto" w:fill="auto"/>
          </w:tcPr>
          <w:p w14:paraId="09F89A13" w14:textId="77777777" w:rsidR="006A667E" w:rsidRPr="001F1135" w:rsidRDefault="006A667E" w:rsidP="00294915">
            <w:pPr>
              <w:keepNext/>
              <w:keepLines/>
              <w:spacing w:after="120" w:line="276" w:lineRule="auto"/>
              <w:jc w:val="both"/>
              <w:rPr>
                <w:rFonts w:ascii="Arial" w:hAnsi="Arial" w:cs="Arial"/>
                <w:sz w:val="22"/>
                <w:szCs w:val="22"/>
              </w:rPr>
            </w:pPr>
          </w:p>
        </w:tc>
        <w:tc>
          <w:tcPr>
            <w:tcW w:w="4252" w:type="dxa"/>
            <w:shd w:val="clear" w:color="auto" w:fill="auto"/>
          </w:tcPr>
          <w:p w14:paraId="213B86FF" w14:textId="77777777" w:rsidR="006A667E" w:rsidRPr="001F1135" w:rsidRDefault="006A667E" w:rsidP="00294915">
            <w:pPr>
              <w:keepNext/>
              <w:keepLines/>
              <w:spacing w:after="120" w:line="276" w:lineRule="auto"/>
              <w:jc w:val="both"/>
              <w:rPr>
                <w:rFonts w:ascii="Arial" w:hAnsi="Arial" w:cs="Arial"/>
                <w:sz w:val="22"/>
                <w:szCs w:val="22"/>
              </w:rPr>
            </w:pPr>
            <w:r w:rsidRPr="001F1135">
              <w:rPr>
                <w:rFonts w:ascii="Arial" w:hAnsi="Arial" w:cs="Arial"/>
                <w:sz w:val="22"/>
                <w:szCs w:val="22"/>
              </w:rPr>
              <w:t>Interviews conducted</w:t>
            </w:r>
          </w:p>
        </w:tc>
        <w:tc>
          <w:tcPr>
            <w:tcW w:w="2675" w:type="dxa"/>
            <w:shd w:val="clear" w:color="auto" w:fill="auto"/>
          </w:tcPr>
          <w:p w14:paraId="03B6B20B" w14:textId="49B95148" w:rsidR="006A667E" w:rsidRPr="001F1135" w:rsidRDefault="007C62AB" w:rsidP="007C62AB">
            <w:pPr>
              <w:keepNext/>
              <w:keepLines/>
              <w:spacing w:after="120" w:line="276" w:lineRule="auto"/>
              <w:jc w:val="both"/>
              <w:rPr>
                <w:rFonts w:ascii="Arial" w:hAnsi="Arial" w:cs="Arial"/>
                <w:sz w:val="22"/>
                <w:szCs w:val="22"/>
              </w:rPr>
            </w:pPr>
            <w:r>
              <w:rPr>
                <w:rFonts w:ascii="Arial" w:hAnsi="Arial" w:cs="Arial"/>
                <w:sz w:val="22"/>
                <w:szCs w:val="22"/>
              </w:rPr>
              <w:t>w/c 24</w:t>
            </w:r>
            <w:r w:rsidRPr="007C62AB">
              <w:rPr>
                <w:rFonts w:ascii="Arial" w:hAnsi="Arial" w:cs="Arial"/>
                <w:sz w:val="22"/>
                <w:szCs w:val="22"/>
                <w:vertAlign w:val="superscript"/>
              </w:rPr>
              <w:t>th</w:t>
            </w:r>
            <w:r>
              <w:rPr>
                <w:rFonts w:ascii="Arial" w:hAnsi="Arial" w:cs="Arial"/>
                <w:sz w:val="22"/>
                <w:szCs w:val="22"/>
              </w:rPr>
              <w:t xml:space="preserve"> Septem</w:t>
            </w:r>
            <w:r w:rsidR="002332F1">
              <w:rPr>
                <w:rFonts w:ascii="Arial" w:hAnsi="Arial" w:cs="Arial"/>
                <w:sz w:val="22"/>
                <w:szCs w:val="22"/>
              </w:rPr>
              <w:t>b</w:t>
            </w:r>
            <w:r w:rsidR="008E3199" w:rsidRPr="001F1135">
              <w:rPr>
                <w:rFonts w:ascii="Arial" w:hAnsi="Arial" w:cs="Arial"/>
                <w:sz w:val="22"/>
                <w:szCs w:val="22"/>
              </w:rPr>
              <w:t>er</w:t>
            </w:r>
            <w:r w:rsidR="006A667E" w:rsidRPr="001F1135">
              <w:rPr>
                <w:rFonts w:ascii="Arial" w:hAnsi="Arial" w:cs="Arial"/>
                <w:sz w:val="22"/>
                <w:szCs w:val="22"/>
              </w:rPr>
              <w:t xml:space="preserve"> 2018</w:t>
            </w:r>
          </w:p>
        </w:tc>
      </w:tr>
      <w:tr w:rsidR="006A667E" w:rsidRPr="0018341F" w14:paraId="0008817C" w14:textId="77777777" w:rsidTr="00294915">
        <w:tc>
          <w:tcPr>
            <w:tcW w:w="1545" w:type="dxa"/>
            <w:shd w:val="clear" w:color="auto" w:fill="auto"/>
          </w:tcPr>
          <w:p w14:paraId="284D82D1" w14:textId="77777777" w:rsidR="006A667E" w:rsidRPr="001F1135" w:rsidRDefault="006A667E" w:rsidP="00294915">
            <w:pPr>
              <w:keepNext/>
              <w:keepLines/>
              <w:spacing w:after="120" w:line="276" w:lineRule="auto"/>
              <w:jc w:val="both"/>
              <w:rPr>
                <w:rFonts w:ascii="Arial" w:hAnsi="Arial" w:cs="Arial"/>
                <w:sz w:val="22"/>
                <w:szCs w:val="22"/>
              </w:rPr>
            </w:pPr>
          </w:p>
        </w:tc>
        <w:tc>
          <w:tcPr>
            <w:tcW w:w="4252" w:type="dxa"/>
            <w:shd w:val="clear" w:color="auto" w:fill="auto"/>
          </w:tcPr>
          <w:p w14:paraId="40A04253" w14:textId="77777777" w:rsidR="006A667E" w:rsidRPr="001F1135" w:rsidRDefault="006A667E" w:rsidP="00294915">
            <w:pPr>
              <w:keepNext/>
              <w:keepLines/>
              <w:spacing w:after="120" w:line="276" w:lineRule="auto"/>
              <w:jc w:val="both"/>
              <w:rPr>
                <w:rFonts w:ascii="Arial" w:hAnsi="Arial" w:cs="Arial"/>
                <w:sz w:val="22"/>
                <w:szCs w:val="22"/>
              </w:rPr>
            </w:pPr>
            <w:r w:rsidRPr="001F1135">
              <w:rPr>
                <w:rFonts w:ascii="Arial" w:hAnsi="Arial" w:cs="Arial"/>
                <w:sz w:val="22"/>
                <w:szCs w:val="22"/>
              </w:rPr>
              <w:t>Contract awarded</w:t>
            </w:r>
          </w:p>
        </w:tc>
        <w:tc>
          <w:tcPr>
            <w:tcW w:w="2675" w:type="dxa"/>
            <w:shd w:val="clear" w:color="auto" w:fill="auto"/>
          </w:tcPr>
          <w:p w14:paraId="5F1D3F0B" w14:textId="76C2AC3E" w:rsidR="006A667E" w:rsidRPr="001F1135" w:rsidRDefault="007C62AB" w:rsidP="007C62AB">
            <w:pPr>
              <w:keepNext/>
              <w:keepLines/>
              <w:spacing w:after="120" w:line="276" w:lineRule="auto"/>
              <w:jc w:val="both"/>
              <w:rPr>
                <w:rFonts w:ascii="Arial" w:hAnsi="Arial" w:cs="Arial"/>
                <w:sz w:val="22"/>
                <w:szCs w:val="22"/>
              </w:rPr>
            </w:pPr>
            <w:r>
              <w:rPr>
                <w:rFonts w:ascii="Arial" w:hAnsi="Arial" w:cs="Arial"/>
                <w:sz w:val="22"/>
                <w:szCs w:val="22"/>
              </w:rPr>
              <w:t>28</w:t>
            </w:r>
            <w:r w:rsidR="002332F1" w:rsidRPr="002332F1">
              <w:rPr>
                <w:rFonts w:ascii="Arial" w:hAnsi="Arial" w:cs="Arial"/>
                <w:sz w:val="22"/>
                <w:szCs w:val="22"/>
                <w:vertAlign w:val="superscript"/>
              </w:rPr>
              <w:t>th</w:t>
            </w:r>
            <w:r>
              <w:rPr>
                <w:rFonts w:ascii="Arial" w:hAnsi="Arial" w:cs="Arial"/>
                <w:sz w:val="22"/>
                <w:szCs w:val="22"/>
              </w:rPr>
              <w:t xml:space="preserve"> September</w:t>
            </w:r>
            <w:r w:rsidR="006A667E" w:rsidRPr="001F1135">
              <w:rPr>
                <w:rFonts w:ascii="Arial" w:hAnsi="Arial" w:cs="Arial"/>
                <w:sz w:val="22"/>
                <w:szCs w:val="22"/>
              </w:rPr>
              <w:t xml:space="preserve"> 2018</w:t>
            </w:r>
          </w:p>
        </w:tc>
      </w:tr>
      <w:tr w:rsidR="006A667E" w:rsidRPr="0018341F" w14:paraId="75B457CA" w14:textId="77777777" w:rsidTr="00294915">
        <w:tc>
          <w:tcPr>
            <w:tcW w:w="1545" w:type="dxa"/>
            <w:shd w:val="clear" w:color="auto" w:fill="auto"/>
          </w:tcPr>
          <w:p w14:paraId="615C2885" w14:textId="77777777" w:rsidR="006A667E" w:rsidRPr="001F1135" w:rsidRDefault="006A667E" w:rsidP="00294915">
            <w:pPr>
              <w:keepNext/>
              <w:keepLines/>
              <w:spacing w:after="120" w:line="276" w:lineRule="auto"/>
              <w:jc w:val="both"/>
              <w:rPr>
                <w:rFonts w:ascii="Arial" w:hAnsi="Arial" w:cs="Arial"/>
                <w:sz w:val="22"/>
                <w:szCs w:val="22"/>
              </w:rPr>
            </w:pPr>
          </w:p>
        </w:tc>
        <w:tc>
          <w:tcPr>
            <w:tcW w:w="4252" w:type="dxa"/>
            <w:shd w:val="clear" w:color="auto" w:fill="auto"/>
          </w:tcPr>
          <w:p w14:paraId="278B522F" w14:textId="77777777" w:rsidR="006A667E" w:rsidRPr="001F1135" w:rsidRDefault="006A667E" w:rsidP="00294915">
            <w:pPr>
              <w:keepNext/>
              <w:keepLines/>
              <w:spacing w:after="120" w:line="276" w:lineRule="auto"/>
              <w:jc w:val="both"/>
              <w:rPr>
                <w:rFonts w:ascii="Arial" w:hAnsi="Arial" w:cs="Arial"/>
                <w:sz w:val="22"/>
                <w:szCs w:val="22"/>
              </w:rPr>
            </w:pPr>
            <w:r w:rsidRPr="001F1135">
              <w:rPr>
                <w:rFonts w:ascii="Arial" w:hAnsi="Arial" w:cs="Arial"/>
                <w:sz w:val="22"/>
                <w:szCs w:val="22"/>
              </w:rPr>
              <w:t xml:space="preserve">Kick-off meeting with ASC </w:t>
            </w:r>
          </w:p>
        </w:tc>
        <w:tc>
          <w:tcPr>
            <w:tcW w:w="2675" w:type="dxa"/>
            <w:shd w:val="clear" w:color="auto" w:fill="auto"/>
          </w:tcPr>
          <w:p w14:paraId="26DC8A5A" w14:textId="05C75C07" w:rsidR="006A667E" w:rsidRPr="0037180E" w:rsidRDefault="002332F1" w:rsidP="0037180E">
            <w:pPr>
              <w:keepNext/>
              <w:keepLines/>
              <w:spacing w:after="120" w:line="276" w:lineRule="auto"/>
              <w:jc w:val="both"/>
              <w:rPr>
                <w:rFonts w:ascii="Arial" w:hAnsi="Arial" w:cs="Arial"/>
                <w:sz w:val="22"/>
                <w:szCs w:val="22"/>
              </w:rPr>
            </w:pPr>
            <w:r w:rsidRPr="0037180E">
              <w:rPr>
                <w:rFonts w:ascii="Arial" w:hAnsi="Arial" w:cs="Arial"/>
                <w:sz w:val="22"/>
                <w:szCs w:val="22"/>
              </w:rPr>
              <w:t>w/c 8</w:t>
            </w:r>
            <w:r w:rsidR="008E3199" w:rsidRPr="0037180E">
              <w:rPr>
                <w:rFonts w:ascii="Arial" w:hAnsi="Arial" w:cs="Arial"/>
                <w:sz w:val="22"/>
                <w:szCs w:val="22"/>
              </w:rPr>
              <w:t xml:space="preserve">th </w:t>
            </w:r>
            <w:r w:rsidR="0037180E" w:rsidRPr="0037180E">
              <w:rPr>
                <w:rFonts w:ascii="Arial" w:hAnsi="Arial" w:cs="Arial"/>
                <w:sz w:val="22"/>
                <w:szCs w:val="22"/>
              </w:rPr>
              <w:t>October</w:t>
            </w:r>
            <w:r w:rsidR="006A667E" w:rsidRPr="0037180E">
              <w:rPr>
                <w:rFonts w:ascii="Arial" w:hAnsi="Arial" w:cs="Arial"/>
                <w:sz w:val="22"/>
                <w:szCs w:val="22"/>
              </w:rPr>
              <w:t xml:space="preserve"> 2018</w:t>
            </w:r>
          </w:p>
        </w:tc>
      </w:tr>
      <w:tr w:rsidR="006A667E" w:rsidRPr="0018341F" w14:paraId="20809B30" w14:textId="77777777" w:rsidTr="00294915">
        <w:trPr>
          <w:trHeight w:val="406"/>
        </w:trPr>
        <w:tc>
          <w:tcPr>
            <w:tcW w:w="1545" w:type="dxa"/>
            <w:shd w:val="clear" w:color="auto" w:fill="auto"/>
          </w:tcPr>
          <w:p w14:paraId="2298C9F5" w14:textId="77777777" w:rsidR="006A667E" w:rsidRPr="001F1135" w:rsidRDefault="006A667E" w:rsidP="00294915">
            <w:pPr>
              <w:keepNext/>
              <w:keepLines/>
              <w:spacing w:after="120" w:line="276" w:lineRule="auto"/>
              <w:rPr>
                <w:rFonts w:ascii="Arial" w:hAnsi="Arial" w:cs="Arial"/>
                <w:sz w:val="22"/>
                <w:szCs w:val="22"/>
              </w:rPr>
            </w:pPr>
            <w:r w:rsidRPr="001F1135">
              <w:rPr>
                <w:rFonts w:ascii="Arial" w:hAnsi="Arial" w:cs="Arial"/>
                <w:sz w:val="22"/>
                <w:szCs w:val="22"/>
              </w:rPr>
              <w:t>Project development</w:t>
            </w:r>
          </w:p>
        </w:tc>
        <w:tc>
          <w:tcPr>
            <w:tcW w:w="4252" w:type="dxa"/>
            <w:tcBorders>
              <w:bottom w:val="single" w:sz="4" w:space="0" w:color="auto"/>
            </w:tcBorders>
            <w:shd w:val="clear" w:color="auto" w:fill="auto"/>
          </w:tcPr>
          <w:p w14:paraId="5A88934B" w14:textId="77777777" w:rsidR="006A667E" w:rsidRPr="001F1135" w:rsidRDefault="006A667E" w:rsidP="00294915">
            <w:pPr>
              <w:keepNext/>
              <w:keepLines/>
              <w:spacing w:after="120" w:line="276" w:lineRule="auto"/>
              <w:jc w:val="both"/>
              <w:rPr>
                <w:rFonts w:ascii="Arial" w:hAnsi="Arial" w:cs="Arial"/>
                <w:sz w:val="22"/>
                <w:szCs w:val="22"/>
              </w:rPr>
            </w:pPr>
            <w:r w:rsidRPr="001F1135">
              <w:rPr>
                <w:rFonts w:ascii="Arial" w:hAnsi="Arial" w:cs="Arial"/>
                <w:sz w:val="22"/>
                <w:szCs w:val="22"/>
              </w:rPr>
              <w:t>Method development - Draft Method Document</w:t>
            </w:r>
          </w:p>
        </w:tc>
        <w:tc>
          <w:tcPr>
            <w:tcW w:w="2675" w:type="dxa"/>
            <w:tcBorders>
              <w:bottom w:val="single" w:sz="4" w:space="0" w:color="auto"/>
            </w:tcBorders>
            <w:shd w:val="clear" w:color="auto" w:fill="auto"/>
          </w:tcPr>
          <w:p w14:paraId="4487958A" w14:textId="7565E5D1" w:rsidR="006A667E" w:rsidRPr="001F1135" w:rsidRDefault="0037180E" w:rsidP="002332F1">
            <w:pPr>
              <w:keepNext/>
              <w:keepLines/>
              <w:spacing w:after="120" w:line="276" w:lineRule="auto"/>
              <w:jc w:val="both"/>
              <w:rPr>
                <w:rFonts w:ascii="Arial" w:hAnsi="Arial" w:cs="Arial"/>
                <w:sz w:val="22"/>
                <w:szCs w:val="22"/>
              </w:rPr>
            </w:pPr>
            <w:r w:rsidRPr="0037180E">
              <w:rPr>
                <w:rFonts w:ascii="Arial" w:hAnsi="Arial" w:cs="Arial"/>
                <w:sz w:val="22"/>
                <w:szCs w:val="22"/>
              </w:rPr>
              <w:t>w/c 29</w:t>
            </w:r>
            <w:r w:rsidR="002332F1" w:rsidRPr="0037180E">
              <w:rPr>
                <w:rFonts w:ascii="Arial" w:hAnsi="Arial" w:cs="Arial"/>
                <w:sz w:val="22"/>
                <w:szCs w:val="22"/>
              </w:rPr>
              <w:t>th</w:t>
            </w:r>
            <w:r w:rsidR="001F1135" w:rsidRPr="0037180E">
              <w:rPr>
                <w:rFonts w:ascii="Arial" w:hAnsi="Arial" w:cs="Arial"/>
                <w:sz w:val="22"/>
                <w:szCs w:val="22"/>
              </w:rPr>
              <w:t xml:space="preserve"> Octo</w:t>
            </w:r>
            <w:r w:rsidR="006A667E" w:rsidRPr="0037180E">
              <w:rPr>
                <w:rFonts w:ascii="Arial" w:hAnsi="Arial" w:cs="Arial"/>
                <w:sz w:val="22"/>
                <w:szCs w:val="22"/>
              </w:rPr>
              <w:t>ber 2018</w:t>
            </w:r>
          </w:p>
        </w:tc>
      </w:tr>
      <w:tr w:rsidR="006A667E" w:rsidRPr="0018341F" w14:paraId="7EBB568F" w14:textId="77777777" w:rsidTr="00294915">
        <w:trPr>
          <w:trHeight w:val="406"/>
        </w:trPr>
        <w:tc>
          <w:tcPr>
            <w:tcW w:w="1545" w:type="dxa"/>
            <w:shd w:val="clear" w:color="auto" w:fill="auto"/>
          </w:tcPr>
          <w:p w14:paraId="2ADCB10E" w14:textId="77777777" w:rsidR="006A667E" w:rsidRPr="001F1135" w:rsidRDefault="006A667E" w:rsidP="00294915">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6F811DFB" w14:textId="51F2EEE6" w:rsidR="006A667E" w:rsidRPr="001F1135" w:rsidRDefault="00017F4C" w:rsidP="00017F4C">
            <w:pPr>
              <w:keepNext/>
              <w:keepLines/>
              <w:spacing w:after="120" w:line="276" w:lineRule="auto"/>
              <w:jc w:val="both"/>
              <w:rPr>
                <w:rFonts w:ascii="Arial" w:hAnsi="Arial" w:cs="Arial"/>
                <w:sz w:val="22"/>
                <w:szCs w:val="22"/>
              </w:rPr>
            </w:pPr>
            <w:r w:rsidRPr="001F1135">
              <w:rPr>
                <w:rFonts w:ascii="Arial" w:hAnsi="Arial" w:cs="Arial"/>
                <w:sz w:val="22"/>
                <w:szCs w:val="22"/>
              </w:rPr>
              <w:t>Draft m</w:t>
            </w:r>
            <w:r w:rsidR="00D760FE" w:rsidRPr="001F1135">
              <w:rPr>
                <w:rFonts w:ascii="Arial" w:hAnsi="Arial" w:cs="Arial"/>
                <w:sz w:val="22"/>
                <w:szCs w:val="22"/>
              </w:rPr>
              <w:t>ethod</w:t>
            </w:r>
            <w:r w:rsidRPr="001F1135">
              <w:rPr>
                <w:rFonts w:ascii="Arial" w:hAnsi="Arial" w:cs="Arial"/>
                <w:sz w:val="22"/>
                <w:szCs w:val="22"/>
              </w:rPr>
              <w:t>:</w:t>
            </w:r>
            <w:r w:rsidR="00DD6215" w:rsidRPr="001F1135">
              <w:rPr>
                <w:rFonts w:ascii="Arial" w:hAnsi="Arial" w:cs="Arial"/>
                <w:sz w:val="22"/>
                <w:szCs w:val="22"/>
              </w:rPr>
              <w:t xml:space="preserve"> </w:t>
            </w:r>
            <w:r w:rsidRPr="001F1135">
              <w:rPr>
                <w:rFonts w:ascii="Arial" w:hAnsi="Arial" w:cs="Arial"/>
                <w:sz w:val="22"/>
                <w:szCs w:val="22"/>
              </w:rPr>
              <w:t>R</w:t>
            </w:r>
            <w:r w:rsidR="00DD6215" w:rsidRPr="001F1135">
              <w:rPr>
                <w:rFonts w:ascii="Arial" w:hAnsi="Arial" w:cs="Arial"/>
                <w:sz w:val="22"/>
                <w:szCs w:val="22"/>
              </w:rPr>
              <w:t>eview workshop</w:t>
            </w:r>
          </w:p>
        </w:tc>
        <w:tc>
          <w:tcPr>
            <w:tcW w:w="2675" w:type="dxa"/>
            <w:tcBorders>
              <w:bottom w:val="single" w:sz="4" w:space="0" w:color="auto"/>
            </w:tcBorders>
            <w:shd w:val="clear" w:color="auto" w:fill="auto"/>
          </w:tcPr>
          <w:p w14:paraId="4768135B" w14:textId="41DBB646" w:rsidR="006A667E" w:rsidRPr="001F1135" w:rsidRDefault="002332F1" w:rsidP="002332F1">
            <w:pPr>
              <w:keepNext/>
              <w:keepLines/>
              <w:spacing w:after="120" w:line="276" w:lineRule="auto"/>
              <w:jc w:val="both"/>
              <w:rPr>
                <w:rFonts w:ascii="Arial" w:hAnsi="Arial" w:cs="Arial"/>
                <w:sz w:val="22"/>
                <w:szCs w:val="22"/>
              </w:rPr>
            </w:pPr>
            <w:r w:rsidRPr="0037180E">
              <w:rPr>
                <w:rFonts w:ascii="Arial" w:hAnsi="Arial" w:cs="Arial"/>
                <w:sz w:val="22"/>
                <w:szCs w:val="22"/>
              </w:rPr>
              <w:t>w/c 5</w:t>
            </w:r>
            <w:r w:rsidR="008E3199" w:rsidRPr="0037180E">
              <w:rPr>
                <w:rFonts w:ascii="Arial" w:hAnsi="Arial" w:cs="Arial"/>
                <w:sz w:val="22"/>
                <w:szCs w:val="22"/>
              </w:rPr>
              <w:t xml:space="preserve">th </w:t>
            </w:r>
            <w:r w:rsidRPr="0037180E">
              <w:rPr>
                <w:rFonts w:ascii="Arial" w:hAnsi="Arial" w:cs="Arial"/>
                <w:sz w:val="22"/>
                <w:szCs w:val="22"/>
              </w:rPr>
              <w:t>November</w:t>
            </w:r>
            <w:r w:rsidR="006A667E" w:rsidRPr="0037180E">
              <w:rPr>
                <w:rFonts w:ascii="Arial" w:hAnsi="Arial" w:cs="Arial"/>
                <w:sz w:val="22"/>
                <w:szCs w:val="22"/>
              </w:rPr>
              <w:t xml:space="preserve"> 2018</w:t>
            </w:r>
          </w:p>
        </w:tc>
      </w:tr>
      <w:tr w:rsidR="006A667E" w:rsidRPr="0018341F" w14:paraId="1D5FB096" w14:textId="77777777" w:rsidTr="00294915">
        <w:trPr>
          <w:trHeight w:val="406"/>
        </w:trPr>
        <w:tc>
          <w:tcPr>
            <w:tcW w:w="1545" w:type="dxa"/>
            <w:shd w:val="clear" w:color="auto" w:fill="auto"/>
          </w:tcPr>
          <w:p w14:paraId="00CE41EE" w14:textId="77777777" w:rsidR="006A667E" w:rsidRPr="001F1135" w:rsidRDefault="006A667E" w:rsidP="00294915">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03C3F180" w14:textId="77777777" w:rsidR="006A667E" w:rsidRPr="001F1135" w:rsidRDefault="006A667E" w:rsidP="00294915">
            <w:pPr>
              <w:keepNext/>
              <w:keepLines/>
              <w:spacing w:after="120" w:line="276" w:lineRule="auto"/>
              <w:jc w:val="both"/>
              <w:rPr>
                <w:rFonts w:ascii="Arial" w:hAnsi="Arial" w:cs="Arial"/>
                <w:sz w:val="22"/>
                <w:szCs w:val="22"/>
              </w:rPr>
            </w:pPr>
            <w:r w:rsidRPr="001F1135">
              <w:rPr>
                <w:rFonts w:ascii="Arial" w:hAnsi="Arial" w:cs="Arial"/>
                <w:sz w:val="22"/>
                <w:szCs w:val="22"/>
              </w:rPr>
              <w:t>Method development - Final Method Document</w:t>
            </w:r>
          </w:p>
        </w:tc>
        <w:tc>
          <w:tcPr>
            <w:tcW w:w="2675" w:type="dxa"/>
            <w:tcBorders>
              <w:bottom w:val="single" w:sz="4" w:space="0" w:color="auto"/>
            </w:tcBorders>
            <w:shd w:val="clear" w:color="auto" w:fill="auto"/>
          </w:tcPr>
          <w:p w14:paraId="0F146B29" w14:textId="0A75FAF7" w:rsidR="006A667E" w:rsidRPr="001F1135" w:rsidRDefault="002332F1" w:rsidP="002332F1">
            <w:pPr>
              <w:keepNext/>
              <w:keepLines/>
              <w:spacing w:after="120" w:line="276" w:lineRule="auto"/>
              <w:jc w:val="both"/>
              <w:rPr>
                <w:rFonts w:ascii="Arial" w:hAnsi="Arial" w:cs="Arial"/>
                <w:sz w:val="22"/>
                <w:szCs w:val="22"/>
              </w:rPr>
            </w:pPr>
            <w:r w:rsidRPr="0037180E">
              <w:rPr>
                <w:rFonts w:ascii="Arial" w:hAnsi="Arial" w:cs="Arial"/>
                <w:sz w:val="22"/>
                <w:szCs w:val="22"/>
              </w:rPr>
              <w:t>w/c 26</w:t>
            </w:r>
            <w:r w:rsidR="001F1135" w:rsidRPr="0037180E">
              <w:rPr>
                <w:rFonts w:ascii="Arial" w:hAnsi="Arial" w:cs="Arial"/>
                <w:sz w:val="22"/>
                <w:szCs w:val="22"/>
              </w:rPr>
              <w:t xml:space="preserve">th </w:t>
            </w:r>
            <w:r w:rsidRPr="0037180E">
              <w:rPr>
                <w:rFonts w:ascii="Arial" w:hAnsi="Arial" w:cs="Arial"/>
                <w:sz w:val="22"/>
                <w:szCs w:val="22"/>
              </w:rPr>
              <w:t>November</w:t>
            </w:r>
            <w:r w:rsidR="006A667E" w:rsidRPr="0037180E">
              <w:rPr>
                <w:rFonts w:ascii="Arial" w:hAnsi="Arial" w:cs="Arial"/>
                <w:sz w:val="22"/>
                <w:szCs w:val="22"/>
              </w:rPr>
              <w:t xml:space="preserve"> 2018</w:t>
            </w:r>
          </w:p>
        </w:tc>
      </w:tr>
      <w:tr w:rsidR="00965173" w:rsidRPr="0018341F" w14:paraId="7CCBA2AF" w14:textId="77777777" w:rsidTr="00294915">
        <w:trPr>
          <w:trHeight w:val="406"/>
        </w:trPr>
        <w:tc>
          <w:tcPr>
            <w:tcW w:w="1545" w:type="dxa"/>
            <w:shd w:val="clear" w:color="auto" w:fill="auto"/>
          </w:tcPr>
          <w:p w14:paraId="46498580" w14:textId="77777777" w:rsidR="00965173" w:rsidRPr="001F1135" w:rsidRDefault="00965173" w:rsidP="00965173">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0D936089" w14:textId="7035908F" w:rsidR="00965173" w:rsidRPr="001F1135" w:rsidRDefault="005219D9" w:rsidP="005219D9">
            <w:pPr>
              <w:keepNext/>
              <w:keepLines/>
              <w:spacing w:after="120" w:line="276" w:lineRule="auto"/>
              <w:jc w:val="both"/>
              <w:rPr>
                <w:rFonts w:ascii="Arial" w:hAnsi="Arial" w:cs="Arial"/>
                <w:sz w:val="22"/>
                <w:szCs w:val="22"/>
              </w:rPr>
            </w:pPr>
            <w:r>
              <w:rPr>
                <w:rFonts w:ascii="Arial" w:hAnsi="Arial" w:cs="Arial"/>
                <w:sz w:val="22"/>
                <w:szCs w:val="22"/>
              </w:rPr>
              <w:t>National-level a</w:t>
            </w:r>
            <w:r w:rsidR="00965173" w:rsidRPr="001F1135">
              <w:rPr>
                <w:rFonts w:ascii="Arial" w:hAnsi="Arial" w:cs="Arial"/>
                <w:sz w:val="22"/>
                <w:szCs w:val="22"/>
              </w:rPr>
              <w:t>nalysis undertaken</w:t>
            </w:r>
          </w:p>
        </w:tc>
        <w:tc>
          <w:tcPr>
            <w:tcW w:w="2675" w:type="dxa"/>
            <w:tcBorders>
              <w:bottom w:val="single" w:sz="4" w:space="0" w:color="auto"/>
            </w:tcBorders>
            <w:shd w:val="clear" w:color="auto" w:fill="auto"/>
          </w:tcPr>
          <w:p w14:paraId="69EB23DC" w14:textId="237ABF23" w:rsidR="00965173" w:rsidRDefault="00965173" w:rsidP="005219D9">
            <w:pPr>
              <w:keepNext/>
              <w:keepLines/>
              <w:spacing w:after="120" w:line="276" w:lineRule="auto"/>
              <w:jc w:val="both"/>
              <w:rPr>
                <w:rFonts w:ascii="Arial" w:hAnsi="Arial" w:cs="Arial"/>
                <w:sz w:val="22"/>
                <w:szCs w:val="22"/>
              </w:rPr>
            </w:pPr>
            <w:r>
              <w:rPr>
                <w:rFonts w:ascii="Arial" w:hAnsi="Arial" w:cs="Arial"/>
                <w:sz w:val="22"/>
                <w:szCs w:val="22"/>
              </w:rPr>
              <w:t>November</w:t>
            </w:r>
            <w:r w:rsidRPr="001F1135">
              <w:rPr>
                <w:rFonts w:ascii="Arial" w:hAnsi="Arial" w:cs="Arial"/>
                <w:sz w:val="22"/>
                <w:szCs w:val="22"/>
              </w:rPr>
              <w:t xml:space="preserve"> 2018 to </w:t>
            </w:r>
            <w:r w:rsidR="005219D9">
              <w:rPr>
                <w:rFonts w:ascii="Arial" w:hAnsi="Arial" w:cs="Arial"/>
                <w:sz w:val="22"/>
                <w:szCs w:val="22"/>
              </w:rPr>
              <w:t xml:space="preserve">April </w:t>
            </w:r>
            <w:r w:rsidRPr="001F1135">
              <w:rPr>
                <w:rFonts w:ascii="Arial" w:hAnsi="Arial" w:cs="Arial"/>
                <w:sz w:val="22"/>
                <w:szCs w:val="22"/>
              </w:rPr>
              <w:t>2019</w:t>
            </w:r>
          </w:p>
        </w:tc>
      </w:tr>
      <w:tr w:rsidR="00965173" w:rsidRPr="0018341F" w14:paraId="64BBAC4C" w14:textId="77777777" w:rsidTr="00294915">
        <w:trPr>
          <w:trHeight w:val="406"/>
        </w:trPr>
        <w:tc>
          <w:tcPr>
            <w:tcW w:w="1545" w:type="dxa"/>
            <w:shd w:val="clear" w:color="auto" w:fill="auto"/>
          </w:tcPr>
          <w:p w14:paraId="07FE7E2B" w14:textId="77777777" w:rsidR="00965173" w:rsidRPr="001F1135" w:rsidRDefault="00965173" w:rsidP="00294915">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493AE720" w14:textId="282151AC" w:rsidR="00965173" w:rsidRPr="001F1135" w:rsidRDefault="00965173" w:rsidP="005219D9">
            <w:pPr>
              <w:keepNext/>
              <w:keepLines/>
              <w:spacing w:after="120" w:line="276" w:lineRule="auto"/>
              <w:jc w:val="both"/>
              <w:rPr>
                <w:rFonts w:ascii="Arial" w:hAnsi="Arial" w:cs="Arial"/>
                <w:sz w:val="22"/>
                <w:szCs w:val="22"/>
              </w:rPr>
            </w:pPr>
            <w:r>
              <w:rPr>
                <w:rFonts w:ascii="Arial" w:hAnsi="Arial" w:cs="Arial"/>
                <w:sz w:val="22"/>
                <w:szCs w:val="22"/>
              </w:rPr>
              <w:t xml:space="preserve">Breakpoint to assess evidence gathered in </w:t>
            </w:r>
            <w:r w:rsidR="005219D9">
              <w:rPr>
                <w:rFonts w:ascii="Arial" w:hAnsi="Arial" w:cs="Arial"/>
                <w:sz w:val="22"/>
                <w:szCs w:val="22"/>
              </w:rPr>
              <w:t>the national assessment</w:t>
            </w:r>
          </w:p>
        </w:tc>
        <w:tc>
          <w:tcPr>
            <w:tcW w:w="2675" w:type="dxa"/>
            <w:tcBorders>
              <w:bottom w:val="single" w:sz="4" w:space="0" w:color="auto"/>
            </w:tcBorders>
            <w:shd w:val="clear" w:color="auto" w:fill="auto"/>
          </w:tcPr>
          <w:p w14:paraId="73C1969B" w14:textId="71D5B116" w:rsidR="00965173" w:rsidRDefault="005219D9" w:rsidP="002332F1">
            <w:pPr>
              <w:keepNext/>
              <w:keepLines/>
              <w:spacing w:after="120" w:line="276" w:lineRule="auto"/>
              <w:jc w:val="both"/>
              <w:rPr>
                <w:rFonts w:ascii="Arial" w:hAnsi="Arial" w:cs="Arial"/>
                <w:sz w:val="22"/>
                <w:szCs w:val="22"/>
              </w:rPr>
            </w:pPr>
            <w:r>
              <w:rPr>
                <w:rFonts w:ascii="Arial" w:hAnsi="Arial" w:cs="Arial"/>
                <w:sz w:val="22"/>
                <w:szCs w:val="22"/>
              </w:rPr>
              <w:t>April</w:t>
            </w:r>
            <w:r w:rsidR="00965173">
              <w:rPr>
                <w:rFonts w:ascii="Arial" w:hAnsi="Arial" w:cs="Arial"/>
                <w:sz w:val="22"/>
                <w:szCs w:val="22"/>
              </w:rPr>
              <w:t xml:space="preserve"> 2019</w:t>
            </w:r>
          </w:p>
        </w:tc>
      </w:tr>
      <w:tr w:rsidR="006A667E" w:rsidRPr="0018341F" w14:paraId="1D206B64" w14:textId="77777777" w:rsidTr="00294915">
        <w:trPr>
          <w:trHeight w:val="406"/>
        </w:trPr>
        <w:tc>
          <w:tcPr>
            <w:tcW w:w="1545" w:type="dxa"/>
            <w:shd w:val="clear" w:color="auto" w:fill="auto"/>
          </w:tcPr>
          <w:p w14:paraId="7B0636E6" w14:textId="77777777" w:rsidR="006A667E" w:rsidRPr="001F1135" w:rsidRDefault="006A667E" w:rsidP="00294915">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387501C0" w14:textId="214703A9" w:rsidR="006A667E" w:rsidRPr="001F1135" w:rsidRDefault="00965173" w:rsidP="00965173">
            <w:pPr>
              <w:keepNext/>
              <w:keepLines/>
              <w:spacing w:after="120" w:line="276" w:lineRule="auto"/>
              <w:jc w:val="both"/>
              <w:rPr>
                <w:rFonts w:ascii="Arial" w:hAnsi="Arial" w:cs="Arial"/>
                <w:sz w:val="22"/>
                <w:szCs w:val="22"/>
              </w:rPr>
            </w:pPr>
            <w:r>
              <w:rPr>
                <w:rFonts w:ascii="Arial" w:hAnsi="Arial" w:cs="Arial"/>
                <w:sz w:val="22"/>
                <w:szCs w:val="22"/>
              </w:rPr>
              <w:t>Remainder of a</w:t>
            </w:r>
            <w:r w:rsidR="006A667E" w:rsidRPr="001F1135">
              <w:rPr>
                <w:rFonts w:ascii="Arial" w:hAnsi="Arial" w:cs="Arial"/>
                <w:sz w:val="22"/>
                <w:szCs w:val="22"/>
              </w:rPr>
              <w:t>nalysis undertaken</w:t>
            </w:r>
            <w:r w:rsidR="005219D9">
              <w:rPr>
                <w:rFonts w:ascii="Arial" w:hAnsi="Arial" w:cs="Arial"/>
                <w:sz w:val="22"/>
                <w:szCs w:val="22"/>
              </w:rPr>
              <w:t xml:space="preserve"> (case studies)</w:t>
            </w:r>
          </w:p>
        </w:tc>
        <w:tc>
          <w:tcPr>
            <w:tcW w:w="2675" w:type="dxa"/>
            <w:tcBorders>
              <w:bottom w:val="single" w:sz="4" w:space="0" w:color="auto"/>
            </w:tcBorders>
            <w:shd w:val="clear" w:color="auto" w:fill="auto"/>
          </w:tcPr>
          <w:p w14:paraId="7BD107AD" w14:textId="0AE01167" w:rsidR="006A667E" w:rsidRPr="001F1135" w:rsidRDefault="005219D9" w:rsidP="005219D9">
            <w:pPr>
              <w:keepNext/>
              <w:keepLines/>
              <w:spacing w:after="120" w:line="276" w:lineRule="auto"/>
              <w:jc w:val="both"/>
              <w:rPr>
                <w:rFonts w:ascii="Arial" w:hAnsi="Arial" w:cs="Arial"/>
                <w:sz w:val="22"/>
                <w:szCs w:val="22"/>
              </w:rPr>
            </w:pPr>
            <w:r>
              <w:rPr>
                <w:rFonts w:ascii="Arial" w:hAnsi="Arial" w:cs="Arial"/>
                <w:sz w:val="22"/>
                <w:szCs w:val="22"/>
              </w:rPr>
              <w:t>May 2019</w:t>
            </w:r>
            <w:r w:rsidR="006A667E" w:rsidRPr="001F1135">
              <w:rPr>
                <w:rFonts w:ascii="Arial" w:hAnsi="Arial" w:cs="Arial"/>
                <w:sz w:val="22"/>
                <w:szCs w:val="22"/>
              </w:rPr>
              <w:t xml:space="preserve"> to </w:t>
            </w:r>
            <w:r>
              <w:rPr>
                <w:rFonts w:ascii="Arial" w:hAnsi="Arial" w:cs="Arial"/>
                <w:sz w:val="22"/>
                <w:szCs w:val="22"/>
              </w:rPr>
              <w:t xml:space="preserve">September </w:t>
            </w:r>
            <w:r w:rsidR="006A667E" w:rsidRPr="001F1135">
              <w:rPr>
                <w:rFonts w:ascii="Arial" w:hAnsi="Arial" w:cs="Arial"/>
                <w:sz w:val="22"/>
                <w:szCs w:val="22"/>
              </w:rPr>
              <w:t>2019</w:t>
            </w:r>
          </w:p>
        </w:tc>
      </w:tr>
      <w:tr w:rsidR="006A667E" w:rsidRPr="0018341F" w14:paraId="5EB3BF19" w14:textId="77777777" w:rsidTr="00294915">
        <w:trPr>
          <w:trHeight w:val="406"/>
        </w:trPr>
        <w:tc>
          <w:tcPr>
            <w:tcW w:w="1545" w:type="dxa"/>
            <w:shd w:val="clear" w:color="auto" w:fill="auto"/>
          </w:tcPr>
          <w:p w14:paraId="7FC49266" w14:textId="77777777" w:rsidR="006A667E" w:rsidRPr="001F1135" w:rsidRDefault="006A667E" w:rsidP="00294915">
            <w:pPr>
              <w:keepNext/>
              <w:keepLines/>
              <w:spacing w:after="120" w:line="276" w:lineRule="auto"/>
              <w:rPr>
                <w:rFonts w:ascii="Arial" w:hAnsi="Arial" w:cs="Arial"/>
                <w:sz w:val="22"/>
                <w:szCs w:val="22"/>
              </w:rPr>
            </w:pPr>
            <w:r w:rsidRPr="001F1135">
              <w:rPr>
                <w:rFonts w:ascii="Arial" w:hAnsi="Arial" w:cs="Arial"/>
                <w:sz w:val="22"/>
                <w:szCs w:val="22"/>
              </w:rPr>
              <w:t>Reporting</w:t>
            </w:r>
          </w:p>
        </w:tc>
        <w:tc>
          <w:tcPr>
            <w:tcW w:w="4252" w:type="dxa"/>
            <w:tcBorders>
              <w:bottom w:val="single" w:sz="4" w:space="0" w:color="auto"/>
            </w:tcBorders>
            <w:shd w:val="clear" w:color="auto" w:fill="auto"/>
          </w:tcPr>
          <w:p w14:paraId="3331404D" w14:textId="0EAE342D" w:rsidR="006A667E" w:rsidRPr="001F1135" w:rsidRDefault="006A667E" w:rsidP="00D33ABC">
            <w:pPr>
              <w:keepNext/>
              <w:keepLines/>
              <w:spacing w:after="120" w:line="276" w:lineRule="auto"/>
              <w:jc w:val="both"/>
              <w:rPr>
                <w:rFonts w:ascii="Arial" w:hAnsi="Arial" w:cs="Arial"/>
                <w:sz w:val="22"/>
                <w:szCs w:val="22"/>
              </w:rPr>
            </w:pPr>
            <w:r w:rsidRPr="001F1135">
              <w:rPr>
                <w:rFonts w:ascii="Arial" w:hAnsi="Arial" w:cs="Arial"/>
                <w:sz w:val="22"/>
              </w:rPr>
              <w:t>Initial draft report for comments by ASC</w:t>
            </w:r>
            <w:r w:rsidR="00D30889">
              <w:rPr>
                <w:rFonts w:ascii="Arial" w:hAnsi="Arial" w:cs="Arial"/>
                <w:sz w:val="22"/>
              </w:rPr>
              <w:t xml:space="preserve"> </w:t>
            </w:r>
          </w:p>
        </w:tc>
        <w:tc>
          <w:tcPr>
            <w:tcW w:w="2675" w:type="dxa"/>
            <w:tcBorders>
              <w:bottom w:val="single" w:sz="4" w:space="0" w:color="auto"/>
            </w:tcBorders>
            <w:shd w:val="clear" w:color="auto" w:fill="auto"/>
          </w:tcPr>
          <w:p w14:paraId="037C9D86" w14:textId="6A3F03EF" w:rsidR="006A667E" w:rsidRPr="001F1135" w:rsidRDefault="002332F1" w:rsidP="00294915">
            <w:pPr>
              <w:keepNext/>
              <w:keepLines/>
              <w:spacing w:after="120" w:line="276" w:lineRule="auto"/>
              <w:jc w:val="both"/>
              <w:rPr>
                <w:rFonts w:ascii="Arial" w:hAnsi="Arial" w:cs="Arial"/>
                <w:sz w:val="22"/>
                <w:szCs w:val="22"/>
              </w:rPr>
            </w:pPr>
            <w:r>
              <w:rPr>
                <w:rFonts w:ascii="Arial" w:hAnsi="Arial" w:cs="Arial"/>
                <w:sz w:val="22"/>
                <w:szCs w:val="22"/>
              </w:rPr>
              <w:t>2</w:t>
            </w:r>
            <w:r w:rsidR="006A667E" w:rsidRPr="001F1135">
              <w:rPr>
                <w:rFonts w:ascii="Arial" w:hAnsi="Arial" w:cs="Arial"/>
                <w:sz w:val="22"/>
                <w:szCs w:val="22"/>
              </w:rPr>
              <w:t>3</w:t>
            </w:r>
            <w:r w:rsidR="006A667E" w:rsidRPr="001F1135">
              <w:rPr>
                <w:rFonts w:ascii="Arial" w:hAnsi="Arial" w:cs="Arial"/>
                <w:sz w:val="22"/>
                <w:szCs w:val="22"/>
                <w:vertAlign w:val="superscript"/>
              </w:rPr>
              <w:t>rd</w:t>
            </w:r>
            <w:r w:rsidR="006A667E" w:rsidRPr="001F1135">
              <w:rPr>
                <w:rFonts w:ascii="Arial" w:hAnsi="Arial" w:cs="Arial"/>
                <w:sz w:val="22"/>
                <w:szCs w:val="22"/>
              </w:rPr>
              <w:t xml:space="preserve"> September 2019</w:t>
            </w:r>
          </w:p>
        </w:tc>
      </w:tr>
      <w:tr w:rsidR="006A667E" w:rsidRPr="0018341F" w14:paraId="05DE6881" w14:textId="77777777" w:rsidTr="00294915">
        <w:trPr>
          <w:trHeight w:val="406"/>
        </w:trPr>
        <w:tc>
          <w:tcPr>
            <w:tcW w:w="1545" w:type="dxa"/>
            <w:shd w:val="clear" w:color="auto" w:fill="auto"/>
          </w:tcPr>
          <w:p w14:paraId="30B6FC5F" w14:textId="77777777" w:rsidR="006A667E" w:rsidRPr="001F1135" w:rsidRDefault="006A667E" w:rsidP="00294915">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76FC9DA1" w14:textId="4F486FD9" w:rsidR="006A667E" w:rsidRPr="001F1135" w:rsidRDefault="006A667E" w:rsidP="00D30889">
            <w:pPr>
              <w:keepNext/>
              <w:keepLines/>
              <w:spacing w:after="120" w:line="276" w:lineRule="auto"/>
              <w:jc w:val="both"/>
              <w:rPr>
                <w:rFonts w:ascii="Arial" w:hAnsi="Arial" w:cs="Arial"/>
                <w:sz w:val="22"/>
                <w:szCs w:val="22"/>
              </w:rPr>
            </w:pPr>
            <w:r w:rsidRPr="001F1135">
              <w:rPr>
                <w:rFonts w:ascii="Arial" w:hAnsi="Arial" w:cs="Arial"/>
                <w:sz w:val="22"/>
              </w:rPr>
              <w:t xml:space="preserve">Draft report submitted for review by </w:t>
            </w:r>
            <w:r w:rsidR="005219D9">
              <w:rPr>
                <w:rFonts w:ascii="Arial" w:hAnsi="Arial" w:cs="Arial"/>
                <w:sz w:val="22"/>
              </w:rPr>
              <w:t>ASC, chapter authors, stakeholder</w:t>
            </w:r>
            <w:r w:rsidR="00D30889">
              <w:rPr>
                <w:rFonts w:ascii="Arial" w:hAnsi="Arial" w:cs="Arial"/>
                <w:sz w:val="22"/>
              </w:rPr>
              <w:t xml:space="preserve"> group</w:t>
            </w:r>
            <w:r w:rsidR="006B28B9">
              <w:rPr>
                <w:rFonts w:ascii="Arial" w:hAnsi="Arial" w:cs="Arial"/>
                <w:sz w:val="22"/>
              </w:rPr>
              <w:t xml:space="preserve"> </w:t>
            </w:r>
            <w:r w:rsidRPr="001F1135">
              <w:rPr>
                <w:rFonts w:ascii="Arial" w:hAnsi="Arial" w:cs="Arial"/>
                <w:sz w:val="22"/>
              </w:rPr>
              <w:t>and academic peer review</w:t>
            </w:r>
          </w:p>
        </w:tc>
        <w:tc>
          <w:tcPr>
            <w:tcW w:w="2675" w:type="dxa"/>
            <w:tcBorders>
              <w:bottom w:val="single" w:sz="4" w:space="0" w:color="auto"/>
            </w:tcBorders>
            <w:shd w:val="clear" w:color="auto" w:fill="auto"/>
          </w:tcPr>
          <w:p w14:paraId="54381084" w14:textId="7A82A15B" w:rsidR="006A667E" w:rsidRPr="001F1135" w:rsidRDefault="002332F1" w:rsidP="002332F1">
            <w:pPr>
              <w:keepNext/>
              <w:keepLines/>
              <w:spacing w:after="120" w:line="276" w:lineRule="auto"/>
              <w:jc w:val="both"/>
              <w:rPr>
                <w:rFonts w:ascii="Arial" w:hAnsi="Arial" w:cs="Arial"/>
                <w:sz w:val="22"/>
                <w:szCs w:val="22"/>
              </w:rPr>
            </w:pPr>
            <w:r>
              <w:rPr>
                <w:rFonts w:ascii="Arial" w:hAnsi="Arial" w:cs="Arial"/>
                <w:sz w:val="22"/>
                <w:szCs w:val="22"/>
              </w:rPr>
              <w:t>14</w:t>
            </w:r>
            <w:r w:rsidR="006A667E" w:rsidRPr="001F1135">
              <w:rPr>
                <w:rFonts w:ascii="Arial" w:hAnsi="Arial" w:cs="Arial"/>
                <w:sz w:val="22"/>
                <w:szCs w:val="22"/>
                <w:vertAlign w:val="superscript"/>
              </w:rPr>
              <w:t>th</w:t>
            </w:r>
            <w:r>
              <w:rPr>
                <w:rFonts w:ascii="Arial" w:hAnsi="Arial" w:cs="Arial"/>
                <w:sz w:val="22"/>
                <w:szCs w:val="22"/>
              </w:rPr>
              <w:t xml:space="preserve"> Octob</w:t>
            </w:r>
            <w:r w:rsidR="006A667E" w:rsidRPr="001F1135">
              <w:rPr>
                <w:rFonts w:ascii="Arial" w:hAnsi="Arial" w:cs="Arial"/>
                <w:sz w:val="22"/>
                <w:szCs w:val="22"/>
              </w:rPr>
              <w:t>er 2019</w:t>
            </w:r>
          </w:p>
        </w:tc>
      </w:tr>
      <w:tr w:rsidR="006A667E" w:rsidRPr="0018341F" w14:paraId="5BAF90AC" w14:textId="77777777" w:rsidTr="00294915">
        <w:trPr>
          <w:trHeight w:val="406"/>
        </w:trPr>
        <w:tc>
          <w:tcPr>
            <w:tcW w:w="1545" w:type="dxa"/>
            <w:shd w:val="clear" w:color="auto" w:fill="auto"/>
          </w:tcPr>
          <w:p w14:paraId="405BDA74" w14:textId="77777777" w:rsidR="006A667E" w:rsidRPr="001F1135" w:rsidRDefault="006A667E" w:rsidP="00294915">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1ED879D2" w14:textId="28F7ABE7" w:rsidR="006A667E" w:rsidRPr="001F1135" w:rsidRDefault="006A667E" w:rsidP="005219D9">
            <w:pPr>
              <w:keepNext/>
              <w:keepLines/>
              <w:spacing w:after="120" w:line="276" w:lineRule="auto"/>
              <w:jc w:val="both"/>
              <w:rPr>
                <w:rFonts w:ascii="Arial" w:hAnsi="Arial" w:cs="Arial"/>
                <w:sz w:val="22"/>
                <w:szCs w:val="22"/>
              </w:rPr>
            </w:pPr>
            <w:r w:rsidRPr="001F1135">
              <w:rPr>
                <w:rFonts w:ascii="Arial" w:hAnsi="Arial" w:cs="Arial"/>
                <w:sz w:val="22"/>
              </w:rPr>
              <w:t xml:space="preserve">Final draft report submitted for </w:t>
            </w:r>
            <w:r w:rsidR="00D33ABC">
              <w:rPr>
                <w:rFonts w:ascii="Arial" w:hAnsi="Arial" w:cs="Arial"/>
                <w:sz w:val="22"/>
              </w:rPr>
              <w:t xml:space="preserve">high level </w:t>
            </w:r>
            <w:r w:rsidRPr="001F1135">
              <w:rPr>
                <w:rFonts w:ascii="Arial" w:hAnsi="Arial" w:cs="Arial"/>
                <w:sz w:val="22"/>
              </w:rPr>
              <w:t>review by ASC following peer review</w:t>
            </w:r>
          </w:p>
        </w:tc>
        <w:tc>
          <w:tcPr>
            <w:tcW w:w="2675" w:type="dxa"/>
            <w:tcBorders>
              <w:bottom w:val="single" w:sz="4" w:space="0" w:color="auto"/>
            </w:tcBorders>
            <w:shd w:val="clear" w:color="auto" w:fill="auto"/>
          </w:tcPr>
          <w:p w14:paraId="71C6336B" w14:textId="26751255" w:rsidR="006A667E" w:rsidRPr="001F1135" w:rsidRDefault="002332F1" w:rsidP="00294915">
            <w:pPr>
              <w:keepNext/>
              <w:keepLines/>
              <w:spacing w:after="120" w:line="276" w:lineRule="auto"/>
              <w:jc w:val="both"/>
              <w:rPr>
                <w:rFonts w:ascii="Arial" w:hAnsi="Arial" w:cs="Arial"/>
                <w:sz w:val="22"/>
                <w:szCs w:val="22"/>
              </w:rPr>
            </w:pPr>
            <w:r>
              <w:rPr>
                <w:rFonts w:ascii="Arial" w:hAnsi="Arial" w:cs="Arial"/>
                <w:sz w:val="22"/>
                <w:szCs w:val="22"/>
              </w:rPr>
              <w:t>29</w:t>
            </w:r>
            <w:r w:rsidR="006A667E" w:rsidRPr="001F1135">
              <w:rPr>
                <w:rFonts w:ascii="Arial" w:hAnsi="Arial" w:cs="Arial"/>
                <w:sz w:val="22"/>
                <w:szCs w:val="22"/>
                <w:vertAlign w:val="superscript"/>
              </w:rPr>
              <w:t>th</w:t>
            </w:r>
            <w:r w:rsidR="006A667E" w:rsidRPr="001F1135">
              <w:rPr>
                <w:rFonts w:ascii="Arial" w:hAnsi="Arial" w:cs="Arial"/>
                <w:sz w:val="22"/>
                <w:szCs w:val="22"/>
              </w:rPr>
              <w:t xml:space="preserve"> November 2019</w:t>
            </w:r>
          </w:p>
        </w:tc>
      </w:tr>
      <w:tr w:rsidR="006A667E" w:rsidRPr="0018341F" w14:paraId="29D95E1B" w14:textId="77777777" w:rsidTr="00294915">
        <w:trPr>
          <w:trHeight w:val="406"/>
        </w:trPr>
        <w:tc>
          <w:tcPr>
            <w:tcW w:w="1545" w:type="dxa"/>
            <w:shd w:val="clear" w:color="auto" w:fill="auto"/>
          </w:tcPr>
          <w:p w14:paraId="794DF99D" w14:textId="77777777" w:rsidR="006A667E" w:rsidRPr="001F1135" w:rsidRDefault="006A667E" w:rsidP="00294915">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3F6DE1CA" w14:textId="77777777" w:rsidR="006A667E" w:rsidRPr="001F1135" w:rsidRDefault="006A667E" w:rsidP="00294915">
            <w:pPr>
              <w:keepNext/>
              <w:keepLines/>
              <w:spacing w:after="120" w:line="276" w:lineRule="auto"/>
              <w:jc w:val="both"/>
              <w:rPr>
                <w:rFonts w:ascii="Arial" w:hAnsi="Arial" w:cs="Arial"/>
                <w:sz w:val="22"/>
                <w:szCs w:val="22"/>
              </w:rPr>
            </w:pPr>
            <w:r w:rsidRPr="001F1135">
              <w:rPr>
                <w:rFonts w:ascii="Arial" w:hAnsi="Arial" w:cs="Arial"/>
                <w:sz w:val="22"/>
              </w:rPr>
              <w:t>Final report submitted – project completed</w:t>
            </w:r>
          </w:p>
        </w:tc>
        <w:tc>
          <w:tcPr>
            <w:tcW w:w="2675" w:type="dxa"/>
            <w:tcBorders>
              <w:bottom w:val="single" w:sz="4" w:space="0" w:color="auto"/>
            </w:tcBorders>
            <w:shd w:val="clear" w:color="auto" w:fill="auto"/>
          </w:tcPr>
          <w:p w14:paraId="757BCFA2" w14:textId="657F54BD" w:rsidR="006A667E" w:rsidRPr="001F1135" w:rsidRDefault="00D33ABC" w:rsidP="002332F1">
            <w:pPr>
              <w:keepNext/>
              <w:keepLines/>
              <w:spacing w:after="120" w:line="276" w:lineRule="auto"/>
              <w:jc w:val="both"/>
              <w:rPr>
                <w:rFonts w:ascii="Arial" w:hAnsi="Arial" w:cs="Arial"/>
                <w:sz w:val="22"/>
                <w:szCs w:val="22"/>
              </w:rPr>
            </w:pPr>
            <w:r>
              <w:rPr>
                <w:rFonts w:ascii="Arial" w:hAnsi="Arial" w:cs="Arial"/>
                <w:sz w:val="22"/>
                <w:szCs w:val="22"/>
              </w:rPr>
              <w:t>23</w:t>
            </w:r>
            <w:r w:rsidRPr="00253615">
              <w:rPr>
                <w:rFonts w:ascii="Arial" w:hAnsi="Arial" w:cs="Arial"/>
                <w:sz w:val="22"/>
                <w:szCs w:val="22"/>
                <w:vertAlign w:val="superscript"/>
              </w:rPr>
              <w:t>rd</w:t>
            </w:r>
            <w:r>
              <w:rPr>
                <w:rFonts w:ascii="Arial" w:hAnsi="Arial" w:cs="Arial"/>
                <w:sz w:val="22"/>
                <w:szCs w:val="22"/>
              </w:rPr>
              <w:t xml:space="preserve"> </w:t>
            </w:r>
            <w:r w:rsidR="002332F1">
              <w:rPr>
                <w:rFonts w:ascii="Arial" w:hAnsi="Arial" w:cs="Arial"/>
                <w:sz w:val="22"/>
                <w:szCs w:val="22"/>
              </w:rPr>
              <w:t xml:space="preserve"> </w:t>
            </w:r>
            <w:r w:rsidR="006A667E" w:rsidRPr="001F1135">
              <w:rPr>
                <w:rFonts w:ascii="Arial" w:hAnsi="Arial" w:cs="Arial"/>
                <w:sz w:val="22"/>
                <w:szCs w:val="22"/>
              </w:rPr>
              <w:t>December 2019</w:t>
            </w:r>
          </w:p>
        </w:tc>
      </w:tr>
    </w:tbl>
    <w:p w14:paraId="0FC4BE89" w14:textId="77777777" w:rsidR="006A667E" w:rsidRPr="006A667E" w:rsidRDefault="006A667E" w:rsidP="006A667E">
      <w:pPr>
        <w:pStyle w:val="Norma"/>
      </w:pPr>
    </w:p>
    <w:p w14:paraId="2884C795" w14:textId="51AF4350" w:rsidR="00CC331B" w:rsidRDefault="00885A70" w:rsidP="00D828F3">
      <w:pPr>
        <w:pStyle w:val="Heading1"/>
        <w:rPr>
          <w:rFonts w:ascii="Arial" w:hAnsi="Arial" w:cs="Arial"/>
          <w:b w:val="0"/>
          <w:bCs w:val="0"/>
          <w:kern w:val="0"/>
          <w:sz w:val="22"/>
          <w:szCs w:val="22"/>
        </w:rPr>
      </w:pPr>
      <w:bookmarkStart w:id="37" w:name="_Toc520708793"/>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r>
        <w:rPr>
          <w:rFonts w:ascii="Arial" w:hAnsi="Arial" w:cs="Arial"/>
          <w:b w:val="0"/>
          <w:bCs w:val="0"/>
          <w:kern w:val="0"/>
          <w:sz w:val="22"/>
          <w:szCs w:val="22"/>
        </w:rPr>
        <w:t xml:space="preserve"> We would expect this to include at least five face-to face meetings between the contractor and the ASC secretariat, and at </w:t>
      </w:r>
      <w:r>
        <w:rPr>
          <w:rFonts w:ascii="Arial" w:hAnsi="Arial" w:cs="Arial"/>
          <w:b w:val="0"/>
          <w:bCs w:val="0"/>
          <w:kern w:val="0"/>
          <w:sz w:val="22"/>
          <w:szCs w:val="22"/>
        </w:rPr>
        <w:lastRenderedPageBreak/>
        <w:t>least five face-to-face meetings with CCRA authors and other project teams.</w:t>
      </w:r>
      <w:bookmarkEnd w:id="37"/>
    </w:p>
    <w:p w14:paraId="5A32C6BA" w14:textId="77777777" w:rsidR="00761835" w:rsidRDefault="00761835" w:rsidP="00761835">
      <w:pPr>
        <w:pStyle w:val="Norma"/>
      </w:pPr>
    </w:p>
    <w:p w14:paraId="68FEBE43" w14:textId="44A16DCC" w:rsidR="00761835" w:rsidRPr="00761835" w:rsidRDefault="00761835" w:rsidP="00761835">
      <w:pPr>
        <w:pStyle w:val="Norma"/>
      </w:pPr>
      <w:r>
        <w:t xml:space="preserve">In addition, the ASC will put together a stakeholder group of representatives of the funding organisations and wider customers of the CCRA (government departments, agencies and </w:t>
      </w:r>
      <w:r w:rsidR="00D64841">
        <w:t xml:space="preserve">adaptation </w:t>
      </w:r>
      <w:r>
        <w:t xml:space="preserve">practitioners). Bids should price in attendance of the project team </w:t>
      </w:r>
      <w:r w:rsidR="00D64841">
        <w:t xml:space="preserve">and taking minutes </w:t>
      </w:r>
      <w:r>
        <w:t xml:space="preserve">at three meetings of this group; one to discuss the method; one to show the interim results of the national-level assessment, and one other to be agreed.  </w:t>
      </w:r>
      <w:r w:rsidR="00D64841">
        <w:t>The ASC will lead on chairing the meetings and putting agendas together.</w:t>
      </w:r>
    </w:p>
    <w:p w14:paraId="5EA87566" w14:textId="77777777" w:rsidR="002F59AC" w:rsidRDefault="004C7039" w:rsidP="00165AF5">
      <w:pPr>
        <w:pStyle w:val="Heading1"/>
        <w:numPr>
          <w:ilvl w:val="0"/>
          <w:numId w:val="3"/>
        </w:numPr>
        <w:rPr>
          <w:rFonts w:ascii="Arial" w:hAnsi="Arial" w:cs="Arial"/>
          <w:sz w:val="24"/>
          <w:szCs w:val="24"/>
        </w:rPr>
      </w:pPr>
      <w:bookmarkStart w:id="38" w:name="_Toc520266803"/>
      <w:r w:rsidRPr="002D32D5">
        <w:rPr>
          <w:rFonts w:ascii="Arial" w:hAnsi="Arial" w:cs="Arial"/>
          <w:sz w:val="24"/>
          <w:szCs w:val="24"/>
        </w:rPr>
        <w:t>C</w:t>
      </w:r>
      <w:r w:rsidR="002F59AC" w:rsidRPr="002D32D5">
        <w:rPr>
          <w:rFonts w:ascii="Arial" w:hAnsi="Arial" w:cs="Arial"/>
          <w:sz w:val="24"/>
          <w:szCs w:val="24"/>
        </w:rPr>
        <w:t>hallenges</w:t>
      </w:r>
      <w:bookmarkEnd w:id="34"/>
      <w:bookmarkEnd w:id="35"/>
      <w:bookmarkEnd w:id="36"/>
      <w:bookmarkEnd w:id="38"/>
    </w:p>
    <w:p w14:paraId="284AE220" w14:textId="77777777" w:rsidR="00DD521A" w:rsidRPr="002133A0" w:rsidRDefault="00DD521A" w:rsidP="00DD521A">
      <w:pPr>
        <w:pStyle w:val="Norma"/>
        <w:rPr>
          <w:rFonts w:cs="Arial"/>
        </w:rPr>
      </w:pPr>
    </w:p>
    <w:p w14:paraId="0ED713B6" w14:textId="77777777" w:rsidR="00FD139A" w:rsidRDefault="00FD139A" w:rsidP="00FD139A">
      <w:pPr>
        <w:pStyle w:val="Norma"/>
        <w:rPr>
          <w:rFonts w:cs="Arial"/>
        </w:rPr>
      </w:pPr>
      <w:r w:rsidRPr="002133A0">
        <w:rPr>
          <w:rFonts w:cs="Arial"/>
        </w:rPr>
        <w:t>The specific challenges that the ASC envisage with this project include:</w:t>
      </w:r>
    </w:p>
    <w:p w14:paraId="5B40A85F" w14:textId="0531BE03" w:rsidR="003D0FB4" w:rsidRDefault="00CC331B" w:rsidP="00E96980">
      <w:pPr>
        <w:pStyle w:val="Norma"/>
        <w:numPr>
          <w:ilvl w:val="0"/>
          <w:numId w:val="10"/>
        </w:numPr>
        <w:jc w:val="both"/>
        <w:rPr>
          <w:rFonts w:cs="Arial"/>
          <w:bCs/>
          <w:iCs/>
          <w:szCs w:val="24"/>
        </w:rPr>
      </w:pPr>
      <w:r>
        <w:rPr>
          <w:rFonts w:cs="Arial"/>
          <w:bCs/>
          <w:iCs/>
          <w:szCs w:val="24"/>
        </w:rPr>
        <w:t>The non-linear changes in risk need to be</w:t>
      </w:r>
      <w:r w:rsidR="003D0FB4">
        <w:rPr>
          <w:rFonts w:cs="Arial"/>
          <w:bCs/>
          <w:iCs/>
          <w:szCs w:val="24"/>
        </w:rPr>
        <w:t xml:space="preserve"> quan</w:t>
      </w:r>
      <w:r>
        <w:rPr>
          <w:rFonts w:cs="Arial"/>
          <w:bCs/>
          <w:iCs/>
          <w:szCs w:val="24"/>
        </w:rPr>
        <w:t>tified, and a</w:t>
      </w:r>
      <w:r w:rsidR="003D0FB4">
        <w:rPr>
          <w:rFonts w:cs="Arial"/>
          <w:bCs/>
          <w:iCs/>
          <w:szCs w:val="24"/>
        </w:rPr>
        <w:t xml:space="preserve"> clear description of how this will be calculated should be outlined.</w:t>
      </w:r>
    </w:p>
    <w:p w14:paraId="131FD8D7" w14:textId="4BED9DEF" w:rsidR="00F420D9" w:rsidRDefault="00F420D9" w:rsidP="00E96980">
      <w:pPr>
        <w:pStyle w:val="Norma"/>
        <w:numPr>
          <w:ilvl w:val="0"/>
          <w:numId w:val="10"/>
        </w:numPr>
        <w:jc w:val="both"/>
        <w:rPr>
          <w:rFonts w:cs="Arial"/>
          <w:bCs/>
          <w:iCs/>
          <w:szCs w:val="24"/>
        </w:rPr>
      </w:pPr>
      <w:r w:rsidRPr="00F420D9">
        <w:rPr>
          <w:rFonts w:cs="Arial"/>
          <w:bCs/>
          <w:iCs/>
          <w:szCs w:val="24"/>
        </w:rPr>
        <w:t>The method used to identify the “thresholds” is non-trivial and needs to defined and justified within the bid.</w:t>
      </w:r>
    </w:p>
    <w:p w14:paraId="5A88234B" w14:textId="6B994198" w:rsidR="003D0FB4" w:rsidRDefault="00D33ABC" w:rsidP="00E96980">
      <w:pPr>
        <w:pStyle w:val="Norma"/>
        <w:numPr>
          <w:ilvl w:val="0"/>
          <w:numId w:val="10"/>
        </w:numPr>
        <w:jc w:val="both"/>
        <w:rPr>
          <w:rFonts w:cs="Arial"/>
          <w:bCs/>
          <w:iCs/>
          <w:szCs w:val="24"/>
        </w:rPr>
      </w:pPr>
      <w:r>
        <w:rPr>
          <w:rFonts w:cs="Arial"/>
          <w:bCs/>
          <w:iCs/>
          <w:szCs w:val="24"/>
        </w:rPr>
        <w:t>Using UKCP18 and other projections to consider the potential for particular thresholds being crossed.</w:t>
      </w:r>
    </w:p>
    <w:p w14:paraId="2E4DEF7A" w14:textId="1A85BBD2" w:rsidR="00172F9D" w:rsidRPr="00C51C7C" w:rsidRDefault="00172F9D" w:rsidP="00D33ABC">
      <w:pPr>
        <w:pStyle w:val="Norma"/>
        <w:numPr>
          <w:ilvl w:val="0"/>
          <w:numId w:val="10"/>
        </w:numPr>
        <w:jc w:val="both"/>
        <w:rPr>
          <w:rFonts w:cs="Arial"/>
          <w:bCs/>
          <w:iCs/>
          <w:szCs w:val="24"/>
        </w:rPr>
      </w:pPr>
      <w:r>
        <w:rPr>
          <w:rFonts w:cs="Arial"/>
          <w:bCs/>
          <w:iCs/>
          <w:szCs w:val="24"/>
        </w:rPr>
        <w:t>Providing a robust method of linking</w:t>
      </w:r>
      <w:r w:rsidR="00D33ABC">
        <w:rPr>
          <w:rFonts w:cs="Arial"/>
          <w:bCs/>
          <w:iCs/>
          <w:szCs w:val="24"/>
        </w:rPr>
        <w:t xml:space="preserve"> and quantifying</w:t>
      </w:r>
      <w:r w:rsidRPr="00D33ABC">
        <w:rPr>
          <w:rFonts w:cs="Arial"/>
          <w:bCs/>
          <w:iCs/>
          <w:szCs w:val="24"/>
        </w:rPr>
        <w:t xml:space="preserve"> the threshold effects </w:t>
      </w:r>
      <w:r w:rsidR="00D33ABC">
        <w:rPr>
          <w:rFonts w:cs="Arial"/>
          <w:bCs/>
          <w:iCs/>
          <w:szCs w:val="24"/>
        </w:rPr>
        <w:t>on</w:t>
      </w:r>
      <w:r w:rsidRPr="00D33ABC">
        <w:rPr>
          <w:rFonts w:cs="Arial"/>
          <w:bCs/>
          <w:iCs/>
          <w:szCs w:val="24"/>
        </w:rPr>
        <w:t xml:space="preserve"> the ar</w:t>
      </w:r>
      <w:r w:rsidR="00864B1E" w:rsidRPr="00D33ABC">
        <w:rPr>
          <w:rFonts w:cs="Arial"/>
          <w:bCs/>
          <w:iCs/>
          <w:szCs w:val="24"/>
        </w:rPr>
        <w:t>eas of society most dependent on</w:t>
      </w:r>
      <w:r w:rsidRPr="001F0446">
        <w:rPr>
          <w:rFonts w:cs="Arial"/>
          <w:bCs/>
          <w:iCs/>
          <w:szCs w:val="24"/>
        </w:rPr>
        <w:t xml:space="preserve"> the efficient </w:t>
      </w:r>
      <w:r w:rsidR="004D7BF5" w:rsidRPr="001F0446">
        <w:rPr>
          <w:rFonts w:cs="Arial"/>
          <w:bCs/>
          <w:iCs/>
          <w:szCs w:val="24"/>
        </w:rPr>
        <w:t>functioning of the system(s) impacted.</w:t>
      </w:r>
    </w:p>
    <w:p w14:paraId="33BEEBD5" w14:textId="1E80C207" w:rsidR="003D0FB4" w:rsidRDefault="003D0FB4" w:rsidP="00E96980">
      <w:pPr>
        <w:pStyle w:val="Norma"/>
        <w:numPr>
          <w:ilvl w:val="0"/>
          <w:numId w:val="10"/>
        </w:numPr>
        <w:jc w:val="both"/>
        <w:rPr>
          <w:rFonts w:cs="Arial"/>
          <w:bCs/>
          <w:iCs/>
          <w:szCs w:val="24"/>
        </w:rPr>
      </w:pPr>
      <w:r>
        <w:rPr>
          <w:rFonts w:cs="Arial"/>
          <w:bCs/>
          <w:iCs/>
          <w:szCs w:val="24"/>
        </w:rPr>
        <w:t>Robust assumptions need to be made regarding the adaptation strategies that</w:t>
      </w:r>
      <w:r w:rsidR="00D33ABC">
        <w:rPr>
          <w:rFonts w:cs="Arial"/>
          <w:bCs/>
          <w:iCs/>
          <w:szCs w:val="24"/>
        </w:rPr>
        <w:t xml:space="preserve"> are currently planned, and those that</w:t>
      </w:r>
      <w:r>
        <w:rPr>
          <w:rFonts w:cs="Arial"/>
          <w:bCs/>
          <w:iCs/>
          <w:szCs w:val="24"/>
        </w:rPr>
        <w:t xml:space="preserve"> can be implemented</w:t>
      </w:r>
      <w:r w:rsidR="00D33ABC">
        <w:rPr>
          <w:rFonts w:cs="Arial"/>
          <w:bCs/>
          <w:iCs/>
          <w:szCs w:val="24"/>
        </w:rPr>
        <w:t xml:space="preserve"> </w:t>
      </w:r>
      <w:r>
        <w:rPr>
          <w:rFonts w:cs="Arial"/>
          <w:bCs/>
          <w:iCs/>
          <w:szCs w:val="24"/>
        </w:rPr>
        <w:t xml:space="preserve">and their potential impact on </w:t>
      </w:r>
      <w:r w:rsidR="00D33ABC">
        <w:rPr>
          <w:rFonts w:cs="Arial"/>
          <w:bCs/>
          <w:iCs/>
          <w:szCs w:val="24"/>
        </w:rPr>
        <w:t>the threshold occurring or being managed after it has occurred.</w:t>
      </w:r>
    </w:p>
    <w:p w14:paraId="68D229B3" w14:textId="717641CD" w:rsidR="00BA18A5" w:rsidRPr="00BA18A5" w:rsidRDefault="003D0FB4" w:rsidP="00E96980">
      <w:pPr>
        <w:pStyle w:val="Norma"/>
        <w:numPr>
          <w:ilvl w:val="0"/>
          <w:numId w:val="10"/>
        </w:numPr>
        <w:jc w:val="both"/>
        <w:rPr>
          <w:rFonts w:cs="Arial"/>
          <w:bCs/>
          <w:iCs/>
          <w:szCs w:val="24"/>
        </w:rPr>
      </w:pPr>
      <w:r w:rsidRPr="00BA18A5">
        <w:rPr>
          <w:rFonts w:cs="Arial"/>
          <w:bCs/>
          <w:iCs/>
          <w:szCs w:val="24"/>
        </w:rPr>
        <w:t>This proje</w:t>
      </w:r>
      <w:r w:rsidR="00BA18A5" w:rsidRPr="00BA18A5">
        <w:rPr>
          <w:rFonts w:cs="Arial"/>
          <w:bCs/>
          <w:iCs/>
          <w:szCs w:val="24"/>
        </w:rPr>
        <w:t>ct needs to carefully</w:t>
      </w:r>
      <w:r w:rsidRPr="00BA18A5">
        <w:rPr>
          <w:rFonts w:cs="Arial"/>
          <w:bCs/>
          <w:iCs/>
          <w:szCs w:val="24"/>
        </w:rPr>
        <w:t xml:space="preserve"> incorporate findings fro</w:t>
      </w:r>
      <w:r w:rsidR="00BA18A5" w:rsidRPr="00BA18A5">
        <w:rPr>
          <w:rFonts w:cs="Arial"/>
          <w:bCs/>
          <w:iCs/>
          <w:szCs w:val="24"/>
        </w:rPr>
        <w:t>m</w:t>
      </w:r>
      <w:r w:rsidR="00D33ABC">
        <w:rPr>
          <w:rFonts w:cs="Arial"/>
          <w:bCs/>
          <w:iCs/>
          <w:szCs w:val="24"/>
        </w:rPr>
        <w:t xml:space="preserve"> the other five CCRA research projects.</w:t>
      </w:r>
    </w:p>
    <w:p w14:paraId="69390B08" w14:textId="77777777" w:rsidR="006B28B9" w:rsidRDefault="006B28B9" w:rsidP="006B28B9">
      <w:pPr>
        <w:pStyle w:val="Norma"/>
        <w:jc w:val="both"/>
        <w:rPr>
          <w:rFonts w:cs="Arial"/>
          <w:bCs/>
          <w:iCs/>
          <w:szCs w:val="24"/>
        </w:rPr>
      </w:pPr>
    </w:p>
    <w:p w14:paraId="1F30D6EF" w14:textId="22901D89" w:rsidR="00D14531" w:rsidRDefault="00D14531" w:rsidP="007963DA">
      <w:pPr>
        <w:pStyle w:val="Norma"/>
        <w:jc w:val="both"/>
        <w:rPr>
          <w:rFonts w:cs="Arial"/>
          <w:bCs/>
          <w:iCs/>
          <w:szCs w:val="24"/>
        </w:rPr>
      </w:pPr>
      <w:r>
        <w:rPr>
          <w:rFonts w:cs="Arial"/>
          <w:bCs/>
          <w:iCs/>
          <w:szCs w:val="24"/>
        </w:rPr>
        <w:t>Bids should also set out other risks and challenges to successfully undertaking this work.</w:t>
      </w:r>
    </w:p>
    <w:p w14:paraId="492A4BE4" w14:textId="77777777" w:rsidR="00DD07A3" w:rsidRDefault="00DD07A3" w:rsidP="007963DA">
      <w:pPr>
        <w:pStyle w:val="Norma"/>
        <w:jc w:val="both"/>
        <w:rPr>
          <w:rFonts w:cs="Arial"/>
          <w:bCs/>
          <w:iCs/>
          <w:szCs w:val="24"/>
        </w:rPr>
      </w:pPr>
    </w:p>
    <w:p w14:paraId="76AE5533" w14:textId="7EAC91FE" w:rsidR="00DD07A3" w:rsidRPr="003646EA" w:rsidRDefault="00DD07A3" w:rsidP="007963DA">
      <w:pPr>
        <w:pStyle w:val="Norma"/>
        <w:jc w:val="both"/>
        <w:rPr>
          <w:rFonts w:cs="Arial"/>
          <w:bCs/>
          <w:iCs/>
          <w:szCs w:val="24"/>
        </w:rPr>
      </w:pPr>
      <w:r>
        <w:rPr>
          <w:rFonts w:cs="Arial"/>
          <w:bCs/>
          <w:iCs/>
          <w:szCs w:val="24"/>
        </w:rPr>
        <w:t xml:space="preserve">It is important that bidders </w:t>
      </w:r>
      <w:r w:rsidR="00E0313D">
        <w:rPr>
          <w:rFonts w:cs="Arial"/>
          <w:bCs/>
          <w:iCs/>
          <w:szCs w:val="24"/>
        </w:rPr>
        <w:t>clearly present their method to</w:t>
      </w:r>
      <w:r>
        <w:rPr>
          <w:rFonts w:cs="Arial"/>
          <w:bCs/>
          <w:iCs/>
          <w:szCs w:val="24"/>
        </w:rPr>
        <w:t xml:space="preserve"> address to each of the risks and challenges listed above, and </w:t>
      </w:r>
      <w:r w:rsidR="00E0313D">
        <w:rPr>
          <w:rFonts w:cs="Arial"/>
          <w:bCs/>
          <w:iCs/>
          <w:szCs w:val="24"/>
        </w:rPr>
        <w:t>any</w:t>
      </w:r>
      <w:r>
        <w:rPr>
          <w:rFonts w:cs="Arial"/>
          <w:bCs/>
          <w:iCs/>
          <w:szCs w:val="24"/>
        </w:rPr>
        <w:t xml:space="preserve"> they have </w:t>
      </w:r>
      <w:r w:rsidR="00E0313D">
        <w:rPr>
          <w:rFonts w:cs="Arial"/>
          <w:bCs/>
          <w:iCs/>
          <w:szCs w:val="24"/>
        </w:rPr>
        <w:t>separately</w:t>
      </w:r>
      <w:r>
        <w:rPr>
          <w:rFonts w:cs="Arial"/>
          <w:bCs/>
          <w:iCs/>
          <w:szCs w:val="24"/>
        </w:rPr>
        <w:t xml:space="preserve"> identified. </w:t>
      </w:r>
    </w:p>
    <w:p w14:paraId="5EA87568" w14:textId="4ACB39F2" w:rsidR="008F4BEB" w:rsidRPr="002D32D5" w:rsidRDefault="008F4BEB" w:rsidP="00165AF5">
      <w:pPr>
        <w:pStyle w:val="Heading1"/>
        <w:numPr>
          <w:ilvl w:val="0"/>
          <w:numId w:val="3"/>
        </w:numPr>
        <w:rPr>
          <w:rFonts w:ascii="Arial" w:hAnsi="Arial" w:cs="Arial"/>
          <w:sz w:val="24"/>
          <w:szCs w:val="24"/>
        </w:rPr>
      </w:pPr>
      <w:bookmarkStart w:id="39" w:name="_Toc381969515"/>
      <w:bookmarkStart w:id="40" w:name="_Toc405888464"/>
      <w:bookmarkStart w:id="41" w:name="_Toc520266804"/>
      <w:bookmarkStart w:id="42" w:name="_Toc271272913"/>
      <w:r w:rsidRPr="002D32D5">
        <w:rPr>
          <w:rFonts w:ascii="Arial" w:hAnsi="Arial" w:cs="Arial"/>
          <w:sz w:val="24"/>
          <w:szCs w:val="24"/>
        </w:rPr>
        <w:t>Ethics</w:t>
      </w:r>
      <w:bookmarkEnd w:id="39"/>
      <w:bookmarkEnd w:id="40"/>
      <w:bookmarkEnd w:id="41"/>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165AF5">
      <w:pPr>
        <w:pStyle w:val="ListParagraph"/>
        <w:spacing w:after="0" w:line="240" w:lineRule="auto"/>
        <w:ind w:left="0"/>
        <w:contextualSpacing w:val="0"/>
        <w:jc w:val="both"/>
        <w:rPr>
          <w:rFonts w:ascii="Arial" w:hAnsi="Arial" w:cs="Arial"/>
          <w:szCs w:val="24"/>
        </w:rPr>
      </w:pPr>
      <w:r w:rsidRPr="002133A0">
        <w:rPr>
          <w:rFonts w:ascii="Arial" w:hAnsi="Arial" w:cs="Arial"/>
          <w:szCs w:val="24"/>
        </w:rPr>
        <w:t>All applicants will need to identify and propose arrangements for initial scrutiny and on-going monitoring of ethical issues.</w:t>
      </w:r>
      <w:r w:rsidR="00BF74E5" w:rsidRPr="002133A0">
        <w:rPr>
          <w:rFonts w:ascii="Arial" w:hAnsi="Arial" w:cs="Arial"/>
          <w:szCs w:val="24"/>
        </w:rPr>
        <w:t xml:space="preserve"> </w:t>
      </w:r>
      <w:r w:rsidR="005C0467" w:rsidRPr="002133A0">
        <w:rPr>
          <w:rFonts w:ascii="Arial" w:hAnsi="Arial" w:cs="Arial"/>
          <w:szCs w:val="24"/>
        </w:rPr>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165AF5">
      <w:pPr>
        <w:pStyle w:val="ListParagraph"/>
        <w:spacing w:after="0" w:line="240" w:lineRule="auto"/>
        <w:ind w:left="0"/>
        <w:contextualSpacing w:val="0"/>
        <w:jc w:val="both"/>
        <w:rPr>
          <w:rFonts w:ascii="Arial" w:hAnsi="Arial" w:cs="Arial"/>
          <w:szCs w:val="24"/>
        </w:rPr>
      </w:pPr>
    </w:p>
    <w:p w14:paraId="5EA8756C" w14:textId="77777777" w:rsidR="00D75586" w:rsidRPr="000F78E0" w:rsidRDefault="00BF74E5" w:rsidP="00165AF5">
      <w:pPr>
        <w:pStyle w:val="ListParagraph"/>
        <w:spacing w:after="0" w:line="240" w:lineRule="auto"/>
        <w:ind w:left="426"/>
        <w:contextualSpacing w:val="0"/>
        <w:jc w:val="both"/>
        <w:rPr>
          <w:rFonts w:ascii="Arial" w:hAnsi="Arial" w:cs="Arial"/>
        </w:rPr>
      </w:pPr>
      <w:r w:rsidRPr="000F78E0">
        <w:rPr>
          <w:rFonts w:ascii="Arial" w:hAnsi="Arial" w:cs="Arial"/>
        </w:rPr>
        <w:t>We expect contractors to adhere to the</w:t>
      </w:r>
      <w:r w:rsidR="00D75586" w:rsidRPr="000F78E0">
        <w:rPr>
          <w:rFonts w:ascii="Arial" w:hAnsi="Arial" w:cs="Arial"/>
        </w:rPr>
        <w:t xml:space="preserve"> following</w:t>
      </w:r>
      <w:r w:rsidRPr="000F78E0">
        <w:rPr>
          <w:rFonts w:ascii="Arial" w:hAnsi="Arial" w:cs="Arial"/>
        </w:rPr>
        <w:t xml:space="preserve"> GSR</w:t>
      </w:r>
      <w:r w:rsidR="00D75586" w:rsidRPr="000F78E0">
        <w:rPr>
          <w:rFonts w:ascii="Arial" w:hAnsi="Arial" w:cs="Arial"/>
        </w:rPr>
        <w:t xml:space="preserve"> Principals:</w:t>
      </w:r>
    </w:p>
    <w:p w14:paraId="5EA8756D" w14:textId="77777777" w:rsidR="00D75586" w:rsidRPr="000F78E0" w:rsidRDefault="00D75586" w:rsidP="00165AF5">
      <w:pPr>
        <w:pStyle w:val="ListParagraph"/>
        <w:numPr>
          <w:ilvl w:val="0"/>
          <w:numId w:val="2"/>
        </w:numPr>
        <w:ind w:left="426"/>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165AF5">
      <w:pPr>
        <w:pStyle w:val="ListParagraph"/>
        <w:numPr>
          <w:ilvl w:val="0"/>
          <w:numId w:val="2"/>
        </w:numPr>
        <w:ind w:left="426"/>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165AF5">
      <w:pPr>
        <w:pStyle w:val="ListParagraph"/>
        <w:numPr>
          <w:ilvl w:val="0"/>
          <w:numId w:val="2"/>
        </w:numPr>
        <w:ind w:left="426"/>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165AF5">
      <w:pPr>
        <w:pStyle w:val="ListParagraph"/>
        <w:numPr>
          <w:ilvl w:val="0"/>
          <w:numId w:val="2"/>
        </w:numPr>
        <w:ind w:left="426"/>
        <w:jc w:val="both"/>
        <w:rPr>
          <w:rFonts w:ascii="Arial" w:hAnsi="Arial" w:cs="Arial"/>
          <w:iCs/>
        </w:rPr>
      </w:pPr>
      <w:r w:rsidRPr="000F78E0">
        <w:rPr>
          <w:rFonts w:ascii="Arial" w:hAnsi="Arial" w:cs="Arial"/>
          <w:iCs/>
        </w:rPr>
        <w:t>Avoidance of personal harm</w:t>
      </w:r>
    </w:p>
    <w:p w14:paraId="5EA87571" w14:textId="77777777" w:rsidR="00D75586" w:rsidRDefault="00D75586" w:rsidP="00165AF5">
      <w:pPr>
        <w:pStyle w:val="ListParagraph"/>
        <w:numPr>
          <w:ilvl w:val="0"/>
          <w:numId w:val="2"/>
        </w:numPr>
        <w:spacing w:after="0" w:line="240" w:lineRule="auto"/>
        <w:ind w:left="426"/>
        <w:contextualSpacing w:val="0"/>
        <w:jc w:val="both"/>
        <w:rPr>
          <w:rFonts w:ascii="Arial" w:hAnsi="Arial" w:cs="Arial"/>
          <w:iCs/>
        </w:rPr>
      </w:pPr>
      <w:r w:rsidRPr="000F78E0">
        <w:rPr>
          <w:rFonts w:ascii="Arial" w:hAnsi="Arial" w:cs="Arial"/>
          <w:iCs/>
        </w:rPr>
        <w:t>Non-disclosure of identity and personal information</w:t>
      </w:r>
    </w:p>
    <w:p w14:paraId="45EFCB26" w14:textId="77777777" w:rsidR="00EB2402" w:rsidRDefault="00EB2402" w:rsidP="00EB2402">
      <w:pPr>
        <w:rPr>
          <w:rFonts w:ascii="Arial" w:hAnsi="Arial" w:cs="Arial"/>
          <w:sz w:val="22"/>
          <w:szCs w:val="22"/>
        </w:rPr>
      </w:pPr>
    </w:p>
    <w:p w14:paraId="5EA87573" w14:textId="32EC80CE" w:rsidR="00E070AD" w:rsidRPr="002D32D5" w:rsidRDefault="003639EC" w:rsidP="00165AF5">
      <w:pPr>
        <w:pStyle w:val="Heading1"/>
        <w:numPr>
          <w:ilvl w:val="0"/>
          <w:numId w:val="3"/>
        </w:numPr>
        <w:rPr>
          <w:rFonts w:ascii="Arial" w:hAnsi="Arial" w:cs="Arial"/>
          <w:sz w:val="24"/>
          <w:szCs w:val="24"/>
        </w:rPr>
      </w:pPr>
      <w:bookmarkStart w:id="43" w:name="_Ref338852517"/>
      <w:bookmarkStart w:id="44" w:name="_Toc381969516"/>
      <w:bookmarkStart w:id="45" w:name="_Toc405888465"/>
      <w:bookmarkStart w:id="46" w:name="_Toc520266805"/>
      <w:bookmarkEnd w:id="42"/>
      <w:r>
        <w:rPr>
          <w:rFonts w:ascii="Arial" w:hAnsi="Arial" w:cs="Arial"/>
          <w:sz w:val="24"/>
          <w:szCs w:val="24"/>
        </w:rPr>
        <w:t>W</w:t>
      </w:r>
      <w:r w:rsidR="00E070AD" w:rsidRPr="002D32D5">
        <w:rPr>
          <w:rFonts w:ascii="Arial" w:hAnsi="Arial" w:cs="Arial"/>
          <w:sz w:val="24"/>
          <w:szCs w:val="24"/>
        </w:rPr>
        <w:t>orking Arrangements</w:t>
      </w:r>
      <w:bookmarkEnd w:id="43"/>
      <w:bookmarkEnd w:id="44"/>
      <w:bookmarkEnd w:id="45"/>
      <w:bookmarkEnd w:id="46"/>
    </w:p>
    <w:p w14:paraId="5EA87574" w14:textId="77777777" w:rsidR="00AA62E8" w:rsidRPr="000F78E0" w:rsidRDefault="00AA62E8" w:rsidP="005A7FBC">
      <w:pPr>
        <w:pStyle w:val="Norma"/>
        <w:jc w:val="both"/>
        <w:rPr>
          <w:rFonts w:cs="Arial"/>
          <w:b/>
          <w:bCs/>
          <w:iCs/>
        </w:rPr>
      </w:pPr>
    </w:p>
    <w:p w14:paraId="5EA87578" w14:textId="3889F2B5" w:rsidR="00AA62E8" w:rsidRPr="008B0B0B" w:rsidRDefault="00AA62E8" w:rsidP="00165AF5">
      <w:pPr>
        <w:pStyle w:val="Norma"/>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4C4D20">
        <w:rPr>
          <w:rFonts w:cs="Arial"/>
          <w:bCs/>
        </w:rPr>
        <w:t>nquiries can be filtered. A</w:t>
      </w:r>
      <w:r w:rsidR="00D14531">
        <w:rPr>
          <w:rFonts w:cs="Arial"/>
          <w:bCs/>
        </w:rPr>
        <w:t>n</w:t>
      </w:r>
      <w:r w:rsidR="004C4D20">
        <w:rPr>
          <w:rFonts w:cs="Arial"/>
          <w:bCs/>
        </w:rPr>
        <w:t xml:space="preserve"> ASC</w:t>
      </w:r>
      <w:r w:rsidRPr="000F78E0">
        <w:rPr>
          <w:rFonts w:cs="Arial"/>
          <w:bCs/>
        </w:rPr>
        <w:t xml:space="preserve"> project manager will be assigned to the project </w:t>
      </w:r>
      <w:r w:rsidRPr="000F78E0">
        <w:rPr>
          <w:rFonts w:cs="Arial"/>
          <w:bCs/>
        </w:rPr>
        <w:lastRenderedPageBreak/>
        <w:t xml:space="preserve">and will be the central point of contact. </w:t>
      </w:r>
    </w:p>
    <w:p w14:paraId="5EA87579" w14:textId="77777777" w:rsidR="003C1CE8" w:rsidRPr="002D32D5" w:rsidRDefault="007A7010" w:rsidP="00165AF5">
      <w:pPr>
        <w:pStyle w:val="Heading1"/>
        <w:numPr>
          <w:ilvl w:val="0"/>
          <w:numId w:val="3"/>
        </w:numPr>
        <w:rPr>
          <w:rFonts w:ascii="Arial" w:hAnsi="Arial" w:cs="Arial"/>
          <w:sz w:val="24"/>
          <w:szCs w:val="24"/>
        </w:rPr>
      </w:pPr>
      <w:bookmarkStart w:id="47" w:name="_Toc520266806"/>
      <w:r>
        <w:rPr>
          <w:rFonts w:ascii="Arial" w:hAnsi="Arial" w:cs="Arial"/>
          <w:sz w:val="24"/>
          <w:szCs w:val="24"/>
        </w:rPr>
        <w:t>Skills and experience</w:t>
      </w:r>
      <w:bookmarkEnd w:id="47"/>
    </w:p>
    <w:p w14:paraId="5EA8757A" w14:textId="77777777" w:rsidR="00427AFA" w:rsidRPr="000F78E0" w:rsidRDefault="00427AFA" w:rsidP="00B960BC">
      <w:pPr>
        <w:pStyle w:val="Norma"/>
        <w:ind w:left="360"/>
        <w:jc w:val="both"/>
        <w:rPr>
          <w:rFonts w:cs="Arial"/>
        </w:rPr>
      </w:pPr>
    </w:p>
    <w:p w14:paraId="53826DEB" w14:textId="29D922FC" w:rsidR="005A0E19" w:rsidRDefault="008B0B0B" w:rsidP="00165AF5">
      <w:pPr>
        <w:pStyle w:val="PTablebodyCharCharChar"/>
        <w:tabs>
          <w:tab w:val="clear" w:pos="7823"/>
          <w:tab w:val="right" w:pos="709"/>
        </w:tabs>
        <w:spacing w:after="0"/>
        <w:ind w:left="0"/>
        <w:rPr>
          <w:rFonts w:ascii="Arial" w:hAnsi="Arial" w:cs="Arial"/>
          <w:color w:val="000000"/>
          <w:sz w:val="22"/>
          <w:szCs w:val="22"/>
        </w:rPr>
      </w:pPr>
      <w:r w:rsidRPr="007163C6">
        <w:rPr>
          <w:rFonts w:ascii="Arial" w:hAnsi="Arial" w:cs="Arial"/>
          <w:color w:val="000000"/>
          <w:sz w:val="22"/>
          <w:szCs w:val="22"/>
        </w:rPr>
        <w:t>The ASC</w:t>
      </w:r>
      <w:r w:rsidR="004B3AD5" w:rsidRPr="007163C6">
        <w:rPr>
          <w:rFonts w:ascii="Arial" w:hAnsi="Arial" w:cs="Arial"/>
          <w:color w:val="000000"/>
          <w:sz w:val="22"/>
          <w:szCs w:val="22"/>
        </w:rPr>
        <w:t xml:space="preserve"> </w:t>
      </w:r>
      <w:r w:rsidR="007A7010" w:rsidRPr="007163C6">
        <w:rPr>
          <w:rFonts w:ascii="Arial" w:hAnsi="Arial" w:cs="Arial"/>
          <w:color w:val="000000"/>
          <w:sz w:val="22"/>
          <w:szCs w:val="22"/>
        </w:rPr>
        <w:t xml:space="preserve">would like you to demonstrate that you have </w:t>
      </w:r>
      <w:r w:rsidR="009F7CC0" w:rsidRPr="007163C6">
        <w:rPr>
          <w:rFonts w:ascii="Arial" w:hAnsi="Arial" w:cs="Arial"/>
          <w:color w:val="000000"/>
          <w:sz w:val="22"/>
          <w:szCs w:val="22"/>
        </w:rPr>
        <w:t>the experience and capabilities to undertake the project</w:t>
      </w:r>
      <w:r w:rsidR="007A7010" w:rsidRPr="007163C6">
        <w:rPr>
          <w:rFonts w:ascii="Arial" w:hAnsi="Arial" w:cs="Arial"/>
          <w:color w:val="000000"/>
          <w:sz w:val="22"/>
          <w:szCs w:val="22"/>
        </w:rPr>
        <w:t xml:space="preserve">. </w:t>
      </w:r>
      <w:r w:rsidR="005A0E19">
        <w:rPr>
          <w:rFonts w:ascii="Arial" w:hAnsi="Arial" w:cs="Arial"/>
          <w:color w:val="000000"/>
          <w:sz w:val="22"/>
          <w:szCs w:val="22"/>
        </w:rPr>
        <w:t>A p</w:t>
      </w:r>
      <w:r w:rsidR="007163C6" w:rsidRPr="007163C6">
        <w:rPr>
          <w:rFonts w:ascii="Arial" w:hAnsi="Arial" w:cs="Arial"/>
          <w:color w:val="000000"/>
          <w:sz w:val="22"/>
          <w:szCs w:val="22"/>
        </w:rPr>
        <w:t>rimary focus and lead of the project should be environm</w:t>
      </w:r>
      <w:r w:rsidR="007163C6">
        <w:rPr>
          <w:rFonts w:ascii="Arial" w:hAnsi="Arial" w:cs="Arial"/>
          <w:color w:val="000000"/>
          <w:sz w:val="22"/>
          <w:szCs w:val="22"/>
        </w:rPr>
        <w:t>ental science as the research</w:t>
      </w:r>
      <w:r w:rsidR="007163C6" w:rsidRPr="007163C6">
        <w:rPr>
          <w:rFonts w:ascii="Arial" w:hAnsi="Arial" w:cs="Arial"/>
          <w:color w:val="000000"/>
          <w:sz w:val="22"/>
          <w:szCs w:val="22"/>
        </w:rPr>
        <w:t xml:space="preserve"> is centred on understanding the dynamic</w:t>
      </w:r>
      <w:r w:rsidR="007163C6">
        <w:rPr>
          <w:rFonts w:ascii="Arial" w:hAnsi="Arial" w:cs="Arial"/>
          <w:color w:val="000000"/>
          <w:sz w:val="22"/>
          <w:szCs w:val="22"/>
        </w:rPr>
        <w:t xml:space="preserve">s that link the ecosystem flows from the natural environment </w:t>
      </w:r>
      <w:r w:rsidR="005A0E19">
        <w:rPr>
          <w:rFonts w:ascii="Arial" w:hAnsi="Arial" w:cs="Arial"/>
          <w:color w:val="000000"/>
          <w:sz w:val="22"/>
          <w:szCs w:val="22"/>
        </w:rPr>
        <w:t xml:space="preserve">to the dependent areas of society, </w:t>
      </w:r>
      <w:r w:rsidR="007163C6">
        <w:rPr>
          <w:rFonts w:ascii="Arial" w:hAnsi="Arial" w:cs="Arial"/>
          <w:color w:val="000000"/>
          <w:sz w:val="22"/>
          <w:szCs w:val="22"/>
        </w:rPr>
        <w:t xml:space="preserve">and identifying associated threshold points. </w:t>
      </w:r>
      <w:r w:rsidR="005A0E19">
        <w:rPr>
          <w:rFonts w:ascii="Arial" w:hAnsi="Arial" w:cs="Arial"/>
          <w:color w:val="000000"/>
          <w:sz w:val="22"/>
          <w:szCs w:val="22"/>
        </w:rPr>
        <w:t xml:space="preserve">In addition, the </w:t>
      </w:r>
      <w:r w:rsidR="007163C6" w:rsidRPr="007163C6">
        <w:rPr>
          <w:rFonts w:ascii="Arial" w:hAnsi="Arial" w:cs="Arial"/>
          <w:color w:val="000000"/>
          <w:sz w:val="22"/>
          <w:szCs w:val="22"/>
        </w:rPr>
        <w:t xml:space="preserve">cross-cutting nature of the </w:t>
      </w:r>
      <w:r w:rsidR="005A0E19">
        <w:rPr>
          <w:rFonts w:ascii="Arial" w:hAnsi="Arial" w:cs="Arial"/>
          <w:color w:val="000000"/>
          <w:sz w:val="22"/>
          <w:szCs w:val="22"/>
        </w:rPr>
        <w:t>project</w:t>
      </w:r>
      <w:r w:rsidR="007163C6" w:rsidRPr="007163C6">
        <w:rPr>
          <w:rFonts w:ascii="Arial" w:hAnsi="Arial" w:cs="Arial"/>
          <w:color w:val="000000"/>
          <w:sz w:val="22"/>
          <w:szCs w:val="22"/>
        </w:rPr>
        <w:t xml:space="preserve"> would mean the research would involve a multidisciplinary approach across different systems</w:t>
      </w:r>
      <w:r w:rsidR="007163C6">
        <w:rPr>
          <w:rFonts w:ascii="Arial" w:hAnsi="Arial" w:cs="Arial"/>
          <w:color w:val="000000"/>
          <w:sz w:val="22"/>
          <w:szCs w:val="22"/>
        </w:rPr>
        <w:t xml:space="preserve"> and,</w:t>
      </w:r>
      <w:r w:rsidR="007163C6" w:rsidRPr="007163C6">
        <w:rPr>
          <w:rFonts w:ascii="Arial" w:hAnsi="Arial" w:cs="Arial"/>
          <w:color w:val="000000"/>
          <w:sz w:val="22"/>
          <w:szCs w:val="22"/>
        </w:rPr>
        <w:t xml:space="preserve"> therefore, also require collaboration between experts w</w:t>
      </w:r>
      <w:r w:rsidR="007163C6">
        <w:rPr>
          <w:rFonts w:ascii="Arial" w:hAnsi="Arial" w:cs="Arial"/>
          <w:color w:val="000000"/>
          <w:sz w:val="22"/>
          <w:szCs w:val="22"/>
        </w:rPr>
        <w:t>ithin the</w:t>
      </w:r>
      <w:r w:rsidR="007163C6" w:rsidRPr="007163C6">
        <w:rPr>
          <w:rFonts w:ascii="Arial" w:hAnsi="Arial" w:cs="Arial"/>
          <w:color w:val="000000"/>
          <w:sz w:val="22"/>
          <w:szCs w:val="22"/>
        </w:rPr>
        <w:t xml:space="preserve"> behavioural sciences</w:t>
      </w:r>
      <w:r w:rsidR="005A0E19">
        <w:rPr>
          <w:rFonts w:ascii="Arial" w:hAnsi="Arial" w:cs="Arial"/>
          <w:color w:val="000000"/>
          <w:sz w:val="22"/>
          <w:szCs w:val="22"/>
        </w:rPr>
        <w:t>, engineers</w:t>
      </w:r>
      <w:r w:rsidR="007163C6" w:rsidRPr="007163C6">
        <w:rPr>
          <w:rFonts w:ascii="Arial" w:hAnsi="Arial" w:cs="Arial"/>
          <w:color w:val="000000"/>
          <w:sz w:val="22"/>
          <w:szCs w:val="22"/>
        </w:rPr>
        <w:t xml:space="preserve"> and economics</w:t>
      </w:r>
      <w:r w:rsidR="00D33ABC">
        <w:rPr>
          <w:rFonts w:ascii="Arial" w:hAnsi="Arial" w:cs="Arial"/>
          <w:color w:val="000000"/>
          <w:sz w:val="22"/>
          <w:szCs w:val="22"/>
        </w:rPr>
        <w:t>, in particular when assessing the impacts of adaptation options</w:t>
      </w:r>
      <w:r w:rsidR="007163C6" w:rsidRPr="007163C6">
        <w:rPr>
          <w:rFonts w:ascii="Arial" w:hAnsi="Arial" w:cs="Arial"/>
          <w:color w:val="000000"/>
          <w:sz w:val="22"/>
          <w:szCs w:val="22"/>
        </w:rPr>
        <w:t>.</w:t>
      </w:r>
      <w:r w:rsidR="007163C6">
        <w:rPr>
          <w:rFonts w:ascii="Arial" w:hAnsi="Arial" w:cs="Arial"/>
          <w:color w:val="000000"/>
          <w:sz w:val="22"/>
          <w:szCs w:val="22"/>
        </w:rPr>
        <w:t xml:space="preserve"> </w:t>
      </w:r>
    </w:p>
    <w:p w14:paraId="4ECBF5F3" w14:textId="77777777" w:rsidR="005A0E19" w:rsidRDefault="005A0E19" w:rsidP="00165AF5">
      <w:pPr>
        <w:pStyle w:val="PTablebodyCharCharChar"/>
        <w:tabs>
          <w:tab w:val="clear" w:pos="7823"/>
          <w:tab w:val="right" w:pos="709"/>
        </w:tabs>
        <w:spacing w:after="0"/>
        <w:ind w:left="0"/>
        <w:rPr>
          <w:rFonts w:ascii="Arial" w:hAnsi="Arial" w:cs="Arial"/>
          <w:color w:val="000000"/>
          <w:sz w:val="22"/>
          <w:szCs w:val="22"/>
        </w:rPr>
      </w:pPr>
    </w:p>
    <w:p w14:paraId="5EA8757D" w14:textId="6D125492" w:rsidR="003C1CE8" w:rsidRPr="000F78E0" w:rsidRDefault="007A7010" w:rsidP="00165AF5">
      <w:pPr>
        <w:pStyle w:val="PTablebodyCharCharChar"/>
        <w:tabs>
          <w:tab w:val="clear" w:pos="7823"/>
          <w:tab w:val="right" w:pos="709"/>
        </w:tabs>
        <w:spacing w:after="0"/>
        <w:ind w:left="0"/>
        <w:rPr>
          <w:rFonts w:ascii="Arial" w:hAnsi="Arial" w:cs="Arial"/>
          <w:sz w:val="22"/>
          <w:szCs w:val="22"/>
        </w:rPr>
      </w:pPr>
      <w:r w:rsidRPr="007163C6">
        <w:rPr>
          <w:rFonts w:ascii="Arial" w:hAnsi="Arial" w:cs="Arial"/>
          <w:color w:val="000000"/>
          <w:sz w:val="22"/>
          <w:szCs w:val="22"/>
        </w:rPr>
        <w:t xml:space="preserve">Your tender response should include a summary of </w:t>
      </w:r>
      <w:r w:rsidR="009F7CC0" w:rsidRPr="007163C6">
        <w:rPr>
          <w:rFonts w:ascii="Arial" w:hAnsi="Arial" w:cs="Arial"/>
          <w:color w:val="000000"/>
          <w:sz w:val="22"/>
          <w:szCs w:val="22"/>
        </w:rPr>
        <w:t>each proposed team member</w:t>
      </w:r>
      <w:r w:rsidR="00C62E6E" w:rsidRPr="007163C6">
        <w:rPr>
          <w:rFonts w:ascii="Arial" w:hAnsi="Arial" w:cs="Arial"/>
          <w:color w:val="000000"/>
          <w:sz w:val="22"/>
          <w:szCs w:val="22"/>
        </w:rPr>
        <w:t>’</w:t>
      </w:r>
      <w:r w:rsidR="009F7CC0" w:rsidRPr="007163C6">
        <w:rPr>
          <w:rFonts w:ascii="Arial" w:hAnsi="Arial" w:cs="Arial"/>
          <w:color w:val="000000"/>
          <w:sz w:val="22"/>
          <w:szCs w:val="22"/>
        </w:rPr>
        <w:t>s experience</w:t>
      </w:r>
      <w:r w:rsidRPr="007163C6">
        <w:rPr>
          <w:rFonts w:ascii="Arial" w:hAnsi="Arial" w:cs="Arial"/>
          <w:color w:val="000000"/>
          <w:sz w:val="22"/>
          <w:szCs w:val="22"/>
        </w:rPr>
        <w:t xml:space="preserve"> </w:t>
      </w:r>
      <w:r w:rsidR="009F7CC0" w:rsidRPr="007163C6">
        <w:rPr>
          <w:rFonts w:ascii="Arial" w:hAnsi="Arial" w:cs="Arial"/>
          <w:color w:val="000000"/>
          <w:sz w:val="22"/>
          <w:szCs w:val="22"/>
        </w:rPr>
        <w:t>and capabilities</w:t>
      </w:r>
      <w:r w:rsidR="005A0E19">
        <w:rPr>
          <w:rFonts w:ascii="Arial" w:hAnsi="Arial" w:cs="Arial"/>
          <w:color w:val="000000"/>
          <w:sz w:val="22"/>
          <w:szCs w:val="22"/>
        </w:rPr>
        <w:t xml:space="preserve">. </w:t>
      </w:r>
      <w:r w:rsidR="003C1CE8" w:rsidRPr="000F78E0">
        <w:rPr>
          <w:rFonts w:ascii="Arial" w:hAnsi="Arial" w:cs="Arial"/>
          <w:sz w:val="22"/>
          <w:szCs w:val="22"/>
        </w:rPr>
        <w:t xml:space="preserve">Contractors should propose named members of the project team, and include the </w:t>
      </w:r>
      <w:r w:rsidR="005A0E19">
        <w:rPr>
          <w:rFonts w:ascii="Arial" w:hAnsi="Arial" w:cs="Arial"/>
          <w:sz w:val="22"/>
          <w:szCs w:val="22"/>
        </w:rPr>
        <w:t xml:space="preserve">details on how </w:t>
      </w:r>
      <w:r w:rsidR="003C1CE8" w:rsidRPr="000F78E0">
        <w:rPr>
          <w:rFonts w:ascii="Arial" w:hAnsi="Arial" w:cs="Arial"/>
          <w:sz w:val="22"/>
          <w:szCs w:val="22"/>
        </w:rPr>
        <w:t>each team member</w:t>
      </w:r>
      <w:r w:rsidR="005A0E19">
        <w:rPr>
          <w:rFonts w:ascii="Arial" w:hAnsi="Arial" w:cs="Arial"/>
          <w:sz w:val="22"/>
          <w:szCs w:val="22"/>
        </w:rPr>
        <w:t xml:space="preserve"> will contribute their expertise and experience to the relevant aspects of the project</w:t>
      </w:r>
      <w:r w:rsidR="003C1CE8" w:rsidRPr="000F78E0">
        <w:rPr>
          <w:rFonts w:ascii="Arial" w:hAnsi="Arial" w:cs="Arial"/>
          <w:sz w:val="22"/>
          <w:szCs w:val="22"/>
        </w:rPr>
        <w:t xml:space="preserve">. </w:t>
      </w:r>
      <w:r w:rsidR="005A0E19">
        <w:rPr>
          <w:rFonts w:ascii="Arial" w:hAnsi="Arial" w:cs="Arial"/>
          <w:sz w:val="22"/>
          <w:szCs w:val="22"/>
        </w:rPr>
        <w:t>Further, t</w:t>
      </w:r>
      <w:r w:rsidR="003C1CE8" w:rsidRPr="000F78E0">
        <w:rPr>
          <w:rFonts w:ascii="Arial" w:hAnsi="Arial" w:cs="Arial"/>
          <w:sz w:val="22"/>
          <w:szCs w:val="22"/>
        </w:rPr>
        <w:t>his should be clearly linked to the work programme, indicating the grade/ seniority of staff and number of days allocated to specific tasks.</w:t>
      </w:r>
    </w:p>
    <w:p w14:paraId="5EA8757E" w14:textId="77777777" w:rsidR="003C1CE8" w:rsidRPr="000F78E0" w:rsidRDefault="003C1CE8" w:rsidP="00165AF5">
      <w:pPr>
        <w:pStyle w:val="PTablebodyCharCharChar"/>
        <w:spacing w:after="0"/>
        <w:ind w:left="0"/>
        <w:rPr>
          <w:rFonts w:ascii="Arial" w:hAnsi="Arial" w:cs="Arial"/>
          <w:sz w:val="22"/>
          <w:szCs w:val="22"/>
        </w:rPr>
      </w:pPr>
    </w:p>
    <w:p w14:paraId="5EA8757F" w14:textId="77777777" w:rsidR="00D64BB0" w:rsidRPr="000F78E0" w:rsidRDefault="003C1CE8" w:rsidP="00165AF5">
      <w:pPr>
        <w:pStyle w:val="Norma"/>
        <w:jc w:val="both"/>
        <w:rPr>
          <w:rFonts w:cs="Arial"/>
        </w:rPr>
      </w:pPr>
      <w:r w:rsidRPr="000F78E0">
        <w:rPr>
          <w:rFonts w:cs="Arial"/>
        </w:rPr>
        <w:t>Contractors should identify the individual(s) who will be responsible for managing the project.</w:t>
      </w:r>
      <w:bookmarkStart w:id="48" w:name="_Ref338852499"/>
    </w:p>
    <w:p w14:paraId="5EA87580" w14:textId="77777777" w:rsidR="00986070" w:rsidRPr="000F78E0" w:rsidRDefault="00986070" w:rsidP="00D64BB0">
      <w:pPr>
        <w:pStyle w:val="Norma"/>
        <w:jc w:val="both"/>
        <w:rPr>
          <w:rFonts w:ascii="Calibri" w:hAnsi="Calibri" w:cs="Calibri"/>
        </w:rPr>
      </w:pPr>
    </w:p>
    <w:p w14:paraId="5EA87581" w14:textId="77777777" w:rsidR="003043AD" w:rsidRPr="002D32D5" w:rsidRDefault="00D64BB0" w:rsidP="00165AF5">
      <w:pPr>
        <w:pStyle w:val="Heading1"/>
        <w:numPr>
          <w:ilvl w:val="0"/>
          <w:numId w:val="3"/>
        </w:numPr>
        <w:rPr>
          <w:rFonts w:ascii="Arial" w:hAnsi="Arial" w:cs="Arial"/>
          <w:sz w:val="24"/>
          <w:szCs w:val="24"/>
        </w:rPr>
      </w:pPr>
      <w:bookmarkStart w:id="49" w:name="_Ref373505239"/>
      <w:bookmarkStart w:id="50" w:name="_Toc381969518"/>
      <w:bookmarkStart w:id="51" w:name="_Toc405888467"/>
      <w:bookmarkStart w:id="52" w:name="_Toc520266807"/>
      <w:r w:rsidRPr="002D32D5">
        <w:rPr>
          <w:rFonts w:ascii="Arial" w:hAnsi="Arial" w:cs="Arial"/>
          <w:sz w:val="24"/>
          <w:szCs w:val="24"/>
        </w:rPr>
        <w:t>C</w:t>
      </w:r>
      <w:r w:rsidR="00A64B82" w:rsidRPr="002D32D5">
        <w:rPr>
          <w:rFonts w:ascii="Arial" w:hAnsi="Arial" w:cs="Arial"/>
          <w:sz w:val="24"/>
          <w:szCs w:val="24"/>
        </w:rPr>
        <w:t>onsortium Bids</w:t>
      </w:r>
      <w:bookmarkEnd w:id="49"/>
      <w:bookmarkEnd w:id="50"/>
      <w:bookmarkEnd w:id="51"/>
      <w:bookmarkEnd w:id="52"/>
    </w:p>
    <w:p w14:paraId="5EA87582" w14:textId="77777777" w:rsidR="00D64BB0" w:rsidRPr="000F78E0" w:rsidRDefault="00D64BB0" w:rsidP="00E4650D">
      <w:pPr>
        <w:pStyle w:val="Norma"/>
        <w:jc w:val="both"/>
        <w:rPr>
          <w:rFonts w:cs="Arial"/>
        </w:rPr>
      </w:pPr>
    </w:p>
    <w:p w14:paraId="5EA87583" w14:textId="77777777" w:rsidR="00D65A99" w:rsidRPr="000F78E0" w:rsidRDefault="003043AD" w:rsidP="00165AF5">
      <w:pPr>
        <w:pStyle w:val="FootnoteText"/>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5EA87584" w14:textId="77777777" w:rsidR="003043AD" w:rsidRPr="000F78E0" w:rsidRDefault="003043AD" w:rsidP="00165AF5">
      <w:pPr>
        <w:pStyle w:val="FootnoteText"/>
        <w:jc w:val="both"/>
        <w:rPr>
          <w:rFonts w:ascii="Arial" w:hAnsi="Arial" w:cs="Arial"/>
          <w:sz w:val="22"/>
          <w:szCs w:val="22"/>
          <w:lang w:eastAsia="en-GB"/>
        </w:rPr>
      </w:pPr>
    </w:p>
    <w:p w14:paraId="5EA87585" w14:textId="77777777" w:rsidR="003043AD" w:rsidRPr="000F78E0" w:rsidRDefault="003043AD" w:rsidP="00165AF5">
      <w:pPr>
        <w:pStyle w:val="FootnoteText"/>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5EA87586" w14:textId="77777777" w:rsidR="003043AD" w:rsidRPr="000F78E0" w:rsidRDefault="003043AD" w:rsidP="00165AF5">
      <w:pPr>
        <w:pStyle w:val="FootnoteText"/>
        <w:jc w:val="both"/>
        <w:rPr>
          <w:rFonts w:ascii="Arial" w:hAnsi="Arial" w:cs="Arial"/>
          <w:sz w:val="22"/>
          <w:szCs w:val="22"/>
          <w:lang w:eastAsia="en-GB"/>
        </w:rPr>
      </w:pPr>
    </w:p>
    <w:p w14:paraId="5EA87587" w14:textId="79EB2CDE" w:rsidR="00AD130E" w:rsidRPr="000F78E0" w:rsidRDefault="00AD130E" w:rsidP="00165AF5">
      <w:pPr>
        <w:pStyle w:val="NoSpacing"/>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successful consortium to form a single legal entity in accordance with Regulation 28 of the Public Contracts Regulations 2006. </w:t>
      </w:r>
    </w:p>
    <w:p w14:paraId="5EA87588" w14:textId="77777777" w:rsidR="00AD130E" w:rsidRPr="000F78E0" w:rsidRDefault="00AD130E" w:rsidP="00165AF5">
      <w:pPr>
        <w:pStyle w:val="NoSpacing"/>
        <w:jc w:val="both"/>
        <w:rPr>
          <w:rFonts w:ascii="Arial" w:hAnsi="Arial" w:cs="Arial"/>
        </w:rPr>
      </w:pPr>
    </w:p>
    <w:p w14:paraId="5EA87589" w14:textId="40024243" w:rsidR="00AD130E" w:rsidRPr="000F78E0" w:rsidRDefault="0097210C" w:rsidP="00165AF5">
      <w:pPr>
        <w:pStyle w:val="NoSpacing"/>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165AF5">
      <w:pPr>
        <w:pStyle w:val="Heading1"/>
        <w:numPr>
          <w:ilvl w:val="0"/>
          <w:numId w:val="3"/>
        </w:numPr>
        <w:rPr>
          <w:rFonts w:ascii="Arial" w:hAnsi="Arial" w:cs="Arial"/>
          <w:sz w:val="24"/>
          <w:szCs w:val="24"/>
        </w:rPr>
      </w:pPr>
      <w:bookmarkStart w:id="53" w:name="_Ref357541811"/>
      <w:bookmarkStart w:id="54" w:name="_Toc381969519"/>
      <w:bookmarkStart w:id="55" w:name="_Toc405888468"/>
      <w:bookmarkStart w:id="56" w:name="_Toc520266808"/>
      <w:bookmarkStart w:id="57" w:name="_Toc246831559"/>
      <w:bookmarkStart w:id="58" w:name="_Toc271272917"/>
      <w:bookmarkStart w:id="59" w:name="_Ref338852577"/>
      <w:bookmarkEnd w:id="48"/>
      <w:r w:rsidRPr="002D32D5">
        <w:rPr>
          <w:rFonts w:ascii="Arial" w:hAnsi="Arial" w:cs="Arial"/>
          <w:sz w:val="24"/>
          <w:szCs w:val="24"/>
        </w:rPr>
        <w:t>Budget</w:t>
      </w:r>
      <w:bookmarkEnd w:id="53"/>
      <w:bookmarkEnd w:id="54"/>
      <w:bookmarkEnd w:id="55"/>
      <w:bookmarkEnd w:id="56"/>
      <w:r w:rsidRPr="002D32D5">
        <w:rPr>
          <w:rFonts w:ascii="Arial" w:hAnsi="Arial" w:cs="Arial"/>
          <w:sz w:val="24"/>
          <w:szCs w:val="24"/>
        </w:rPr>
        <w:t xml:space="preserve"> </w:t>
      </w:r>
    </w:p>
    <w:p w14:paraId="5EA8758C" w14:textId="77777777" w:rsidR="004335BC" w:rsidRPr="000F78E0" w:rsidRDefault="004335BC" w:rsidP="004335BC">
      <w:pPr>
        <w:pStyle w:val="Norma"/>
        <w:rPr>
          <w:rFonts w:ascii="Calibri" w:hAnsi="Calibri" w:cs="Calibri"/>
          <w:b/>
          <w:bCs/>
          <w:iCs/>
        </w:rPr>
      </w:pPr>
    </w:p>
    <w:p w14:paraId="5EA8758D" w14:textId="3036DA9E" w:rsidR="003C1CE8" w:rsidRPr="000D4B05" w:rsidRDefault="003C1CE8" w:rsidP="000D4B05">
      <w:pPr>
        <w:pStyle w:val="Paragraph"/>
      </w:pPr>
      <w:r w:rsidRPr="000D4B05">
        <w:t xml:space="preserve">The budget for this project is </w:t>
      </w:r>
      <w:r w:rsidR="003F50A3" w:rsidRPr="000D4B05">
        <w:rPr>
          <w:color w:val="000000" w:themeColor="text1"/>
        </w:rPr>
        <w:t xml:space="preserve">up to </w:t>
      </w:r>
      <w:r w:rsidR="000D4B05" w:rsidRPr="000D4B05">
        <w:rPr>
          <w:color w:val="000000" w:themeColor="text1"/>
        </w:rPr>
        <w:t>£120,000 excluding VAT (</w:t>
      </w:r>
      <w:r w:rsidR="003F50A3" w:rsidRPr="000D4B05">
        <w:rPr>
          <w:color w:val="000000" w:themeColor="text1"/>
        </w:rPr>
        <w:t>£</w:t>
      </w:r>
      <w:r w:rsidR="00E1648B" w:rsidRPr="000D4B05">
        <w:rPr>
          <w:color w:val="000000" w:themeColor="text1"/>
        </w:rPr>
        <w:t>150,000</w:t>
      </w:r>
      <w:r w:rsidR="00685B87" w:rsidRPr="000D4B05">
        <w:rPr>
          <w:color w:val="000000" w:themeColor="text1"/>
        </w:rPr>
        <w:t xml:space="preserve"> </w:t>
      </w:r>
      <w:r w:rsidR="00B5763D" w:rsidRPr="000D4B05">
        <w:t>in</w:t>
      </w:r>
      <w:r w:rsidR="00685B87" w:rsidRPr="000D4B05">
        <w:t>cluding VAT</w:t>
      </w:r>
      <w:r w:rsidR="000D4B05" w:rsidRPr="000D4B05">
        <w:t>)</w:t>
      </w:r>
      <w:r w:rsidR="005D7494" w:rsidRPr="000D4B05">
        <w:t>; 40% of the costs should fall in the 18/19 financial year and 60% in the 19/20 financial year.</w:t>
      </w:r>
    </w:p>
    <w:p w14:paraId="5EA8758E" w14:textId="77777777" w:rsidR="00B00EA2" w:rsidRPr="000F78E0" w:rsidRDefault="00B00EA2" w:rsidP="00165AF5">
      <w:pPr>
        <w:pStyle w:val="ListParagraph"/>
        <w:spacing w:line="240" w:lineRule="auto"/>
        <w:ind w:left="0"/>
        <w:jc w:val="both"/>
        <w:rPr>
          <w:rFonts w:ascii="Arial" w:hAnsi="Arial" w:cs="Arial"/>
        </w:rPr>
      </w:pPr>
    </w:p>
    <w:p w14:paraId="5EA8758F" w14:textId="35229628" w:rsidR="0089058C" w:rsidRPr="00253615" w:rsidRDefault="003C1CE8" w:rsidP="00165AF5">
      <w:pPr>
        <w:pStyle w:val="ListParagraph"/>
        <w:spacing w:line="240" w:lineRule="auto"/>
        <w:ind w:left="0"/>
        <w:jc w:val="both"/>
        <w:rPr>
          <w:rFonts w:ascii="Arial" w:hAnsi="Arial" w:cs="Arial"/>
        </w:rPr>
      </w:pPr>
      <w:r w:rsidRPr="000F78E0">
        <w:rPr>
          <w:rFonts w:ascii="Arial" w:hAnsi="Arial" w:cs="Arial"/>
        </w:rPr>
        <w:t xml:space="preserve">Contractors should provide a full and detailed breakdown of costs (including options where appropriate). This </w:t>
      </w:r>
      <w:r w:rsidR="001F0446">
        <w:rPr>
          <w:rFonts w:ascii="Arial" w:hAnsi="Arial" w:cs="Arial"/>
        </w:rPr>
        <w:t>MUST</w:t>
      </w:r>
      <w:r w:rsidRPr="00253615">
        <w:rPr>
          <w:rFonts w:ascii="Arial" w:hAnsi="Arial" w:cs="Arial"/>
        </w:rPr>
        <w:t xml:space="preserve"> include staff (and day rate) allocated to specific tasks</w:t>
      </w:r>
      <w:r w:rsidR="005B2417" w:rsidRPr="00253615">
        <w:rPr>
          <w:rFonts w:ascii="Arial" w:hAnsi="Arial" w:cs="Arial"/>
        </w:rPr>
        <w:t>, and funding split by each deliverable</w:t>
      </w:r>
      <w:r w:rsidRPr="00253615">
        <w:rPr>
          <w:rFonts w:ascii="Arial" w:hAnsi="Arial" w:cs="Arial"/>
        </w:rPr>
        <w:t xml:space="preserve">. </w:t>
      </w:r>
      <w:bookmarkEnd w:id="57"/>
      <w:bookmarkEnd w:id="58"/>
      <w:bookmarkEnd w:id="59"/>
      <w:r w:rsidR="005E51C4" w:rsidRPr="00253615">
        <w:rPr>
          <w:rFonts w:ascii="Arial" w:hAnsi="Arial" w:cs="Arial"/>
        </w:rPr>
        <w:t xml:space="preserve">Please include the </w:t>
      </w:r>
      <w:r w:rsidR="005B2417" w:rsidRPr="00253615">
        <w:rPr>
          <w:rFonts w:ascii="Arial" w:hAnsi="Arial" w:cs="Arial"/>
        </w:rPr>
        <w:t xml:space="preserve">proposed </w:t>
      </w:r>
      <w:r w:rsidR="005E51C4" w:rsidRPr="00253615">
        <w:rPr>
          <w:rFonts w:ascii="Arial" w:hAnsi="Arial" w:cs="Arial"/>
        </w:rPr>
        <w:t>number of days in the unpriced bid.</w:t>
      </w:r>
    </w:p>
    <w:p w14:paraId="5EA87590" w14:textId="77777777" w:rsidR="00272E19" w:rsidRPr="000F78E0" w:rsidRDefault="00272E19" w:rsidP="00165AF5">
      <w:pPr>
        <w:pStyle w:val="ListParagraph"/>
        <w:spacing w:line="240" w:lineRule="auto"/>
        <w:ind w:left="0"/>
        <w:jc w:val="both"/>
        <w:rPr>
          <w:rFonts w:ascii="Arial" w:hAnsi="Arial" w:cs="Arial"/>
        </w:rPr>
      </w:pPr>
    </w:p>
    <w:p w14:paraId="5EA87591" w14:textId="3D0A577D" w:rsidR="00220792" w:rsidRPr="000F78E0" w:rsidRDefault="00220792" w:rsidP="00165AF5">
      <w:pPr>
        <w:pStyle w:val="ListParagraph"/>
        <w:spacing w:line="240" w:lineRule="auto"/>
        <w:ind w:left="0"/>
        <w:jc w:val="both"/>
        <w:rPr>
          <w:rFonts w:ascii="Arial" w:hAnsi="Arial" w:cs="Arial"/>
          <w:b/>
          <w:color w:val="FF0000"/>
        </w:rPr>
      </w:pPr>
      <w:r w:rsidRPr="000F78E0">
        <w:rPr>
          <w:rFonts w:ascii="Arial" w:hAnsi="Arial" w:cs="Arial"/>
        </w:rPr>
        <w:t>Cost will be a criterion against wh</w:t>
      </w:r>
      <w:r w:rsidR="006A7480">
        <w:rPr>
          <w:rFonts w:ascii="Arial" w:hAnsi="Arial" w:cs="Arial"/>
        </w:rPr>
        <w:t>ich bids which will be ass</w:t>
      </w:r>
      <w:r w:rsidR="00BB4C3F">
        <w:rPr>
          <w:rFonts w:ascii="Arial" w:hAnsi="Arial" w:cs="Arial"/>
        </w:rPr>
        <w:t>ess</w:t>
      </w:r>
      <w:r w:rsidR="00C20EAE" w:rsidRPr="000F78E0">
        <w:rPr>
          <w:rFonts w:ascii="Arial" w:hAnsi="Arial" w:cs="Arial"/>
        </w:rPr>
        <w:t>ed</w:t>
      </w:r>
      <w:r w:rsidR="002133A0" w:rsidRPr="00CF718E">
        <w:rPr>
          <w:rFonts w:ascii="Arial" w:hAnsi="Arial" w:cs="Arial"/>
        </w:rPr>
        <w:t>.</w:t>
      </w:r>
    </w:p>
    <w:p w14:paraId="5EA87592" w14:textId="77777777" w:rsidR="00220792" w:rsidRPr="000F78E0" w:rsidRDefault="00220792" w:rsidP="00165AF5">
      <w:pPr>
        <w:pStyle w:val="ListParagraph"/>
        <w:spacing w:line="240" w:lineRule="auto"/>
        <w:ind w:left="0"/>
        <w:jc w:val="both"/>
        <w:rPr>
          <w:rFonts w:ascii="Arial" w:hAnsi="Arial" w:cs="Arial"/>
        </w:rPr>
      </w:pPr>
    </w:p>
    <w:p w14:paraId="5EA87593" w14:textId="50A2B491" w:rsidR="00272E19" w:rsidRPr="000F78E0" w:rsidRDefault="00272E19" w:rsidP="00165AF5">
      <w:pPr>
        <w:pStyle w:val="ListParagraph"/>
        <w:spacing w:after="0" w:line="240" w:lineRule="auto"/>
        <w:ind w:left="0"/>
        <w:jc w:val="both"/>
        <w:rPr>
          <w:rFonts w:ascii="Arial" w:hAnsi="Arial" w:cs="Arial"/>
        </w:rPr>
      </w:pPr>
      <w:r w:rsidRPr="000F78E0">
        <w:rPr>
          <w:rFonts w:ascii="Arial" w:hAnsi="Arial" w:cs="Arial"/>
        </w:rPr>
        <w:t xml:space="preserve">Payments will be linked to delivery of key milestones. The indicative milestones and phasing of payments </w:t>
      </w:r>
      <w:r w:rsidR="00DC39C6" w:rsidRPr="000F78E0">
        <w:rPr>
          <w:rFonts w:ascii="Arial" w:hAnsi="Arial" w:cs="Arial"/>
        </w:rPr>
        <w:t>can be adjusted and agreed with the contractor</w:t>
      </w:r>
      <w:r w:rsidR="007A11CB" w:rsidRPr="000F78E0">
        <w:rPr>
          <w:rFonts w:ascii="Arial" w:hAnsi="Arial" w:cs="Arial"/>
        </w:rPr>
        <w:t xml:space="preserve"> and Project Manager. </w:t>
      </w:r>
      <w:r w:rsidR="00E41E71" w:rsidRPr="000F78E0">
        <w:rPr>
          <w:rFonts w:ascii="Arial" w:hAnsi="Arial" w:cs="Arial"/>
        </w:rPr>
        <w:t>P</w:t>
      </w:r>
      <w:r w:rsidR="00DC39C6" w:rsidRPr="000F78E0">
        <w:rPr>
          <w:rFonts w:ascii="Arial" w:hAnsi="Arial" w:cs="Arial"/>
        </w:rPr>
        <w:t>lease advise in your tender response how this breakdown reflects your usual payment processes</w:t>
      </w:r>
      <w:r w:rsidR="00796CF2">
        <w:rPr>
          <w:rFonts w:ascii="Arial" w:hAnsi="Arial" w:cs="Arial"/>
        </w:rPr>
        <w:t>.</w:t>
      </w:r>
    </w:p>
    <w:p w14:paraId="5EA87594" w14:textId="77777777" w:rsidR="00DC39C6" w:rsidRPr="000F78E0" w:rsidRDefault="00DC39C6" w:rsidP="00165AF5">
      <w:pPr>
        <w:pStyle w:val="ListParagraph"/>
        <w:spacing w:after="0" w:line="240" w:lineRule="auto"/>
        <w:ind w:left="0"/>
        <w:jc w:val="both"/>
        <w:rPr>
          <w:rFonts w:ascii="Arial" w:hAnsi="Arial" w:cs="Arial"/>
        </w:rPr>
      </w:pPr>
    </w:p>
    <w:p w14:paraId="5EA87595" w14:textId="77777777" w:rsidR="008261E0" w:rsidRPr="000F78E0" w:rsidRDefault="003C06AA" w:rsidP="00165AF5">
      <w:pPr>
        <w:pStyle w:val="Norma"/>
        <w:jc w:val="both"/>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165AF5">
      <w:pPr>
        <w:pStyle w:val="Norma"/>
        <w:jc w:val="both"/>
        <w:rPr>
          <w:rFonts w:eastAsia="MS Mincho" w:cs="Arial"/>
          <w:lang w:eastAsia="en-US"/>
        </w:rPr>
      </w:pPr>
    </w:p>
    <w:p w14:paraId="5EA87597" w14:textId="56E6681C" w:rsidR="00443DE6" w:rsidRPr="000F78E0" w:rsidRDefault="00796CF2" w:rsidP="00165AF5">
      <w:pPr>
        <w:pStyle w:val="Norma"/>
        <w:jc w:val="both"/>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165AF5">
      <w:pPr>
        <w:pStyle w:val="Heading1"/>
        <w:numPr>
          <w:ilvl w:val="0"/>
          <w:numId w:val="3"/>
        </w:numPr>
        <w:rPr>
          <w:rFonts w:ascii="Arial" w:hAnsi="Arial" w:cs="Arial"/>
          <w:sz w:val="24"/>
          <w:szCs w:val="24"/>
        </w:rPr>
      </w:pPr>
      <w:bookmarkStart w:id="60" w:name="_Ref357541836"/>
      <w:bookmarkStart w:id="61" w:name="_Toc381969520"/>
      <w:bookmarkStart w:id="62" w:name="_Toc405888469"/>
      <w:bookmarkStart w:id="63" w:name="_Toc520266809"/>
      <w:r w:rsidRPr="002D32D5">
        <w:rPr>
          <w:rFonts w:ascii="Arial" w:hAnsi="Arial" w:cs="Arial"/>
          <w:sz w:val="24"/>
          <w:szCs w:val="24"/>
        </w:rPr>
        <w:t>Evaluation of Tenders</w:t>
      </w:r>
      <w:bookmarkEnd w:id="60"/>
      <w:bookmarkEnd w:id="61"/>
      <w:bookmarkEnd w:id="62"/>
      <w:bookmarkEnd w:id="63"/>
    </w:p>
    <w:p w14:paraId="5EA8759A" w14:textId="77777777" w:rsidR="003C1CE8" w:rsidRPr="00E4650D" w:rsidRDefault="003C1CE8" w:rsidP="00E4650D">
      <w:pPr>
        <w:pStyle w:val="Norma"/>
        <w:jc w:val="both"/>
        <w:rPr>
          <w:rFonts w:cs="Arial"/>
          <w:sz w:val="24"/>
          <w:szCs w:val="24"/>
        </w:rPr>
      </w:pPr>
    </w:p>
    <w:p w14:paraId="5EA8759B" w14:textId="26C2A24E" w:rsidR="005C788B" w:rsidRPr="000F78E0" w:rsidRDefault="003C1CE8" w:rsidP="00165AF5">
      <w:pPr>
        <w:pStyle w:val="Norma"/>
        <w:jc w:val="both"/>
        <w:rPr>
          <w:rFonts w:cs="Arial"/>
        </w:rPr>
      </w:pPr>
      <w:r w:rsidRPr="000F78E0">
        <w:rPr>
          <w:rFonts w:cs="Arial"/>
        </w:rPr>
        <w:t>Contractors are invited to submit full tenders of no more than</w:t>
      </w:r>
      <w:r w:rsidRPr="000F78E0">
        <w:rPr>
          <w:rFonts w:cs="Arial"/>
          <w:color w:val="0000FF"/>
        </w:rPr>
        <w:t xml:space="preserve"> </w:t>
      </w:r>
      <w:r w:rsidR="002133A0" w:rsidRPr="001A33AF">
        <w:rPr>
          <w:rFonts w:cs="Arial"/>
          <w:color w:val="000000" w:themeColor="text1"/>
        </w:rPr>
        <w:t>25</w:t>
      </w:r>
      <w:r w:rsidR="00832B02" w:rsidRPr="000F78E0">
        <w:rPr>
          <w:rFonts w:cs="Arial"/>
          <w:color w:val="FF0000"/>
        </w:rPr>
        <w:t xml:space="preserve"> </w:t>
      </w:r>
      <w:r w:rsidRPr="000F78E0">
        <w:rPr>
          <w:rFonts w:cs="Arial"/>
        </w:rPr>
        <w:t>pages</w:t>
      </w:r>
      <w:r w:rsidR="008036AA" w:rsidRPr="000F78E0">
        <w:rPr>
          <w:rFonts w:cs="Arial"/>
        </w:rPr>
        <w:t>, excluding declarations</w:t>
      </w:r>
      <w:r w:rsidRPr="000F78E0">
        <w:rPr>
          <w:rFonts w:cs="Arial"/>
        </w:rPr>
        <w:t>.</w:t>
      </w:r>
      <w:r w:rsidR="00E4650D" w:rsidRPr="000F78E0">
        <w:rPr>
          <w:rFonts w:cs="Arial"/>
        </w:rPr>
        <w:t xml:space="preserve"> </w:t>
      </w:r>
      <w:r w:rsidR="003C54D5" w:rsidRPr="000F78E0">
        <w:rPr>
          <w:rFonts w:cs="Arial"/>
        </w:rPr>
        <w:t xml:space="preserve">Tenders will be evaluated by at least three </w:t>
      </w:r>
      <w:r w:rsidR="0097210C" w:rsidRPr="000F78E0">
        <w:rPr>
          <w:rFonts w:cs="Arial"/>
        </w:rPr>
        <w:t>C</w:t>
      </w:r>
      <w:r w:rsidR="003C54D5" w:rsidRPr="000F78E0">
        <w:rPr>
          <w:rFonts w:cs="Arial"/>
        </w:rPr>
        <w:t>CC staff</w:t>
      </w:r>
      <w:r w:rsidR="005C788B" w:rsidRPr="000F78E0">
        <w:rPr>
          <w:rFonts w:cs="Arial"/>
        </w:rPr>
        <w:t>.</w:t>
      </w:r>
    </w:p>
    <w:p w14:paraId="5EA8759C" w14:textId="77777777" w:rsidR="00E4650D" w:rsidRPr="000F78E0" w:rsidRDefault="00E4650D" w:rsidP="00165AF5">
      <w:pPr>
        <w:pStyle w:val="Norma"/>
        <w:jc w:val="both"/>
        <w:rPr>
          <w:rFonts w:cs="Arial"/>
        </w:rPr>
      </w:pPr>
    </w:p>
    <w:p w14:paraId="5EA8759F" w14:textId="01609AEE" w:rsidR="00002825" w:rsidRPr="000F78E0" w:rsidRDefault="001A33AF" w:rsidP="00165AF5">
      <w:pPr>
        <w:pStyle w:val="NoSpacing"/>
        <w:rPr>
          <w:rFonts w:ascii="Arial" w:hAnsi="Arial" w:cs="Arial"/>
        </w:rPr>
      </w:pPr>
      <w:r>
        <w:rPr>
          <w:rFonts w:ascii="Arial" w:hAnsi="Arial" w:cs="Arial"/>
        </w:rPr>
        <w:t>The ASC</w:t>
      </w:r>
      <w:r w:rsidR="003C54D5" w:rsidRPr="000F78E0">
        <w:rPr>
          <w:rFonts w:ascii="Arial" w:hAnsi="Arial" w:cs="Arial"/>
        </w:rPr>
        <w:t xml:space="preserve"> will select the bidder that </w:t>
      </w:r>
      <w:r w:rsidR="007C2B17" w:rsidRPr="000F78E0">
        <w:rPr>
          <w:rFonts w:ascii="Arial" w:hAnsi="Arial" w:cs="Arial"/>
        </w:rPr>
        <w:t>scores highest against the</w:t>
      </w:r>
      <w:r w:rsidR="003C54D5" w:rsidRPr="000F78E0">
        <w:rPr>
          <w:rFonts w:ascii="Arial" w:hAnsi="Arial" w:cs="Arial"/>
        </w:rPr>
        <w:t xml:space="preserve"> crit</w:t>
      </w:r>
      <w:r w:rsidR="00804221" w:rsidRPr="000F78E0">
        <w:rPr>
          <w:rFonts w:ascii="Arial" w:hAnsi="Arial" w:cs="Arial"/>
        </w:rPr>
        <w:t>eria and weighting listed below, s</w:t>
      </w:r>
      <w:r w:rsidR="00002825" w:rsidRPr="000F78E0">
        <w:rPr>
          <w:rFonts w:ascii="Arial" w:hAnsi="Arial" w:cs="Arial"/>
        </w:rPr>
        <w:t xml:space="preserve">ee </w:t>
      </w:r>
      <w:r w:rsidR="00EE50B0" w:rsidRPr="000F78E0">
        <w:rPr>
          <w:rFonts w:ascii="Arial" w:hAnsi="Arial" w:cs="Arial"/>
        </w:rPr>
        <w:t>the ITT</w:t>
      </w:r>
      <w:r w:rsidR="00002825" w:rsidRPr="000F78E0">
        <w:rPr>
          <w:rFonts w:ascii="Arial" w:hAnsi="Arial" w:cs="Arial"/>
        </w:rPr>
        <w:t xml:space="preserve"> for further information</w:t>
      </w:r>
      <w:r w:rsidR="00804221" w:rsidRPr="000F78E0">
        <w:rPr>
          <w:rFonts w:ascii="Arial" w:hAnsi="Arial" w:cs="Arial"/>
        </w:rPr>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6815531F" w14:textId="3713FC7A" w:rsidR="00667F14" w:rsidRDefault="00667F14" w:rsidP="00165AF5">
      <w:pPr>
        <w:pStyle w:val="Norma"/>
        <w:spacing w:line="276" w:lineRule="auto"/>
        <w:rPr>
          <w:rFonts w:cs="Arial"/>
          <w:b/>
        </w:rPr>
      </w:pPr>
      <w:r>
        <w:rPr>
          <w:rFonts w:cs="Arial"/>
          <w:b/>
        </w:rPr>
        <w:t>EVALUATION CRITERIA AND SCORING METHODOLOGY</w:t>
      </w:r>
    </w:p>
    <w:p w14:paraId="6E3C7A40" w14:textId="77777777" w:rsidR="00667F14" w:rsidRPr="00C6546D" w:rsidRDefault="00667F14" w:rsidP="00667F14">
      <w:pPr>
        <w:pStyle w:val="Norma"/>
        <w:ind w:left="1197"/>
        <w:rPr>
          <w:rFonts w:cs="Arial"/>
          <w:color w:val="FF0000"/>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667F14" w:rsidRPr="00C6546D" w14:paraId="0FEB311C" w14:textId="77777777" w:rsidTr="00C71B4E">
        <w:tc>
          <w:tcPr>
            <w:tcW w:w="1133" w:type="dxa"/>
          </w:tcPr>
          <w:p w14:paraId="212AE81B" w14:textId="77777777" w:rsidR="00667F14" w:rsidRPr="00F7796D" w:rsidRDefault="00667F14" w:rsidP="00C71B4E">
            <w:pPr>
              <w:pStyle w:val="Heading4"/>
              <w:rPr>
                <w:rFonts w:ascii="Arial" w:hAnsi="Arial" w:cs="Arial"/>
              </w:rPr>
            </w:pPr>
            <w:bookmarkStart w:id="64" w:name="p2"/>
            <w:bookmarkStart w:id="65" w:name="_Toc520266810"/>
            <w:r w:rsidRPr="00F7796D">
              <w:rPr>
                <w:rFonts w:ascii="Arial" w:hAnsi="Arial" w:cs="Arial"/>
              </w:rPr>
              <w:t>Criterion</w:t>
            </w:r>
            <w:bookmarkEnd w:id="64"/>
            <w:bookmarkEnd w:id="65"/>
          </w:p>
        </w:tc>
        <w:tc>
          <w:tcPr>
            <w:tcW w:w="5638" w:type="dxa"/>
            <w:shd w:val="clear" w:color="auto" w:fill="auto"/>
          </w:tcPr>
          <w:p w14:paraId="06171B38" w14:textId="77777777" w:rsidR="00667F14" w:rsidRPr="00F7796D" w:rsidRDefault="00667F14" w:rsidP="00C71B4E">
            <w:pPr>
              <w:pStyle w:val="Heading4"/>
              <w:rPr>
                <w:rFonts w:ascii="Arial" w:hAnsi="Arial" w:cs="Arial"/>
              </w:rPr>
            </w:pPr>
            <w:bookmarkStart w:id="66" w:name="_Toc520266811"/>
            <w:r w:rsidRPr="00F7796D">
              <w:rPr>
                <w:rFonts w:ascii="Arial" w:hAnsi="Arial" w:cs="Arial"/>
              </w:rPr>
              <w:t>Description</w:t>
            </w:r>
            <w:bookmarkEnd w:id="66"/>
          </w:p>
        </w:tc>
        <w:tc>
          <w:tcPr>
            <w:tcW w:w="2693" w:type="dxa"/>
            <w:shd w:val="clear" w:color="auto" w:fill="auto"/>
          </w:tcPr>
          <w:p w14:paraId="3F7BEACB" w14:textId="77777777" w:rsidR="00667F14" w:rsidRPr="00F7796D" w:rsidRDefault="00667F14" w:rsidP="00C71B4E">
            <w:pPr>
              <w:pStyle w:val="Heading4"/>
              <w:rPr>
                <w:rFonts w:ascii="Arial" w:hAnsi="Arial" w:cs="Arial"/>
              </w:rPr>
            </w:pPr>
            <w:bookmarkStart w:id="67" w:name="_Toc520266812"/>
            <w:r w:rsidRPr="00F7796D">
              <w:rPr>
                <w:rFonts w:ascii="Arial" w:hAnsi="Arial" w:cs="Arial"/>
              </w:rPr>
              <w:t>Weighting</w:t>
            </w:r>
            <w:bookmarkEnd w:id="67"/>
          </w:p>
        </w:tc>
      </w:tr>
      <w:tr w:rsidR="00667F14" w:rsidRPr="00C6546D" w14:paraId="527AB776" w14:textId="77777777" w:rsidTr="00C71B4E">
        <w:tc>
          <w:tcPr>
            <w:tcW w:w="1133" w:type="dxa"/>
          </w:tcPr>
          <w:p w14:paraId="4CC7BDF6" w14:textId="77777777" w:rsidR="00667F14" w:rsidRPr="00F7796D" w:rsidRDefault="00667F14" w:rsidP="00C71B4E">
            <w:pPr>
              <w:pStyle w:val="Norma"/>
              <w:rPr>
                <w:rFonts w:cs="Arial"/>
              </w:rPr>
            </w:pPr>
            <w:r>
              <w:rPr>
                <w:rFonts w:cs="Arial"/>
              </w:rPr>
              <w:t>1</w:t>
            </w:r>
          </w:p>
        </w:tc>
        <w:tc>
          <w:tcPr>
            <w:tcW w:w="5638" w:type="dxa"/>
            <w:shd w:val="clear" w:color="auto" w:fill="auto"/>
          </w:tcPr>
          <w:p w14:paraId="25CF6873" w14:textId="77777777" w:rsidR="00667F14" w:rsidRPr="00F7796D" w:rsidRDefault="00667F14" w:rsidP="00C71B4E">
            <w:pPr>
              <w:pStyle w:val="Norma"/>
              <w:rPr>
                <w:rFonts w:cs="Arial"/>
              </w:rPr>
            </w:pPr>
            <w:r w:rsidRPr="00334AEE">
              <w:rPr>
                <w:rFonts w:ascii="Calibri" w:hAnsi="Calibri"/>
                <w:b/>
              </w:rPr>
              <w:t>RELEVANT EXPERIENCE</w:t>
            </w:r>
            <w:r>
              <w:rPr>
                <w:rFonts w:ascii="Calibri" w:hAnsi="Calibri"/>
                <w:b/>
              </w:rPr>
              <w:t xml:space="preserve"> / DEMONSTRATION OF CAPABILITY OF THE PROPOSED PROJECT TEAM</w:t>
            </w:r>
          </w:p>
        </w:tc>
        <w:tc>
          <w:tcPr>
            <w:tcW w:w="2693" w:type="dxa"/>
            <w:shd w:val="clear" w:color="auto" w:fill="auto"/>
          </w:tcPr>
          <w:p w14:paraId="20E6D4B4" w14:textId="77777777" w:rsidR="00667F14" w:rsidRPr="00F7796D" w:rsidRDefault="00667F14" w:rsidP="00C71B4E">
            <w:pPr>
              <w:pStyle w:val="Norma"/>
              <w:rPr>
                <w:rFonts w:cs="Arial"/>
              </w:rPr>
            </w:pPr>
            <w:r>
              <w:rPr>
                <w:rFonts w:cs="Arial"/>
              </w:rPr>
              <w:t>30%</w:t>
            </w:r>
          </w:p>
        </w:tc>
      </w:tr>
      <w:tr w:rsidR="00667F14" w:rsidRPr="00C6546D" w14:paraId="75B20E69" w14:textId="77777777" w:rsidTr="00C71B4E">
        <w:tc>
          <w:tcPr>
            <w:tcW w:w="1133" w:type="dxa"/>
          </w:tcPr>
          <w:p w14:paraId="48DCFAF0" w14:textId="77777777" w:rsidR="00667F14" w:rsidRPr="00F7796D" w:rsidRDefault="00667F14" w:rsidP="00C71B4E">
            <w:pPr>
              <w:pStyle w:val="Norma"/>
              <w:rPr>
                <w:rFonts w:cs="Arial"/>
              </w:rPr>
            </w:pPr>
            <w:r>
              <w:rPr>
                <w:rFonts w:cs="Arial"/>
              </w:rPr>
              <w:t>2</w:t>
            </w:r>
          </w:p>
        </w:tc>
        <w:tc>
          <w:tcPr>
            <w:tcW w:w="5638" w:type="dxa"/>
            <w:shd w:val="clear" w:color="auto" w:fill="auto"/>
          </w:tcPr>
          <w:p w14:paraId="6093B78E" w14:textId="77777777" w:rsidR="00667F14" w:rsidRPr="00F7796D" w:rsidRDefault="00667F14" w:rsidP="00C71B4E">
            <w:pPr>
              <w:pStyle w:val="Norma"/>
              <w:rPr>
                <w:rFonts w:cs="Arial"/>
              </w:rPr>
            </w:pPr>
            <w:r w:rsidRPr="00334AEE">
              <w:rPr>
                <w:rFonts w:ascii="Calibri" w:hAnsi="Calibri"/>
                <w:b/>
              </w:rPr>
              <w:t>QUALITY ASSURING THE SERVICES YOU PROVIDE</w:t>
            </w:r>
          </w:p>
        </w:tc>
        <w:tc>
          <w:tcPr>
            <w:tcW w:w="2693" w:type="dxa"/>
            <w:shd w:val="clear" w:color="auto" w:fill="auto"/>
          </w:tcPr>
          <w:p w14:paraId="1DF5B1C8" w14:textId="77777777" w:rsidR="00667F14" w:rsidRPr="00F7796D" w:rsidRDefault="00667F14" w:rsidP="00C71B4E">
            <w:pPr>
              <w:pStyle w:val="Norma"/>
              <w:rPr>
                <w:rFonts w:cs="Arial"/>
              </w:rPr>
            </w:pPr>
            <w:r>
              <w:rPr>
                <w:rFonts w:cs="Arial"/>
              </w:rPr>
              <w:t>5%</w:t>
            </w:r>
          </w:p>
        </w:tc>
      </w:tr>
      <w:tr w:rsidR="00667F14" w:rsidRPr="00C6546D" w14:paraId="6E192207" w14:textId="77777777" w:rsidTr="00C71B4E">
        <w:tc>
          <w:tcPr>
            <w:tcW w:w="1133" w:type="dxa"/>
          </w:tcPr>
          <w:p w14:paraId="4ADFBA4B" w14:textId="77777777" w:rsidR="00667F14" w:rsidRPr="00F7796D" w:rsidRDefault="00667F14" w:rsidP="00C71B4E">
            <w:pPr>
              <w:pStyle w:val="Norma"/>
              <w:rPr>
                <w:rFonts w:cs="Arial"/>
              </w:rPr>
            </w:pPr>
            <w:r>
              <w:rPr>
                <w:rFonts w:cs="Arial"/>
              </w:rPr>
              <w:t>3</w:t>
            </w:r>
          </w:p>
        </w:tc>
        <w:tc>
          <w:tcPr>
            <w:tcW w:w="5638" w:type="dxa"/>
            <w:shd w:val="clear" w:color="auto" w:fill="auto"/>
          </w:tcPr>
          <w:p w14:paraId="03FABBAC" w14:textId="77777777" w:rsidR="00667F14" w:rsidRPr="00F7796D" w:rsidRDefault="00667F14" w:rsidP="00C71B4E">
            <w:pPr>
              <w:pStyle w:val="Norma"/>
              <w:rPr>
                <w:rFonts w:cs="Arial"/>
              </w:rPr>
            </w:pPr>
            <w:r w:rsidRPr="00334AEE">
              <w:rPr>
                <w:rFonts w:ascii="Calibri" w:hAnsi="Calibri"/>
                <w:b/>
              </w:rPr>
              <w:t>MANAGEMENT STRUCTURE</w:t>
            </w:r>
            <w:r>
              <w:rPr>
                <w:rFonts w:ascii="Calibri" w:hAnsi="Calibri"/>
                <w:b/>
              </w:rPr>
              <w:t xml:space="preserve"> AND MANAGING RELATIONSHIP WITH THE CCC</w:t>
            </w:r>
          </w:p>
        </w:tc>
        <w:tc>
          <w:tcPr>
            <w:tcW w:w="2693" w:type="dxa"/>
            <w:shd w:val="clear" w:color="auto" w:fill="auto"/>
          </w:tcPr>
          <w:p w14:paraId="44FE6297" w14:textId="77777777" w:rsidR="00667F14" w:rsidRPr="00F7796D" w:rsidRDefault="00667F14" w:rsidP="00C71B4E">
            <w:pPr>
              <w:pStyle w:val="Norma"/>
              <w:rPr>
                <w:rFonts w:cs="Arial"/>
              </w:rPr>
            </w:pPr>
            <w:r>
              <w:rPr>
                <w:rFonts w:cs="Arial"/>
              </w:rPr>
              <w:t>10%</w:t>
            </w:r>
          </w:p>
        </w:tc>
      </w:tr>
      <w:tr w:rsidR="00667F14" w:rsidRPr="00C6546D" w14:paraId="553791B3" w14:textId="77777777" w:rsidTr="00C71B4E">
        <w:tc>
          <w:tcPr>
            <w:tcW w:w="1133" w:type="dxa"/>
          </w:tcPr>
          <w:p w14:paraId="553B6B51" w14:textId="77777777" w:rsidR="00667F14" w:rsidRPr="00F7796D" w:rsidRDefault="00667F14" w:rsidP="00C71B4E">
            <w:pPr>
              <w:pStyle w:val="Norma"/>
              <w:rPr>
                <w:rFonts w:cs="Arial"/>
              </w:rPr>
            </w:pPr>
            <w:r>
              <w:rPr>
                <w:rFonts w:cs="Arial"/>
              </w:rPr>
              <w:t>4</w:t>
            </w:r>
          </w:p>
        </w:tc>
        <w:tc>
          <w:tcPr>
            <w:tcW w:w="5638" w:type="dxa"/>
            <w:shd w:val="clear" w:color="auto" w:fill="auto"/>
          </w:tcPr>
          <w:p w14:paraId="6390D72B" w14:textId="77777777" w:rsidR="00667F14" w:rsidRPr="00F7796D" w:rsidRDefault="00667F14" w:rsidP="00C71B4E">
            <w:pPr>
              <w:pStyle w:val="Norma"/>
              <w:rPr>
                <w:rFonts w:cs="Arial"/>
              </w:rPr>
            </w:pPr>
            <w:r w:rsidRPr="00334AEE">
              <w:rPr>
                <w:rFonts w:ascii="Calibri" w:hAnsi="Calibri"/>
                <w:b/>
              </w:rPr>
              <w:t>METHOD</w:t>
            </w:r>
          </w:p>
        </w:tc>
        <w:tc>
          <w:tcPr>
            <w:tcW w:w="2693" w:type="dxa"/>
            <w:shd w:val="clear" w:color="auto" w:fill="auto"/>
          </w:tcPr>
          <w:p w14:paraId="469B772B" w14:textId="77777777" w:rsidR="00667F14" w:rsidRPr="00F7796D" w:rsidRDefault="00667F14" w:rsidP="00C71B4E">
            <w:pPr>
              <w:pStyle w:val="Norma"/>
              <w:rPr>
                <w:rFonts w:cs="Arial"/>
              </w:rPr>
            </w:pPr>
            <w:r>
              <w:rPr>
                <w:rFonts w:cs="Arial"/>
              </w:rPr>
              <w:t>35%</w:t>
            </w:r>
          </w:p>
        </w:tc>
      </w:tr>
      <w:tr w:rsidR="00667F14" w:rsidRPr="00C6546D" w14:paraId="05C0C089" w14:textId="77777777" w:rsidTr="00C71B4E">
        <w:tc>
          <w:tcPr>
            <w:tcW w:w="1133" w:type="dxa"/>
          </w:tcPr>
          <w:p w14:paraId="4FDD5B24" w14:textId="77777777" w:rsidR="00667F14" w:rsidRPr="00F7796D" w:rsidRDefault="00667F14" w:rsidP="00C71B4E">
            <w:pPr>
              <w:pStyle w:val="Norma"/>
              <w:rPr>
                <w:rFonts w:cs="Arial"/>
              </w:rPr>
            </w:pPr>
            <w:r>
              <w:rPr>
                <w:rFonts w:cs="Arial"/>
              </w:rPr>
              <w:t>5</w:t>
            </w:r>
          </w:p>
        </w:tc>
        <w:tc>
          <w:tcPr>
            <w:tcW w:w="5638" w:type="dxa"/>
            <w:shd w:val="clear" w:color="auto" w:fill="auto"/>
          </w:tcPr>
          <w:p w14:paraId="79FE491E" w14:textId="77777777" w:rsidR="00667F14" w:rsidRPr="00F7796D" w:rsidRDefault="00667F14" w:rsidP="00C71B4E">
            <w:pPr>
              <w:pStyle w:val="Norma"/>
              <w:rPr>
                <w:rFonts w:cs="Arial"/>
              </w:rPr>
            </w:pPr>
            <w:r w:rsidRPr="00334AEE">
              <w:rPr>
                <w:rFonts w:ascii="Calibri" w:hAnsi="Calibri"/>
                <w:b/>
              </w:rPr>
              <w:t>UNDERSTANDING OF REQUIREMENTS</w:t>
            </w:r>
          </w:p>
        </w:tc>
        <w:tc>
          <w:tcPr>
            <w:tcW w:w="2693" w:type="dxa"/>
            <w:shd w:val="clear" w:color="auto" w:fill="auto"/>
          </w:tcPr>
          <w:p w14:paraId="2B480A52" w14:textId="77777777" w:rsidR="00667F14" w:rsidRPr="00F7796D" w:rsidRDefault="00667F14" w:rsidP="00C71B4E">
            <w:pPr>
              <w:pStyle w:val="Norma"/>
              <w:rPr>
                <w:rFonts w:cs="Arial"/>
              </w:rPr>
            </w:pPr>
            <w:r>
              <w:rPr>
                <w:rFonts w:cs="Arial"/>
              </w:rPr>
              <w:t>10%</w:t>
            </w:r>
          </w:p>
        </w:tc>
      </w:tr>
      <w:tr w:rsidR="00667F14" w:rsidRPr="00C6546D" w14:paraId="3C20390C" w14:textId="77777777" w:rsidTr="00C71B4E">
        <w:tc>
          <w:tcPr>
            <w:tcW w:w="1133" w:type="dxa"/>
          </w:tcPr>
          <w:p w14:paraId="4EA70BF4" w14:textId="77777777" w:rsidR="00667F14" w:rsidRPr="00F7796D" w:rsidRDefault="00667F14" w:rsidP="00C71B4E">
            <w:pPr>
              <w:pStyle w:val="Norma"/>
              <w:rPr>
                <w:rFonts w:cs="Arial"/>
              </w:rPr>
            </w:pPr>
            <w:r>
              <w:rPr>
                <w:rFonts w:cs="Arial"/>
              </w:rPr>
              <w:t>6</w:t>
            </w:r>
          </w:p>
        </w:tc>
        <w:tc>
          <w:tcPr>
            <w:tcW w:w="5638" w:type="dxa"/>
            <w:shd w:val="clear" w:color="auto" w:fill="auto"/>
          </w:tcPr>
          <w:p w14:paraId="798274B7" w14:textId="77777777" w:rsidR="00667F14" w:rsidRPr="00F7796D" w:rsidRDefault="00667F14" w:rsidP="00C71B4E">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1CC491F6" w14:textId="77777777" w:rsidR="00667F14" w:rsidRPr="00F7796D" w:rsidRDefault="00667F14" w:rsidP="00C71B4E">
            <w:pPr>
              <w:pStyle w:val="Norma"/>
              <w:rPr>
                <w:rFonts w:cs="Arial"/>
              </w:rPr>
            </w:pPr>
            <w:r>
              <w:rPr>
                <w:rFonts w:cs="Arial"/>
              </w:rPr>
              <w:t>10%</w:t>
            </w:r>
          </w:p>
        </w:tc>
      </w:tr>
      <w:tr w:rsidR="00667F14" w:rsidRPr="00C6546D" w14:paraId="6E52DC6C" w14:textId="77777777" w:rsidTr="00C71B4E">
        <w:tc>
          <w:tcPr>
            <w:tcW w:w="1133" w:type="dxa"/>
          </w:tcPr>
          <w:p w14:paraId="3B39616B" w14:textId="77777777" w:rsidR="00667F14" w:rsidRPr="00F7796D" w:rsidRDefault="00667F14" w:rsidP="00C71B4E">
            <w:pPr>
              <w:pStyle w:val="Norma"/>
              <w:rPr>
                <w:rFonts w:cs="Arial"/>
              </w:rPr>
            </w:pPr>
          </w:p>
        </w:tc>
        <w:tc>
          <w:tcPr>
            <w:tcW w:w="5638" w:type="dxa"/>
            <w:shd w:val="clear" w:color="auto" w:fill="auto"/>
          </w:tcPr>
          <w:p w14:paraId="235B1A78" w14:textId="77777777" w:rsidR="00667F14" w:rsidRPr="00F7796D" w:rsidRDefault="00667F14" w:rsidP="00C71B4E">
            <w:pPr>
              <w:pStyle w:val="Norma"/>
              <w:rPr>
                <w:rFonts w:cs="Arial"/>
              </w:rPr>
            </w:pPr>
          </w:p>
        </w:tc>
        <w:tc>
          <w:tcPr>
            <w:tcW w:w="2693" w:type="dxa"/>
            <w:shd w:val="clear" w:color="auto" w:fill="auto"/>
          </w:tcPr>
          <w:p w14:paraId="791323D7" w14:textId="77777777" w:rsidR="00667F14" w:rsidRPr="00F7796D" w:rsidRDefault="00667F14" w:rsidP="00C71B4E">
            <w:pPr>
              <w:pStyle w:val="Norma"/>
              <w:rPr>
                <w:rFonts w:cs="Arial"/>
              </w:rPr>
            </w:pPr>
          </w:p>
        </w:tc>
      </w:tr>
      <w:tr w:rsidR="00667F14" w:rsidRPr="00C6546D" w14:paraId="6A08F6E1" w14:textId="77777777" w:rsidTr="00C71B4E">
        <w:tc>
          <w:tcPr>
            <w:tcW w:w="6771" w:type="dxa"/>
            <w:gridSpan w:val="2"/>
          </w:tcPr>
          <w:p w14:paraId="7BDF1C08" w14:textId="77777777" w:rsidR="00667F14" w:rsidRPr="00F7796D" w:rsidRDefault="00667F14" w:rsidP="00C71B4E">
            <w:pPr>
              <w:pStyle w:val="Norma"/>
              <w:rPr>
                <w:rFonts w:cs="Arial"/>
              </w:rPr>
            </w:pPr>
          </w:p>
        </w:tc>
        <w:tc>
          <w:tcPr>
            <w:tcW w:w="2693" w:type="dxa"/>
            <w:shd w:val="clear" w:color="auto" w:fill="auto"/>
          </w:tcPr>
          <w:p w14:paraId="39436867" w14:textId="77777777" w:rsidR="00667F14" w:rsidRPr="00F7796D" w:rsidRDefault="00667F14" w:rsidP="00C71B4E">
            <w:pPr>
              <w:pStyle w:val="Norma"/>
              <w:rPr>
                <w:rFonts w:cs="Arial"/>
              </w:rPr>
            </w:pPr>
            <w:r w:rsidRPr="00F7796D">
              <w:rPr>
                <w:rFonts w:cs="Arial"/>
              </w:rPr>
              <w:t>100%</w:t>
            </w:r>
          </w:p>
        </w:tc>
      </w:tr>
    </w:tbl>
    <w:p w14:paraId="74F4102B" w14:textId="77777777" w:rsidR="00667F14" w:rsidRDefault="00667F14" w:rsidP="00667F14">
      <w:pPr>
        <w:pStyle w:val="Norma"/>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lastRenderedPageBreak/>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
        <w:widowControl/>
        <w:overflowPunct/>
        <w:autoSpaceDE/>
        <w:autoSpaceDN/>
        <w:adjustRightInd/>
        <w:jc w:val="both"/>
        <w:textAlignment w:val="auto"/>
        <w:rPr>
          <w:rFonts w:cs="Arial"/>
        </w:rPr>
      </w:pPr>
      <w:bookmarkStart w:id="68" w:name="nine01"/>
      <w:bookmarkEnd w:id="68"/>
    </w:p>
    <w:p w14:paraId="5EA87615" w14:textId="77777777" w:rsidR="004A2B75" w:rsidRPr="000F78E0" w:rsidRDefault="004A2B75" w:rsidP="00E4650D">
      <w:pPr>
        <w:pStyle w:val="Norma"/>
        <w:jc w:val="both"/>
        <w:rPr>
          <w:rFonts w:cs="Arial"/>
          <w:b/>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5D3855D8" w:rsidR="00802C0A" w:rsidRPr="000F78E0" w:rsidRDefault="00802C0A" w:rsidP="00802C0A">
      <w:pPr>
        <w:pStyle w:val="Norma"/>
        <w:jc w:val="both"/>
        <w:rPr>
          <w:rFonts w:cs="Arial"/>
          <w:szCs w:val="24"/>
        </w:rPr>
      </w:pPr>
      <w:r w:rsidRPr="000F78E0">
        <w:rPr>
          <w:rFonts w:cs="Arial"/>
          <w:szCs w:val="24"/>
        </w:rPr>
        <w:t>Should interviews go ahead</w:t>
      </w:r>
      <w:r w:rsidRPr="003D0FB4">
        <w:rPr>
          <w:rFonts w:cs="Arial"/>
          <w:szCs w:val="24"/>
        </w:rPr>
        <w:t xml:space="preserve">, </w:t>
      </w:r>
      <w:r w:rsidR="00796CF2" w:rsidRPr="003D0FB4">
        <w:rPr>
          <w:rFonts w:cs="Arial"/>
          <w:szCs w:val="24"/>
        </w:rPr>
        <w:t xml:space="preserve">they </w:t>
      </w:r>
      <w:r w:rsidRPr="003D0FB4">
        <w:rPr>
          <w:rFonts w:cs="Arial"/>
          <w:szCs w:val="24"/>
        </w:rPr>
        <w:t xml:space="preserve">are provisionally expected to be held </w:t>
      </w:r>
      <w:r w:rsidRPr="003D0FB4">
        <w:rPr>
          <w:rFonts w:cs="Arial"/>
          <w:color w:val="000000" w:themeColor="text1"/>
          <w:szCs w:val="24"/>
        </w:rPr>
        <w:t>on</w:t>
      </w:r>
      <w:r w:rsidR="000239BD" w:rsidRPr="003D0FB4">
        <w:rPr>
          <w:rFonts w:cs="Arial"/>
          <w:color w:val="000000" w:themeColor="text1"/>
          <w:szCs w:val="24"/>
        </w:rPr>
        <w:t xml:space="preserve"> the week commencing </w:t>
      </w:r>
      <w:r w:rsidR="005D7494">
        <w:rPr>
          <w:rFonts w:cs="Arial"/>
          <w:color w:val="000000" w:themeColor="text1"/>
          <w:szCs w:val="24"/>
        </w:rPr>
        <w:t>24</w:t>
      </w:r>
      <w:r w:rsidR="005D7494" w:rsidRPr="005D7494">
        <w:rPr>
          <w:rFonts w:cs="Arial"/>
          <w:color w:val="000000" w:themeColor="text1"/>
          <w:szCs w:val="24"/>
          <w:vertAlign w:val="superscript"/>
        </w:rPr>
        <w:t>th</w:t>
      </w:r>
      <w:r w:rsidR="005D7494">
        <w:rPr>
          <w:rFonts w:cs="Arial"/>
          <w:color w:val="000000" w:themeColor="text1"/>
          <w:szCs w:val="24"/>
        </w:rPr>
        <w:t xml:space="preserve"> September</w:t>
      </w:r>
      <w:r w:rsidR="003D0FB4" w:rsidRPr="003D0FB4">
        <w:rPr>
          <w:rFonts w:cs="Arial"/>
          <w:color w:val="000000" w:themeColor="text1"/>
          <w:szCs w:val="24"/>
        </w:rPr>
        <w:t xml:space="preserve"> 2018</w:t>
      </w:r>
      <w:r w:rsidR="008B0B0B" w:rsidRPr="003D0FB4">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8"/>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4"/>
      <w:headerReference w:type="first" r:id="rId15"/>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AA2C6E" w16cid:durableId="1EF9E80F"/>
  <w16cid:commentId w16cid:paraId="76AFF5AA" w16cid:durableId="1EF9E85F"/>
  <w16cid:commentId w16cid:paraId="75310FD7" w16cid:durableId="1EF9E8D3"/>
  <w16cid:commentId w16cid:paraId="355DAF7C" w16cid:durableId="1EF9E810"/>
  <w16cid:commentId w16cid:paraId="058B42F8" w16cid:durableId="1EF9E811"/>
  <w16cid:commentId w16cid:paraId="52FEAA4C" w16cid:durableId="1EF9E812"/>
  <w16cid:commentId w16cid:paraId="295D7189" w16cid:durableId="1EF9E813"/>
  <w16cid:commentId w16cid:paraId="50CF4C98" w16cid:durableId="1EF9F597"/>
  <w16cid:commentId w16cid:paraId="7BF57F6A" w16cid:durableId="1EF9F2CF"/>
  <w16cid:commentId w16cid:paraId="6C6C3EBF" w16cid:durableId="1EF9F658"/>
  <w16cid:commentId w16cid:paraId="21F59247" w16cid:durableId="1EF9E814"/>
  <w16cid:commentId w16cid:paraId="1EF8DFA2" w16cid:durableId="1EF9F728"/>
  <w16cid:commentId w16cid:paraId="0C520D8A" w16cid:durableId="1EF9F836"/>
  <w16cid:commentId w16cid:paraId="0DDBFDFA" w16cid:durableId="1EF9F79E"/>
  <w16cid:commentId w16cid:paraId="14A8DA21" w16cid:durableId="1EF9F86A"/>
  <w16cid:commentId w16cid:paraId="0630C06B" w16cid:durableId="1EF9F815"/>
  <w16cid:commentId w16cid:paraId="310B0E77" w16cid:durableId="1EF9F8DD"/>
  <w16cid:commentId w16cid:paraId="38D4B830" w16cid:durableId="1EF9F972"/>
  <w16cid:commentId w16cid:paraId="15874379" w16cid:durableId="1EF9FA61"/>
  <w16cid:commentId w16cid:paraId="27B425F0" w16cid:durableId="1EF9F9B7"/>
  <w16cid:commentId w16cid:paraId="09F44E9F" w16cid:durableId="1EF9FA8A"/>
  <w16cid:commentId w16cid:paraId="51E945B3" w16cid:durableId="1EF9FB16"/>
  <w16cid:commentId w16cid:paraId="262CB0F9" w16cid:durableId="1EF9FA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E85F6" w14:textId="77777777" w:rsidR="00761835" w:rsidRDefault="00761835" w:rsidP="00EB43D8">
      <w:pPr>
        <w:pStyle w:val="Norma"/>
      </w:pPr>
      <w:r>
        <w:separator/>
      </w:r>
    </w:p>
  </w:endnote>
  <w:endnote w:type="continuationSeparator" w:id="0">
    <w:p w14:paraId="2B3357FD" w14:textId="77777777" w:rsidR="00761835" w:rsidRDefault="00761835"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yriad Pro">
    <w:altName w:val="Arial Unicode MS"/>
    <w:panose1 w:val="020B0503030403020204"/>
    <w:charset w:val="00"/>
    <w:family w:val="swiss"/>
    <w:notTrueType/>
    <w:pitch w:val="variable"/>
    <w:sig w:usb0="20000287"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761835" w:rsidRDefault="00761835" w:rsidP="00602CDD">
    <w:pPr>
      <w:pStyle w:val="Footer"/>
      <w:pBdr>
        <w:top w:val="single" w:sz="4" w:space="1" w:color="D9D9D9"/>
      </w:pBdr>
      <w:jc w:val="right"/>
    </w:pPr>
    <w:r>
      <w:fldChar w:fldCharType="begin"/>
    </w:r>
    <w:r>
      <w:instrText xml:space="preserve"> PAGE   \* MERGEFORMAT </w:instrText>
    </w:r>
    <w:r>
      <w:fldChar w:fldCharType="separate"/>
    </w:r>
    <w:r w:rsidR="00E84AD8">
      <w:rPr>
        <w:noProof/>
      </w:rPr>
      <w:t>2</w:t>
    </w:r>
    <w:r>
      <w:rPr>
        <w:noProof/>
      </w:rPr>
      <w:fldChar w:fldCharType="end"/>
    </w:r>
    <w:r>
      <w:t xml:space="preserve"> | </w:t>
    </w:r>
    <w:r w:rsidRPr="00602CDD">
      <w:rPr>
        <w:color w:val="808080"/>
        <w:spacing w:val="60"/>
      </w:rPr>
      <w:t>Page</w:t>
    </w:r>
  </w:p>
  <w:p w14:paraId="5EA87631" w14:textId="77777777" w:rsidR="00761835" w:rsidRDefault="00761835"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45224" w14:textId="77777777" w:rsidR="00761835" w:rsidRDefault="00761835" w:rsidP="00EB43D8">
      <w:pPr>
        <w:pStyle w:val="Norma"/>
      </w:pPr>
      <w:r>
        <w:separator/>
      </w:r>
    </w:p>
  </w:footnote>
  <w:footnote w:type="continuationSeparator" w:id="0">
    <w:p w14:paraId="47B2DA57" w14:textId="77777777" w:rsidR="00761835" w:rsidRDefault="00761835" w:rsidP="00EB43D8">
      <w:pPr>
        <w:pStyle w:val="Norma"/>
      </w:pPr>
      <w:r>
        <w:continuationSeparator/>
      </w:r>
    </w:p>
  </w:footnote>
  <w:footnote w:id="1">
    <w:p w14:paraId="327479DB" w14:textId="693C5A19" w:rsidR="00761835" w:rsidRDefault="00761835">
      <w:pPr>
        <w:pStyle w:val="FootnoteText"/>
      </w:pPr>
      <w:r>
        <w:rPr>
          <w:rStyle w:val="FootnoteReference"/>
        </w:rPr>
        <w:footnoteRef/>
      </w:r>
      <w:r>
        <w:t xml:space="preserve"> </w:t>
      </w:r>
      <w:hyperlink r:id="rId1" w:history="1">
        <w:r>
          <w:rPr>
            <w:rStyle w:val="Hyperlink"/>
          </w:rPr>
          <w:t>CCRA</w:t>
        </w:r>
        <w:r w:rsidRPr="00ED0428">
          <w:rPr>
            <w:rStyle w:val="Hyperlink"/>
          </w:rPr>
          <w:t>2, Chapter 2: Approach and context</w:t>
        </w:r>
      </w:hyperlink>
    </w:p>
  </w:footnote>
  <w:footnote w:id="2">
    <w:p w14:paraId="4BD4B30B" w14:textId="77777777" w:rsidR="00761835" w:rsidRDefault="00761835" w:rsidP="000E2334">
      <w:pPr>
        <w:pStyle w:val="FootnoteText"/>
      </w:pPr>
      <w:r>
        <w:rPr>
          <w:rStyle w:val="FootnoteReference"/>
        </w:rPr>
        <w:footnoteRef/>
      </w:r>
      <w:r>
        <w:t xml:space="preserve"> </w:t>
      </w:r>
      <w:hyperlink r:id="rId2" w:history="1">
        <w:r w:rsidRPr="00CB52F0">
          <w:rPr>
            <w:rStyle w:val="Hyperlink"/>
            <w:b/>
            <w:bCs/>
            <w:sz w:val="23"/>
            <w:szCs w:val="23"/>
          </w:rPr>
          <w:t xml:space="preserve">UK Climate Change Risk Assessment 2017: </w:t>
        </w:r>
        <w:r w:rsidRPr="00CB52F0">
          <w:rPr>
            <w:rStyle w:val="Hyperlink"/>
            <w:sz w:val="23"/>
            <w:szCs w:val="23"/>
          </w:rPr>
          <w:t>Evidence Report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761835" w:rsidRDefault="00761835" w:rsidP="005F738A">
    <w:pPr>
      <w:pStyle w:val="Header"/>
    </w:pPr>
    <w:r w:rsidRPr="0097210C">
      <w:rPr>
        <w:b/>
        <w:noProof/>
        <w:lang w:eastAsia="en-GB"/>
      </w:rPr>
      <w:drawing>
        <wp:inline distT="0" distB="0" distL="0" distR="0" wp14:anchorId="4AA5F1E7" wp14:editId="2519C171">
          <wp:extent cx="2674189" cy="1949569"/>
          <wp:effectExtent l="0" t="0" r="0" b="0"/>
          <wp:docPr id="2" name="Picture 2"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E231E"/>
    <w:multiLevelType w:val="hybridMultilevel"/>
    <w:tmpl w:val="149272C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3E4C27"/>
    <w:multiLevelType w:val="hybridMultilevel"/>
    <w:tmpl w:val="F6886D70"/>
    <w:lvl w:ilvl="0" w:tplc="75A46E58">
      <w:start w:val="2"/>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9115B6"/>
    <w:multiLevelType w:val="hybridMultilevel"/>
    <w:tmpl w:val="1D327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6E23F1"/>
    <w:multiLevelType w:val="hybridMultilevel"/>
    <w:tmpl w:val="3318AC3C"/>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3058F8"/>
    <w:multiLevelType w:val="hybridMultilevel"/>
    <w:tmpl w:val="CE32F3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DC638E"/>
    <w:multiLevelType w:val="hybridMultilevel"/>
    <w:tmpl w:val="C79EB18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948AE"/>
    <w:multiLevelType w:val="hybridMultilevel"/>
    <w:tmpl w:val="FE326752"/>
    <w:lvl w:ilvl="0" w:tplc="75A46E58">
      <w:start w:val="2"/>
      <w:numFmt w:val="bullet"/>
      <w:lvlText w:val="-"/>
      <w:lvlJc w:val="left"/>
      <w:pPr>
        <w:ind w:left="720" w:hanging="360"/>
      </w:pPr>
      <w:rPr>
        <w:rFonts w:ascii="Myriad Pro" w:eastAsia="Times New Roman" w:hAnsi="Myriad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E167FB"/>
    <w:multiLevelType w:val="hybridMultilevel"/>
    <w:tmpl w:val="A3020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12" w15:restartNumberingAfterBreak="0">
    <w:nsid w:val="759D654F"/>
    <w:multiLevelType w:val="hybridMultilevel"/>
    <w:tmpl w:val="AE464F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EB83D33"/>
    <w:multiLevelType w:val="hybridMultilevel"/>
    <w:tmpl w:val="FD484838"/>
    <w:lvl w:ilvl="0" w:tplc="FE3CD3E2">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5"/>
  </w:num>
  <w:num w:numId="2">
    <w:abstractNumId w:val="3"/>
  </w:num>
  <w:num w:numId="3">
    <w:abstractNumId w:val="6"/>
  </w:num>
  <w:num w:numId="4">
    <w:abstractNumId w:val="4"/>
  </w:num>
  <w:num w:numId="5">
    <w:abstractNumId w:val="11"/>
  </w:num>
  <w:num w:numId="6">
    <w:abstractNumId w:val="1"/>
  </w:num>
  <w:num w:numId="7">
    <w:abstractNumId w:val="8"/>
  </w:num>
  <w:num w:numId="8">
    <w:abstractNumId w:val="2"/>
  </w:num>
  <w:num w:numId="9">
    <w:abstractNumId w:val="7"/>
  </w:num>
  <w:num w:numId="10">
    <w:abstractNumId w:val="12"/>
  </w:num>
  <w:num w:numId="11">
    <w:abstractNumId w:val="13"/>
  </w:num>
  <w:num w:numId="12">
    <w:abstractNumId w:val="9"/>
  </w:num>
  <w:num w:numId="13">
    <w:abstractNumId w:val="0"/>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8433"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01B0"/>
    <w:rsid w:val="00011796"/>
    <w:rsid w:val="00011798"/>
    <w:rsid w:val="0001180E"/>
    <w:rsid w:val="00013581"/>
    <w:rsid w:val="0001392C"/>
    <w:rsid w:val="00013995"/>
    <w:rsid w:val="00014519"/>
    <w:rsid w:val="00014A0F"/>
    <w:rsid w:val="00014A40"/>
    <w:rsid w:val="00014D13"/>
    <w:rsid w:val="000153FE"/>
    <w:rsid w:val="00015950"/>
    <w:rsid w:val="00015976"/>
    <w:rsid w:val="00015BB3"/>
    <w:rsid w:val="00015CF9"/>
    <w:rsid w:val="00015E25"/>
    <w:rsid w:val="00015FE7"/>
    <w:rsid w:val="0001616D"/>
    <w:rsid w:val="00016416"/>
    <w:rsid w:val="00016B75"/>
    <w:rsid w:val="00016EE1"/>
    <w:rsid w:val="000174B1"/>
    <w:rsid w:val="00017799"/>
    <w:rsid w:val="00017884"/>
    <w:rsid w:val="00017F4C"/>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276FD"/>
    <w:rsid w:val="00027711"/>
    <w:rsid w:val="000277D6"/>
    <w:rsid w:val="00027E17"/>
    <w:rsid w:val="00030381"/>
    <w:rsid w:val="00030A13"/>
    <w:rsid w:val="00031104"/>
    <w:rsid w:val="00031ABF"/>
    <w:rsid w:val="00034286"/>
    <w:rsid w:val="00034A03"/>
    <w:rsid w:val="00034DF2"/>
    <w:rsid w:val="00034DFB"/>
    <w:rsid w:val="000357F1"/>
    <w:rsid w:val="00036F81"/>
    <w:rsid w:val="000402C3"/>
    <w:rsid w:val="0004047B"/>
    <w:rsid w:val="00040BD3"/>
    <w:rsid w:val="0004128F"/>
    <w:rsid w:val="00042622"/>
    <w:rsid w:val="000437BC"/>
    <w:rsid w:val="000442CA"/>
    <w:rsid w:val="00044325"/>
    <w:rsid w:val="00046E46"/>
    <w:rsid w:val="00047C21"/>
    <w:rsid w:val="000514E1"/>
    <w:rsid w:val="00051571"/>
    <w:rsid w:val="00052BF9"/>
    <w:rsid w:val="00053592"/>
    <w:rsid w:val="00053F76"/>
    <w:rsid w:val="00054C04"/>
    <w:rsid w:val="00055C46"/>
    <w:rsid w:val="000562B4"/>
    <w:rsid w:val="00056362"/>
    <w:rsid w:val="00056DFD"/>
    <w:rsid w:val="00057AFC"/>
    <w:rsid w:val="00061338"/>
    <w:rsid w:val="000619DB"/>
    <w:rsid w:val="00062023"/>
    <w:rsid w:val="00062948"/>
    <w:rsid w:val="00062BF1"/>
    <w:rsid w:val="00062DD8"/>
    <w:rsid w:val="000633AD"/>
    <w:rsid w:val="000636FF"/>
    <w:rsid w:val="00063D19"/>
    <w:rsid w:val="00063D8E"/>
    <w:rsid w:val="0006577F"/>
    <w:rsid w:val="00066573"/>
    <w:rsid w:val="00066C5A"/>
    <w:rsid w:val="00066F76"/>
    <w:rsid w:val="0006704A"/>
    <w:rsid w:val="000679BA"/>
    <w:rsid w:val="00067E4E"/>
    <w:rsid w:val="0007017D"/>
    <w:rsid w:val="00070BBB"/>
    <w:rsid w:val="00070C13"/>
    <w:rsid w:val="000718B4"/>
    <w:rsid w:val="00071C5B"/>
    <w:rsid w:val="00073317"/>
    <w:rsid w:val="0007394B"/>
    <w:rsid w:val="00073F40"/>
    <w:rsid w:val="0007408F"/>
    <w:rsid w:val="0007416C"/>
    <w:rsid w:val="000744BD"/>
    <w:rsid w:val="00074692"/>
    <w:rsid w:val="00075B02"/>
    <w:rsid w:val="00075D2C"/>
    <w:rsid w:val="00075F1B"/>
    <w:rsid w:val="000768E3"/>
    <w:rsid w:val="000771F7"/>
    <w:rsid w:val="00077D40"/>
    <w:rsid w:val="00077DFE"/>
    <w:rsid w:val="000806CD"/>
    <w:rsid w:val="00080725"/>
    <w:rsid w:val="0008124C"/>
    <w:rsid w:val="00081EB9"/>
    <w:rsid w:val="000822D5"/>
    <w:rsid w:val="0008262D"/>
    <w:rsid w:val="00082CAB"/>
    <w:rsid w:val="00082E6D"/>
    <w:rsid w:val="00083573"/>
    <w:rsid w:val="00083C0D"/>
    <w:rsid w:val="000843C1"/>
    <w:rsid w:val="000850B3"/>
    <w:rsid w:val="000851D0"/>
    <w:rsid w:val="0008720B"/>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C1F"/>
    <w:rsid w:val="000B0EFF"/>
    <w:rsid w:val="000B160B"/>
    <w:rsid w:val="000B16ED"/>
    <w:rsid w:val="000B1E7E"/>
    <w:rsid w:val="000B2BAC"/>
    <w:rsid w:val="000B36C2"/>
    <w:rsid w:val="000B3D28"/>
    <w:rsid w:val="000B452B"/>
    <w:rsid w:val="000B6FF7"/>
    <w:rsid w:val="000B765B"/>
    <w:rsid w:val="000C0AEF"/>
    <w:rsid w:val="000C0E8E"/>
    <w:rsid w:val="000C157D"/>
    <w:rsid w:val="000C18D0"/>
    <w:rsid w:val="000C2110"/>
    <w:rsid w:val="000C30B1"/>
    <w:rsid w:val="000C54E5"/>
    <w:rsid w:val="000C55C9"/>
    <w:rsid w:val="000C5627"/>
    <w:rsid w:val="000C61CC"/>
    <w:rsid w:val="000C7B32"/>
    <w:rsid w:val="000D0180"/>
    <w:rsid w:val="000D1BC1"/>
    <w:rsid w:val="000D2428"/>
    <w:rsid w:val="000D2726"/>
    <w:rsid w:val="000D30E3"/>
    <w:rsid w:val="000D3B47"/>
    <w:rsid w:val="000D4B05"/>
    <w:rsid w:val="000D56BC"/>
    <w:rsid w:val="000D59A2"/>
    <w:rsid w:val="000D6953"/>
    <w:rsid w:val="000D6992"/>
    <w:rsid w:val="000D6AE5"/>
    <w:rsid w:val="000D7FE1"/>
    <w:rsid w:val="000E01D1"/>
    <w:rsid w:val="000E1064"/>
    <w:rsid w:val="000E15A8"/>
    <w:rsid w:val="000E1E58"/>
    <w:rsid w:val="000E2334"/>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55B"/>
    <w:rsid w:val="00110BA4"/>
    <w:rsid w:val="00110E9E"/>
    <w:rsid w:val="00111E58"/>
    <w:rsid w:val="00111EBB"/>
    <w:rsid w:val="00111FE9"/>
    <w:rsid w:val="00112081"/>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F60"/>
    <w:rsid w:val="00131E76"/>
    <w:rsid w:val="001335BE"/>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50308"/>
    <w:rsid w:val="00150497"/>
    <w:rsid w:val="00151AE3"/>
    <w:rsid w:val="00151E59"/>
    <w:rsid w:val="0015335C"/>
    <w:rsid w:val="001546D0"/>
    <w:rsid w:val="00154910"/>
    <w:rsid w:val="00155064"/>
    <w:rsid w:val="00155D7E"/>
    <w:rsid w:val="0015685E"/>
    <w:rsid w:val="00160AE9"/>
    <w:rsid w:val="00160BD1"/>
    <w:rsid w:val="001610E5"/>
    <w:rsid w:val="00162217"/>
    <w:rsid w:val="001622D1"/>
    <w:rsid w:val="001623B7"/>
    <w:rsid w:val="00163E61"/>
    <w:rsid w:val="001648CA"/>
    <w:rsid w:val="001651C5"/>
    <w:rsid w:val="001653F1"/>
    <w:rsid w:val="00165AF5"/>
    <w:rsid w:val="00165B5B"/>
    <w:rsid w:val="00165F5A"/>
    <w:rsid w:val="00166064"/>
    <w:rsid w:val="00166FD4"/>
    <w:rsid w:val="00167E2F"/>
    <w:rsid w:val="00167EA2"/>
    <w:rsid w:val="00170B81"/>
    <w:rsid w:val="00171F7F"/>
    <w:rsid w:val="00172803"/>
    <w:rsid w:val="00172956"/>
    <w:rsid w:val="00172A29"/>
    <w:rsid w:val="00172F9D"/>
    <w:rsid w:val="00174855"/>
    <w:rsid w:val="00176556"/>
    <w:rsid w:val="00176907"/>
    <w:rsid w:val="00177003"/>
    <w:rsid w:val="0018093D"/>
    <w:rsid w:val="00180A58"/>
    <w:rsid w:val="00182296"/>
    <w:rsid w:val="001825DA"/>
    <w:rsid w:val="00182895"/>
    <w:rsid w:val="0018341F"/>
    <w:rsid w:val="00183D41"/>
    <w:rsid w:val="00183E6B"/>
    <w:rsid w:val="00186D9B"/>
    <w:rsid w:val="00187A2E"/>
    <w:rsid w:val="00190182"/>
    <w:rsid w:val="0019065C"/>
    <w:rsid w:val="001911B4"/>
    <w:rsid w:val="001914C9"/>
    <w:rsid w:val="00192A40"/>
    <w:rsid w:val="00192C0C"/>
    <w:rsid w:val="00192CDD"/>
    <w:rsid w:val="001946EB"/>
    <w:rsid w:val="0019583C"/>
    <w:rsid w:val="001978FC"/>
    <w:rsid w:val="001A01EE"/>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885"/>
    <w:rsid w:val="001B4EE0"/>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6FC0"/>
    <w:rsid w:val="001C7A0A"/>
    <w:rsid w:val="001D1DE3"/>
    <w:rsid w:val="001D26F4"/>
    <w:rsid w:val="001D28C6"/>
    <w:rsid w:val="001D2E3F"/>
    <w:rsid w:val="001D4DDF"/>
    <w:rsid w:val="001D5D04"/>
    <w:rsid w:val="001D5D56"/>
    <w:rsid w:val="001D62B9"/>
    <w:rsid w:val="001D6493"/>
    <w:rsid w:val="001D7041"/>
    <w:rsid w:val="001E014D"/>
    <w:rsid w:val="001E0589"/>
    <w:rsid w:val="001E07A7"/>
    <w:rsid w:val="001E082A"/>
    <w:rsid w:val="001E0B6F"/>
    <w:rsid w:val="001E15AD"/>
    <w:rsid w:val="001E219F"/>
    <w:rsid w:val="001E2682"/>
    <w:rsid w:val="001E3BA2"/>
    <w:rsid w:val="001E3D66"/>
    <w:rsid w:val="001E47FA"/>
    <w:rsid w:val="001E4884"/>
    <w:rsid w:val="001E4BE7"/>
    <w:rsid w:val="001E52C2"/>
    <w:rsid w:val="001E58A8"/>
    <w:rsid w:val="001E66BE"/>
    <w:rsid w:val="001E67AC"/>
    <w:rsid w:val="001E749C"/>
    <w:rsid w:val="001E77CB"/>
    <w:rsid w:val="001F0446"/>
    <w:rsid w:val="001F085F"/>
    <w:rsid w:val="001F0E06"/>
    <w:rsid w:val="001F1135"/>
    <w:rsid w:val="001F1F20"/>
    <w:rsid w:val="001F2F89"/>
    <w:rsid w:val="001F3CF9"/>
    <w:rsid w:val="001F4630"/>
    <w:rsid w:val="001F4DA0"/>
    <w:rsid w:val="001F4F20"/>
    <w:rsid w:val="001F644B"/>
    <w:rsid w:val="001F75AB"/>
    <w:rsid w:val="001F7FAB"/>
    <w:rsid w:val="0020020F"/>
    <w:rsid w:val="00200C5B"/>
    <w:rsid w:val="002014BF"/>
    <w:rsid w:val="00201D1D"/>
    <w:rsid w:val="00202027"/>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1BDB"/>
    <w:rsid w:val="00222DF8"/>
    <w:rsid w:val="00223703"/>
    <w:rsid w:val="002240C8"/>
    <w:rsid w:val="0022531F"/>
    <w:rsid w:val="00225A9F"/>
    <w:rsid w:val="002275B7"/>
    <w:rsid w:val="00227600"/>
    <w:rsid w:val="00230A30"/>
    <w:rsid w:val="002311ED"/>
    <w:rsid w:val="00231C14"/>
    <w:rsid w:val="002332F1"/>
    <w:rsid w:val="002352C0"/>
    <w:rsid w:val="002352D3"/>
    <w:rsid w:val="0023606D"/>
    <w:rsid w:val="00237EE2"/>
    <w:rsid w:val="00240136"/>
    <w:rsid w:val="002403A0"/>
    <w:rsid w:val="002411A0"/>
    <w:rsid w:val="00242001"/>
    <w:rsid w:val="002437E8"/>
    <w:rsid w:val="002445CE"/>
    <w:rsid w:val="00244FDA"/>
    <w:rsid w:val="00245373"/>
    <w:rsid w:val="002459FA"/>
    <w:rsid w:val="0024686C"/>
    <w:rsid w:val="00247920"/>
    <w:rsid w:val="0025019A"/>
    <w:rsid w:val="0025083B"/>
    <w:rsid w:val="0025111D"/>
    <w:rsid w:val="00252244"/>
    <w:rsid w:val="00252C4B"/>
    <w:rsid w:val="00253106"/>
    <w:rsid w:val="00253171"/>
    <w:rsid w:val="00253615"/>
    <w:rsid w:val="002540A3"/>
    <w:rsid w:val="00255013"/>
    <w:rsid w:val="00255185"/>
    <w:rsid w:val="00255317"/>
    <w:rsid w:val="00255B02"/>
    <w:rsid w:val="002563B4"/>
    <w:rsid w:val="0025697D"/>
    <w:rsid w:val="00260500"/>
    <w:rsid w:val="00261414"/>
    <w:rsid w:val="00261A29"/>
    <w:rsid w:val="00262AF5"/>
    <w:rsid w:val="00263157"/>
    <w:rsid w:val="00263476"/>
    <w:rsid w:val="002636E8"/>
    <w:rsid w:val="00263BCE"/>
    <w:rsid w:val="00265940"/>
    <w:rsid w:val="00266DFF"/>
    <w:rsid w:val="00267145"/>
    <w:rsid w:val="002673E0"/>
    <w:rsid w:val="00270012"/>
    <w:rsid w:val="0027038A"/>
    <w:rsid w:val="00271DED"/>
    <w:rsid w:val="00272626"/>
    <w:rsid w:val="002727E3"/>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095"/>
    <w:rsid w:val="00285474"/>
    <w:rsid w:val="0028563C"/>
    <w:rsid w:val="002856D6"/>
    <w:rsid w:val="002860F4"/>
    <w:rsid w:val="0028676E"/>
    <w:rsid w:val="00286815"/>
    <w:rsid w:val="00286DE6"/>
    <w:rsid w:val="002877C3"/>
    <w:rsid w:val="00290312"/>
    <w:rsid w:val="00290482"/>
    <w:rsid w:val="00290FFE"/>
    <w:rsid w:val="002915AC"/>
    <w:rsid w:val="00291659"/>
    <w:rsid w:val="002916A5"/>
    <w:rsid w:val="002918F3"/>
    <w:rsid w:val="00291F60"/>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4915"/>
    <w:rsid w:val="0029549D"/>
    <w:rsid w:val="00295C67"/>
    <w:rsid w:val="002A0116"/>
    <w:rsid w:val="002A0203"/>
    <w:rsid w:val="002A1DE6"/>
    <w:rsid w:val="002A29EC"/>
    <w:rsid w:val="002A2D1C"/>
    <w:rsid w:val="002A36BB"/>
    <w:rsid w:val="002A3D65"/>
    <w:rsid w:val="002A406B"/>
    <w:rsid w:val="002A4E55"/>
    <w:rsid w:val="002A5504"/>
    <w:rsid w:val="002A5C78"/>
    <w:rsid w:val="002A638F"/>
    <w:rsid w:val="002A76E7"/>
    <w:rsid w:val="002A7790"/>
    <w:rsid w:val="002B1525"/>
    <w:rsid w:val="002B2189"/>
    <w:rsid w:val="002B22AC"/>
    <w:rsid w:val="002B27E6"/>
    <w:rsid w:val="002B2EEE"/>
    <w:rsid w:val="002B313A"/>
    <w:rsid w:val="002B4895"/>
    <w:rsid w:val="002B550C"/>
    <w:rsid w:val="002B5F61"/>
    <w:rsid w:val="002B60FC"/>
    <w:rsid w:val="002B622B"/>
    <w:rsid w:val="002B7281"/>
    <w:rsid w:val="002B769F"/>
    <w:rsid w:val="002C06A2"/>
    <w:rsid w:val="002C168E"/>
    <w:rsid w:val="002C1C15"/>
    <w:rsid w:val="002C2145"/>
    <w:rsid w:val="002C3787"/>
    <w:rsid w:val="002C3B69"/>
    <w:rsid w:val="002C466D"/>
    <w:rsid w:val="002C47F3"/>
    <w:rsid w:val="002C5064"/>
    <w:rsid w:val="002C533F"/>
    <w:rsid w:val="002C53C0"/>
    <w:rsid w:val="002C54D9"/>
    <w:rsid w:val="002C5AF6"/>
    <w:rsid w:val="002C64AF"/>
    <w:rsid w:val="002C6CEC"/>
    <w:rsid w:val="002C79DE"/>
    <w:rsid w:val="002D0602"/>
    <w:rsid w:val="002D09B9"/>
    <w:rsid w:val="002D17C1"/>
    <w:rsid w:val="002D2073"/>
    <w:rsid w:val="002D233F"/>
    <w:rsid w:val="002D32D5"/>
    <w:rsid w:val="002D34FA"/>
    <w:rsid w:val="002D3ECE"/>
    <w:rsid w:val="002D4038"/>
    <w:rsid w:val="002D42C1"/>
    <w:rsid w:val="002D5B89"/>
    <w:rsid w:val="002D6DE8"/>
    <w:rsid w:val="002D743D"/>
    <w:rsid w:val="002D7BBA"/>
    <w:rsid w:val="002E14D0"/>
    <w:rsid w:val="002E16AA"/>
    <w:rsid w:val="002E198B"/>
    <w:rsid w:val="002E2A0F"/>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2E4E"/>
    <w:rsid w:val="002F5237"/>
    <w:rsid w:val="002F59AC"/>
    <w:rsid w:val="00300BCD"/>
    <w:rsid w:val="00300E8D"/>
    <w:rsid w:val="00302045"/>
    <w:rsid w:val="003023AD"/>
    <w:rsid w:val="00302827"/>
    <w:rsid w:val="0030314A"/>
    <w:rsid w:val="0030367D"/>
    <w:rsid w:val="003043AD"/>
    <w:rsid w:val="0030463B"/>
    <w:rsid w:val="00305BAD"/>
    <w:rsid w:val="003075E1"/>
    <w:rsid w:val="003100B6"/>
    <w:rsid w:val="003110E9"/>
    <w:rsid w:val="00312155"/>
    <w:rsid w:val="00314744"/>
    <w:rsid w:val="0031585F"/>
    <w:rsid w:val="00320234"/>
    <w:rsid w:val="00320516"/>
    <w:rsid w:val="00320902"/>
    <w:rsid w:val="003221D6"/>
    <w:rsid w:val="003228D6"/>
    <w:rsid w:val="00322BEF"/>
    <w:rsid w:val="00322D80"/>
    <w:rsid w:val="00322F81"/>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2990"/>
    <w:rsid w:val="00343480"/>
    <w:rsid w:val="00343FF5"/>
    <w:rsid w:val="00344F79"/>
    <w:rsid w:val="003452D3"/>
    <w:rsid w:val="0034658D"/>
    <w:rsid w:val="0034690B"/>
    <w:rsid w:val="00347E70"/>
    <w:rsid w:val="00347F54"/>
    <w:rsid w:val="003505B8"/>
    <w:rsid w:val="00350882"/>
    <w:rsid w:val="003508FB"/>
    <w:rsid w:val="003510BA"/>
    <w:rsid w:val="00351C94"/>
    <w:rsid w:val="00353E5F"/>
    <w:rsid w:val="00355955"/>
    <w:rsid w:val="003563F7"/>
    <w:rsid w:val="00357A03"/>
    <w:rsid w:val="003604FC"/>
    <w:rsid w:val="0036229E"/>
    <w:rsid w:val="00362414"/>
    <w:rsid w:val="00362775"/>
    <w:rsid w:val="00362BFA"/>
    <w:rsid w:val="003632C5"/>
    <w:rsid w:val="003639EC"/>
    <w:rsid w:val="003646EA"/>
    <w:rsid w:val="00364A0C"/>
    <w:rsid w:val="003656FB"/>
    <w:rsid w:val="00365D86"/>
    <w:rsid w:val="00366441"/>
    <w:rsid w:val="00366FD5"/>
    <w:rsid w:val="00367392"/>
    <w:rsid w:val="0037092D"/>
    <w:rsid w:val="0037180E"/>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89B"/>
    <w:rsid w:val="00383B11"/>
    <w:rsid w:val="003840DA"/>
    <w:rsid w:val="00384532"/>
    <w:rsid w:val="003846E8"/>
    <w:rsid w:val="00384B12"/>
    <w:rsid w:val="00385777"/>
    <w:rsid w:val="00386582"/>
    <w:rsid w:val="003874FF"/>
    <w:rsid w:val="00390503"/>
    <w:rsid w:val="00390748"/>
    <w:rsid w:val="003911FA"/>
    <w:rsid w:val="003912A7"/>
    <w:rsid w:val="00391C9C"/>
    <w:rsid w:val="00392A3E"/>
    <w:rsid w:val="00393117"/>
    <w:rsid w:val="00393D1B"/>
    <w:rsid w:val="00396844"/>
    <w:rsid w:val="00396C1F"/>
    <w:rsid w:val="0039730D"/>
    <w:rsid w:val="003976BC"/>
    <w:rsid w:val="00397841"/>
    <w:rsid w:val="003A0A53"/>
    <w:rsid w:val="003A1EC8"/>
    <w:rsid w:val="003A20B1"/>
    <w:rsid w:val="003A2171"/>
    <w:rsid w:val="003A3424"/>
    <w:rsid w:val="003A461D"/>
    <w:rsid w:val="003A649D"/>
    <w:rsid w:val="003A66CE"/>
    <w:rsid w:val="003A790B"/>
    <w:rsid w:val="003B04D5"/>
    <w:rsid w:val="003B062C"/>
    <w:rsid w:val="003B16FA"/>
    <w:rsid w:val="003B253D"/>
    <w:rsid w:val="003B25D7"/>
    <w:rsid w:val="003B26B9"/>
    <w:rsid w:val="003B286E"/>
    <w:rsid w:val="003B2B9B"/>
    <w:rsid w:val="003B2FE3"/>
    <w:rsid w:val="003B39F1"/>
    <w:rsid w:val="003B59CB"/>
    <w:rsid w:val="003B5BDE"/>
    <w:rsid w:val="003B5CAF"/>
    <w:rsid w:val="003B7085"/>
    <w:rsid w:val="003B7A5E"/>
    <w:rsid w:val="003B7AD7"/>
    <w:rsid w:val="003B7D7A"/>
    <w:rsid w:val="003C06AA"/>
    <w:rsid w:val="003C090F"/>
    <w:rsid w:val="003C16BA"/>
    <w:rsid w:val="003C19D6"/>
    <w:rsid w:val="003C1CE8"/>
    <w:rsid w:val="003C1DD1"/>
    <w:rsid w:val="003C22D0"/>
    <w:rsid w:val="003C33BD"/>
    <w:rsid w:val="003C4E33"/>
    <w:rsid w:val="003C54D5"/>
    <w:rsid w:val="003C5AFF"/>
    <w:rsid w:val="003C6935"/>
    <w:rsid w:val="003C6ABE"/>
    <w:rsid w:val="003C76EB"/>
    <w:rsid w:val="003D0678"/>
    <w:rsid w:val="003D0AA3"/>
    <w:rsid w:val="003D0FB4"/>
    <w:rsid w:val="003D19B3"/>
    <w:rsid w:val="003D1BD8"/>
    <w:rsid w:val="003D1F75"/>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3803"/>
    <w:rsid w:val="003E482D"/>
    <w:rsid w:val="003E546D"/>
    <w:rsid w:val="003E59CB"/>
    <w:rsid w:val="003E5C19"/>
    <w:rsid w:val="003E6534"/>
    <w:rsid w:val="003E6A7A"/>
    <w:rsid w:val="003F0792"/>
    <w:rsid w:val="003F0A2B"/>
    <w:rsid w:val="003F0A32"/>
    <w:rsid w:val="003F1149"/>
    <w:rsid w:val="003F11DD"/>
    <w:rsid w:val="003F2838"/>
    <w:rsid w:val="003F3EAB"/>
    <w:rsid w:val="003F40F7"/>
    <w:rsid w:val="003F492A"/>
    <w:rsid w:val="003F4D30"/>
    <w:rsid w:val="003F50A3"/>
    <w:rsid w:val="003F64A0"/>
    <w:rsid w:val="003F7DF5"/>
    <w:rsid w:val="00400003"/>
    <w:rsid w:val="00400CBF"/>
    <w:rsid w:val="004013BF"/>
    <w:rsid w:val="0040149D"/>
    <w:rsid w:val="00401728"/>
    <w:rsid w:val="00401790"/>
    <w:rsid w:val="00401BCC"/>
    <w:rsid w:val="00401ED6"/>
    <w:rsid w:val="004027F1"/>
    <w:rsid w:val="00404E19"/>
    <w:rsid w:val="00404E82"/>
    <w:rsid w:val="00405192"/>
    <w:rsid w:val="00405547"/>
    <w:rsid w:val="00405DAC"/>
    <w:rsid w:val="004065DC"/>
    <w:rsid w:val="00406B3A"/>
    <w:rsid w:val="004076AA"/>
    <w:rsid w:val="00407968"/>
    <w:rsid w:val="00410590"/>
    <w:rsid w:val="00411C99"/>
    <w:rsid w:val="00413532"/>
    <w:rsid w:val="00413D11"/>
    <w:rsid w:val="0041425A"/>
    <w:rsid w:val="00414270"/>
    <w:rsid w:val="004157C1"/>
    <w:rsid w:val="00415996"/>
    <w:rsid w:val="00415BEB"/>
    <w:rsid w:val="00415E29"/>
    <w:rsid w:val="00415EBF"/>
    <w:rsid w:val="004160E6"/>
    <w:rsid w:val="00416B1D"/>
    <w:rsid w:val="0041727D"/>
    <w:rsid w:val="0041777F"/>
    <w:rsid w:val="00421DC0"/>
    <w:rsid w:val="004222B9"/>
    <w:rsid w:val="00422E82"/>
    <w:rsid w:val="0042315E"/>
    <w:rsid w:val="004233DF"/>
    <w:rsid w:val="00424B94"/>
    <w:rsid w:val="00424F52"/>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6FD4"/>
    <w:rsid w:val="00447420"/>
    <w:rsid w:val="00447792"/>
    <w:rsid w:val="004510B3"/>
    <w:rsid w:val="00451282"/>
    <w:rsid w:val="0045217F"/>
    <w:rsid w:val="00453422"/>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0E7F"/>
    <w:rsid w:val="00471B38"/>
    <w:rsid w:val="00471E7D"/>
    <w:rsid w:val="004721F4"/>
    <w:rsid w:val="004724DE"/>
    <w:rsid w:val="00473065"/>
    <w:rsid w:val="0047307F"/>
    <w:rsid w:val="0047472C"/>
    <w:rsid w:val="00474C22"/>
    <w:rsid w:val="00474C51"/>
    <w:rsid w:val="00475747"/>
    <w:rsid w:val="0047579B"/>
    <w:rsid w:val="004759E5"/>
    <w:rsid w:val="0047638E"/>
    <w:rsid w:val="00477171"/>
    <w:rsid w:val="00477A9B"/>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BDF"/>
    <w:rsid w:val="00492ED8"/>
    <w:rsid w:val="004931CB"/>
    <w:rsid w:val="00494DF0"/>
    <w:rsid w:val="00495061"/>
    <w:rsid w:val="00495A29"/>
    <w:rsid w:val="00495AA1"/>
    <w:rsid w:val="00496C13"/>
    <w:rsid w:val="004977B0"/>
    <w:rsid w:val="00497E26"/>
    <w:rsid w:val="00497E9B"/>
    <w:rsid w:val="004A2B75"/>
    <w:rsid w:val="004A48C1"/>
    <w:rsid w:val="004A4B3D"/>
    <w:rsid w:val="004A4CDB"/>
    <w:rsid w:val="004A5C1C"/>
    <w:rsid w:val="004A67F8"/>
    <w:rsid w:val="004B0C5B"/>
    <w:rsid w:val="004B11F8"/>
    <w:rsid w:val="004B1226"/>
    <w:rsid w:val="004B1235"/>
    <w:rsid w:val="004B2057"/>
    <w:rsid w:val="004B2557"/>
    <w:rsid w:val="004B2BB0"/>
    <w:rsid w:val="004B3AD5"/>
    <w:rsid w:val="004B40EE"/>
    <w:rsid w:val="004B5652"/>
    <w:rsid w:val="004B5CDC"/>
    <w:rsid w:val="004B602B"/>
    <w:rsid w:val="004B7B6A"/>
    <w:rsid w:val="004C04AF"/>
    <w:rsid w:val="004C0ADD"/>
    <w:rsid w:val="004C1130"/>
    <w:rsid w:val="004C2190"/>
    <w:rsid w:val="004C21A4"/>
    <w:rsid w:val="004C2D78"/>
    <w:rsid w:val="004C30CC"/>
    <w:rsid w:val="004C3DCC"/>
    <w:rsid w:val="004C4D20"/>
    <w:rsid w:val="004C50A6"/>
    <w:rsid w:val="004C5366"/>
    <w:rsid w:val="004C5B9F"/>
    <w:rsid w:val="004C5BF7"/>
    <w:rsid w:val="004C6670"/>
    <w:rsid w:val="004C6950"/>
    <w:rsid w:val="004C7039"/>
    <w:rsid w:val="004C7EF9"/>
    <w:rsid w:val="004D02A2"/>
    <w:rsid w:val="004D05DA"/>
    <w:rsid w:val="004D09FA"/>
    <w:rsid w:val="004D21CF"/>
    <w:rsid w:val="004D250F"/>
    <w:rsid w:val="004D2A7C"/>
    <w:rsid w:val="004D33F3"/>
    <w:rsid w:val="004D4E8B"/>
    <w:rsid w:val="004D59B7"/>
    <w:rsid w:val="004D7031"/>
    <w:rsid w:val="004D795A"/>
    <w:rsid w:val="004D79A9"/>
    <w:rsid w:val="004D7BF5"/>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614"/>
    <w:rsid w:val="004F444A"/>
    <w:rsid w:val="004F66E4"/>
    <w:rsid w:val="004F71FF"/>
    <w:rsid w:val="0050136D"/>
    <w:rsid w:val="005015C6"/>
    <w:rsid w:val="00501946"/>
    <w:rsid w:val="0050316D"/>
    <w:rsid w:val="00503679"/>
    <w:rsid w:val="00503CF7"/>
    <w:rsid w:val="0050409E"/>
    <w:rsid w:val="0050458F"/>
    <w:rsid w:val="00504A30"/>
    <w:rsid w:val="005062F1"/>
    <w:rsid w:val="00506C08"/>
    <w:rsid w:val="005107B1"/>
    <w:rsid w:val="0051253C"/>
    <w:rsid w:val="00512991"/>
    <w:rsid w:val="005134ED"/>
    <w:rsid w:val="005139ED"/>
    <w:rsid w:val="00513D83"/>
    <w:rsid w:val="00514C6F"/>
    <w:rsid w:val="00514E1B"/>
    <w:rsid w:val="00515B9E"/>
    <w:rsid w:val="00516797"/>
    <w:rsid w:val="00516DE8"/>
    <w:rsid w:val="00516EFC"/>
    <w:rsid w:val="0051761D"/>
    <w:rsid w:val="0052007B"/>
    <w:rsid w:val="00520578"/>
    <w:rsid w:val="00520677"/>
    <w:rsid w:val="00520C92"/>
    <w:rsid w:val="00520D09"/>
    <w:rsid w:val="00521625"/>
    <w:rsid w:val="005219D9"/>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0BA6"/>
    <w:rsid w:val="00552DE5"/>
    <w:rsid w:val="00554FE6"/>
    <w:rsid w:val="005553CF"/>
    <w:rsid w:val="0055732C"/>
    <w:rsid w:val="00560AAB"/>
    <w:rsid w:val="005611CF"/>
    <w:rsid w:val="00561C0D"/>
    <w:rsid w:val="0056237D"/>
    <w:rsid w:val="00562C95"/>
    <w:rsid w:val="005644AF"/>
    <w:rsid w:val="00567328"/>
    <w:rsid w:val="00570BF6"/>
    <w:rsid w:val="00570C67"/>
    <w:rsid w:val="0057260A"/>
    <w:rsid w:val="005731BE"/>
    <w:rsid w:val="00574A2F"/>
    <w:rsid w:val="00574B0F"/>
    <w:rsid w:val="00575D92"/>
    <w:rsid w:val="00575F56"/>
    <w:rsid w:val="005764AA"/>
    <w:rsid w:val="005769DA"/>
    <w:rsid w:val="00576AE6"/>
    <w:rsid w:val="00576D54"/>
    <w:rsid w:val="0057730F"/>
    <w:rsid w:val="005774AA"/>
    <w:rsid w:val="0058037F"/>
    <w:rsid w:val="00580652"/>
    <w:rsid w:val="00580FC3"/>
    <w:rsid w:val="00581483"/>
    <w:rsid w:val="0058254E"/>
    <w:rsid w:val="00582AF4"/>
    <w:rsid w:val="00582C28"/>
    <w:rsid w:val="00583BDF"/>
    <w:rsid w:val="00583D99"/>
    <w:rsid w:val="00583DC9"/>
    <w:rsid w:val="00584259"/>
    <w:rsid w:val="00584E6F"/>
    <w:rsid w:val="00585980"/>
    <w:rsid w:val="00585B1C"/>
    <w:rsid w:val="00585DA5"/>
    <w:rsid w:val="00587E32"/>
    <w:rsid w:val="0059040F"/>
    <w:rsid w:val="00590CAF"/>
    <w:rsid w:val="00591F55"/>
    <w:rsid w:val="005926E1"/>
    <w:rsid w:val="00592A4F"/>
    <w:rsid w:val="00592F72"/>
    <w:rsid w:val="005941F7"/>
    <w:rsid w:val="00595B7B"/>
    <w:rsid w:val="005965FC"/>
    <w:rsid w:val="00597346"/>
    <w:rsid w:val="00597EC3"/>
    <w:rsid w:val="00597FF0"/>
    <w:rsid w:val="005A03F8"/>
    <w:rsid w:val="005A0D09"/>
    <w:rsid w:val="005A0E19"/>
    <w:rsid w:val="005A1B96"/>
    <w:rsid w:val="005A1D59"/>
    <w:rsid w:val="005A2643"/>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417"/>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6FB"/>
    <w:rsid w:val="005C4916"/>
    <w:rsid w:val="005C4A3B"/>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D7494"/>
    <w:rsid w:val="005E1AA2"/>
    <w:rsid w:val="005E1D7F"/>
    <w:rsid w:val="005E2414"/>
    <w:rsid w:val="005E3549"/>
    <w:rsid w:val="005E4F42"/>
    <w:rsid w:val="005E51C4"/>
    <w:rsid w:val="005E5445"/>
    <w:rsid w:val="005E71DF"/>
    <w:rsid w:val="005E7B8E"/>
    <w:rsid w:val="005E7B9F"/>
    <w:rsid w:val="005F026F"/>
    <w:rsid w:val="005F086B"/>
    <w:rsid w:val="005F097B"/>
    <w:rsid w:val="005F099A"/>
    <w:rsid w:val="005F1110"/>
    <w:rsid w:val="005F264F"/>
    <w:rsid w:val="005F2DA2"/>
    <w:rsid w:val="005F325F"/>
    <w:rsid w:val="005F35A1"/>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A39"/>
    <w:rsid w:val="0061213E"/>
    <w:rsid w:val="00612B4B"/>
    <w:rsid w:val="006136EB"/>
    <w:rsid w:val="00613CCD"/>
    <w:rsid w:val="0061491B"/>
    <w:rsid w:val="00615E7C"/>
    <w:rsid w:val="006163E3"/>
    <w:rsid w:val="006166F5"/>
    <w:rsid w:val="00616BF4"/>
    <w:rsid w:val="00617F1C"/>
    <w:rsid w:val="006200CA"/>
    <w:rsid w:val="0062163E"/>
    <w:rsid w:val="006217E1"/>
    <w:rsid w:val="00622C1E"/>
    <w:rsid w:val="00622DC2"/>
    <w:rsid w:val="00622E6B"/>
    <w:rsid w:val="00623952"/>
    <w:rsid w:val="00623C43"/>
    <w:rsid w:val="0062440D"/>
    <w:rsid w:val="00624C8B"/>
    <w:rsid w:val="00624CFC"/>
    <w:rsid w:val="006250B7"/>
    <w:rsid w:val="00625A55"/>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0E25"/>
    <w:rsid w:val="00631513"/>
    <w:rsid w:val="00632B7F"/>
    <w:rsid w:val="0063337E"/>
    <w:rsid w:val="00634193"/>
    <w:rsid w:val="00635A0F"/>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F57"/>
    <w:rsid w:val="00645F66"/>
    <w:rsid w:val="00645FAB"/>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67F14"/>
    <w:rsid w:val="006700D3"/>
    <w:rsid w:val="006721F0"/>
    <w:rsid w:val="0067230A"/>
    <w:rsid w:val="00672A0F"/>
    <w:rsid w:val="00673C83"/>
    <w:rsid w:val="00674737"/>
    <w:rsid w:val="0067520E"/>
    <w:rsid w:val="00675CDC"/>
    <w:rsid w:val="006766CA"/>
    <w:rsid w:val="00676E50"/>
    <w:rsid w:val="006775D4"/>
    <w:rsid w:val="00677816"/>
    <w:rsid w:val="006779F8"/>
    <w:rsid w:val="006803EF"/>
    <w:rsid w:val="006807BC"/>
    <w:rsid w:val="00680969"/>
    <w:rsid w:val="00680DC1"/>
    <w:rsid w:val="00680E2B"/>
    <w:rsid w:val="00680EA6"/>
    <w:rsid w:val="00682893"/>
    <w:rsid w:val="006828EE"/>
    <w:rsid w:val="00682D51"/>
    <w:rsid w:val="0068307F"/>
    <w:rsid w:val="006830CE"/>
    <w:rsid w:val="00683563"/>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A02A3"/>
    <w:rsid w:val="006A0417"/>
    <w:rsid w:val="006A09D5"/>
    <w:rsid w:val="006A2F6D"/>
    <w:rsid w:val="006A491B"/>
    <w:rsid w:val="006A4A75"/>
    <w:rsid w:val="006A551A"/>
    <w:rsid w:val="006A5B86"/>
    <w:rsid w:val="006A5EB2"/>
    <w:rsid w:val="006A645E"/>
    <w:rsid w:val="006A667E"/>
    <w:rsid w:val="006A739E"/>
    <w:rsid w:val="006A7480"/>
    <w:rsid w:val="006B18F4"/>
    <w:rsid w:val="006B1EE2"/>
    <w:rsid w:val="006B1EFC"/>
    <w:rsid w:val="006B28B9"/>
    <w:rsid w:val="006B4A3D"/>
    <w:rsid w:val="006B4A86"/>
    <w:rsid w:val="006B50F4"/>
    <w:rsid w:val="006B5381"/>
    <w:rsid w:val="006B5FCE"/>
    <w:rsid w:val="006B6AB5"/>
    <w:rsid w:val="006B7F63"/>
    <w:rsid w:val="006C0E63"/>
    <w:rsid w:val="006C124F"/>
    <w:rsid w:val="006C140D"/>
    <w:rsid w:val="006C1B61"/>
    <w:rsid w:val="006C1E1F"/>
    <w:rsid w:val="006C2247"/>
    <w:rsid w:val="006C264E"/>
    <w:rsid w:val="006C2854"/>
    <w:rsid w:val="006C2F62"/>
    <w:rsid w:val="006C34ED"/>
    <w:rsid w:val="006C405F"/>
    <w:rsid w:val="006C44C2"/>
    <w:rsid w:val="006C44DE"/>
    <w:rsid w:val="006C479E"/>
    <w:rsid w:val="006C4B42"/>
    <w:rsid w:val="006C4DA5"/>
    <w:rsid w:val="006C63EF"/>
    <w:rsid w:val="006C708E"/>
    <w:rsid w:val="006C75C4"/>
    <w:rsid w:val="006C7615"/>
    <w:rsid w:val="006D060A"/>
    <w:rsid w:val="006D09D2"/>
    <w:rsid w:val="006D1EB5"/>
    <w:rsid w:val="006D20B7"/>
    <w:rsid w:val="006D24C3"/>
    <w:rsid w:val="006D3848"/>
    <w:rsid w:val="006D62F6"/>
    <w:rsid w:val="006D645F"/>
    <w:rsid w:val="006D6807"/>
    <w:rsid w:val="006D758D"/>
    <w:rsid w:val="006D7E05"/>
    <w:rsid w:val="006E0F88"/>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2A4"/>
    <w:rsid w:val="006F3E4B"/>
    <w:rsid w:val="006F3E50"/>
    <w:rsid w:val="006F4420"/>
    <w:rsid w:val="006F4A6B"/>
    <w:rsid w:val="006F53CD"/>
    <w:rsid w:val="006F5702"/>
    <w:rsid w:val="006F70A3"/>
    <w:rsid w:val="006F752B"/>
    <w:rsid w:val="006F7FC2"/>
    <w:rsid w:val="007034EF"/>
    <w:rsid w:val="00703801"/>
    <w:rsid w:val="007044BB"/>
    <w:rsid w:val="0070501A"/>
    <w:rsid w:val="00705ADE"/>
    <w:rsid w:val="007068EB"/>
    <w:rsid w:val="00707787"/>
    <w:rsid w:val="00707C6D"/>
    <w:rsid w:val="0071005D"/>
    <w:rsid w:val="007105E2"/>
    <w:rsid w:val="007106CD"/>
    <w:rsid w:val="007107A7"/>
    <w:rsid w:val="00710903"/>
    <w:rsid w:val="00711017"/>
    <w:rsid w:val="00711E2A"/>
    <w:rsid w:val="00712A2A"/>
    <w:rsid w:val="00714560"/>
    <w:rsid w:val="00715318"/>
    <w:rsid w:val="0071598B"/>
    <w:rsid w:val="00715DDE"/>
    <w:rsid w:val="00715F60"/>
    <w:rsid w:val="0071629D"/>
    <w:rsid w:val="007163C6"/>
    <w:rsid w:val="00716B66"/>
    <w:rsid w:val="007179B4"/>
    <w:rsid w:val="00717C63"/>
    <w:rsid w:val="00720588"/>
    <w:rsid w:val="007206D3"/>
    <w:rsid w:val="00724754"/>
    <w:rsid w:val="007248E4"/>
    <w:rsid w:val="00725527"/>
    <w:rsid w:val="00725886"/>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807"/>
    <w:rsid w:val="00746D91"/>
    <w:rsid w:val="0074737C"/>
    <w:rsid w:val="00751B62"/>
    <w:rsid w:val="00752DCA"/>
    <w:rsid w:val="00753073"/>
    <w:rsid w:val="00754017"/>
    <w:rsid w:val="00754FAF"/>
    <w:rsid w:val="007550AC"/>
    <w:rsid w:val="00757B63"/>
    <w:rsid w:val="0076051C"/>
    <w:rsid w:val="00761835"/>
    <w:rsid w:val="0076184E"/>
    <w:rsid w:val="007618B0"/>
    <w:rsid w:val="00764A61"/>
    <w:rsid w:val="00764F78"/>
    <w:rsid w:val="00765912"/>
    <w:rsid w:val="00766B47"/>
    <w:rsid w:val="00767424"/>
    <w:rsid w:val="007677D3"/>
    <w:rsid w:val="00767953"/>
    <w:rsid w:val="00767E9C"/>
    <w:rsid w:val="0077193C"/>
    <w:rsid w:val="007739A3"/>
    <w:rsid w:val="00773E3F"/>
    <w:rsid w:val="007744DF"/>
    <w:rsid w:val="0077585D"/>
    <w:rsid w:val="007762E4"/>
    <w:rsid w:val="007766D5"/>
    <w:rsid w:val="00776BDD"/>
    <w:rsid w:val="00777503"/>
    <w:rsid w:val="00777A99"/>
    <w:rsid w:val="00780375"/>
    <w:rsid w:val="0078042F"/>
    <w:rsid w:val="00780CB5"/>
    <w:rsid w:val="00781BF5"/>
    <w:rsid w:val="0078390D"/>
    <w:rsid w:val="00784217"/>
    <w:rsid w:val="00784CAA"/>
    <w:rsid w:val="00786528"/>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06A7"/>
    <w:rsid w:val="007A11CB"/>
    <w:rsid w:val="007A1C17"/>
    <w:rsid w:val="007A32A0"/>
    <w:rsid w:val="007A3C95"/>
    <w:rsid w:val="007A4019"/>
    <w:rsid w:val="007A4AF6"/>
    <w:rsid w:val="007A6A09"/>
    <w:rsid w:val="007A7010"/>
    <w:rsid w:val="007A71C6"/>
    <w:rsid w:val="007A7668"/>
    <w:rsid w:val="007B0D59"/>
    <w:rsid w:val="007B1B4B"/>
    <w:rsid w:val="007B2128"/>
    <w:rsid w:val="007B33B1"/>
    <w:rsid w:val="007B3C23"/>
    <w:rsid w:val="007B3DBA"/>
    <w:rsid w:val="007B5DD8"/>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4DE"/>
    <w:rsid w:val="007C295F"/>
    <w:rsid w:val="007C29FA"/>
    <w:rsid w:val="007C2B17"/>
    <w:rsid w:val="007C3DE6"/>
    <w:rsid w:val="007C43D5"/>
    <w:rsid w:val="007C59AF"/>
    <w:rsid w:val="007C620D"/>
    <w:rsid w:val="007C62AB"/>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ECE"/>
    <w:rsid w:val="007F49CB"/>
    <w:rsid w:val="007F5016"/>
    <w:rsid w:val="007F59C0"/>
    <w:rsid w:val="007F5DE8"/>
    <w:rsid w:val="007F6ED8"/>
    <w:rsid w:val="007F77FF"/>
    <w:rsid w:val="007F79F3"/>
    <w:rsid w:val="0080164B"/>
    <w:rsid w:val="00801A11"/>
    <w:rsid w:val="00801CCB"/>
    <w:rsid w:val="008022E1"/>
    <w:rsid w:val="00802C0A"/>
    <w:rsid w:val="00802D74"/>
    <w:rsid w:val="00802F1B"/>
    <w:rsid w:val="008036AA"/>
    <w:rsid w:val="00804030"/>
    <w:rsid w:val="00804221"/>
    <w:rsid w:val="008049F8"/>
    <w:rsid w:val="00805063"/>
    <w:rsid w:val="008056CC"/>
    <w:rsid w:val="00805774"/>
    <w:rsid w:val="00805D90"/>
    <w:rsid w:val="0080618A"/>
    <w:rsid w:val="00807F17"/>
    <w:rsid w:val="00810256"/>
    <w:rsid w:val="0081175A"/>
    <w:rsid w:val="00812092"/>
    <w:rsid w:val="0081273E"/>
    <w:rsid w:val="00812DEF"/>
    <w:rsid w:val="00813282"/>
    <w:rsid w:val="008136B8"/>
    <w:rsid w:val="008139DB"/>
    <w:rsid w:val="00813DDE"/>
    <w:rsid w:val="0081451D"/>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2640E"/>
    <w:rsid w:val="008300A3"/>
    <w:rsid w:val="00830D42"/>
    <w:rsid w:val="00831DE0"/>
    <w:rsid w:val="00831FDC"/>
    <w:rsid w:val="00832B02"/>
    <w:rsid w:val="00832D8A"/>
    <w:rsid w:val="00832EDB"/>
    <w:rsid w:val="00833CDD"/>
    <w:rsid w:val="008345A4"/>
    <w:rsid w:val="008355FB"/>
    <w:rsid w:val="00835685"/>
    <w:rsid w:val="00835D18"/>
    <w:rsid w:val="00837CE6"/>
    <w:rsid w:val="00840193"/>
    <w:rsid w:val="00841538"/>
    <w:rsid w:val="00841AA1"/>
    <w:rsid w:val="00841B2E"/>
    <w:rsid w:val="00841DBC"/>
    <w:rsid w:val="008425F7"/>
    <w:rsid w:val="0084292C"/>
    <w:rsid w:val="00842A67"/>
    <w:rsid w:val="00843767"/>
    <w:rsid w:val="00843A65"/>
    <w:rsid w:val="00843ACE"/>
    <w:rsid w:val="00843F6D"/>
    <w:rsid w:val="0084400E"/>
    <w:rsid w:val="00844652"/>
    <w:rsid w:val="0084523F"/>
    <w:rsid w:val="00845487"/>
    <w:rsid w:val="00845849"/>
    <w:rsid w:val="00846C09"/>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1D82"/>
    <w:rsid w:val="00862B23"/>
    <w:rsid w:val="00863724"/>
    <w:rsid w:val="00863A52"/>
    <w:rsid w:val="00863D4F"/>
    <w:rsid w:val="00864B1E"/>
    <w:rsid w:val="00864B45"/>
    <w:rsid w:val="00864E69"/>
    <w:rsid w:val="00866EC8"/>
    <w:rsid w:val="0087007A"/>
    <w:rsid w:val="008713F1"/>
    <w:rsid w:val="00871742"/>
    <w:rsid w:val="0087177D"/>
    <w:rsid w:val="008717A6"/>
    <w:rsid w:val="00872AB4"/>
    <w:rsid w:val="00873912"/>
    <w:rsid w:val="00874231"/>
    <w:rsid w:val="00874A97"/>
    <w:rsid w:val="00874B33"/>
    <w:rsid w:val="00875202"/>
    <w:rsid w:val="008763C9"/>
    <w:rsid w:val="0087767F"/>
    <w:rsid w:val="00877829"/>
    <w:rsid w:val="0088086D"/>
    <w:rsid w:val="00881417"/>
    <w:rsid w:val="008814A2"/>
    <w:rsid w:val="008827BF"/>
    <w:rsid w:val="00884DF5"/>
    <w:rsid w:val="00885287"/>
    <w:rsid w:val="00885A70"/>
    <w:rsid w:val="00885A8D"/>
    <w:rsid w:val="00885F2B"/>
    <w:rsid w:val="008870AD"/>
    <w:rsid w:val="008877C3"/>
    <w:rsid w:val="008900E7"/>
    <w:rsid w:val="00890423"/>
    <w:rsid w:val="008904FC"/>
    <w:rsid w:val="0089058C"/>
    <w:rsid w:val="00890F5A"/>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C1587"/>
    <w:rsid w:val="008C1E3C"/>
    <w:rsid w:val="008C3108"/>
    <w:rsid w:val="008C336D"/>
    <w:rsid w:val="008C4457"/>
    <w:rsid w:val="008C5E66"/>
    <w:rsid w:val="008C617E"/>
    <w:rsid w:val="008C6DA5"/>
    <w:rsid w:val="008C7574"/>
    <w:rsid w:val="008D043D"/>
    <w:rsid w:val="008D04AF"/>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AF"/>
    <w:rsid w:val="008D7CCD"/>
    <w:rsid w:val="008D7F58"/>
    <w:rsid w:val="008E01E3"/>
    <w:rsid w:val="008E0585"/>
    <w:rsid w:val="008E151A"/>
    <w:rsid w:val="008E3199"/>
    <w:rsid w:val="008E3CC4"/>
    <w:rsid w:val="008E4129"/>
    <w:rsid w:val="008E4C96"/>
    <w:rsid w:val="008E4CC9"/>
    <w:rsid w:val="008E5033"/>
    <w:rsid w:val="008E51BC"/>
    <w:rsid w:val="008E5C56"/>
    <w:rsid w:val="008E60B7"/>
    <w:rsid w:val="008E66CC"/>
    <w:rsid w:val="008E72F4"/>
    <w:rsid w:val="008E7CB9"/>
    <w:rsid w:val="008F04F7"/>
    <w:rsid w:val="008F0A2D"/>
    <w:rsid w:val="008F1124"/>
    <w:rsid w:val="008F134A"/>
    <w:rsid w:val="008F18B5"/>
    <w:rsid w:val="008F1E42"/>
    <w:rsid w:val="008F1FDF"/>
    <w:rsid w:val="008F2B68"/>
    <w:rsid w:val="008F4BEB"/>
    <w:rsid w:val="008F5A18"/>
    <w:rsid w:val="008F5BCB"/>
    <w:rsid w:val="008F70B2"/>
    <w:rsid w:val="008F7574"/>
    <w:rsid w:val="008F762D"/>
    <w:rsid w:val="008F7B49"/>
    <w:rsid w:val="008F7D73"/>
    <w:rsid w:val="008F7F61"/>
    <w:rsid w:val="009000B6"/>
    <w:rsid w:val="00900F4A"/>
    <w:rsid w:val="00901589"/>
    <w:rsid w:val="00901762"/>
    <w:rsid w:val="009022A6"/>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4FB8"/>
    <w:rsid w:val="00916E0C"/>
    <w:rsid w:val="00917814"/>
    <w:rsid w:val="0092037B"/>
    <w:rsid w:val="009206DA"/>
    <w:rsid w:val="00920BE5"/>
    <w:rsid w:val="009214F0"/>
    <w:rsid w:val="00921FD4"/>
    <w:rsid w:val="009222FF"/>
    <w:rsid w:val="0092271F"/>
    <w:rsid w:val="009229A3"/>
    <w:rsid w:val="00922C95"/>
    <w:rsid w:val="00922E38"/>
    <w:rsid w:val="0092341D"/>
    <w:rsid w:val="00924CEB"/>
    <w:rsid w:val="009251DE"/>
    <w:rsid w:val="0092662C"/>
    <w:rsid w:val="00926AF3"/>
    <w:rsid w:val="00926D5D"/>
    <w:rsid w:val="0092748C"/>
    <w:rsid w:val="00927CEE"/>
    <w:rsid w:val="0093005D"/>
    <w:rsid w:val="00930121"/>
    <w:rsid w:val="009306C3"/>
    <w:rsid w:val="009308C2"/>
    <w:rsid w:val="00930AE0"/>
    <w:rsid w:val="00931E23"/>
    <w:rsid w:val="009320A6"/>
    <w:rsid w:val="009328F3"/>
    <w:rsid w:val="009334C6"/>
    <w:rsid w:val="00933E53"/>
    <w:rsid w:val="00934824"/>
    <w:rsid w:val="00935B72"/>
    <w:rsid w:val="009365DB"/>
    <w:rsid w:val="009367B7"/>
    <w:rsid w:val="00936F29"/>
    <w:rsid w:val="0093772F"/>
    <w:rsid w:val="00937AE2"/>
    <w:rsid w:val="00940953"/>
    <w:rsid w:val="00941465"/>
    <w:rsid w:val="0094162A"/>
    <w:rsid w:val="009423F9"/>
    <w:rsid w:val="00944216"/>
    <w:rsid w:val="00944EA8"/>
    <w:rsid w:val="009454C5"/>
    <w:rsid w:val="00945C0C"/>
    <w:rsid w:val="00945CEE"/>
    <w:rsid w:val="00950092"/>
    <w:rsid w:val="00950E15"/>
    <w:rsid w:val="0095159C"/>
    <w:rsid w:val="00952191"/>
    <w:rsid w:val="00952A4C"/>
    <w:rsid w:val="009530F8"/>
    <w:rsid w:val="009531E2"/>
    <w:rsid w:val="009535BC"/>
    <w:rsid w:val="00954726"/>
    <w:rsid w:val="00954CA3"/>
    <w:rsid w:val="00954D7D"/>
    <w:rsid w:val="00955230"/>
    <w:rsid w:val="009559D9"/>
    <w:rsid w:val="0095616F"/>
    <w:rsid w:val="00956301"/>
    <w:rsid w:val="00956423"/>
    <w:rsid w:val="00956869"/>
    <w:rsid w:val="00956BBC"/>
    <w:rsid w:val="0096045F"/>
    <w:rsid w:val="0096082B"/>
    <w:rsid w:val="0096099B"/>
    <w:rsid w:val="00960D10"/>
    <w:rsid w:val="00963846"/>
    <w:rsid w:val="00963DF5"/>
    <w:rsid w:val="0096411D"/>
    <w:rsid w:val="00965173"/>
    <w:rsid w:val="009657D1"/>
    <w:rsid w:val="0097029F"/>
    <w:rsid w:val="0097210C"/>
    <w:rsid w:val="00973423"/>
    <w:rsid w:val="00973737"/>
    <w:rsid w:val="00973828"/>
    <w:rsid w:val="00973BFB"/>
    <w:rsid w:val="00974E94"/>
    <w:rsid w:val="00974FE0"/>
    <w:rsid w:val="00975A9D"/>
    <w:rsid w:val="00975BA4"/>
    <w:rsid w:val="00976969"/>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871F5"/>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28B"/>
    <w:rsid w:val="009B4805"/>
    <w:rsid w:val="009B6070"/>
    <w:rsid w:val="009B740F"/>
    <w:rsid w:val="009B7D2F"/>
    <w:rsid w:val="009B7FBC"/>
    <w:rsid w:val="009C0186"/>
    <w:rsid w:val="009C03CB"/>
    <w:rsid w:val="009C0932"/>
    <w:rsid w:val="009C22F5"/>
    <w:rsid w:val="009C25E7"/>
    <w:rsid w:val="009C2990"/>
    <w:rsid w:val="009C2D5F"/>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86F"/>
    <w:rsid w:val="009D70F9"/>
    <w:rsid w:val="009D75E9"/>
    <w:rsid w:val="009E0028"/>
    <w:rsid w:val="009E0A77"/>
    <w:rsid w:val="009E0E33"/>
    <w:rsid w:val="009E17F7"/>
    <w:rsid w:val="009E2107"/>
    <w:rsid w:val="009E28FB"/>
    <w:rsid w:val="009E2AC3"/>
    <w:rsid w:val="009E2B4B"/>
    <w:rsid w:val="009E49EA"/>
    <w:rsid w:val="009E5384"/>
    <w:rsid w:val="009E6CBF"/>
    <w:rsid w:val="009E7DE7"/>
    <w:rsid w:val="009E7EA2"/>
    <w:rsid w:val="009F066E"/>
    <w:rsid w:val="009F0799"/>
    <w:rsid w:val="009F0871"/>
    <w:rsid w:val="009F1FAA"/>
    <w:rsid w:val="009F3A45"/>
    <w:rsid w:val="009F3D19"/>
    <w:rsid w:val="009F4666"/>
    <w:rsid w:val="009F53C3"/>
    <w:rsid w:val="009F5787"/>
    <w:rsid w:val="009F5CEE"/>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9CE"/>
    <w:rsid w:val="00A073AF"/>
    <w:rsid w:val="00A10F62"/>
    <w:rsid w:val="00A115D6"/>
    <w:rsid w:val="00A12EB1"/>
    <w:rsid w:val="00A1336D"/>
    <w:rsid w:val="00A1346C"/>
    <w:rsid w:val="00A13F5C"/>
    <w:rsid w:val="00A13FA3"/>
    <w:rsid w:val="00A14D41"/>
    <w:rsid w:val="00A14F23"/>
    <w:rsid w:val="00A152DB"/>
    <w:rsid w:val="00A159D9"/>
    <w:rsid w:val="00A17BD2"/>
    <w:rsid w:val="00A17DE7"/>
    <w:rsid w:val="00A17FCD"/>
    <w:rsid w:val="00A2053D"/>
    <w:rsid w:val="00A20559"/>
    <w:rsid w:val="00A20927"/>
    <w:rsid w:val="00A215C2"/>
    <w:rsid w:val="00A22322"/>
    <w:rsid w:val="00A22425"/>
    <w:rsid w:val="00A2373A"/>
    <w:rsid w:val="00A23C0A"/>
    <w:rsid w:val="00A25952"/>
    <w:rsid w:val="00A26A69"/>
    <w:rsid w:val="00A26E84"/>
    <w:rsid w:val="00A301B3"/>
    <w:rsid w:val="00A304E0"/>
    <w:rsid w:val="00A30B5C"/>
    <w:rsid w:val="00A30D84"/>
    <w:rsid w:val="00A30D9B"/>
    <w:rsid w:val="00A31117"/>
    <w:rsid w:val="00A31498"/>
    <w:rsid w:val="00A33517"/>
    <w:rsid w:val="00A3372C"/>
    <w:rsid w:val="00A34E05"/>
    <w:rsid w:val="00A35329"/>
    <w:rsid w:val="00A360F9"/>
    <w:rsid w:val="00A36A7F"/>
    <w:rsid w:val="00A37004"/>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5FE"/>
    <w:rsid w:val="00A5586F"/>
    <w:rsid w:val="00A5620C"/>
    <w:rsid w:val="00A56406"/>
    <w:rsid w:val="00A56686"/>
    <w:rsid w:val="00A56738"/>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7A81"/>
    <w:rsid w:val="00A706C2"/>
    <w:rsid w:val="00A707F4"/>
    <w:rsid w:val="00A7157F"/>
    <w:rsid w:val="00A734C2"/>
    <w:rsid w:val="00A739A4"/>
    <w:rsid w:val="00A745D6"/>
    <w:rsid w:val="00A75172"/>
    <w:rsid w:val="00A75632"/>
    <w:rsid w:val="00A75A34"/>
    <w:rsid w:val="00A75E5C"/>
    <w:rsid w:val="00A76832"/>
    <w:rsid w:val="00A76890"/>
    <w:rsid w:val="00A76B46"/>
    <w:rsid w:val="00A76E3A"/>
    <w:rsid w:val="00A81167"/>
    <w:rsid w:val="00A82C1A"/>
    <w:rsid w:val="00A83B45"/>
    <w:rsid w:val="00A84886"/>
    <w:rsid w:val="00A8498F"/>
    <w:rsid w:val="00A8521A"/>
    <w:rsid w:val="00A8532C"/>
    <w:rsid w:val="00A85BCE"/>
    <w:rsid w:val="00A8670A"/>
    <w:rsid w:val="00A867F4"/>
    <w:rsid w:val="00A87A20"/>
    <w:rsid w:val="00A903B4"/>
    <w:rsid w:val="00A924AF"/>
    <w:rsid w:val="00A93336"/>
    <w:rsid w:val="00A93BC9"/>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BAC"/>
    <w:rsid w:val="00AA4521"/>
    <w:rsid w:val="00AA4951"/>
    <w:rsid w:val="00AA52C0"/>
    <w:rsid w:val="00AA5764"/>
    <w:rsid w:val="00AA61E6"/>
    <w:rsid w:val="00AA62E8"/>
    <w:rsid w:val="00AA6989"/>
    <w:rsid w:val="00AA6AF5"/>
    <w:rsid w:val="00AA7B14"/>
    <w:rsid w:val="00AB0076"/>
    <w:rsid w:val="00AB0BA9"/>
    <w:rsid w:val="00AB110A"/>
    <w:rsid w:val="00AB13CE"/>
    <w:rsid w:val="00AB1CDC"/>
    <w:rsid w:val="00AB20D0"/>
    <w:rsid w:val="00AB3CB9"/>
    <w:rsid w:val="00AB4E22"/>
    <w:rsid w:val="00AB5453"/>
    <w:rsid w:val="00AB5494"/>
    <w:rsid w:val="00AB7308"/>
    <w:rsid w:val="00AB7905"/>
    <w:rsid w:val="00AB7B99"/>
    <w:rsid w:val="00AC07BB"/>
    <w:rsid w:val="00AC087E"/>
    <w:rsid w:val="00AC0DDA"/>
    <w:rsid w:val="00AC0F4E"/>
    <w:rsid w:val="00AC1137"/>
    <w:rsid w:val="00AC11EA"/>
    <w:rsid w:val="00AC1AAA"/>
    <w:rsid w:val="00AC22AC"/>
    <w:rsid w:val="00AC29C6"/>
    <w:rsid w:val="00AC371B"/>
    <w:rsid w:val="00AC39C4"/>
    <w:rsid w:val="00AC4501"/>
    <w:rsid w:val="00AC49B1"/>
    <w:rsid w:val="00AC4E34"/>
    <w:rsid w:val="00AC500E"/>
    <w:rsid w:val="00AC5F70"/>
    <w:rsid w:val="00AC7134"/>
    <w:rsid w:val="00AC7BBF"/>
    <w:rsid w:val="00AD0A20"/>
    <w:rsid w:val="00AD130E"/>
    <w:rsid w:val="00AD172A"/>
    <w:rsid w:val="00AD2444"/>
    <w:rsid w:val="00AD3824"/>
    <w:rsid w:val="00AD4822"/>
    <w:rsid w:val="00AD491A"/>
    <w:rsid w:val="00AD5E7A"/>
    <w:rsid w:val="00AE109F"/>
    <w:rsid w:val="00AE11EF"/>
    <w:rsid w:val="00AE18A3"/>
    <w:rsid w:val="00AE3618"/>
    <w:rsid w:val="00AE3841"/>
    <w:rsid w:val="00AE3A63"/>
    <w:rsid w:val="00AE3E25"/>
    <w:rsid w:val="00AE3F40"/>
    <w:rsid w:val="00AE4ACA"/>
    <w:rsid w:val="00AE4B88"/>
    <w:rsid w:val="00AE583B"/>
    <w:rsid w:val="00AE5A1C"/>
    <w:rsid w:val="00AE65D8"/>
    <w:rsid w:val="00AE76F5"/>
    <w:rsid w:val="00AE795A"/>
    <w:rsid w:val="00AE7E54"/>
    <w:rsid w:val="00AF00F1"/>
    <w:rsid w:val="00AF0CCD"/>
    <w:rsid w:val="00AF0CDF"/>
    <w:rsid w:val="00AF122F"/>
    <w:rsid w:val="00AF1813"/>
    <w:rsid w:val="00AF1A9E"/>
    <w:rsid w:val="00AF1F45"/>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67D"/>
    <w:rsid w:val="00B072CD"/>
    <w:rsid w:val="00B07399"/>
    <w:rsid w:val="00B0742C"/>
    <w:rsid w:val="00B0798A"/>
    <w:rsid w:val="00B10000"/>
    <w:rsid w:val="00B10C8E"/>
    <w:rsid w:val="00B1139B"/>
    <w:rsid w:val="00B117EF"/>
    <w:rsid w:val="00B11C87"/>
    <w:rsid w:val="00B12058"/>
    <w:rsid w:val="00B127F3"/>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45F"/>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812"/>
    <w:rsid w:val="00B43DA7"/>
    <w:rsid w:val="00B4477D"/>
    <w:rsid w:val="00B44974"/>
    <w:rsid w:val="00B44DDF"/>
    <w:rsid w:val="00B45287"/>
    <w:rsid w:val="00B45709"/>
    <w:rsid w:val="00B45EF3"/>
    <w:rsid w:val="00B465CE"/>
    <w:rsid w:val="00B46691"/>
    <w:rsid w:val="00B4783F"/>
    <w:rsid w:val="00B47F71"/>
    <w:rsid w:val="00B5066A"/>
    <w:rsid w:val="00B5166A"/>
    <w:rsid w:val="00B51EB2"/>
    <w:rsid w:val="00B52732"/>
    <w:rsid w:val="00B5427A"/>
    <w:rsid w:val="00B543C1"/>
    <w:rsid w:val="00B545C2"/>
    <w:rsid w:val="00B546EF"/>
    <w:rsid w:val="00B54780"/>
    <w:rsid w:val="00B54F11"/>
    <w:rsid w:val="00B55340"/>
    <w:rsid w:val="00B553CC"/>
    <w:rsid w:val="00B55434"/>
    <w:rsid w:val="00B566FD"/>
    <w:rsid w:val="00B56B34"/>
    <w:rsid w:val="00B56BAF"/>
    <w:rsid w:val="00B5763D"/>
    <w:rsid w:val="00B5782D"/>
    <w:rsid w:val="00B60482"/>
    <w:rsid w:val="00B6073D"/>
    <w:rsid w:val="00B607AD"/>
    <w:rsid w:val="00B609E6"/>
    <w:rsid w:val="00B60D37"/>
    <w:rsid w:val="00B60D6C"/>
    <w:rsid w:val="00B60E5F"/>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5DC4"/>
    <w:rsid w:val="00B860B1"/>
    <w:rsid w:val="00B869A2"/>
    <w:rsid w:val="00B9050B"/>
    <w:rsid w:val="00B90700"/>
    <w:rsid w:val="00B91A7F"/>
    <w:rsid w:val="00B91DF3"/>
    <w:rsid w:val="00B924A3"/>
    <w:rsid w:val="00B925A6"/>
    <w:rsid w:val="00B9326A"/>
    <w:rsid w:val="00B934D6"/>
    <w:rsid w:val="00B94078"/>
    <w:rsid w:val="00B960BC"/>
    <w:rsid w:val="00B965C3"/>
    <w:rsid w:val="00B96824"/>
    <w:rsid w:val="00B975B1"/>
    <w:rsid w:val="00B9782A"/>
    <w:rsid w:val="00B9798D"/>
    <w:rsid w:val="00BA01F8"/>
    <w:rsid w:val="00BA070B"/>
    <w:rsid w:val="00BA1610"/>
    <w:rsid w:val="00BA18A5"/>
    <w:rsid w:val="00BA242A"/>
    <w:rsid w:val="00BA4288"/>
    <w:rsid w:val="00BA4851"/>
    <w:rsid w:val="00BA4BFF"/>
    <w:rsid w:val="00BA54B1"/>
    <w:rsid w:val="00BA5A38"/>
    <w:rsid w:val="00BA701E"/>
    <w:rsid w:val="00BA7138"/>
    <w:rsid w:val="00BA72B9"/>
    <w:rsid w:val="00BA7E86"/>
    <w:rsid w:val="00BB02A8"/>
    <w:rsid w:val="00BB1E21"/>
    <w:rsid w:val="00BB26BA"/>
    <w:rsid w:val="00BB2A80"/>
    <w:rsid w:val="00BB353F"/>
    <w:rsid w:val="00BB38FE"/>
    <w:rsid w:val="00BB4C3F"/>
    <w:rsid w:val="00BB4DA3"/>
    <w:rsid w:val="00BB5157"/>
    <w:rsid w:val="00BB57AF"/>
    <w:rsid w:val="00BB5825"/>
    <w:rsid w:val="00BB5D4C"/>
    <w:rsid w:val="00BB61D3"/>
    <w:rsid w:val="00BB6317"/>
    <w:rsid w:val="00BB71D0"/>
    <w:rsid w:val="00BB7859"/>
    <w:rsid w:val="00BC05DF"/>
    <w:rsid w:val="00BC082C"/>
    <w:rsid w:val="00BC16C3"/>
    <w:rsid w:val="00BC1727"/>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17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341E"/>
    <w:rsid w:val="00C05380"/>
    <w:rsid w:val="00C054A2"/>
    <w:rsid w:val="00C05944"/>
    <w:rsid w:val="00C0638C"/>
    <w:rsid w:val="00C06839"/>
    <w:rsid w:val="00C06A6D"/>
    <w:rsid w:val="00C07123"/>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FF9"/>
    <w:rsid w:val="00C26142"/>
    <w:rsid w:val="00C265AE"/>
    <w:rsid w:val="00C271E3"/>
    <w:rsid w:val="00C27CAD"/>
    <w:rsid w:val="00C31417"/>
    <w:rsid w:val="00C325BC"/>
    <w:rsid w:val="00C33DAA"/>
    <w:rsid w:val="00C348BE"/>
    <w:rsid w:val="00C34C05"/>
    <w:rsid w:val="00C351B1"/>
    <w:rsid w:val="00C35309"/>
    <w:rsid w:val="00C3568E"/>
    <w:rsid w:val="00C35971"/>
    <w:rsid w:val="00C36870"/>
    <w:rsid w:val="00C3703E"/>
    <w:rsid w:val="00C41317"/>
    <w:rsid w:val="00C4141B"/>
    <w:rsid w:val="00C41A19"/>
    <w:rsid w:val="00C4360B"/>
    <w:rsid w:val="00C43AB5"/>
    <w:rsid w:val="00C44D67"/>
    <w:rsid w:val="00C45977"/>
    <w:rsid w:val="00C45B14"/>
    <w:rsid w:val="00C466B9"/>
    <w:rsid w:val="00C46AA7"/>
    <w:rsid w:val="00C47B8C"/>
    <w:rsid w:val="00C47E6C"/>
    <w:rsid w:val="00C50210"/>
    <w:rsid w:val="00C505C7"/>
    <w:rsid w:val="00C50A5D"/>
    <w:rsid w:val="00C51457"/>
    <w:rsid w:val="00C51503"/>
    <w:rsid w:val="00C5187A"/>
    <w:rsid w:val="00C51C7C"/>
    <w:rsid w:val="00C52742"/>
    <w:rsid w:val="00C53091"/>
    <w:rsid w:val="00C53C6B"/>
    <w:rsid w:val="00C5521E"/>
    <w:rsid w:val="00C557B4"/>
    <w:rsid w:val="00C56470"/>
    <w:rsid w:val="00C56E6C"/>
    <w:rsid w:val="00C57864"/>
    <w:rsid w:val="00C57C71"/>
    <w:rsid w:val="00C57DBC"/>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4E"/>
    <w:rsid w:val="00C71B96"/>
    <w:rsid w:val="00C7241A"/>
    <w:rsid w:val="00C727F6"/>
    <w:rsid w:val="00C73349"/>
    <w:rsid w:val="00C73CF1"/>
    <w:rsid w:val="00C7491D"/>
    <w:rsid w:val="00C75751"/>
    <w:rsid w:val="00C768F6"/>
    <w:rsid w:val="00C76E39"/>
    <w:rsid w:val="00C8035F"/>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269B"/>
    <w:rsid w:val="00C92893"/>
    <w:rsid w:val="00C92C33"/>
    <w:rsid w:val="00C93D5D"/>
    <w:rsid w:val="00C94BA7"/>
    <w:rsid w:val="00C97182"/>
    <w:rsid w:val="00CA02C7"/>
    <w:rsid w:val="00CA0371"/>
    <w:rsid w:val="00CA107F"/>
    <w:rsid w:val="00CA19E0"/>
    <w:rsid w:val="00CA1E75"/>
    <w:rsid w:val="00CA23BC"/>
    <w:rsid w:val="00CA4031"/>
    <w:rsid w:val="00CA4FC1"/>
    <w:rsid w:val="00CA7099"/>
    <w:rsid w:val="00CA7619"/>
    <w:rsid w:val="00CB0762"/>
    <w:rsid w:val="00CB12E7"/>
    <w:rsid w:val="00CB18F0"/>
    <w:rsid w:val="00CB253E"/>
    <w:rsid w:val="00CB2C30"/>
    <w:rsid w:val="00CB2E31"/>
    <w:rsid w:val="00CB3879"/>
    <w:rsid w:val="00CB3ADC"/>
    <w:rsid w:val="00CB52F0"/>
    <w:rsid w:val="00CB5C1A"/>
    <w:rsid w:val="00CB65B2"/>
    <w:rsid w:val="00CB68AF"/>
    <w:rsid w:val="00CB710C"/>
    <w:rsid w:val="00CB7535"/>
    <w:rsid w:val="00CB7AD6"/>
    <w:rsid w:val="00CC0200"/>
    <w:rsid w:val="00CC0802"/>
    <w:rsid w:val="00CC0999"/>
    <w:rsid w:val="00CC1F62"/>
    <w:rsid w:val="00CC2398"/>
    <w:rsid w:val="00CC331B"/>
    <w:rsid w:val="00CC4839"/>
    <w:rsid w:val="00CC4C8D"/>
    <w:rsid w:val="00CC4E82"/>
    <w:rsid w:val="00CC51C7"/>
    <w:rsid w:val="00CC59EA"/>
    <w:rsid w:val="00CC70D6"/>
    <w:rsid w:val="00CC7176"/>
    <w:rsid w:val="00CC769F"/>
    <w:rsid w:val="00CD022C"/>
    <w:rsid w:val="00CD06E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2C9"/>
    <w:rsid w:val="00CD7B50"/>
    <w:rsid w:val="00CD7D96"/>
    <w:rsid w:val="00CE0261"/>
    <w:rsid w:val="00CE0357"/>
    <w:rsid w:val="00CE0DE7"/>
    <w:rsid w:val="00CE1F26"/>
    <w:rsid w:val="00CE2671"/>
    <w:rsid w:val="00CE2F1E"/>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A5B"/>
    <w:rsid w:val="00CF62F8"/>
    <w:rsid w:val="00CF6A64"/>
    <w:rsid w:val="00CF6C2F"/>
    <w:rsid w:val="00CF7103"/>
    <w:rsid w:val="00CF718E"/>
    <w:rsid w:val="00CF7A4A"/>
    <w:rsid w:val="00D019FF"/>
    <w:rsid w:val="00D01DBB"/>
    <w:rsid w:val="00D040DD"/>
    <w:rsid w:val="00D05A56"/>
    <w:rsid w:val="00D0662E"/>
    <w:rsid w:val="00D071A1"/>
    <w:rsid w:val="00D07593"/>
    <w:rsid w:val="00D1059B"/>
    <w:rsid w:val="00D1181D"/>
    <w:rsid w:val="00D13EC9"/>
    <w:rsid w:val="00D14531"/>
    <w:rsid w:val="00D14D94"/>
    <w:rsid w:val="00D15051"/>
    <w:rsid w:val="00D158F6"/>
    <w:rsid w:val="00D15ED4"/>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889"/>
    <w:rsid w:val="00D30AC6"/>
    <w:rsid w:val="00D311FC"/>
    <w:rsid w:val="00D31545"/>
    <w:rsid w:val="00D31768"/>
    <w:rsid w:val="00D31EBA"/>
    <w:rsid w:val="00D32CD3"/>
    <w:rsid w:val="00D3329C"/>
    <w:rsid w:val="00D332B3"/>
    <w:rsid w:val="00D33A98"/>
    <w:rsid w:val="00D33ABC"/>
    <w:rsid w:val="00D34657"/>
    <w:rsid w:val="00D34DC7"/>
    <w:rsid w:val="00D35018"/>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5C0"/>
    <w:rsid w:val="00D5590C"/>
    <w:rsid w:val="00D568CC"/>
    <w:rsid w:val="00D63EFD"/>
    <w:rsid w:val="00D64841"/>
    <w:rsid w:val="00D648EC"/>
    <w:rsid w:val="00D64BB0"/>
    <w:rsid w:val="00D64CE0"/>
    <w:rsid w:val="00D65A1E"/>
    <w:rsid w:val="00D65A99"/>
    <w:rsid w:val="00D66A16"/>
    <w:rsid w:val="00D66BC5"/>
    <w:rsid w:val="00D67B46"/>
    <w:rsid w:val="00D67F23"/>
    <w:rsid w:val="00D70E67"/>
    <w:rsid w:val="00D71BCB"/>
    <w:rsid w:val="00D71C5C"/>
    <w:rsid w:val="00D73227"/>
    <w:rsid w:val="00D732EC"/>
    <w:rsid w:val="00D73FD0"/>
    <w:rsid w:val="00D75586"/>
    <w:rsid w:val="00D759DF"/>
    <w:rsid w:val="00D760FE"/>
    <w:rsid w:val="00D7653B"/>
    <w:rsid w:val="00D76B07"/>
    <w:rsid w:val="00D774F1"/>
    <w:rsid w:val="00D777EA"/>
    <w:rsid w:val="00D77E24"/>
    <w:rsid w:val="00D80407"/>
    <w:rsid w:val="00D80757"/>
    <w:rsid w:val="00D81247"/>
    <w:rsid w:val="00D81A3B"/>
    <w:rsid w:val="00D81B9C"/>
    <w:rsid w:val="00D81D00"/>
    <w:rsid w:val="00D828F3"/>
    <w:rsid w:val="00D838A7"/>
    <w:rsid w:val="00D86278"/>
    <w:rsid w:val="00D86B94"/>
    <w:rsid w:val="00D86F25"/>
    <w:rsid w:val="00D874C7"/>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6EAB"/>
    <w:rsid w:val="00D979FA"/>
    <w:rsid w:val="00D97B77"/>
    <w:rsid w:val="00D97FAC"/>
    <w:rsid w:val="00DA08F0"/>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C7D19"/>
    <w:rsid w:val="00DD07A3"/>
    <w:rsid w:val="00DD15F0"/>
    <w:rsid w:val="00DD34B0"/>
    <w:rsid w:val="00DD3909"/>
    <w:rsid w:val="00DD3ECC"/>
    <w:rsid w:val="00DD5078"/>
    <w:rsid w:val="00DD521A"/>
    <w:rsid w:val="00DD53FC"/>
    <w:rsid w:val="00DD5AF5"/>
    <w:rsid w:val="00DD6215"/>
    <w:rsid w:val="00DD6240"/>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763"/>
    <w:rsid w:val="00DE7E18"/>
    <w:rsid w:val="00DF0CC2"/>
    <w:rsid w:val="00DF16DB"/>
    <w:rsid w:val="00DF1F16"/>
    <w:rsid w:val="00DF235E"/>
    <w:rsid w:val="00DF2365"/>
    <w:rsid w:val="00DF2877"/>
    <w:rsid w:val="00DF4220"/>
    <w:rsid w:val="00DF43B7"/>
    <w:rsid w:val="00DF56F7"/>
    <w:rsid w:val="00DF5FD5"/>
    <w:rsid w:val="00DF7F35"/>
    <w:rsid w:val="00E00036"/>
    <w:rsid w:val="00E006AB"/>
    <w:rsid w:val="00E00AB1"/>
    <w:rsid w:val="00E00E4B"/>
    <w:rsid w:val="00E01FF5"/>
    <w:rsid w:val="00E02715"/>
    <w:rsid w:val="00E02D4B"/>
    <w:rsid w:val="00E02F49"/>
    <w:rsid w:val="00E0313D"/>
    <w:rsid w:val="00E03C39"/>
    <w:rsid w:val="00E03E53"/>
    <w:rsid w:val="00E047FD"/>
    <w:rsid w:val="00E04853"/>
    <w:rsid w:val="00E04BA8"/>
    <w:rsid w:val="00E05336"/>
    <w:rsid w:val="00E05469"/>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5478"/>
    <w:rsid w:val="00E15931"/>
    <w:rsid w:val="00E1648B"/>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568E"/>
    <w:rsid w:val="00E266FD"/>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B6D"/>
    <w:rsid w:val="00E4650D"/>
    <w:rsid w:val="00E46E5A"/>
    <w:rsid w:val="00E46EBC"/>
    <w:rsid w:val="00E47428"/>
    <w:rsid w:val="00E504DE"/>
    <w:rsid w:val="00E50B2E"/>
    <w:rsid w:val="00E5130E"/>
    <w:rsid w:val="00E52210"/>
    <w:rsid w:val="00E5222E"/>
    <w:rsid w:val="00E52A04"/>
    <w:rsid w:val="00E53204"/>
    <w:rsid w:val="00E5496C"/>
    <w:rsid w:val="00E55A47"/>
    <w:rsid w:val="00E56B8C"/>
    <w:rsid w:val="00E60A9A"/>
    <w:rsid w:val="00E61AB5"/>
    <w:rsid w:val="00E62A5E"/>
    <w:rsid w:val="00E633D7"/>
    <w:rsid w:val="00E635FA"/>
    <w:rsid w:val="00E64350"/>
    <w:rsid w:val="00E6478F"/>
    <w:rsid w:val="00E65009"/>
    <w:rsid w:val="00E65198"/>
    <w:rsid w:val="00E66740"/>
    <w:rsid w:val="00E66BF7"/>
    <w:rsid w:val="00E66C02"/>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AD8"/>
    <w:rsid w:val="00E84FAE"/>
    <w:rsid w:val="00E85ED1"/>
    <w:rsid w:val="00E86447"/>
    <w:rsid w:val="00E865E6"/>
    <w:rsid w:val="00E86C52"/>
    <w:rsid w:val="00E87C86"/>
    <w:rsid w:val="00E87CAD"/>
    <w:rsid w:val="00E90E34"/>
    <w:rsid w:val="00E90E9D"/>
    <w:rsid w:val="00E91262"/>
    <w:rsid w:val="00E91346"/>
    <w:rsid w:val="00E91C4F"/>
    <w:rsid w:val="00E91FB7"/>
    <w:rsid w:val="00E9212F"/>
    <w:rsid w:val="00E93CED"/>
    <w:rsid w:val="00E95DAA"/>
    <w:rsid w:val="00E95E37"/>
    <w:rsid w:val="00E96739"/>
    <w:rsid w:val="00E967D0"/>
    <w:rsid w:val="00E96881"/>
    <w:rsid w:val="00E96980"/>
    <w:rsid w:val="00E96AC4"/>
    <w:rsid w:val="00E96B80"/>
    <w:rsid w:val="00E96CD3"/>
    <w:rsid w:val="00E972E3"/>
    <w:rsid w:val="00E97872"/>
    <w:rsid w:val="00EA14A6"/>
    <w:rsid w:val="00EA2603"/>
    <w:rsid w:val="00EA2860"/>
    <w:rsid w:val="00EA2AE9"/>
    <w:rsid w:val="00EA380D"/>
    <w:rsid w:val="00EA4F04"/>
    <w:rsid w:val="00EA5068"/>
    <w:rsid w:val="00EA52ED"/>
    <w:rsid w:val="00EA5A09"/>
    <w:rsid w:val="00EA5E70"/>
    <w:rsid w:val="00EA675C"/>
    <w:rsid w:val="00EA6A6B"/>
    <w:rsid w:val="00EA6C3D"/>
    <w:rsid w:val="00EA7211"/>
    <w:rsid w:val="00EB1386"/>
    <w:rsid w:val="00EB1958"/>
    <w:rsid w:val="00EB230F"/>
    <w:rsid w:val="00EB2402"/>
    <w:rsid w:val="00EB2B0B"/>
    <w:rsid w:val="00EB43D8"/>
    <w:rsid w:val="00EB4875"/>
    <w:rsid w:val="00EB4BC1"/>
    <w:rsid w:val="00EB4EDF"/>
    <w:rsid w:val="00EB584C"/>
    <w:rsid w:val="00EB60DE"/>
    <w:rsid w:val="00EB6286"/>
    <w:rsid w:val="00EB63F0"/>
    <w:rsid w:val="00EB6ED1"/>
    <w:rsid w:val="00EB7361"/>
    <w:rsid w:val="00EC11BA"/>
    <w:rsid w:val="00EC257A"/>
    <w:rsid w:val="00EC2A78"/>
    <w:rsid w:val="00EC305B"/>
    <w:rsid w:val="00EC33D1"/>
    <w:rsid w:val="00EC4647"/>
    <w:rsid w:val="00EC4E4A"/>
    <w:rsid w:val="00EC4E98"/>
    <w:rsid w:val="00EC5632"/>
    <w:rsid w:val="00EC575A"/>
    <w:rsid w:val="00EC5882"/>
    <w:rsid w:val="00EC58A5"/>
    <w:rsid w:val="00EC5BA6"/>
    <w:rsid w:val="00EC5C8B"/>
    <w:rsid w:val="00EC6075"/>
    <w:rsid w:val="00EC60AC"/>
    <w:rsid w:val="00EC6127"/>
    <w:rsid w:val="00EC67F2"/>
    <w:rsid w:val="00EC71A6"/>
    <w:rsid w:val="00ED02D2"/>
    <w:rsid w:val="00ED0428"/>
    <w:rsid w:val="00ED2412"/>
    <w:rsid w:val="00ED25AF"/>
    <w:rsid w:val="00ED296A"/>
    <w:rsid w:val="00ED301E"/>
    <w:rsid w:val="00ED314A"/>
    <w:rsid w:val="00ED3221"/>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927"/>
    <w:rsid w:val="00EF0CD5"/>
    <w:rsid w:val="00EF197F"/>
    <w:rsid w:val="00EF21A0"/>
    <w:rsid w:val="00EF23E7"/>
    <w:rsid w:val="00EF2C28"/>
    <w:rsid w:val="00EF39A2"/>
    <w:rsid w:val="00EF432A"/>
    <w:rsid w:val="00EF4948"/>
    <w:rsid w:val="00EF6D9C"/>
    <w:rsid w:val="00EF70E8"/>
    <w:rsid w:val="00EF7161"/>
    <w:rsid w:val="00EF7248"/>
    <w:rsid w:val="00EF78EC"/>
    <w:rsid w:val="00EF7A19"/>
    <w:rsid w:val="00F000A0"/>
    <w:rsid w:val="00F001C6"/>
    <w:rsid w:val="00F01223"/>
    <w:rsid w:val="00F022BC"/>
    <w:rsid w:val="00F028B8"/>
    <w:rsid w:val="00F0291F"/>
    <w:rsid w:val="00F038C9"/>
    <w:rsid w:val="00F042F9"/>
    <w:rsid w:val="00F05EA4"/>
    <w:rsid w:val="00F06264"/>
    <w:rsid w:val="00F06850"/>
    <w:rsid w:val="00F069EC"/>
    <w:rsid w:val="00F07962"/>
    <w:rsid w:val="00F1012C"/>
    <w:rsid w:val="00F11169"/>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D7"/>
    <w:rsid w:val="00F35C36"/>
    <w:rsid w:val="00F35D97"/>
    <w:rsid w:val="00F36AD1"/>
    <w:rsid w:val="00F36EDF"/>
    <w:rsid w:val="00F3791D"/>
    <w:rsid w:val="00F37E3E"/>
    <w:rsid w:val="00F403BC"/>
    <w:rsid w:val="00F42089"/>
    <w:rsid w:val="00F420D9"/>
    <w:rsid w:val="00F420F5"/>
    <w:rsid w:val="00F42A27"/>
    <w:rsid w:val="00F437AC"/>
    <w:rsid w:val="00F45B75"/>
    <w:rsid w:val="00F46080"/>
    <w:rsid w:val="00F46C82"/>
    <w:rsid w:val="00F46EEE"/>
    <w:rsid w:val="00F47DBA"/>
    <w:rsid w:val="00F507E2"/>
    <w:rsid w:val="00F51100"/>
    <w:rsid w:val="00F51779"/>
    <w:rsid w:val="00F51CE6"/>
    <w:rsid w:val="00F52CF7"/>
    <w:rsid w:val="00F53D63"/>
    <w:rsid w:val="00F54E3C"/>
    <w:rsid w:val="00F5568F"/>
    <w:rsid w:val="00F55863"/>
    <w:rsid w:val="00F5651A"/>
    <w:rsid w:val="00F56D4D"/>
    <w:rsid w:val="00F5782B"/>
    <w:rsid w:val="00F60037"/>
    <w:rsid w:val="00F60C49"/>
    <w:rsid w:val="00F61608"/>
    <w:rsid w:val="00F616E1"/>
    <w:rsid w:val="00F628B4"/>
    <w:rsid w:val="00F632E0"/>
    <w:rsid w:val="00F6349F"/>
    <w:rsid w:val="00F63D95"/>
    <w:rsid w:val="00F6429B"/>
    <w:rsid w:val="00F64861"/>
    <w:rsid w:val="00F65962"/>
    <w:rsid w:val="00F65D1E"/>
    <w:rsid w:val="00F66A19"/>
    <w:rsid w:val="00F66DC9"/>
    <w:rsid w:val="00F6706D"/>
    <w:rsid w:val="00F6724D"/>
    <w:rsid w:val="00F70522"/>
    <w:rsid w:val="00F70739"/>
    <w:rsid w:val="00F707FD"/>
    <w:rsid w:val="00F7182F"/>
    <w:rsid w:val="00F71AE1"/>
    <w:rsid w:val="00F71F05"/>
    <w:rsid w:val="00F720B1"/>
    <w:rsid w:val="00F736F4"/>
    <w:rsid w:val="00F74625"/>
    <w:rsid w:val="00F74FAB"/>
    <w:rsid w:val="00F7555B"/>
    <w:rsid w:val="00F75D1A"/>
    <w:rsid w:val="00F76F8B"/>
    <w:rsid w:val="00F7762C"/>
    <w:rsid w:val="00F77A9D"/>
    <w:rsid w:val="00F8064F"/>
    <w:rsid w:val="00F80A85"/>
    <w:rsid w:val="00F81BC1"/>
    <w:rsid w:val="00F82931"/>
    <w:rsid w:val="00F82AA1"/>
    <w:rsid w:val="00F847F5"/>
    <w:rsid w:val="00F84E65"/>
    <w:rsid w:val="00F85874"/>
    <w:rsid w:val="00F858B7"/>
    <w:rsid w:val="00F90109"/>
    <w:rsid w:val="00F913FB"/>
    <w:rsid w:val="00F925E3"/>
    <w:rsid w:val="00F93FBC"/>
    <w:rsid w:val="00F96338"/>
    <w:rsid w:val="00F968E7"/>
    <w:rsid w:val="00F96D98"/>
    <w:rsid w:val="00F9743A"/>
    <w:rsid w:val="00FA021B"/>
    <w:rsid w:val="00FA073F"/>
    <w:rsid w:val="00FA0AF2"/>
    <w:rsid w:val="00FA0EC1"/>
    <w:rsid w:val="00FA0FFB"/>
    <w:rsid w:val="00FA1646"/>
    <w:rsid w:val="00FA2D9C"/>
    <w:rsid w:val="00FA3702"/>
    <w:rsid w:val="00FA3851"/>
    <w:rsid w:val="00FA42D0"/>
    <w:rsid w:val="00FA5212"/>
    <w:rsid w:val="00FA586F"/>
    <w:rsid w:val="00FA64CC"/>
    <w:rsid w:val="00FA6A45"/>
    <w:rsid w:val="00FA702B"/>
    <w:rsid w:val="00FA703D"/>
    <w:rsid w:val="00FA75BA"/>
    <w:rsid w:val="00FA7728"/>
    <w:rsid w:val="00FB0B46"/>
    <w:rsid w:val="00FB21B1"/>
    <w:rsid w:val="00FB267F"/>
    <w:rsid w:val="00FB321F"/>
    <w:rsid w:val="00FB5197"/>
    <w:rsid w:val="00FB55B7"/>
    <w:rsid w:val="00FB5B69"/>
    <w:rsid w:val="00FB641F"/>
    <w:rsid w:val="00FB68DD"/>
    <w:rsid w:val="00FB6E93"/>
    <w:rsid w:val="00FC467D"/>
    <w:rsid w:val="00FC5BB2"/>
    <w:rsid w:val="00FC7582"/>
    <w:rsid w:val="00FC7FA3"/>
    <w:rsid w:val="00FD139A"/>
    <w:rsid w:val="00FD1471"/>
    <w:rsid w:val="00FD170D"/>
    <w:rsid w:val="00FD280F"/>
    <w:rsid w:val="00FD2A89"/>
    <w:rsid w:val="00FD2F38"/>
    <w:rsid w:val="00FD3050"/>
    <w:rsid w:val="00FD3B39"/>
    <w:rsid w:val="00FD4833"/>
    <w:rsid w:val="00FD56C2"/>
    <w:rsid w:val="00FD6D9C"/>
    <w:rsid w:val="00FD6E10"/>
    <w:rsid w:val="00FE0B21"/>
    <w:rsid w:val="00FE1227"/>
    <w:rsid w:val="00FE1477"/>
    <w:rsid w:val="00FE1B71"/>
    <w:rsid w:val="00FE1B9F"/>
    <w:rsid w:val="00FE277C"/>
    <w:rsid w:val="00FE30F1"/>
    <w:rsid w:val="00FE4685"/>
    <w:rsid w:val="00FE46F9"/>
    <w:rsid w:val="00FE4EB9"/>
    <w:rsid w:val="00FE5415"/>
    <w:rsid w:val="00FE56A5"/>
    <w:rsid w:val="00FE5BDA"/>
    <w:rsid w:val="00FE7100"/>
    <w:rsid w:val="00FE7201"/>
    <w:rsid w:val="00FF023F"/>
    <w:rsid w:val="00FF09CA"/>
    <w:rsid w:val="00FF13A1"/>
    <w:rsid w:val="00FF18E0"/>
    <w:rsid w:val="00FF2A8A"/>
    <w:rsid w:val="00FF301C"/>
    <w:rsid w:val="00FF4DBE"/>
    <w:rsid w:val="00FF5974"/>
    <w:rsid w:val="00FF61C2"/>
    <w:rsid w:val="00FF6A33"/>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0D6BCFA5-05F3-4701-9D52-CC97E45C7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0D4B05"/>
    <w:pPr>
      <w:widowControl/>
      <w:overflowPunct/>
      <w:autoSpaceDE/>
      <w:autoSpaceDN/>
      <w:adjustRightInd/>
      <w:jc w:val="both"/>
      <w:textAlignment w:val="auto"/>
    </w:pPr>
    <w:rPr>
      <w:rFonts w:eastAsia="MS Mincho" w:cs="Arial"/>
      <w:b/>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 w:type="paragraph" w:customStyle="1" w:styleId="Norma1">
    <w:name w:val="Norma1"/>
    <w:qFormat/>
    <w:rsid w:val="00165AF5"/>
    <w:pPr>
      <w:widowControl w:val="0"/>
      <w:overflowPunct w:val="0"/>
      <w:autoSpaceDE w:val="0"/>
      <w:autoSpaceDN w:val="0"/>
      <w:adjustRightInd w:val="0"/>
    </w:pPr>
    <w:rPr>
      <w:rFonts w:ascii="Arial" w:eastAsia="Times New Roman"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83990734">
      <w:bodyDiv w:val="1"/>
      <w:marLeft w:val="0"/>
      <w:marRight w:val="0"/>
      <w:marTop w:val="0"/>
      <w:marBottom w:val="0"/>
      <w:divBdr>
        <w:top w:val="none" w:sz="0" w:space="0" w:color="auto"/>
        <w:left w:val="none" w:sz="0" w:space="0" w:color="auto"/>
        <w:bottom w:val="none" w:sz="0" w:space="0" w:color="auto"/>
        <w:right w:val="none" w:sz="0" w:space="0" w:color="auto"/>
      </w:divBdr>
      <w:divsChild>
        <w:div w:id="1959070572">
          <w:marLeft w:val="418"/>
          <w:marRight w:val="0"/>
          <w:marTop w:val="115"/>
          <w:marBottom w:val="0"/>
          <w:divBdr>
            <w:top w:val="none" w:sz="0" w:space="0" w:color="auto"/>
            <w:left w:val="none" w:sz="0" w:space="0" w:color="auto"/>
            <w:bottom w:val="none" w:sz="0" w:space="0" w:color="auto"/>
            <w:right w:val="none" w:sz="0" w:space="0" w:color="auto"/>
          </w:divBdr>
        </w:div>
        <w:div w:id="1752118753">
          <w:marLeft w:val="418"/>
          <w:marRight w:val="0"/>
          <w:marTop w:val="115"/>
          <w:marBottom w:val="0"/>
          <w:divBdr>
            <w:top w:val="none" w:sz="0" w:space="0" w:color="auto"/>
            <w:left w:val="none" w:sz="0" w:space="0" w:color="auto"/>
            <w:bottom w:val="none" w:sz="0" w:space="0" w:color="auto"/>
            <w:right w:val="none" w:sz="0" w:space="0" w:color="auto"/>
          </w:divBdr>
        </w:div>
      </w:divsChild>
    </w:div>
    <w:div w:id="464278771">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60909245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1682390388">
          <w:marLeft w:val="0"/>
          <w:marRight w:val="0"/>
          <w:marTop w:val="0"/>
          <w:marBottom w:val="0"/>
          <w:divBdr>
            <w:top w:val="none" w:sz="0" w:space="0" w:color="auto"/>
            <w:left w:val="none" w:sz="0" w:space="0" w:color="auto"/>
            <w:bottom w:val="none" w:sz="0" w:space="0" w:color="auto"/>
            <w:right w:val="none" w:sz="0" w:space="0" w:color="auto"/>
          </w:divBdr>
        </w:div>
        <w:div w:id="886917695">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63902083">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576166707">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209271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 w:id="357198965">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31436256">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0799706">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cc.org.uk/tackling-climate-change/preparing-for-climate-change/uk-climate-change-risk-assessment-20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uk-climate-change-risk-assessment-20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theccc.org.uk/wp-content/uploads/2016/07/UK-CCRA-2017-Chapter-3-Natural-environment-and-natural-assets.pdf" TargetMode="External"/><Relationship Id="rId1" Type="http://schemas.openxmlformats.org/officeDocument/2006/relationships/hyperlink" Target="https://www.theccc.org.uk/wp-content/uploads/2016/07/UK-CCRA-2017-Chapter-2-Approach-and-contex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04CFBA93-E7EF-45CB-8532-38A5829CAD91}">
  <ds:schemaRefs>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http://www.w3.org/XML/1998/namespace"/>
    <ds:schemaRef ds:uri="http://purl.org/dc/dcmitype/"/>
    <ds:schemaRef ds:uri="http://schemas.microsoft.com/sharepoint/v3"/>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FE49AD-9541-495D-8F3B-C3A2BCF7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4056</Words>
  <Characters>23123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27125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Daniel (CCC)</dc:creator>
  <cp:lastModifiedBy>Taylor, Sean (CCC)</cp:lastModifiedBy>
  <cp:revision>2</cp:revision>
  <cp:lastPrinted>2018-07-30T11:50:00Z</cp:lastPrinted>
  <dcterms:created xsi:type="dcterms:W3CDTF">2018-07-31T09:21:00Z</dcterms:created>
  <dcterms:modified xsi:type="dcterms:W3CDTF">2018-07-31T09:21:00Z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