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E7802"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4409B9B2" w14:textId="77777777" w:rsidTr="00061C01">
        <w:tc>
          <w:tcPr>
            <w:tcW w:w="4539" w:type="dxa"/>
          </w:tcPr>
          <w:p w14:paraId="068EC6D0"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739544F7" wp14:editId="4083A799">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2E6DC420"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15C179C4" wp14:editId="3A691E3C">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425B2BD" w14:textId="77777777" w:rsidR="00582B96" w:rsidRDefault="00582B96" w:rsidP="00582B96"/>
    <w:p w14:paraId="7546C4AA" w14:textId="77777777" w:rsidR="00582B96" w:rsidRPr="00D144D9" w:rsidRDefault="00582B96" w:rsidP="00582B96">
      <w:pPr>
        <w:rPr>
          <w:color w:val="FF0000"/>
        </w:rPr>
      </w:pPr>
    </w:p>
    <w:p w14:paraId="36F39CF4" w14:textId="77777777" w:rsidR="00582B96" w:rsidRDefault="00582B96" w:rsidP="00582B96"/>
    <w:p w14:paraId="3AD90566" w14:textId="77777777" w:rsidR="00582B96" w:rsidRDefault="00582B96" w:rsidP="00582B96"/>
    <w:p w14:paraId="32B0DBD8" w14:textId="77777777" w:rsidR="00582B96" w:rsidRDefault="00582B96" w:rsidP="00582B96"/>
    <w:p w14:paraId="45EEB360" w14:textId="77777777" w:rsidR="00C5289B" w:rsidRDefault="00C5289B" w:rsidP="00582B96">
      <w:pPr>
        <w:rPr>
          <w:b/>
          <w:sz w:val="52"/>
          <w:szCs w:val="52"/>
        </w:rPr>
      </w:pPr>
    </w:p>
    <w:p w14:paraId="716455C5" w14:textId="5C0896A2" w:rsidR="00582B96" w:rsidRPr="0040552C" w:rsidRDefault="00582B96" w:rsidP="00582B96">
      <w:pPr>
        <w:rPr>
          <w:b/>
          <w:sz w:val="40"/>
          <w:szCs w:val="40"/>
        </w:rPr>
      </w:pPr>
      <w:r w:rsidRPr="0040552C">
        <w:rPr>
          <w:b/>
          <w:sz w:val="40"/>
          <w:szCs w:val="40"/>
        </w:rPr>
        <w:t xml:space="preserve">SPECIFICATION </w:t>
      </w:r>
    </w:p>
    <w:p w14:paraId="313B55FC" w14:textId="77777777" w:rsidR="00582B96" w:rsidRDefault="00582B96" w:rsidP="00582B96">
      <w:pPr>
        <w:rPr>
          <w:b/>
          <w:sz w:val="48"/>
          <w:szCs w:val="48"/>
        </w:rPr>
      </w:pPr>
    </w:p>
    <w:p w14:paraId="4C5E8248" w14:textId="77777777" w:rsidR="00582B96" w:rsidRDefault="00582B96" w:rsidP="00582B96">
      <w:pPr>
        <w:rPr>
          <w:b/>
          <w:sz w:val="48"/>
          <w:szCs w:val="48"/>
        </w:rPr>
      </w:pPr>
    </w:p>
    <w:p w14:paraId="60B8E6E9" w14:textId="77777777" w:rsidR="00582B96" w:rsidRDefault="00582B96" w:rsidP="00582B96">
      <w:pPr>
        <w:rPr>
          <w:b/>
          <w:sz w:val="48"/>
          <w:szCs w:val="48"/>
        </w:rPr>
      </w:pPr>
    </w:p>
    <w:p w14:paraId="307F61EC" w14:textId="68CAE360" w:rsidR="00582B96" w:rsidRPr="0040552C" w:rsidRDefault="00582B96" w:rsidP="00582B96">
      <w:pPr>
        <w:rPr>
          <w:b/>
          <w:sz w:val="36"/>
          <w:szCs w:val="36"/>
        </w:rPr>
      </w:pPr>
      <w:r w:rsidRPr="00360CDD">
        <w:rPr>
          <w:b/>
          <w:sz w:val="36"/>
          <w:szCs w:val="36"/>
        </w:rPr>
        <w:t xml:space="preserve">INVITATION TO TENDER </w:t>
      </w:r>
      <w:r w:rsidR="0040552C" w:rsidRPr="0040552C">
        <w:rPr>
          <w:b/>
          <w:sz w:val="36"/>
          <w:szCs w:val="36"/>
        </w:rPr>
        <w:t>itt_30128</w:t>
      </w:r>
    </w:p>
    <w:p w14:paraId="21DC5614" w14:textId="77777777" w:rsidR="00582B96" w:rsidRPr="00360CDD" w:rsidRDefault="00582B96" w:rsidP="00582B96">
      <w:pPr>
        <w:autoSpaceDE w:val="0"/>
        <w:autoSpaceDN w:val="0"/>
        <w:adjustRightInd w:val="0"/>
        <w:rPr>
          <w:rFonts w:cs="Arial"/>
          <w:b/>
          <w:bCs/>
          <w:sz w:val="48"/>
          <w:szCs w:val="48"/>
        </w:rPr>
      </w:pPr>
    </w:p>
    <w:p w14:paraId="1CDF11B6" w14:textId="77777777" w:rsidR="00582B96" w:rsidRPr="00360CDD" w:rsidRDefault="00582B96" w:rsidP="00582B96">
      <w:pPr>
        <w:autoSpaceDE w:val="0"/>
        <w:autoSpaceDN w:val="0"/>
        <w:adjustRightInd w:val="0"/>
        <w:rPr>
          <w:rFonts w:cs="Arial"/>
          <w:b/>
          <w:bCs/>
          <w:sz w:val="48"/>
          <w:szCs w:val="48"/>
        </w:rPr>
      </w:pPr>
    </w:p>
    <w:p w14:paraId="1E3F981A" w14:textId="77777777" w:rsidR="0040552C" w:rsidRPr="0040552C" w:rsidRDefault="00550A14" w:rsidP="0040552C">
      <w:pPr>
        <w:autoSpaceDE w:val="0"/>
        <w:autoSpaceDN w:val="0"/>
        <w:adjustRightInd w:val="0"/>
        <w:rPr>
          <w:rFonts w:cs="Arial"/>
          <w:b/>
          <w:bCs/>
          <w:sz w:val="36"/>
          <w:szCs w:val="36"/>
        </w:rPr>
      </w:pPr>
      <w:r w:rsidRPr="0040552C">
        <w:rPr>
          <w:rFonts w:cs="Arial"/>
          <w:b/>
          <w:bCs/>
          <w:sz w:val="36"/>
          <w:szCs w:val="36"/>
        </w:rPr>
        <w:t>EMPLOYEES SUPPORT IN SKILLS</w:t>
      </w:r>
      <w:r w:rsidR="0040552C" w:rsidRPr="0040552C">
        <w:rPr>
          <w:rFonts w:cs="Arial"/>
          <w:b/>
          <w:bCs/>
          <w:sz w:val="36"/>
          <w:szCs w:val="36"/>
        </w:rPr>
        <w:t xml:space="preserve"> </w:t>
      </w:r>
      <w:r w:rsidR="0040552C" w:rsidRPr="0040552C">
        <w:rPr>
          <w:rFonts w:cs="Arial"/>
          <w:b/>
          <w:bCs/>
          <w:sz w:val="36"/>
          <w:szCs w:val="36"/>
        </w:rPr>
        <w:t>16-901</w:t>
      </w:r>
    </w:p>
    <w:p w14:paraId="12603888" w14:textId="05D33289" w:rsidR="00582B96" w:rsidRPr="0040552C" w:rsidRDefault="0040552C" w:rsidP="0040552C">
      <w:pPr>
        <w:autoSpaceDE w:val="0"/>
        <w:autoSpaceDN w:val="0"/>
        <w:adjustRightInd w:val="0"/>
        <w:rPr>
          <w:b/>
          <w:sz w:val="48"/>
          <w:szCs w:val="48"/>
        </w:rPr>
      </w:pPr>
      <w:r w:rsidRPr="0040552C">
        <w:rPr>
          <w:rFonts w:cs="Arial"/>
          <w:b/>
          <w:bCs/>
          <w:sz w:val="36"/>
          <w:szCs w:val="36"/>
        </w:rPr>
        <w:t xml:space="preserve"> </w:t>
      </w:r>
    </w:p>
    <w:p w14:paraId="1065762D" w14:textId="77777777" w:rsidR="00582B96" w:rsidRPr="0040552C" w:rsidRDefault="00582B96" w:rsidP="00582B96">
      <w:pPr>
        <w:rPr>
          <w:b/>
          <w:sz w:val="48"/>
          <w:szCs w:val="48"/>
        </w:rPr>
      </w:pPr>
    </w:p>
    <w:p w14:paraId="126B06D8" w14:textId="1E8638D9" w:rsidR="0040552C" w:rsidRPr="0040552C" w:rsidRDefault="0054415B" w:rsidP="0040552C">
      <w:pPr>
        <w:autoSpaceDE w:val="0"/>
        <w:autoSpaceDN w:val="0"/>
        <w:adjustRightInd w:val="0"/>
        <w:rPr>
          <w:rFonts w:cs="Arial"/>
          <w:b/>
          <w:bCs/>
          <w:sz w:val="36"/>
          <w:szCs w:val="36"/>
        </w:rPr>
      </w:pPr>
      <w:r w:rsidRPr="0040552C">
        <w:rPr>
          <w:b/>
          <w:sz w:val="36"/>
          <w:szCs w:val="36"/>
        </w:rPr>
        <w:t>Heart of the South West</w:t>
      </w:r>
      <w:r w:rsidR="0040552C" w:rsidRPr="0040552C">
        <w:rPr>
          <w:b/>
          <w:sz w:val="36"/>
          <w:szCs w:val="36"/>
        </w:rPr>
        <w:t xml:space="preserve"> </w:t>
      </w:r>
    </w:p>
    <w:p w14:paraId="1F735BBD" w14:textId="4981C4E3" w:rsidR="00582B96" w:rsidRPr="00360CDD" w:rsidRDefault="00582B96" w:rsidP="00582B96">
      <w:pPr>
        <w:rPr>
          <w:b/>
          <w:color w:val="FF0000"/>
          <w:sz w:val="36"/>
          <w:szCs w:val="36"/>
        </w:rPr>
      </w:pPr>
    </w:p>
    <w:p w14:paraId="27932EC3" w14:textId="77777777" w:rsidR="00582B96" w:rsidRDefault="00582B96" w:rsidP="00582B96">
      <w:pPr>
        <w:rPr>
          <w:b/>
          <w:sz w:val="48"/>
          <w:szCs w:val="48"/>
        </w:rPr>
      </w:pPr>
    </w:p>
    <w:p w14:paraId="5475C528" w14:textId="77777777" w:rsidR="00582B96" w:rsidRDefault="00582B96" w:rsidP="00582B96">
      <w:pPr>
        <w:rPr>
          <w:b/>
          <w:sz w:val="48"/>
          <w:szCs w:val="48"/>
        </w:rPr>
      </w:pPr>
    </w:p>
    <w:p w14:paraId="451972F6" w14:textId="77777777" w:rsidR="00582B96" w:rsidRDefault="00582B96" w:rsidP="00582B96">
      <w:pPr>
        <w:rPr>
          <w:b/>
          <w:sz w:val="48"/>
          <w:szCs w:val="48"/>
        </w:rPr>
      </w:pPr>
    </w:p>
    <w:p w14:paraId="7C5C22A0" w14:textId="77777777" w:rsidR="00582B96" w:rsidRPr="00360CDD" w:rsidRDefault="00582B96" w:rsidP="00582B96">
      <w:pPr>
        <w:rPr>
          <w:b/>
          <w:sz w:val="36"/>
          <w:szCs w:val="36"/>
        </w:rPr>
      </w:pPr>
      <w:r w:rsidRPr="00360CDD">
        <w:rPr>
          <w:b/>
          <w:sz w:val="36"/>
          <w:szCs w:val="36"/>
        </w:rPr>
        <w:t>DATE:</w:t>
      </w:r>
      <w:r w:rsidR="002F71DB">
        <w:rPr>
          <w:b/>
          <w:sz w:val="36"/>
          <w:szCs w:val="36"/>
        </w:rPr>
        <w:t xml:space="preserve"> </w:t>
      </w:r>
      <w:r w:rsidR="00550A14">
        <w:rPr>
          <w:b/>
          <w:sz w:val="36"/>
          <w:szCs w:val="36"/>
        </w:rPr>
        <w:t xml:space="preserve">June </w:t>
      </w:r>
      <w:r w:rsidR="00152795">
        <w:rPr>
          <w:b/>
          <w:sz w:val="36"/>
          <w:szCs w:val="36"/>
        </w:rPr>
        <w:t>2016</w:t>
      </w:r>
    </w:p>
    <w:p w14:paraId="75A95D77" w14:textId="77777777" w:rsidR="00582B96" w:rsidRDefault="00582B96"/>
    <w:tbl>
      <w:tblPr>
        <w:tblW w:w="0" w:type="auto"/>
        <w:tblLook w:val="01E0" w:firstRow="1" w:lastRow="1" w:firstColumn="1" w:lastColumn="1" w:noHBand="0" w:noVBand="0"/>
      </w:tblPr>
      <w:tblGrid>
        <w:gridCol w:w="4421"/>
        <w:gridCol w:w="4366"/>
      </w:tblGrid>
      <w:tr w:rsidR="00ED67E0" w14:paraId="5E4103D0" w14:textId="77777777" w:rsidTr="00B24D65">
        <w:tc>
          <w:tcPr>
            <w:tcW w:w="4421" w:type="dxa"/>
          </w:tcPr>
          <w:p w14:paraId="7D739C7B" w14:textId="77777777" w:rsidR="00ED67E0" w:rsidRDefault="00ED67E0" w:rsidP="000419AD">
            <w:pPr>
              <w:pStyle w:val="Header"/>
              <w:tabs>
                <w:tab w:val="clear" w:pos="4153"/>
                <w:tab w:val="clear" w:pos="8306"/>
                <w:tab w:val="left" w:pos="1185"/>
              </w:tabs>
            </w:pPr>
            <w:r>
              <w:tab/>
            </w:r>
          </w:p>
        </w:tc>
        <w:tc>
          <w:tcPr>
            <w:tcW w:w="4366" w:type="dxa"/>
          </w:tcPr>
          <w:p w14:paraId="57471D6F" w14:textId="77777777" w:rsidR="00ED67E0" w:rsidRDefault="00ED67E0" w:rsidP="000419AD">
            <w:pPr>
              <w:pStyle w:val="Header"/>
              <w:jc w:val="right"/>
            </w:pPr>
          </w:p>
        </w:tc>
      </w:tr>
      <w:tr w:rsidR="00ED67E0" w:rsidRPr="002465E9" w14:paraId="77BB81D8" w14:textId="77777777" w:rsidTr="00B24D65">
        <w:tc>
          <w:tcPr>
            <w:tcW w:w="4421" w:type="dxa"/>
          </w:tcPr>
          <w:p w14:paraId="7F3C3041" w14:textId="77777777" w:rsidR="00ED67E0" w:rsidRDefault="00ED67E0" w:rsidP="000419AD">
            <w:pPr>
              <w:pStyle w:val="Header"/>
            </w:pPr>
            <w:r>
              <w:rPr>
                <w:noProof/>
                <w:lang w:eastAsia="en-GB"/>
              </w:rPr>
              <w:lastRenderedPageBreak/>
              <w:drawing>
                <wp:inline distT="0" distB="0" distL="0" distR="0" wp14:anchorId="6DB9A8F4" wp14:editId="06938B96">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43142AD2" w14:textId="77777777" w:rsidR="00ED67E0" w:rsidRDefault="000D51DE" w:rsidP="000419AD">
            <w:pPr>
              <w:pStyle w:val="Header"/>
              <w:jc w:val="right"/>
            </w:pPr>
            <w:r>
              <w:rPr>
                <w:noProof/>
                <w:lang w:eastAsia="en-GB"/>
              </w:rPr>
              <w:drawing>
                <wp:inline distT="0" distB="0" distL="0" distR="0" wp14:anchorId="655E9F2E" wp14:editId="7A0D8F8F">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370D3696" w14:textId="77777777" w:rsidTr="00B24D65">
        <w:tc>
          <w:tcPr>
            <w:tcW w:w="4421" w:type="dxa"/>
          </w:tcPr>
          <w:p w14:paraId="6F712737" w14:textId="77777777" w:rsidR="008441FE" w:rsidRDefault="008441FE" w:rsidP="000419AD">
            <w:pPr>
              <w:pStyle w:val="Header"/>
              <w:rPr>
                <w:noProof/>
                <w:lang w:eastAsia="en-GB"/>
              </w:rPr>
            </w:pPr>
          </w:p>
        </w:tc>
        <w:tc>
          <w:tcPr>
            <w:tcW w:w="4366" w:type="dxa"/>
          </w:tcPr>
          <w:p w14:paraId="62FA4A9C" w14:textId="77777777" w:rsidR="008441FE" w:rsidRDefault="008441FE" w:rsidP="000419AD">
            <w:pPr>
              <w:pStyle w:val="Header"/>
              <w:jc w:val="right"/>
              <w:rPr>
                <w:noProof/>
                <w:lang w:eastAsia="en-GB"/>
              </w:rPr>
            </w:pPr>
          </w:p>
        </w:tc>
      </w:tr>
    </w:tbl>
    <w:p w14:paraId="10F3F242" w14:textId="77777777" w:rsidR="0015011A" w:rsidRDefault="0015011A" w:rsidP="0015011A"/>
    <w:tbl>
      <w:tblPr>
        <w:tblStyle w:val="TableGrid"/>
        <w:tblW w:w="5817" w:type="pct"/>
        <w:tblInd w:w="-431" w:type="dxa"/>
        <w:tblLook w:val="04A0" w:firstRow="1" w:lastRow="0" w:firstColumn="1" w:lastColumn="0" w:noHBand="0" w:noVBand="1"/>
      </w:tblPr>
      <w:tblGrid>
        <w:gridCol w:w="10211"/>
      </w:tblGrid>
      <w:tr w:rsidR="00967429" w:rsidRPr="00EF4406" w14:paraId="047C81BA" w14:textId="77777777" w:rsidTr="003C5CB9">
        <w:trPr>
          <w:trHeight w:val="597"/>
        </w:trPr>
        <w:tc>
          <w:tcPr>
            <w:tcW w:w="10211" w:type="dxa"/>
          </w:tcPr>
          <w:p w14:paraId="476B28B9" w14:textId="1A6BC06A" w:rsidR="007654E6" w:rsidRPr="0040552C" w:rsidRDefault="0040552C" w:rsidP="00A524B5">
            <w:pPr>
              <w:pStyle w:val="BodyText"/>
              <w:tabs>
                <w:tab w:val="num" w:pos="1134"/>
              </w:tabs>
              <w:spacing w:after="0"/>
              <w:jc w:val="both"/>
              <w:rPr>
                <w:rFonts w:ascii="Arial" w:hAnsi="Arial" w:cs="Arial"/>
                <w:b/>
              </w:rPr>
            </w:pPr>
            <w:r w:rsidRPr="0040552C">
              <w:rPr>
                <w:rFonts w:ascii="Arial" w:hAnsi="Arial" w:cs="Arial"/>
                <w:b/>
              </w:rPr>
              <w:t>ESF</w:t>
            </w:r>
            <w:r w:rsidR="00B3399A" w:rsidRPr="0040552C">
              <w:rPr>
                <w:rFonts w:ascii="Arial" w:hAnsi="Arial" w:cs="Arial"/>
                <w:b/>
              </w:rPr>
              <w:t xml:space="preserve">: </w:t>
            </w:r>
            <w:r w:rsidR="003B0CB7" w:rsidRPr="0040552C">
              <w:rPr>
                <w:rFonts w:ascii="Arial" w:hAnsi="Arial" w:cs="Arial"/>
                <w:b/>
              </w:rPr>
              <w:t>Employees Support in S</w:t>
            </w:r>
            <w:r w:rsidR="00B3399A" w:rsidRPr="0040552C">
              <w:rPr>
                <w:rFonts w:ascii="Arial" w:hAnsi="Arial" w:cs="Arial"/>
                <w:b/>
              </w:rPr>
              <w:t>kills</w:t>
            </w:r>
            <w:r w:rsidRPr="0040552C">
              <w:rPr>
                <w:rFonts w:ascii="Arial" w:hAnsi="Arial" w:cs="Arial"/>
                <w:b/>
              </w:rPr>
              <w:t xml:space="preserve"> itt_30128</w:t>
            </w:r>
          </w:p>
          <w:p w14:paraId="75060F0E"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2FA4C222" w14:textId="77777777" w:rsidTr="004B7DA5">
        <w:trPr>
          <w:trHeight w:val="567"/>
        </w:trPr>
        <w:tc>
          <w:tcPr>
            <w:tcW w:w="10211" w:type="dxa"/>
            <w:shd w:val="clear" w:color="auto" w:fill="D9D9D9" w:themeFill="background1" w:themeFillShade="D9"/>
            <w:vAlign w:val="center"/>
          </w:tcPr>
          <w:p w14:paraId="378976F1" w14:textId="77777777" w:rsidR="00967429" w:rsidRPr="00FD3B0A" w:rsidRDefault="004C726D" w:rsidP="00FD3B0A">
            <w:pPr>
              <w:pStyle w:val="SpecificationHeading"/>
            </w:pPr>
            <w:r w:rsidRPr="00FD3B0A">
              <w:t>BACKGROUND</w:t>
            </w:r>
          </w:p>
        </w:tc>
      </w:tr>
      <w:tr w:rsidR="00967429" w:rsidRPr="00EF4406" w14:paraId="44A6D686" w14:textId="77777777" w:rsidTr="003C5CB9">
        <w:tc>
          <w:tcPr>
            <w:tcW w:w="10211" w:type="dxa"/>
          </w:tcPr>
          <w:p w14:paraId="5EB8703C" w14:textId="64412ED8" w:rsidR="00B24D65" w:rsidRPr="002833D9" w:rsidRDefault="00B24D65" w:rsidP="00A524B5">
            <w:pPr>
              <w:tabs>
                <w:tab w:val="num" w:pos="900"/>
              </w:tabs>
              <w:autoSpaceDE w:val="0"/>
              <w:autoSpaceDN w:val="0"/>
              <w:adjustRightInd w:val="0"/>
              <w:rPr>
                <w:rFonts w:cs="Arial"/>
                <w:b/>
              </w:rPr>
            </w:pPr>
          </w:p>
          <w:p w14:paraId="64B69E7D"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4CEB0271" w14:textId="77777777" w:rsidR="002833D9" w:rsidRPr="002833D9" w:rsidRDefault="002833D9" w:rsidP="00A524B5">
            <w:pPr>
              <w:tabs>
                <w:tab w:val="num" w:pos="900"/>
              </w:tabs>
              <w:autoSpaceDE w:val="0"/>
              <w:autoSpaceDN w:val="0"/>
              <w:adjustRightInd w:val="0"/>
              <w:rPr>
                <w:rFonts w:cs="Arial"/>
                <w:b/>
              </w:rPr>
            </w:pPr>
          </w:p>
          <w:p w14:paraId="6EC98B81"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44F9C7A1" w14:textId="77777777" w:rsidR="002833D9" w:rsidRPr="005A1D76" w:rsidRDefault="002833D9" w:rsidP="00A524B5">
            <w:pPr>
              <w:tabs>
                <w:tab w:val="num" w:pos="900"/>
              </w:tabs>
              <w:autoSpaceDE w:val="0"/>
              <w:autoSpaceDN w:val="0"/>
              <w:adjustRightInd w:val="0"/>
              <w:rPr>
                <w:rFonts w:cs="Arial"/>
              </w:rPr>
            </w:pPr>
          </w:p>
          <w:p w14:paraId="3D6C3764"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7B95D13D" w14:textId="77777777" w:rsidR="002833D9" w:rsidRPr="005A1D76" w:rsidRDefault="002833D9" w:rsidP="00A524B5">
            <w:pPr>
              <w:rPr>
                <w:rFonts w:cs="Arial"/>
              </w:rPr>
            </w:pPr>
          </w:p>
          <w:p w14:paraId="3D89102A"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2</w:t>
            </w:r>
            <w:r w:rsidR="00A63E89">
              <w:rPr>
                <w:rFonts w:cs="Arial"/>
              </w:rPr>
              <w:t xml:space="preserve"> and for Investment Priority (IP) 2.1</w:t>
            </w:r>
            <w:r w:rsidRPr="00AD0B65">
              <w:rPr>
                <w:rFonts w:cs="Arial"/>
              </w:rPr>
              <w:t>,</w:t>
            </w:r>
            <w:r w:rsidR="00A63E89" w:rsidRPr="00A63E89">
              <w:t xml:space="preserve"> </w:t>
            </w:r>
            <w:r w:rsidR="00A63E89">
              <w:t>e</w:t>
            </w:r>
            <w:r w:rsidR="00A63E89" w:rsidRPr="00A63E89">
              <w:t>nhancing equal access to lifelong learning</w:t>
            </w:r>
            <w:r w:rsidR="00A63E89">
              <w:t>.</w:t>
            </w:r>
            <w:r w:rsidRPr="00AD0B65">
              <w:rPr>
                <w:rFonts w:cs="Arial"/>
              </w:rPr>
              <w:t xml:space="preserve"> </w:t>
            </w:r>
            <w:r w:rsidR="00A63E89" w:rsidRPr="00A63E89">
              <w:t xml:space="preserve">Where the need has been identified both in the LEP area and European Structural and Investment Fund Strategies.  </w:t>
            </w:r>
          </w:p>
          <w:p w14:paraId="4E3DF09A" w14:textId="77777777" w:rsidR="00AD0B65" w:rsidRPr="00AD0B65" w:rsidRDefault="00AD0B65" w:rsidP="00AD0B65">
            <w:pPr>
              <w:rPr>
                <w:rFonts w:cs="Arial"/>
              </w:rPr>
            </w:pPr>
          </w:p>
          <w:p w14:paraId="39441984" w14:textId="77777777" w:rsidR="004A2467" w:rsidRDefault="009E7A30" w:rsidP="00AD0B65">
            <w:r>
              <w:t>The</w:t>
            </w:r>
            <w:r w:rsidR="00A63E89">
              <w:t xml:space="preserve"> IP 2.1 supports</w:t>
            </w:r>
            <w:r w:rsidR="00A63E89" w:rsidRPr="00A63E89">
              <w:t xml:space="preserve"> equal access to lifelong learning for all age groups in formal, non</w:t>
            </w:r>
            <w:r w:rsidR="00EA180F">
              <w:t>-</w:t>
            </w:r>
            <w:r w:rsidR="00A63E89" w:rsidRPr="00A63E89">
              <w:t xml:space="preserve">formal and </w:t>
            </w:r>
            <w:r w:rsidR="00A63E89">
              <w:t>informal settings, upgrading</w:t>
            </w:r>
            <w:r w:rsidR="00A63E89" w:rsidRPr="00A63E89">
              <w:t xml:space="preserve"> knowledge, skills and competences of the workforce, and promoting flexible learning pathways including through career guidance and validation of acquired competences</w:t>
            </w:r>
            <w:r w:rsidR="00A63E89">
              <w:t>.</w:t>
            </w:r>
            <w:r w:rsidR="00A63E89" w:rsidRPr="00A63E89">
              <w:t xml:space="preserve"> </w:t>
            </w:r>
            <w:r w:rsidR="00AD0B65" w:rsidRPr="00A63E89">
              <w:t xml:space="preserve">Resources </w:t>
            </w:r>
            <w:r>
              <w:t xml:space="preserve">are being </w:t>
            </w:r>
            <w:r w:rsidR="00AD0B65" w:rsidRPr="00A63E89">
              <w:t>focused</w:t>
            </w:r>
            <w:r w:rsidR="00A63E89">
              <w:t xml:space="preserve"> through this IP </w:t>
            </w:r>
            <w:r w:rsidR="00AD0B65" w:rsidRPr="00A63E89">
              <w:t>on people in the workforce who lack basic skills or</w:t>
            </w:r>
            <w:r w:rsidR="00A63E89">
              <w:t xml:space="preserve"> qualifications </w:t>
            </w:r>
            <w:r w:rsidR="00AD0B65" w:rsidRPr="00A63E89">
              <w:t>needed for their career progression and for business growth and innovation in the</w:t>
            </w:r>
            <w:r w:rsidR="00A63E89">
              <w:t xml:space="preserve"> </w:t>
            </w:r>
            <w:r w:rsidR="00AD0B65" w:rsidRPr="00A63E89">
              <w:t xml:space="preserve">knowledge economy. </w:t>
            </w:r>
          </w:p>
          <w:p w14:paraId="0493A111" w14:textId="77777777" w:rsidR="004B7DA5" w:rsidRDefault="004B7DA5" w:rsidP="00AD0B65"/>
          <w:p w14:paraId="2E96C0EC" w14:textId="17812B8B" w:rsidR="004A2467" w:rsidRDefault="004A2467" w:rsidP="00AD0B65">
            <w:r>
              <w:t xml:space="preserve">The </w:t>
            </w:r>
            <w:r w:rsidR="00303F57">
              <w:t>Lots</w:t>
            </w:r>
            <w:r>
              <w:t xml:space="preserve"> in 2.1 are:</w:t>
            </w:r>
          </w:p>
          <w:p w14:paraId="6873FCF7" w14:textId="77777777" w:rsidR="004B7DA5" w:rsidRDefault="004B7DA5" w:rsidP="00AD0B65"/>
          <w:p w14:paraId="44BC8AC3" w14:textId="71E5E5C1" w:rsidR="004A2467" w:rsidRDefault="00303F57" w:rsidP="00303F57">
            <w:r>
              <w:t xml:space="preserve">Lot1 - </w:t>
            </w:r>
            <w:r w:rsidR="004A2467">
              <w:t>Skills Support for the Workforce, Basic skills provision</w:t>
            </w:r>
          </w:p>
          <w:p w14:paraId="10243E6C" w14:textId="75DE974A" w:rsidR="004A2467" w:rsidRDefault="00303F57" w:rsidP="00303F57">
            <w:r>
              <w:t xml:space="preserve">Lot 2 - </w:t>
            </w:r>
            <w:r w:rsidR="004A2467">
              <w:t>Skills Support for the Workforce, Intermediate/Higher Skills Provision</w:t>
            </w:r>
          </w:p>
          <w:p w14:paraId="597B7812" w14:textId="12016652" w:rsidR="004A2467" w:rsidRDefault="00303F57" w:rsidP="00303F57">
            <w:r>
              <w:t xml:space="preserve">Lot 3 - </w:t>
            </w:r>
            <w:r w:rsidR="00651A1C">
              <w:t xml:space="preserve">Apprenticeship Services </w:t>
            </w:r>
          </w:p>
          <w:p w14:paraId="70BA2546" w14:textId="77777777" w:rsidR="00F17CE2" w:rsidRPr="005A1D76" w:rsidRDefault="00F17CE2" w:rsidP="00A524B5">
            <w:pPr>
              <w:tabs>
                <w:tab w:val="num" w:pos="900"/>
              </w:tabs>
              <w:autoSpaceDE w:val="0"/>
              <w:autoSpaceDN w:val="0"/>
              <w:adjustRightInd w:val="0"/>
              <w:rPr>
                <w:rFonts w:cs="Arial"/>
              </w:rPr>
            </w:pPr>
          </w:p>
          <w:p w14:paraId="3034ED5C" w14:textId="5ABF032C" w:rsidR="00442DA3" w:rsidRDefault="00303F57" w:rsidP="00A524B5">
            <w:pPr>
              <w:rPr>
                <w:rFonts w:cs="Arial"/>
              </w:rPr>
            </w:pPr>
            <w:r>
              <w:rPr>
                <w:rFonts w:cs="Arial"/>
              </w:rPr>
              <w:t>The SFA is looking to procure 1 organisation per Lot</w:t>
            </w:r>
            <w:r w:rsidR="00B24D65" w:rsidRPr="005A1D76">
              <w:rPr>
                <w:rFonts w:cs="Arial"/>
              </w:rPr>
              <w:t xml:space="preserve"> to </w:t>
            </w:r>
            <w:r w:rsidR="007654E6" w:rsidRPr="005A1D76">
              <w:rPr>
                <w:rFonts w:cs="Arial"/>
              </w:rPr>
              <w:t>deliver education and training</w:t>
            </w:r>
            <w:r w:rsidR="00F925C5" w:rsidRPr="005A1D76">
              <w:rPr>
                <w:lang w:eastAsia="en-GB"/>
              </w:rPr>
              <w:t xml:space="preserve"> that best support the needs of local employers and employees </w:t>
            </w:r>
            <w:r w:rsidR="00F9192C" w:rsidRPr="005A1D76">
              <w:rPr>
                <w:rFonts w:cs="Arial"/>
              </w:rPr>
              <w:t xml:space="preserve">in the </w:t>
            </w:r>
            <w:r w:rsidR="00FD3B0A" w:rsidRPr="005A1D76">
              <w:rPr>
                <w:rFonts w:cs="Arial"/>
              </w:rPr>
              <w:t xml:space="preserve">LEP </w:t>
            </w:r>
            <w:r w:rsidR="00F9192C" w:rsidRPr="005A1D76">
              <w:rPr>
                <w:rFonts w:cs="Arial"/>
              </w:rPr>
              <w:t xml:space="preserve">area </w:t>
            </w:r>
            <w:r w:rsidR="00755E41" w:rsidRPr="005A1D76">
              <w:rPr>
                <w:rFonts w:cs="Arial"/>
              </w:rPr>
              <w:t>set out</w:t>
            </w:r>
            <w:r w:rsidR="00F9192C" w:rsidRPr="005A1D76">
              <w:rPr>
                <w:rFonts w:cs="Arial"/>
              </w:rPr>
              <w:t xml:space="preserve"> below</w:t>
            </w:r>
            <w:r w:rsidR="000D51DE" w:rsidRPr="005A1D76">
              <w:rPr>
                <w:rFonts w:cs="Arial"/>
              </w:rPr>
              <w:t>.</w:t>
            </w:r>
            <w:r w:rsidR="007654E6" w:rsidRPr="002833D9">
              <w:rPr>
                <w:rFonts w:cs="Arial"/>
              </w:rPr>
              <w:t xml:space="preserve"> </w:t>
            </w:r>
          </w:p>
          <w:p w14:paraId="7982B0DE" w14:textId="77777777" w:rsidR="00FE5F5C" w:rsidRPr="00E940C2" w:rsidRDefault="00C33D19" w:rsidP="00FE5F5C">
            <w:pPr>
              <w:rPr>
                <w:rFonts w:cs="Arial"/>
              </w:rPr>
            </w:pPr>
            <w:r w:rsidRPr="00E940C2">
              <w:rPr>
                <w:rFonts w:cs="Arial"/>
              </w:rPr>
              <w:t xml:space="preserve">The SFA is looking to procure Services that will be delivered across the </w:t>
            </w:r>
            <w:r>
              <w:rPr>
                <w:rFonts w:cs="Arial"/>
              </w:rPr>
              <w:t xml:space="preserve">Heart of the South West </w:t>
            </w:r>
            <w:r w:rsidRPr="00E940C2">
              <w:rPr>
                <w:rFonts w:cs="Arial"/>
              </w:rPr>
              <w:t xml:space="preserve">LEP </w:t>
            </w:r>
            <w:r>
              <w:rPr>
                <w:rFonts w:cs="Arial"/>
              </w:rPr>
              <w:t xml:space="preserve">area in both the </w:t>
            </w:r>
            <w:r w:rsidRPr="00E940C2">
              <w:rPr>
                <w:rFonts w:cs="Arial"/>
              </w:rPr>
              <w:t xml:space="preserve">Transitional </w:t>
            </w:r>
            <w:r w:rsidR="00B01D8F">
              <w:rPr>
                <w:rFonts w:cs="Arial"/>
              </w:rPr>
              <w:t xml:space="preserve">(Devon, Plymouth and Torbay) </w:t>
            </w:r>
            <w:r w:rsidRPr="00E940C2">
              <w:rPr>
                <w:rFonts w:cs="Arial"/>
              </w:rPr>
              <w:t xml:space="preserve">and More Developed </w:t>
            </w:r>
            <w:r w:rsidR="00B01D8F">
              <w:rPr>
                <w:rFonts w:cs="Arial"/>
              </w:rPr>
              <w:t>(Somerset</w:t>
            </w:r>
            <w:r w:rsidR="00FE5F5C">
              <w:rPr>
                <w:rFonts w:cs="Arial"/>
              </w:rPr>
              <w:t>)</w:t>
            </w:r>
            <w:r w:rsidR="00B01D8F">
              <w:rPr>
                <w:rFonts w:cs="Arial"/>
              </w:rPr>
              <w:t xml:space="preserve"> </w:t>
            </w:r>
            <w:r w:rsidRPr="00E940C2">
              <w:rPr>
                <w:rFonts w:cs="Arial"/>
              </w:rPr>
              <w:t xml:space="preserve">areas. </w:t>
            </w:r>
            <w:r w:rsidR="00FE5F5C">
              <w:rPr>
                <w:rFonts w:cs="Arial"/>
              </w:rPr>
              <w:t xml:space="preserve"> </w:t>
            </w:r>
            <w:r w:rsidRPr="00E940C2">
              <w:rPr>
                <w:rFonts w:cs="Arial"/>
              </w:rPr>
              <w:t xml:space="preserve">ESIF budgets for Transitional and More Developed areas have to be </w:t>
            </w:r>
            <w:r w:rsidRPr="00E940C2">
              <w:rPr>
                <w:rFonts w:cs="Arial"/>
              </w:rPr>
              <w:lastRenderedPageBreak/>
              <w:t>accounted for separately</w:t>
            </w:r>
            <w:r>
              <w:rPr>
                <w:rFonts w:cs="Arial"/>
              </w:rPr>
              <w:t>.</w:t>
            </w:r>
            <w:r w:rsidR="00FE5F5C">
              <w:rPr>
                <w:rFonts w:cs="Arial"/>
              </w:rPr>
              <w:t xml:space="preserve"> F</w:t>
            </w:r>
            <w:r w:rsidR="00FE5F5C" w:rsidRPr="00E940C2">
              <w:rPr>
                <w:rFonts w:cs="Arial"/>
              </w:rPr>
              <w:t xml:space="preserve">unding cannot be moved from the Transitional to the More Developed area or vice versa. </w:t>
            </w:r>
          </w:p>
          <w:p w14:paraId="25C83BAC" w14:textId="77777777" w:rsidR="00C33D19" w:rsidRDefault="00C33D19" w:rsidP="00C33D19">
            <w:pPr>
              <w:rPr>
                <w:rFonts w:cs="Arial"/>
              </w:rPr>
            </w:pPr>
          </w:p>
          <w:p w14:paraId="4CBBEA17" w14:textId="77777777" w:rsidR="002833D9" w:rsidRDefault="00152795" w:rsidP="00A524B5">
            <w:pPr>
              <w:rPr>
                <w:rFonts w:cs="Arial"/>
                <w:b/>
              </w:rPr>
            </w:pPr>
            <w:r>
              <w:rPr>
                <w:rFonts w:cs="Arial"/>
                <w:b/>
              </w:rPr>
              <w:t xml:space="preserve">Heart of the South West </w:t>
            </w:r>
            <w:r w:rsidR="000304B2">
              <w:rPr>
                <w:rFonts w:cs="Arial"/>
                <w:b/>
              </w:rPr>
              <w:t xml:space="preserve">Local </w:t>
            </w:r>
            <w:r w:rsidR="00A76A58">
              <w:rPr>
                <w:rFonts w:cs="Arial"/>
                <w:b/>
              </w:rPr>
              <w:t>Enterprise Partnership</w:t>
            </w:r>
            <w:r w:rsidR="00F24C41">
              <w:rPr>
                <w:rFonts w:cs="Arial"/>
                <w:b/>
              </w:rPr>
              <w:t xml:space="preserve"> Background</w:t>
            </w:r>
          </w:p>
          <w:p w14:paraId="601059A8" w14:textId="77777777" w:rsidR="000D51DE" w:rsidRDefault="000D51DE" w:rsidP="00A524B5">
            <w:pPr>
              <w:rPr>
                <w:rFonts w:cs="Arial"/>
              </w:rPr>
            </w:pPr>
          </w:p>
          <w:p w14:paraId="6E4C720C" w14:textId="77777777" w:rsidR="003C7A8D" w:rsidRDefault="003C7A8D" w:rsidP="00093FD3">
            <w:pPr>
              <w:rPr>
                <w:rFonts w:cs="Arial"/>
                <w:lang w:eastAsia="en-GB"/>
              </w:rPr>
            </w:pPr>
            <w:r w:rsidRPr="003C7A8D">
              <w:rPr>
                <w:rFonts w:cs="Arial"/>
                <w:lang w:eastAsia="en-GB"/>
              </w:rPr>
              <w:t>The Heart of the South West</w:t>
            </w:r>
            <w:r>
              <w:rPr>
                <w:rFonts w:cs="Arial"/>
                <w:lang w:eastAsia="en-GB"/>
              </w:rPr>
              <w:t xml:space="preserve"> (HOTSW)</w:t>
            </w:r>
            <w:r w:rsidRPr="003C7A8D">
              <w:rPr>
                <w:rFonts w:cs="Arial"/>
                <w:lang w:eastAsia="en-GB"/>
              </w:rPr>
              <w:t xml:space="preserve"> Local Enterprise Partnership covers the administrative areas of Somerset, Devon, Plymouth and Torbay. The area is considered to be 91 per cent rural, with over 40 per cent of the population living in cities and urban areas, with particular concentrations in, Plymouth, Exeter, Torbay and Taunton. The Heart of the South West has an expanding population, expected to grow in excess of 200,000 by 2030. </w:t>
            </w:r>
          </w:p>
          <w:p w14:paraId="05C02568" w14:textId="77777777" w:rsidR="00C33D19" w:rsidRDefault="00C33D19" w:rsidP="00093FD3">
            <w:pPr>
              <w:rPr>
                <w:rFonts w:cs="Arial"/>
                <w:lang w:eastAsia="en-GB"/>
              </w:rPr>
            </w:pPr>
          </w:p>
          <w:p w14:paraId="3767C1C0" w14:textId="77777777" w:rsidR="00C33D19" w:rsidRPr="00E940C2" w:rsidRDefault="00C33D19" w:rsidP="00C33D19">
            <w:pPr>
              <w:rPr>
                <w:rFonts w:cs="Arial"/>
              </w:rPr>
            </w:pPr>
            <w:r w:rsidRPr="00E940C2">
              <w:rPr>
                <w:rFonts w:cs="Arial"/>
              </w:rPr>
              <w:t xml:space="preserve">The </w:t>
            </w:r>
            <w:r>
              <w:rPr>
                <w:rFonts w:cs="Arial"/>
              </w:rPr>
              <w:t xml:space="preserve">Heart of the South West </w:t>
            </w:r>
            <w:r w:rsidRPr="00E940C2">
              <w:rPr>
                <w:rFonts w:cs="Arial"/>
              </w:rPr>
              <w:t>LEP geography contains areas that ar</w:t>
            </w:r>
            <w:r w:rsidR="00550A14">
              <w:rPr>
                <w:rFonts w:cs="Arial"/>
              </w:rPr>
              <w:t xml:space="preserve">e designated as ‘Transitional’ </w:t>
            </w:r>
            <w:r w:rsidRPr="00E940C2">
              <w:rPr>
                <w:rFonts w:cs="Arial"/>
              </w:rPr>
              <w:t>(</w:t>
            </w:r>
            <w:r>
              <w:rPr>
                <w:rFonts w:cs="Arial"/>
              </w:rPr>
              <w:t xml:space="preserve">Devon, Plymouth and Torbay) </w:t>
            </w:r>
            <w:r w:rsidRPr="00E940C2">
              <w:rPr>
                <w:rFonts w:cs="Arial"/>
              </w:rPr>
              <w:t>and other areas designated as ‘More Developed’ (</w:t>
            </w:r>
            <w:r>
              <w:rPr>
                <w:rFonts w:cs="Arial"/>
              </w:rPr>
              <w:t>Somerset</w:t>
            </w:r>
            <w:r w:rsidRPr="00E940C2">
              <w:rPr>
                <w:rFonts w:cs="Arial"/>
              </w:rPr>
              <w:t xml:space="preserve">) for the purpose of ESIF funding. </w:t>
            </w:r>
          </w:p>
          <w:p w14:paraId="2280BAB8" w14:textId="77777777" w:rsidR="00C33D19" w:rsidRPr="00E940C2" w:rsidRDefault="00C33D19" w:rsidP="00C33D19">
            <w:pPr>
              <w:rPr>
                <w:rFonts w:cs="Arial"/>
              </w:rPr>
            </w:pPr>
          </w:p>
          <w:p w14:paraId="3F87E1C3" w14:textId="77777777" w:rsidR="00FB0F10" w:rsidRDefault="00683FB5" w:rsidP="00093FD3">
            <w:pPr>
              <w:rPr>
                <w:rFonts w:cs="Arial"/>
                <w:lang w:eastAsia="en-GB"/>
              </w:rPr>
            </w:pPr>
            <w:r w:rsidRPr="00683FB5">
              <w:rPr>
                <w:rFonts w:cs="Arial"/>
                <w:lang w:eastAsia="en-GB"/>
              </w:rPr>
              <w:t xml:space="preserve">The current employment rate across the area is; 77.3%, with unemployment standing at 4.1% (using the wider measure), </w:t>
            </w:r>
            <w:r w:rsidR="007828ED">
              <w:rPr>
                <w:rFonts w:cs="Arial"/>
                <w:lang w:eastAsia="en-GB"/>
              </w:rPr>
              <w:t>but this is disguising some entrenched issues in relation to wage levels and in-work poverty due to the nature of our economy</w:t>
            </w:r>
            <w:r w:rsidR="009B6F1C">
              <w:rPr>
                <w:rFonts w:cs="Arial"/>
                <w:lang w:eastAsia="en-GB"/>
              </w:rPr>
              <w:t>, with workers typically only earning 89% of the national average wage</w:t>
            </w:r>
            <w:r w:rsidR="007828ED">
              <w:rPr>
                <w:rFonts w:cs="Arial"/>
                <w:lang w:eastAsia="en-GB"/>
              </w:rPr>
              <w:t>.</w:t>
            </w:r>
            <w:r w:rsidR="009B6F1C">
              <w:rPr>
                <w:rFonts w:cs="Arial"/>
                <w:lang w:eastAsia="en-GB"/>
              </w:rPr>
              <w:t xml:space="preserve"> </w:t>
            </w:r>
            <w:r w:rsidR="00FB0F10">
              <w:rPr>
                <w:rFonts w:cs="Arial"/>
                <w:lang w:eastAsia="en-GB"/>
              </w:rPr>
              <w:t xml:space="preserve">In some areas the average </w:t>
            </w:r>
            <w:r w:rsidR="009A05D8">
              <w:rPr>
                <w:rFonts w:cs="Arial"/>
                <w:lang w:eastAsia="en-GB"/>
              </w:rPr>
              <w:t>w</w:t>
            </w:r>
            <w:r w:rsidR="00FB0F10">
              <w:rPr>
                <w:rFonts w:cs="Arial"/>
                <w:lang w:eastAsia="en-GB"/>
              </w:rPr>
              <w:t>age is as low as 67% of the national average.</w:t>
            </w:r>
          </w:p>
          <w:p w14:paraId="5AECC32A" w14:textId="77777777" w:rsidR="00FB0F10" w:rsidRDefault="00FB0F10" w:rsidP="00093FD3">
            <w:pPr>
              <w:rPr>
                <w:rFonts w:cs="Arial"/>
                <w:lang w:eastAsia="en-GB"/>
              </w:rPr>
            </w:pPr>
          </w:p>
          <w:p w14:paraId="48080D7B" w14:textId="77777777" w:rsidR="007828ED" w:rsidRDefault="009B6F1C" w:rsidP="00093FD3">
            <w:pPr>
              <w:rPr>
                <w:rFonts w:cs="Arial"/>
                <w:lang w:eastAsia="en-GB"/>
              </w:rPr>
            </w:pPr>
            <w:r>
              <w:rPr>
                <w:rFonts w:cs="Arial"/>
                <w:lang w:eastAsia="en-GB"/>
              </w:rPr>
              <w:t>30</w:t>
            </w:r>
            <w:r w:rsidR="007828ED">
              <w:rPr>
                <w:rFonts w:cs="Arial"/>
                <w:lang w:eastAsia="en-GB"/>
              </w:rPr>
              <w:t>% of all those in employment are part-time workers, and it is estimated that a significant proportion of those in employment are ‘under-employed’ that is to say that they hold a qualification of a higher level than that required for the job role they are undertaking.</w:t>
            </w:r>
          </w:p>
          <w:p w14:paraId="77F9FEBF" w14:textId="77777777" w:rsidR="007828ED" w:rsidRDefault="009B6F1C" w:rsidP="00093FD3">
            <w:pPr>
              <w:rPr>
                <w:rFonts w:cs="Arial"/>
                <w:lang w:eastAsia="en-GB"/>
              </w:rPr>
            </w:pPr>
            <w:r>
              <w:rPr>
                <w:rFonts w:cs="Arial"/>
                <w:lang w:eastAsia="en-GB"/>
              </w:rPr>
              <w:t>89</w:t>
            </w:r>
            <w:r w:rsidR="007828ED">
              <w:rPr>
                <w:rFonts w:cs="Arial"/>
                <w:lang w:eastAsia="en-GB"/>
              </w:rPr>
              <w:t xml:space="preserve">% of our </w:t>
            </w:r>
            <w:r>
              <w:rPr>
                <w:rFonts w:cs="Arial"/>
                <w:lang w:eastAsia="en-GB"/>
              </w:rPr>
              <w:t>68,000</w:t>
            </w:r>
            <w:r w:rsidR="007828ED">
              <w:rPr>
                <w:rFonts w:cs="Arial"/>
                <w:lang w:eastAsia="en-GB"/>
              </w:rPr>
              <w:t xml:space="preserve"> businesses are </w:t>
            </w:r>
            <w:r>
              <w:rPr>
                <w:rFonts w:cs="Arial"/>
                <w:lang w:eastAsia="en-GB"/>
              </w:rPr>
              <w:t>micro businesses</w:t>
            </w:r>
          </w:p>
          <w:p w14:paraId="4CAEE823" w14:textId="77777777" w:rsidR="006C733D" w:rsidRDefault="006C733D" w:rsidP="00093FD3">
            <w:pPr>
              <w:rPr>
                <w:rFonts w:cs="Arial"/>
                <w:lang w:eastAsia="en-GB"/>
              </w:rPr>
            </w:pPr>
          </w:p>
          <w:p w14:paraId="6D0C5F34" w14:textId="77777777" w:rsidR="003C7A8D" w:rsidRDefault="003C7A8D" w:rsidP="003C7A8D">
            <w:pPr>
              <w:rPr>
                <w:rFonts w:cs="Arial"/>
                <w:lang w:eastAsia="en-GB"/>
              </w:rPr>
            </w:pPr>
            <w:r>
              <w:rPr>
                <w:rFonts w:cs="Arial"/>
                <w:lang w:eastAsia="en-GB"/>
              </w:rPr>
              <w:t>The HOTSW LEP currently has the following strategic priorities;</w:t>
            </w:r>
          </w:p>
          <w:p w14:paraId="0EAD3B97" w14:textId="77777777" w:rsidR="003C7A8D" w:rsidRPr="000D51DE" w:rsidRDefault="003C7A8D" w:rsidP="003C7A8D">
            <w:pPr>
              <w:rPr>
                <w:rFonts w:cs="Arial"/>
                <w:lang w:eastAsia="en-GB"/>
              </w:rPr>
            </w:pPr>
          </w:p>
          <w:p w14:paraId="26D3C056" w14:textId="77777777" w:rsidR="003C7A8D" w:rsidRPr="003C7A8D" w:rsidRDefault="003C7A8D" w:rsidP="006D5F2B">
            <w:pPr>
              <w:numPr>
                <w:ilvl w:val="0"/>
                <w:numId w:val="10"/>
              </w:numPr>
              <w:rPr>
                <w:rFonts w:cs="Arial"/>
                <w:lang w:val="en" w:eastAsia="en-GB"/>
              </w:rPr>
            </w:pPr>
            <w:r w:rsidRPr="003C7A8D">
              <w:rPr>
                <w:rFonts w:cs="Arial"/>
                <w:lang w:val="en" w:eastAsia="en-GB"/>
              </w:rPr>
              <w:t>Transform our economic growth rate from below the national average to above</w:t>
            </w:r>
          </w:p>
          <w:p w14:paraId="24866ABA" w14:textId="77777777" w:rsidR="003C7A8D" w:rsidRPr="003C7A8D" w:rsidRDefault="003C7A8D" w:rsidP="006D5F2B">
            <w:pPr>
              <w:numPr>
                <w:ilvl w:val="0"/>
                <w:numId w:val="10"/>
              </w:numPr>
              <w:rPr>
                <w:rFonts w:cs="Arial"/>
                <w:lang w:val="en" w:eastAsia="en-GB"/>
              </w:rPr>
            </w:pPr>
            <w:r w:rsidRPr="003C7A8D">
              <w:rPr>
                <w:rFonts w:cs="Arial"/>
                <w:lang w:val="en" w:eastAsia="en-GB"/>
              </w:rPr>
              <w:t>Improve our infrastructure to make our transport system faster and more resilient</w:t>
            </w:r>
          </w:p>
          <w:p w14:paraId="53B91FFC" w14:textId="77777777" w:rsidR="003C7A8D" w:rsidRPr="003C7A8D" w:rsidRDefault="003C7A8D" w:rsidP="006D5F2B">
            <w:pPr>
              <w:numPr>
                <w:ilvl w:val="0"/>
                <w:numId w:val="10"/>
              </w:numPr>
              <w:rPr>
                <w:rFonts w:cs="Arial"/>
                <w:lang w:val="en" w:eastAsia="en-GB"/>
              </w:rPr>
            </w:pPr>
            <w:r w:rsidRPr="003C7A8D">
              <w:rPr>
                <w:rFonts w:cs="Arial"/>
                <w:lang w:val="en" w:eastAsia="en-GB"/>
              </w:rPr>
              <w:t>Increase the availability of superfast broadband and 4G mobile networks across the area</w:t>
            </w:r>
          </w:p>
          <w:p w14:paraId="000CEC27" w14:textId="77777777" w:rsidR="003C7A8D" w:rsidRPr="003C7A8D" w:rsidRDefault="003C7A8D" w:rsidP="006D5F2B">
            <w:pPr>
              <w:numPr>
                <w:ilvl w:val="0"/>
                <w:numId w:val="10"/>
              </w:numPr>
              <w:rPr>
                <w:rFonts w:cs="Arial"/>
                <w:lang w:val="en" w:eastAsia="en-GB"/>
              </w:rPr>
            </w:pPr>
            <w:r w:rsidRPr="003C7A8D">
              <w:rPr>
                <w:rFonts w:cs="Arial"/>
                <w:lang w:val="en" w:eastAsia="en-GB"/>
              </w:rPr>
              <w:t>Double the number of new jobs and increase our rate of house building by 50%</w:t>
            </w:r>
          </w:p>
          <w:p w14:paraId="0ACC5356" w14:textId="77777777" w:rsidR="003C7A8D" w:rsidRPr="003C7A8D" w:rsidRDefault="003C7A8D" w:rsidP="006D5F2B">
            <w:pPr>
              <w:numPr>
                <w:ilvl w:val="0"/>
                <w:numId w:val="10"/>
              </w:numPr>
              <w:rPr>
                <w:rFonts w:cs="Arial"/>
                <w:lang w:val="en" w:eastAsia="en-GB"/>
              </w:rPr>
            </w:pPr>
            <w:r w:rsidRPr="003C7A8D">
              <w:rPr>
                <w:rFonts w:cs="Arial"/>
                <w:lang w:val="en" w:eastAsia="en-GB"/>
              </w:rPr>
              <w:t>Increase average wages in our area to match UK average wages.</w:t>
            </w:r>
          </w:p>
          <w:p w14:paraId="5BA5C270" w14:textId="77777777" w:rsidR="003C7A8D" w:rsidRDefault="003C7A8D" w:rsidP="003C7A8D">
            <w:pPr>
              <w:rPr>
                <w:rFonts w:cs="Arial"/>
                <w:lang w:eastAsia="en-GB"/>
              </w:rPr>
            </w:pPr>
            <w:r>
              <w:rPr>
                <w:rFonts w:cs="Arial"/>
                <w:lang w:eastAsia="en-GB"/>
              </w:rPr>
              <w:t xml:space="preserve">The strategic economic plan can be found here; </w:t>
            </w:r>
            <w:hyperlink r:id="rId15" w:history="1">
              <w:r w:rsidRPr="00BE45BD">
                <w:rPr>
                  <w:rStyle w:val="Hyperlink"/>
                  <w:rFonts w:cs="Arial"/>
                  <w:sz w:val="24"/>
                  <w:szCs w:val="24"/>
                  <w:lang w:eastAsia="en-GB"/>
                </w:rPr>
                <w:t>http://www.heartofswlep.co.uk/current-priorities</w:t>
              </w:r>
            </w:hyperlink>
          </w:p>
          <w:p w14:paraId="01213307" w14:textId="77777777" w:rsidR="006C733D" w:rsidRDefault="006C733D" w:rsidP="003C7A8D">
            <w:pPr>
              <w:rPr>
                <w:rFonts w:cs="Arial"/>
                <w:lang w:eastAsia="en-GB"/>
              </w:rPr>
            </w:pPr>
          </w:p>
          <w:p w14:paraId="71AF49DD" w14:textId="77777777" w:rsidR="003C7A8D" w:rsidRDefault="003C7A8D" w:rsidP="003C7A8D">
            <w:pPr>
              <w:rPr>
                <w:rFonts w:cs="Arial"/>
                <w:lang w:eastAsia="en-GB"/>
              </w:rPr>
            </w:pPr>
            <w:r>
              <w:rPr>
                <w:rFonts w:cs="Arial"/>
                <w:lang w:eastAsia="en-GB"/>
              </w:rPr>
              <w:t xml:space="preserve">The European </w:t>
            </w:r>
            <w:r w:rsidR="00683FB5">
              <w:rPr>
                <w:rFonts w:cs="Arial"/>
                <w:lang w:eastAsia="en-GB"/>
              </w:rPr>
              <w:t xml:space="preserve">Structural and Investment Funds (ESIF) </w:t>
            </w:r>
            <w:r>
              <w:rPr>
                <w:rFonts w:cs="Arial"/>
                <w:lang w:eastAsia="en-GB"/>
              </w:rPr>
              <w:t>Strateg</w:t>
            </w:r>
            <w:r w:rsidR="00683FB5">
              <w:rPr>
                <w:rFonts w:cs="Arial"/>
                <w:lang w:eastAsia="en-GB"/>
              </w:rPr>
              <w:t>y</w:t>
            </w:r>
            <w:r>
              <w:rPr>
                <w:rFonts w:cs="Arial"/>
                <w:lang w:eastAsia="en-GB"/>
              </w:rPr>
              <w:t xml:space="preserve"> can be found here;</w:t>
            </w:r>
          </w:p>
          <w:p w14:paraId="6CB19793" w14:textId="77777777" w:rsidR="003C7A8D" w:rsidRDefault="003C7A8D" w:rsidP="003C7A8D">
            <w:pPr>
              <w:rPr>
                <w:rFonts w:cs="Arial"/>
                <w:lang w:eastAsia="en-GB"/>
              </w:rPr>
            </w:pPr>
          </w:p>
          <w:p w14:paraId="7410C42E" w14:textId="77777777" w:rsidR="003C7A8D" w:rsidRDefault="006D5F2B" w:rsidP="00093FD3">
            <w:pPr>
              <w:rPr>
                <w:rFonts w:cs="Arial"/>
                <w:lang w:eastAsia="en-GB"/>
              </w:rPr>
            </w:pPr>
            <w:hyperlink r:id="rId16" w:history="1">
              <w:r w:rsidR="003C7A8D" w:rsidRPr="00BE45BD">
                <w:rPr>
                  <w:rStyle w:val="Hyperlink"/>
                  <w:rFonts w:cs="Arial"/>
                  <w:sz w:val="24"/>
                  <w:szCs w:val="24"/>
                  <w:lang w:eastAsia="en-GB"/>
                </w:rPr>
                <w:t>http://www.heartofswlep.co.uk/news/european-structural-and-investment-funds-strategy</w:t>
              </w:r>
            </w:hyperlink>
          </w:p>
          <w:p w14:paraId="42431A90" w14:textId="77777777" w:rsidR="003C7A8D" w:rsidRPr="003C7A8D" w:rsidRDefault="003C7A8D" w:rsidP="00093FD3">
            <w:pPr>
              <w:rPr>
                <w:rFonts w:cs="Arial"/>
                <w:lang w:eastAsia="en-GB"/>
              </w:rPr>
            </w:pPr>
          </w:p>
          <w:p w14:paraId="235ED7E9" w14:textId="77777777" w:rsidR="00301459" w:rsidRDefault="003C7A8D" w:rsidP="00A524B5">
            <w:pPr>
              <w:rPr>
                <w:rFonts w:cs="Arial"/>
                <w:lang w:eastAsia="en-GB"/>
              </w:rPr>
            </w:pPr>
            <w:r>
              <w:rPr>
                <w:rFonts w:cs="Arial"/>
                <w:lang w:eastAsia="en-GB"/>
              </w:rPr>
              <w:t>Ensuring that our people have the appropriate skills and qualifications for the jobs that are currently available and will be available in the future is crucial to supporting the growth opportunities for our area,</w:t>
            </w:r>
            <w:r w:rsidR="006C733D">
              <w:rPr>
                <w:rFonts w:cs="Arial"/>
                <w:lang w:eastAsia="en-GB"/>
              </w:rPr>
              <w:t xml:space="preserve"> increasing our productivity and</w:t>
            </w:r>
            <w:r>
              <w:rPr>
                <w:rFonts w:cs="Arial"/>
                <w:lang w:eastAsia="en-GB"/>
              </w:rPr>
              <w:t xml:space="preserve"> making it a prosperous economy for all. </w:t>
            </w:r>
          </w:p>
          <w:p w14:paraId="00012F03" w14:textId="77777777" w:rsidR="003C7A8D" w:rsidRDefault="003C7A8D" w:rsidP="003C7A8D">
            <w:pPr>
              <w:rPr>
                <w:rFonts w:cs="Arial"/>
                <w:lang w:eastAsia="en-GB"/>
              </w:rPr>
            </w:pPr>
          </w:p>
          <w:p w14:paraId="48752975" w14:textId="77777777" w:rsidR="004C1C7C" w:rsidRDefault="004C1C7C" w:rsidP="003C7A8D">
            <w:pPr>
              <w:rPr>
                <w:rFonts w:cs="Arial"/>
                <w:lang w:eastAsia="en-GB"/>
              </w:rPr>
            </w:pPr>
          </w:p>
          <w:p w14:paraId="088DD812" w14:textId="77777777" w:rsidR="004C1C7C" w:rsidRPr="002833D9" w:rsidRDefault="004C1C7C" w:rsidP="003C7A8D">
            <w:pPr>
              <w:rPr>
                <w:rFonts w:cs="Arial"/>
                <w:lang w:eastAsia="en-GB"/>
              </w:rPr>
            </w:pPr>
          </w:p>
        </w:tc>
      </w:tr>
      <w:tr w:rsidR="00967429" w14:paraId="143C74F3" w14:textId="77777777" w:rsidTr="004B7DA5">
        <w:trPr>
          <w:trHeight w:val="567"/>
        </w:trPr>
        <w:tc>
          <w:tcPr>
            <w:tcW w:w="10211" w:type="dxa"/>
            <w:shd w:val="clear" w:color="auto" w:fill="D9D9D9" w:themeFill="background1" w:themeFillShade="D9"/>
            <w:vAlign w:val="center"/>
          </w:tcPr>
          <w:p w14:paraId="4F809E0F"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3151AA62" w14:textId="77777777" w:rsidTr="003C5CB9">
        <w:tc>
          <w:tcPr>
            <w:tcW w:w="10211" w:type="dxa"/>
          </w:tcPr>
          <w:p w14:paraId="6E5F5D66" w14:textId="77777777" w:rsidR="002E25F4" w:rsidRDefault="002E25F4" w:rsidP="00A524B5">
            <w:pPr>
              <w:rPr>
                <w:rFonts w:cs="Arial"/>
                <w:i/>
              </w:rPr>
            </w:pPr>
          </w:p>
          <w:p w14:paraId="5B8F0B10" w14:textId="77777777" w:rsidR="0004585A" w:rsidRDefault="005C44C5" w:rsidP="000304B2">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14:paraId="19A84C24" w14:textId="77777777" w:rsidR="005C44C5" w:rsidRDefault="005C44C5" w:rsidP="000304B2">
            <w:pPr>
              <w:ind w:left="360" w:hanging="360"/>
              <w:rPr>
                <w:b/>
              </w:rPr>
            </w:pPr>
          </w:p>
          <w:p w14:paraId="687DC70F"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3C4A7D51" w14:textId="77777777" w:rsidR="000304B2" w:rsidRPr="005A1D76" w:rsidRDefault="000304B2" w:rsidP="000304B2">
            <w:pPr>
              <w:ind w:left="360" w:hanging="360"/>
              <w:rPr>
                <w:b/>
              </w:rPr>
            </w:pPr>
          </w:p>
          <w:p w14:paraId="10B6515D" w14:textId="77777777" w:rsidR="000304B2" w:rsidRPr="005A1D76" w:rsidRDefault="000304B2" w:rsidP="000304B2">
            <w:pPr>
              <w:ind w:left="360" w:hanging="360"/>
              <w:rPr>
                <w:b/>
              </w:rPr>
            </w:pPr>
            <w:r w:rsidRPr="005A1D76">
              <w:rPr>
                <w:b/>
              </w:rPr>
              <w:t>Disability</w:t>
            </w:r>
            <w:r w:rsidRPr="005A1D76">
              <w:t xml:space="preserve">: </w:t>
            </w:r>
            <w:r w:rsidR="003F3EE2">
              <w:t xml:space="preserve">A person </w:t>
            </w:r>
            <w:r w:rsidR="003F3EE2">
              <w:rPr>
                <w:lang w:val="en"/>
              </w:rPr>
              <w:t>who has a physical or mental impairment that has a substantial and long-term adverse effect on the ability to carry out normal day-to-day activities.</w:t>
            </w:r>
          </w:p>
          <w:p w14:paraId="3D5C1475" w14:textId="77777777" w:rsidR="000304B2" w:rsidRPr="005A1D76" w:rsidRDefault="000304B2" w:rsidP="000304B2">
            <w:pPr>
              <w:ind w:left="360" w:hanging="360"/>
              <w:rPr>
                <w:b/>
              </w:rPr>
            </w:pPr>
          </w:p>
          <w:p w14:paraId="1089A4C6" w14:textId="77777777" w:rsidR="000304B2"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0B82F25C" w14:textId="77777777" w:rsidR="003F3EE2" w:rsidRDefault="003F3EE2" w:rsidP="000304B2">
            <w:pPr>
              <w:ind w:left="360" w:hanging="360"/>
            </w:pPr>
          </w:p>
          <w:p w14:paraId="39987044" w14:textId="77777777" w:rsidR="003F3EE2" w:rsidRPr="009F2BFB" w:rsidRDefault="003F3EE2" w:rsidP="003F3EE2">
            <w:pPr>
              <w:autoSpaceDE w:val="0"/>
              <w:autoSpaceDN w:val="0"/>
              <w:adjustRightInd w:val="0"/>
              <w:ind w:left="360" w:hanging="360"/>
              <w:rPr>
                <w:b/>
              </w:rPr>
            </w:pPr>
            <w:r w:rsidRPr="00043303">
              <w:rPr>
                <w:b/>
              </w:rPr>
              <w:t>Employed</w:t>
            </w:r>
            <w:r w:rsidRPr="00043303">
              <w:t>: People are employees if they perform work for pay, profit or family gain. People are self-employed if they work in his/her own business for the purpose of earning a profit, even if they are not making a profit or are just setting up</w:t>
            </w:r>
            <w:r w:rsidRPr="005A1D76">
              <w:t>.</w:t>
            </w:r>
            <w:r>
              <w:t xml:space="preserve">  </w:t>
            </w:r>
          </w:p>
          <w:p w14:paraId="2817A710" w14:textId="77777777" w:rsidR="004B7DA5" w:rsidRDefault="004B7DA5" w:rsidP="004B7DA5">
            <w:pPr>
              <w:autoSpaceDE w:val="0"/>
              <w:autoSpaceDN w:val="0"/>
              <w:adjustRightInd w:val="0"/>
              <w:ind w:left="360" w:hanging="360"/>
              <w:rPr>
                <w:b/>
              </w:rPr>
            </w:pPr>
          </w:p>
          <w:p w14:paraId="2E70D9CB" w14:textId="77777777" w:rsidR="004B7DA5" w:rsidRDefault="004B7DA5" w:rsidP="004B7DA5">
            <w:pPr>
              <w:autoSpaceDE w:val="0"/>
              <w:autoSpaceDN w:val="0"/>
              <w:adjustRightInd w:val="0"/>
              <w:ind w:left="360" w:hanging="360"/>
            </w:pPr>
            <w:r w:rsidRPr="00A92F91">
              <w:rPr>
                <w:b/>
              </w:rPr>
              <w:t>Micro Businesses:</w:t>
            </w:r>
            <w:r w:rsidRPr="00A92F91">
              <w:t xml:space="preserve"> This relates to organisations employing less than 10 Employees </w:t>
            </w:r>
          </w:p>
          <w:p w14:paraId="3A601770" w14:textId="77777777" w:rsidR="003F3EE2" w:rsidRPr="005A1D76" w:rsidRDefault="003F3EE2" w:rsidP="000304B2">
            <w:pPr>
              <w:ind w:left="360" w:hanging="360"/>
            </w:pPr>
          </w:p>
          <w:p w14:paraId="13700399"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4B46CB3D" w14:textId="77777777" w:rsidR="000304B2" w:rsidRPr="005A1D76" w:rsidRDefault="000304B2" w:rsidP="000304B2">
            <w:pPr>
              <w:autoSpaceDE w:val="0"/>
              <w:autoSpaceDN w:val="0"/>
              <w:adjustRightInd w:val="0"/>
              <w:ind w:left="360" w:hanging="360"/>
            </w:pPr>
          </w:p>
          <w:p w14:paraId="75EFC803" w14:textId="77777777"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14:paraId="0AD907AA" w14:textId="77777777" w:rsidR="000304B2" w:rsidRPr="005A1D76" w:rsidRDefault="000304B2" w:rsidP="00C107CE">
            <w:pPr>
              <w:autoSpaceDE w:val="0"/>
              <w:autoSpaceDN w:val="0"/>
              <w:adjustRightInd w:val="0"/>
              <w:ind w:left="360" w:hanging="360"/>
            </w:pPr>
          </w:p>
          <w:p w14:paraId="4307BFE0" w14:textId="77777777"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p>
          <w:p w14:paraId="1B58DA48" w14:textId="77777777" w:rsidR="000304B2" w:rsidRPr="005A1D76" w:rsidRDefault="000304B2" w:rsidP="000304B2">
            <w:pPr>
              <w:autoSpaceDE w:val="0"/>
              <w:autoSpaceDN w:val="0"/>
              <w:adjustRightInd w:val="0"/>
              <w:ind w:left="360" w:hanging="360"/>
            </w:pPr>
          </w:p>
          <w:p w14:paraId="3ABAB0D5" w14:textId="77777777" w:rsidR="000304B2" w:rsidRPr="005A1D76" w:rsidRDefault="000304B2" w:rsidP="000304B2">
            <w:pPr>
              <w:autoSpaceDE w:val="0"/>
              <w:autoSpaceDN w:val="0"/>
              <w:adjustRightInd w:val="0"/>
              <w:ind w:left="360" w:hanging="360"/>
            </w:pPr>
            <w:r w:rsidRPr="005A1D76">
              <w:rPr>
                <w:b/>
              </w:rPr>
              <w:t xml:space="preserve">Services:  </w:t>
            </w:r>
            <w:r w:rsidRPr="005A1D76">
              <w:t>The provision of education, training or support delivered to individuals.</w:t>
            </w:r>
          </w:p>
          <w:p w14:paraId="271EA975" w14:textId="77777777" w:rsidR="000304B2" w:rsidRDefault="000304B2" w:rsidP="000304B2">
            <w:pPr>
              <w:autoSpaceDE w:val="0"/>
              <w:autoSpaceDN w:val="0"/>
              <w:adjustRightInd w:val="0"/>
              <w:ind w:left="360" w:hanging="360"/>
            </w:pPr>
          </w:p>
          <w:p w14:paraId="5E57AB51" w14:textId="77777777" w:rsidR="004B7DA5" w:rsidRPr="00043303" w:rsidRDefault="004B7DA5" w:rsidP="004B7DA5">
            <w:pPr>
              <w:autoSpaceDE w:val="0"/>
              <w:autoSpaceDN w:val="0"/>
              <w:adjustRightInd w:val="0"/>
              <w:ind w:left="360" w:hanging="360"/>
            </w:pPr>
            <w:r w:rsidRPr="00A92F91">
              <w:rPr>
                <w:b/>
              </w:rPr>
              <w:t>Small and Medium sized Enterprises</w:t>
            </w:r>
            <w:r w:rsidRPr="00A92F91">
              <w:t>: This applies to organisations employing less than 250 employees</w:t>
            </w:r>
            <w:r w:rsidRPr="00043303">
              <w:t xml:space="preserve">  </w:t>
            </w:r>
          </w:p>
          <w:p w14:paraId="64543D02" w14:textId="77777777" w:rsidR="004B7DA5" w:rsidRPr="005A1D76" w:rsidRDefault="004B7DA5" w:rsidP="000304B2">
            <w:pPr>
              <w:autoSpaceDE w:val="0"/>
              <w:autoSpaceDN w:val="0"/>
              <w:adjustRightInd w:val="0"/>
              <w:ind w:left="360" w:hanging="360"/>
            </w:pPr>
          </w:p>
          <w:p w14:paraId="0EB555DD" w14:textId="77777777" w:rsidR="000304B2" w:rsidRPr="005A1D76" w:rsidRDefault="000304B2" w:rsidP="000304B2">
            <w:pPr>
              <w:autoSpaceDE w:val="0"/>
              <w:autoSpaceDN w:val="0"/>
              <w:adjustRightInd w:val="0"/>
              <w:ind w:left="360" w:hanging="360"/>
              <w:rPr>
                <w:color w:val="FF0000"/>
              </w:rPr>
            </w:pPr>
            <w:r w:rsidRPr="005A1D76">
              <w:rPr>
                <w:b/>
              </w:rPr>
              <w:t>Start Date:</w:t>
            </w:r>
            <w:r w:rsidRPr="005A1D76">
              <w:t xml:space="preserve"> Employment status and age are determined on the date of starting on the</w:t>
            </w:r>
            <w:r w:rsidR="00E82E42">
              <w:t xml:space="preserve"> Services</w:t>
            </w:r>
            <w:r w:rsidRPr="005A1D76">
              <w:t>.</w:t>
            </w:r>
            <w:r w:rsidRPr="005A1D76">
              <w:rPr>
                <w:b/>
              </w:rPr>
              <w:t xml:space="preserve"> </w:t>
            </w:r>
          </w:p>
          <w:p w14:paraId="5DABB47C" w14:textId="77777777" w:rsidR="000304B2" w:rsidRPr="005A1D76" w:rsidRDefault="000304B2" w:rsidP="000304B2">
            <w:pPr>
              <w:autoSpaceDE w:val="0"/>
              <w:autoSpaceDN w:val="0"/>
              <w:adjustRightInd w:val="0"/>
              <w:ind w:left="360" w:hanging="360"/>
              <w:rPr>
                <w:color w:val="FF0000"/>
              </w:rPr>
            </w:pPr>
          </w:p>
          <w:p w14:paraId="1F37D18A" w14:textId="77777777" w:rsidR="000304B2" w:rsidRDefault="000304B2" w:rsidP="000304B2">
            <w:pPr>
              <w:autoSpaceDE w:val="0"/>
              <w:autoSpaceDN w:val="0"/>
              <w:adjustRightInd w:val="0"/>
              <w:ind w:left="360" w:hanging="360"/>
            </w:pPr>
            <w:r w:rsidRPr="005A1D76">
              <w:rPr>
                <w:b/>
              </w:rPr>
              <w:t>Survey</w:t>
            </w:r>
            <w:r w:rsidRPr="005A1D76">
              <w:t>: Where applicable, long term sustained outcomes over 6 months will be monitored separately.  Some ESF indicators will be collected by survey by the ESF Managing Authority directly from the participants.</w:t>
            </w:r>
          </w:p>
          <w:p w14:paraId="3B6E6277" w14:textId="77777777" w:rsidR="005A1D76" w:rsidRPr="005A1D76" w:rsidRDefault="005A1D76" w:rsidP="000304B2">
            <w:pPr>
              <w:autoSpaceDE w:val="0"/>
              <w:autoSpaceDN w:val="0"/>
              <w:adjustRightInd w:val="0"/>
              <w:ind w:left="360" w:hanging="360"/>
              <w:rPr>
                <w:color w:val="FF0000"/>
              </w:rPr>
            </w:pPr>
          </w:p>
          <w:p w14:paraId="14C44613" w14:textId="77777777" w:rsidR="005A1D76" w:rsidRDefault="005A1D76" w:rsidP="005A1D76">
            <w:pPr>
              <w:autoSpaceDE w:val="0"/>
              <w:autoSpaceDN w:val="0"/>
              <w:adjustRightInd w:val="0"/>
              <w:ind w:left="360" w:hanging="360"/>
            </w:pPr>
            <w:r w:rsidRPr="005A1D76">
              <w:rPr>
                <w:b/>
              </w:rPr>
              <w:t>Unemployed:</w:t>
            </w:r>
            <w:r w:rsidRPr="005A1D76">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48C10E62" w14:textId="77777777" w:rsidR="00200BC6" w:rsidRPr="00590073" w:rsidRDefault="00200BC6" w:rsidP="004B7DA5">
            <w:pPr>
              <w:autoSpaceDE w:val="0"/>
              <w:autoSpaceDN w:val="0"/>
              <w:adjustRightInd w:val="0"/>
              <w:ind w:left="360" w:hanging="360"/>
            </w:pPr>
          </w:p>
        </w:tc>
      </w:tr>
      <w:tr w:rsidR="00967429" w:rsidRPr="00544738" w14:paraId="60188DA2" w14:textId="77777777" w:rsidTr="004B7DA5">
        <w:trPr>
          <w:trHeight w:val="567"/>
        </w:trPr>
        <w:tc>
          <w:tcPr>
            <w:tcW w:w="10211" w:type="dxa"/>
            <w:shd w:val="clear" w:color="auto" w:fill="D9D9D9" w:themeFill="background1" w:themeFillShade="D9"/>
            <w:vAlign w:val="center"/>
          </w:tcPr>
          <w:p w14:paraId="250230D8"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315CFCED" w14:textId="77777777" w:rsidTr="003C5CB9">
        <w:tc>
          <w:tcPr>
            <w:tcW w:w="10211" w:type="dxa"/>
          </w:tcPr>
          <w:p w14:paraId="28FE5E6A" w14:textId="77777777" w:rsidR="000D51DE" w:rsidRDefault="000D51DE" w:rsidP="00A524B5">
            <w:pPr>
              <w:rPr>
                <w:rFonts w:cs="Arial"/>
                <w:b/>
              </w:rPr>
            </w:pPr>
          </w:p>
          <w:p w14:paraId="4178C4D3"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5123B4F5" w14:textId="77777777" w:rsidR="00EA180F" w:rsidRPr="001A4B05" w:rsidRDefault="00EA180F" w:rsidP="00A524B5">
            <w:pPr>
              <w:rPr>
                <w:rFonts w:cs="Arial"/>
                <w:b/>
              </w:rPr>
            </w:pPr>
          </w:p>
          <w:p w14:paraId="61E200D4"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3646BF73" w14:textId="77777777" w:rsidR="00ED156A" w:rsidRPr="00D535E6" w:rsidRDefault="00ED156A" w:rsidP="00A524B5">
            <w:pPr>
              <w:rPr>
                <w:rFonts w:cs="Arial"/>
              </w:rPr>
            </w:pPr>
          </w:p>
          <w:p w14:paraId="532B70F9" w14:textId="77777777" w:rsidR="0031325C" w:rsidRPr="00D535E6" w:rsidRDefault="00ED156A" w:rsidP="00A524B5">
            <w:pPr>
              <w:rPr>
                <w:rFonts w:cs="Arial"/>
                <w:b/>
                <w:i/>
              </w:rPr>
            </w:pPr>
            <w:r w:rsidRPr="00D535E6">
              <w:rPr>
                <w:rFonts w:cs="Arial"/>
                <w:b/>
                <w:i/>
              </w:rPr>
              <w:t>Capacity and readiness to deliver</w:t>
            </w:r>
          </w:p>
          <w:p w14:paraId="4499E443" w14:textId="77777777" w:rsidR="00ED156A" w:rsidRPr="00D535E6" w:rsidRDefault="00ED156A" w:rsidP="00ED156A">
            <w:pPr>
              <w:autoSpaceDE w:val="0"/>
              <w:autoSpaceDN w:val="0"/>
              <w:adjustRightInd w:val="0"/>
              <w:rPr>
                <w:rFonts w:cs="Arial"/>
              </w:rPr>
            </w:pPr>
            <w:r w:rsidRPr="00D535E6">
              <w:rPr>
                <w:rFonts w:cs="Arial"/>
              </w:rPr>
              <w:t>Candidates must have:</w:t>
            </w:r>
          </w:p>
          <w:p w14:paraId="5ED6B614" w14:textId="77777777" w:rsidR="00ED156A" w:rsidRPr="00D535E6" w:rsidRDefault="00ED156A" w:rsidP="006D5F2B">
            <w:pPr>
              <w:pStyle w:val="ListParagraph"/>
              <w:numPr>
                <w:ilvl w:val="0"/>
                <w:numId w:val="8"/>
              </w:numPr>
              <w:autoSpaceDE w:val="0"/>
              <w:autoSpaceDN w:val="0"/>
              <w:adjustRightInd w:val="0"/>
              <w:ind w:left="313"/>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002F4192" w:rsidRPr="002F4192">
              <w:rPr>
                <w:rFonts w:cs="Arial"/>
                <w:i/>
                <w:szCs w:val="22"/>
              </w:rPr>
              <w:t>in each locality</w:t>
            </w:r>
          </w:p>
          <w:p w14:paraId="6E141200" w14:textId="77777777" w:rsidR="00ED156A" w:rsidRPr="00D535E6" w:rsidRDefault="00ED156A" w:rsidP="006D5F2B">
            <w:pPr>
              <w:pStyle w:val="ListParagraph"/>
              <w:numPr>
                <w:ilvl w:val="0"/>
                <w:numId w:val="8"/>
              </w:numPr>
              <w:ind w:left="313"/>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13038A0E" w14:textId="77777777" w:rsidR="002F71DB" w:rsidRPr="005A1D76" w:rsidRDefault="002F71DB" w:rsidP="006D5F2B">
            <w:pPr>
              <w:pStyle w:val="ListParagraph"/>
              <w:numPr>
                <w:ilvl w:val="0"/>
                <w:numId w:val="8"/>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09D3FEE6" w14:textId="77777777" w:rsidR="00ED156A" w:rsidRPr="002F4192" w:rsidRDefault="00ED156A" w:rsidP="00515602">
            <w:pPr>
              <w:rPr>
                <w:rFonts w:cs="Arial"/>
                <w:lang w:eastAsia="en-GB"/>
              </w:rPr>
            </w:pPr>
          </w:p>
          <w:p w14:paraId="24E67FCB" w14:textId="77777777" w:rsidR="00ED156A" w:rsidRPr="005A1D76" w:rsidRDefault="00ED156A" w:rsidP="00515602">
            <w:pPr>
              <w:rPr>
                <w:rFonts w:cs="Arial"/>
                <w:b/>
                <w:i/>
                <w:lang w:eastAsia="en-GB"/>
              </w:rPr>
            </w:pPr>
            <w:r w:rsidRPr="005A1D76">
              <w:rPr>
                <w:rFonts w:cs="Arial"/>
                <w:b/>
                <w:i/>
                <w:lang w:eastAsia="en-GB"/>
              </w:rPr>
              <w:t>Track record</w:t>
            </w:r>
          </w:p>
          <w:p w14:paraId="39C1581A"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495DB09E" w14:textId="77777777" w:rsidR="00E43DDB" w:rsidRPr="005A1D76" w:rsidRDefault="00E43DDB" w:rsidP="00515602">
            <w:pPr>
              <w:rPr>
                <w:rFonts w:cs="Arial"/>
                <w:szCs w:val="22"/>
              </w:rPr>
            </w:pPr>
          </w:p>
          <w:p w14:paraId="2A4D68B4" w14:textId="77777777" w:rsidR="00E43DDB" w:rsidRPr="00E43DDB" w:rsidRDefault="00E43DDB" w:rsidP="00E43DDB">
            <w:pPr>
              <w:rPr>
                <w:rFonts w:cs="Arial"/>
                <w:b/>
                <w:i/>
                <w:lang w:eastAsia="en-GB"/>
              </w:rPr>
            </w:pPr>
            <w:r w:rsidRPr="00E43DDB">
              <w:rPr>
                <w:rFonts w:cs="Arial"/>
                <w:b/>
                <w:i/>
                <w:lang w:eastAsia="en-GB"/>
              </w:rPr>
              <w:t>Information, Advice and Guidance</w:t>
            </w:r>
          </w:p>
          <w:p w14:paraId="76B689EB"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53D5F5FB" w14:textId="77777777" w:rsidR="00E43DDB" w:rsidRPr="00E43DDB" w:rsidRDefault="00E43DDB" w:rsidP="00E43DDB">
            <w:pPr>
              <w:rPr>
                <w:rFonts w:cs="Arial"/>
                <w:lang w:eastAsia="en-GB"/>
              </w:rPr>
            </w:pPr>
            <w:proofErr w:type="gramStart"/>
            <w:r w:rsidRPr="00E43DDB">
              <w:rPr>
                <w:rFonts w:cs="Arial"/>
                <w:lang w:eastAsia="en-GB"/>
              </w:rPr>
              <w:t>applicants</w:t>
            </w:r>
            <w:proofErr w:type="gramEnd"/>
            <w:r w:rsidRPr="00E43DDB">
              <w:rPr>
                <w:rFonts w:cs="Arial"/>
                <w:lang w:eastAsia="en-GB"/>
              </w:rPr>
              <w:t xml:space="preserve"> and/or subcontractors delivering this element will either hold or be</w:t>
            </w:r>
            <w:r w:rsidR="004B7DA5">
              <w:rPr>
                <w:rFonts w:cs="Arial"/>
                <w:lang w:eastAsia="en-GB"/>
              </w:rPr>
              <w:t xml:space="preserve"> </w:t>
            </w:r>
            <w:r w:rsidRPr="00E43DDB">
              <w:rPr>
                <w:rFonts w:cs="Arial"/>
                <w:lang w:eastAsia="en-GB"/>
              </w:rPr>
              <w:t>working towards the Matrix standard.</w:t>
            </w:r>
          </w:p>
          <w:p w14:paraId="524A7087" w14:textId="77777777" w:rsidR="00E43DDB" w:rsidRPr="00E43DDB" w:rsidRDefault="00E43DDB" w:rsidP="00E43DDB">
            <w:pPr>
              <w:rPr>
                <w:rFonts w:cs="Arial"/>
                <w:lang w:eastAsia="en-GB"/>
              </w:rPr>
            </w:pPr>
          </w:p>
          <w:p w14:paraId="0CCBDCCA" w14:textId="77777777" w:rsidR="00ED156A" w:rsidRPr="005A1D76" w:rsidRDefault="002E25F4" w:rsidP="00A524B5">
            <w:pPr>
              <w:rPr>
                <w:rFonts w:cs="Arial"/>
              </w:rPr>
            </w:pPr>
            <w:r w:rsidRPr="005A1D76">
              <w:rPr>
                <w:rFonts w:cs="Arial"/>
                <w:b/>
                <w:i/>
              </w:rPr>
              <w:t>Management and quality assurance</w:t>
            </w:r>
          </w:p>
          <w:p w14:paraId="03E1DA86" w14:textId="77777777"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003C5CB9">
              <w:rPr>
                <w:rFonts w:cs="Arial"/>
              </w:rPr>
              <w:t>The Service</w:t>
            </w:r>
            <w:r w:rsidRPr="005A1D76">
              <w:rPr>
                <w:rFonts w:cs="Arial"/>
              </w:rPr>
              <w:t xml:space="preserve"> must be delivered to a high quality and successful tenderers will need to have in place quality assurance and improvement processes.</w:t>
            </w:r>
          </w:p>
          <w:p w14:paraId="0A88EF72" w14:textId="77777777" w:rsidR="00B06A9F" w:rsidRPr="005A1D76" w:rsidRDefault="00B06A9F" w:rsidP="00A524B5">
            <w:pPr>
              <w:rPr>
                <w:rFonts w:cs="Arial"/>
              </w:rPr>
            </w:pPr>
          </w:p>
          <w:p w14:paraId="425694B2" w14:textId="77777777" w:rsidR="00B06A9F" w:rsidRPr="005A1D76" w:rsidRDefault="00B06A9F" w:rsidP="00515602">
            <w:pPr>
              <w:rPr>
                <w:rFonts w:cs="Arial"/>
              </w:rPr>
            </w:pPr>
            <w:r w:rsidRPr="005A1D76">
              <w:rPr>
                <w:rFonts w:cs="Arial"/>
              </w:rPr>
              <w:t>The Service needs to be flexible and responsive to the changing economic and political landscape and take into consideration that the approach and associated processes may change during the life of this contract.  Therefore Candidates will be expected to be able to cha</w:t>
            </w:r>
            <w:r w:rsidR="003C5CB9">
              <w:rPr>
                <w:rFonts w:cs="Arial"/>
              </w:rPr>
              <w:t>nge the delivery of the Service</w:t>
            </w:r>
            <w:r w:rsidRPr="005A1D76">
              <w:rPr>
                <w:rFonts w:cs="Arial"/>
              </w:rPr>
              <w:t xml:space="preserve"> accordingly.  </w:t>
            </w:r>
          </w:p>
          <w:p w14:paraId="0E9357EB" w14:textId="77777777" w:rsidR="001439C0" w:rsidRDefault="001439C0" w:rsidP="00A524B5">
            <w:pPr>
              <w:rPr>
                <w:rFonts w:cs="Arial"/>
              </w:rPr>
            </w:pPr>
          </w:p>
          <w:p w14:paraId="45A09163" w14:textId="77777777" w:rsidR="004B7DA5" w:rsidRDefault="004B7DA5" w:rsidP="00A524B5">
            <w:pPr>
              <w:rPr>
                <w:rFonts w:cs="Arial"/>
              </w:rPr>
            </w:pPr>
          </w:p>
          <w:p w14:paraId="3BF65397" w14:textId="77777777" w:rsidR="004B7DA5" w:rsidRPr="005A1D76" w:rsidRDefault="004B7DA5" w:rsidP="00A524B5">
            <w:pPr>
              <w:rPr>
                <w:rFonts w:cs="Arial"/>
              </w:rPr>
            </w:pPr>
          </w:p>
          <w:p w14:paraId="73F18C69" w14:textId="77777777" w:rsidR="002E25F4" w:rsidRPr="005A1D76" w:rsidRDefault="002E25F4" w:rsidP="00A524B5">
            <w:pPr>
              <w:rPr>
                <w:rFonts w:cs="Arial"/>
              </w:rPr>
            </w:pPr>
            <w:r w:rsidRPr="005A1D76">
              <w:rPr>
                <w:rFonts w:cs="Arial"/>
                <w:b/>
                <w:i/>
              </w:rPr>
              <w:lastRenderedPageBreak/>
              <w:t>Partnership working</w:t>
            </w:r>
          </w:p>
          <w:p w14:paraId="14A4A011"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0A9D72D6" w14:textId="77777777" w:rsidR="002E25F4" w:rsidRPr="005A1D76" w:rsidRDefault="002E25F4" w:rsidP="00A524B5">
            <w:pPr>
              <w:rPr>
                <w:rFonts w:cs="Arial"/>
              </w:rPr>
            </w:pPr>
          </w:p>
          <w:p w14:paraId="554B3A3B"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4205D601" w14:textId="77777777" w:rsidR="00ED156A" w:rsidRPr="006C64F5" w:rsidRDefault="00ED156A" w:rsidP="00A524B5">
            <w:pPr>
              <w:rPr>
                <w:rFonts w:cs="Arial"/>
                <w:highlight w:val="yellow"/>
              </w:rPr>
            </w:pPr>
          </w:p>
          <w:p w14:paraId="74EFC5C4" w14:textId="77777777" w:rsidR="002E25F4" w:rsidRPr="00BC7F87" w:rsidRDefault="00ED156A" w:rsidP="00C107CE">
            <w:pPr>
              <w:autoSpaceDE w:val="0"/>
              <w:autoSpaceDN w:val="0"/>
              <w:adjustRightInd w:val="0"/>
              <w:rPr>
                <w:rFonts w:cs="Arial"/>
              </w:rPr>
            </w:pPr>
            <w:r w:rsidRPr="00BC7F87">
              <w:rPr>
                <w:rFonts w:cs="Arial"/>
              </w:rPr>
              <w:t xml:space="preserve">Candidates will be required to establish linkages with and have an understanding of, local stakeholder needs and develop strong links with the key stakeholders. </w:t>
            </w:r>
          </w:p>
          <w:p w14:paraId="2D82F581" w14:textId="77777777" w:rsidR="00C0243B" w:rsidRDefault="00C0243B" w:rsidP="00A524B5">
            <w:pPr>
              <w:rPr>
                <w:rFonts w:cs="Arial"/>
              </w:rPr>
            </w:pPr>
          </w:p>
          <w:p w14:paraId="14110EBD" w14:textId="77777777" w:rsidR="003F3EE2" w:rsidRPr="00BC7F87" w:rsidRDefault="003F3EE2" w:rsidP="003F3EE2">
            <w:pPr>
              <w:autoSpaceDE w:val="0"/>
              <w:autoSpaceDN w:val="0"/>
              <w:adjustRightInd w:val="0"/>
              <w:rPr>
                <w:rFonts w:cs="Arial"/>
              </w:rPr>
            </w:pPr>
            <w:r>
              <w:rPr>
                <w:rFonts w:cs="Arial"/>
              </w:rPr>
              <w:t xml:space="preserve">Candidates will be required to work with employers </w:t>
            </w:r>
            <w:r w:rsidRPr="00EC2618">
              <w:rPr>
                <w:rFonts w:cs="Arial"/>
                <w:color w:val="000000" w:themeColor="text1"/>
              </w:rPr>
              <w:t xml:space="preserve">to </w:t>
            </w:r>
            <w:r>
              <w:rPr>
                <w:rFonts w:cs="Arial"/>
                <w:color w:val="000000" w:themeColor="text1"/>
              </w:rPr>
              <w:t xml:space="preserve">identify the skills gaps and </w:t>
            </w:r>
            <w:r w:rsidRPr="00EC2618">
              <w:rPr>
                <w:rFonts w:cs="Arial"/>
                <w:color w:val="000000" w:themeColor="text1"/>
              </w:rPr>
              <w:t>needs to drive employer growth</w:t>
            </w:r>
            <w:r>
              <w:rPr>
                <w:rFonts w:cs="Arial"/>
                <w:color w:val="000000" w:themeColor="text1"/>
              </w:rPr>
              <w:t>.</w:t>
            </w:r>
            <w:r w:rsidRPr="00BC7F87">
              <w:rPr>
                <w:rFonts w:cs="Arial"/>
              </w:rPr>
              <w:t xml:space="preserve"> </w:t>
            </w:r>
          </w:p>
          <w:p w14:paraId="6D6F16F7" w14:textId="77777777" w:rsidR="003F3EE2" w:rsidRDefault="003F3EE2" w:rsidP="003F3EE2">
            <w:pPr>
              <w:rPr>
                <w:rFonts w:cs="Arial"/>
              </w:rPr>
            </w:pPr>
          </w:p>
          <w:p w14:paraId="59D0E54F" w14:textId="77777777"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3DF9F0F9" w14:textId="77777777" w:rsidR="000E66D3" w:rsidRDefault="000E66D3" w:rsidP="00A524B5">
            <w:pPr>
              <w:rPr>
                <w:rFonts w:cs="Arial"/>
              </w:rPr>
            </w:pPr>
          </w:p>
          <w:p w14:paraId="389E622A" w14:textId="77777777" w:rsidR="002E25F4" w:rsidRPr="00BC7F87" w:rsidRDefault="002E25F4" w:rsidP="00A524B5">
            <w:pPr>
              <w:rPr>
                <w:rFonts w:cs="Arial"/>
              </w:rPr>
            </w:pPr>
            <w:r w:rsidRPr="00BC7F87">
              <w:rPr>
                <w:rFonts w:cs="Arial"/>
                <w:b/>
                <w:i/>
              </w:rPr>
              <w:t>Market intelligence and local knowledge</w:t>
            </w:r>
          </w:p>
          <w:p w14:paraId="2F28B9B4" w14:textId="77777777" w:rsidR="002E25F4" w:rsidRPr="00BC7F87" w:rsidRDefault="003C5CB9" w:rsidP="00BC7F87">
            <w:pPr>
              <w:autoSpaceDE w:val="0"/>
              <w:autoSpaceDN w:val="0"/>
              <w:adjustRightInd w:val="0"/>
              <w:ind w:left="29"/>
              <w:rPr>
                <w:rFonts w:cs="Arial"/>
                <w:strike/>
                <w:szCs w:val="22"/>
                <w:highlight w:val="yellow"/>
              </w:rPr>
            </w:pPr>
            <w:r>
              <w:rPr>
                <w:rFonts w:cs="Arial"/>
              </w:rPr>
              <w:t>The delivery of the Service</w:t>
            </w:r>
            <w:r w:rsidR="002E25F4" w:rsidRPr="00BC7F87">
              <w:rPr>
                <w:rFonts w:cs="Arial"/>
              </w:rPr>
              <w:t xml:space="preserve">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4868FD11" w14:textId="77777777" w:rsidR="00812EC6" w:rsidRPr="00BC7F87" w:rsidRDefault="00812EC6" w:rsidP="00A524B5">
            <w:pPr>
              <w:rPr>
                <w:rFonts w:cs="Arial"/>
              </w:rPr>
            </w:pPr>
          </w:p>
          <w:p w14:paraId="7EC1445F" w14:textId="77777777" w:rsidR="002E25F4" w:rsidRPr="00BC7F87" w:rsidRDefault="002E25F4" w:rsidP="00A524B5">
            <w:pPr>
              <w:pStyle w:val="letteredlist"/>
              <w:numPr>
                <w:ilvl w:val="0"/>
                <w:numId w:val="0"/>
              </w:numPr>
              <w:spacing w:after="0"/>
              <w:ind w:left="29"/>
              <w:rPr>
                <w:b/>
                <w:i/>
              </w:rPr>
            </w:pPr>
            <w:r w:rsidRPr="00BC7F87">
              <w:rPr>
                <w:b/>
                <w:i/>
              </w:rPr>
              <w:t>Management information and reporting</w:t>
            </w:r>
          </w:p>
          <w:p w14:paraId="5768F07D"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6FDECE8A" w14:textId="77777777" w:rsidR="002E25F4" w:rsidRPr="00BC7F87" w:rsidRDefault="002E25F4" w:rsidP="00A524B5">
            <w:pPr>
              <w:rPr>
                <w:rFonts w:cs="Arial"/>
              </w:rPr>
            </w:pPr>
          </w:p>
          <w:p w14:paraId="51A669E2" w14:textId="77777777" w:rsidR="00065977" w:rsidRPr="00152795" w:rsidRDefault="002E25F4" w:rsidP="00152795">
            <w:pPr>
              <w:rPr>
                <w:rFonts w:cs="Arial"/>
                <w:strike/>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of Skills</w:t>
            </w:r>
            <w:r w:rsidR="006B0A4D" w:rsidRPr="00BC7F87">
              <w:rPr>
                <w:rFonts w:cs="Arial"/>
              </w:rPr>
              <w:t xml:space="preserve"> Support projects in the LEP area in the future</w:t>
            </w:r>
            <w:r w:rsidR="00065977" w:rsidRPr="001B4F94">
              <w:rPr>
                <w:rFonts w:cs="Arial"/>
                <w:color w:val="000000" w:themeColor="text1"/>
                <w:szCs w:val="22"/>
              </w:rPr>
              <w:t>.</w:t>
            </w:r>
          </w:p>
          <w:p w14:paraId="7838F6B6" w14:textId="77777777" w:rsidR="00FD6B67" w:rsidRDefault="00FD6B67" w:rsidP="009E7A30">
            <w:pPr>
              <w:rPr>
                <w:rFonts w:cs="Arial"/>
                <w:b/>
              </w:rPr>
            </w:pPr>
          </w:p>
          <w:p w14:paraId="3C5DAEBC" w14:textId="77777777" w:rsidR="003F3EE2" w:rsidRDefault="003F3EE2" w:rsidP="00152795">
            <w:pPr>
              <w:ind w:left="360" w:hanging="331"/>
              <w:rPr>
                <w:rFonts w:cs="Arial"/>
                <w:b/>
              </w:rPr>
            </w:pPr>
            <w:r>
              <w:rPr>
                <w:rFonts w:cs="Arial"/>
                <w:b/>
              </w:rPr>
              <w:t xml:space="preserve">Specific Service Requirements </w:t>
            </w:r>
          </w:p>
          <w:p w14:paraId="71053DA2" w14:textId="77777777" w:rsidR="003F3EE2" w:rsidRDefault="003F3EE2" w:rsidP="00152795">
            <w:pPr>
              <w:ind w:left="360" w:hanging="331"/>
              <w:rPr>
                <w:rFonts w:cs="Arial"/>
                <w:b/>
              </w:rPr>
            </w:pPr>
          </w:p>
          <w:p w14:paraId="711A59CC" w14:textId="6281A168" w:rsidR="00152795" w:rsidRDefault="00303F57" w:rsidP="00152795">
            <w:pPr>
              <w:ind w:left="360" w:hanging="331"/>
              <w:rPr>
                <w:rFonts w:cs="Arial"/>
                <w:b/>
              </w:rPr>
            </w:pPr>
            <w:r>
              <w:rPr>
                <w:rFonts w:cs="Arial"/>
                <w:b/>
              </w:rPr>
              <w:t>Lot</w:t>
            </w:r>
            <w:r w:rsidR="00FE5F5C">
              <w:rPr>
                <w:rFonts w:cs="Arial"/>
                <w:b/>
              </w:rPr>
              <w:t xml:space="preserve"> 1</w:t>
            </w:r>
            <w:r w:rsidR="001D2FE6">
              <w:rPr>
                <w:rFonts w:cs="Arial"/>
                <w:b/>
              </w:rPr>
              <w:t xml:space="preserve">: </w:t>
            </w:r>
            <w:r w:rsidR="00152795" w:rsidRPr="00871CDC">
              <w:rPr>
                <w:rFonts w:cs="Arial"/>
                <w:b/>
              </w:rPr>
              <w:t>Skills Support for Workforce, basic skills provision</w:t>
            </w:r>
            <w:r w:rsidR="002A6BB1">
              <w:rPr>
                <w:rFonts w:cs="Arial"/>
                <w:b/>
              </w:rPr>
              <w:t xml:space="preserve"> </w:t>
            </w:r>
          </w:p>
          <w:p w14:paraId="1AF3E152" w14:textId="77777777" w:rsidR="00152795" w:rsidRDefault="00152795" w:rsidP="00152795">
            <w:pPr>
              <w:ind w:left="360" w:hanging="331"/>
              <w:rPr>
                <w:rFonts w:cs="Arial"/>
                <w:b/>
              </w:rPr>
            </w:pPr>
          </w:p>
          <w:p w14:paraId="1917C428" w14:textId="77777777" w:rsidR="00416C93" w:rsidRPr="00093FD3" w:rsidRDefault="003C5CB9" w:rsidP="00416C93">
            <w:pPr>
              <w:autoSpaceDE w:val="0"/>
              <w:autoSpaceDN w:val="0"/>
              <w:adjustRightInd w:val="0"/>
              <w:rPr>
                <w:rFonts w:cs="Arial"/>
              </w:rPr>
            </w:pPr>
            <w:r>
              <w:rPr>
                <w:rFonts w:cs="Arial"/>
              </w:rPr>
              <w:t>The aim of the Service</w:t>
            </w:r>
            <w:r w:rsidR="00416C93" w:rsidRPr="00093FD3">
              <w:rPr>
                <w:rFonts w:cs="Arial"/>
              </w:rPr>
              <w:t xml:space="preserve"> is to support sustainable employment and promote the in-work progression of employed individuals with low skills through the delivery of work-relat</w:t>
            </w:r>
            <w:r>
              <w:rPr>
                <w:rFonts w:cs="Arial"/>
              </w:rPr>
              <w:t>ed skills training. The Service</w:t>
            </w:r>
            <w:r w:rsidR="00416C93" w:rsidRPr="00093FD3">
              <w:rPr>
                <w:rFonts w:cs="Arial"/>
              </w:rPr>
              <w:t xml:space="preserve"> should raise the level of attainment achieved by these individuals, </w:t>
            </w:r>
            <w:r w:rsidR="00416C93" w:rsidRPr="00093FD3">
              <w:rPr>
                <w:rFonts w:cs="Arial"/>
              </w:rPr>
              <w:lastRenderedPageBreak/>
              <w:t>enabling them to improve their employment status and to move them on to undertake higher levels of training.</w:t>
            </w:r>
          </w:p>
          <w:p w14:paraId="3FCD034E" w14:textId="77777777" w:rsidR="00416C93" w:rsidRPr="00093FD3" w:rsidRDefault="00416C93" w:rsidP="00416C93">
            <w:pPr>
              <w:autoSpaceDE w:val="0"/>
              <w:autoSpaceDN w:val="0"/>
              <w:adjustRightInd w:val="0"/>
              <w:rPr>
                <w:rFonts w:cs="Arial"/>
              </w:rPr>
            </w:pPr>
          </w:p>
          <w:p w14:paraId="370499D5" w14:textId="77777777" w:rsidR="00416C93" w:rsidRPr="00093FD3" w:rsidRDefault="003C5CB9" w:rsidP="00416C93">
            <w:pPr>
              <w:autoSpaceDE w:val="0"/>
              <w:autoSpaceDN w:val="0"/>
              <w:adjustRightInd w:val="0"/>
              <w:rPr>
                <w:rFonts w:cs="Arial"/>
              </w:rPr>
            </w:pPr>
            <w:r>
              <w:rPr>
                <w:rFonts w:cs="Arial"/>
              </w:rPr>
              <w:t>The Service</w:t>
            </w:r>
            <w:r w:rsidR="00416C93" w:rsidRPr="00093FD3">
              <w:rPr>
                <w:rFonts w:cs="Arial"/>
              </w:rPr>
              <w:t xml:space="preserve"> must provide skills training for </w:t>
            </w:r>
            <w:r w:rsidR="006C733D" w:rsidRPr="00093FD3">
              <w:rPr>
                <w:rFonts w:cs="Arial"/>
              </w:rPr>
              <w:t>e</w:t>
            </w:r>
            <w:r w:rsidR="00416C93" w:rsidRPr="00093FD3">
              <w:rPr>
                <w:rFonts w:cs="Arial"/>
              </w:rPr>
              <w:t>mployees on low pay to help them progress and increase their pay and working hours or obtain better quality higher paid jobs.  This must include support for part-time workers who wish to upskill to work longer hours and/or progress within work.</w:t>
            </w:r>
          </w:p>
          <w:p w14:paraId="468E59B1" w14:textId="77777777" w:rsidR="00416C93" w:rsidRPr="004324C3" w:rsidRDefault="00416C93" w:rsidP="00416C93">
            <w:pPr>
              <w:autoSpaceDE w:val="0"/>
              <w:autoSpaceDN w:val="0"/>
              <w:adjustRightInd w:val="0"/>
              <w:rPr>
                <w:rFonts w:cs="Arial"/>
                <w:highlight w:val="yellow"/>
              </w:rPr>
            </w:pPr>
          </w:p>
          <w:p w14:paraId="5E13C8EB" w14:textId="77777777" w:rsidR="00416C93" w:rsidRPr="00093FD3" w:rsidRDefault="003C5CB9" w:rsidP="00416C93">
            <w:pPr>
              <w:autoSpaceDE w:val="0"/>
              <w:autoSpaceDN w:val="0"/>
              <w:adjustRightInd w:val="0"/>
              <w:rPr>
                <w:rFonts w:cs="Arial"/>
              </w:rPr>
            </w:pPr>
            <w:r>
              <w:rPr>
                <w:rFonts w:cs="Arial"/>
              </w:rPr>
              <w:t>The Service</w:t>
            </w:r>
            <w:r w:rsidR="00416C93" w:rsidRPr="00093FD3">
              <w:rPr>
                <w:rFonts w:cs="Arial"/>
              </w:rPr>
              <w:t xml:space="preserve"> must provide locally tailored interventions and innovative approaches to meet the skills and Apprenticeship priorities of employers and </w:t>
            </w:r>
            <w:r w:rsidR="006C733D" w:rsidRPr="00093FD3">
              <w:rPr>
                <w:rFonts w:cs="Arial"/>
              </w:rPr>
              <w:t>e</w:t>
            </w:r>
            <w:r w:rsidR="00416C93" w:rsidRPr="00093FD3">
              <w:rPr>
                <w:rFonts w:cs="Arial"/>
              </w:rPr>
              <w:t xml:space="preserve">mployees within the </w:t>
            </w:r>
            <w:r w:rsidR="003C7A8D" w:rsidRPr="00093FD3">
              <w:rPr>
                <w:rFonts w:cs="Arial"/>
              </w:rPr>
              <w:t>Heart of the South West</w:t>
            </w:r>
            <w:r w:rsidR="00FC392E">
              <w:rPr>
                <w:rFonts w:cs="Arial"/>
              </w:rPr>
              <w:t xml:space="preserve"> </w:t>
            </w:r>
            <w:r>
              <w:rPr>
                <w:rFonts w:cs="Arial"/>
              </w:rPr>
              <w:t>LEP area.  The Service</w:t>
            </w:r>
            <w:r w:rsidR="00416C93" w:rsidRPr="00093FD3">
              <w:rPr>
                <w:rFonts w:cs="Arial"/>
              </w:rPr>
              <w:t xml:space="preserve"> must deliver skills provision which leads to the onward progression of the individual to a full Apprenticeship or other in-work training.</w:t>
            </w:r>
          </w:p>
          <w:p w14:paraId="380FD59C" w14:textId="77777777" w:rsidR="00416C93" w:rsidRPr="00093FD3" w:rsidRDefault="00416C93" w:rsidP="00416C93">
            <w:pPr>
              <w:autoSpaceDE w:val="0"/>
              <w:autoSpaceDN w:val="0"/>
              <w:adjustRightInd w:val="0"/>
              <w:rPr>
                <w:rFonts w:cs="Arial"/>
              </w:rPr>
            </w:pPr>
          </w:p>
          <w:p w14:paraId="52828D46" w14:textId="77777777" w:rsidR="00416C93" w:rsidRPr="00093FD3" w:rsidRDefault="00416C93" w:rsidP="00416C93">
            <w:pPr>
              <w:ind w:left="29"/>
              <w:rPr>
                <w:rFonts w:cs="Arial"/>
              </w:rPr>
            </w:pPr>
            <w:r w:rsidRPr="00093FD3">
              <w:rPr>
                <w:rFonts w:cs="Arial"/>
              </w:rPr>
              <w:t>A training needs analysis must be conducted in conjunction with the employer to identify the skills needed to increase the competitiveness of the employer’s business.  Bespoke packages of learning activity must be devised to meet the identified business needs agreed with the employer and delivered.</w:t>
            </w:r>
          </w:p>
          <w:p w14:paraId="75729AD5" w14:textId="77777777" w:rsidR="00416C93" w:rsidRPr="00093FD3" w:rsidRDefault="00416C93" w:rsidP="00416C93">
            <w:pPr>
              <w:rPr>
                <w:rFonts w:cs="Arial"/>
                <w:color w:val="000000" w:themeColor="text1"/>
              </w:rPr>
            </w:pPr>
          </w:p>
          <w:p w14:paraId="48AAC681" w14:textId="77777777" w:rsidR="00416C93" w:rsidRPr="00093FD3" w:rsidRDefault="00416C93" w:rsidP="00416C93">
            <w:pPr>
              <w:rPr>
                <w:rFonts w:cs="Arial"/>
                <w:color w:val="000000" w:themeColor="text1"/>
              </w:rPr>
            </w:pPr>
            <w:r w:rsidRPr="00093FD3">
              <w:rPr>
                <w:rFonts w:cs="Arial"/>
              </w:rPr>
              <w:t xml:space="preserve">There must be assessments of the individual </w:t>
            </w:r>
            <w:r w:rsidR="006C733D" w:rsidRPr="00093FD3">
              <w:rPr>
                <w:rFonts w:cs="Arial"/>
              </w:rPr>
              <w:t>e</w:t>
            </w:r>
            <w:r w:rsidRPr="00093FD3">
              <w:rPr>
                <w:rFonts w:cs="Arial"/>
              </w:rPr>
              <w:t xml:space="preserve">mployees’ </w:t>
            </w:r>
            <w:r w:rsidRPr="00093FD3">
              <w:rPr>
                <w:rFonts w:cs="Arial"/>
                <w:color w:val="000000" w:themeColor="text1"/>
              </w:rPr>
              <w:t xml:space="preserve">current skills profiles </w:t>
            </w:r>
            <w:r w:rsidRPr="00093FD3">
              <w:rPr>
                <w:rFonts w:cs="Arial"/>
              </w:rPr>
              <w:t xml:space="preserve">to </w:t>
            </w:r>
            <w:r w:rsidRPr="00093FD3">
              <w:rPr>
                <w:rFonts w:cs="Arial"/>
                <w:color w:val="000000" w:themeColor="text1"/>
              </w:rPr>
              <w:t xml:space="preserve">produce the development of an appropriate learning pathway.  </w:t>
            </w:r>
          </w:p>
          <w:p w14:paraId="5A8E16B5" w14:textId="77777777" w:rsidR="00416C93" w:rsidRPr="00093FD3" w:rsidRDefault="00416C93" w:rsidP="00416C93">
            <w:pPr>
              <w:rPr>
                <w:rFonts w:cs="Arial"/>
                <w:color w:val="000000" w:themeColor="text1"/>
              </w:rPr>
            </w:pPr>
          </w:p>
          <w:p w14:paraId="180A0169" w14:textId="77777777" w:rsidR="00416C93" w:rsidRPr="004324C3" w:rsidRDefault="003C5CB9" w:rsidP="00416C93">
            <w:pPr>
              <w:rPr>
                <w:rFonts w:cs="Arial"/>
                <w:color w:val="000000" w:themeColor="text1"/>
                <w:highlight w:val="yellow"/>
              </w:rPr>
            </w:pPr>
            <w:r>
              <w:rPr>
                <w:rFonts w:cs="Arial"/>
                <w:color w:val="000000" w:themeColor="text1"/>
              </w:rPr>
              <w:t>The Service</w:t>
            </w:r>
            <w:r w:rsidR="00416C93" w:rsidRPr="00093FD3">
              <w:rPr>
                <w:rFonts w:cs="Arial"/>
                <w:color w:val="000000" w:themeColor="text1"/>
              </w:rPr>
              <w:t xml:space="preserve"> must provide, advice and guidance, personal development planning, skills development and learning and mentoring on an individual basis.  </w:t>
            </w:r>
          </w:p>
          <w:p w14:paraId="52E4E2F3" w14:textId="77777777" w:rsidR="00416C93" w:rsidRPr="004324C3" w:rsidRDefault="00416C93" w:rsidP="00416C93">
            <w:pPr>
              <w:rPr>
                <w:rFonts w:cs="Arial"/>
                <w:color w:val="000000" w:themeColor="text1"/>
                <w:highlight w:val="yellow"/>
              </w:rPr>
            </w:pPr>
          </w:p>
          <w:p w14:paraId="31E35AE5" w14:textId="77777777" w:rsidR="00416C93" w:rsidRPr="00093FD3" w:rsidRDefault="003C5CB9" w:rsidP="00416C93">
            <w:pPr>
              <w:rPr>
                <w:rFonts w:cs="Arial"/>
                <w:color w:val="000000" w:themeColor="text1"/>
              </w:rPr>
            </w:pPr>
            <w:r>
              <w:rPr>
                <w:rFonts w:cs="Arial"/>
              </w:rPr>
              <w:t>The Service</w:t>
            </w:r>
            <w:r w:rsidR="00416C93" w:rsidRPr="00093FD3">
              <w:rPr>
                <w:rFonts w:cs="Arial"/>
              </w:rPr>
              <w:t xml:space="preserve"> must provide support to sustain individuals in work and to enable them to continue to acquire the skills for progression.  This support should include mentoring and follow up support for individuals in learning and specific vocational short courses and bite sized learning to help individuals to continue to progress.</w:t>
            </w:r>
          </w:p>
          <w:p w14:paraId="7A22DC21" w14:textId="77777777" w:rsidR="00416C93" w:rsidRPr="00093FD3" w:rsidRDefault="00416C93" w:rsidP="00416C93">
            <w:pPr>
              <w:ind w:left="29"/>
              <w:rPr>
                <w:rFonts w:cs="Arial"/>
                <w:color w:val="000000" w:themeColor="text1"/>
              </w:rPr>
            </w:pPr>
          </w:p>
          <w:p w14:paraId="2663CF22" w14:textId="77777777" w:rsidR="00416C93" w:rsidRPr="00093FD3" w:rsidRDefault="003C5CB9" w:rsidP="00416C93">
            <w:pPr>
              <w:ind w:left="29"/>
              <w:rPr>
                <w:rFonts w:cs="Arial"/>
                <w:color w:val="000000" w:themeColor="text1"/>
              </w:rPr>
            </w:pPr>
            <w:r>
              <w:rPr>
                <w:rFonts w:cs="Arial"/>
                <w:color w:val="000000" w:themeColor="text1"/>
              </w:rPr>
              <w:t>The Service</w:t>
            </w:r>
            <w:r w:rsidR="00416C93" w:rsidRPr="00093FD3">
              <w:rPr>
                <w:rFonts w:cs="Arial"/>
                <w:color w:val="000000" w:themeColor="text1"/>
              </w:rPr>
              <w:t xml:space="preserve"> should be delivered at a suitable location and must ensure maximum innovation and flexibility.</w:t>
            </w:r>
          </w:p>
          <w:p w14:paraId="5E0E099E" w14:textId="77777777" w:rsidR="00416C93" w:rsidRPr="00093FD3" w:rsidRDefault="00416C93" w:rsidP="00416C93">
            <w:pPr>
              <w:ind w:left="29"/>
              <w:rPr>
                <w:rFonts w:cs="Arial"/>
                <w:color w:val="000000" w:themeColor="text1"/>
              </w:rPr>
            </w:pPr>
          </w:p>
          <w:p w14:paraId="5B93CA10" w14:textId="77777777" w:rsidR="00416C93" w:rsidRPr="00301459" w:rsidRDefault="00416C93" w:rsidP="00416C93">
            <w:pPr>
              <w:rPr>
                <w:rFonts w:cs="Arial"/>
                <w:color w:val="000000" w:themeColor="text1"/>
              </w:rPr>
            </w:pPr>
            <w:r w:rsidRPr="00093FD3">
              <w:rPr>
                <w:rFonts w:cs="Arial"/>
                <w:color w:val="000000" w:themeColor="text1"/>
              </w:rPr>
              <w:t>The successful Candidate must conduct exit interviews with employers to assess the impact of the activity.</w:t>
            </w:r>
            <w:r w:rsidRPr="00EC2618">
              <w:rPr>
                <w:rFonts w:cs="Arial"/>
                <w:color w:val="000000" w:themeColor="text1"/>
              </w:rPr>
              <w:t xml:space="preserve">  </w:t>
            </w:r>
          </w:p>
          <w:p w14:paraId="4FBBB595" w14:textId="77777777" w:rsidR="00416C93" w:rsidRDefault="00416C93" w:rsidP="00152795">
            <w:pPr>
              <w:ind w:left="360" w:hanging="331"/>
              <w:rPr>
                <w:rFonts w:cs="Arial"/>
                <w:b/>
              </w:rPr>
            </w:pPr>
          </w:p>
          <w:p w14:paraId="6F31F2F0" w14:textId="77777777" w:rsidR="00062DA7" w:rsidRDefault="00E576FE" w:rsidP="00E576FE">
            <w:pPr>
              <w:rPr>
                <w:rFonts w:cs="Arial"/>
              </w:rPr>
            </w:pPr>
            <w:r>
              <w:rPr>
                <w:rFonts w:cs="Arial"/>
              </w:rPr>
              <w:t xml:space="preserve">The </w:t>
            </w:r>
            <w:r w:rsidR="003C5CB9">
              <w:rPr>
                <w:rFonts w:cs="Arial"/>
              </w:rPr>
              <w:t>Service</w:t>
            </w:r>
            <w:r w:rsidR="000432E4">
              <w:rPr>
                <w:rFonts w:cs="Arial"/>
              </w:rPr>
              <w:t xml:space="preserve"> </w:t>
            </w:r>
            <w:r>
              <w:rPr>
                <w:rFonts w:cs="Arial"/>
              </w:rPr>
              <w:t xml:space="preserve">must support individuals </w:t>
            </w:r>
            <w:r w:rsidR="00062DA7">
              <w:rPr>
                <w:rFonts w:cs="Arial"/>
              </w:rPr>
              <w:t>in entry level and unskilled jobs to increase their earnings through the delivery of support and skills development activity.</w:t>
            </w:r>
            <w:r>
              <w:rPr>
                <w:rFonts w:cs="Arial"/>
              </w:rPr>
              <w:t xml:space="preserve">  The </w:t>
            </w:r>
            <w:r w:rsidR="000432E4">
              <w:rPr>
                <w:rFonts w:cs="Arial"/>
              </w:rPr>
              <w:t>S</w:t>
            </w:r>
            <w:r w:rsidR="003C5CB9">
              <w:rPr>
                <w:rFonts w:cs="Arial"/>
              </w:rPr>
              <w:t>ervice</w:t>
            </w:r>
            <w:r>
              <w:rPr>
                <w:rFonts w:cs="Arial"/>
              </w:rPr>
              <w:t xml:space="preserve"> must </w:t>
            </w:r>
            <w:r w:rsidR="00062DA7">
              <w:rPr>
                <w:rFonts w:cs="Arial"/>
              </w:rPr>
              <w:t xml:space="preserve">include a strong element of coaching and mentoring </w:t>
            </w:r>
            <w:r>
              <w:rPr>
                <w:rFonts w:cs="Arial"/>
              </w:rPr>
              <w:t xml:space="preserve">and </w:t>
            </w:r>
            <w:r w:rsidR="00062DA7">
              <w:rPr>
                <w:rFonts w:cs="Arial"/>
              </w:rPr>
              <w:t xml:space="preserve">have independent, impartial Careers, </w:t>
            </w:r>
            <w:r w:rsidR="00271BD8">
              <w:rPr>
                <w:rFonts w:cs="Arial"/>
              </w:rPr>
              <w:t xml:space="preserve">Education, </w:t>
            </w:r>
            <w:r w:rsidR="00062DA7">
              <w:rPr>
                <w:rFonts w:cs="Arial"/>
              </w:rPr>
              <w:t xml:space="preserve">Information Advice and Guidance (CEIAG) at its heart. </w:t>
            </w:r>
          </w:p>
          <w:p w14:paraId="6A41CAE9" w14:textId="77777777" w:rsidR="001439C0" w:rsidRDefault="001439C0" w:rsidP="00E576FE">
            <w:pPr>
              <w:rPr>
                <w:rFonts w:cs="Arial"/>
                <w:b/>
              </w:rPr>
            </w:pPr>
          </w:p>
          <w:p w14:paraId="791231DF" w14:textId="77777777" w:rsidR="004B7DA5" w:rsidRDefault="000432E4" w:rsidP="0051592C">
            <w:pPr>
              <w:rPr>
                <w:rFonts w:cs="Arial"/>
                <w:b/>
              </w:rPr>
            </w:pPr>
            <w:r>
              <w:rPr>
                <w:rFonts w:cs="Arial"/>
                <w:b/>
              </w:rPr>
              <w:t xml:space="preserve">The delivery of </w:t>
            </w:r>
            <w:r w:rsidR="0051592C" w:rsidRPr="0051592C">
              <w:rPr>
                <w:rFonts w:cs="Arial"/>
                <w:b/>
              </w:rPr>
              <w:t xml:space="preserve">CEIAG </w:t>
            </w:r>
            <w:r>
              <w:rPr>
                <w:rFonts w:cs="Arial"/>
                <w:b/>
              </w:rPr>
              <w:t xml:space="preserve">must comply with the LEP’s standards which </w:t>
            </w:r>
            <w:r w:rsidR="0051592C" w:rsidRPr="0051592C">
              <w:rPr>
                <w:rFonts w:cs="Arial"/>
                <w:b/>
              </w:rPr>
              <w:t>can be found here;</w:t>
            </w:r>
          </w:p>
          <w:p w14:paraId="4A102110" w14:textId="77777777" w:rsidR="0051592C" w:rsidRPr="0051592C" w:rsidRDefault="0051592C" w:rsidP="0051592C">
            <w:pPr>
              <w:rPr>
                <w:rFonts w:cs="Arial"/>
                <w:b/>
              </w:rPr>
            </w:pPr>
            <w:r w:rsidRPr="0051592C">
              <w:rPr>
                <w:rFonts w:cs="Arial"/>
                <w:b/>
              </w:rPr>
              <w:t xml:space="preserve"> </w:t>
            </w:r>
          </w:p>
          <w:p w14:paraId="67D12FC3" w14:textId="77777777" w:rsidR="0051592C" w:rsidRPr="0051592C" w:rsidRDefault="006D5F2B" w:rsidP="0051592C">
            <w:pPr>
              <w:rPr>
                <w:rFonts w:cs="Arial"/>
                <w:b/>
              </w:rPr>
            </w:pPr>
            <w:hyperlink r:id="rId17" w:history="1">
              <w:r w:rsidR="0051592C" w:rsidRPr="0051592C">
                <w:rPr>
                  <w:rStyle w:val="Hyperlink"/>
                  <w:rFonts w:cs="Arial"/>
                  <w:b/>
                  <w:sz w:val="24"/>
                  <w:szCs w:val="24"/>
                </w:rPr>
                <w:t>http://www.heartofswlep.co.uk/sites/default/files/user-1907/HotSW%20Standards%20v9%2009.15%20RGB.pdf</w:t>
              </w:r>
            </w:hyperlink>
          </w:p>
          <w:p w14:paraId="5F223A95" w14:textId="77777777" w:rsidR="006C733D" w:rsidRDefault="006C733D" w:rsidP="003F3EE2">
            <w:pPr>
              <w:rPr>
                <w:rFonts w:cs="Arial"/>
                <w:b/>
              </w:rPr>
            </w:pPr>
          </w:p>
          <w:p w14:paraId="3F2E51CD" w14:textId="77777777" w:rsidR="00062DA7" w:rsidRDefault="003C5CB9" w:rsidP="003F3EE2">
            <w:pPr>
              <w:rPr>
                <w:rFonts w:cs="Arial"/>
              </w:rPr>
            </w:pPr>
            <w:r>
              <w:rPr>
                <w:rFonts w:cs="Arial"/>
              </w:rPr>
              <w:t>The Service</w:t>
            </w:r>
            <w:r w:rsidR="00FB0F10">
              <w:rPr>
                <w:rFonts w:cs="Arial"/>
              </w:rPr>
              <w:t xml:space="preserve"> must focus on the LEP area </w:t>
            </w:r>
            <w:r w:rsidR="00062DA7">
              <w:rPr>
                <w:rFonts w:cs="Arial"/>
              </w:rPr>
              <w:t>sectors that demonstrate high levels of employment, but that aren’t necessa</w:t>
            </w:r>
            <w:r w:rsidR="006C733D">
              <w:rPr>
                <w:rFonts w:cs="Arial"/>
              </w:rPr>
              <w:t xml:space="preserve">rily </w:t>
            </w:r>
            <w:r w:rsidR="00FB0F10">
              <w:rPr>
                <w:rFonts w:cs="Arial"/>
              </w:rPr>
              <w:t xml:space="preserve">the </w:t>
            </w:r>
            <w:r w:rsidR="006C733D">
              <w:rPr>
                <w:rFonts w:cs="Arial"/>
              </w:rPr>
              <w:t>highest value sectors. This will support an increase in wages and productivity. T</w:t>
            </w:r>
            <w:r w:rsidR="00062DA7">
              <w:rPr>
                <w:rFonts w:cs="Arial"/>
              </w:rPr>
              <w:t xml:space="preserve">hese include (but </w:t>
            </w:r>
            <w:r w:rsidR="00050804">
              <w:rPr>
                <w:rFonts w:cs="Arial"/>
              </w:rPr>
              <w:t>do not preclude support being provided to people in entry level and unskilled jobs in  other sectors as appropriate</w:t>
            </w:r>
            <w:r w:rsidR="00062DA7">
              <w:rPr>
                <w:rFonts w:cs="Arial"/>
              </w:rPr>
              <w:t>):</w:t>
            </w:r>
          </w:p>
          <w:p w14:paraId="6F04FFFC" w14:textId="77777777" w:rsidR="004B7DA5" w:rsidRDefault="004B7DA5" w:rsidP="003F3EE2">
            <w:pPr>
              <w:rPr>
                <w:rFonts w:cs="Arial"/>
              </w:rPr>
            </w:pPr>
          </w:p>
          <w:p w14:paraId="2DDD5092" w14:textId="77777777" w:rsidR="00062DA7" w:rsidRDefault="00062DA7" w:rsidP="006D5F2B">
            <w:pPr>
              <w:pStyle w:val="ListParagraph"/>
              <w:numPr>
                <w:ilvl w:val="0"/>
                <w:numId w:val="11"/>
              </w:numPr>
              <w:rPr>
                <w:rFonts w:cs="Arial"/>
              </w:rPr>
            </w:pPr>
            <w:r>
              <w:rPr>
                <w:rFonts w:cs="Arial"/>
              </w:rPr>
              <w:t>Tourism, Leisure and Hospitality</w:t>
            </w:r>
          </w:p>
          <w:p w14:paraId="1E68CBC8" w14:textId="77777777" w:rsidR="00062DA7" w:rsidRDefault="00062DA7" w:rsidP="006D5F2B">
            <w:pPr>
              <w:pStyle w:val="ListParagraph"/>
              <w:numPr>
                <w:ilvl w:val="0"/>
                <w:numId w:val="11"/>
              </w:numPr>
              <w:rPr>
                <w:rFonts w:cs="Arial"/>
              </w:rPr>
            </w:pPr>
            <w:r>
              <w:rPr>
                <w:rFonts w:cs="Arial"/>
              </w:rPr>
              <w:t>Health and Social Care</w:t>
            </w:r>
          </w:p>
          <w:p w14:paraId="355E69DC" w14:textId="77777777" w:rsidR="00062DA7" w:rsidRDefault="00062DA7" w:rsidP="006D5F2B">
            <w:pPr>
              <w:pStyle w:val="ListParagraph"/>
              <w:numPr>
                <w:ilvl w:val="0"/>
                <w:numId w:val="11"/>
              </w:numPr>
              <w:rPr>
                <w:rFonts w:cs="Arial"/>
              </w:rPr>
            </w:pPr>
            <w:r>
              <w:rPr>
                <w:rFonts w:cs="Arial"/>
              </w:rPr>
              <w:t>Food and Drink manufacturing</w:t>
            </w:r>
          </w:p>
          <w:p w14:paraId="020FEB3A" w14:textId="77777777" w:rsidR="00062DA7" w:rsidRDefault="00062DA7" w:rsidP="006D5F2B">
            <w:pPr>
              <w:pStyle w:val="ListParagraph"/>
              <w:numPr>
                <w:ilvl w:val="0"/>
                <w:numId w:val="11"/>
              </w:numPr>
              <w:rPr>
                <w:rFonts w:cs="Arial"/>
              </w:rPr>
            </w:pPr>
            <w:r>
              <w:rPr>
                <w:rFonts w:cs="Arial"/>
              </w:rPr>
              <w:t>Construction</w:t>
            </w:r>
          </w:p>
          <w:p w14:paraId="37BFBC6E" w14:textId="77777777" w:rsidR="004B7DA5" w:rsidRDefault="004B7DA5" w:rsidP="004B7DA5">
            <w:pPr>
              <w:pStyle w:val="ListParagraph"/>
              <w:rPr>
                <w:rFonts w:cs="Arial"/>
              </w:rPr>
            </w:pPr>
          </w:p>
          <w:p w14:paraId="51AC8FD2" w14:textId="77777777" w:rsidR="00062DA7" w:rsidRDefault="006330AE" w:rsidP="00062DA7">
            <w:pPr>
              <w:rPr>
                <w:rFonts w:cs="Arial"/>
              </w:rPr>
            </w:pPr>
            <w:r>
              <w:rPr>
                <w:rFonts w:cs="Arial"/>
              </w:rPr>
              <w:t xml:space="preserve">There will need to be consideration of key skills, that cut across all sectors and are key to both progression and </w:t>
            </w:r>
            <w:r w:rsidR="00FB0F10">
              <w:rPr>
                <w:rFonts w:cs="Arial"/>
              </w:rPr>
              <w:t xml:space="preserve">the </w:t>
            </w:r>
            <w:r>
              <w:rPr>
                <w:rFonts w:cs="Arial"/>
              </w:rPr>
              <w:t>economy, for example; digital skills.</w:t>
            </w:r>
          </w:p>
          <w:p w14:paraId="64163D2F" w14:textId="77777777" w:rsidR="006330AE" w:rsidRDefault="006330AE" w:rsidP="00062DA7">
            <w:pPr>
              <w:rPr>
                <w:rFonts w:cs="Arial"/>
              </w:rPr>
            </w:pPr>
          </w:p>
          <w:p w14:paraId="4436225E" w14:textId="77777777" w:rsidR="00062DA7" w:rsidRDefault="00062DA7" w:rsidP="00062DA7">
            <w:pPr>
              <w:rPr>
                <w:rFonts w:cs="Arial"/>
              </w:rPr>
            </w:pPr>
            <w:r>
              <w:rPr>
                <w:rFonts w:cs="Arial"/>
              </w:rPr>
              <w:t>There are also key locations across the LEP geography that will partic</w:t>
            </w:r>
            <w:r w:rsidR="003C5CB9">
              <w:rPr>
                <w:rFonts w:cs="Arial"/>
              </w:rPr>
              <w:t>ularly benefit from the service</w:t>
            </w:r>
            <w:r>
              <w:rPr>
                <w:rFonts w:cs="Arial"/>
              </w:rPr>
              <w:t xml:space="preserve"> to be delivered, </w:t>
            </w:r>
            <w:r w:rsidR="00050804">
              <w:rPr>
                <w:rFonts w:cs="Arial"/>
              </w:rPr>
              <w:t xml:space="preserve">due to the nature of their low wage economies </w:t>
            </w:r>
            <w:r>
              <w:rPr>
                <w:rFonts w:cs="Arial"/>
              </w:rPr>
              <w:t>these include (but are not limited to);</w:t>
            </w:r>
          </w:p>
          <w:p w14:paraId="6BD1585F" w14:textId="77777777" w:rsidR="004B7DA5" w:rsidRDefault="004B7DA5" w:rsidP="00062DA7">
            <w:pPr>
              <w:rPr>
                <w:rFonts w:cs="Arial"/>
              </w:rPr>
            </w:pPr>
          </w:p>
          <w:p w14:paraId="593827C0" w14:textId="77777777" w:rsidR="00062DA7" w:rsidRDefault="00062DA7" w:rsidP="006D5F2B">
            <w:pPr>
              <w:pStyle w:val="ListParagraph"/>
              <w:numPr>
                <w:ilvl w:val="0"/>
                <w:numId w:val="12"/>
              </w:numPr>
              <w:rPr>
                <w:rFonts w:cs="Arial"/>
              </w:rPr>
            </w:pPr>
            <w:r w:rsidRPr="00062DA7">
              <w:rPr>
                <w:rFonts w:cs="Arial"/>
              </w:rPr>
              <w:t>Torridge</w:t>
            </w:r>
          </w:p>
          <w:p w14:paraId="5A59D8AD" w14:textId="77777777" w:rsidR="00050804" w:rsidRPr="00062DA7" w:rsidRDefault="00050804" w:rsidP="006D5F2B">
            <w:pPr>
              <w:pStyle w:val="ListParagraph"/>
              <w:numPr>
                <w:ilvl w:val="0"/>
                <w:numId w:val="12"/>
              </w:numPr>
              <w:rPr>
                <w:rFonts w:cs="Arial"/>
              </w:rPr>
            </w:pPr>
            <w:r>
              <w:rPr>
                <w:rFonts w:cs="Arial"/>
              </w:rPr>
              <w:t>Teignbridge</w:t>
            </w:r>
          </w:p>
          <w:p w14:paraId="43DA3C37" w14:textId="77777777" w:rsidR="00062DA7" w:rsidRPr="00477793" w:rsidRDefault="00062DA7" w:rsidP="006D5F2B">
            <w:pPr>
              <w:pStyle w:val="ListParagraph"/>
              <w:numPr>
                <w:ilvl w:val="0"/>
                <w:numId w:val="12"/>
              </w:numPr>
              <w:rPr>
                <w:rFonts w:cs="Arial"/>
              </w:rPr>
            </w:pPr>
            <w:r w:rsidRPr="00477793">
              <w:rPr>
                <w:rFonts w:cs="Arial"/>
              </w:rPr>
              <w:t>Torbay</w:t>
            </w:r>
          </w:p>
          <w:p w14:paraId="2644DBE1" w14:textId="77777777" w:rsidR="00062DA7" w:rsidRDefault="00062DA7" w:rsidP="006D5F2B">
            <w:pPr>
              <w:pStyle w:val="ListParagraph"/>
              <w:numPr>
                <w:ilvl w:val="0"/>
                <w:numId w:val="12"/>
              </w:numPr>
              <w:rPr>
                <w:rFonts w:cs="Arial"/>
              </w:rPr>
            </w:pPr>
            <w:r w:rsidRPr="006B0C56">
              <w:rPr>
                <w:rFonts w:cs="Arial"/>
              </w:rPr>
              <w:t>Sedgemoor</w:t>
            </w:r>
          </w:p>
          <w:p w14:paraId="3AB40EAC" w14:textId="77777777" w:rsidR="00062DA7" w:rsidRDefault="001D27A2" w:rsidP="006D5F2B">
            <w:pPr>
              <w:pStyle w:val="ListParagraph"/>
              <w:numPr>
                <w:ilvl w:val="0"/>
                <w:numId w:val="12"/>
              </w:numPr>
              <w:rPr>
                <w:rFonts w:cs="Arial"/>
              </w:rPr>
            </w:pPr>
            <w:r>
              <w:rPr>
                <w:rFonts w:cs="Arial"/>
              </w:rPr>
              <w:t>Plymouth</w:t>
            </w:r>
          </w:p>
          <w:p w14:paraId="28A39E59" w14:textId="77777777" w:rsidR="00050804" w:rsidRPr="00062DA7" w:rsidRDefault="00050804" w:rsidP="006D5F2B">
            <w:pPr>
              <w:pStyle w:val="ListParagraph"/>
              <w:numPr>
                <w:ilvl w:val="0"/>
                <w:numId w:val="12"/>
              </w:numPr>
              <w:rPr>
                <w:rFonts w:cs="Arial"/>
              </w:rPr>
            </w:pPr>
            <w:r>
              <w:rPr>
                <w:rFonts w:cs="Arial"/>
              </w:rPr>
              <w:t xml:space="preserve">West Somerset </w:t>
            </w:r>
          </w:p>
          <w:p w14:paraId="27FE8936" w14:textId="77777777" w:rsidR="00271BD8" w:rsidRDefault="00271BD8" w:rsidP="00062DA7">
            <w:pPr>
              <w:rPr>
                <w:rFonts w:cs="Arial"/>
              </w:rPr>
            </w:pPr>
          </w:p>
          <w:p w14:paraId="6AE29E07" w14:textId="77777777" w:rsidR="00062DA7" w:rsidRDefault="00271BD8" w:rsidP="00062DA7">
            <w:pPr>
              <w:rPr>
                <w:rFonts w:cs="Arial"/>
              </w:rPr>
            </w:pPr>
            <w:r w:rsidRPr="00271BD8">
              <w:rPr>
                <w:rFonts w:cs="Arial"/>
              </w:rPr>
              <w:t xml:space="preserve">The successful </w:t>
            </w:r>
            <w:r w:rsidR="000432E4">
              <w:rPr>
                <w:rFonts w:cs="Arial"/>
              </w:rPr>
              <w:t>C</w:t>
            </w:r>
            <w:r w:rsidR="00FB0F10">
              <w:rPr>
                <w:rFonts w:cs="Arial"/>
              </w:rPr>
              <w:t xml:space="preserve">andidate must </w:t>
            </w:r>
            <w:r w:rsidRPr="00271BD8">
              <w:rPr>
                <w:rFonts w:cs="Arial"/>
              </w:rPr>
              <w:t>put in place an on</w:t>
            </w:r>
            <w:r w:rsidR="008B233F">
              <w:rPr>
                <w:rFonts w:cs="Arial"/>
              </w:rPr>
              <w:t>going mechanism for reporting</w:t>
            </w:r>
            <w:r w:rsidRPr="00271BD8">
              <w:rPr>
                <w:rFonts w:cs="Arial"/>
              </w:rPr>
              <w:t xml:space="preserve"> training needs and feedback from employers on the skills requirements within their businesses. This will support the LEP to continue to develop the evidence base and support investment decisions in other areas, such as infrastructure. This should be in the form of a quarterly report.</w:t>
            </w:r>
          </w:p>
          <w:p w14:paraId="12D56257" w14:textId="77777777" w:rsidR="00015411" w:rsidRPr="001439C0" w:rsidRDefault="003C5CB9" w:rsidP="00015411">
            <w:pPr>
              <w:spacing w:before="100" w:beforeAutospacing="1" w:after="100" w:afterAutospacing="1"/>
              <w:rPr>
                <w:rFonts w:ascii="Times New Roman" w:hAnsi="Times New Roman"/>
                <w:lang w:eastAsia="en-GB"/>
              </w:rPr>
            </w:pPr>
            <w:r>
              <w:t>The Service</w:t>
            </w:r>
            <w:r w:rsidR="00015411" w:rsidRPr="001439C0">
              <w:t xml:space="preserve"> must work </w:t>
            </w:r>
            <w:r w:rsidR="00331764" w:rsidRPr="001439C0">
              <w:t xml:space="preserve">with </w:t>
            </w:r>
            <w:r w:rsidR="00015411" w:rsidRPr="001439C0">
              <w:t xml:space="preserve">groups of employers across the LEP’s growth and high employment sectors to develop a detailed understanding of the skills needs of businesses within those sectors. An action plan must be produced that will be bespoke to a sector and will be based on the skills needs identified by local businesses working in partnership with the LEP, training providers and Local Authorities.   </w:t>
            </w:r>
          </w:p>
          <w:p w14:paraId="1F2A5762" w14:textId="77777777" w:rsidR="00015411" w:rsidRPr="001439C0" w:rsidRDefault="00015411" w:rsidP="00015411">
            <w:pPr>
              <w:spacing w:before="100" w:beforeAutospacing="1" w:after="100" w:afterAutospacing="1"/>
            </w:pPr>
            <w:r w:rsidRPr="001439C0">
              <w:t xml:space="preserve">Each plan must be developed following a consistent methodology and format agreed with the LEP. This methodology will include a specified amount of employer engagement and consultation with private employers in the sector. . </w:t>
            </w:r>
          </w:p>
          <w:p w14:paraId="366711C9" w14:textId="77777777" w:rsidR="00015411" w:rsidRPr="001439C0" w:rsidRDefault="00015411" w:rsidP="00015411">
            <w:pPr>
              <w:spacing w:before="100" w:beforeAutospacing="1" w:after="100" w:afterAutospacing="1"/>
            </w:pPr>
            <w:r w:rsidRPr="001439C0">
              <w:t xml:space="preserve">The Plans must set out a small number of specific and achievable short to medium term actions designed to plug skills gaps and tackle emerging issues.  The short term actions must then be delivered using the individual TNAs, regulated and non-regulated deliverables available to fund this activity. </w:t>
            </w:r>
          </w:p>
          <w:p w14:paraId="2B2214ED" w14:textId="77777777" w:rsidR="00015411" w:rsidRPr="001439C0" w:rsidRDefault="00015411" w:rsidP="00015411">
            <w:pPr>
              <w:spacing w:before="100" w:beforeAutospacing="1" w:after="100" w:afterAutospacing="1"/>
            </w:pPr>
            <w:r w:rsidRPr="001439C0">
              <w:t xml:space="preserve">An evaluation of the </w:t>
            </w:r>
            <w:r w:rsidR="005F04A7" w:rsidRPr="001439C0">
              <w:t>Skills Plans must be co</w:t>
            </w:r>
            <w:r w:rsidRPr="001439C0">
              <w:t>mpleted.</w:t>
            </w:r>
          </w:p>
          <w:p w14:paraId="558997D2" w14:textId="77777777" w:rsidR="00181351" w:rsidRPr="00181351" w:rsidRDefault="00181351" w:rsidP="00181351">
            <w:pPr>
              <w:rPr>
                <w:rFonts w:cs="Arial"/>
              </w:rPr>
            </w:pPr>
            <w:r w:rsidRPr="00181351">
              <w:rPr>
                <w:rFonts w:cs="Arial"/>
              </w:rPr>
              <w:t xml:space="preserve">The </w:t>
            </w:r>
            <w:r w:rsidR="00FB0F10">
              <w:rPr>
                <w:rFonts w:cs="Arial"/>
              </w:rPr>
              <w:t>Serv</w:t>
            </w:r>
            <w:r w:rsidR="003C5CB9">
              <w:rPr>
                <w:rFonts w:cs="Arial"/>
              </w:rPr>
              <w:t>ice</w:t>
            </w:r>
            <w:r w:rsidR="00FB0F10">
              <w:rPr>
                <w:rFonts w:cs="Arial"/>
              </w:rPr>
              <w:t xml:space="preserve"> must be delivered </w:t>
            </w:r>
            <w:r w:rsidRPr="00181351">
              <w:rPr>
                <w:rFonts w:cs="Arial"/>
              </w:rPr>
              <w:t xml:space="preserve">across the full geography of the HOTSW LEP, including </w:t>
            </w:r>
            <w:r w:rsidR="00FB0F10">
              <w:rPr>
                <w:rFonts w:cs="Arial"/>
              </w:rPr>
              <w:t xml:space="preserve">in the rural areas </w:t>
            </w:r>
            <w:r w:rsidRPr="00181351">
              <w:rPr>
                <w:rFonts w:cs="Arial"/>
              </w:rPr>
              <w:t>and businesses based within them.</w:t>
            </w:r>
          </w:p>
          <w:p w14:paraId="1A923752" w14:textId="77777777" w:rsidR="00181351" w:rsidRDefault="00181351" w:rsidP="00062DA7">
            <w:pPr>
              <w:rPr>
                <w:rFonts w:cs="Arial"/>
              </w:rPr>
            </w:pPr>
          </w:p>
          <w:p w14:paraId="76610B12" w14:textId="77777777" w:rsidR="00062DA7" w:rsidRDefault="00062DA7" w:rsidP="00062DA7">
            <w:pPr>
              <w:rPr>
                <w:rFonts w:cs="Arial"/>
              </w:rPr>
            </w:pPr>
            <w:r>
              <w:rPr>
                <w:rFonts w:cs="Arial"/>
              </w:rPr>
              <w:t xml:space="preserve">The successful </w:t>
            </w:r>
            <w:r w:rsidR="000432E4">
              <w:rPr>
                <w:rFonts w:cs="Arial"/>
              </w:rPr>
              <w:t>C</w:t>
            </w:r>
            <w:r w:rsidR="00FB0F10">
              <w:rPr>
                <w:rFonts w:cs="Arial"/>
              </w:rPr>
              <w:t xml:space="preserve">andidate </w:t>
            </w:r>
            <w:r w:rsidR="000432E4">
              <w:rPr>
                <w:rFonts w:cs="Arial"/>
              </w:rPr>
              <w:t xml:space="preserve">must </w:t>
            </w:r>
            <w:r>
              <w:rPr>
                <w:rFonts w:cs="Arial"/>
              </w:rPr>
              <w:t>work with the LEP to constantly review the sectoral and geographical</w:t>
            </w:r>
            <w:r w:rsidR="00AE39E0">
              <w:rPr>
                <w:rFonts w:cs="Arial"/>
              </w:rPr>
              <w:t xml:space="preserve"> performance and</w:t>
            </w:r>
            <w:r>
              <w:rPr>
                <w:rFonts w:cs="Arial"/>
              </w:rPr>
              <w:t xml:space="preserve"> impact of delivery.</w:t>
            </w:r>
            <w:r w:rsidR="006330AE">
              <w:rPr>
                <w:rFonts w:cs="Arial"/>
              </w:rPr>
              <w:t xml:space="preserve"> </w:t>
            </w:r>
            <w:r w:rsidR="00FB0F10">
              <w:rPr>
                <w:rFonts w:cs="Arial"/>
              </w:rPr>
              <w:t xml:space="preserve">Candidates must </w:t>
            </w:r>
            <w:r w:rsidR="006330AE">
              <w:rPr>
                <w:rFonts w:cs="Arial"/>
              </w:rPr>
              <w:t xml:space="preserve">refer to the range of </w:t>
            </w:r>
            <w:r w:rsidR="006330AE">
              <w:rPr>
                <w:rFonts w:cs="Arial"/>
              </w:rPr>
              <w:lastRenderedPageBreak/>
              <w:t>evidence that is available for the HOTSW LEP ar</w:t>
            </w:r>
            <w:r w:rsidR="003C5CB9">
              <w:rPr>
                <w:rFonts w:cs="Arial"/>
              </w:rPr>
              <w:t>ea when designing their service</w:t>
            </w:r>
            <w:r w:rsidR="00FB0F10">
              <w:rPr>
                <w:rFonts w:cs="Arial"/>
              </w:rPr>
              <w:t xml:space="preserve">. The evidence is </w:t>
            </w:r>
            <w:r w:rsidR="006330AE">
              <w:rPr>
                <w:rFonts w:cs="Arial"/>
              </w:rPr>
              <w:t>available here;</w:t>
            </w:r>
          </w:p>
          <w:p w14:paraId="03F299EB" w14:textId="77777777" w:rsidR="00062DA7" w:rsidRDefault="006D5F2B" w:rsidP="00062DA7">
            <w:pPr>
              <w:rPr>
                <w:rFonts w:cs="Arial"/>
              </w:rPr>
            </w:pPr>
            <w:hyperlink r:id="rId18" w:history="1">
              <w:r w:rsidR="006330AE" w:rsidRPr="00BE45BD">
                <w:rPr>
                  <w:rStyle w:val="Hyperlink"/>
                  <w:rFonts w:cs="Arial"/>
                  <w:sz w:val="24"/>
                  <w:szCs w:val="24"/>
                </w:rPr>
                <w:t>http://www.heartofswlep.co.uk/peoplegroupresearch</w:t>
              </w:r>
            </w:hyperlink>
          </w:p>
          <w:p w14:paraId="0D0780E6" w14:textId="77777777" w:rsidR="006330AE" w:rsidRPr="00093FD3" w:rsidRDefault="006330AE" w:rsidP="00062DA7">
            <w:pPr>
              <w:rPr>
                <w:rFonts w:cs="Arial"/>
              </w:rPr>
            </w:pPr>
          </w:p>
          <w:p w14:paraId="73E8B7B1" w14:textId="7BD982F3" w:rsidR="00152795" w:rsidRDefault="00303F57" w:rsidP="003F3EE2">
            <w:pPr>
              <w:rPr>
                <w:rFonts w:cs="Arial"/>
                <w:b/>
              </w:rPr>
            </w:pPr>
            <w:r>
              <w:rPr>
                <w:rFonts w:cs="Arial"/>
                <w:b/>
              </w:rPr>
              <w:t xml:space="preserve">Lot </w:t>
            </w:r>
            <w:r w:rsidR="00FE5F5C">
              <w:rPr>
                <w:rFonts w:cs="Arial"/>
                <w:b/>
              </w:rPr>
              <w:t>2</w:t>
            </w:r>
            <w:r w:rsidR="001D2FE6">
              <w:rPr>
                <w:rFonts w:cs="Arial"/>
                <w:b/>
              </w:rPr>
              <w:t xml:space="preserve">: </w:t>
            </w:r>
            <w:r w:rsidR="00152795">
              <w:rPr>
                <w:rFonts w:cs="Arial"/>
                <w:b/>
              </w:rPr>
              <w:t>Skills Support for the Workforce, intermediate and higher level skills provision</w:t>
            </w:r>
            <w:r w:rsidR="006C733D">
              <w:rPr>
                <w:rFonts w:cs="Arial"/>
                <w:b/>
              </w:rPr>
              <w:t xml:space="preserve"> </w:t>
            </w:r>
          </w:p>
          <w:p w14:paraId="41DBEDB9" w14:textId="77777777" w:rsidR="00152795" w:rsidRDefault="00152795" w:rsidP="00152795">
            <w:pPr>
              <w:rPr>
                <w:rFonts w:cs="Arial"/>
              </w:rPr>
            </w:pPr>
          </w:p>
          <w:p w14:paraId="2D3BA5C1" w14:textId="77777777" w:rsidR="00416C93" w:rsidRPr="00093FD3" w:rsidRDefault="003C5CB9" w:rsidP="00416C93">
            <w:pPr>
              <w:rPr>
                <w:rFonts w:cs="Arial"/>
              </w:rPr>
            </w:pPr>
            <w:r>
              <w:rPr>
                <w:rFonts w:cs="Arial"/>
              </w:rPr>
              <w:t>The aim of the Service</w:t>
            </w:r>
            <w:r w:rsidR="00416C93" w:rsidRPr="00093FD3">
              <w:rPr>
                <w:rFonts w:cs="Arial"/>
              </w:rPr>
              <w:t xml:space="preserve"> is to provide individuals with the opportunities to develop the skills that will enable them to progress in </w:t>
            </w:r>
            <w:r>
              <w:rPr>
                <w:rFonts w:cs="Arial"/>
              </w:rPr>
              <w:t xml:space="preserve">employment.  The Service </w:t>
            </w:r>
            <w:r w:rsidR="00416C93" w:rsidRPr="00093FD3">
              <w:rPr>
                <w:rFonts w:cs="Arial"/>
              </w:rPr>
              <w:t>will provide support to employers to take on and develop individuals to fill intermediate, technical and higher level skills gaps and shortages</w:t>
            </w:r>
          </w:p>
          <w:p w14:paraId="6452A4E5" w14:textId="77777777" w:rsidR="00416C93" w:rsidRPr="00093FD3" w:rsidRDefault="00416C93" w:rsidP="00416C93">
            <w:pPr>
              <w:rPr>
                <w:rFonts w:cs="Arial"/>
                <w:b/>
              </w:rPr>
            </w:pPr>
          </w:p>
          <w:p w14:paraId="518CBF7B" w14:textId="77777777" w:rsidR="00416C93" w:rsidRPr="00093FD3" w:rsidRDefault="003C5CB9" w:rsidP="00416C93">
            <w:pPr>
              <w:ind w:right="113"/>
              <w:rPr>
                <w:rFonts w:cs="Arial"/>
              </w:rPr>
            </w:pPr>
            <w:r>
              <w:rPr>
                <w:rFonts w:cs="Arial"/>
              </w:rPr>
              <w:t>The Service</w:t>
            </w:r>
            <w:r w:rsidR="00416C93" w:rsidRPr="00093FD3">
              <w:rPr>
                <w:rFonts w:cs="Arial"/>
              </w:rPr>
              <w:t xml:space="preserve"> must deliver a responsive skills programme that is tailored to the needs of the </w:t>
            </w:r>
            <w:r w:rsidR="00477793" w:rsidRPr="00093FD3">
              <w:rPr>
                <w:rFonts w:cs="Arial"/>
              </w:rPr>
              <w:t>HOTSW</w:t>
            </w:r>
            <w:r w:rsidR="00416C93" w:rsidRPr="00093FD3">
              <w:rPr>
                <w:rFonts w:cs="Arial"/>
              </w:rPr>
              <w:t xml:space="preserve"> LEP area in order to stimulate a growth in the skills base for businesses that will give the best opportunity to grow the economy and create more and better jobs.  </w:t>
            </w:r>
          </w:p>
          <w:p w14:paraId="1F9AA6CE" w14:textId="77777777" w:rsidR="00416C93" w:rsidRPr="00093FD3" w:rsidRDefault="00416C93" w:rsidP="00416C93">
            <w:pPr>
              <w:rPr>
                <w:rFonts w:cs="Arial"/>
              </w:rPr>
            </w:pPr>
          </w:p>
          <w:p w14:paraId="0AFDED81" w14:textId="77777777" w:rsidR="00416C93" w:rsidRPr="00093FD3" w:rsidRDefault="003C5CB9" w:rsidP="00416C93">
            <w:pPr>
              <w:rPr>
                <w:rFonts w:cs="Arial"/>
              </w:rPr>
            </w:pPr>
            <w:r>
              <w:rPr>
                <w:rFonts w:cs="Arial"/>
              </w:rPr>
              <w:t>The Service</w:t>
            </w:r>
            <w:r w:rsidR="00416C93" w:rsidRPr="00093FD3">
              <w:rPr>
                <w:rFonts w:cs="Arial"/>
              </w:rPr>
              <w:t xml:space="preserve"> must deliver highly responsive skills provision to meet business and industry needs.  Employers must be engaged </w:t>
            </w:r>
            <w:r>
              <w:rPr>
                <w:rFonts w:cs="Arial"/>
              </w:rPr>
              <w:t>to shape and direct the Service</w:t>
            </w:r>
            <w:r w:rsidR="00416C93" w:rsidRPr="00093FD3">
              <w:rPr>
                <w:rFonts w:cs="Arial"/>
              </w:rPr>
              <w:t>.</w:t>
            </w:r>
          </w:p>
          <w:p w14:paraId="4A8D17F9" w14:textId="77777777" w:rsidR="00416C93" w:rsidRPr="00093FD3" w:rsidRDefault="00416C93" w:rsidP="00416C93">
            <w:pPr>
              <w:rPr>
                <w:rFonts w:cs="Arial"/>
              </w:rPr>
            </w:pPr>
          </w:p>
          <w:p w14:paraId="21DD8872" w14:textId="77777777" w:rsidR="00416C93" w:rsidRPr="00093FD3" w:rsidRDefault="003C5CB9" w:rsidP="00416C93">
            <w:pPr>
              <w:rPr>
                <w:rFonts w:cs="Arial"/>
              </w:rPr>
            </w:pPr>
            <w:r>
              <w:rPr>
                <w:rFonts w:cs="Arial"/>
              </w:rPr>
              <w:t>The Service</w:t>
            </w:r>
            <w:r w:rsidR="00416C93" w:rsidRPr="00093FD3">
              <w:rPr>
                <w:rFonts w:cs="Arial"/>
              </w:rPr>
              <w:t xml:space="preserve"> must support individuals to start on higher level skills and apprenticeships by providing taster units of relevant vocational training; work-based access training and work shadowing opportunities related to higher skills/paid jobs.</w:t>
            </w:r>
          </w:p>
          <w:p w14:paraId="4AC840D9" w14:textId="77777777" w:rsidR="00416C93" w:rsidRPr="00093FD3" w:rsidRDefault="00416C93" w:rsidP="00416C93">
            <w:pPr>
              <w:rPr>
                <w:rFonts w:cs="Arial"/>
              </w:rPr>
            </w:pPr>
          </w:p>
          <w:p w14:paraId="7F6CB0F3" w14:textId="77777777" w:rsidR="00416C93" w:rsidRPr="00093FD3" w:rsidRDefault="003C5CB9" w:rsidP="00416C93">
            <w:pPr>
              <w:rPr>
                <w:rFonts w:cs="Arial"/>
              </w:rPr>
            </w:pPr>
            <w:r>
              <w:rPr>
                <w:rFonts w:cs="Arial"/>
              </w:rPr>
              <w:t>The Service</w:t>
            </w:r>
            <w:r w:rsidR="00416C93" w:rsidRPr="00093FD3">
              <w:rPr>
                <w:rFonts w:cs="Arial"/>
              </w:rPr>
              <w:t xml:space="preserve"> must drive up skills levels, focusing on the skills being sought by employers and supporting the </w:t>
            </w:r>
            <w:r w:rsidR="00477793" w:rsidRPr="00093FD3">
              <w:rPr>
                <w:rFonts w:cs="Arial"/>
              </w:rPr>
              <w:t xml:space="preserve">HOTSW </w:t>
            </w:r>
            <w:r w:rsidR="00416C93" w:rsidRPr="00093FD3">
              <w:rPr>
                <w:rFonts w:cs="Arial"/>
              </w:rPr>
              <w:t xml:space="preserve">LEP’s </w:t>
            </w:r>
            <w:r>
              <w:rPr>
                <w:rFonts w:cs="Arial"/>
              </w:rPr>
              <w:t xml:space="preserve">priority sectors.  The Service </w:t>
            </w:r>
            <w:r w:rsidR="00416C93" w:rsidRPr="00093FD3">
              <w:rPr>
                <w:rFonts w:cs="Arial"/>
              </w:rPr>
              <w:t>must result in an increase the number of businesses who are actively planning to address skills issues as a par</w:t>
            </w:r>
            <w:r>
              <w:rPr>
                <w:rFonts w:cs="Arial"/>
              </w:rPr>
              <w:t>t of their growth.  The Service</w:t>
            </w:r>
            <w:r w:rsidR="00416C93" w:rsidRPr="00093FD3">
              <w:rPr>
                <w:rFonts w:cs="Arial"/>
              </w:rPr>
              <w:t xml:space="preserve"> must encourage employers and/or employees to participate in an apprenticeship.</w:t>
            </w:r>
          </w:p>
          <w:p w14:paraId="07CD5E9B" w14:textId="77777777" w:rsidR="00416C93" w:rsidRPr="00093FD3" w:rsidRDefault="00416C93" w:rsidP="00416C93">
            <w:pPr>
              <w:rPr>
                <w:rFonts w:cs="Arial"/>
              </w:rPr>
            </w:pPr>
          </w:p>
          <w:p w14:paraId="6CB30B64" w14:textId="77777777" w:rsidR="00416C93" w:rsidRPr="00093FD3" w:rsidRDefault="00416C93" w:rsidP="00416C93">
            <w:pPr>
              <w:rPr>
                <w:rFonts w:cs="Arial"/>
              </w:rPr>
            </w:pPr>
            <w:r w:rsidRPr="00093FD3">
              <w:rPr>
                <w:rFonts w:cs="Arial"/>
              </w:rPr>
              <w:t xml:space="preserve">There must be an assessment of the current skills profile of the individual and how it relates to the sector in which they are </w:t>
            </w:r>
            <w:r w:rsidR="00477793" w:rsidRPr="00093FD3">
              <w:rPr>
                <w:rFonts w:cs="Arial"/>
              </w:rPr>
              <w:t>e</w:t>
            </w:r>
            <w:r w:rsidRPr="00093FD3">
              <w:rPr>
                <w:rFonts w:cs="Arial"/>
              </w:rPr>
              <w:t>mployed and the employer’s needs and to develop the appropriate training option or provide access to it.</w:t>
            </w:r>
          </w:p>
          <w:p w14:paraId="2BC8E62D" w14:textId="77777777" w:rsidR="00416C93" w:rsidRPr="00093FD3" w:rsidRDefault="00416C93" w:rsidP="00416C93">
            <w:pPr>
              <w:rPr>
                <w:rFonts w:cs="Arial"/>
              </w:rPr>
            </w:pPr>
          </w:p>
          <w:p w14:paraId="55332716" w14:textId="77777777" w:rsidR="00416C93" w:rsidRPr="00093FD3" w:rsidRDefault="003C5CB9" w:rsidP="00416C93">
            <w:pPr>
              <w:rPr>
                <w:rFonts w:cs="Arial"/>
              </w:rPr>
            </w:pPr>
            <w:r>
              <w:rPr>
                <w:rFonts w:cs="Arial"/>
              </w:rPr>
              <w:t xml:space="preserve">The Service </w:t>
            </w:r>
            <w:r w:rsidR="00416C93" w:rsidRPr="00093FD3">
              <w:rPr>
                <w:rFonts w:cs="Arial"/>
              </w:rPr>
              <w:t xml:space="preserve">must provide advice and guidance, personal development planning, skills development and learning and mentoring on an individual basis.  </w:t>
            </w:r>
          </w:p>
          <w:p w14:paraId="266F4F8F" w14:textId="77777777" w:rsidR="00416C93" w:rsidRPr="00093FD3" w:rsidRDefault="00416C93" w:rsidP="00416C93">
            <w:pPr>
              <w:rPr>
                <w:rFonts w:cs="Arial"/>
              </w:rPr>
            </w:pPr>
          </w:p>
          <w:p w14:paraId="174BEF41" w14:textId="77777777" w:rsidR="00416C93" w:rsidRPr="00093FD3" w:rsidRDefault="003C5CB9" w:rsidP="00416C93">
            <w:pPr>
              <w:rPr>
                <w:rFonts w:cs="Arial"/>
              </w:rPr>
            </w:pPr>
            <w:r>
              <w:rPr>
                <w:rFonts w:cs="Arial"/>
              </w:rPr>
              <w:t>The Service</w:t>
            </w:r>
            <w:r w:rsidR="00416C93" w:rsidRPr="00093FD3">
              <w:rPr>
                <w:rFonts w:cs="Arial"/>
              </w:rPr>
              <w:t xml:space="preserve"> must deliver skills provision which offers both accredited and non-accredited skills training  which is innovative, responsive to local skills needs and increases participation by employed adults in education or training (including Apprenticeships) Provision will normally be accredited but where suitable accredited provision does not exist, bespoke packages may be delivered. </w:t>
            </w:r>
          </w:p>
          <w:p w14:paraId="57263CF8" w14:textId="77777777" w:rsidR="00416C93" w:rsidRPr="00093FD3" w:rsidRDefault="00416C93" w:rsidP="00416C93">
            <w:pPr>
              <w:rPr>
                <w:rFonts w:cs="Arial"/>
              </w:rPr>
            </w:pPr>
          </w:p>
          <w:p w14:paraId="70FDE450" w14:textId="77777777" w:rsidR="00416C93" w:rsidRPr="00093FD3" w:rsidRDefault="00416C93" w:rsidP="00416C93">
            <w:pPr>
              <w:rPr>
                <w:rFonts w:cs="Arial"/>
              </w:rPr>
            </w:pPr>
            <w:r w:rsidRPr="00093FD3">
              <w:rPr>
                <w:rFonts w:cs="Arial"/>
              </w:rPr>
              <w:t>The skills provision must reflect the needs of the business and should be tailored to fit working practices and demands. It must be delivered on business premises and other appropriate venues.</w:t>
            </w:r>
          </w:p>
          <w:p w14:paraId="572CB251" w14:textId="77777777" w:rsidR="00416C93" w:rsidRPr="00093FD3" w:rsidRDefault="00416C93" w:rsidP="00416C93">
            <w:pPr>
              <w:rPr>
                <w:rFonts w:cs="Arial"/>
              </w:rPr>
            </w:pPr>
          </w:p>
          <w:p w14:paraId="68C1C4EF" w14:textId="77777777" w:rsidR="00152795" w:rsidRPr="00BC5B65" w:rsidRDefault="00416C93" w:rsidP="00416C93">
            <w:pPr>
              <w:rPr>
                <w:rFonts w:cs="Arial"/>
              </w:rPr>
            </w:pPr>
            <w:r w:rsidRPr="00093FD3">
              <w:rPr>
                <w:rFonts w:cs="Arial"/>
              </w:rPr>
              <w:t>Whe</w:t>
            </w:r>
            <w:r w:rsidR="003C5CB9">
              <w:rPr>
                <w:rFonts w:cs="Arial"/>
              </w:rPr>
              <w:t>re demand requires, the Service</w:t>
            </w:r>
            <w:r w:rsidRPr="00093FD3">
              <w:rPr>
                <w:rFonts w:cs="Arial"/>
              </w:rPr>
              <w:t xml:space="preserve"> should develop and support the delivery of new advanced vocational provision where mainstream provision is not available (not including tuition fees) and where a gap can be demonstrated.</w:t>
            </w:r>
          </w:p>
          <w:p w14:paraId="6CACFA29" w14:textId="77777777" w:rsidR="00301459" w:rsidRPr="00BC5B65" w:rsidRDefault="00301459" w:rsidP="00152795">
            <w:pPr>
              <w:rPr>
                <w:rFonts w:cs="Arial"/>
              </w:rPr>
            </w:pPr>
          </w:p>
          <w:p w14:paraId="4305E1F8" w14:textId="77777777" w:rsidR="00152795" w:rsidRPr="00093FD3" w:rsidRDefault="00152795" w:rsidP="00152795">
            <w:pPr>
              <w:rPr>
                <w:rFonts w:cs="Arial"/>
              </w:rPr>
            </w:pPr>
            <w:r w:rsidRPr="00093FD3">
              <w:rPr>
                <w:rFonts w:cs="Arial"/>
              </w:rPr>
              <w:lastRenderedPageBreak/>
              <w:t xml:space="preserve">Accredited units of learning at Level 3 in subject areas may also be funded where these do not lead to a full qualification.  The Candidate must ensure that the activity does not duplicate or undermine national policy, including policy on grants and loans, </w:t>
            </w:r>
          </w:p>
          <w:p w14:paraId="53BAB04C" w14:textId="77777777" w:rsidR="00152795" w:rsidRPr="00093FD3" w:rsidRDefault="00152795" w:rsidP="00152795">
            <w:pPr>
              <w:rPr>
                <w:rFonts w:cs="Arial"/>
              </w:rPr>
            </w:pPr>
          </w:p>
          <w:p w14:paraId="3C0A3F35" w14:textId="77777777" w:rsidR="00152795" w:rsidRDefault="00152795" w:rsidP="00152795">
            <w:pPr>
              <w:rPr>
                <w:rFonts w:cs="Arial"/>
              </w:rPr>
            </w:pPr>
            <w:r w:rsidRPr="00093FD3">
              <w:rPr>
                <w:rFonts w:cs="Arial"/>
              </w:rPr>
              <w:t>As well as intermediate, technical skills and higher lev</w:t>
            </w:r>
            <w:r w:rsidR="003C5CB9">
              <w:rPr>
                <w:rFonts w:cs="Arial"/>
              </w:rPr>
              <w:t>el skills provision the Service</w:t>
            </w:r>
            <w:r w:rsidRPr="00093FD3">
              <w:rPr>
                <w:rFonts w:cs="Arial"/>
              </w:rPr>
              <w:t xml:space="preserve"> should also support individuals to take up Apprenticeships in the key sectors listed below, including Higher Apprenticeships.</w:t>
            </w:r>
          </w:p>
          <w:p w14:paraId="7027A7CC" w14:textId="77777777" w:rsidR="000432E4" w:rsidRDefault="000432E4" w:rsidP="00152795">
            <w:pPr>
              <w:rPr>
                <w:rFonts w:cs="Arial"/>
              </w:rPr>
            </w:pPr>
          </w:p>
          <w:p w14:paraId="3C5D2B41" w14:textId="77777777" w:rsidR="000432E4" w:rsidRDefault="003C5CB9" w:rsidP="000432E4">
            <w:pPr>
              <w:rPr>
                <w:rFonts w:cs="Arial"/>
              </w:rPr>
            </w:pPr>
            <w:r>
              <w:rPr>
                <w:rFonts w:cs="Arial"/>
              </w:rPr>
              <w:t>The Service</w:t>
            </w:r>
            <w:r w:rsidR="000432E4">
              <w:rPr>
                <w:rFonts w:cs="Arial"/>
              </w:rPr>
              <w:t xml:space="preserve"> must include a strong element of coaching and mentoring and have independent, impartial Careers, Education, Information Advice and Guidance (CEIAG) at its heart. </w:t>
            </w:r>
            <w:r w:rsidR="000432E4" w:rsidRPr="0051592C">
              <w:rPr>
                <w:rFonts w:cs="Arial"/>
              </w:rPr>
              <w:t xml:space="preserve">Our standards relating to CEIAG that we expect the contracted provider/s to work with can be found here; </w:t>
            </w:r>
          </w:p>
          <w:p w14:paraId="5D51370D" w14:textId="77777777" w:rsidR="004B7DA5" w:rsidRPr="0051592C" w:rsidRDefault="004B7DA5" w:rsidP="000432E4">
            <w:pPr>
              <w:rPr>
                <w:rFonts w:cs="Arial"/>
                <w:b/>
              </w:rPr>
            </w:pPr>
          </w:p>
          <w:p w14:paraId="0FB9D0C8" w14:textId="77777777" w:rsidR="000432E4" w:rsidRPr="00093FD3" w:rsidRDefault="006D5F2B" w:rsidP="000432E4">
            <w:pPr>
              <w:rPr>
                <w:rFonts w:cs="Arial"/>
              </w:rPr>
            </w:pPr>
            <w:hyperlink r:id="rId19" w:history="1">
              <w:r w:rsidR="000432E4" w:rsidRPr="0051592C">
                <w:rPr>
                  <w:rStyle w:val="Hyperlink"/>
                  <w:rFonts w:cs="Arial"/>
                  <w:b/>
                  <w:sz w:val="24"/>
                  <w:szCs w:val="24"/>
                </w:rPr>
                <w:t>http://www.heartofswlep.co.uk/sites/default/files/user-1907/HotSW%20Standards%20v9%2009.15%20RGB.pdf</w:t>
              </w:r>
            </w:hyperlink>
          </w:p>
          <w:p w14:paraId="668B4113" w14:textId="77777777" w:rsidR="00152795" w:rsidRPr="00093FD3" w:rsidRDefault="00152795" w:rsidP="00152795">
            <w:pPr>
              <w:rPr>
                <w:rFonts w:cs="Arial"/>
              </w:rPr>
            </w:pPr>
          </w:p>
          <w:p w14:paraId="074C6D7E" w14:textId="77777777" w:rsidR="00152795" w:rsidRPr="00093FD3" w:rsidRDefault="003C5CB9" w:rsidP="00152795">
            <w:pPr>
              <w:rPr>
                <w:rFonts w:cs="Arial"/>
              </w:rPr>
            </w:pPr>
            <w:r>
              <w:rPr>
                <w:rFonts w:cs="Arial"/>
              </w:rPr>
              <w:t>The Service</w:t>
            </w:r>
            <w:r w:rsidR="00152795" w:rsidRPr="00093FD3">
              <w:rPr>
                <w:rFonts w:cs="Arial"/>
              </w:rPr>
              <w:t xml:space="preserve"> must develop and deliver bridging programmes to enable individuals to progress from Further or Higher Education to Higher Level Apprenticeships.</w:t>
            </w:r>
          </w:p>
          <w:p w14:paraId="1A112A5B" w14:textId="77777777" w:rsidR="00152795" w:rsidRPr="00093FD3" w:rsidRDefault="00152795" w:rsidP="00152795">
            <w:pPr>
              <w:rPr>
                <w:rFonts w:cs="Arial"/>
              </w:rPr>
            </w:pPr>
          </w:p>
          <w:p w14:paraId="1F92A5A6" w14:textId="77777777" w:rsidR="00152795" w:rsidRDefault="00152795" w:rsidP="00152795">
            <w:pPr>
              <w:ind w:left="29"/>
              <w:rPr>
                <w:rFonts w:cs="Arial"/>
                <w:color w:val="000000" w:themeColor="text1"/>
              </w:rPr>
            </w:pPr>
            <w:r w:rsidRPr="00093FD3">
              <w:rPr>
                <w:rFonts w:cs="Arial"/>
                <w:color w:val="000000" w:themeColor="text1"/>
              </w:rPr>
              <w:t>The successful Candidate must conduct exit interviews with employers to assess the impact of the activity</w:t>
            </w:r>
            <w:r w:rsidRPr="00EC2618">
              <w:rPr>
                <w:rFonts w:cs="Arial"/>
                <w:color w:val="000000" w:themeColor="text1"/>
              </w:rPr>
              <w:t xml:space="preserve">  </w:t>
            </w:r>
          </w:p>
          <w:p w14:paraId="57E99ACF" w14:textId="77777777" w:rsidR="003F3EE2" w:rsidRDefault="003F3EE2" w:rsidP="003F3EE2">
            <w:pPr>
              <w:pStyle w:val="ListParagraph"/>
              <w:ind w:left="0" w:right="113"/>
              <w:rPr>
                <w:rFonts w:cs="Arial"/>
                <w:b/>
                <w:color w:val="000000" w:themeColor="text1"/>
                <w:szCs w:val="22"/>
              </w:rPr>
            </w:pPr>
          </w:p>
          <w:p w14:paraId="37E4D84F" w14:textId="77777777" w:rsidR="006C733D" w:rsidRDefault="006C733D" w:rsidP="00152795">
            <w:pPr>
              <w:rPr>
                <w:rFonts w:cs="Arial"/>
              </w:rPr>
            </w:pPr>
            <w:r>
              <w:rPr>
                <w:rFonts w:cs="Arial"/>
              </w:rPr>
              <w:t xml:space="preserve">The </w:t>
            </w:r>
            <w:r w:rsidR="00E70480">
              <w:rPr>
                <w:rFonts w:cs="Arial"/>
              </w:rPr>
              <w:t>S</w:t>
            </w:r>
            <w:r w:rsidR="003C5CB9">
              <w:rPr>
                <w:rFonts w:cs="Arial"/>
              </w:rPr>
              <w:t>ervice</w:t>
            </w:r>
            <w:r>
              <w:rPr>
                <w:rFonts w:cs="Arial"/>
              </w:rPr>
              <w:t xml:space="preserve"> </w:t>
            </w:r>
            <w:r w:rsidR="00E70480">
              <w:rPr>
                <w:rFonts w:cs="Arial"/>
              </w:rPr>
              <w:t xml:space="preserve">must </w:t>
            </w:r>
            <w:r>
              <w:rPr>
                <w:rFonts w:cs="Arial"/>
              </w:rPr>
              <w:t>focus on accredited and non-accredited learning, up to an</w:t>
            </w:r>
            <w:r w:rsidR="007D24D2">
              <w:rPr>
                <w:rFonts w:cs="Arial"/>
              </w:rPr>
              <w:t>d</w:t>
            </w:r>
            <w:r>
              <w:rPr>
                <w:rFonts w:cs="Arial"/>
              </w:rPr>
              <w:t xml:space="preserve"> including level 3.</w:t>
            </w:r>
          </w:p>
          <w:p w14:paraId="614B11C2" w14:textId="77777777" w:rsidR="006C733D" w:rsidRDefault="006C733D" w:rsidP="00152795">
            <w:pPr>
              <w:rPr>
                <w:rFonts w:cs="Arial"/>
              </w:rPr>
            </w:pPr>
          </w:p>
          <w:p w14:paraId="17F52F1F" w14:textId="77777777" w:rsidR="00301459" w:rsidRDefault="00E70480" w:rsidP="00152795">
            <w:pPr>
              <w:rPr>
                <w:rFonts w:cs="Arial"/>
              </w:rPr>
            </w:pPr>
            <w:r>
              <w:rPr>
                <w:rFonts w:cs="Arial"/>
              </w:rPr>
              <w:t xml:space="preserve">The </w:t>
            </w:r>
            <w:r w:rsidR="003C5CB9">
              <w:rPr>
                <w:rFonts w:cs="Arial"/>
              </w:rPr>
              <w:t>Service</w:t>
            </w:r>
            <w:r w:rsidR="000432E4">
              <w:rPr>
                <w:rFonts w:cs="Arial"/>
              </w:rPr>
              <w:t xml:space="preserve"> </w:t>
            </w:r>
            <w:r>
              <w:rPr>
                <w:rFonts w:cs="Arial"/>
              </w:rPr>
              <w:t>must focus delivery on the sectors below, which have been identified by the H</w:t>
            </w:r>
            <w:r w:rsidR="00B868E3">
              <w:rPr>
                <w:rFonts w:cs="Arial"/>
              </w:rPr>
              <w:t>OT</w:t>
            </w:r>
            <w:r>
              <w:rPr>
                <w:rFonts w:cs="Arial"/>
              </w:rPr>
              <w:t xml:space="preserve">SW LEP as being </w:t>
            </w:r>
            <w:r w:rsidR="006B0C56">
              <w:rPr>
                <w:rFonts w:cs="Arial"/>
              </w:rPr>
              <w:t>impo</w:t>
            </w:r>
            <w:r w:rsidR="002A0882">
              <w:rPr>
                <w:rFonts w:cs="Arial"/>
              </w:rPr>
              <w:t xml:space="preserve">rtant </w:t>
            </w:r>
            <w:r>
              <w:rPr>
                <w:rFonts w:cs="Arial"/>
              </w:rPr>
              <w:t xml:space="preserve">for </w:t>
            </w:r>
            <w:r w:rsidR="002A0882">
              <w:rPr>
                <w:rFonts w:cs="Arial"/>
              </w:rPr>
              <w:t>economic growth and increas</w:t>
            </w:r>
            <w:r w:rsidR="007D24D2">
              <w:rPr>
                <w:rFonts w:cs="Arial"/>
              </w:rPr>
              <w:t>ing</w:t>
            </w:r>
            <w:r w:rsidR="002A0882">
              <w:rPr>
                <w:rFonts w:cs="Arial"/>
              </w:rPr>
              <w:t xml:space="preserve"> productivity across </w:t>
            </w:r>
            <w:r w:rsidR="006B0C56">
              <w:rPr>
                <w:rFonts w:cs="Arial"/>
              </w:rPr>
              <w:t>the area</w:t>
            </w:r>
            <w:r w:rsidR="003C5CB9">
              <w:rPr>
                <w:rFonts w:cs="Arial"/>
              </w:rPr>
              <w:t>.  The Service</w:t>
            </w:r>
            <w:r>
              <w:rPr>
                <w:rFonts w:cs="Arial"/>
              </w:rPr>
              <w:t xml:space="preserve"> must be </w:t>
            </w:r>
            <w:r w:rsidR="006B0C56">
              <w:rPr>
                <w:rFonts w:cs="Arial"/>
              </w:rPr>
              <w:t xml:space="preserve">delivered to individuals employed </w:t>
            </w:r>
            <w:r>
              <w:rPr>
                <w:rFonts w:cs="Arial"/>
              </w:rPr>
              <w:t xml:space="preserve">in </w:t>
            </w:r>
            <w:r w:rsidR="006B0C56">
              <w:rPr>
                <w:rFonts w:cs="Arial"/>
              </w:rPr>
              <w:t xml:space="preserve">businesses </w:t>
            </w:r>
            <w:r>
              <w:rPr>
                <w:rFonts w:cs="Arial"/>
              </w:rPr>
              <w:t>within</w:t>
            </w:r>
            <w:r w:rsidR="006B0C56">
              <w:rPr>
                <w:rFonts w:cs="Arial"/>
              </w:rPr>
              <w:t xml:space="preserve"> these sectors</w:t>
            </w:r>
            <w:r>
              <w:rPr>
                <w:rFonts w:cs="Arial"/>
              </w:rPr>
              <w:t xml:space="preserve">.  Delivery should </w:t>
            </w:r>
            <w:r w:rsidR="006B0C56">
              <w:rPr>
                <w:rFonts w:cs="Arial"/>
              </w:rPr>
              <w:t xml:space="preserve">not </w:t>
            </w:r>
            <w:r>
              <w:rPr>
                <w:rFonts w:cs="Arial"/>
              </w:rPr>
              <w:t xml:space="preserve">be </w:t>
            </w:r>
            <w:r w:rsidR="006B0C56">
              <w:rPr>
                <w:rFonts w:cs="Arial"/>
              </w:rPr>
              <w:t>limited to the</w:t>
            </w:r>
            <w:r w:rsidR="00B65CE0">
              <w:rPr>
                <w:rFonts w:cs="Arial"/>
              </w:rPr>
              <w:t xml:space="preserve">se sectors, if there </w:t>
            </w:r>
            <w:r>
              <w:rPr>
                <w:rFonts w:cs="Arial"/>
              </w:rPr>
              <w:t xml:space="preserve">is evidence that other sectors should be included.  </w:t>
            </w:r>
          </w:p>
          <w:p w14:paraId="341D8477" w14:textId="77777777" w:rsidR="004B7DA5" w:rsidRDefault="004B7DA5" w:rsidP="00152795">
            <w:pPr>
              <w:rPr>
                <w:rFonts w:cs="Arial"/>
              </w:rPr>
            </w:pPr>
          </w:p>
          <w:p w14:paraId="6B6F98A7" w14:textId="77777777" w:rsidR="006B0C56" w:rsidRDefault="006B0C56" w:rsidP="006D5F2B">
            <w:pPr>
              <w:pStyle w:val="ListParagraph"/>
              <w:numPr>
                <w:ilvl w:val="0"/>
                <w:numId w:val="13"/>
              </w:numPr>
              <w:rPr>
                <w:rFonts w:cs="Arial"/>
              </w:rPr>
            </w:pPr>
            <w:r>
              <w:rPr>
                <w:rFonts w:cs="Arial"/>
              </w:rPr>
              <w:t>Advanced Engineering</w:t>
            </w:r>
            <w:r w:rsidR="00EA5D91">
              <w:rPr>
                <w:rFonts w:cs="Arial"/>
              </w:rPr>
              <w:t xml:space="preserve"> and manufacturing</w:t>
            </w:r>
          </w:p>
          <w:p w14:paraId="33402D30" w14:textId="77777777" w:rsidR="006B0C56" w:rsidRDefault="00EA5D91" w:rsidP="006D5F2B">
            <w:pPr>
              <w:pStyle w:val="ListParagraph"/>
              <w:numPr>
                <w:ilvl w:val="0"/>
                <w:numId w:val="13"/>
              </w:numPr>
              <w:rPr>
                <w:rFonts w:cs="Arial"/>
              </w:rPr>
            </w:pPr>
            <w:r>
              <w:rPr>
                <w:rFonts w:cs="Arial"/>
              </w:rPr>
              <w:t xml:space="preserve">Marine </w:t>
            </w:r>
          </w:p>
          <w:p w14:paraId="40126148" w14:textId="77777777" w:rsidR="006B0C56" w:rsidRDefault="006B0C56" w:rsidP="006D5F2B">
            <w:pPr>
              <w:pStyle w:val="ListParagraph"/>
              <w:numPr>
                <w:ilvl w:val="0"/>
                <w:numId w:val="13"/>
              </w:numPr>
              <w:rPr>
                <w:rFonts w:cs="Arial"/>
              </w:rPr>
            </w:pPr>
            <w:r>
              <w:rPr>
                <w:rFonts w:cs="Arial"/>
              </w:rPr>
              <w:t>New Nuclear</w:t>
            </w:r>
          </w:p>
          <w:p w14:paraId="1C2ACEA4" w14:textId="77777777" w:rsidR="006B0C56" w:rsidRDefault="006B0C56" w:rsidP="006D5F2B">
            <w:pPr>
              <w:pStyle w:val="ListParagraph"/>
              <w:numPr>
                <w:ilvl w:val="0"/>
                <w:numId w:val="13"/>
              </w:numPr>
              <w:rPr>
                <w:rFonts w:cs="Arial"/>
              </w:rPr>
            </w:pPr>
            <w:r>
              <w:rPr>
                <w:rFonts w:cs="Arial"/>
              </w:rPr>
              <w:t>Digital / ICT / Big Data</w:t>
            </w:r>
          </w:p>
          <w:p w14:paraId="314627FF" w14:textId="77777777" w:rsidR="00EA5D91" w:rsidRDefault="00CA7394" w:rsidP="006D5F2B">
            <w:pPr>
              <w:pStyle w:val="ListParagraph"/>
              <w:numPr>
                <w:ilvl w:val="0"/>
                <w:numId w:val="13"/>
              </w:numPr>
              <w:rPr>
                <w:rFonts w:cs="Arial"/>
              </w:rPr>
            </w:pPr>
            <w:r>
              <w:rPr>
                <w:rFonts w:cs="Arial"/>
              </w:rPr>
              <w:t>Photonics</w:t>
            </w:r>
          </w:p>
          <w:p w14:paraId="6B7920E0" w14:textId="77777777" w:rsidR="00EA5D91" w:rsidRPr="00EA5D91" w:rsidRDefault="00EA5D91" w:rsidP="006D5F2B">
            <w:pPr>
              <w:pStyle w:val="ListParagraph"/>
              <w:numPr>
                <w:ilvl w:val="0"/>
                <w:numId w:val="13"/>
              </w:numPr>
              <w:rPr>
                <w:rFonts w:cs="Arial"/>
              </w:rPr>
            </w:pPr>
            <w:r>
              <w:t>Environmental futures</w:t>
            </w:r>
          </w:p>
          <w:p w14:paraId="20EF16E8" w14:textId="77777777" w:rsidR="00EA5D91" w:rsidRPr="00EA5D91" w:rsidRDefault="00EA5D91" w:rsidP="006D5F2B">
            <w:pPr>
              <w:pStyle w:val="ListParagraph"/>
              <w:numPr>
                <w:ilvl w:val="0"/>
                <w:numId w:val="13"/>
              </w:numPr>
              <w:rPr>
                <w:rFonts w:cs="Arial"/>
              </w:rPr>
            </w:pPr>
            <w:proofErr w:type="spellStart"/>
            <w:r>
              <w:t>Agri</w:t>
            </w:r>
            <w:proofErr w:type="spellEnd"/>
            <w:r>
              <w:t xml:space="preserve"> tech</w:t>
            </w:r>
          </w:p>
          <w:p w14:paraId="0F4E7A8E" w14:textId="77777777" w:rsidR="00EA5D91" w:rsidRPr="00EA5D91" w:rsidRDefault="00EA5D91" w:rsidP="006D5F2B">
            <w:pPr>
              <w:pStyle w:val="ListParagraph"/>
              <w:numPr>
                <w:ilvl w:val="0"/>
                <w:numId w:val="13"/>
              </w:numPr>
              <w:rPr>
                <w:rFonts w:cs="Arial"/>
              </w:rPr>
            </w:pPr>
            <w:r>
              <w:t>Healthy ageing</w:t>
            </w:r>
          </w:p>
          <w:p w14:paraId="50C05CDF" w14:textId="77777777" w:rsidR="006B0C56" w:rsidRDefault="006B0C56" w:rsidP="006B0C56">
            <w:pPr>
              <w:rPr>
                <w:rFonts w:cs="Arial"/>
              </w:rPr>
            </w:pPr>
          </w:p>
          <w:p w14:paraId="7EB7B531" w14:textId="77777777" w:rsidR="006B0C56" w:rsidRDefault="003C5CB9" w:rsidP="006B0C56">
            <w:pPr>
              <w:rPr>
                <w:rFonts w:cs="Arial"/>
              </w:rPr>
            </w:pPr>
            <w:r>
              <w:rPr>
                <w:rFonts w:cs="Arial"/>
              </w:rPr>
              <w:t>The Service</w:t>
            </w:r>
            <w:r w:rsidR="00B65CE0">
              <w:rPr>
                <w:rFonts w:cs="Arial"/>
              </w:rPr>
              <w:t xml:space="preserve"> must </w:t>
            </w:r>
            <w:r w:rsidR="006B0C56">
              <w:rPr>
                <w:rFonts w:cs="Arial"/>
              </w:rPr>
              <w:t>support individuals employed in businesses that make up</w:t>
            </w:r>
            <w:r w:rsidR="00B65CE0">
              <w:rPr>
                <w:rFonts w:cs="Arial"/>
              </w:rPr>
              <w:t xml:space="preserve"> the </w:t>
            </w:r>
            <w:r w:rsidR="006B0C56">
              <w:rPr>
                <w:rFonts w:cs="Arial"/>
              </w:rPr>
              <w:t xml:space="preserve"> high employment sectors to support their ability to grow and increase productivity</w:t>
            </w:r>
            <w:r w:rsidR="008B233F">
              <w:rPr>
                <w:rFonts w:cs="Arial"/>
              </w:rPr>
              <w:t>, these include</w:t>
            </w:r>
            <w:r w:rsidR="006B0C56">
              <w:rPr>
                <w:rFonts w:cs="Arial"/>
              </w:rPr>
              <w:t>, but are not limited to;</w:t>
            </w:r>
          </w:p>
          <w:p w14:paraId="68AF255D" w14:textId="77777777" w:rsidR="004B7DA5" w:rsidRDefault="004B7DA5" w:rsidP="006B0C56">
            <w:pPr>
              <w:rPr>
                <w:rFonts w:cs="Arial"/>
              </w:rPr>
            </w:pPr>
          </w:p>
          <w:p w14:paraId="223957B3" w14:textId="77777777" w:rsidR="006B0C56" w:rsidRDefault="006B0C56" w:rsidP="006D5F2B">
            <w:pPr>
              <w:pStyle w:val="ListParagraph"/>
              <w:numPr>
                <w:ilvl w:val="0"/>
                <w:numId w:val="14"/>
              </w:numPr>
              <w:rPr>
                <w:rFonts w:cs="Arial"/>
              </w:rPr>
            </w:pPr>
            <w:r>
              <w:rPr>
                <w:rFonts w:cs="Arial"/>
              </w:rPr>
              <w:t>Tourism Leisure and Hospitality</w:t>
            </w:r>
          </w:p>
          <w:p w14:paraId="0CE62B9F" w14:textId="77777777" w:rsidR="006B0C56" w:rsidRDefault="006B0C56" w:rsidP="006D5F2B">
            <w:pPr>
              <w:pStyle w:val="ListParagraph"/>
              <w:numPr>
                <w:ilvl w:val="0"/>
                <w:numId w:val="14"/>
              </w:numPr>
              <w:rPr>
                <w:rFonts w:cs="Arial"/>
              </w:rPr>
            </w:pPr>
            <w:r>
              <w:rPr>
                <w:rFonts w:cs="Arial"/>
              </w:rPr>
              <w:t>Health and Social care</w:t>
            </w:r>
          </w:p>
          <w:p w14:paraId="75243213" w14:textId="77777777" w:rsidR="006B0C56" w:rsidRDefault="006B0C56" w:rsidP="006D5F2B">
            <w:pPr>
              <w:pStyle w:val="ListParagraph"/>
              <w:numPr>
                <w:ilvl w:val="0"/>
                <w:numId w:val="14"/>
              </w:numPr>
              <w:rPr>
                <w:rFonts w:cs="Arial"/>
              </w:rPr>
            </w:pPr>
            <w:r>
              <w:rPr>
                <w:rFonts w:cs="Arial"/>
              </w:rPr>
              <w:t>Food and Drink Manufacturing</w:t>
            </w:r>
          </w:p>
          <w:p w14:paraId="08A1EF67" w14:textId="77777777" w:rsidR="00EA5D91" w:rsidRDefault="00EA5D91" w:rsidP="006D5F2B">
            <w:pPr>
              <w:pStyle w:val="ListParagraph"/>
              <w:numPr>
                <w:ilvl w:val="0"/>
                <w:numId w:val="14"/>
              </w:numPr>
              <w:rPr>
                <w:rFonts w:cs="Arial"/>
              </w:rPr>
            </w:pPr>
            <w:r>
              <w:rPr>
                <w:rFonts w:cs="Arial"/>
              </w:rPr>
              <w:t>Construction</w:t>
            </w:r>
          </w:p>
          <w:p w14:paraId="4769F67E" w14:textId="77777777" w:rsidR="00F03EA6" w:rsidRDefault="00F03EA6" w:rsidP="00F03EA6">
            <w:pPr>
              <w:rPr>
                <w:rFonts w:cs="Arial"/>
              </w:rPr>
            </w:pPr>
          </w:p>
          <w:p w14:paraId="472222D4" w14:textId="77777777" w:rsidR="00F03EA6" w:rsidRDefault="00B65CE0" w:rsidP="00F03EA6">
            <w:pPr>
              <w:rPr>
                <w:rFonts w:cs="Arial"/>
              </w:rPr>
            </w:pPr>
            <w:r>
              <w:rPr>
                <w:rFonts w:cs="Arial"/>
              </w:rPr>
              <w:t>T</w:t>
            </w:r>
            <w:r w:rsidR="00F03EA6">
              <w:rPr>
                <w:rFonts w:cs="Arial"/>
              </w:rPr>
              <w:t xml:space="preserve">ransferable and key skills at this level should be a core part of the delivery, </w:t>
            </w:r>
            <w:r>
              <w:rPr>
                <w:rFonts w:cs="Arial"/>
              </w:rPr>
              <w:t xml:space="preserve">including </w:t>
            </w:r>
            <w:r w:rsidR="00F03EA6">
              <w:rPr>
                <w:rFonts w:cs="Arial"/>
              </w:rPr>
              <w:t xml:space="preserve">leadership and management, and digital skills. </w:t>
            </w:r>
            <w:r>
              <w:rPr>
                <w:rFonts w:cs="Arial"/>
              </w:rPr>
              <w:t>Non</w:t>
            </w:r>
            <w:r w:rsidR="00F03EA6">
              <w:rPr>
                <w:rFonts w:cs="Arial"/>
              </w:rPr>
              <w:t xml:space="preserve">-accredited learning at this level may be </w:t>
            </w:r>
            <w:r>
              <w:rPr>
                <w:rFonts w:cs="Arial"/>
              </w:rPr>
              <w:t xml:space="preserve">required </w:t>
            </w:r>
            <w:r w:rsidR="00F03EA6">
              <w:rPr>
                <w:rFonts w:cs="Arial"/>
              </w:rPr>
              <w:t xml:space="preserve">to support specific business needs. The </w:t>
            </w:r>
            <w:r w:rsidR="003C5CB9">
              <w:rPr>
                <w:rFonts w:cs="Arial"/>
              </w:rPr>
              <w:t>Service</w:t>
            </w:r>
            <w:r w:rsidR="000432E4">
              <w:rPr>
                <w:rFonts w:cs="Arial"/>
              </w:rPr>
              <w:t xml:space="preserve"> must be delivered in </w:t>
            </w:r>
            <w:r w:rsidR="00F03EA6">
              <w:rPr>
                <w:rFonts w:cs="Arial"/>
              </w:rPr>
              <w:t xml:space="preserve">a flexible and responsive </w:t>
            </w:r>
            <w:r w:rsidR="000432E4">
              <w:rPr>
                <w:rFonts w:cs="Arial"/>
              </w:rPr>
              <w:t xml:space="preserve">way </w:t>
            </w:r>
            <w:r w:rsidR="00F03EA6">
              <w:rPr>
                <w:rFonts w:cs="Arial"/>
              </w:rPr>
              <w:t>that ensures those requirements can be met in a timely and efficient manner.</w:t>
            </w:r>
          </w:p>
          <w:p w14:paraId="039EFDCE" w14:textId="77777777" w:rsidR="00F03EA6" w:rsidRDefault="00F03EA6" w:rsidP="00F03EA6">
            <w:pPr>
              <w:rPr>
                <w:rFonts w:cs="Arial"/>
              </w:rPr>
            </w:pPr>
          </w:p>
          <w:p w14:paraId="057B72B3" w14:textId="77777777" w:rsidR="00F03EA6" w:rsidRDefault="00F03EA6" w:rsidP="00F03EA6">
            <w:pPr>
              <w:rPr>
                <w:rFonts w:cs="Arial"/>
              </w:rPr>
            </w:pPr>
            <w:r>
              <w:rPr>
                <w:rFonts w:cs="Arial"/>
              </w:rPr>
              <w:t xml:space="preserve">The successful </w:t>
            </w:r>
            <w:r w:rsidR="000432E4">
              <w:rPr>
                <w:rFonts w:cs="Arial"/>
              </w:rPr>
              <w:t>C</w:t>
            </w:r>
            <w:r w:rsidR="00B65CE0">
              <w:rPr>
                <w:rFonts w:cs="Arial"/>
              </w:rPr>
              <w:t xml:space="preserve">andidate must </w:t>
            </w:r>
            <w:r>
              <w:rPr>
                <w:rFonts w:cs="Arial"/>
              </w:rPr>
              <w:t>put in place an ongoing mechanism for reporting on training needs and feedback from employers on the skills requirements within their businesses. This will support the LEP to continue to develop the evidence base and support investment decisions in other areas, such as infrastructure. This should be in the form of a quarterly report.</w:t>
            </w:r>
          </w:p>
          <w:p w14:paraId="6BEBEC9B" w14:textId="77777777" w:rsidR="00F03EA6" w:rsidRDefault="00F03EA6" w:rsidP="00F03EA6">
            <w:pPr>
              <w:rPr>
                <w:rFonts w:cs="Arial"/>
              </w:rPr>
            </w:pPr>
          </w:p>
          <w:p w14:paraId="54E0DD42" w14:textId="77777777" w:rsidR="00F03EA6" w:rsidRDefault="00F03EA6" w:rsidP="00F03EA6">
            <w:pPr>
              <w:rPr>
                <w:rFonts w:cs="Arial"/>
              </w:rPr>
            </w:pPr>
            <w:r>
              <w:rPr>
                <w:rFonts w:cs="Arial"/>
              </w:rPr>
              <w:t xml:space="preserve">The </w:t>
            </w:r>
            <w:r w:rsidR="003C5CB9">
              <w:rPr>
                <w:rFonts w:cs="Arial"/>
              </w:rPr>
              <w:t>Service</w:t>
            </w:r>
            <w:r w:rsidR="00B65CE0">
              <w:rPr>
                <w:rFonts w:cs="Arial"/>
              </w:rPr>
              <w:t xml:space="preserve"> must be delivered </w:t>
            </w:r>
            <w:r>
              <w:rPr>
                <w:rFonts w:cs="Arial"/>
              </w:rPr>
              <w:t xml:space="preserve">across the full geography of the HOTSW LEP, including </w:t>
            </w:r>
            <w:r w:rsidR="00B65CE0">
              <w:rPr>
                <w:rFonts w:cs="Arial"/>
              </w:rPr>
              <w:t xml:space="preserve">in the rural areas </w:t>
            </w:r>
            <w:r>
              <w:rPr>
                <w:rFonts w:cs="Arial"/>
              </w:rPr>
              <w:t>and businesses based within them.</w:t>
            </w:r>
          </w:p>
          <w:p w14:paraId="51951CFE" w14:textId="77777777" w:rsidR="00F03EA6" w:rsidRDefault="00F03EA6" w:rsidP="00F03EA6">
            <w:pPr>
              <w:rPr>
                <w:rFonts w:cs="Arial"/>
              </w:rPr>
            </w:pPr>
            <w:r>
              <w:rPr>
                <w:rFonts w:cs="Arial"/>
              </w:rPr>
              <w:t xml:space="preserve"> </w:t>
            </w:r>
          </w:p>
          <w:p w14:paraId="60862B51" w14:textId="77777777" w:rsidR="00271BD8" w:rsidRPr="00271BD8" w:rsidRDefault="00271BD8" w:rsidP="00271BD8">
            <w:pPr>
              <w:rPr>
                <w:rFonts w:cs="Arial"/>
              </w:rPr>
            </w:pPr>
            <w:r w:rsidRPr="00271BD8">
              <w:rPr>
                <w:rFonts w:cs="Arial"/>
              </w:rPr>
              <w:t xml:space="preserve">The successful </w:t>
            </w:r>
            <w:r w:rsidR="000432E4">
              <w:rPr>
                <w:rFonts w:cs="Arial"/>
              </w:rPr>
              <w:t>C</w:t>
            </w:r>
            <w:r w:rsidR="00B65CE0">
              <w:rPr>
                <w:rFonts w:cs="Arial"/>
              </w:rPr>
              <w:t>andidate must</w:t>
            </w:r>
            <w:r w:rsidRPr="00271BD8">
              <w:rPr>
                <w:rFonts w:cs="Arial"/>
              </w:rPr>
              <w:t xml:space="preserve"> work with the LEP to constantly review the sectoral and geographical</w:t>
            </w:r>
            <w:r w:rsidR="00AE39E0">
              <w:rPr>
                <w:rFonts w:cs="Arial"/>
              </w:rPr>
              <w:t xml:space="preserve"> performance and</w:t>
            </w:r>
            <w:r w:rsidRPr="00271BD8">
              <w:rPr>
                <w:rFonts w:cs="Arial"/>
              </w:rPr>
              <w:t xml:space="preserve"> impact of delivery. </w:t>
            </w:r>
            <w:r w:rsidR="00D75262">
              <w:rPr>
                <w:rFonts w:cs="Arial"/>
              </w:rPr>
              <w:t xml:space="preserve">Candidates must </w:t>
            </w:r>
            <w:r w:rsidRPr="00271BD8">
              <w:rPr>
                <w:rFonts w:cs="Arial"/>
              </w:rPr>
              <w:t>refer to the range of evidence that is available for the HOTSW LEP ar</w:t>
            </w:r>
            <w:r w:rsidR="003C5CB9">
              <w:rPr>
                <w:rFonts w:cs="Arial"/>
              </w:rPr>
              <w:t>ea when designing their service</w:t>
            </w:r>
            <w:r w:rsidR="00D75262">
              <w:rPr>
                <w:rFonts w:cs="Arial"/>
              </w:rPr>
              <w:t>. This is a</w:t>
            </w:r>
            <w:r w:rsidRPr="00271BD8">
              <w:rPr>
                <w:rFonts w:cs="Arial"/>
              </w:rPr>
              <w:t>vailable here;</w:t>
            </w:r>
          </w:p>
          <w:p w14:paraId="1638A39C" w14:textId="77777777" w:rsidR="00271BD8" w:rsidRDefault="006D5F2B" w:rsidP="00271BD8">
            <w:pPr>
              <w:rPr>
                <w:rFonts w:cs="Arial"/>
              </w:rPr>
            </w:pPr>
            <w:hyperlink r:id="rId20" w:history="1">
              <w:r w:rsidR="00271BD8" w:rsidRPr="00BE45BD">
                <w:rPr>
                  <w:rStyle w:val="Hyperlink"/>
                  <w:rFonts w:cs="Arial"/>
                  <w:sz w:val="24"/>
                  <w:szCs w:val="24"/>
                </w:rPr>
                <w:t>http://www.heartofswlep.co.uk/peoplegroupresearch</w:t>
              </w:r>
            </w:hyperlink>
          </w:p>
          <w:p w14:paraId="15E961B4" w14:textId="77777777" w:rsidR="00271BD8" w:rsidRPr="00093FD3" w:rsidRDefault="00271BD8" w:rsidP="00271BD8">
            <w:pPr>
              <w:rPr>
                <w:rFonts w:cs="Arial"/>
              </w:rPr>
            </w:pPr>
            <w:r>
              <w:rPr>
                <w:rFonts w:cs="Arial"/>
              </w:rPr>
              <w:t xml:space="preserve"> </w:t>
            </w:r>
          </w:p>
          <w:p w14:paraId="3555FB8D" w14:textId="35EA8579" w:rsidR="00152795" w:rsidRDefault="00303F57" w:rsidP="00152795">
            <w:pPr>
              <w:rPr>
                <w:rFonts w:cs="Arial"/>
                <w:b/>
              </w:rPr>
            </w:pPr>
            <w:r>
              <w:rPr>
                <w:rFonts w:cs="Arial"/>
                <w:b/>
              </w:rPr>
              <w:t>Lot</w:t>
            </w:r>
            <w:r w:rsidR="0084096A">
              <w:rPr>
                <w:rFonts w:cs="Arial"/>
                <w:b/>
              </w:rPr>
              <w:t xml:space="preserve"> 3</w:t>
            </w:r>
            <w:r w:rsidR="001D2FE6">
              <w:rPr>
                <w:rFonts w:cs="Arial"/>
                <w:b/>
              </w:rPr>
              <w:t xml:space="preserve">: </w:t>
            </w:r>
            <w:r w:rsidR="00152795">
              <w:rPr>
                <w:rFonts w:cs="Arial"/>
                <w:b/>
              </w:rPr>
              <w:t xml:space="preserve">Apprenticeship Services </w:t>
            </w:r>
          </w:p>
          <w:p w14:paraId="3EA01CCD" w14:textId="77777777" w:rsidR="00152795" w:rsidRDefault="00152795" w:rsidP="00152795">
            <w:pPr>
              <w:rPr>
                <w:rFonts w:cs="Arial"/>
                <w:b/>
              </w:rPr>
            </w:pPr>
          </w:p>
          <w:p w14:paraId="1F7DB061" w14:textId="77777777" w:rsidR="00416C93" w:rsidRPr="00093FD3" w:rsidRDefault="003C5CB9" w:rsidP="00416C93">
            <w:pPr>
              <w:ind w:right="113"/>
              <w:rPr>
                <w:rFonts w:cs="Arial"/>
                <w:color w:val="000000" w:themeColor="text1"/>
              </w:rPr>
            </w:pPr>
            <w:r>
              <w:rPr>
                <w:rFonts w:cs="Arial"/>
              </w:rPr>
              <w:t>The aim of the Service</w:t>
            </w:r>
            <w:r w:rsidR="00416C93" w:rsidRPr="00093FD3">
              <w:rPr>
                <w:rFonts w:cs="Arial"/>
              </w:rPr>
              <w:t xml:space="preserve"> is to increase the number of people in employment and requiring significant new knowledge and skills, to enter apprenticeships at all levels across the </w:t>
            </w:r>
            <w:r w:rsidR="00271BD8" w:rsidRPr="00093FD3">
              <w:rPr>
                <w:rFonts w:cs="Arial"/>
              </w:rPr>
              <w:t>HOTSW</w:t>
            </w:r>
            <w:r w:rsidR="00416C93" w:rsidRPr="00093FD3">
              <w:rPr>
                <w:rFonts w:cs="Arial"/>
              </w:rPr>
              <w:t xml:space="preserve"> LEP area and increase employer participation in traineeships and apprenticeships by raising awareness and providing support to employers.</w:t>
            </w:r>
            <w:r>
              <w:rPr>
                <w:rFonts w:cs="Arial"/>
                <w:color w:val="000000" w:themeColor="text1"/>
              </w:rPr>
              <w:t xml:space="preserve"> The Service</w:t>
            </w:r>
            <w:r w:rsidR="00416C93" w:rsidRPr="00093FD3">
              <w:rPr>
                <w:rFonts w:cs="Arial"/>
                <w:color w:val="000000" w:themeColor="text1"/>
              </w:rPr>
              <w:t xml:space="preserve"> should promote and support the take-up of </w:t>
            </w:r>
            <w:r w:rsidR="00271BD8" w:rsidRPr="00093FD3">
              <w:rPr>
                <w:rFonts w:cs="Arial"/>
                <w:color w:val="000000" w:themeColor="text1"/>
              </w:rPr>
              <w:t>HOTSW</w:t>
            </w:r>
            <w:r w:rsidR="00C83A7B" w:rsidRPr="00093FD3">
              <w:rPr>
                <w:rFonts w:cs="Arial"/>
                <w:color w:val="000000" w:themeColor="text1"/>
              </w:rPr>
              <w:t xml:space="preserve"> </w:t>
            </w:r>
            <w:r w:rsidR="00416C93" w:rsidRPr="00093FD3">
              <w:rPr>
                <w:rFonts w:cs="Arial"/>
                <w:color w:val="000000" w:themeColor="text1"/>
              </w:rPr>
              <w:t>key sector apprenticeships opportunities at all levels by individuals of all ag</w:t>
            </w:r>
            <w:r>
              <w:rPr>
                <w:rFonts w:cs="Arial"/>
                <w:color w:val="000000" w:themeColor="text1"/>
              </w:rPr>
              <w:t>es. The delivery of the Service</w:t>
            </w:r>
            <w:r w:rsidR="00416C93" w:rsidRPr="00093FD3">
              <w:rPr>
                <w:rFonts w:cs="Arial"/>
                <w:color w:val="000000" w:themeColor="text1"/>
              </w:rPr>
              <w:t xml:space="preserve"> should lead to an increase </w:t>
            </w:r>
            <w:r w:rsidR="00271BD8" w:rsidRPr="00093FD3">
              <w:rPr>
                <w:rFonts w:cs="Arial"/>
                <w:color w:val="000000" w:themeColor="text1"/>
              </w:rPr>
              <w:t xml:space="preserve">of </w:t>
            </w:r>
            <w:r w:rsidR="00416C93" w:rsidRPr="00093FD3">
              <w:rPr>
                <w:rFonts w:cs="Arial"/>
                <w:color w:val="000000" w:themeColor="text1"/>
              </w:rPr>
              <w:t>apprenticeship</w:t>
            </w:r>
            <w:r w:rsidR="00271BD8" w:rsidRPr="00093FD3">
              <w:rPr>
                <w:rFonts w:cs="Arial"/>
                <w:color w:val="000000" w:themeColor="text1"/>
              </w:rPr>
              <w:t>s</w:t>
            </w:r>
            <w:r w:rsidR="00416C93" w:rsidRPr="00093FD3">
              <w:rPr>
                <w:rFonts w:cs="Arial"/>
                <w:color w:val="000000" w:themeColor="text1"/>
              </w:rPr>
              <w:t xml:space="preserve"> at all levels, particularly focusing on those employers that have not offered apprenticeship previously.</w:t>
            </w:r>
          </w:p>
          <w:p w14:paraId="33E42CCA" w14:textId="77777777" w:rsidR="00416C93" w:rsidRPr="00093FD3" w:rsidRDefault="00416C93" w:rsidP="00416C93">
            <w:pPr>
              <w:ind w:firstLine="720"/>
              <w:rPr>
                <w:rFonts w:cs="Arial"/>
              </w:rPr>
            </w:pPr>
          </w:p>
          <w:p w14:paraId="53971A06" w14:textId="77777777" w:rsidR="00416C93" w:rsidRPr="00093FD3" w:rsidRDefault="003C5CB9" w:rsidP="00416C93">
            <w:pPr>
              <w:rPr>
                <w:rFonts w:cs="Arial"/>
              </w:rPr>
            </w:pPr>
            <w:r>
              <w:rPr>
                <w:rFonts w:cs="Arial"/>
              </w:rPr>
              <w:t>The Service</w:t>
            </w:r>
            <w:r w:rsidR="00416C93" w:rsidRPr="00093FD3">
              <w:rPr>
                <w:rFonts w:cs="Arial"/>
              </w:rPr>
              <w:t xml:space="preserve"> must offer employers a single point of contact providing impartial advice on traineeships and apprenticeships including apprenticeship reforms and changes to funding.  </w:t>
            </w:r>
          </w:p>
          <w:p w14:paraId="66CE2D72" w14:textId="77777777" w:rsidR="00416C93" w:rsidRPr="00093FD3" w:rsidRDefault="00416C93" w:rsidP="00416C93">
            <w:pPr>
              <w:rPr>
                <w:rFonts w:cs="Arial"/>
              </w:rPr>
            </w:pPr>
          </w:p>
          <w:p w14:paraId="0EB26361" w14:textId="77777777" w:rsidR="00416C93" w:rsidRPr="00093FD3" w:rsidRDefault="00416C93" w:rsidP="00416C93">
            <w:pPr>
              <w:rPr>
                <w:rFonts w:cs="Arial"/>
              </w:rPr>
            </w:pPr>
            <w:r w:rsidRPr="00093FD3">
              <w:rPr>
                <w:rFonts w:cs="Arial"/>
              </w:rPr>
              <w:t xml:space="preserve">The Service must provide an enhanced impartial brokerage service to businesses to enable employers to simplify recruitment of apprentices.  </w:t>
            </w:r>
          </w:p>
          <w:p w14:paraId="6C9B4877" w14:textId="77777777" w:rsidR="00416C93" w:rsidRPr="00093FD3" w:rsidRDefault="00416C93" w:rsidP="00416C93">
            <w:pPr>
              <w:rPr>
                <w:rFonts w:cs="Arial"/>
              </w:rPr>
            </w:pPr>
          </w:p>
          <w:p w14:paraId="1C380155" w14:textId="77777777" w:rsidR="00416C93" w:rsidRPr="00093FD3" w:rsidRDefault="003C5CB9" w:rsidP="00416C93">
            <w:pPr>
              <w:rPr>
                <w:rFonts w:cs="Arial"/>
              </w:rPr>
            </w:pPr>
            <w:r>
              <w:rPr>
                <w:rFonts w:cs="Arial"/>
              </w:rPr>
              <w:t>The Service</w:t>
            </w:r>
            <w:r w:rsidR="00416C93" w:rsidRPr="00093FD3">
              <w:rPr>
                <w:rFonts w:cs="Arial"/>
              </w:rPr>
              <w:t xml:space="preserve"> must provide apprenticeship advisers to provide one-to-one support to employers and who will work with local apprenticeship ambassadors and the National Apprenticeship Service.</w:t>
            </w:r>
          </w:p>
          <w:p w14:paraId="2B97D659" w14:textId="77777777" w:rsidR="00416C93" w:rsidRPr="00C61AE2" w:rsidRDefault="00416C93" w:rsidP="00416C93">
            <w:pPr>
              <w:rPr>
                <w:rFonts w:cs="Arial"/>
                <w:highlight w:val="yellow"/>
              </w:rPr>
            </w:pPr>
          </w:p>
          <w:p w14:paraId="7B06DE35" w14:textId="77777777" w:rsidR="00416C93" w:rsidRPr="00093FD3" w:rsidRDefault="003C5CB9" w:rsidP="00416C93">
            <w:pPr>
              <w:rPr>
                <w:rFonts w:cs="Arial"/>
              </w:rPr>
            </w:pPr>
            <w:r>
              <w:rPr>
                <w:rFonts w:cs="Arial"/>
              </w:rPr>
              <w:t>The Service</w:t>
            </w:r>
            <w:r w:rsidR="00416C93" w:rsidRPr="00093FD3">
              <w:rPr>
                <w:rFonts w:cs="Arial"/>
              </w:rPr>
              <w:t xml:space="preserve"> must provide business engagement support which includes identifying employers who can offer apprenticeship vacancies and brokerage support to ensure a successful recruitment outcome.  This support may also extend to helping employers to progress existing apprentices/employees onto new Higher and Degree Apprenticeships.</w:t>
            </w:r>
          </w:p>
          <w:p w14:paraId="51879B34" w14:textId="77777777" w:rsidR="00416C93" w:rsidRPr="00093FD3" w:rsidRDefault="00416C93" w:rsidP="00416C93">
            <w:pPr>
              <w:rPr>
                <w:rFonts w:cs="Arial"/>
              </w:rPr>
            </w:pPr>
          </w:p>
          <w:p w14:paraId="5A59EEC8" w14:textId="77777777" w:rsidR="00416C93" w:rsidRDefault="003C5CB9" w:rsidP="00416C93">
            <w:pPr>
              <w:rPr>
                <w:rFonts w:cs="Arial"/>
              </w:rPr>
            </w:pPr>
            <w:r>
              <w:rPr>
                <w:rFonts w:cs="Arial"/>
              </w:rPr>
              <w:lastRenderedPageBreak/>
              <w:t>The Service</w:t>
            </w:r>
            <w:r w:rsidR="00416C93" w:rsidRPr="00093FD3">
              <w:rPr>
                <w:rFonts w:cs="Arial"/>
              </w:rPr>
              <w:t xml:space="preserve"> must offer a central co-ordinated training delivery matching service that will identify employer training needs and will match apprenticeship training opportunities to business needs.</w:t>
            </w:r>
          </w:p>
          <w:p w14:paraId="472A6724" w14:textId="77777777" w:rsidR="008700DD" w:rsidRDefault="008700DD" w:rsidP="00416C93">
            <w:pPr>
              <w:rPr>
                <w:rFonts w:cs="Arial"/>
              </w:rPr>
            </w:pPr>
          </w:p>
          <w:p w14:paraId="40C3ACEA" w14:textId="77777777" w:rsidR="008700DD" w:rsidRDefault="008700DD" w:rsidP="008700DD">
            <w:pPr>
              <w:pStyle w:val="ListParagraph"/>
              <w:ind w:left="0" w:right="113" w:hanging="11"/>
              <w:rPr>
                <w:rFonts w:cs="Arial"/>
                <w:color w:val="000000" w:themeColor="text1"/>
                <w:szCs w:val="22"/>
              </w:rPr>
            </w:pPr>
            <w:r>
              <w:rPr>
                <w:rFonts w:cs="Arial"/>
                <w:color w:val="000000" w:themeColor="text1"/>
                <w:szCs w:val="22"/>
              </w:rPr>
              <w:t>T</w:t>
            </w:r>
            <w:r w:rsidRPr="00271BD8">
              <w:rPr>
                <w:rFonts w:cs="Arial"/>
                <w:color w:val="000000" w:themeColor="text1"/>
                <w:szCs w:val="22"/>
              </w:rPr>
              <w:t xml:space="preserve">he </w:t>
            </w:r>
            <w:r w:rsidR="003C5CB9">
              <w:rPr>
                <w:rFonts w:cs="Arial"/>
                <w:color w:val="000000" w:themeColor="text1"/>
                <w:szCs w:val="22"/>
              </w:rPr>
              <w:t>Service</w:t>
            </w:r>
            <w:r>
              <w:rPr>
                <w:rFonts w:cs="Arial"/>
                <w:color w:val="000000" w:themeColor="text1"/>
                <w:szCs w:val="22"/>
              </w:rPr>
              <w:t xml:space="preserve"> must provide an</w:t>
            </w:r>
            <w:r w:rsidRPr="00271BD8">
              <w:rPr>
                <w:rFonts w:cs="Arial"/>
                <w:color w:val="000000" w:themeColor="text1"/>
                <w:szCs w:val="22"/>
              </w:rPr>
              <w:t xml:space="preserve"> independent, impartial Careers, Education, Informat</w:t>
            </w:r>
            <w:r>
              <w:rPr>
                <w:rFonts w:cs="Arial"/>
                <w:color w:val="000000" w:themeColor="text1"/>
                <w:szCs w:val="22"/>
              </w:rPr>
              <w:t xml:space="preserve">ion Advice and Guidance (CEIAG) in accordance with the LEP’s </w:t>
            </w:r>
            <w:r w:rsidRPr="0051592C">
              <w:rPr>
                <w:rFonts w:cs="Arial"/>
                <w:color w:val="000000" w:themeColor="text1"/>
                <w:szCs w:val="22"/>
              </w:rPr>
              <w:t xml:space="preserve">standards </w:t>
            </w:r>
            <w:r>
              <w:rPr>
                <w:rFonts w:cs="Arial"/>
                <w:color w:val="000000" w:themeColor="text1"/>
                <w:szCs w:val="22"/>
              </w:rPr>
              <w:t xml:space="preserve">which </w:t>
            </w:r>
            <w:r w:rsidRPr="0051592C">
              <w:rPr>
                <w:rFonts w:cs="Arial"/>
                <w:color w:val="000000" w:themeColor="text1"/>
                <w:szCs w:val="22"/>
              </w:rPr>
              <w:t xml:space="preserve">can be found here; </w:t>
            </w:r>
          </w:p>
          <w:p w14:paraId="2DCD68DF" w14:textId="77777777" w:rsidR="004B7DA5" w:rsidRPr="0051592C" w:rsidRDefault="004B7DA5" w:rsidP="008700DD">
            <w:pPr>
              <w:pStyle w:val="ListParagraph"/>
              <w:ind w:left="0" w:right="113" w:hanging="11"/>
              <w:rPr>
                <w:rFonts w:cs="Arial"/>
                <w:b/>
                <w:color w:val="000000" w:themeColor="text1"/>
                <w:szCs w:val="22"/>
              </w:rPr>
            </w:pPr>
          </w:p>
          <w:p w14:paraId="3C3D0103" w14:textId="77777777" w:rsidR="008700DD" w:rsidRPr="0051592C" w:rsidRDefault="006D5F2B" w:rsidP="008700DD">
            <w:pPr>
              <w:pStyle w:val="ListParagraph"/>
              <w:ind w:left="0" w:right="113" w:hanging="11"/>
              <w:rPr>
                <w:rFonts w:cs="Arial"/>
                <w:b/>
                <w:color w:val="000000" w:themeColor="text1"/>
                <w:szCs w:val="22"/>
              </w:rPr>
            </w:pPr>
            <w:hyperlink r:id="rId21" w:history="1">
              <w:r w:rsidR="008700DD" w:rsidRPr="004A1F24">
                <w:rPr>
                  <w:rStyle w:val="Hyperlink"/>
                  <w:rFonts w:cs="Arial"/>
                  <w:b/>
                  <w:sz w:val="24"/>
                </w:rPr>
                <w:t>http://www.heartofswlep.co.uk/sites/default/files/user-1907/HotSW%20Standards%20v9%2009.15%20RGB.pdf</w:t>
              </w:r>
            </w:hyperlink>
          </w:p>
          <w:p w14:paraId="0B5CAD4E" w14:textId="77777777" w:rsidR="008700DD" w:rsidRDefault="008700DD" w:rsidP="008700DD">
            <w:pPr>
              <w:pStyle w:val="ListParagraph"/>
              <w:ind w:left="0" w:right="113"/>
              <w:rPr>
                <w:rFonts w:cs="Arial"/>
                <w:color w:val="000000" w:themeColor="text1"/>
                <w:szCs w:val="22"/>
              </w:rPr>
            </w:pPr>
          </w:p>
          <w:p w14:paraId="7D713B4F" w14:textId="77777777" w:rsidR="00416C93" w:rsidRPr="00093FD3" w:rsidRDefault="003C5CB9" w:rsidP="00416C93">
            <w:pPr>
              <w:rPr>
                <w:rFonts w:cs="Arial"/>
              </w:rPr>
            </w:pPr>
            <w:r>
              <w:rPr>
                <w:rFonts w:cs="Arial"/>
              </w:rPr>
              <w:t>The Service</w:t>
            </w:r>
            <w:r w:rsidR="00416C93" w:rsidRPr="00093FD3">
              <w:rPr>
                <w:rFonts w:cs="Arial"/>
              </w:rPr>
              <w:t xml:space="preserve"> must deliver additional training to complement existing Apprenticeship Frameworks and develop effective progression routes for Apprenticeships, in particular from L</w:t>
            </w:r>
            <w:r>
              <w:rPr>
                <w:rFonts w:cs="Arial"/>
              </w:rPr>
              <w:t>evel 2 to Level 3.  The Service</w:t>
            </w:r>
            <w:r w:rsidR="00416C93" w:rsidRPr="00093FD3">
              <w:rPr>
                <w:rFonts w:cs="Arial"/>
              </w:rPr>
              <w:t xml:space="preserve"> must support vocational progression routes to Higher Education and increase the numbers of Higher and Degree apprentices in the area, highlighting the career opportunities available including progression to Higher and Degree apprenticeships</w:t>
            </w:r>
          </w:p>
          <w:p w14:paraId="7BFD4BD1" w14:textId="77777777" w:rsidR="00416C93" w:rsidRPr="00093FD3" w:rsidRDefault="00416C93" w:rsidP="00416C93">
            <w:pPr>
              <w:rPr>
                <w:rFonts w:cs="Arial"/>
              </w:rPr>
            </w:pPr>
          </w:p>
          <w:p w14:paraId="3F529686" w14:textId="77777777" w:rsidR="00416C93" w:rsidRPr="00093FD3" w:rsidRDefault="003C5CB9" w:rsidP="00416C93">
            <w:pPr>
              <w:ind w:right="113"/>
              <w:rPr>
                <w:rFonts w:cs="Arial"/>
                <w:color w:val="000000" w:themeColor="text1"/>
              </w:rPr>
            </w:pPr>
            <w:r>
              <w:rPr>
                <w:rFonts w:cs="Arial"/>
                <w:color w:val="000000" w:themeColor="text1"/>
              </w:rPr>
              <w:t>The Service</w:t>
            </w:r>
            <w:r w:rsidR="00416C93" w:rsidRPr="00093FD3">
              <w:rPr>
                <w:rFonts w:cs="Arial"/>
                <w:color w:val="000000" w:themeColor="text1"/>
              </w:rPr>
              <w:t xml:space="preserve"> must be delivered in conjunction with employers and key education and training stakeholders to design and deliver innovative mechanisms and interventions that will lift barriers to individuals and employers participating in apprenticeships.  </w:t>
            </w:r>
          </w:p>
          <w:p w14:paraId="5E65676C" w14:textId="77777777" w:rsidR="00416C93" w:rsidRPr="00093FD3" w:rsidRDefault="00416C93" w:rsidP="00416C93">
            <w:pPr>
              <w:pStyle w:val="ListParagraph"/>
              <w:ind w:left="0" w:right="113"/>
              <w:rPr>
                <w:rFonts w:cs="Arial"/>
                <w:color w:val="000000" w:themeColor="text1"/>
                <w:szCs w:val="22"/>
              </w:rPr>
            </w:pPr>
          </w:p>
          <w:p w14:paraId="733D84C8" w14:textId="77777777" w:rsidR="00301459" w:rsidRPr="00301459" w:rsidRDefault="00416C93" w:rsidP="00416C93">
            <w:pPr>
              <w:pStyle w:val="ListParagraph"/>
              <w:ind w:left="0" w:right="113"/>
              <w:rPr>
                <w:rFonts w:cs="Arial"/>
                <w:color w:val="000000" w:themeColor="text1"/>
                <w:szCs w:val="22"/>
              </w:rPr>
            </w:pPr>
            <w:r w:rsidRPr="00093FD3">
              <w:rPr>
                <w:rFonts w:cs="Arial"/>
                <w:color w:val="000000" w:themeColor="text1"/>
                <w:szCs w:val="22"/>
              </w:rPr>
              <w:t>The successful Candidate must work with organisations undertaking similar and complementary support and delivery activities, including the National Apprenticeship Service within the Skills Funding Agency and National Careers Service providers to reduce duplication, share good practice, ensure added value and contribute to a seamless and integrated delivery infrastructure.</w:t>
            </w:r>
          </w:p>
          <w:p w14:paraId="1A1BD1BD" w14:textId="77777777" w:rsidR="00301459" w:rsidRDefault="00301459" w:rsidP="00301459">
            <w:pPr>
              <w:pStyle w:val="ListParagraph"/>
              <w:ind w:left="0" w:right="113"/>
              <w:rPr>
                <w:rFonts w:cs="Arial"/>
                <w:color w:val="000000" w:themeColor="text1"/>
                <w:szCs w:val="22"/>
              </w:rPr>
            </w:pPr>
          </w:p>
          <w:p w14:paraId="3849F47C" w14:textId="77777777" w:rsidR="00B868E3" w:rsidRDefault="00B868E3" w:rsidP="003F3EE2">
            <w:pPr>
              <w:pStyle w:val="ListParagraph"/>
              <w:ind w:left="0" w:right="113"/>
              <w:rPr>
                <w:rFonts w:cs="Arial"/>
                <w:color w:val="000000" w:themeColor="text1"/>
                <w:szCs w:val="22"/>
              </w:rPr>
            </w:pPr>
            <w:r>
              <w:rPr>
                <w:rFonts w:cs="Arial"/>
                <w:color w:val="000000" w:themeColor="text1"/>
                <w:szCs w:val="22"/>
              </w:rPr>
              <w:t xml:space="preserve">The Services must focus on </w:t>
            </w:r>
            <w:r w:rsidR="0084096A">
              <w:rPr>
                <w:rFonts w:cs="Arial"/>
                <w:color w:val="000000" w:themeColor="text1"/>
                <w:szCs w:val="22"/>
              </w:rPr>
              <w:t xml:space="preserve">promoting </w:t>
            </w:r>
            <w:r>
              <w:rPr>
                <w:rFonts w:cs="Arial"/>
                <w:color w:val="000000" w:themeColor="text1"/>
                <w:szCs w:val="22"/>
              </w:rPr>
              <w:t xml:space="preserve">higher level apprenticeships, as currently only 2% of all apprenticeships starts across the HOTSW LEP area </w:t>
            </w:r>
            <w:r w:rsidR="00557022">
              <w:rPr>
                <w:rFonts w:cs="Arial"/>
                <w:color w:val="000000" w:themeColor="text1"/>
                <w:szCs w:val="22"/>
              </w:rPr>
              <w:t xml:space="preserve">are </w:t>
            </w:r>
            <w:r>
              <w:rPr>
                <w:rFonts w:cs="Arial"/>
                <w:color w:val="000000" w:themeColor="text1"/>
                <w:szCs w:val="22"/>
              </w:rPr>
              <w:t xml:space="preserve">at this level.  </w:t>
            </w:r>
          </w:p>
          <w:p w14:paraId="08351510" w14:textId="77777777" w:rsidR="00B868E3" w:rsidRDefault="00B868E3" w:rsidP="003F3EE2">
            <w:pPr>
              <w:pStyle w:val="ListParagraph"/>
              <w:ind w:left="0" w:right="113"/>
              <w:rPr>
                <w:rFonts w:cs="Arial"/>
                <w:b/>
                <w:color w:val="000000" w:themeColor="text1"/>
                <w:szCs w:val="22"/>
              </w:rPr>
            </w:pPr>
          </w:p>
          <w:p w14:paraId="7775BC62" w14:textId="77777777" w:rsidR="000F693C" w:rsidRDefault="000F693C" w:rsidP="000F693C">
            <w:pPr>
              <w:ind w:right="113"/>
              <w:rPr>
                <w:rFonts w:cs="Arial"/>
                <w:color w:val="000000" w:themeColor="text1"/>
                <w:szCs w:val="22"/>
              </w:rPr>
            </w:pPr>
            <w:r>
              <w:rPr>
                <w:rFonts w:cs="Arial"/>
                <w:color w:val="000000" w:themeColor="text1"/>
                <w:szCs w:val="22"/>
              </w:rPr>
              <w:t xml:space="preserve">The </w:t>
            </w:r>
            <w:r w:rsidR="000432E4">
              <w:rPr>
                <w:rFonts w:cs="Arial"/>
                <w:color w:val="000000" w:themeColor="text1"/>
                <w:szCs w:val="22"/>
              </w:rPr>
              <w:t xml:space="preserve">Services </w:t>
            </w:r>
            <w:r>
              <w:rPr>
                <w:rFonts w:cs="Arial"/>
                <w:color w:val="000000" w:themeColor="text1"/>
                <w:szCs w:val="22"/>
              </w:rPr>
              <w:t>must support individuals to take advantage of the apprenticeship vacancies across the LEP area.  There is currently estimated to be 400 live vacancies being advertised across the area. The candidate must work with other service providers in the area to deliver the required higher level skills.</w:t>
            </w:r>
          </w:p>
          <w:p w14:paraId="7AC8F6EE" w14:textId="77777777" w:rsidR="000F693C" w:rsidRDefault="000F693C" w:rsidP="003F3EE2">
            <w:pPr>
              <w:pStyle w:val="ListParagraph"/>
              <w:ind w:left="0" w:right="113"/>
              <w:rPr>
                <w:rFonts w:cs="Arial"/>
                <w:color w:val="000000" w:themeColor="text1"/>
                <w:szCs w:val="22"/>
              </w:rPr>
            </w:pPr>
          </w:p>
          <w:p w14:paraId="0AB60811" w14:textId="77777777" w:rsidR="00557022" w:rsidRDefault="00557022" w:rsidP="003F3EE2">
            <w:pPr>
              <w:pStyle w:val="ListParagraph"/>
              <w:ind w:left="0" w:right="113"/>
              <w:rPr>
                <w:rFonts w:cs="Arial"/>
                <w:color w:val="000000" w:themeColor="text1"/>
                <w:szCs w:val="22"/>
              </w:rPr>
            </w:pPr>
            <w:r>
              <w:rPr>
                <w:rFonts w:cs="Arial"/>
                <w:color w:val="000000" w:themeColor="text1"/>
                <w:szCs w:val="22"/>
              </w:rPr>
              <w:t xml:space="preserve">The </w:t>
            </w:r>
            <w:r w:rsidR="003C5CB9">
              <w:rPr>
                <w:rFonts w:cs="Arial"/>
                <w:color w:val="000000" w:themeColor="text1"/>
                <w:szCs w:val="22"/>
              </w:rPr>
              <w:t>Service</w:t>
            </w:r>
            <w:r w:rsidR="000432E4">
              <w:rPr>
                <w:rFonts w:cs="Arial"/>
                <w:color w:val="000000" w:themeColor="text1"/>
                <w:szCs w:val="22"/>
              </w:rPr>
              <w:t xml:space="preserve"> must </w:t>
            </w:r>
            <w:r>
              <w:rPr>
                <w:rFonts w:cs="Arial"/>
                <w:color w:val="000000" w:themeColor="text1"/>
                <w:szCs w:val="22"/>
              </w:rPr>
              <w:t xml:space="preserve">identify new approaches to increase the delivery and uptake of higher level apprenticeships.  </w:t>
            </w:r>
          </w:p>
          <w:p w14:paraId="0460348B" w14:textId="77777777" w:rsidR="00557022" w:rsidRDefault="00557022" w:rsidP="003F3EE2">
            <w:pPr>
              <w:pStyle w:val="ListParagraph"/>
              <w:ind w:left="0" w:right="113"/>
              <w:rPr>
                <w:rFonts w:cs="Arial"/>
                <w:color w:val="000000" w:themeColor="text1"/>
                <w:szCs w:val="22"/>
              </w:rPr>
            </w:pPr>
          </w:p>
          <w:p w14:paraId="79CC6D18" w14:textId="77777777" w:rsidR="00557022" w:rsidRDefault="00557022" w:rsidP="003F3EE2">
            <w:pPr>
              <w:pStyle w:val="ListParagraph"/>
              <w:ind w:left="0" w:right="113"/>
              <w:rPr>
                <w:rFonts w:cs="Arial"/>
                <w:color w:val="000000" w:themeColor="text1"/>
                <w:szCs w:val="22"/>
              </w:rPr>
            </w:pPr>
            <w:r>
              <w:rPr>
                <w:rFonts w:cs="Arial"/>
                <w:color w:val="000000" w:themeColor="text1"/>
                <w:szCs w:val="22"/>
              </w:rPr>
              <w:t xml:space="preserve">The </w:t>
            </w:r>
            <w:r w:rsidR="000432E4">
              <w:rPr>
                <w:rFonts w:cs="Arial"/>
                <w:color w:val="000000" w:themeColor="text1"/>
                <w:szCs w:val="22"/>
              </w:rPr>
              <w:t xml:space="preserve">successful </w:t>
            </w:r>
            <w:r>
              <w:rPr>
                <w:rFonts w:cs="Arial"/>
                <w:color w:val="000000" w:themeColor="text1"/>
                <w:szCs w:val="22"/>
              </w:rPr>
              <w:t xml:space="preserve">Candidate must work with other providers across the LEP area to develop and </w:t>
            </w:r>
            <w:r w:rsidR="0084096A">
              <w:rPr>
                <w:rFonts w:cs="Arial"/>
                <w:color w:val="000000" w:themeColor="text1"/>
                <w:szCs w:val="22"/>
              </w:rPr>
              <w:t xml:space="preserve">implement </w:t>
            </w:r>
            <w:r>
              <w:rPr>
                <w:rFonts w:cs="Arial"/>
                <w:color w:val="000000" w:themeColor="text1"/>
                <w:szCs w:val="22"/>
              </w:rPr>
              <w:t>a</w:t>
            </w:r>
            <w:r w:rsidR="0084096A">
              <w:rPr>
                <w:rFonts w:cs="Arial"/>
                <w:color w:val="000000" w:themeColor="text1"/>
                <w:szCs w:val="22"/>
              </w:rPr>
              <w:t xml:space="preserve">n Action </w:t>
            </w:r>
            <w:r w:rsidR="0084096A">
              <w:rPr>
                <w:rFonts w:cs="Arial"/>
              </w:rPr>
              <w:t xml:space="preserve">Plan </w:t>
            </w:r>
            <w:r>
              <w:rPr>
                <w:rFonts w:cs="Arial"/>
                <w:color w:val="000000" w:themeColor="text1"/>
                <w:szCs w:val="22"/>
              </w:rPr>
              <w:t>to increase the number of higher level apprenticeships which must be agreed with the HOTSW LEP.</w:t>
            </w:r>
          </w:p>
          <w:p w14:paraId="32821F31" w14:textId="77777777" w:rsidR="00557022" w:rsidRDefault="00557022" w:rsidP="003F3EE2">
            <w:pPr>
              <w:pStyle w:val="ListParagraph"/>
              <w:ind w:left="0" w:right="113"/>
              <w:rPr>
                <w:rFonts w:cs="Arial"/>
                <w:color w:val="000000" w:themeColor="text1"/>
                <w:szCs w:val="22"/>
              </w:rPr>
            </w:pPr>
          </w:p>
          <w:p w14:paraId="44F35CD0" w14:textId="77777777" w:rsidR="000F693C" w:rsidRDefault="00557022" w:rsidP="000F693C">
            <w:pPr>
              <w:pStyle w:val="ListParagraph"/>
              <w:ind w:left="0" w:right="113"/>
              <w:rPr>
                <w:rFonts w:cs="Arial"/>
                <w:b/>
                <w:color w:val="000000" w:themeColor="text1"/>
                <w:szCs w:val="22"/>
              </w:rPr>
            </w:pPr>
            <w:r>
              <w:rPr>
                <w:rFonts w:cs="Arial"/>
                <w:color w:val="000000" w:themeColor="text1"/>
                <w:szCs w:val="22"/>
              </w:rPr>
              <w:t xml:space="preserve">The </w:t>
            </w:r>
            <w:r w:rsidR="003C5CB9">
              <w:rPr>
                <w:rFonts w:cs="Arial"/>
                <w:color w:val="000000" w:themeColor="text1"/>
                <w:szCs w:val="22"/>
              </w:rPr>
              <w:t>Service</w:t>
            </w:r>
            <w:r w:rsidR="000432E4">
              <w:rPr>
                <w:rFonts w:cs="Arial"/>
                <w:color w:val="000000" w:themeColor="text1"/>
                <w:szCs w:val="22"/>
              </w:rPr>
              <w:t xml:space="preserve"> </w:t>
            </w:r>
            <w:r>
              <w:rPr>
                <w:rFonts w:cs="Arial"/>
                <w:color w:val="000000" w:themeColor="text1"/>
                <w:szCs w:val="22"/>
              </w:rPr>
              <w:t xml:space="preserve">must provide support to individuals to help them </w:t>
            </w:r>
            <w:r w:rsidR="00C44791" w:rsidRPr="0054415B">
              <w:rPr>
                <w:rFonts w:cs="Arial"/>
                <w:color w:val="000000" w:themeColor="text1"/>
                <w:szCs w:val="22"/>
              </w:rPr>
              <w:t>undertake their apprenticeship. This support includes, but is not limited to; support with travel – including public transport fares, clothing and uniform expenses, and other reasonable and relevant costs associated with undertaking the apprenticeship and learning.</w:t>
            </w:r>
            <w:r w:rsidR="000A59C1">
              <w:rPr>
                <w:rFonts w:cs="Arial"/>
                <w:b/>
                <w:color w:val="000000" w:themeColor="text1"/>
                <w:szCs w:val="22"/>
              </w:rPr>
              <w:t xml:space="preserve"> </w:t>
            </w:r>
            <w:r w:rsidR="0084096A">
              <w:rPr>
                <w:rFonts w:cs="Arial"/>
                <w:b/>
                <w:color w:val="000000" w:themeColor="text1"/>
                <w:szCs w:val="22"/>
              </w:rPr>
              <w:t xml:space="preserve"> </w:t>
            </w:r>
            <w:r w:rsidR="0084096A" w:rsidRPr="0054415B">
              <w:rPr>
                <w:rFonts w:cs="Arial"/>
                <w:color w:val="000000" w:themeColor="text1"/>
                <w:szCs w:val="22"/>
              </w:rPr>
              <w:t>Th</w:t>
            </w:r>
            <w:r w:rsidR="005B6186">
              <w:rPr>
                <w:rFonts w:cs="Arial"/>
                <w:color w:val="000000" w:themeColor="text1"/>
                <w:szCs w:val="22"/>
              </w:rPr>
              <w:t>ese costs are all covered within the unit costs of the</w:t>
            </w:r>
            <w:r w:rsidR="00550A14">
              <w:rPr>
                <w:rFonts w:cs="Arial"/>
                <w:color w:val="000000" w:themeColor="text1"/>
                <w:szCs w:val="22"/>
              </w:rPr>
              <w:t xml:space="preserve"> </w:t>
            </w:r>
            <w:r w:rsidR="003C5CB9">
              <w:rPr>
                <w:rFonts w:cs="Arial"/>
                <w:color w:val="000000" w:themeColor="text1"/>
                <w:szCs w:val="22"/>
              </w:rPr>
              <w:t>Service</w:t>
            </w:r>
            <w:r w:rsidR="005B6186">
              <w:rPr>
                <w:rFonts w:cs="Arial"/>
                <w:color w:val="000000" w:themeColor="text1"/>
                <w:szCs w:val="22"/>
              </w:rPr>
              <w:t xml:space="preserve">. </w:t>
            </w:r>
            <w:r w:rsidR="0084096A">
              <w:rPr>
                <w:rFonts w:cs="Arial"/>
              </w:rPr>
              <w:t xml:space="preserve">   </w:t>
            </w:r>
          </w:p>
          <w:p w14:paraId="473C7260" w14:textId="77777777" w:rsidR="000F693C" w:rsidRDefault="000F693C" w:rsidP="000F693C">
            <w:pPr>
              <w:pStyle w:val="ListParagraph"/>
              <w:ind w:left="0" w:right="113"/>
              <w:rPr>
                <w:rFonts w:cs="Arial"/>
                <w:b/>
                <w:color w:val="000000" w:themeColor="text1"/>
                <w:szCs w:val="22"/>
              </w:rPr>
            </w:pPr>
          </w:p>
          <w:p w14:paraId="74FCAC68" w14:textId="77777777" w:rsidR="00DE3AA9" w:rsidRDefault="00DE3AA9" w:rsidP="00557022">
            <w:pPr>
              <w:pStyle w:val="ListParagraph"/>
              <w:ind w:left="0" w:right="113"/>
              <w:rPr>
                <w:rFonts w:cs="Arial"/>
                <w:color w:val="000000" w:themeColor="text1"/>
                <w:szCs w:val="22"/>
              </w:rPr>
            </w:pPr>
            <w:r>
              <w:rPr>
                <w:rFonts w:cs="Arial"/>
                <w:color w:val="000000" w:themeColor="text1"/>
                <w:szCs w:val="22"/>
              </w:rPr>
              <w:lastRenderedPageBreak/>
              <w:t xml:space="preserve">The </w:t>
            </w:r>
            <w:r w:rsidR="003C5CB9">
              <w:rPr>
                <w:rFonts w:cs="Arial"/>
                <w:color w:val="000000" w:themeColor="text1"/>
                <w:szCs w:val="22"/>
              </w:rPr>
              <w:t>Service</w:t>
            </w:r>
            <w:r w:rsidR="008700DD">
              <w:rPr>
                <w:rFonts w:cs="Arial"/>
                <w:color w:val="000000" w:themeColor="text1"/>
                <w:szCs w:val="22"/>
              </w:rPr>
              <w:t xml:space="preserve"> </w:t>
            </w:r>
            <w:r w:rsidR="00C83A7B">
              <w:rPr>
                <w:rFonts w:cs="Arial"/>
                <w:color w:val="000000" w:themeColor="text1"/>
                <w:szCs w:val="22"/>
              </w:rPr>
              <w:t xml:space="preserve">must focus on, but not be limited to, the </w:t>
            </w:r>
            <w:r>
              <w:rPr>
                <w:rFonts w:cs="Arial"/>
                <w:color w:val="000000" w:themeColor="text1"/>
                <w:szCs w:val="22"/>
              </w:rPr>
              <w:t xml:space="preserve">following sectoral priorities across the LEP area, </w:t>
            </w:r>
          </w:p>
          <w:p w14:paraId="1C6F0253" w14:textId="77777777" w:rsidR="004B7DA5" w:rsidRDefault="004B7DA5" w:rsidP="00557022">
            <w:pPr>
              <w:pStyle w:val="ListParagraph"/>
              <w:ind w:left="0" w:right="113"/>
              <w:rPr>
                <w:rFonts w:cs="Arial"/>
                <w:color w:val="000000" w:themeColor="text1"/>
                <w:szCs w:val="22"/>
              </w:rPr>
            </w:pPr>
          </w:p>
          <w:p w14:paraId="69B8FD65" w14:textId="77777777" w:rsidR="003F3EE2" w:rsidRDefault="004B7DA5" w:rsidP="003F3EE2">
            <w:pPr>
              <w:pStyle w:val="ListParagraph"/>
              <w:ind w:left="0" w:right="113"/>
              <w:rPr>
                <w:rFonts w:cs="Arial"/>
                <w:color w:val="000000" w:themeColor="text1"/>
                <w:szCs w:val="22"/>
              </w:rPr>
            </w:pPr>
            <w:r>
              <w:rPr>
                <w:rFonts w:cs="Arial"/>
                <w:color w:val="000000" w:themeColor="text1"/>
                <w:szCs w:val="22"/>
              </w:rPr>
              <w:t>Growth Potential Sectors</w:t>
            </w:r>
          </w:p>
          <w:p w14:paraId="78DE0453" w14:textId="77777777" w:rsidR="004B7DA5" w:rsidRDefault="004B7DA5" w:rsidP="003F3EE2">
            <w:pPr>
              <w:pStyle w:val="ListParagraph"/>
              <w:ind w:left="0" w:right="113"/>
              <w:rPr>
                <w:rFonts w:cs="Arial"/>
                <w:color w:val="000000" w:themeColor="text1"/>
                <w:szCs w:val="22"/>
              </w:rPr>
            </w:pPr>
          </w:p>
          <w:p w14:paraId="7858CEEC" w14:textId="77777777" w:rsidR="00EA5D91" w:rsidRPr="00EA5D91" w:rsidRDefault="00EA5D91" w:rsidP="006D5F2B">
            <w:pPr>
              <w:pStyle w:val="ListParagraph"/>
              <w:numPr>
                <w:ilvl w:val="0"/>
                <w:numId w:val="13"/>
              </w:numPr>
              <w:ind w:right="113"/>
              <w:rPr>
                <w:rFonts w:cs="Arial"/>
                <w:color w:val="000000" w:themeColor="text1"/>
                <w:szCs w:val="22"/>
              </w:rPr>
            </w:pPr>
            <w:r w:rsidRPr="00EA5D91">
              <w:rPr>
                <w:rFonts w:cs="Arial"/>
                <w:color w:val="000000" w:themeColor="text1"/>
                <w:szCs w:val="22"/>
              </w:rPr>
              <w:t>Advanced Engineering and manufacturing</w:t>
            </w:r>
          </w:p>
          <w:p w14:paraId="02072DCC" w14:textId="77777777" w:rsidR="00EA5D91" w:rsidRPr="00EA5D91" w:rsidRDefault="00EA5D91" w:rsidP="006D5F2B">
            <w:pPr>
              <w:pStyle w:val="ListParagraph"/>
              <w:numPr>
                <w:ilvl w:val="0"/>
                <w:numId w:val="13"/>
              </w:numPr>
              <w:ind w:right="113"/>
              <w:rPr>
                <w:rFonts w:cs="Arial"/>
                <w:color w:val="000000" w:themeColor="text1"/>
                <w:szCs w:val="22"/>
              </w:rPr>
            </w:pPr>
            <w:r w:rsidRPr="00EA5D91">
              <w:rPr>
                <w:rFonts w:cs="Arial"/>
                <w:color w:val="000000" w:themeColor="text1"/>
                <w:szCs w:val="22"/>
              </w:rPr>
              <w:t xml:space="preserve">Marine </w:t>
            </w:r>
          </w:p>
          <w:p w14:paraId="68749A89" w14:textId="77777777" w:rsidR="00EA5D91" w:rsidRPr="00EA5D91" w:rsidRDefault="00EA5D91" w:rsidP="006D5F2B">
            <w:pPr>
              <w:pStyle w:val="ListParagraph"/>
              <w:numPr>
                <w:ilvl w:val="0"/>
                <w:numId w:val="13"/>
              </w:numPr>
              <w:ind w:right="113"/>
              <w:rPr>
                <w:rFonts w:cs="Arial"/>
                <w:color w:val="000000" w:themeColor="text1"/>
                <w:szCs w:val="22"/>
              </w:rPr>
            </w:pPr>
            <w:r w:rsidRPr="00EA5D91">
              <w:rPr>
                <w:rFonts w:cs="Arial"/>
                <w:color w:val="000000" w:themeColor="text1"/>
                <w:szCs w:val="22"/>
              </w:rPr>
              <w:t>New Nuclear</w:t>
            </w:r>
          </w:p>
          <w:p w14:paraId="5C597926" w14:textId="77777777" w:rsidR="00EA5D91" w:rsidRPr="00EA5D91" w:rsidRDefault="00EA5D91" w:rsidP="006D5F2B">
            <w:pPr>
              <w:pStyle w:val="ListParagraph"/>
              <w:numPr>
                <w:ilvl w:val="0"/>
                <w:numId w:val="13"/>
              </w:numPr>
              <w:ind w:right="113"/>
              <w:rPr>
                <w:rFonts w:cs="Arial"/>
                <w:color w:val="000000" w:themeColor="text1"/>
                <w:szCs w:val="22"/>
              </w:rPr>
            </w:pPr>
            <w:r w:rsidRPr="00EA5D91">
              <w:rPr>
                <w:rFonts w:cs="Arial"/>
                <w:color w:val="000000" w:themeColor="text1"/>
                <w:szCs w:val="22"/>
              </w:rPr>
              <w:t>Digital / ICT / Big Data</w:t>
            </w:r>
          </w:p>
          <w:p w14:paraId="6F898F8D" w14:textId="77777777" w:rsidR="00EA5D91" w:rsidRPr="00EA5D91" w:rsidRDefault="00EA5D91" w:rsidP="006D5F2B">
            <w:pPr>
              <w:pStyle w:val="ListParagraph"/>
              <w:numPr>
                <w:ilvl w:val="0"/>
                <w:numId w:val="13"/>
              </w:numPr>
              <w:ind w:right="113"/>
              <w:rPr>
                <w:rFonts w:cs="Arial"/>
                <w:color w:val="000000" w:themeColor="text1"/>
                <w:szCs w:val="22"/>
              </w:rPr>
            </w:pPr>
            <w:r w:rsidRPr="00EA5D91">
              <w:rPr>
                <w:rFonts w:cs="Arial"/>
                <w:color w:val="000000" w:themeColor="text1"/>
                <w:szCs w:val="22"/>
              </w:rPr>
              <w:t>Photonics</w:t>
            </w:r>
          </w:p>
          <w:p w14:paraId="0B5511E2" w14:textId="77777777" w:rsidR="00EA5D91" w:rsidRPr="00EA5D91" w:rsidRDefault="00EA5D91" w:rsidP="006D5F2B">
            <w:pPr>
              <w:pStyle w:val="ListParagraph"/>
              <w:numPr>
                <w:ilvl w:val="0"/>
                <w:numId w:val="13"/>
              </w:numPr>
              <w:ind w:right="113"/>
              <w:rPr>
                <w:rFonts w:cs="Arial"/>
                <w:color w:val="000000" w:themeColor="text1"/>
                <w:szCs w:val="22"/>
              </w:rPr>
            </w:pPr>
            <w:r w:rsidRPr="00EA5D91">
              <w:rPr>
                <w:rFonts w:cs="Arial"/>
                <w:color w:val="000000" w:themeColor="text1"/>
                <w:szCs w:val="22"/>
              </w:rPr>
              <w:t>Environmental futures</w:t>
            </w:r>
          </w:p>
          <w:p w14:paraId="599BAFBE" w14:textId="77777777" w:rsidR="00EA5D91" w:rsidRPr="00EA5D91" w:rsidRDefault="00EA5D91" w:rsidP="006D5F2B">
            <w:pPr>
              <w:pStyle w:val="ListParagraph"/>
              <w:numPr>
                <w:ilvl w:val="0"/>
                <w:numId w:val="13"/>
              </w:numPr>
              <w:ind w:right="113"/>
              <w:rPr>
                <w:rFonts w:cs="Arial"/>
                <w:color w:val="000000" w:themeColor="text1"/>
                <w:szCs w:val="22"/>
              </w:rPr>
            </w:pPr>
            <w:proofErr w:type="spellStart"/>
            <w:r w:rsidRPr="00EA5D91">
              <w:rPr>
                <w:rFonts w:cs="Arial"/>
                <w:color w:val="000000" w:themeColor="text1"/>
                <w:szCs w:val="22"/>
              </w:rPr>
              <w:t>Agri</w:t>
            </w:r>
            <w:proofErr w:type="spellEnd"/>
            <w:r w:rsidRPr="00EA5D91">
              <w:rPr>
                <w:rFonts w:cs="Arial"/>
                <w:color w:val="000000" w:themeColor="text1"/>
                <w:szCs w:val="22"/>
              </w:rPr>
              <w:t xml:space="preserve"> tech</w:t>
            </w:r>
          </w:p>
          <w:p w14:paraId="44B1DF0B" w14:textId="77777777" w:rsidR="00EA5D91" w:rsidRPr="00EA5D91" w:rsidRDefault="00EA5D91" w:rsidP="006D5F2B">
            <w:pPr>
              <w:pStyle w:val="ListParagraph"/>
              <w:numPr>
                <w:ilvl w:val="0"/>
                <w:numId w:val="13"/>
              </w:numPr>
              <w:ind w:right="113"/>
              <w:rPr>
                <w:rFonts w:cs="Arial"/>
                <w:color w:val="000000" w:themeColor="text1"/>
                <w:szCs w:val="22"/>
              </w:rPr>
            </w:pPr>
            <w:r w:rsidRPr="00EA5D91">
              <w:rPr>
                <w:rFonts w:cs="Arial"/>
                <w:color w:val="000000" w:themeColor="text1"/>
                <w:szCs w:val="22"/>
              </w:rPr>
              <w:t>Healthy ageing</w:t>
            </w:r>
          </w:p>
          <w:p w14:paraId="76C68CB9" w14:textId="77777777" w:rsidR="00EA5D91" w:rsidRDefault="00EA5D91" w:rsidP="003F3EE2">
            <w:pPr>
              <w:pStyle w:val="ListParagraph"/>
              <w:ind w:left="0" w:right="113"/>
              <w:rPr>
                <w:rFonts w:cs="Arial"/>
                <w:color w:val="000000" w:themeColor="text1"/>
                <w:szCs w:val="22"/>
              </w:rPr>
            </w:pPr>
          </w:p>
          <w:p w14:paraId="3A118C58" w14:textId="77777777" w:rsidR="00DE3AA9" w:rsidRDefault="00DE3AA9" w:rsidP="00093FD3">
            <w:pPr>
              <w:ind w:right="113"/>
              <w:rPr>
                <w:rFonts w:cs="Arial"/>
                <w:color w:val="000000" w:themeColor="text1"/>
                <w:szCs w:val="22"/>
              </w:rPr>
            </w:pPr>
            <w:r>
              <w:rPr>
                <w:rFonts w:cs="Arial"/>
                <w:color w:val="000000" w:themeColor="text1"/>
                <w:szCs w:val="22"/>
              </w:rPr>
              <w:t>High Employment Sectors</w:t>
            </w:r>
          </w:p>
          <w:p w14:paraId="4E41DE9D" w14:textId="77777777" w:rsidR="004B7DA5" w:rsidRDefault="004B7DA5" w:rsidP="00093FD3">
            <w:pPr>
              <w:ind w:right="113"/>
              <w:rPr>
                <w:rFonts w:cs="Arial"/>
                <w:color w:val="000000" w:themeColor="text1"/>
                <w:szCs w:val="22"/>
              </w:rPr>
            </w:pPr>
          </w:p>
          <w:p w14:paraId="50061449" w14:textId="77777777" w:rsidR="00DE3AA9" w:rsidRDefault="00DE3AA9" w:rsidP="006D5F2B">
            <w:pPr>
              <w:pStyle w:val="ListParagraph"/>
              <w:numPr>
                <w:ilvl w:val="0"/>
                <w:numId w:val="15"/>
              </w:numPr>
              <w:ind w:right="113"/>
              <w:rPr>
                <w:rFonts w:cs="Arial"/>
                <w:color w:val="000000" w:themeColor="text1"/>
                <w:szCs w:val="22"/>
              </w:rPr>
            </w:pPr>
            <w:r w:rsidRPr="00093FD3">
              <w:rPr>
                <w:rFonts w:cs="Arial"/>
                <w:color w:val="000000" w:themeColor="text1"/>
                <w:szCs w:val="22"/>
              </w:rPr>
              <w:t>Tourism Leisure and Hospitality</w:t>
            </w:r>
          </w:p>
          <w:p w14:paraId="144519E7" w14:textId="77777777" w:rsidR="00DE3AA9" w:rsidRDefault="00DE3AA9" w:rsidP="006D5F2B">
            <w:pPr>
              <w:pStyle w:val="ListParagraph"/>
              <w:numPr>
                <w:ilvl w:val="0"/>
                <w:numId w:val="15"/>
              </w:numPr>
              <w:ind w:right="113"/>
              <w:rPr>
                <w:rFonts w:cs="Arial"/>
                <w:color w:val="000000" w:themeColor="text1"/>
                <w:szCs w:val="22"/>
              </w:rPr>
            </w:pPr>
            <w:r w:rsidRPr="00093FD3">
              <w:rPr>
                <w:rFonts w:cs="Arial"/>
                <w:color w:val="000000" w:themeColor="text1"/>
                <w:szCs w:val="22"/>
              </w:rPr>
              <w:t>Health and Social care</w:t>
            </w:r>
          </w:p>
          <w:p w14:paraId="39FF5D2E" w14:textId="77777777" w:rsidR="00DE3AA9" w:rsidRDefault="00DE3AA9" w:rsidP="006D5F2B">
            <w:pPr>
              <w:pStyle w:val="ListParagraph"/>
              <w:numPr>
                <w:ilvl w:val="0"/>
                <w:numId w:val="15"/>
              </w:numPr>
              <w:ind w:right="113"/>
              <w:rPr>
                <w:rFonts w:cs="Arial"/>
                <w:color w:val="000000" w:themeColor="text1"/>
                <w:szCs w:val="22"/>
              </w:rPr>
            </w:pPr>
            <w:r w:rsidRPr="00093FD3">
              <w:rPr>
                <w:rFonts w:cs="Arial"/>
                <w:color w:val="000000" w:themeColor="text1"/>
                <w:szCs w:val="22"/>
              </w:rPr>
              <w:t>Food and Drink Manufacturing</w:t>
            </w:r>
          </w:p>
          <w:p w14:paraId="14A67246" w14:textId="77777777" w:rsidR="00EA5D91" w:rsidRDefault="00EA5D91" w:rsidP="006D5F2B">
            <w:pPr>
              <w:pStyle w:val="ListParagraph"/>
              <w:numPr>
                <w:ilvl w:val="0"/>
                <w:numId w:val="15"/>
              </w:numPr>
              <w:ind w:right="113"/>
              <w:rPr>
                <w:rFonts w:cs="Arial"/>
                <w:color w:val="000000" w:themeColor="text1"/>
                <w:szCs w:val="22"/>
              </w:rPr>
            </w:pPr>
            <w:r>
              <w:rPr>
                <w:rFonts w:cs="Arial"/>
                <w:color w:val="000000" w:themeColor="text1"/>
                <w:szCs w:val="22"/>
              </w:rPr>
              <w:t>Construction</w:t>
            </w:r>
          </w:p>
          <w:p w14:paraId="507AA29F" w14:textId="77777777" w:rsidR="004C7F8C" w:rsidRDefault="004C7F8C" w:rsidP="00093FD3">
            <w:pPr>
              <w:ind w:right="113"/>
              <w:rPr>
                <w:rFonts w:cs="Arial"/>
                <w:color w:val="000000" w:themeColor="text1"/>
                <w:szCs w:val="22"/>
              </w:rPr>
            </w:pPr>
          </w:p>
          <w:p w14:paraId="0BBD9AA3" w14:textId="77777777" w:rsidR="004C7F8C" w:rsidRDefault="00C44791" w:rsidP="00093FD3">
            <w:pPr>
              <w:ind w:right="113"/>
              <w:rPr>
                <w:rFonts w:cs="Arial"/>
                <w:color w:val="000000" w:themeColor="text1"/>
                <w:szCs w:val="22"/>
              </w:rPr>
            </w:pPr>
            <w:r>
              <w:rPr>
                <w:rFonts w:cs="Arial"/>
                <w:color w:val="000000" w:themeColor="text1"/>
                <w:szCs w:val="22"/>
              </w:rPr>
              <w:t>Employer engagement is pivotal to ensuring the continued growth of apprenticeship starts and completions across the area. Therefore, t</w:t>
            </w:r>
            <w:r w:rsidR="003646DA">
              <w:rPr>
                <w:rFonts w:cs="Arial"/>
                <w:color w:val="000000" w:themeColor="text1"/>
                <w:szCs w:val="22"/>
              </w:rPr>
              <w:t xml:space="preserve">he </w:t>
            </w:r>
            <w:r>
              <w:rPr>
                <w:rFonts w:cs="Arial"/>
                <w:color w:val="000000" w:themeColor="text1"/>
                <w:szCs w:val="22"/>
              </w:rPr>
              <w:t xml:space="preserve">successful </w:t>
            </w:r>
            <w:r w:rsidR="008700DD">
              <w:rPr>
                <w:rFonts w:cs="Arial"/>
                <w:color w:val="000000" w:themeColor="text1"/>
                <w:szCs w:val="22"/>
              </w:rPr>
              <w:t>C</w:t>
            </w:r>
            <w:r w:rsidR="003646DA">
              <w:rPr>
                <w:rFonts w:cs="Arial"/>
                <w:color w:val="000000" w:themeColor="text1"/>
                <w:szCs w:val="22"/>
              </w:rPr>
              <w:t xml:space="preserve">andidate must work with </w:t>
            </w:r>
            <w:r>
              <w:rPr>
                <w:rFonts w:cs="Arial"/>
                <w:color w:val="000000" w:themeColor="text1"/>
                <w:szCs w:val="22"/>
              </w:rPr>
              <w:t xml:space="preserve">established business and employer representative groups including; </w:t>
            </w:r>
            <w:r w:rsidR="003646DA">
              <w:rPr>
                <w:rFonts w:cs="Arial"/>
                <w:color w:val="000000" w:themeColor="text1"/>
                <w:szCs w:val="22"/>
              </w:rPr>
              <w:t>Employment and Skills Boards, Chambers of Commerce</w:t>
            </w:r>
            <w:r>
              <w:rPr>
                <w:rFonts w:cs="Arial"/>
                <w:color w:val="000000" w:themeColor="text1"/>
                <w:szCs w:val="22"/>
              </w:rPr>
              <w:t xml:space="preserve">, business networks and other representative organisations. There should also be engagement with </w:t>
            </w:r>
            <w:r w:rsidR="003646DA">
              <w:rPr>
                <w:rFonts w:cs="Arial"/>
                <w:color w:val="000000" w:themeColor="text1"/>
                <w:szCs w:val="22"/>
              </w:rPr>
              <w:t xml:space="preserve">local authorities across the area to add value to the existing employer engagement activity.   </w:t>
            </w:r>
          </w:p>
          <w:p w14:paraId="03E20FC6" w14:textId="77777777" w:rsidR="004C7F8C" w:rsidRPr="00093FD3" w:rsidRDefault="004C7F8C" w:rsidP="00093FD3">
            <w:pPr>
              <w:ind w:right="113"/>
              <w:rPr>
                <w:rFonts w:cs="Arial"/>
                <w:color w:val="000000" w:themeColor="text1"/>
                <w:szCs w:val="22"/>
              </w:rPr>
            </w:pPr>
          </w:p>
          <w:p w14:paraId="1283C705" w14:textId="77777777" w:rsidR="00093FD3" w:rsidRDefault="00093FD3" w:rsidP="00093FD3">
            <w:pPr>
              <w:rPr>
                <w:rFonts w:cs="Arial"/>
              </w:rPr>
            </w:pPr>
            <w:r>
              <w:rPr>
                <w:rFonts w:cs="Arial"/>
              </w:rPr>
              <w:t xml:space="preserve">The </w:t>
            </w:r>
            <w:r w:rsidR="003C5CB9">
              <w:rPr>
                <w:rFonts w:cs="Arial"/>
              </w:rPr>
              <w:t>Service</w:t>
            </w:r>
            <w:r>
              <w:rPr>
                <w:rFonts w:cs="Arial"/>
              </w:rPr>
              <w:t xml:space="preserve"> must be delivered across the full geography of the HOTSW LEP, including in the rural areas and businesses based within them.</w:t>
            </w:r>
          </w:p>
          <w:p w14:paraId="6476C51C" w14:textId="77777777" w:rsidR="00DE3AA9" w:rsidRDefault="00DE3AA9" w:rsidP="0054415B">
            <w:pPr>
              <w:ind w:right="113"/>
              <w:rPr>
                <w:rFonts w:cs="Arial"/>
                <w:color w:val="000000" w:themeColor="text1"/>
                <w:szCs w:val="22"/>
              </w:rPr>
            </w:pPr>
          </w:p>
          <w:p w14:paraId="3B74A926" w14:textId="77777777" w:rsidR="006E04A6" w:rsidRDefault="006E04A6" w:rsidP="00093FD3">
            <w:pPr>
              <w:ind w:right="113"/>
              <w:rPr>
                <w:rFonts w:cs="Arial"/>
                <w:color w:val="000000" w:themeColor="text1"/>
                <w:szCs w:val="22"/>
              </w:rPr>
            </w:pPr>
            <w:r w:rsidRPr="00093FD3">
              <w:rPr>
                <w:rFonts w:cs="Arial"/>
                <w:color w:val="000000" w:themeColor="text1"/>
                <w:szCs w:val="22"/>
              </w:rPr>
              <w:t xml:space="preserve">The successful </w:t>
            </w:r>
            <w:r w:rsidR="00093FD3">
              <w:rPr>
                <w:rFonts w:cs="Arial"/>
                <w:color w:val="000000" w:themeColor="text1"/>
                <w:szCs w:val="22"/>
              </w:rPr>
              <w:t>candidate must w</w:t>
            </w:r>
            <w:r w:rsidRPr="00093FD3">
              <w:rPr>
                <w:rFonts w:cs="Arial"/>
                <w:color w:val="000000" w:themeColor="text1"/>
                <w:szCs w:val="22"/>
              </w:rPr>
              <w:t xml:space="preserve">ork with the LEP to constantly review the sectoral and geographical </w:t>
            </w:r>
            <w:r w:rsidR="00AE39E0">
              <w:rPr>
                <w:rFonts w:cs="Arial"/>
                <w:color w:val="000000" w:themeColor="text1"/>
                <w:szCs w:val="22"/>
              </w:rPr>
              <w:t xml:space="preserve">performance and </w:t>
            </w:r>
            <w:r w:rsidRPr="00093FD3">
              <w:rPr>
                <w:rFonts w:cs="Arial"/>
                <w:color w:val="000000" w:themeColor="text1"/>
                <w:szCs w:val="22"/>
              </w:rPr>
              <w:t xml:space="preserve">impact of delivery. </w:t>
            </w:r>
            <w:r w:rsidR="00093FD3">
              <w:rPr>
                <w:rFonts w:cs="Arial"/>
                <w:color w:val="000000" w:themeColor="text1"/>
                <w:szCs w:val="22"/>
              </w:rPr>
              <w:t xml:space="preserve">Candidates must </w:t>
            </w:r>
            <w:r w:rsidRPr="00093FD3">
              <w:rPr>
                <w:rFonts w:cs="Arial"/>
                <w:color w:val="000000" w:themeColor="text1"/>
                <w:szCs w:val="22"/>
              </w:rPr>
              <w:t xml:space="preserve">refer to the range of evidence that is available for the HOTSW LEP area when designing their </w:t>
            </w:r>
            <w:r w:rsidR="003C5CB9">
              <w:rPr>
                <w:rFonts w:cs="Arial"/>
                <w:color w:val="000000" w:themeColor="text1"/>
                <w:szCs w:val="22"/>
              </w:rPr>
              <w:t>Service</w:t>
            </w:r>
            <w:r w:rsidR="00093FD3">
              <w:rPr>
                <w:rFonts w:cs="Arial"/>
                <w:color w:val="000000" w:themeColor="text1"/>
                <w:szCs w:val="22"/>
              </w:rPr>
              <w:t xml:space="preserve">.  This </w:t>
            </w:r>
            <w:r w:rsidRPr="00093FD3">
              <w:rPr>
                <w:rFonts w:cs="Arial"/>
                <w:color w:val="000000" w:themeColor="text1"/>
                <w:szCs w:val="22"/>
              </w:rPr>
              <w:t>is available here;</w:t>
            </w:r>
          </w:p>
          <w:p w14:paraId="0589F8D1" w14:textId="77777777" w:rsidR="004B7DA5" w:rsidRPr="00093FD3" w:rsidRDefault="004B7DA5" w:rsidP="00093FD3">
            <w:pPr>
              <w:ind w:right="113"/>
              <w:rPr>
                <w:rFonts w:cs="Arial"/>
                <w:color w:val="000000" w:themeColor="text1"/>
                <w:szCs w:val="22"/>
              </w:rPr>
            </w:pPr>
          </w:p>
          <w:p w14:paraId="191B0D85" w14:textId="77777777" w:rsidR="00DE3AA9" w:rsidRDefault="006D5F2B" w:rsidP="006E04A6">
            <w:pPr>
              <w:pStyle w:val="ListParagraph"/>
              <w:ind w:left="0" w:right="113"/>
              <w:rPr>
                <w:rFonts w:cs="Arial"/>
                <w:color w:val="000000" w:themeColor="text1"/>
                <w:szCs w:val="22"/>
              </w:rPr>
            </w:pPr>
            <w:hyperlink r:id="rId22" w:history="1">
              <w:r w:rsidR="00093FD3" w:rsidRPr="00D32F83">
                <w:rPr>
                  <w:rStyle w:val="Hyperlink"/>
                  <w:rFonts w:cs="Arial"/>
                  <w:sz w:val="24"/>
                </w:rPr>
                <w:t>http://www.heartofswlep.co.uk/peoplegroupresearch</w:t>
              </w:r>
            </w:hyperlink>
          </w:p>
          <w:p w14:paraId="3DE26582" w14:textId="77777777" w:rsidR="00093FD3" w:rsidRPr="00152795" w:rsidRDefault="00093FD3" w:rsidP="006E04A6">
            <w:pPr>
              <w:pStyle w:val="ListParagraph"/>
              <w:ind w:left="0" w:right="113"/>
              <w:rPr>
                <w:rFonts w:cs="Arial"/>
                <w:color w:val="000000" w:themeColor="text1"/>
                <w:szCs w:val="22"/>
              </w:rPr>
            </w:pPr>
          </w:p>
        </w:tc>
      </w:tr>
      <w:tr w:rsidR="00967429" w:rsidRPr="00544738" w14:paraId="13796690" w14:textId="77777777" w:rsidTr="004B7DA5">
        <w:trPr>
          <w:trHeight w:val="567"/>
        </w:trPr>
        <w:tc>
          <w:tcPr>
            <w:tcW w:w="10211" w:type="dxa"/>
            <w:shd w:val="clear" w:color="auto" w:fill="D9D9D9" w:themeFill="background1" w:themeFillShade="D9"/>
            <w:vAlign w:val="center"/>
          </w:tcPr>
          <w:p w14:paraId="575FDBA0" w14:textId="77777777" w:rsidR="00967429" w:rsidRPr="00544738" w:rsidRDefault="00A005EF" w:rsidP="00FD3B0A">
            <w:pPr>
              <w:pStyle w:val="SpecificationHeading"/>
            </w:pPr>
            <w:r w:rsidRPr="002833D9">
              <w:lastRenderedPageBreak/>
              <w:t>ELIGIBILITY</w:t>
            </w:r>
          </w:p>
        </w:tc>
      </w:tr>
      <w:tr w:rsidR="00967429" w:rsidRPr="00EF4406" w14:paraId="59634942" w14:textId="77777777" w:rsidTr="003C5CB9">
        <w:tc>
          <w:tcPr>
            <w:tcW w:w="10211" w:type="dxa"/>
          </w:tcPr>
          <w:p w14:paraId="33606932" w14:textId="77777777" w:rsidR="001E23AA" w:rsidRDefault="001E23AA" w:rsidP="002F70E9">
            <w:pPr>
              <w:rPr>
                <w:rFonts w:cs="Arial"/>
                <w:b/>
                <w:u w:val="single"/>
              </w:rPr>
            </w:pPr>
          </w:p>
          <w:p w14:paraId="14B07690" w14:textId="77777777" w:rsidR="00A005EF" w:rsidRPr="00344FA1" w:rsidRDefault="00A005EF" w:rsidP="00A005EF">
            <w:r>
              <w:rPr>
                <w:b/>
              </w:rPr>
              <w:t>General</w:t>
            </w:r>
          </w:p>
          <w:p w14:paraId="50C12C28" w14:textId="77777777" w:rsidR="004B7DA5"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p>
          <w:p w14:paraId="1DC7DD10" w14:textId="77777777" w:rsidR="00A005EF" w:rsidRPr="002833D9" w:rsidRDefault="006D5F2B" w:rsidP="00A005EF">
            <w:pPr>
              <w:rPr>
                <w:rFonts w:cs="Arial"/>
              </w:rPr>
            </w:pPr>
            <w:hyperlink r:id="rId23"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1778832F" w14:textId="77777777" w:rsidR="00A005EF" w:rsidRDefault="00A005EF" w:rsidP="00C107CE">
            <w:pPr>
              <w:rPr>
                <w:rFonts w:cs="Arial"/>
              </w:rPr>
            </w:pPr>
          </w:p>
          <w:p w14:paraId="054D69C9" w14:textId="77777777" w:rsidR="00394F36" w:rsidRDefault="00394F36" w:rsidP="003F3EE2">
            <w:pPr>
              <w:rPr>
                <w:rFonts w:cs="Arial"/>
              </w:rPr>
            </w:pPr>
            <w:r w:rsidRPr="00F67261">
              <w:rPr>
                <w:rFonts w:cs="Arial"/>
              </w:rPr>
              <w:lastRenderedPageBreak/>
              <w:t>Please note LEP Specific requirements are subject to the National Eligibility Rules detailed above.</w:t>
            </w:r>
          </w:p>
          <w:p w14:paraId="05DFF0FB" w14:textId="77777777" w:rsidR="00416C93" w:rsidRDefault="00416C93" w:rsidP="003F3EE2">
            <w:pPr>
              <w:rPr>
                <w:rFonts w:cs="Arial"/>
              </w:rPr>
            </w:pPr>
          </w:p>
          <w:p w14:paraId="3FA68673" w14:textId="7280C7BC" w:rsidR="00303F57" w:rsidRDefault="00303F57" w:rsidP="003F3EE2">
            <w:pPr>
              <w:rPr>
                <w:rFonts w:cs="Arial"/>
              </w:rPr>
            </w:pPr>
            <w:r>
              <w:rPr>
                <w:rFonts w:cs="Arial"/>
              </w:rPr>
              <w:t>For all Lots</w:t>
            </w:r>
          </w:p>
          <w:p w14:paraId="010F3666" w14:textId="77777777" w:rsidR="00303F57" w:rsidRDefault="00303F57" w:rsidP="003F3EE2">
            <w:pPr>
              <w:rPr>
                <w:rFonts w:cs="Arial"/>
              </w:rPr>
            </w:pPr>
          </w:p>
          <w:p w14:paraId="7B2C800E" w14:textId="77777777" w:rsidR="005B6186" w:rsidRDefault="005B6186" w:rsidP="00394F36">
            <w:pPr>
              <w:rPr>
                <w:rFonts w:cs="Arial"/>
                <w:iCs/>
              </w:rPr>
            </w:pPr>
            <w:r>
              <w:rPr>
                <w:rFonts w:cs="Arial"/>
                <w:iCs/>
              </w:rPr>
              <w:t>Employed and aged 16+</w:t>
            </w:r>
          </w:p>
          <w:p w14:paraId="7539A619" w14:textId="77777777" w:rsidR="005B6186" w:rsidRDefault="005B6186" w:rsidP="00394F36">
            <w:pPr>
              <w:rPr>
                <w:rFonts w:cs="Arial"/>
                <w:iCs/>
              </w:rPr>
            </w:pPr>
          </w:p>
          <w:p w14:paraId="3FA60797" w14:textId="77777777" w:rsidR="00394F36" w:rsidRDefault="00394F36" w:rsidP="00394F36">
            <w:pPr>
              <w:rPr>
                <w:rFonts w:ascii="Calibri" w:hAnsi="Calibri"/>
                <w:iCs/>
                <w:sz w:val="22"/>
                <w:szCs w:val="22"/>
              </w:rPr>
            </w:pPr>
            <w:r>
              <w:rPr>
                <w:rFonts w:cs="Arial"/>
                <w:iCs/>
              </w:rPr>
              <w:t xml:space="preserve">In delivering the </w:t>
            </w:r>
            <w:r w:rsidR="003C5CB9">
              <w:rPr>
                <w:rFonts w:cs="Arial"/>
                <w:iCs/>
              </w:rPr>
              <w:t>Service</w:t>
            </w:r>
            <w:r>
              <w:rPr>
                <w:rFonts w:cs="Arial"/>
                <w:iCs/>
              </w:rPr>
              <w:t xml:space="preserve">, the successful Candidate must take into account and support the targets for the following groups where this is consistent with the other </w:t>
            </w:r>
            <w:r w:rsidR="003C5CB9">
              <w:rPr>
                <w:rFonts w:cs="Arial"/>
                <w:iCs/>
              </w:rPr>
              <w:t>Service</w:t>
            </w:r>
            <w:r>
              <w:rPr>
                <w:rFonts w:cs="Arial"/>
                <w:iCs/>
              </w:rPr>
              <w:t xml:space="preserve"> requirements for addressing the needs of groups identified as priority and meeting the </w:t>
            </w:r>
            <w:r w:rsidR="003C5CB9">
              <w:rPr>
                <w:rFonts w:cs="Arial"/>
                <w:iCs/>
              </w:rPr>
              <w:t>Service</w:t>
            </w:r>
            <w:r>
              <w:rPr>
                <w:rFonts w:cs="Arial"/>
                <w:iCs/>
              </w:rPr>
              <w:t xml:space="preserve"> deliverables.</w:t>
            </w:r>
          </w:p>
          <w:p w14:paraId="5F7E0518" w14:textId="77777777" w:rsidR="00394F36" w:rsidRDefault="00394F36" w:rsidP="00394F36">
            <w:pPr>
              <w:ind w:left="720"/>
              <w:rPr>
                <w:iCs/>
              </w:rPr>
            </w:pPr>
            <w:r>
              <w:rPr>
                <w:rFonts w:cs="Arial"/>
                <w:iCs/>
              </w:rPr>
              <w:t> </w:t>
            </w:r>
          </w:p>
          <w:p w14:paraId="00965060" w14:textId="77777777" w:rsidR="00884042" w:rsidRDefault="00884042" w:rsidP="00394F36">
            <w:pPr>
              <w:rPr>
                <w:rFonts w:cs="Arial"/>
                <w:iCs/>
              </w:rPr>
            </w:pPr>
            <w:r>
              <w:rPr>
                <w:rFonts w:cs="Arial"/>
                <w:iCs/>
              </w:rPr>
              <w:t xml:space="preserve">Over 50s         </w:t>
            </w:r>
            <w:r w:rsidR="00550A14">
              <w:rPr>
                <w:rFonts w:cs="Arial"/>
                <w:iCs/>
              </w:rPr>
              <w:t xml:space="preserve">                        min 20%</w:t>
            </w:r>
          </w:p>
          <w:p w14:paraId="21962082" w14:textId="77777777" w:rsidR="00394F36" w:rsidRDefault="00394F36" w:rsidP="00394F36">
            <w:pPr>
              <w:rPr>
                <w:iCs/>
              </w:rPr>
            </w:pPr>
            <w:r>
              <w:rPr>
                <w:rFonts w:cs="Arial"/>
                <w:iCs/>
              </w:rPr>
              <w:t xml:space="preserve">Ethnic groups                          min </w:t>
            </w:r>
            <w:r w:rsidR="00884042">
              <w:rPr>
                <w:rFonts w:cs="Arial"/>
                <w:iCs/>
              </w:rPr>
              <w:t>7%</w:t>
            </w:r>
          </w:p>
          <w:p w14:paraId="1769E675" w14:textId="77777777" w:rsidR="00394F36" w:rsidRDefault="00394F36" w:rsidP="00394F36">
            <w:pPr>
              <w:rPr>
                <w:iCs/>
              </w:rPr>
            </w:pPr>
            <w:r>
              <w:rPr>
                <w:rFonts w:cs="Arial"/>
                <w:iCs/>
              </w:rPr>
              <w:t xml:space="preserve">Female                                    </w:t>
            </w:r>
            <w:r w:rsidR="00550A14">
              <w:rPr>
                <w:rFonts w:cs="Arial"/>
                <w:iCs/>
              </w:rPr>
              <w:t>min 49%</w:t>
            </w:r>
          </w:p>
          <w:p w14:paraId="54BAE391" w14:textId="77777777" w:rsidR="00394F36" w:rsidRDefault="00394F36" w:rsidP="00394F36">
            <w:pPr>
              <w:rPr>
                <w:iCs/>
              </w:rPr>
            </w:pPr>
            <w:r>
              <w:rPr>
                <w:rFonts w:cs="Arial"/>
                <w:iCs/>
              </w:rPr>
              <w:t xml:space="preserve">Disability/health issues            min </w:t>
            </w:r>
            <w:r w:rsidR="003F3EE2">
              <w:rPr>
                <w:rFonts w:cs="Arial"/>
                <w:iCs/>
              </w:rPr>
              <w:t>8%</w:t>
            </w:r>
          </w:p>
          <w:p w14:paraId="20B917B1" w14:textId="77777777" w:rsidR="00394F36" w:rsidRDefault="00394F36" w:rsidP="00394F36">
            <w:pPr>
              <w:rPr>
                <w:iCs/>
              </w:rPr>
            </w:pPr>
            <w:r>
              <w:rPr>
                <w:rFonts w:cs="Arial"/>
                <w:iCs/>
              </w:rPr>
              <w:t xml:space="preserve">Lone parents                           min </w:t>
            </w:r>
            <w:r w:rsidR="00884042">
              <w:rPr>
                <w:rFonts w:cs="Arial"/>
                <w:iCs/>
              </w:rPr>
              <w:t>5%</w:t>
            </w:r>
          </w:p>
          <w:p w14:paraId="77CEB392" w14:textId="77777777" w:rsidR="00394F36" w:rsidRDefault="00394F36" w:rsidP="00394F36">
            <w:pPr>
              <w:rPr>
                <w:rFonts w:cs="Arial"/>
                <w:iCs/>
              </w:rPr>
            </w:pPr>
            <w:r>
              <w:rPr>
                <w:rFonts w:cs="Arial"/>
                <w:iCs/>
              </w:rPr>
              <w:t xml:space="preserve">No basic skills                         min </w:t>
            </w:r>
            <w:r w:rsidR="00884042">
              <w:rPr>
                <w:rFonts w:cs="Arial"/>
                <w:iCs/>
              </w:rPr>
              <w:t>18%</w:t>
            </w:r>
          </w:p>
          <w:p w14:paraId="4FCBD2D0" w14:textId="77777777" w:rsidR="00FD3B0A" w:rsidRPr="00344FA1" w:rsidRDefault="00FD3B0A" w:rsidP="00225C7E">
            <w:pPr>
              <w:autoSpaceDE w:val="0"/>
              <w:autoSpaceDN w:val="0"/>
              <w:adjustRightInd w:val="0"/>
              <w:rPr>
                <w:rFonts w:cs="Arial"/>
                <w:color w:val="000000"/>
              </w:rPr>
            </w:pPr>
          </w:p>
        </w:tc>
      </w:tr>
      <w:tr w:rsidR="00967429" w:rsidRPr="00EF4406" w14:paraId="44B804B6" w14:textId="77777777" w:rsidTr="004B7DA5">
        <w:trPr>
          <w:trHeight w:val="567"/>
        </w:trPr>
        <w:tc>
          <w:tcPr>
            <w:tcW w:w="10211" w:type="dxa"/>
            <w:shd w:val="clear" w:color="auto" w:fill="D9D9D9" w:themeFill="background1" w:themeFillShade="D9"/>
            <w:vAlign w:val="center"/>
          </w:tcPr>
          <w:p w14:paraId="50FE3EB2" w14:textId="77777777" w:rsidR="00967429" w:rsidRPr="00A005EF" w:rsidRDefault="00A005EF" w:rsidP="005E37D8">
            <w:pPr>
              <w:spacing w:before="120" w:after="120"/>
              <w:rPr>
                <w:b/>
                <w:bCs/>
              </w:rPr>
            </w:pPr>
            <w:r w:rsidRPr="00A005EF">
              <w:rPr>
                <w:b/>
              </w:rPr>
              <w:lastRenderedPageBreak/>
              <w:t>GEOGRAPHY / AREA OF DELIVERY</w:t>
            </w:r>
          </w:p>
        </w:tc>
      </w:tr>
      <w:tr w:rsidR="00967429" w:rsidRPr="0052695C" w14:paraId="490E20A9" w14:textId="77777777" w:rsidTr="003C5CB9">
        <w:trPr>
          <w:trHeight w:val="983"/>
        </w:trPr>
        <w:tc>
          <w:tcPr>
            <w:tcW w:w="10211" w:type="dxa"/>
          </w:tcPr>
          <w:p w14:paraId="62998FFC" w14:textId="77777777" w:rsidR="00A005EF" w:rsidRDefault="00A005EF" w:rsidP="00A005EF"/>
          <w:p w14:paraId="38359688" w14:textId="517B7A6C" w:rsidR="007E7731" w:rsidRDefault="007E7731" w:rsidP="00A005EF">
            <w:pPr>
              <w:rPr>
                <w:b/>
              </w:rPr>
            </w:pPr>
            <w:r>
              <w:rPr>
                <w:b/>
              </w:rPr>
              <w:t>LEP Specific</w:t>
            </w:r>
            <w:r w:rsidR="00303F57">
              <w:rPr>
                <w:b/>
              </w:rPr>
              <w:t xml:space="preserve"> for all Lots</w:t>
            </w:r>
          </w:p>
          <w:p w14:paraId="7ADCAD07" w14:textId="77777777" w:rsidR="007E7731" w:rsidRPr="00C107CE" w:rsidRDefault="007E7731" w:rsidP="00A005EF">
            <w:pPr>
              <w:rPr>
                <w:b/>
              </w:rPr>
            </w:pPr>
          </w:p>
          <w:p w14:paraId="7EE6ECA3" w14:textId="77777777" w:rsidR="00787807" w:rsidRDefault="00A005EF" w:rsidP="00A005EF">
            <w:pPr>
              <w:autoSpaceDE w:val="0"/>
              <w:autoSpaceDN w:val="0"/>
              <w:adjustRightInd w:val="0"/>
              <w:rPr>
                <w:rFonts w:cs="Arial"/>
              </w:rPr>
            </w:pPr>
            <w:r w:rsidRPr="00BC7F87">
              <w:rPr>
                <w:rFonts w:cs="Arial"/>
              </w:rPr>
              <w:t xml:space="preserve">The </w:t>
            </w:r>
            <w:r w:rsidR="003C5CB9">
              <w:rPr>
                <w:rFonts w:cs="Arial"/>
              </w:rPr>
              <w:t>Service</w:t>
            </w:r>
            <w:r w:rsidRPr="00BC7F87">
              <w:rPr>
                <w:rFonts w:cs="Arial"/>
              </w:rPr>
              <w:t xml:space="preserve"> will be delivered </w:t>
            </w:r>
            <w:r w:rsidR="00105A7C" w:rsidRPr="00BC7F87">
              <w:rPr>
                <w:rFonts w:cs="Arial"/>
              </w:rPr>
              <w:t>within</w:t>
            </w:r>
            <w:r w:rsidR="00105A7C">
              <w:rPr>
                <w:rFonts w:cs="Arial"/>
              </w:rPr>
              <w:t xml:space="preserve"> the</w:t>
            </w:r>
            <w:r w:rsidRPr="00F06A90">
              <w:rPr>
                <w:rFonts w:cs="Arial"/>
              </w:rPr>
              <w:t xml:space="preserve"> </w:t>
            </w:r>
            <w:r w:rsidR="00027D68" w:rsidRPr="00027D68">
              <w:rPr>
                <w:rFonts w:cs="Arial"/>
              </w:rPr>
              <w:t xml:space="preserve">Heart of the South West Local Enterprise </w:t>
            </w:r>
            <w:r w:rsidR="00105A7C">
              <w:rPr>
                <w:rFonts w:cs="Arial"/>
              </w:rPr>
              <w:t>Local Enterprise Partnership area</w:t>
            </w:r>
            <w:r w:rsidR="00AE39E0" w:rsidRPr="00AE39E0">
              <w:rPr>
                <w:rFonts w:cs="Arial"/>
              </w:rPr>
              <w:t xml:space="preserve"> which covers Devon, Plymouth, Torbay and Somerset. This LEP area covers 2 categories of region, as defined under EU cohesion policy; the more developed area of Somerset and the transition area of Devon, Plymouth and Torbay.</w:t>
            </w:r>
          </w:p>
          <w:p w14:paraId="7C11163B" w14:textId="77777777" w:rsidR="00027D68" w:rsidRDefault="00027D68" w:rsidP="00A005EF">
            <w:pPr>
              <w:autoSpaceDE w:val="0"/>
              <w:autoSpaceDN w:val="0"/>
              <w:adjustRightInd w:val="0"/>
              <w:rPr>
                <w:rFonts w:cs="Arial"/>
              </w:rPr>
            </w:pPr>
          </w:p>
          <w:p w14:paraId="368EE0BA" w14:textId="77777777" w:rsidR="004825CA" w:rsidRDefault="004825CA" w:rsidP="00A005EF">
            <w:pPr>
              <w:autoSpaceDE w:val="0"/>
              <w:autoSpaceDN w:val="0"/>
              <w:adjustRightInd w:val="0"/>
              <w:rPr>
                <w:rFonts w:cs="Arial"/>
              </w:rPr>
            </w:pPr>
            <w:r>
              <w:rPr>
                <w:rFonts w:cs="Arial"/>
              </w:rPr>
              <w:t>This area include</w:t>
            </w:r>
            <w:r w:rsidR="003F3EE2">
              <w:rPr>
                <w:rFonts w:cs="Arial"/>
              </w:rPr>
              <w:t>s</w:t>
            </w:r>
            <w:r>
              <w:rPr>
                <w:rFonts w:cs="Arial"/>
              </w:rPr>
              <w:t xml:space="preserve"> a transitional area (see </w:t>
            </w:r>
            <w:r w:rsidR="00394F36">
              <w:rPr>
                <w:rFonts w:cs="Arial"/>
              </w:rPr>
              <w:t xml:space="preserve">funding rules </w:t>
            </w:r>
            <w:r>
              <w:rPr>
                <w:rFonts w:cs="Arial"/>
              </w:rPr>
              <w:t>re delivery locations)</w:t>
            </w:r>
            <w:r w:rsidR="00394F36">
              <w:rPr>
                <w:rFonts w:cs="Arial"/>
              </w:rPr>
              <w:t xml:space="preserve"> and these are identified in the lots below.</w:t>
            </w:r>
          </w:p>
          <w:p w14:paraId="22500CD3" w14:textId="77777777" w:rsidR="001439C0" w:rsidRDefault="001439C0" w:rsidP="00A005EF">
            <w:pPr>
              <w:autoSpaceDE w:val="0"/>
              <w:autoSpaceDN w:val="0"/>
              <w:adjustRightInd w:val="0"/>
              <w:rPr>
                <w:rFonts w:cs="Arial"/>
              </w:rPr>
            </w:pPr>
          </w:p>
          <w:p w14:paraId="7408B88A" w14:textId="77777777" w:rsidR="007C2B80" w:rsidRDefault="007828ED" w:rsidP="00105A7C">
            <w:pPr>
              <w:autoSpaceDE w:val="0"/>
              <w:autoSpaceDN w:val="0"/>
              <w:adjustRightInd w:val="0"/>
            </w:pPr>
            <w:r>
              <w:t>Transition area is Devon, Plymouth and Torbay.</w:t>
            </w:r>
          </w:p>
          <w:p w14:paraId="0D9C87B0" w14:textId="77777777" w:rsidR="007828ED" w:rsidRPr="00FF6CCA" w:rsidRDefault="007828ED" w:rsidP="00105A7C">
            <w:pPr>
              <w:autoSpaceDE w:val="0"/>
              <w:autoSpaceDN w:val="0"/>
              <w:adjustRightInd w:val="0"/>
            </w:pPr>
          </w:p>
        </w:tc>
      </w:tr>
      <w:tr w:rsidR="00967429" w:rsidRPr="00505117" w14:paraId="4DB518D2" w14:textId="77777777" w:rsidTr="004B7DA5">
        <w:trPr>
          <w:trHeight w:val="567"/>
        </w:trPr>
        <w:tc>
          <w:tcPr>
            <w:tcW w:w="10211" w:type="dxa"/>
            <w:shd w:val="clear" w:color="auto" w:fill="D9D9D9" w:themeFill="background1" w:themeFillShade="D9"/>
            <w:vAlign w:val="center"/>
          </w:tcPr>
          <w:p w14:paraId="3E07D64D" w14:textId="77777777" w:rsidR="00967429" w:rsidRPr="00A005EF" w:rsidRDefault="00A005EF" w:rsidP="00DA3E5E">
            <w:pPr>
              <w:spacing w:before="120" w:after="120"/>
              <w:rPr>
                <w:b/>
                <w:bCs/>
              </w:rPr>
            </w:pPr>
            <w:r w:rsidRPr="00A005EF">
              <w:rPr>
                <w:b/>
              </w:rPr>
              <w:t>FUNDING AND DELIVERABLES</w:t>
            </w:r>
          </w:p>
        </w:tc>
      </w:tr>
      <w:tr w:rsidR="00967429" w:rsidRPr="00EF4406" w14:paraId="13BD5340" w14:textId="77777777" w:rsidTr="003C5CB9">
        <w:trPr>
          <w:trHeight w:val="1408"/>
        </w:trPr>
        <w:tc>
          <w:tcPr>
            <w:tcW w:w="10211" w:type="dxa"/>
          </w:tcPr>
          <w:p w14:paraId="378609C1" w14:textId="77777777" w:rsidR="007E7731" w:rsidRDefault="007E7731" w:rsidP="00A005EF">
            <w:pPr>
              <w:rPr>
                <w:rFonts w:cs="Arial"/>
              </w:rPr>
            </w:pPr>
          </w:p>
          <w:p w14:paraId="2C31064F" w14:textId="77777777" w:rsidR="007E7731" w:rsidRPr="00C107CE" w:rsidRDefault="007E7731" w:rsidP="00A005EF">
            <w:pPr>
              <w:rPr>
                <w:rFonts w:cs="Arial"/>
                <w:b/>
              </w:rPr>
            </w:pPr>
            <w:r>
              <w:rPr>
                <w:rFonts w:cs="Arial"/>
                <w:b/>
              </w:rPr>
              <w:t>LEP Specific</w:t>
            </w:r>
          </w:p>
          <w:p w14:paraId="786AA53A" w14:textId="77777777" w:rsidR="00A005EF" w:rsidRDefault="00475879" w:rsidP="00A005EF">
            <w:pPr>
              <w:rPr>
                <w:rFonts w:cs="Arial"/>
              </w:rPr>
            </w:pPr>
            <w:r w:rsidRPr="00BC7F87">
              <w:rPr>
                <w:rFonts w:cs="Arial"/>
              </w:rPr>
              <w:t>Currently</w:t>
            </w:r>
            <w:r w:rsidR="00A005EF" w:rsidRPr="00BC7F87">
              <w:rPr>
                <w:rFonts w:cs="Arial"/>
              </w:rPr>
              <w:t xml:space="preserve"> </w:t>
            </w:r>
            <w:r w:rsidR="00343BC8">
              <w:rPr>
                <w:rFonts w:cs="Arial"/>
              </w:rPr>
              <w:t>£7,2</w:t>
            </w:r>
            <w:r w:rsidR="007216DF">
              <w:rPr>
                <w:rFonts w:cs="Arial"/>
              </w:rPr>
              <w:t>50,000</w:t>
            </w:r>
            <w:r w:rsidR="000F693C">
              <w:rPr>
                <w:rFonts w:cs="Arial"/>
              </w:rPr>
              <w:t xml:space="preserve"> </w:t>
            </w:r>
            <w:r w:rsidR="009552C2" w:rsidRPr="00BC7F87">
              <w:rPr>
                <w:rFonts w:cs="Arial"/>
              </w:rPr>
              <w:t>will be available</w:t>
            </w:r>
            <w:r w:rsidR="00C107CE" w:rsidRPr="00BC7F87">
              <w:rPr>
                <w:rFonts w:cs="Arial"/>
              </w:rPr>
              <w:t xml:space="preserve"> for the period from </w:t>
            </w:r>
            <w:r w:rsidR="001439C0">
              <w:rPr>
                <w:rFonts w:cs="Arial"/>
              </w:rPr>
              <w:t>September</w:t>
            </w:r>
            <w:r w:rsidR="006A28A1">
              <w:rPr>
                <w:rFonts w:cs="Arial"/>
              </w:rPr>
              <w:t xml:space="preserve"> 2016</w:t>
            </w:r>
            <w:r w:rsidR="00C107CE" w:rsidRPr="00BC7F87">
              <w:rPr>
                <w:rFonts w:cs="Arial"/>
              </w:rPr>
              <w:t xml:space="preserve"> to </w:t>
            </w:r>
            <w:r w:rsidR="006A28A1">
              <w:rPr>
                <w:rFonts w:cs="Arial"/>
              </w:rPr>
              <w:t>March 2018</w:t>
            </w:r>
            <w:r w:rsidR="00550A14">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2E51A5DF" w14:textId="77777777" w:rsidR="001D2FE6" w:rsidRDefault="001D2FE6" w:rsidP="00A005EF">
            <w:pPr>
              <w:rPr>
                <w:rFonts w:cs="Arial"/>
              </w:rPr>
            </w:pPr>
          </w:p>
          <w:p w14:paraId="0D5522F9" w14:textId="6C3EC1D9" w:rsidR="001D2FE6" w:rsidRDefault="00303F57" w:rsidP="00A005EF">
            <w:pPr>
              <w:rPr>
                <w:rFonts w:cs="Arial"/>
              </w:rPr>
            </w:pPr>
            <w:r>
              <w:rPr>
                <w:rFonts w:cs="Arial"/>
              </w:rPr>
              <w:t>Lot</w:t>
            </w:r>
            <w:r w:rsidR="00B138D6">
              <w:rPr>
                <w:rFonts w:cs="Arial"/>
              </w:rPr>
              <w:t xml:space="preserve"> </w:t>
            </w:r>
            <w:r w:rsidR="005B6186">
              <w:rPr>
                <w:rFonts w:cs="Arial"/>
              </w:rPr>
              <w:t xml:space="preserve"> 1: </w:t>
            </w:r>
            <w:r w:rsidR="001D2FE6">
              <w:rPr>
                <w:rFonts w:cs="Arial"/>
              </w:rPr>
              <w:t xml:space="preserve">Skills Support for the Workforce – basic skills </w:t>
            </w:r>
            <w:r w:rsidR="002A6BB1">
              <w:rPr>
                <w:rFonts w:cs="Arial"/>
              </w:rPr>
              <w:t>(Lot 1)</w:t>
            </w:r>
          </w:p>
          <w:p w14:paraId="162B5E76" w14:textId="77777777" w:rsidR="001D2FE6" w:rsidRDefault="001D2FE6" w:rsidP="00A005EF">
            <w:pPr>
              <w:rPr>
                <w:rFonts w:cs="Arial"/>
              </w:rPr>
            </w:pPr>
          </w:p>
          <w:p w14:paraId="18D38A98" w14:textId="77777777" w:rsidR="001D2FE6" w:rsidRDefault="009E035B" w:rsidP="00A005EF">
            <w:pPr>
              <w:rPr>
                <w:rFonts w:cs="Arial"/>
              </w:rPr>
            </w:pPr>
            <w:r>
              <w:rPr>
                <w:rFonts w:cs="Arial"/>
              </w:rPr>
              <w:t>More developed area - £1,500,000</w:t>
            </w:r>
          </w:p>
          <w:p w14:paraId="0678A5C4" w14:textId="77777777" w:rsidR="009E035B" w:rsidRPr="00BC7F87" w:rsidRDefault="009E035B" w:rsidP="00A005EF">
            <w:pPr>
              <w:rPr>
                <w:rFonts w:cs="Arial"/>
              </w:rPr>
            </w:pPr>
            <w:r>
              <w:rPr>
                <w:rFonts w:cs="Arial"/>
              </w:rPr>
              <w:t>Transitional area - £</w:t>
            </w:r>
            <w:r w:rsidR="00536B25">
              <w:rPr>
                <w:rFonts w:cs="Arial"/>
              </w:rPr>
              <w:t>2,000,000</w:t>
            </w:r>
          </w:p>
          <w:p w14:paraId="5D7BFAB0" w14:textId="77777777" w:rsidR="00A005EF" w:rsidRDefault="00A005EF" w:rsidP="00A005EF">
            <w:pPr>
              <w:rPr>
                <w:b/>
              </w:rPr>
            </w:pPr>
          </w:p>
          <w:p w14:paraId="784D0B66" w14:textId="0C4ECE13" w:rsidR="009E035B" w:rsidRDefault="00303F57" w:rsidP="009E035B">
            <w:pPr>
              <w:rPr>
                <w:rFonts w:cs="Arial"/>
              </w:rPr>
            </w:pPr>
            <w:r>
              <w:rPr>
                <w:rFonts w:cs="Arial"/>
              </w:rPr>
              <w:t>Lot</w:t>
            </w:r>
            <w:r w:rsidR="005B6186">
              <w:rPr>
                <w:rFonts w:cs="Arial"/>
              </w:rPr>
              <w:t xml:space="preserve"> </w:t>
            </w:r>
            <w:r w:rsidR="009E035B">
              <w:rPr>
                <w:rFonts w:cs="Arial"/>
              </w:rPr>
              <w:t>2: Skills Support for the Workforce – higher level skills</w:t>
            </w:r>
            <w:r w:rsidR="002A6BB1">
              <w:rPr>
                <w:rFonts w:cs="Arial"/>
              </w:rPr>
              <w:t xml:space="preserve"> (Lot 2)</w:t>
            </w:r>
            <w:r w:rsidR="009E035B">
              <w:rPr>
                <w:rFonts w:cs="Arial"/>
              </w:rPr>
              <w:t xml:space="preserve"> </w:t>
            </w:r>
          </w:p>
          <w:p w14:paraId="3EBB439D" w14:textId="77777777" w:rsidR="009E035B" w:rsidRDefault="009E035B" w:rsidP="00A005EF">
            <w:pPr>
              <w:rPr>
                <w:b/>
              </w:rPr>
            </w:pPr>
          </w:p>
          <w:p w14:paraId="311DA5BE" w14:textId="77777777" w:rsidR="009E035B" w:rsidRDefault="009E035B" w:rsidP="009E035B">
            <w:pPr>
              <w:rPr>
                <w:rFonts w:cs="Arial"/>
              </w:rPr>
            </w:pPr>
            <w:r>
              <w:rPr>
                <w:rFonts w:cs="Arial"/>
              </w:rPr>
              <w:t>More developed area - £</w:t>
            </w:r>
            <w:r w:rsidR="00536B25">
              <w:rPr>
                <w:rFonts w:cs="Arial"/>
              </w:rPr>
              <w:t>1,000,000</w:t>
            </w:r>
          </w:p>
          <w:p w14:paraId="596C3D58" w14:textId="77777777" w:rsidR="009E035B" w:rsidRPr="00BC7F87" w:rsidRDefault="009E035B" w:rsidP="009E035B">
            <w:pPr>
              <w:rPr>
                <w:rFonts w:cs="Arial"/>
              </w:rPr>
            </w:pPr>
            <w:r>
              <w:rPr>
                <w:rFonts w:cs="Arial"/>
              </w:rPr>
              <w:lastRenderedPageBreak/>
              <w:t>Transitional area - £</w:t>
            </w:r>
            <w:r w:rsidR="00536B25">
              <w:rPr>
                <w:rFonts w:cs="Arial"/>
              </w:rPr>
              <w:t>1,000,000</w:t>
            </w:r>
          </w:p>
          <w:p w14:paraId="287A3236" w14:textId="77777777" w:rsidR="009E035B" w:rsidRDefault="009E035B" w:rsidP="009E035B">
            <w:pPr>
              <w:rPr>
                <w:b/>
              </w:rPr>
            </w:pPr>
          </w:p>
          <w:p w14:paraId="72E501E7" w14:textId="46B5E979" w:rsidR="009E035B" w:rsidRDefault="00303F57" w:rsidP="009E035B">
            <w:pPr>
              <w:rPr>
                <w:rFonts w:cs="Arial"/>
              </w:rPr>
            </w:pPr>
            <w:r>
              <w:rPr>
                <w:rFonts w:cs="Arial"/>
              </w:rPr>
              <w:t>Lot</w:t>
            </w:r>
            <w:r w:rsidR="00550A14">
              <w:rPr>
                <w:rFonts w:cs="Arial"/>
              </w:rPr>
              <w:t xml:space="preserve"> 3</w:t>
            </w:r>
            <w:r w:rsidR="00B138D6">
              <w:rPr>
                <w:rFonts w:cs="Arial"/>
              </w:rPr>
              <w:t xml:space="preserve"> </w:t>
            </w:r>
            <w:r w:rsidR="002A6BB1">
              <w:rPr>
                <w:rFonts w:cs="Arial"/>
              </w:rPr>
              <w:t>: Apprenticeship Services (Lot 3)</w:t>
            </w:r>
          </w:p>
          <w:p w14:paraId="5686F546" w14:textId="77777777" w:rsidR="009E035B" w:rsidRDefault="009E035B" w:rsidP="009E035B">
            <w:pPr>
              <w:rPr>
                <w:b/>
              </w:rPr>
            </w:pPr>
          </w:p>
          <w:p w14:paraId="127C7019" w14:textId="77777777" w:rsidR="009E035B" w:rsidRDefault="009E035B" w:rsidP="009E035B">
            <w:pPr>
              <w:rPr>
                <w:rFonts w:cs="Arial"/>
              </w:rPr>
            </w:pPr>
            <w:r>
              <w:rPr>
                <w:rFonts w:cs="Arial"/>
              </w:rPr>
              <w:t>More developed area - £500,000</w:t>
            </w:r>
          </w:p>
          <w:p w14:paraId="4AE5379D" w14:textId="77777777" w:rsidR="009E035B" w:rsidRPr="00BC7F87" w:rsidRDefault="009E035B" w:rsidP="009E035B">
            <w:pPr>
              <w:rPr>
                <w:rFonts w:cs="Arial"/>
              </w:rPr>
            </w:pPr>
            <w:r>
              <w:rPr>
                <w:rFonts w:cs="Arial"/>
              </w:rPr>
              <w:t>Transitional area - £1,250,000</w:t>
            </w:r>
          </w:p>
          <w:p w14:paraId="56935548" w14:textId="77777777" w:rsidR="00093FD3" w:rsidRDefault="00093FD3" w:rsidP="00A005EF">
            <w:pPr>
              <w:rPr>
                <w:b/>
              </w:rPr>
            </w:pPr>
          </w:p>
          <w:p w14:paraId="6D3B7D6D" w14:textId="77777777"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1E47A95F" w14:textId="77777777" w:rsidR="00394F36" w:rsidRPr="00BC7F87" w:rsidRDefault="00394F36" w:rsidP="00A005EF">
            <w:pPr>
              <w:rPr>
                <w:b/>
              </w:rPr>
            </w:pPr>
          </w:p>
          <w:p w14:paraId="3E397535" w14:textId="77777777" w:rsidR="00A005EF" w:rsidRDefault="00A005EF" w:rsidP="00A005EF">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r w:rsidR="004D542A">
              <w:rPr>
                <w:rFonts w:cs="Arial"/>
              </w:rPr>
              <w:t xml:space="preserve"> as follows.</w:t>
            </w:r>
          </w:p>
          <w:p w14:paraId="3D5247F9" w14:textId="77777777" w:rsidR="002A6BB1" w:rsidRDefault="002A6BB1" w:rsidP="00A005EF">
            <w:pPr>
              <w:autoSpaceDE w:val="0"/>
              <w:autoSpaceDN w:val="0"/>
              <w:adjustRightInd w:val="0"/>
              <w:rPr>
                <w:rFonts w:cs="Arial"/>
              </w:rPr>
            </w:pPr>
          </w:p>
          <w:p w14:paraId="189FED82" w14:textId="37EC1F41" w:rsidR="002A6BB1" w:rsidRPr="008B5331" w:rsidRDefault="00303F57" w:rsidP="002A6BB1">
            <w:pPr>
              <w:rPr>
                <w:rFonts w:cs="Arial"/>
                <w:b/>
              </w:rPr>
            </w:pPr>
            <w:r>
              <w:rPr>
                <w:rFonts w:cs="Arial"/>
                <w:b/>
              </w:rPr>
              <w:t>Lot</w:t>
            </w:r>
            <w:r w:rsidR="008B5331">
              <w:rPr>
                <w:rFonts w:cs="Arial"/>
                <w:b/>
              </w:rPr>
              <w:t xml:space="preserve"> 1:  </w:t>
            </w:r>
            <w:r w:rsidR="002A6BB1" w:rsidRPr="008B5331">
              <w:rPr>
                <w:rFonts w:cs="Arial"/>
                <w:b/>
              </w:rPr>
              <w:t>Skills Support for the Workforce – basic skills (Lot 1)</w:t>
            </w:r>
          </w:p>
          <w:p w14:paraId="4A6743BB" w14:textId="77777777" w:rsidR="002A6BB1" w:rsidRDefault="002A6BB1" w:rsidP="00A005EF">
            <w:pPr>
              <w:autoSpaceDE w:val="0"/>
              <w:autoSpaceDN w:val="0"/>
              <w:adjustRightInd w:val="0"/>
              <w:rPr>
                <w:rFonts w:cs="Arial"/>
              </w:rPr>
            </w:pPr>
          </w:p>
          <w:p w14:paraId="769E3CEA" w14:textId="77777777" w:rsidR="002A6BB1" w:rsidRDefault="002A6BB1" w:rsidP="002A6BB1">
            <w:pPr>
              <w:rPr>
                <w:rFonts w:cs="Arial"/>
              </w:rPr>
            </w:pPr>
            <w:r>
              <w:rPr>
                <w:rFonts w:cs="Arial"/>
              </w:rPr>
              <w:t>More developed area - £1,500,000</w:t>
            </w:r>
          </w:p>
          <w:p w14:paraId="2F93D100" w14:textId="77777777" w:rsidR="002A6BB1" w:rsidRDefault="002A6BB1" w:rsidP="002A6BB1">
            <w:pPr>
              <w:rPr>
                <w:rFonts w:cs="Arial"/>
              </w:rPr>
            </w:pPr>
          </w:p>
          <w:tbl>
            <w:tblPr>
              <w:tblW w:w="5000" w:type="pct"/>
              <w:tblLook w:val="04A0" w:firstRow="1" w:lastRow="0" w:firstColumn="1" w:lastColumn="0" w:noHBand="0" w:noVBand="1"/>
            </w:tblPr>
            <w:tblGrid>
              <w:gridCol w:w="6079"/>
              <w:gridCol w:w="1098"/>
              <w:gridCol w:w="1536"/>
              <w:gridCol w:w="1272"/>
            </w:tblGrid>
            <w:tr w:rsidR="002A6BB1" w:rsidRPr="002A6BB1" w14:paraId="774ACE3E" w14:textId="77777777" w:rsidTr="004D542A">
              <w:trPr>
                <w:trHeight w:val="636"/>
              </w:trPr>
              <w:tc>
                <w:tcPr>
                  <w:tcW w:w="3044"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4C5A75E" w14:textId="77777777" w:rsidR="002A6BB1" w:rsidRPr="002A6BB1" w:rsidRDefault="002A6BB1" w:rsidP="002A6BB1">
                  <w:pPr>
                    <w:rPr>
                      <w:rFonts w:cs="Arial"/>
                      <w:b/>
                      <w:bCs/>
                      <w:color w:val="000000"/>
                      <w:sz w:val="20"/>
                      <w:szCs w:val="20"/>
                      <w:lang w:eastAsia="en-GB"/>
                    </w:rPr>
                  </w:pPr>
                  <w:r w:rsidRPr="002A6BB1">
                    <w:rPr>
                      <w:rFonts w:cs="Arial"/>
                      <w:b/>
                      <w:bCs/>
                      <w:color w:val="000000"/>
                      <w:sz w:val="20"/>
                      <w:szCs w:val="20"/>
                      <w:lang w:eastAsia="en-GB"/>
                    </w:rPr>
                    <w:t>Description</w:t>
                  </w:r>
                </w:p>
              </w:tc>
              <w:tc>
                <w:tcPr>
                  <w:tcW w:w="550"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3DB2AE18" w14:textId="77777777" w:rsidR="002A6BB1" w:rsidRPr="002A6BB1" w:rsidRDefault="002A6BB1" w:rsidP="002A6BB1">
                  <w:pPr>
                    <w:jc w:val="center"/>
                    <w:rPr>
                      <w:rFonts w:cs="Arial"/>
                      <w:b/>
                      <w:bCs/>
                      <w:color w:val="000000"/>
                      <w:sz w:val="20"/>
                      <w:szCs w:val="20"/>
                      <w:lang w:eastAsia="en-GB"/>
                    </w:rPr>
                  </w:pPr>
                  <w:r w:rsidRPr="002A6BB1">
                    <w:rPr>
                      <w:rFonts w:cs="Arial"/>
                      <w:b/>
                      <w:bCs/>
                      <w:color w:val="000000"/>
                      <w:sz w:val="20"/>
                      <w:szCs w:val="20"/>
                      <w:lang w:eastAsia="en-GB"/>
                    </w:rPr>
                    <w:t>Volumes</w:t>
                  </w:r>
                </w:p>
              </w:tc>
              <w:tc>
                <w:tcPr>
                  <w:tcW w:w="76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ACDAC9C" w14:textId="77777777" w:rsidR="002A6BB1" w:rsidRPr="002A6BB1" w:rsidRDefault="002A6BB1" w:rsidP="002A6BB1">
                  <w:pPr>
                    <w:jc w:val="center"/>
                    <w:rPr>
                      <w:rFonts w:cs="Arial"/>
                      <w:b/>
                      <w:bCs/>
                      <w:color w:val="000000"/>
                      <w:sz w:val="20"/>
                      <w:szCs w:val="20"/>
                      <w:lang w:eastAsia="en-GB"/>
                    </w:rPr>
                  </w:pPr>
                  <w:r w:rsidRPr="002A6BB1">
                    <w:rPr>
                      <w:rFonts w:cs="Arial"/>
                      <w:b/>
                      <w:bCs/>
                      <w:color w:val="000000"/>
                      <w:sz w:val="20"/>
                      <w:szCs w:val="20"/>
                      <w:lang w:eastAsia="en-GB"/>
                    </w:rPr>
                    <w:t>Unit Cost Total Value Average per Intervention</w:t>
                  </w:r>
                </w:p>
              </w:tc>
              <w:tc>
                <w:tcPr>
                  <w:tcW w:w="637" w:type="pct"/>
                  <w:tcBorders>
                    <w:top w:val="single" w:sz="4" w:space="0" w:color="auto"/>
                    <w:left w:val="single" w:sz="4" w:space="0" w:color="auto"/>
                    <w:bottom w:val="single" w:sz="12" w:space="0" w:color="auto"/>
                    <w:right w:val="single" w:sz="4" w:space="0" w:color="000000"/>
                  </w:tcBorders>
                  <w:shd w:val="clear" w:color="auto" w:fill="auto"/>
                  <w:vAlign w:val="center"/>
                  <w:hideMark/>
                </w:tcPr>
                <w:p w14:paraId="0F6380A4" w14:textId="77777777" w:rsidR="002A6BB1" w:rsidRPr="002A6BB1" w:rsidRDefault="002A6BB1" w:rsidP="002A6BB1">
                  <w:pPr>
                    <w:jc w:val="center"/>
                    <w:rPr>
                      <w:rFonts w:cs="Arial"/>
                      <w:b/>
                      <w:bCs/>
                      <w:color w:val="000000"/>
                      <w:sz w:val="20"/>
                      <w:szCs w:val="20"/>
                      <w:lang w:eastAsia="en-GB"/>
                    </w:rPr>
                  </w:pPr>
                  <w:r w:rsidRPr="002A6BB1">
                    <w:rPr>
                      <w:rFonts w:cs="Arial"/>
                      <w:b/>
                      <w:bCs/>
                      <w:color w:val="000000"/>
                      <w:sz w:val="20"/>
                      <w:szCs w:val="20"/>
                      <w:lang w:eastAsia="en-GB"/>
                    </w:rPr>
                    <w:t>£</w:t>
                  </w:r>
                </w:p>
              </w:tc>
            </w:tr>
            <w:tr w:rsidR="00E52D33" w:rsidRPr="002A6BB1" w14:paraId="3E3A3C64" w14:textId="77777777" w:rsidTr="004D542A">
              <w:trPr>
                <w:trHeight w:val="439"/>
              </w:trPr>
              <w:tc>
                <w:tcPr>
                  <w:tcW w:w="3044" w:type="pct"/>
                  <w:tcBorders>
                    <w:top w:val="single" w:sz="12" w:space="0" w:color="auto"/>
                    <w:left w:val="single" w:sz="4" w:space="0" w:color="auto"/>
                    <w:bottom w:val="single" w:sz="4" w:space="0" w:color="auto"/>
                    <w:right w:val="single" w:sz="4" w:space="0" w:color="auto"/>
                  </w:tcBorders>
                  <w:shd w:val="clear" w:color="D9D9D9" w:fill="D9D9D9" w:themeFill="background1" w:themeFillShade="D9"/>
                  <w:vAlign w:val="center"/>
                  <w:hideMark/>
                </w:tcPr>
                <w:p w14:paraId="0BD72959" w14:textId="77777777" w:rsidR="00E52D33" w:rsidRPr="002A6BB1" w:rsidRDefault="00E52D33" w:rsidP="00E52D33">
                  <w:pPr>
                    <w:rPr>
                      <w:rFonts w:cs="Arial"/>
                      <w:color w:val="000000"/>
                      <w:sz w:val="20"/>
                      <w:szCs w:val="20"/>
                      <w:lang w:eastAsia="en-GB"/>
                    </w:rPr>
                  </w:pPr>
                  <w:r w:rsidRPr="002A6BB1">
                    <w:rPr>
                      <w:rFonts w:cs="Arial"/>
                      <w:color w:val="000000"/>
                      <w:sz w:val="20"/>
                      <w:szCs w:val="20"/>
                      <w:lang w:eastAsia="en-GB"/>
                    </w:rPr>
                    <w:t xml:space="preserve">ST01 Learner Assessment and Plan </w:t>
                  </w:r>
                </w:p>
              </w:tc>
              <w:tc>
                <w:tcPr>
                  <w:tcW w:w="55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5859E285" w14:textId="77777777" w:rsidR="00E52D33" w:rsidRPr="002A6BB1" w:rsidRDefault="00E52D33" w:rsidP="00E52D33">
                  <w:pPr>
                    <w:jc w:val="center"/>
                    <w:rPr>
                      <w:rFonts w:cs="Arial"/>
                      <w:color w:val="000000"/>
                      <w:sz w:val="20"/>
                      <w:szCs w:val="20"/>
                      <w:lang w:eastAsia="en-GB"/>
                    </w:rPr>
                  </w:pPr>
                  <w:r w:rsidRPr="00E52D33">
                    <w:rPr>
                      <w:rFonts w:cs="Arial"/>
                      <w:color w:val="000000"/>
                      <w:sz w:val="20"/>
                      <w:szCs w:val="20"/>
                      <w:lang w:eastAsia="en-GB"/>
                    </w:rPr>
                    <w:t>845</w:t>
                  </w:r>
                </w:p>
              </w:tc>
              <w:tc>
                <w:tcPr>
                  <w:tcW w:w="769"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B53E216" w14:textId="77777777" w:rsidR="00E52D33" w:rsidRPr="002A6BB1" w:rsidRDefault="00E52D33" w:rsidP="00E52D33">
                  <w:pPr>
                    <w:jc w:val="center"/>
                    <w:rPr>
                      <w:rFonts w:cs="Arial"/>
                      <w:color w:val="000000"/>
                      <w:sz w:val="20"/>
                      <w:szCs w:val="20"/>
                      <w:lang w:eastAsia="en-GB"/>
                    </w:rPr>
                  </w:pPr>
                  <w:r w:rsidRPr="00E52D33">
                    <w:rPr>
                      <w:rFonts w:cs="Arial"/>
                      <w:color w:val="000000"/>
                      <w:sz w:val="20"/>
                      <w:szCs w:val="20"/>
                      <w:lang w:eastAsia="en-GB"/>
                    </w:rPr>
                    <w:t>£50</w:t>
                  </w:r>
                </w:p>
              </w:tc>
              <w:tc>
                <w:tcPr>
                  <w:tcW w:w="637" w:type="pct"/>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2C150A55" w14:textId="77777777" w:rsidR="00E52D33" w:rsidRPr="002A6BB1" w:rsidRDefault="00E52D33" w:rsidP="00E52D33">
                  <w:pPr>
                    <w:jc w:val="center"/>
                    <w:rPr>
                      <w:rFonts w:cs="Arial"/>
                      <w:color w:val="000000"/>
                      <w:sz w:val="20"/>
                      <w:szCs w:val="20"/>
                      <w:lang w:eastAsia="en-GB"/>
                    </w:rPr>
                  </w:pPr>
                  <w:r w:rsidRPr="00E52D33">
                    <w:rPr>
                      <w:rFonts w:cs="Arial"/>
                      <w:color w:val="000000"/>
                      <w:sz w:val="20"/>
                      <w:szCs w:val="20"/>
                      <w:lang w:eastAsia="en-GB"/>
                    </w:rPr>
                    <w:t>£42,250</w:t>
                  </w:r>
                </w:p>
              </w:tc>
            </w:tr>
            <w:tr w:rsidR="00E52D33" w:rsidRPr="002A6BB1" w14:paraId="5B8C65C3" w14:textId="77777777" w:rsidTr="004D542A">
              <w:trPr>
                <w:trHeight w:val="422"/>
              </w:trPr>
              <w:tc>
                <w:tcPr>
                  <w:tcW w:w="3044"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5B2B962D" w14:textId="77777777" w:rsidR="00E52D33" w:rsidRPr="002A6BB1" w:rsidRDefault="00E52D33" w:rsidP="00E52D33">
                  <w:pPr>
                    <w:rPr>
                      <w:rFonts w:cs="Arial"/>
                      <w:color w:val="000000"/>
                      <w:sz w:val="20"/>
                      <w:szCs w:val="20"/>
                      <w:lang w:eastAsia="en-GB"/>
                    </w:rPr>
                  </w:pPr>
                  <w:r w:rsidRPr="002A6BB1">
                    <w:rPr>
                      <w:rFonts w:cs="Arial"/>
                      <w:color w:val="000000"/>
                      <w:sz w:val="20"/>
                      <w:szCs w:val="20"/>
                      <w:lang w:eastAsia="en-GB"/>
                    </w:rPr>
                    <w:t>RQ01 Regulated Learning</w:t>
                  </w:r>
                </w:p>
              </w:tc>
              <w:tc>
                <w:tcPr>
                  <w:tcW w:w="550" w:type="pct"/>
                  <w:tcBorders>
                    <w:top w:val="single" w:sz="4" w:space="0" w:color="000000"/>
                    <w:left w:val="single" w:sz="4" w:space="0" w:color="auto"/>
                    <w:bottom w:val="single" w:sz="4" w:space="0" w:color="auto"/>
                    <w:right w:val="single" w:sz="4" w:space="0" w:color="auto"/>
                  </w:tcBorders>
                  <w:shd w:val="clear" w:color="auto" w:fill="auto"/>
                  <w:vAlign w:val="center"/>
                </w:tcPr>
                <w:p w14:paraId="322D31FC" w14:textId="77777777" w:rsidR="00E52D33" w:rsidRPr="002A6BB1" w:rsidRDefault="00E52D33" w:rsidP="00E52D33">
                  <w:pPr>
                    <w:jc w:val="center"/>
                    <w:rPr>
                      <w:rFonts w:cs="Arial"/>
                      <w:color w:val="000000"/>
                      <w:sz w:val="20"/>
                      <w:szCs w:val="20"/>
                      <w:lang w:eastAsia="en-GB"/>
                    </w:rPr>
                  </w:pPr>
                </w:p>
              </w:tc>
              <w:tc>
                <w:tcPr>
                  <w:tcW w:w="769"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0AE37122" w14:textId="77777777" w:rsidR="00E52D33" w:rsidRPr="002A6BB1" w:rsidRDefault="00E52D33" w:rsidP="00E52D33">
                  <w:pPr>
                    <w:jc w:val="center"/>
                    <w:rPr>
                      <w:rFonts w:cs="Arial"/>
                      <w:color w:val="000000"/>
                      <w:sz w:val="20"/>
                      <w:szCs w:val="20"/>
                      <w:lang w:eastAsia="en-GB"/>
                    </w:rPr>
                  </w:pPr>
                </w:p>
              </w:tc>
              <w:tc>
                <w:tcPr>
                  <w:tcW w:w="637" w:type="pct"/>
                  <w:tcBorders>
                    <w:top w:val="single" w:sz="4" w:space="0" w:color="000000"/>
                    <w:left w:val="single" w:sz="4" w:space="0" w:color="auto"/>
                    <w:bottom w:val="single" w:sz="4" w:space="0" w:color="auto"/>
                    <w:right w:val="single" w:sz="4" w:space="0" w:color="000000"/>
                  </w:tcBorders>
                  <w:shd w:val="clear" w:color="auto" w:fill="auto"/>
                  <w:noWrap/>
                  <w:vAlign w:val="center"/>
                  <w:hideMark/>
                </w:tcPr>
                <w:p w14:paraId="5277DDFF" w14:textId="77777777" w:rsidR="00E52D33" w:rsidRPr="002A6BB1" w:rsidRDefault="00E52D33" w:rsidP="00E52D33">
                  <w:pPr>
                    <w:jc w:val="center"/>
                    <w:rPr>
                      <w:rFonts w:cs="Arial"/>
                      <w:color w:val="000000"/>
                      <w:sz w:val="20"/>
                      <w:szCs w:val="20"/>
                      <w:lang w:eastAsia="en-GB"/>
                    </w:rPr>
                  </w:pPr>
                  <w:r w:rsidRPr="00E52D33">
                    <w:rPr>
                      <w:rFonts w:cs="Arial"/>
                      <w:color w:val="000000"/>
                      <w:sz w:val="20"/>
                      <w:szCs w:val="20"/>
                      <w:lang w:eastAsia="en-GB"/>
                    </w:rPr>
                    <w:t>£760,500</w:t>
                  </w:r>
                </w:p>
              </w:tc>
            </w:tr>
            <w:tr w:rsidR="00E52D33" w:rsidRPr="002A6BB1" w14:paraId="5C6F3F9B" w14:textId="77777777" w:rsidTr="004D542A">
              <w:trPr>
                <w:trHeight w:val="414"/>
              </w:trPr>
              <w:tc>
                <w:tcPr>
                  <w:tcW w:w="3044"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3428D9C9" w14:textId="77777777" w:rsidR="00E52D33" w:rsidRPr="002A6BB1" w:rsidRDefault="00E52D33" w:rsidP="00E52D33">
                  <w:pPr>
                    <w:rPr>
                      <w:rFonts w:cs="Arial"/>
                      <w:color w:val="000000"/>
                      <w:sz w:val="20"/>
                      <w:szCs w:val="20"/>
                      <w:lang w:eastAsia="en-GB"/>
                    </w:rPr>
                  </w:pPr>
                  <w:r w:rsidRPr="002A6BB1">
                    <w:rPr>
                      <w:rFonts w:cs="Arial"/>
                      <w:color w:val="000000"/>
                      <w:sz w:val="20"/>
                      <w:szCs w:val="20"/>
                      <w:lang w:eastAsia="en-GB"/>
                    </w:rPr>
                    <w:t>NR01 Non Regulated Activity</w:t>
                  </w:r>
                </w:p>
              </w:tc>
              <w:tc>
                <w:tcPr>
                  <w:tcW w:w="550" w:type="pct"/>
                  <w:tcBorders>
                    <w:top w:val="single" w:sz="4" w:space="0" w:color="auto"/>
                    <w:left w:val="single" w:sz="4" w:space="0" w:color="auto"/>
                    <w:bottom w:val="single" w:sz="4" w:space="0" w:color="auto"/>
                    <w:right w:val="single" w:sz="4" w:space="0" w:color="auto"/>
                  </w:tcBorders>
                  <w:shd w:val="clear" w:color="D9D9D9" w:fill="D9D9D9"/>
                  <w:vAlign w:val="center"/>
                </w:tcPr>
                <w:p w14:paraId="1E37B5BC" w14:textId="77777777" w:rsidR="00E52D33" w:rsidRPr="00E52D33" w:rsidRDefault="00E52D33" w:rsidP="00E52D33">
                  <w:pPr>
                    <w:jc w:val="center"/>
                    <w:rPr>
                      <w:rFonts w:cs="Arial"/>
                      <w:color w:val="000000"/>
                      <w:sz w:val="20"/>
                      <w:szCs w:val="20"/>
                      <w:lang w:eastAsia="en-GB"/>
                    </w:rPr>
                  </w:pPr>
                </w:p>
              </w:tc>
              <w:tc>
                <w:tcPr>
                  <w:tcW w:w="769" w:type="pct"/>
                  <w:tcBorders>
                    <w:top w:val="single" w:sz="4" w:space="0" w:color="auto"/>
                    <w:left w:val="single" w:sz="4" w:space="0" w:color="auto"/>
                    <w:bottom w:val="single" w:sz="4" w:space="0" w:color="auto"/>
                    <w:right w:val="single" w:sz="4" w:space="0" w:color="auto"/>
                  </w:tcBorders>
                  <w:shd w:val="clear" w:color="D9D9D9" w:fill="D9D9D9"/>
                  <w:noWrap/>
                  <w:vAlign w:val="center"/>
                </w:tcPr>
                <w:p w14:paraId="5A43AC3C" w14:textId="77777777" w:rsidR="00E52D33" w:rsidRPr="002A6BB1" w:rsidRDefault="00E52D33" w:rsidP="00E52D33">
                  <w:pPr>
                    <w:jc w:val="center"/>
                    <w:rPr>
                      <w:rFonts w:cs="Arial"/>
                      <w:color w:val="000000"/>
                      <w:sz w:val="20"/>
                      <w:szCs w:val="20"/>
                      <w:lang w:eastAsia="en-GB"/>
                    </w:rPr>
                  </w:pPr>
                </w:p>
              </w:tc>
              <w:tc>
                <w:tcPr>
                  <w:tcW w:w="637"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713369D0" w14:textId="77777777" w:rsidR="00E52D33" w:rsidRPr="002A6BB1" w:rsidRDefault="00E52D33" w:rsidP="00E52D33">
                  <w:pPr>
                    <w:jc w:val="center"/>
                    <w:rPr>
                      <w:rFonts w:cs="Arial"/>
                      <w:color w:val="000000"/>
                      <w:sz w:val="20"/>
                      <w:szCs w:val="20"/>
                      <w:lang w:eastAsia="en-GB"/>
                    </w:rPr>
                  </w:pPr>
                  <w:r w:rsidRPr="00E52D33">
                    <w:rPr>
                      <w:rFonts w:cs="Arial"/>
                      <w:color w:val="000000"/>
                      <w:sz w:val="20"/>
                      <w:szCs w:val="20"/>
                      <w:lang w:eastAsia="en-GB"/>
                    </w:rPr>
                    <w:t>£306,000</w:t>
                  </w:r>
                </w:p>
              </w:tc>
            </w:tr>
            <w:tr w:rsidR="00E52D33" w:rsidRPr="002A6BB1" w14:paraId="22B97F9F" w14:textId="77777777" w:rsidTr="004D542A">
              <w:trPr>
                <w:trHeight w:val="413"/>
              </w:trPr>
              <w:tc>
                <w:tcPr>
                  <w:tcW w:w="3044"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32E7FEA4" w14:textId="77777777" w:rsidR="00E52D33" w:rsidRPr="002A6BB1" w:rsidRDefault="00E52D33" w:rsidP="004D542A">
                  <w:pPr>
                    <w:rPr>
                      <w:rFonts w:cs="Arial"/>
                      <w:color w:val="000000"/>
                      <w:sz w:val="20"/>
                      <w:szCs w:val="20"/>
                      <w:lang w:eastAsia="en-GB"/>
                    </w:rPr>
                  </w:pPr>
                  <w:r>
                    <w:rPr>
                      <w:rFonts w:cs="Arial"/>
                      <w:color w:val="000000"/>
                      <w:sz w:val="20"/>
                      <w:szCs w:val="20"/>
                      <w:lang w:eastAsia="en-GB"/>
                    </w:rPr>
                    <w:t>SD01 In work progression</w:t>
                  </w:r>
                  <w:r w:rsidR="004D542A">
                    <w:rPr>
                      <w:rFonts w:cs="Arial"/>
                      <w:color w:val="000000"/>
                      <w:sz w:val="20"/>
                      <w:szCs w:val="20"/>
                      <w:lang w:eastAsia="en-GB"/>
                    </w:rPr>
                    <w:t xml:space="preserve"> –</w:t>
                  </w:r>
                  <w:r>
                    <w:rPr>
                      <w:rFonts w:cs="Arial"/>
                      <w:color w:val="000000"/>
                      <w:sz w:val="20"/>
                      <w:szCs w:val="20"/>
                      <w:lang w:eastAsia="en-GB"/>
                    </w:rPr>
                    <w:t xml:space="preserve"> </w:t>
                  </w:r>
                  <w:r w:rsidRPr="002A6BB1">
                    <w:rPr>
                      <w:rFonts w:cs="Arial"/>
                      <w:color w:val="000000"/>
                      <w:sz w:val="20"/>
                      <w:szCs w:val="20"/>
                      <w:lang w:eastAsia="en-GB"/>
                    </w:rPr>
                    <w:t xml:space="preserve">greater responsibility, promotion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20B18C" w14:textId="77777777" w:rsidR="00E52D33" w:rsidRPr="00E52D33" w:rsidRDefault="00E52D33" w:rsidP="00E52D33">
                  <w:pPr>
                    <w:jc w:val="center"/>
                    <w:rPr>
                      <w:rFonts w:cs="Arial"/>
                      <w:color w:val="000000"/>
                      <w:sz w:val="20"/>
                      <w:szCs w:val="20"/>
                      <w:lang w:eastAsia="en-GB"/>
                    </w:rPr>
                  </w:pPr>
                  <w:r w:rsidRPr="00E52D33">
                    <w:rPr>
                      <w:rFonts w:cs="Arial"/>
                      <w:color w:val="000000"/>
                      <w:sz w:val="20"/>
                      <w:szCs w:val="20"/>
                      <w:lang w:eastAsia="en-GB"/>
                    </w:rPr>
                    <w:t>513</w:t>
                  </w:r>
                </w:p>
              </w:tc>
              <w:tc>
                <w:tcPr>
                  <w:tcW w:w="7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804C7" w14:textId="77777777" w:rsidR="00E52D33" w:rsidRPr="002A6BB1" w:rsidRDefault="00E52D33" w:rsidP="00E52D33">
                  <w:pPr>
                    <w:jc w:val="center"/>
                    <w:rPr>
                      <w:rFonts w:cs="Arial"/>
                      <w:color w:val="000000"/>
                      <w:sz w:val="20"/>
                      <w:szCs w:val="20"/>
                      <w:lang w:eastAsia="en-GB"/>
                    </w:rPr>
                  </w:pPr>
                  <w:r w:rsidRPr="00E52D33">
                    <w:rPr>
                      <w:rFonts w:cs="Arial"/>
                      <w:color w:val="000000"/>
                      <w:sz w:val="20"/>
                      <w:szCs w:val="20"/>
                      <w:lang w:eastAsia="en-GB"/>
                    </w:rPr>
                    <w:t>£450</w:t>
                  </w:r>
                </w:p>
              </w:tc>
              <w:tc>
                <w:tcPr>
                  <w:tcW w:w="63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EC139E" w14:textId="77777777" w:rsidR="00E52D33" w:rsidRPr="002A6BB1" w:rsidRDefault="00E52D33" w:rsidP="00E52D33">
                  <w:pPr>
                    <w:jc w:val="center"/>
                    <w:rPr>
                      <w:rFonts w:cs="Arial"/>
                      <w:color w:val="000000"/>
                      <w:sz w:val="20"/>
                      <w:szCs w:val="20"/>
                      <w:lang w:eastAsia="en-GB"/>
                    </w:rPr>
                  </w:pPr>
                  <w:r w:rsidRPr="00E52D33">
                    <w:rPr>
                      <w:rFonts w:cs="Arial"/>
                      <w:color w:val="000000"/>
                      <w:sz w:val="20"/>
                      <w:szCs w:val="20"/>
                      <w:lang w:eastAsia="en-GB"/>
                    </w:rPr>
                    <w:t>£230,850</w:t>
                  </w:r>
                </w:p>
              </w:tc>
            </w:tr>
            <w:tr w:rsidR="00E52D33" w:rsidRPr="002A6BB1" w14:paraId="371E71C6" w14:textId="77777777" w:rsidTr="004D542A">
              <w:trPr>
                <w:trHeight w:val="401"/>
              </w:trPr>
              <w:tc>
                <w:tcPr>
                  <w:tcW w:w="3044"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4161CDD4" w14:textId="77777777" w:rsidR="00E52D33" w:rsidRPr="002A6BB1" w:rsidRDefault="00E52D33" w:rsidP="00E52D33">
                  <w:pPr>
                    <w:rPr>
                      <w:rFonts w:cs="Arial"/>
                      <w:color w:val="000000"/>
                      <w:sz w:val="20"/>
                      <w:szCs w:val="20"/>
                      <w:lang w:eastAsia="en-GB"/>
                    </w:rPr>
                  </w:pPr>
                  <w:r w:rsidRPr="002A6BB1">
                    <w:rPr>
                      <w:rFonts w:cs="Arial"/>
                      <w:color w:val="000000"/>
                      <w:sz w:val="20"/>
                      <w:szCs w:val="20"/>
                      <w:lang w:eastAsia="en-GB"/>
                    </w:rPr>
                    <w:t xml:space="preserve">SD02 Employer engagement and TNA </w:t>
                  </w:r>
                </w:p>
              </w:tc>
              <w:tc>
                <w:tcPr>
                  <w:tcW w:w="55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60221A67" w14:textId="77777777" w:rsidR="00E52D33" w:rsidRPr="002A6BB1" w:rsidRDefault="00E52D33" w:rsidP="00E52D33">
                  <w:pPr>
                    <w:jc w:val="center"/>
                    <w:rPr>
                      <w:rFonts w:cs="Arial"/>
                      <w:color w:val="000000"/>
                      <w:sz w:val="20"/>
                      <w:szCs w:val="20"/>
                      <w:lang w:eastAsia="en-GB"/>
                    </w:rPr>
                  </w:pPr>
                  <w:r w:rsidRPr="00E52D33">
                    <w:rPr>
                      <w:rFonts w:cs="Arial"/>
                      <w:color w:val="000000"/>
                      <w:sz w:val="20"/>
                      <w:szCs w:val="20"/>
                      <w:lang w:eastAsia="en-GB"/>
                    </w:rPr>
                    <w:t>251</w:t>
                  </w:r>
                </w:p>
              </w:tc>
              <w:tc>
                <w:tcPr>
                  <w:tcW w:w="769"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75BB9D6" w14:textId="77777777" w:rsidR="00E52D33" w:rsidRPr="002A6BB1" w:rsidRDefault="00E52D33" w:rsidP="00E52D33">
                  <w:pPr>
                    <w:jc w:val="center"/>
                    <w:rPr>
                      <w:rFonts w:cs="Arial"/>
                      <w:color w:val="000000"/>
                      <w:sz w:val="20"/>
                      <w:szCs w:val="20"/>
                      <w:lang w:eastAsia="en-GB"/>
                    </w:rPr>
                  </w:pPr>
                  <w:r w:rsidRPr="00E52D33">
                    <w:rPr>
                      <w:rFonts w:cs="Arial"/>
                      <w:color w:val="000000"/>
                      <w:sz w:val="20"/>
                      <w:szCs w:val="20"/>
                      <w:lang w:eastAsia="en-GB"/>
                    </w:rPr>
                    <w:t>£400</w:t>
                  </w:r>
                </w:p>
              </w:tc>
              <w:tc>
                <w:tcPr>
                  <w:tcW w:w="637"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34F5071B" w14:textId="77777777" w:rsidR="00E52D33" w:rsidRPr="002A6BB1" w:rsidRDefault="00E52D33" w:rsidP="00E52D33">
                  <w:pPr>
                    <w:jc w:val="center"/>
                    <w:rPr>
                      <w:rFonts w:cs="Arial"/>
                      <w:color w:val="000000"/>
                      <w:sz w:val="20"/>
                      <w:szCs w:val="20"/>
                      <w:lang w:eastAsia="en-GB"/>
                    </w:rPr>
                  </w:pPr>
                  <w:r w:rsidRPr="00E52D33">
                    <w:rPr>
                      <w:rFonts w:cs="Arial"/>
                      <w:color w:val="000000"/>
                      <w:sz w:val="20"/>
                      <w:szCs w:val="20"/>
                      <w:lang w:eastAsia="en-GB"/>
                    </w:rPr>
                    <w:t>£100,400</w:t>
                  </w:r>
                </w:p>
              </w:tc>
            </w:tr>
            <w:tr w:rsidR="00E52D33" w:rsidRPr="002A6BB1" w14:paraId="34161248" w14:textId="77777777" w:rsidTr="004D542A">
              <w:trPr>
                <w:trHeight w:val="413"/>
              </w:trPr>
              <w:tc>
                <w:tcPr>
                  <w:tcW w:w="3044"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25FF800A" w14:textId="77777777" w:rsidR="00E52D33" w:rsidRPr="002A6BB1" w:rsidRDefault="00E52D33" w:rsidP="00E52D33">
                  <w:pPr>
                    <w:rPr>
                      <w:rFonts w:cs="Arial"/>
                      <w:color w:val="000000"/>
                      <w:sz w:val="20"/>
                      <w:szCs w:val="20"/>
                      <w:lang w:eastAsia="en-GB"/>
                    </w:rPr>
                  </w:pPr>
                  <w:r>
                    <w:rPr>
                      <w:rFonts w:cs="Arial"/>
                      <w:color w:val="000000"/>
                      <w:sz w:val="20"/>
                      <w:szCs w:val="20"/>
                      <w:lang w:eastAsia="en-GB"/>
                    </w:rPr>
                    <w:t xml:space="preserve">SD03 </w:t>
                  </w:r>
                  <w:r w:rsidRPr="00E52D33">
                    <w:rPr>
                      <w:rFonts w:cs="Arial"/>
                      <w:color w:val="000000"/>
                      <w:sz w:val="20"/>
                      <w:szCs w:val="20"/>
                      <w:lang w:eastAsia="en-GB"/>
                    </w:rPr>
                    <w:t xml:space="preserve">Engagement of employer groups identified by the LEP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DFC192" w14:textId="77777777" w:rsidR="00E52D33" w:rsidRPr="00E52D33" w:rsidRDefault="00E52D33" w:rsidP="00E52D33">
                  <w:pPr>
                    <w:jc w:val="center"/>
                    <w:rPr>
                      <w:rFonts w:cs="Arial"/>
                      <w:color w:val="000000"/>
                      <w:sz w:val="20"/>
                      <w:szCs w:val="20"/>
                      <w:lang w:eastAsia="en-GB"/>
                    </w:rPr>
                  </w:pPr>
                  <w:r w:rsidRPr="00E52D33">
                    <w:rPr>
                      <w:rFonts w:cs="Arial"/>
                      <w:color w:val="000000"/>
                      <w:sz w:val="20"/>
                      <w:szCs w:val="20"/>
                      <w:lang w:eastAsia="en-GB"/>
                    </w:rPr>
                    <w:t>4</w:t>
                  </w:r>
                </w:p>
              </w:tc>
              <w:tc>
                <w:tcPr>
                  <w:tcW w:w="7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1D1E3" w14:textId="77777777" w:rsidR="00E52D33" w:rsidRPr="002A6BB1" w:rsidRDefault="00E52D33" w:rsidP="00E52D33">
                  <w:pPr>
                    <w:jc w:val="center"/>
                    <w:rPr>
                      <w:rFonts w:cs="Arial"/>
                      <w:color w:val="000000"/>
                      <w:sz w:val="20"/>
                      <w:szCs w:val="20"/>
                      <w:lang w:eastAsia="en-GB"/>
                    </w:rPr>
                  </w:pPr>
                  <w:r w:rsidRPr="00E52D33">
                    <w:rPr>
                      <w:rFonts w:cs="Arial"/>
                      <w:color w:val="000000"/>
                      <w:sz w:val="20"/>
                      <w:szCs w:val="20"/>
                      <w:lang w:eastAsia="en-GB"/>
                    </w:rPr>
                    <w:t>£5,000</w:t>
                  </w:r>
                </w:p>
              </w:tc>
              <w:tc>
                <w:tcPr>
                  <w:tcW w:w="63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ADAEC2" w14:textId="77777777" w:rsidR="00E52D33" w:rsidRPr="002A6BB1" w:rsidRDefault="00E52D33" w:rsidP="00E52D33">
                  <w:pPr>
                    <w:jc w:val="center"/>
                    <w:rPr>
                      <w:rFonts w:cs="Arial"/>
                      <w:color w:val="000000"/>
                      <w:sz w:val="20"/>
                      <w:szCs w:val="20"/>
                      <w:lang w:eastAsia="en-GB"/>
                    </w:rPr>
                  </w:pPr>
                  <w:r w:rsidRPr="00E52D33">
                    <w:rPr>
                      <w:rFonts w:cs="Arial"/>
                      <w:color w:val="000000"/>
                      <w:sz w:val="20"/>
                      <w:szCs w:val="20"/>
                      <w:lang w:eastAsia="en-GB"/>
                    </w:rPr>
                    <w:t>£20,000</w:t>
                  </w:r>
                </w:p>
              </w:tc>
            </w:tr>
            <w:tr w:rsidR="00E52D33" w:rsidRPr="002A6BB1" w14:paraId="359F4817" w14:textId="77777777" w:rsidTr="004D542A">
              <w:trPr>
                <w:trHeight w:val="419"/>
              </w:trPr>
              <w:tc>
                <w:tcPr>
                  <w:tcW w:w="3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C82AC6" w14:textId="77777777" w:rsidR="00E52D33" w:rsidRPr="002A6BB1" w:rsidRDefault="00E52D33" w:rsidP="00E52D33">
                  <w:pPr>
                    <w:rPr>
                      <w:rFonts w:cs="Arial"/>
                      <w:color w:val="000000"/>
                      <w:sz w:val="20"/>
                      <w:szCs w:val="20"/>
                      <w:lang w:eastAsia="en-GB"/>
                    </w:rPr>
                  </w:pPr>
                  <w:r>
                    <w:rPr>
                      <w:rFonts w:cs="Arial"/>
                      <w:color w:val="000000"/>
                      <w:sz w:val="20"/>
                      <w:szCs w:val="20"/>
                      <w:lang w:eastAsia="en-GB"/>
                    </w:rPr>
                    <w:t xml:space="preserve">SD04 </w:t>
                  </w:r>
                  <w:r w:rsidRPr="00E52D33">
                    <w:rPr>
                      <w:rFonts w:cs="Arial"/>
                      <w:color w:val="000000"/>
                      <w:sz w:val="20"/>
                      <w:szCs w:val="20"/>
                      <w:lang w:eastAsia="en-GB"/>
                    </w:rPr>
                    <w:t xml:space="preserve">Skills Action Plans agreed by the LEP </w:t>
                  </w:r>
                </w:p>
              </w:tc>
              <w:tc>
                <w:tcPr>
                  <w:tcW w:w="5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1DC6DF" w14:textId="77777777" w:rsidR="00E52D33" w:rsidRPr="00E52D33" w:rsidRDefault="00E52D33" w:rsidP="00E52D33">
                  <w:pPr>
                    <w:jc w:val="center"/>
                    <w:rPr>
                      <w:rFonts w:cs="Arial"/>
                      <w:color w:val="000000"/>
                      <w:sz w:val="20"/>
                      <w:szCs w:val="20"/>
                      <w:lang w:eastAsia="en-GB"/>
                    </w:rPr>
                  </w:pPr>
                  <w:r w:rsidRPr="00E52D33">
                    <w:rPr>
                      <w:rFonts w:cs="Arial"/>
                      <w:color w:val="000000"/>
                      <w:sz w:val="20"/>
                      <w:szCs w:val="20"/>
                      <w:lang w:eastAsia="en-GB"/>
                    </w:rPr>
                    <w:t>4</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6323C9" w14:textId="77777777" w:rsidR="00E52D33" w:rsidRPr="002A6BB1" w:rsidRDefault="00E52D33" w:rsidP="00E52D33">
                  <w:pPr>
                    <w:jc w:val="center"/>
                    <w:rPr>
                      <w:rFonts w:cs="Arial"/>
                      <w:color w:val="000000"/>
                      <w:sz w:val="20"/>
                      <w:szCs w:val="20"/>
                      <w:lang w:eastAsia="en-GB"/>
                    </w:rPr>
                  </w:pPr>
                  <w:r w:rsidRPr="00E52D33">
                    <w:rPr>
                      <w:rFonts w:cs="Arial"/>
                      <w:color w:val="000000"/>
                      <w:sz w:val="20"/>
                      <w:szCs w:val="20"/>
                      <w:lang w:eastAsia="en-GB"/>
                    </w:rPr>
                    <w:t>£5,000</w:t>
                  </w:r>
                </w:p>
              </w:tc>
              <w:tc>
                <w:tcPr>
                  <w:tcW w:w="637" w:type="pct"/>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0E60E0DD" w14:textId="77777777" w:rsidR="00E52D33" w:rsidRPr="002A6BB1" w:rsidRDefault="00E52D33" w:rsidP="00E52D33">
                  <w:pPr>
                    <w:jc w:val="center"/>
                    <w:rPr>
                      <w:rFonts w:cs="Arial"/>
                      <w:color w:val="000000"/>
                      <w:sz w:val="20"/>
                      <w:szCs w:val="20"/>
                      <w:lang w:eastAsia="en-GB"/>
                    </w:rPr>
                  </w:pPr>
                  <w:r w:rsidRPr="00E52D33">
                    <w:rPr>
                      <w:rFonts w:cs="Arial"/>
                      <w:color w:val="000000"/>
                      <w:sz w:val="20"/>
                      <w:szCs w:val="20"/>
                      <w:lang w:eastAsia="en-GB"/>
                    </w:rPr>
                    <w:t>£20,000</w:t>
                  </w:r>
                </w:p>
              </w:tc>
            </w:tr>
            <w:tr w:rsidR="00E52D33" w:rsidRPr="002A6BB1" w14:paraId="06DC1CA8" w14:textId="77777777" w:rsidTr="004D542A">
              <w:trPr>
                <w:trHeight w:val="411"/>
              </w:trPr>
              <w:tc>
                <w:tcPr>
                  <w:tcW w:w="3044" w:type="pct"/>
                  <w:tcBorders>
                    <w:top w:val="single" w:sz="4" w:space="0" w:color="000000"/>
                    <w:left w:val="single" w:sz="4" w:space="0" w:color="auto"/>
                    <w:bottom w:val="single" w:sz="4" w:space="0" w:color="auto"/>
                    <w:right w:val="single" w:sz="4" w:space="0" w:color="auto"/>
                  </w:tcBorders>
                  <w:shd w:val="clear" w:color="auto" w:fill="auto"/>
                  <w:vAlign w:val="center"/>
                </w:tcPr>
                <w:p w14:paraId="3A9D70F9" w14:textId="77777777" w:rsidR="00E52D33" w:rsidRDefault="00E52D33" w:rsidP="00E52D33">
                  <w:pPr>
                    <w:rPr>
                      <w:rFonts w:cs="Arial"/>
                      <w:color w:val="000000"/>
                      <w:sz w:val="20"/>
                      <w:szCs w:val="20"/>
                      <w:lang w:eastAsia="en-GB"/>
                    </w:rPr>
                  </w:pPr>
                  <w:r>
                    <w:rPr>
                      <w:rFonts w:cs="Arial"/>
                      <w:color w:val="000000"/>
                      <w:sz w:val="20"/>
                      <w:szCs w:val="20"/>
                      <w:lang w:eastAsia="en-GB"/>
                    </w:rPr>
                    <w:t xml:space="preserve">SD05 </w:t>
                  </w:r>
                  <w:r w:rsidRPr="00E52D33">
                    <w:rPr>
                      <w:rFonts w:cs="Arial"/>
                      <w:color w:val="000000"/>
                      <w:sz w:val="20"/>
                      <w:szCs w:val="20"/>
                      <w:lang w:eastAsia="en-GB"/>
                    </w:rPr>
                    <w:t xml:space="preserve">Skills Action Plan completed and evaluated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503D966" w14:textId="77777777" w:rsidR="00E52D33" w:rsidRPr="00E52D33" w:rsidRDefault="00E52D33" w:rsidP="00E52D33">
                  <w:pPr>
                    <w:jc w:val="center"/>
                    <w:rPr>
                      <w:rFonts w:cs="Arial"/>
                      <w:color w:val="000000"/>
                      <w:sz w:val="20"/>
                      <w:szCs w:val="20"/>
                      <w:lang w:eastAsia="en-GB"/>
                    </w:rPr>
                  </w:pPr>
                  <w:r w:rsidRPr="00E52D33">
                    <w:rPr>
                      <w:rFonts w:cs="Arial"/>
                      <w:color w:val="000000"/>
                      <w:sz w:val="20"/>
                      <w:szCs w:val="20"/>
                      <w:lang w:eastAsia="en-GB"/>
                    </w:rPr>
                    <w:t>4</w:t>
                  </w:r>
                </w:p>
              </w:tc>
              <w:tc>
                <w:tcPr>
                  <w:tcW w:w="7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B7E8D5" w14:textId="77777777" w:rsidR="00E52D33" w:rsidRPr="002A6BB1" w:rsidRDefault="00E52D33" w:rsidP="00E52D33">
                  <w:pPr>
                    <w:jc w:val="center"/>
                    <w:rPr>
                      <w:rFonts w:cs="Arial"/>
                      <w:color w:val="000000"/>
                      <w:sz w:val="20"/>
                      <w:szCs w:val="20"/>
                      <w:lang w:eastAsia="en-GB"/>
                    </w:rPr>
                  </w:pPr>
                  <w:r w:rsidRPr="00E52D33">
                    <w:rPr>
                      <w:rFonts w:cs="Arial"/>
                      <w:color w:val="000000"/>
                      <w:sz w:val="20"/>
                      <w:szCs w:val="20"/>
                      <w:lang w:eastAsia="en-GB"/>
                    </w:rPr>
                    <w:t>£5,000</w:t>
                  </w:r>
                </w:p>
              </w:tc>
              <w:tc>
                <w:tcPr>
                  <w:tcW w:w="63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D6C17DC" w14:textId="77777777" w:rsidR="00E52D33" w:rsidRDefault="00E52D33" w:rsidP="00E52D33">
                  <w:pPr>
                    <w:jc w:val="center"/>
                    <w:rPr>
                      <w:rFonts w:cs="Arial"/>
                      <w:color w:val="000000"/>
                      <w:sz w:val="20"/>
                      <w:szCs w:val="20"/>
                      <w:lang w:eastAsia="en-GB"/>
                    </w:rPr>
                  </w:pPr>
                  <w:r w:rsidRPr="00E52D33">
                    <w:rPr>
                      <w:rFonts w:cs="Arial"/>
                      <w:color w:val="000000"/>
                      <w:sz w:val="20"/>
                      <w:szCs w:val="20"/>
                      <w:lang w:eastAsia="en-GB"/>
                    </w:rPr>
                    <w:t>£20,000</w:t>
                  </w:r>
                </w:p>
              </w:tc>
            </w:tr>
            <w:tr w:rsidR="002A6BB1" w:rsidRPr="002A6BB1" w14:paraId="09B868A7" w14:textId="77777777" w:rsidTr="004D542A">
              <w:trPr>
                <w:trHeight w:val="450"/>
              </w:trPr>
              <w:tc>
                <w:tcPr>
                  <w:tcW w:w="3044"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45440251" w14:textId="77777777" w:rsidR="002A6BB1" w:rsidRPr="002A6BB1" w:rsidRDefault="002A6BB1" w:rsidP="002A6BB1">
                  <w:pPr>
                    <w:rPr>
                      <w:rFonts w:cs="Arial"/>
                      <w:color w:val="000000"/>
                      <w:sz w:val="20"/>
                      <w:szCs w:val="20"/>
                      <w:lang w:eastAsia="en-GB"/>
                    </w:rPr>
                  </w:pPr>
                  <w:r w:rsidRPr="002A6BB1">
                    <w:rPr>
                      <w:rFonts w:cs="Arial"/>
                      <w:color w:val="000000"/>
                      <w:sz w:val="20"/>
                      <w:szCs w:val="20"/>
                      <w:lang w:eastAsia="en-GB"/>
                    </w:rPr>
                    <w:t>Total</w:t>
                  </w:r>
                </w:p>
              </w:tc>
              <w:tc>
                <w:tcPr>
                  <w:tcW w:w="55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5D19BA7C" w14:textId="77777777" w:rsidR="002A6BB1" w:rsidRPr="00E52D33" w:rsidRDefault="002A6BB1" w:rsidP="00E52D33">
                  <w:pPr>
                    <w:jc w:val="center"/>
                    <w:rPr>
                      <w:rFonts w:cs="Arial"/>
                      <w:color w:val="000000"/>
                      <w:sz w:val="20"/>
                      <w:szCs w:val="20"/>
                      <w:lang w:eastAsia="en-GB"/>
                    </w:rPr>
                  </w:pPr>
                </w:p>
              </w:tc>
              <w:tc>
                <w:tcPr>
                  <w:tcW w:w="769" w:type="pct"/>
                  <w:tcBorders>
                    <w:top w:val="single" w:sz="4" w:space="0" w:color="auto"/>
                    <w:left w:val="single" w:sz="4" w:space="0" w:color="auto"/>
                    <w:bottom w:val="single" w:sz="4" w:space="0" w:color="auto"/>
                    <w:right w:val="single" w:sz="4" w:space="0" w:color="auto"/>
                  </w:tcBorders>
                  <w:shd w:val="clear" w:color="D9D9D9" w:fill="D9D9D9"/>
                  <w:noWrap/>
                  <w:vAlign w:val="center"/>
                </w:tcPr>
                <w:p w14:paraId="3F1417D0" w14:textId="77777777" w:rsidR="002A6BB1" w:rsidRPr="002A6BB1" w:rsidRDefault="002A6BB1" w:rsidP="00E52D33">
                  <w:pPr>
                    <w:jc w:val="center"/>
                    <w:rPr>
                      <w:rFonts w:cs="Arial"/>
                      <w:color w:val="000000"/>
                      <w:sz w:val="20"/>
                      <w:szCs w:val="20"/>
                      <w:lang w:eastAsia="en-GB"/>
                    </w:rPr>
                  </w:pPr>
                </w:p>
              </w:tc>
              <w:tc>
                <w:tcPr>
                  <w:tcW w:w="63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0E26E91" w14:textId="77777777" w:rsidR="002A6BB1" w:rsidRPr="002A6BB1" w:rsidRDefault="002A6BB1" w:rsidP="00E52D33">
                  <w:pPr>
                    <w:jc w:val="center"/>
                    <w:rPr>
                      <w:rFonts w:cs="Arial"/>
                      <w:color w:val="000000"/>
                      <w:sz w:val="20"/>
                      <w:szCs w:val="20"/>
                      <w:lang w:eastAsia="en-GB"/>
                    </w:rPr>
                  </w:pPr>
                  <w:r w:rsidRPr="002A6BB1">
                    <w:rPr>
                      <w:rFonts w:cs="Arial"/>
                      <w:color w:val="000000"/>
                      <w:sz w:val="20"/>
                      <w:szCs w:val="20"/>
                      <w:lang w:eastAsia="en-GB"/>
                    </w:rPr>
                    <w:t>£1,500,000</w:t>
                  </w:r>
                </w:p>
              </w:tc>
            </w:tr>
          </w:tbl>
          <w:p w14:paraId="02937616" w14:textId="77777777" w:rsidR="002A6BB1" w:rsidRDefault="002A6BB1" w:rsidP="002A6BB1">
            <w:pPr>
              <w:rPr>
                <w:rFonts w:cs="Arial"/>
              </w:rPr>
            </w:pPr>
          </w:p>
          <w:p w14:paraId="6E25D76F" w14:textId="77777777" w:rsidR="002A6BB1" w:rsidRDefault="002A6BB1" w:rsidP="002A6BB1">
            <w:pPr>
              <w:rPr>
                <w:rFonts w:cs="Arial"/>
              </w:rPr>
            </w:pPr>
            <w:r>
              <w:rPr>
                <w:rFonts w:cs="Arial"/>
              </w:rPr>
              <w:t>Transitional area - £2,000,000</w:t>
            </w:r>
          </w:p>
          <w:p w14:paraId="3CC6B0AE" w14:textId="77777777" w:rsidR="008B5331" w:rsidRDefault="008B5331" w:rsidP="002A6BB1">
            <w:pPr>
              <w:rPr>
                <w:rFonts w:cs="Arial"/>
              </w:rPr>
            </w:pPr>
          </w:p>
          <w:tbl>
            <w:tblPr>
              <w:tblW w:w="9554" w:type="dxa"/>
              <w:tblLook w:val="04A0" w:firstRow="1" w:lastRow="0" w:firstColumn="1" w:lastColumn="0" w:noHBand="0" w:noVBand="1"/>
            </w:tblPr>
            <w:tblGrid>
              <w:gridCol w:w="5778"/>
              <w:gridCol w:w="1050"/>
              <w:gridCol w:w="1509"/>
              <w:gridCol w:w="1217"/>
            </w:tblGrid>
            <w:tr w:rsidR="008B5331" w:rsidRPr="008B5331" w14:paraId="299F25BD" w14:textId="77777777" w:rsidTr="004D542A">
              <w:trPr>
                <w:trHeight w:val="636"/>
              </w:trPr>
              <w:tc>
                <w:tcPr>
                  <w:tcW w:w="583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D74D303" w14:textId="77777777" w:rsidR="008B5331" w:rsidRPr="008B5331" w:rsidRDefault="008B5331" w:rsidP="008B5331">
                  <w:pPr>
                    <w:rPr>
                      <w:rFonts w:cs="Arial"/>
                      <w:b/>
                      <w:bCs/>
                      <w:color w:val="000000"/>
                      <w:sz w:val="20"/>
                      <w:szCs w:val="20"/>
                      <w:lang w:eastAsia="en-GB"/>
                    </w:rPr>
                  </w:pPr>
                  <w:r w:rsidRPr="008B5331">
                    <w:rPr>
                      <w:rFonts w:cs="Arial"/>
                      <w:b/>
                      <w:bCs/>
                      <w:color w:val="000000"/>
                      <w:sz w:val="20"/>
                      <w:szCs w:val="20"/>
                      <w:lang w:eastAsia="en-GB"/>
                    </w:rPr>
                    <w:t>Description</w:t>
                  </w:r>
                </w:p>
              </w:tc>
              <w:tc>
                <w:tcPr>
                  <w:tcW w:w="992"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5CFDEB9" w14:textId="77777777" w:rsidR="008B5331" w:rsidRPr="008B5331" w:rsidRDefault="008B5331" w:rsidP="008B5331">
                  <w:pPr>
                    <w:jc w:val="center"/>
                    <w:rPr>
                      <w:rFonts w:cs="Arial"/>
                      <w:b/>
                      <w:bCs/>
                      <w:color w:val="000000"/>
                      <w:sz w:val="20"/>
                      <w:szCs w:val="20"/>
                      <w:lang w:eastAsia="en-GB"/>
                    </w:rPr>
                  </w:pPr>
                  <w:r w:rsidRPr="008B5331">
                    <w:rPr>
                      <w:rFonts w:cs="Arial"/>
                      <w:b/>
                      <w:bCs/>
                      <w:color w:val="000000"/>
                      <w:sz w:val="20"/>
                      <w:szCs w:val="20"/>
                      <w:lang w:eastAsia="en-GB"/>
                    </w:rPr>
                    <w:t>Volumes</w:t>
                  </w:r>
                </w:p>
              </w:tc>
              <w:tc>
                <w:tcPr>
                  <w:tcW w:w="150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2A047BB" w14:textId="77777777" w:rsidR="008B5331" w:rsidRPr="008B5331" w:rsidRDefault="008B5331" w:rsidP="008B5331">
                  <w:pPr>
                    <w:jc w:val="center"/>
                    <w:rPr>
                      <w:rFonts w:cs="Arial"/>
                      <w:b/>
                      <w:bCs/>
                      <w:color w:val="000000"/>
                      <w:sz w:val="20"/>
                      <w:szCs w:val="20"/>
                      <w:lang w:eastAsia="en-GB"/>
                    </w:rPr>
                  </w:pPr>
                  <w:r w:rsidRPr="008B5331">
                    <w:rPr>
                      <w:rFonts w:cs="Arial"/>
                      <w:b/>
                      <w:bCs/>
                      <w:color w:val="000000"/>
                      <w:sz w:val="20"/>
                      <w:szCs w:val="20"/>
                      <w:lang w:eastAsia="en-GB"/>
                    </w:rPr>
                    <w:t>Unit Cost Total Value Average per Intervention</w:t>
                  </w:r>
                </w:p>
              </w:tc>
              <w:tc>
                <w:tcPr>
                  <w:tcW w:w="1217" w:type="dxa"/>
                  <w:tcBorders>
                    <w:top w:val="single" w:sz="4" w:space="0" w:color="auto"/>
                    <w:left w:val="single" w:sz="4" w:space="0" w:color="auto"/>
                    <w:bottom w:val="single" w:sz="12" w:space="0" w:color="auto"/>
                    <w:right w:val="single" w:sz="4" w:space="0" w:color="000000"/>
                  </w:tcBorders>
                  <w:shd w:val="clear" w:color="auto" w:fill="auto"/>
                  <w:vAlign w:val="center"/>
                  <w:hideMark/>
                </w:tcPr>
                <w:p w14:paraId="19ECB9C3" w14:textId="77777777" w:rsidR="008B5331" w:rsidRPr="008B5331" w:rsidRDefault="008B5331" w:rsidP="008B5331">
                  <w:pPr>
                    <w:jc w:val="center"/>
                    <w:rPr>
                      <w:rFonts w:cs="Arial"/>
                      <w:b/>
                      <w:bCs/>
                      <w:color w:val="000000"/>
                      <w:sz w:val="20"/>
                      <w:szCs w:val="20"/>
                      <w:lang w:eastAsia="en-GB"/>
                    </w:rPr>
                  </w:pPr>
                  <w:r w:rsidRPr="008B5331">
                    <w:rPr>
                      <w:rFonts w:cs="Arial"/>
                      <w:b/>
                      <w:bCs/>
                      <w:color w:val="000000"/>
                      <w:sz w:val="20"/>
                      <w:szCs w:val="20"/>
                      <w:lang w:eastAsia="en-GB"/>
                    </w:rPr>
                    <w:t>£</w:t>
                  </w:r>
                </w:p>
              </w:tc>
            </w:tr>
            <w:tr w:rsidR="004D542A" w:rsidRPr="008B5331" w14:paraId="27C4B4A0" w14:textId="77777777" w:rsidTr="004D542A">
              <w:trPr>
                <w:trHeight w:val="450"/>
              </w:trPr>
              <w:tc>
                <w:tcPr>
                  <w:tcW w:w="5836"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9778A77" w14:textId="77777777" w:rsidR="004D542A" w:rsidRPr="008B5331" w:rsidRDefault="004D542A" w:rsidP="004D542A">
                  <w:pPr>
                    <w:rPr>
                      <w:rFonts w:cs="Arial"/>
                      <w:color w:val="000000"/>
                      <w:sz w:val="20"/>
                      <w:szCs w:val="20"/>
                      <w:lang w:eastAsia="en-GB"/>
                    </w:rPr>
                  </w:pPr>
                  <w:r w:rsidRPr="008B5331">
                    <w:rPr>
                      <w:rFonts w:cs="Arial"/>
                      <w:color w:val="000000"/>
                      <w:sz w:val="20"/>
                      <w:szCs w:val="20"/>
                      <w:lang w:eastAsia="en-GB"/>
                    </w:rPr>
                    <w:t xml:space="preserve">ST01 Learner Assessment and Plan </w:t>
                  </w:r>
                </w:p>
              </w:tc>
              <w:tc>
                <w:tcPr>
                  <w:tcW w:w="99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A07EA05" w14:textId="77777777" w:rsidR="004D542A" w:rsidRPr="008B5331" w:rsidRDefault="004D542A" w:rsidP="004D542A">
                  <w:pPr>
                    <w:jc w:val="center"/>
                    <w:rPr>
                      <w:rFonts w:cs="Arial"/>
                      <w:color w:val="000000"/>
                      <w:sz w:val="20"/>
                      <w:szCs w:val="20"/>
                      <w:lang w:eastAsia="en-GB"/>
                    </w:rPr>
                  </w:pPr>
                  <w:r w:rsidRPr="004D542A">
                    <w:rPr>
                      <w:rFonts w:cs="Arial"/>
                      <w:color w:val="000000"/>
                      <w:sz w:val="20"/>
                      <w:szCs w:val="20"/>
                      <w:lang w:eastAsia="en-GB"/>
                    </w:rPr>
                    <w:t>1120</w:t>
                  </w:r>
                </w:p>
              </w:tc>
              <w:tc>
                <w:tcPr>
                  <w:tcW w:w="1509"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CA9A624" w14:textId="77777777" w:rsidR="004D542A" w:rsidRPr="008B5331" w:rsidRDefault="004D542A" w:rsidP="004D542A">
                  <w:pPr>
                    <w:jc w:val="center"/>
                    <w:rPr>
                      <w:rFonts w:cs="Arial"/>
                      <w:color w:val="000000"/>
                      <w:sz w:val="20"/>
                      <w:szCs w:val="20"/>
                      <w:lang w:eastAsia="en-GB"/>
                    </w:rPr>
                  </w:pPr>
                  <w:r w:rsidRPr="004D542A">
                    <w:rPr>
                      <w:rFonts w:cs="Arial"/>
                      <w:color w:val="000000"/>
                      <w:sz w:val="20"/>
                      <w:szCs w:val="20"/>
                      <w:lang w:eastAsia="en-GB"/>
                    </w:rPr>
                    <w:t>£50</w:t>
                  </w:r>
                </w:p>
              </w:tc>
              <w:tc>
                <w:tcPr>
                  <w:tcW w:w="1217"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1357BB9A" w14:textId="77777777" w:rsidR="004D542A" w:rsidRPr="008B5331" w:rsidRDefault="004D542A" w:rsidP="004D542A">
                  <w:pPr>
                    <w:jc w:val="center"/>
                    <w:rPr>
                      <w:rFonts w:cs="Arial"/>
                      <w:color w:val="000000"/>
                      <w:sz w:val="20"/>
                      <w:szCs w:val="20"/>
                      <w:lang w:eastAsia="en-GB"/>
                    </w:rPr>
                  </w:pPr>
                  <w:r w:rsidRPr="004D542A">
                    <w:rPr>
                      <w:rFonts w:cs="Arial"/>
                      <w:color w:val="000000"/>
                      <w:sz w:val="20"/>
                      <w:szCs w:val="20"/>
                      <w:lang w:eastAsia="en-GB"/>
                    </w:rPr>
                    <w:t>£56,000</w:t>
                  </w:r>
                </w:p>
              </w:tc>
            </w:tr>
            <w:tr w:rsidR="004D542A" w:rsidRPr="008B5331" w14:paraId="4441E13C" w14:textId="77777777" w:rsidTr="004D542A">
              <w:trPr>
                <w:trHeight w:val="450"/>
              </w:trPr>
              <w:tc>
                <w:tcPr>
                  <w:tcW w:w="5836"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0522203" w14:textId="77777777" w:rsidR="004D542A" w:rsidRPr="008B5331" w:rsidRDefault="004D542A" w:rsidP="004D542A">
                  <w:pPr>
                    <w:rPr>
                      <w:rFonts w:cs="Arial"/>
                      <w:color w:val="000000"/>
                      <w:sz w:val="20"/>
                      <w:szCs w:val="20"/>
                      <w:lang w:eastAsia="en-GB"/>
                    </w:rPr>
                  </w:pPr>
                  <w:r w:rsidRPr="008B5331">
                    <w:rPr>
                      <w:rFonts w:cs="Arial"/>
                      <w:color w:val="000000"/>
                      <w:sz w:val="20"/>
                      <w:szCs w:val="20"/>
                      <w:lang w:eastAsia="en-GB"/>
                    </w:rPr>
                    <w:t>NR01 Non Regulated Activity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EF964C" w14:textId="77777777" w:rsidR="004D542A" w:rsidRPr="004D542A" w:rsidRDefault="004D542A" w:rsidP="004D542A">
                  <w:pPr>
                    <w:jc w:val="center"/>
                    <w:rPr>
                      <w:rFonts w:cs="Arial"/>
                      <w:color w:val="000000"/>
                      <w:sz w:val="20"/>
                      <w:szCs w:val="20"/>
                      <w:lang w:eastAsia="en-GB"/>
                    </w:rPr>
                  </w:pP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5A6D7" w14:textId="77777777" w:rsidR="004D542A" w:rsidRPr="008B5331" w:rsidRDefault="004D542A" w:rsidP="004D542A">
                  <w:pPr>
                    <w:jc w:val="center"/>
                    <w:rPr>
                      <w:rFonts w:cs="Arial"/>
                      <w:color w:val="000000"/>
                      <w:sz w:val="20"/>
                      <w:szCs w:val="20"/>
                      <w:lang w:eastAsia="en-GB"/>
                    </w:rPr>
                  </w:pPr>
                </w:p>
              </w:tc>
              <w:tc>
                <w:tcPr>
                  <w:tcW w:w="12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BE8004" w14:textId="77777777" w:rsidR="004D542A" w:rsidRPr="008B5331" w:rsidRDefault="004D542A" w:rsidP="004D542A">
                  <w:pPr>
                    <w:jc w:val="center"/>
                    <w:rPr>
                      <w:rFonts w:cs="Arial"/>
                      <w:color w:val="000000"/>
                      <w:sz w:val="20"/>
                      <w:szCs w:val="20"/>
                      <w:lang w:eastAsia="en-GB"/>
                    </w:rPr>
                  </w:pPr>
                  <w:r w:rsidRPr="004D542A">
                    <w:rPr>
                      <w:rFonts w:cs="Arial"/>
                      <w:color w:val="000000"/>
                      <w:sz w:val="20"/>
                      <w:szCs w:val="20"/>
                      <w:lang w:eastAsia="en-GB"/>
                    </w:rPr>
                    <w:t>£1,008,000</w:t>
                  </w:r>
                </w:p>
              </w:tc>
            </w:tr>
            <w:tr w:rsidR="004D542A" w:rsidRPr="008B5331" w14:paraId="3CCA48FD" w14:textId="77777777" w:rsidTr="004D542A">
              <w:trPr>
                <w:trHeight w:val="450"/>
              </w:trPr>
              <w:tc>
                <w:tcPr>
                  <w:tcW w:w="5836"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E6A9516" w14:textId="77777777" w:rsidR="004D542A" w:rsidRPr="008B5331" w:rsidRDefault="004D542A" w:rsidP="004D542A">
                  <w:pPr>
                    <w:rPr>
                      <w:rFonts w:cs="Arial"/>
                      <w:color w:val="000000"/>
                      <w:sz w:val="20"/>
                      <w:szCs w:val="20"/>
                      <w:lang w:eastAsia="en-GB"/>
                    </w:rPr>
                  </w:pPr>
                  <w:r w:rsidRPr="008B5331">
                    <w:rPr>
                      <w:rFonts w:cs="Arial"/>
                      <w:color w:val="000000"/>
                      <w:sz w:val="20"/>
                      <w:szCs w:val="20"/>
                      <w:lang w:eastAsia="en-GB"/>
                    </w:rPr>
                    <w:t>RQ01 Regulated Learning</w:t>
                  </w:r>
                </w:p>
              </w:tc>
              <w:tc>
                <w:tcPr>
                  <w:tcW w:w="992" w:type="dxa"/>
                  <w:tcBorders>
                    <w:top w:val="single" w:sz="4" w:space="0" w:color="auto"/>
                    <w:left w:val="single" w:sz="4" w:space="0" w:color="auto"/>
                    <w:bottom w:val="single" w:sz="4" w:space="0" w:color="auto"/>
                    <w:right w:val="single" w:sz="4" w:space="0" w:color="auto"/>
                  </w:tcBorders>
                  <w:shd w:val="clear" w:color="D9D9D9" w:fill="D9D9D9"/>
                  <w:vAlign w:val="center"/>
                </w:tcPr>
                <w:p w14:paraId="49E6421C" w14:textId="77777777" w:rsidR="004D542A" w:rsidRPr="004D542A" w:rsidRDefault="004D542A" w:rsidP="004D542A">
                  <w:pPr>
                    <w:jc w:val="center"/>
                    <w:rPr>
                      <w:rFonts w:cs="Arial"/>
                      <w:color w:val="000000"/>
                      <w:sz w:val="20"/>
                      <w:szCs w:val="20"/>
                      <w:lang w:eastAsia="en-GB"/>
                    </w:rPr>
                  </w:pPr>
                </w:p>
              </w:tc>
              <w:tc>
                <w:tcPr>
                  <w:tcW w:w="1509"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21831333" w14:textId="77777777" w:rsidR="004D542A" w:rsidRPr="008B5331" w:rsidRDefault="004D542A" w:rsidP="004D542A">
                  <w:pPr>
                    <w:jc w:val="center"/>
                    <w:rPr>
                      <w:rFonts w:cs="Arial"/>
                      <w:color w:val="000000"/>
                      <w:sz w:val="20"/>
                      <w:szCs w:val="20"/>
                      <w:lang w:eastAsia="en-GB"/>
                    </w:rPr>
                  </w:pPr>
                </w:p>
              </w:tc>
              <w:tc>
                <w:tcPr>
                  <w:tcW w:w="121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3C845C00" w14:textId="77777777" w:rsidR="004D542A" w:rsidRPr="008B5331" w:rsidRDefault="004D542A" w:rsidP="004D542A">
                  <w:pPr>
                    <w:jc w:val="center"/>
                    <w:rPr>
                      <w:rFonts w:cs="Arial"/>
                      <w:color w:val="000000"/>
                      <w:sz w:val="20"/>
                      <w:szCs w:val="20"/>
                      <w:lang w:eastAsia="en-GB"/>
                    </w:rPr>
                  </w:pPr>
                  <w:r w:rsidRPr="004D542A">
                    <w:rPr>
                      <w:rFonts w:cs="Arial"/>
                      <w:color w:val="000000"/>
                      <w:sz w:val="20"/>
                      <w:szCs w:val="20"/>
                      <w:lang w:eastAsia="en-GB"/>
                    </w:rPr>
                    <w:t>£437,850</w:t>
                  </w:r>
                </w:p>
              </w:tc>
            </w:tr>
            <w:tr w:rsidR="004D542A" w:rsidRPr="008B5331" w14:paraId="1FD17B1F" w14:textId="77777777" w:rsidTr="004D542A">
              <w:trPr>
                <w:trHeight w:val="458"/>
              </w:trPr>
              <w:tc>
                <w:tcPr>
                  <w:tcW w:w="5836"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5ED559" w14:textId="77777777" w:rsidR="004D542A" w:rsidRPr="008B5331" w:rsidRDefault="004D542A" w:rsidP="004D542A">
                  <w:pPr>
                    <w:rPr>
                      <w:rFonts w:cs="Arial"/>
                      <w:color w:val="000000"/>
                      <w:sz w:val="20"/>
                      <w:szCs w:val="20"/>
                      <w:lang w:eastAsia="en-GB"/>
                    </w:rPr>
                  </w:pPr>
                  <w:r w:rsidRPr="008B5331">
                    <w:rPr>
                      <w:rFonts w:cs="Arial"/>
                      <w:color w:val="000000"/>
                      <w:sz w:val="20"/>
                      <w:szCs w:val="20"/>
                      <w:lang w:eastAsia="en-GB"/>
                    </w:rPr>
                    <w:lastRenderedPageBreak/>
                    <w:t xml:space="preserve">SD01 In work progression </w:t>
                  </w:r>
                  <w:r>
                    <w:rPr>
                      <w:rFonts w:cs="Arial"/>
                      <w:color w:val="000000"/>
                      <w:sz w:val="20"/>
                      <w:szCs w:val="20"/>
                      <w:lang w:eastAsia="en-GB"/>
                    </w:rPr>
                    <w:t>–</w:t>
                  </w:r>
                  <w:r w:rsidRPr="008B5331">
                    <w:rPr>
                      <w:rFonts w:cs="Arial"/>
                      <w:color w:val="000000"/>
                      <w:sz w:val="20"/>
                      <w:szCs w:val="20"/>
                      <w:lang w:eastAsia="en-GB"/>
                    </w:rPr>
                    <w:t xml:space="preserve"> greater responsibility, promotion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B7D17" w14:textId="77777777" w:rsidR="004D542A" w:rsidRPr="008B5331" w:rsidRDefault="004D542A" w:rsidP="004D542A">
                  <w:pPr>
                    <w:jc w:val="center"/>
                    <w:rPr>
                      <w:rFonts w:cs="Arial"/>
                      <w:color w:val="000000"/>
                      <w:sz w:val="20"/>
                      <w:szCs w:val="20"/>
                      <w:lang w:eastAsia="en-GB"/>
                    </w:rPr>
                  </w:pPr>
                  <w:r w:rsidRPr="004D542A">
                    <w:rPr>
                      <w:rFonts w:cs="Arial"/>
                      <w:color w:val="000000"/>
                      <w:sz w:val="20"/>
                      <w:szCs w:val="20"/>
                      <w:lang w:eastAsia="en-GB"/>
                    </w:rPr>
                    <w:t>723</w:t>
                  </w: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AB951" w14:textId="77777777" w:rsidR="004D542A" w:rsidRPr="008B5331" w:rsidRDefault="004D542A" w:rsidP="004D542A">
                  <w:pPr>
                    <w:jc w:val="center"/>
                    <w:rPr>
                      <w:rFonts w:cs="Arial"/>
                      <w:color w:val="000000"/>
                      <w:sz w:val="20"/>
                      <w:szCs w:val="20"/>
                      <w:lang w:eastAsia="en-GB"/>
                    </w:rPr>
                  </w:pPr>
                  <w:r w:rsidRPr="004D542A">
                    <w:rPr>
                      <w:rFonts w:cs="Arial"/>
                      <w:color w:val="000000"/>
                      <w:sz w:val="20"/>
                      <w:szCs w:val="20"/>
                      <w:lang w:eastAsia="en-GB"/>
                    </w:rPr>
                    <w:t>£450</w:t>
                  </w:r>
                </w:p>
              </w:tc>
              <w:tc>
                <w:tcPr>
                  <w:tcW w:w="12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5429BA" w14:textId="77777777" w:rsidR="004D542A" w:rsidRPr="008B5331" w:rsidRDefault="004D542A" w:rsidP="004D542A">
                  <w:pPr>
                    <w:jc w:val="center"/>
                    <w:rPr>
                      <w:rFonts w:cs="Arial"/>
                      <w:color w:val="000000"/>
                      <w:sz w:val="20"/>
                      <w:szCs w:val="20"/>
                      <w:lang w:eastAsia="en-GB"/>
                    </w:rPr>
                  </w:pPr>
                  <w:r w:rsidRPr="004D542A">
                    <w:rPr>
                      <w:rFonts w:cs="Arial"/>
                      <w:color w:val="000000"/>
                      <w:sz w:val="20"/>
                      <w:szCs w:val="20"/>
                      <w:lang w:eastAsia="en-GB"/>
                    </w:rPr>
                    <w:t>£325,350</w:t>
                  </w:r>
                </w:p>
              </w:tc>
            </w:tr>
            <w:tr w:rsidR="004D542A" w:rsidRPr="008B5331" w14:paraId="62FC7F26" w14:textId="77777777" w:rsidTr="004D542A">
              <w:trPr>
                <w:trHeight w:val="450"/>
              </w:trPr>
              <w:tc>
                <w:tcPr>
                  <w:tcW w:w="5836"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hideMark/>
                </w:tcPr>
                <w:p w14:paraId="426D10BB" w14:textId="77777777" w:rsidR="004D542A" w:rsidRPr="008B5331" w:rsidRDefault="004D542A" w:rsidP="004D542A">
                  <w:pPr>
                    <w:rPr>
                      <w:rFonts w:cs="Arial"/>
                      <w:color w:val="000000"/>
                      <w:sz w:val="20"/>
                      <w:szCs w:val="20"/>
                      <w:lang w:eastAsia="en-GB"/>
                    </w:rPr>
                  </w:pPr>
                  <w:r w:rsidRPr="00576A47">
                    <w:rPr>
                      <w:rFonts w:cs="Arial"/>
                      <w:color w:val="000000"/>
                      <w:sz w:val="20"/>
                      <w:szCs w:val="20"/>
                      <w:lang w:eastAsia="en-GB"/>
                    </w:rPr>
                    <w:t xml:space="preserve">SD02 </w:t>
                  </w:r>
                  <w:r w:rsidRPr="008B5331">
                    <w:rPr>
                      <w:rFonts w:cs="Arial"/>
                      <w:color w:val="000000"/>
                      <w:sz w:val="20"/>
                      <w:szCs w:val="20"/>
                      <w:lang w:eastAsia="en-GB"/>
                    </w:rPr>
                    <w:t>SME engagement and TNA</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279FCF" w14:textId="77777777" w:rsidR="004D542A" w:rsidRPr="004D542A" w:rsidRDefault="004D542A" w:rsidP="004D542A">
                  <w:pPr>
                    <w:jc w:val="center"/>
                    <w:rPr>
                      <w:rFonts w:cs="Arial"/>
                      <w:color w:val="000000"/>
                      <w:sz w:val="20"/>
                      <w:szCs w:val="20"/>
                      <w:lang w:eastAsia="en-GB"/>
                    </w:rPr>
                  </w:pPr>
                  <w:r w:rsidRPr="004D542A">
                    <w:rPr>
                      <w:rFonts w:cs="Arial"/>
                      <w:color w:val="000000"/>
                      <w:sz w:val="20"/>
                      <w:szCs w:val="20"/>
                      <w:lang w:eastAsia="en-GB"/>
                    </w:rPr>
                    <w:t>282</w:t>
                  </w:r>
                </w:p>
              </w:tc>
              <w:tc>
                <w:tcPr>
                  <w:tcW w:w="1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2ACC26" w14:textId="77777777" w:rsidR="004D542A" w:rsidRPr="008B5331" w:rsidRDefault="004D542A" w:rsidP="004D542A">
                  <w:pPr>
                    <w:jc w:val="center"/>
                    <w:rPr>
                      <w:rFonts w:cs="Arial"/>
                      <w:color w:val="000000"/>
                      <w:sz w:val="20"/>
                      <w:szCs w:val="20"/>
                      <w:lang w:eastAsia="en-GB"/>
                    </w:rPr>
                  </w:pPr>
                  <w:r w:rsidRPr="004D542A">
                    <w:rPr>
                      <w:rFonts w:cs="Arial"/>
                      <w:color w:val="000000"/>
                      <w:sz w:val="20"/>
                      <w:szCs w:val="20"/>
                      <w:lang w:eastAsia="en-GB"/>
                    </w:rPr>
                    <w:t>£400</w:t>
                  </w:r>
                </w:p>
              </w:tc>
              <w:tc>
                <w:tcPr>
                  <w:tcW w:w="121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18E6A2B3" w14:textId="77777777" w:rsidR="004D542A" w:rsidRPr="004D542A" w:rsidRDefault="004D542A" w:rsidP="004D542A">
                  <w:pPr>
                    <w:jc w:val="center"/>
                    <w:rPr>
                      <w:rFonts w:cs="Arial"/>
                      <w:color w:val="000000"/>
                      <w:sz w:val="20"/>
                      <w:szCs w:val="20"/>
                      <w:lang w:eastAsia="en-GB"/>
                    </w:rPr>
                  </w:pPr>
                  <w:r w:rsidRPr="004D542A">
                    <w:rPr>
                      <w:rFonts w:cs="Arial"/>
                      <w:color w:val="000000"/>
                      <w:sz w:val="20"/>
                      <w:szCs w:val="20"/>
                      <w:lang w:eastAsia="en-GB"/>
                    </w:rPr>
                    <w:t>£112,800</w:t>
                  </w:r>
                </w:p>
              </w:tc>
            </w:tr>
            <w:tr w:rsidR="004D542A" w:rsidRPr="008B5331" w14:paraId="5BEEED2A" w14:textId="77777777" w:rsidTr="004D542A">
              <w:trPr>
                <w:trHeight w:val="670"/>
              </w:trPr>
              <w:tc>
                <w:tcPr>
                  <w:tcW w:w="5836"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hideMark/>
                </w:tcPr>
                <w:p w14:paraId="0BA6B1A5" w14:textId="77777777" w:rsidR="004D542A" w:rsidRPr="008B5331" w:rsidRDefault="004D542A" w:rsidP="004D542A">
                  <w:pPr>
                    <w:rPr>
                      <w:rFonts w:cs="Arial"/>
                      <w:color w:val="000000"/>
                      <w:sz w:val="20"/>
                      <w:szCs w:val="20"/>
                      <w:lang w:eastAsia="en-GB"/>
                    </w:rPr>
                  </w:pPr>
                  <w:r w:rsidRPr="00576A47">
                    <w:rPr>
                      <w:rFonts w:cs="Arial"/>
                      <w:color w:val="000000"/>
                      <w:sz w:val="20"/>
                      <w:szCs w:val="20"/>
                      <w:lang w:eastAsia="en-GB"/>
                    </w:rPr>
                    <w:t xml:space="preserve">SD03 </w:t>
                  </w:r>
                  <w:r w:rsidRPr="008B5331">
                    <w:rPr>
                      <w:rFonts w:cs="Arial"/>
                      <w:color w:val="000000"/>
                      <w:sz w:val="20"/>
                      <w:szCs w:val="20"/>
                      <w:lang w:eastAsia="en-GB"/>
                    </w:rPr>
                    <w:t>Action plans developed and delivery of agreed plans following TNA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F9BC71" w14:textId="77777777" w:rsidR="004D542A" w:rsidRPr="004D542A" w:rsidRDefault="004D542A" w:rsidP="004D542A">
                  <w:pPr>
                    <w:jc w:val="center"/>
                    <w:rPr>
                      <w:rFonts w:cs="Arial"/>
                      <w:color w:val="000000"/>
                      <w:sz w:val="20"/>
                      <w:szCs w:val="20"/>
                      <w:lang w:eastAsia="en-GB"/>
                    </w:rPr>
                  </w:pPr>
                  <w:r w:rsidRPr="004D542A">
                    <w:rPr>
                      <w:rFonts w:cs="Arial"/>
                      <w:color w:val="000000"/>
                      <w:sz w:val="20"/>
                      <w:szCs w:val="20"/>
                      <w:lang w:eastAsia="en-GB"/>
                    </w:rPr>
                    <w:t>4</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BBF090D" w14:textId="77777777" w:rsidR="004D542A" w:rsidRPr="008B5331" w:rsidRDefault="004D542A" w:rsidP="004D542A">
                  <w:pPr>
                    <w:jc w:val="center"/>
                    <w:rPr>
                      <w:rFonts w:cs="Arial"/>
                      <w:color w:val="000000"/>
                      <w:sz w:val="20"/>
                      <w:szCs w:val="20"/>
                      <w:lang w:eastAsia="en-GB"/>
                    </w:rPr>
                  </w:pPr>
                  <w:r w:rsidRPr="004D542A">
                    <w:rPr>
                      <w:rFonts w:cs="Arial"/>
                      <w:color w:val="000000"/>
                      <w:sz w:val="20"/>
                      <w:szCs w:val="20"/>
                      <w:lang w:eastAsia="en-GB"/>
                    </w:rPr>
                    <w:t>£5,000</w:t>
                  </w:r>
                </w:p>
              </w:tc>
              <w:tc>
                <w:tcPr>
                  <w:tcW w:w="1217"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7ACB14EE" w14:textId="77777777" w:rsidR="004D542A" w:rsidRPr="008B5331" w:rsidRDefault="004D542A" w:rsidP="004D542A">
                  <w:pPr>
                    <w:jc w:val="center"/>
                    <w:rPr>
                      <w:rFonts w:cs="Arial"/>
                      <w:color w:val="000000"/>
                      <w:sz w:val="20"/>
                      <w:szCs w:val="20"/>
                      <w:lang w:eastAsia="en-GB"/>
                    </w:rPr>
                  </w:pPr>
                  <w:r w:rsidRPr="004D542A">
                    <w:rPr>
                      <w:rFonts w:cs="Arial"/>
                      <w:color w:val="000000"/>
                      <w:sz w:val="20"/>
                      <w:szCs w:val="20"/>
                      <w:lang w:eastAsia="en-GB"/>
                    </w:rPr>
                    <w:t>£20,000</w:t>
                  </w:r>
                </w:p>
              </w:tc>
            </w:tr>
            <w:tr w:rsidR="004D542A" w:rsidRPr="008B5331" w14:paraId="0D90316A" w14:textId="77777777" w:rsidTr="004D542A">
              <w:trPr>
                <w:trHeight w:val="450"/>
              </w:trPr>
              <w:tc>
                <w:tcPr>
                  <w:tcW w:w="5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0D4417" w14:textId="77777777" w:rsidR="004D542A" w:rsidRPr="00576A47" w:rsidRDefault="004D542A" w:rsidP="004D542A">
                  <w:pPr>
                    <w:rPr>
                      <w:rFonts w:cs="Arial"/>
                      <w:color w:val="000000"/>
                      <w:sz w:val="20"/>
                      <w:szCs w:val="20"/>
                      <w:lang w:eastAsia="en-GB"/>
                    </w:rPr>
                  </w:pPr>
                  <w:r>
                    <w:rPr>
                      <w:rFonts w:cs="Arial"/>
                      <w:color w:val="000000"/>
                      <w:sz w:val="20"/>
                      <w:szCs w:val="20"/>
                      <w:lang w:eastAsia="en-GB"/>
                    </w:rPr>
                    <w:t xml:space="preserve">SD04 </w:t>
                  </w:r>
                  <w:r w:rsidRPr="004D542A">
                    <w:rPr>
                      <w:rFonts w:cs="Arial"/>
                      <w:color w:val="000000"/>
                      <w:sz w:val="20"/>
                      <w:szCs w:val="20"/>
                      <w:lang w:eastAsia="en-GB"/>
                    </w:rPr>
                    <w:t xml:space="preserve">Skills Action Plans agreed by the LEP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FA0C69" w14:textId="77777777" w:rsidR="004D542A" w:rsidRPr="004D542A" w:rsidRDefault="004D542A" w:rsidP="004D542A">
                  <w:pPr>
                    <w:jc w:val="center"/>
                    <w:rPr>
                      <w:rFonts w:cs="Arial"/>
                      <w:color w:val="000000"/>
                      <w:sz w:val="20"/>
                      <w:szCs w:val="20"/>
                      <w:lang w:eastAsia="en-GB"/>
                    </w:rPr>
                  </w:pPr>
                  <w:r w:rsidRPr="004D542A">
                    <w:rPr>
                      <w:rFonts w:cs="Arial"/>
                      <w:color w:val="000000"/>
                      <w:sz w:val="20"/>
                      <w:szCs w:val="20"/>
                      <w:lang w:eastAsia="en-GB"/>
                    </w:rPr>
                    <w:t>4</w:t>
                  </w:r>
                </w:p>
              </w:tc>
              <w:tc>
                <w:tcPr>
                  <w:tcW w:w="1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6BADAE8" w14:textId="77777777" w:rsidR="004D542A" w:rsidRPr="008B5331" w:rsidRDefault="004D542A" w:rsidP="004D542A">
                  <w:pPr>
                    <w:jc w:val="center"/>
                    <w:rPr>
                      <w:rFonts w:cs="Arial"/>
                      <w:color w:val="000000"/>
                      <w:sz w:val="20"/>
                      <w:szCs w:val="20"/>
                      <w:lang w:eastAsia="en-GB"/>
                    </w:rPr>
                  </w:pPr>
                  <w:r w:rsidRPr="004D542A">
                    <w:rPr>
                      <w:rFonts w:cs="Arial"/>
                      <w:color w:val="000000"/>
                      <w:sz w:val="20"/>
                      <w:szCs w:val="20"/>
                      <w:lang w:eastAsia="en-GB"/>
                    </w:rPr>
                    <w:t>£5,000</w:t>
                  </w:r>
                </w:p>
              </w:tc>
              <w:tc>
                <w:tcPr>
                  <w:tcW w:w="121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696CCA0D" w14:textId="77777777" w:rsidR="004D542A" w:rsidRPr="008B5331" w:rsidRDefault="004D542A" w:rsidP="004D542A">
                  <w:pPr>
                    <w:jc w:val="center"/>
                    <w:rPr>
                      <w:rFonts w:cs="Arial"/>
                      <w:color w:val="000000"/>
                      <w:sz w:val="20"/>
                      <w:szCs w:val="20"/>
                      <w:lang w:eastAsia="en-GB"/>
                    </w:rPr>
                  </w:pPr>
                  <w:r w:rsidRPr="004D542A">
                    <w:rPr>
                      <w:rFonts w:cs="Arial"/>
                      <w:color w:val="000000"/>
                      <w:sz w:val="20"/>
                      <w:szCs w:val="20"/>
                      <w:lang w:eastAsia="en-GB"/>
                    </w:rPr>
                    <w:t>£20,000</w:t>
                  </w:r>
                </w:p>
              </w:tc>
            </w:tr>
            <w:tr w:rsidR="004D542A" w:rsidRPr="008B5331" w14:paraId="315D28A7" w14:textId="77777777" w:rsidTr="004D542A">
              <w:trPr>
                <w:trHeight w:val="450"/>
              </w:trPr>
              <w:tc>
                <w:tcPr>
                  <w:tcW w:w="5836"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6FC45711" w14:textId="77777777" w:rsidR="004D542A" w:rsidRPr="00576A47" w:rsidRDefault="004D542A" w:rsidP="004D542A">
                  <w:pPr>
                    <w:rPr>
                      <w:rFonts w:cs="Arial"/>
                      <w:color w:val="000000"/>
                      <w:sz w:val="20"/>
                      <w:szCs w:val="20"/>
                      <w:lang w:eastAsia="en-GB"/>
                    </w:rPr>
                  </w:pPr>
                  <w:r>
                    <w:rPr>
                      <w:rFonts w:cs="Arial"/>
                      <w:color w:val="000000"/>
                      <w:sz w:val="20"/>
                      <w:szCs w:val="20"/>
                      <w:lang w:eastAsia="en-GB"/>
                    </w:rPr>
                    <w:t xml:space="preserve">SD05 </w:t>
                  </w:r>
                  <w:r w:rsidRPr="004D542A">
                    <w:rPr>
                      <w:rFonts w:cs="Arial"/>
                      <w:color w:val="000000"/>
                      <w:sz w:val="20"/>
                      <w:szCs w:val="20"/>
                      <w:lang w:eastAsia="en-GB"/>
                    </w:rPr>
                    <w:t xml:space="preserve">Skills Action Plan completed and evaluated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D23C8" w14:textId="77777777" w:rsidR="004D542A" w:rsidRPr="004D542A" w:rsidRDefault="004D542A" w:rsidP="004D542A">
                  <w:pPr>
                    <w:jc w:val="center"/>
                    <w:rPr>
                      <w:rFonts w:cs="Arial"/>
                      <w:color w:val="000000"/>
                      <w:sz w:val="20"/>
                      <w:szCs w:val="20"/>
                      <w:lang w:eastAsia="en-GB"/>
                    </w:rPr>
                  </w:pPr>
                  <w:r w:rsidRPr="004D542A">
                    <w:rPr>
                      <w:rFonts w:cs="Arial"/>
                      <w:color w:val="000000"/>
                      <w:sz w:val="20"/>
                      <w:szCs w:val="20"/>
                      <w:lang w:eastAsia="en-GB"/>
                    </w:rPr>
                    <w:t>4</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628C31" w14:textId="77777777" w:rsidR="004D542A" w:rsidRPr="008B5331" w:rsidRDefault="004D542A" w:rsidP="004D542A">
                  <w:pPr>
                    <w:jc w:val="center"/>
                    <w:rPr>
                      <w:rFonts w:cs="Arial"/>
                      <w:color w:val="000000"/>
                      <w:sz w:val="20"/>
                      <w:szCs w:val="20"/>
                      <w:lang w:eastAsia="en-GB"/>
                    </w:rPr>
                  </w:pPr>
                  <w:r w:rsidRPr="004D542A">
                    <w:rPr>
                      <w:rFonts w:cs="Arial"/>
                      <w:color w:val="000000"/>
                      <w:sz w:val="20"/>
                      <w:szCs w:val="20"/>
                      <w:lang w:eastAsia="en-GB"/>
                    </w:rPr>
                    <w:t>£5,000</w:t>
                  </w:r>
                </w:p>
              </w:tc>
              <w:tc>
                <w:tcPr>
                  <w:tcW w:w="1217"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14:paraId="4BA91A27" w14:textId="77777777" w:rsidR="004D542A" w:rsidRPr="008B5331" w:rsidRDefault="004D542A" w:rsidP="004D542A">
                  <w:pPr>
                    <w:jc w:val="center"/>
                    <w:rPr>
                      <w:rFonts w:cs="Arial"/>
                      <w:color w:val="000000"/>
                      <w:sz w:val="20"/>
                      <w:szCs w:val="20"/>
                      <w:lang w:eastAsia="en-GB"/>
                    </w:rPr>
                  </w:pPr>
                  <w:r w:rsidRPr="004D542A">
                    <w:rPr>
                      <w:rFonts w:cs="Arial"/>
                      <w:color w:val="000000"/>
                      <w:sz w:val="20"/>
                      <w:szCs w:val="20"/>
                      <w:lang w:eastAsia="en-GB"/>
                    </w:rPr>
                    <w:t>£20,000</w:t>
                  </w:r>
                </w:p>
              </w:tc>
            </w:tr>
            <w:tr w:rsidR="008B5331" w:rsidRPr="008B5331" w14:paraId="7B2DB6CB" w14:textId="77777777" w:rsidTr="004D542A">
              <w:trPr>
                <w:trHeight w:val="450"/>
              </w:trPr>
              <w:tc>
                <w:tcPr>
                  <w:tcW w:w="5836"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DED6A61" w14:textId="77777777" w:rsidR="008B5331" w:rsidRPr="008B5331" w:rsidRDefault="008B5331" w:rsidP="008B5331">
                  <w:pPr>
                    <w:rPr>
                      <w:rFonts w:cs="Arial"/>
                      <w:color w:val="000000"/>
                      <w:sz w:val="20"/>
                      <w:szCs w:val="20"/>
                      <w:lang w:eastAsia="en-GB"/>
                    </w:rPr>
                  </w:pPr>
                  <w:r w:rsidRPr="008B5331">
                    <w:rPr>
                      <w:rFonts w:cs="Arial"/>
                      <w:color w:val="000000"/>
                      <w:sz w:val="20"/>
                      <w:szCs w:val="20"/>
                      <w:lang w:eastAsia="en-GB"/>
                    </w:rPr>
                    <w:t>Total</w:t>
                  </w:r>
                </w:p>
              </w:tc>
              <w:tc>
                <w:tcPr>
                  <w:tcW w:w="99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816F1AA" w14:textId="77777777" w:rsidR="008B5331" w:rsidRPr="008B5331" w:rsidRDefault="008B5331" w:rsidP="008B5331">
                  <w:pPr>
                    <w:jc w:val="center"/>
                    <w:rPr>
                      <w:rFonts w:cs="Arial"/>
                      <w:sz w:val="20"/>
                      <w:szCs w:val="20"/>
                      <w:lang w:eastAsia="en-GB"/>
                    </w:rPr>
                  </w:pPr>
                  <w:r w:rsidRPr="008B5331">
                    <w:rPr>
                      <w:rFonts w:cs="Arial"/>
                      <w:sz w:val="20"/>
                      <w:szCs w:val="20"/>
                      <w:lang w:eastAsia="en-GB"/>
                    </w:rPr>
                    <w:t> </w:t>
                  </w:r>
                </w:p>
              </w:tc>
              <w:tc>
                <w:tcPr>
                  <w:tcW w:w="150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341EC36" w14:textId="77777777" w:rsidR="008B5331" w:rsidRPr="008B5331" w:rsidRDefault="008B5331" w:rsidP="008B5331">
                  <w:pPr>
                    <w:jc w:val="center"/>
                    <w:rPr>
                      <w:rFonts w:cs="Arial"/>
                      <w:color w:val="000000"/>
                      <w:sz w:val="20"/>
                      <w:szCs w:val="20"/>
                      <w:lang w:eastAsia="en-GB"/>
                    </w:rPr>
                  </w:pPr>
                </w:p>
              </w:tc>
              <w:tc>
                <w:tcPr>
                  <w:tcW w:w="12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30FAB5C" w14:textId="77777777" w:rsidR="008B5331" w:rsidRPr="008B5331" w:rsidRDefault="008B5331" w:rsidP="008B5331">
                  <w:pPr>
                    <w:jc w:val="center"/>
                    <w:rPr>
                      <w:rFonts w:cs="Arial"/>
                      <w:color w:val="000000"/>
                      <w:sz w:val="20"/>
                      <w:szCs w:val="20"/>
                      <w:lang w:eastAsia="en-GB"/>
                    </w:rPr>
                  </w:pPr>
                  <w:r w:rsidRPr="008B5331">
                    <w:rPr>
                      <w:rFonts w:cs="Arial"/>
                      <w:color w:val="000000"/>
                      <w:sz w:val="20"/>
                      <w:szCs w:val="20"/>
                      <w:lang w:eastAsia="en-GB"/>
                    </w:rPr>
                    <w:t>£2,000,000</w:t>
                  </w:r>
                </w:p>
              </w:tc>
            </w:tr>
          </w:tbl>
          <w:p w14:paraId="23CA89CD" w14:textId="77777777" w:rsidR="008B5331" w:rsidRPr="00BC7F87" w:rsidRDefault="008B5331" w:rsidP="002A6BB1">
            <w:pPr>
              <w:rPr>
                <w:rFonts w:cs="Arial"/>
              </w:rPr>
            </w:pPr>
          </w:p>
          <w:p w14:paraId="2C154149" w14:textId="2A54B6AF" w:rsidR="002A6BB1" w:rsidRPr="00576A47" w:rsidRDefault="00303F57" w:rsidP="002A6BB1">
            <w:pPr>
              <w:rPr>
                <w:rFonts w:cs="Arial"/>
                <w:b/>
              </w:rPr>
            </w:pPr>
            <w:r>
              <w:rPr>
                <w:rFonts w:cs="Arial"/>
                <w:b/>
              </w:rPr>
              <w:t>Lot</w:t>
            </w:r>
            <w:r w:rsidR="002A6BB1" w:rsidRPr="00576A47">
              <w:rPr>
                <w:rFonts w:cs="Arial"/>
                <w:b/>
              </w:rPr>
              <w:t xml:space="preserve"> 2: Skills Support for the Workforce – higher level skills (Lot 2) </w:t>
            </w:r>
          </w:p>
          <w:p w14:paraId="46764FC2" w14:textId="77777777" w:rsidR="002A6BB1" w:rsidRDefault="002A6BB1" w:rsidP="002A6BB1">
            <w:pPr>
              <w:rPr>
                <w:b/>
              </w:rPr>
            </w:pPr>
          </w:p>
          <w:p w14:paraId="43DE8ED5" w14:textId="77777777" w:rsidR="002A6BB1" w:rsidRDefault="002A6BB1" w:rsidP="002A6BB1">
            <w:pPr>
              <w:rPr>
                <w:rFonts w:cs="Arial"/>
              </w:rPr>
            </w:pPr>
            <w:r>
              <w:rPr>
                <w:rFonts w:cs="Arial"/>
              </w:rPr>
              <w:t>More developed area - £1,000,000</w:t>
            </w:r>
          </w:p>
          <w:p w14:paraId="4C1A548D" w14:textId="77777777" w:rsidR="00576A47" w:rsidRDefault="00576A47" w:rsidP="002A6BB1">
            <w:pPr>
              <w:rPr>
                <w:rFonts w:cs="Arial"/>
              </w:rPr>
            </w:pPr>
          </w:p>
          <w:tbl>
            <w:tblPr>
              <w:tblW w:w="9480" w:type="dxa"/>
              <w:tblLook w:val="04A0" w:firstRow="1" w:lastRow="0" w:firstColumn="1" w:lastColumn="0" w:noHBand="0" w:noVBand="1"/>
            </w:tblPr>
            <w:tblGrid>
              <w:gridCol w:w="4702"/>
              <w:gridCol w:w="1701"/>
              <w:gridCol w:w="1860"/>
              <w:gridCol w:w="1217"/>
            </w:tblGrid>
            <w:tr w:rsidR="00576A47" w:rsidRPr="00576A47" w14:paraId="3942452D" w14:textId="77777777" w:rsidTr="00576A47">
              <w:trPr>
                <w:trHeight w:val="636"/>
              </w:trPr>
              <w:tc>
                <w:tcPr>
                  <w:tcW w:w="4702"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92A7087" w14:textId="77777777" w:rsidR="00576A47" w:rsidRPr="00576A47" w:rsidRDefault="00576A47" w:rsidP="00576A47">
                  <w:pPr>
                    <w:rPr>
                      <w:rFonts w:cs="Arial"/>
                      <w:b/>
                      <w:bCs/>
                      <w:color w:val="000000"/>
                      <w:sz w:val="20"/>
                      <w:szCs w:val="20"/>
                      <w:lang w:eastAsia="en-GB"/>
                    </w:rPr>
                  </w:pPr>
                  <w:r w:rsidRPr="00576A47">
                    <w:rPr>
                      <w:rFonts w:cs="Arial"/>
                      <w:b/>
                      <w:bCs/>
                      <w:color w:val="000000"/>
                      <w:sz w:val="20"/>
                      <w:szCs w:val="20"/>
                      <w:lang w:eastAsia="en-GB"/>
                    </w:rPr>
                    <w:t>Description</w:t>
                  </w: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C2BB392" w14:textId="77777777" w:rsidR="00576A47" w:rsidRPr="00576A47" w:rsidRDefault="00576A47" w:rsidP="00576A47">
                  <w:pPr>
                    <w:jc w:val="center"/>
                    <w:rPr>
                      <w:rFonts w:cs="Arial"/>
                      <w:b/>
                      <w:bCs/>
                      <w:color w:val="000000"/>
                      <w:sz w:val="20"/>
                      <w:szCs w:val="20"/>
                      <w:lang w:eastAsia="en-GB"/>
                    </w:rPr>
                  </w:pPr>
                  <w:r w:rsidRPr="00576A47">
                    <w:rPr>
                      <w:rFonts w:cs="Arial"/>
                      <w:b/>
                      <w:bCs/>
                      <w:color w:val="000000"/>
                      <w:sz w:val="20"/>
                      <w:szCs w:val="20"/>
                      <w:lang w:eastAsia="en-GB"/>
                    </w:rPr>
                    <w:t>Volumes</w:t>
                  </w:r>
                </w:p>
              </w:tc>
              <w:tc>
                <w:tcPr>
                  <w:tcW w:w="18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394E1A7" w14:textId="77777777" w:rsidR="00576A47" w:rsidRPr="00576A47" w:rsidRDefault="00576A47" w:rsidP="00576A47">
                  <w:pPr>
                    <w:jc w:val="center"/>
                    <w:rPr>
                      <w:rFonts w:cs="Arial"/>
                      <w:b/>
                      <w:bCs/>
                      <w:color w:val="000000"/>
                      <w:sz w:val="20"/>
                      <w:szCs w:val="20"/>
                      <w:lang w:eastAsia="en-GB"/>
                    </w:rPr>
                  </w:pPr>
                  <w:r w:rsidRPr="00576A47">
                    <w:rPr>
                      <w:rFonts w:cs="Arial"/>
                      <w:b/>
                      <w:bCs/>
                      <w:color w:val="000000"/>
                      <w:sz w:val="20"/>
                      <w:szCs w:val="20"/>
                      <w:lang w:eastAsia="en-GB"/>
                    </w:rPr>
                    <w:t>Unit Cost Total Value Average per Intervention</w:t>
                  </w:r>
                </w:p>
              </w:tc>
              <w:tc>
                <w:tcPr>
                  <w:tcW w:w="1217" w:type="dxa"/>
                  <w:tcBorders>
                    <w:top w:val="single" w:sz="4" w:space="0" w:color="auto"/>
                    <w:left w:val="single" w:sz="4" w:space="0" w:color="auto"/>
                    <w:bottom w:val="single" w:sz="12" w:space="0" w:color="auto"/>
                    <w:right w:val="single" w:sz="4" w:space="0" w:color="000000"/>
                  </w:tcBorders>
                  <w:shd w:val="clear" w:color="auto" w:fill="auto"/>
                  <w:vAlign w:val="center"/>
                  <w:hideMark/>
                </w:tcPr>
                <w:p w14:paraId="51A16F93" w14:textId="77777777" w:rsidR="00576A47" w:rsidRPr="00576A47" w:rsidRDefault="00576A47" w:rsidP="00576A47">
                  <w:pPr>
                    <w:jc w:val="center"/>
                    <w:rPr>
                      <w:rFonts w:cs="Arial"/>
                      <w:b/>
                      <w:bCs/>
                      <w:color w:val="000000"/>
                      <w:sz w:val="20"/>
                      <w:szCs w:val="20"/>
                      <w:lang w:eastAsia="en-GB"/>
                    </w:rPr>
                  </w:pPr>
                  <w:r w:rsidRPr="00576A47">
                    <w:rPr>
                      <w:rFonts w:cs="Arial"/>
                      <w:b/>
                      <w:bCs/>
                      <w:color w:val="000000"/>
                      <w:sz w:val="20"/>
                      <w:szCs w:val="20"/>
                      <w:lang w:eastAsia="en-GB"/>
                    </w:rPr>
                    <w:t>£</w:t>
                  </w:r>
                </w:p>
              </w:tc>
            </w:tr>
            <w:tr w:rsidR="00576A47" w:rsidRPr="00576A47" w14:paraId="286EEB43" w14:textId="77777777" w:rsidTr="00576A47">
              <w:trPr>
                <w:trHeight w:val="450"/>
              </w:trPr>
              <w:tc>
                <w:tcPr>
                  <w:tcW w:w="470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E64A2F8" w14:textId="77777777" w:rsidR="00576A47" w:rsidRPr="00576A47" w:rsidRDefault="00576A47" w:rsidP="00576A47">
                  <w:pPr>
                    <w:rPr>
                      <w:rFonts w:cs="Arial"/>
                      <w:color w:val="000000"/>
                      <w:sz w:val="20"/>
                      <w:szCs w:val="20"/>
                      <w:lang w:eastAsia="en-GB"/>
                    </w:rPr>
                  </w:pPr>
                  <w:r w:rsidRPr="00576A47">
                    <w:rPr>
                      <w:rFonts w:cs="Arial"/>
                      <w:color w:val="000000"/>
                      <w:sz w:val="20"/>
                      <w:szCs w:val="20"/>
                      <w:lang w:eastAsia="en-GB"/>
                    </w:rPr>
                    <w:t xml:space="preserve">ST01 Learner Assessment and Plan </w:t>
                  </w:r>
                </w:p>
              </w:tc>
              <w:tc>
                <w:tcPr>
                  <w:tcW w:w="1701"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5CCD2D8"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558</w:t>
                  </w:r>
                </w:p>
              </w:tc>
              <w:tc>
                <w:tcPr>
                  <w:tcW w:w="186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DC17EA4"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£50</w:t>
                  </w:r>
                </w:p>
              </w:tc>
              <w:tc>
                <w:tcPr>
                  <w:tcW w:w="1217"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532408B5"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£27,900</w:t>
                  </w:r>
                </w:p>
              </w:tc>
            </w:tr>
            <w:tr w:rsidR="00576A47" w:rsidRPr="00576A47" w14:paraId="228625A8" w14:textId="77777777" w:rsidTr="00576A47">
              <w:trPr>
                <w:trHeight w:val="450"/>
              </w:trPr>
              <w:tc>
                <w:tcPr>
                  <w:tcW w:w="4702"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2442535" w14:textId="77777777" w:rsidR="00576A47" w:rsidRPr="00576A47" w:rsidRDefault="00576A47" w:rsidP="00576A47">
                  <w:pPr>
                    <w:rPr>
                      <w:rFonts w:cs="Arial"/>
                      <w:color w:val="000000"/>
                      <w:sz w:val="20"/>
                      <w:szCs w:val="20"/>
                      <w:lang w:eastAsia="en-GB"/>
                    </w:rPr>
                  </w:pPr>
                  <w:r w:rsidRPr="00576A47">
                    <w:rPr>
                      <w:rFonts w:cs="Arial"/>
                      <w:color w:val="000000"/>
                      <w:sz w:val="20"/>
                      <w:szCs w:val="20"/>
                      <w:lang w:eastAsia="en-GB"/>
                    </w:rPr>
                    <w:t>RQ01 Regulated Learning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4411D" w14:textId="77777777" w:rsidR="00576A47" w:rsidRPr="00576A47" w:rsidRDefault="00576A47" w:rsidP="00576A47">
                  <w:pPr>
                    <w:jc w:val="center"/>
                    <w:rPr>
                      <w:rFonts w:cs="Arial"/>
                      <w:sz w:val="20"/>
                      <w:szCs w:val="20"/>
                      <w:lang w:eastAsia="en-GB"/>
                    </w:rPr>
                  </w:pP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2CDB9" w14:textId="77777777" w:rsidR="00576A47" w:rsidRPr="00576A47" w:rsidRDefault="00576A47" w:rsidP="00576A47">
                  <w:pPr>
                    <w:jc w:val="center"/>
                    <w:rPr>
                      <w:rFonts w:cs="Arial"/>
                      <w:color w:val="000000"/>
                      <w:sz w:val="20"/>
                      <w:szCs w:val="20"/>
                      <w:lang w:eastAsia="en-GB"/>
                    </w:rPr>
                  </w:pPr>
                </w:p>
              </w:tc>
              <w:tc>
                <w:tcPr>
                  <w:tcW w:w="12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AB2A64"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£417,600</w:t>
                  </w:r>
                </w:p>
              </w:tc>
            </w:tr>
            <w:tr w:rsidR="00576A47" w:rsidRPr="00576A47" w14:paraId="0D60F3FA" w14:textId="77777777" w:rsidTr="00576A47">
              <w:trPr>
                <w:trHeight w:val="450"/>
              </w:trPr>
              <w:tc>
                <w:tcPr>
                  <w:tcW w:w="470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F5F6404" w14:textId="77777777" w:rsidR="00576A47" w:rsidRPr="00576A47" w:rsidRDefault="00576A47" w:rsidP="00576A47">
                  <w:pPr>
                    <w:rPr>
                      <w:rFonts w:cs="Arial"/>
                      <w:color w:val="000000"/>
                      <w:sz w:val="20"/>
                      <w:szCs w:val="20"/>
                      <w:lang w:eastAsia="en-GB"/>
                    </w:rPr>
                  </w:pPr>
                  <w:r w:rsidRPr="00576A47">
                    <w:rPr>
                      <w:rFonts w:cs="Arial"/>
                      <w:color w:val="000000"/>
                      <w:sz w:val="20"/>
                      <w:szCs w:val="20"/>
                      <w:lang w:eastAsia="en-GB"/>
                    </w:rPr>
                    <w:t>NR01 Non Regulated Activity</w:t>
                  </w:r>
                </w:p>
              </w:tc>
              <w:tc>
                <w:tcPr>
                  <w:tcW w:w="1701"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98CB9F4" w14:textId="77777777" w:rsidR="00576A47" w:rsidRPr="00576A47" w:rsidRDefault="00576A47" w:rsidP="00576A47">
                  <w:pPr>
                    <w:jc w:val="center"/>
                    <w:rPr>
                      <w:rFonts w:cs="Arial"/>
                      <w:sz w:val="20"/>
                      <w:szCs w:val="20"/>
                      <w:lang w:eastAsia="en-GB"/>
                    </w:rPr>
                  </w:pPr>
                </w:p>
              </w:tc>
              <w:tc>
                <w:tcPr>
                  <w:tcW w:w="18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6C6B0F1" w14:textId="77777777" w:rsidR="00576A47" w:rsidRPr="00576A47" w:rsidRDefault="00576A47" w:rsidP="00576A47">
                  <w:pPr>
                    <w:jc w:val="center"/>
                    <w:rPr>
                      <w:rFonts w:cs="Arial"/>
                      <w:color w:val="000000"/>
                      <w:sz w:val="20"/>
                      <w:szCs w:val="20"/>
                      <w:lang w:eastAsia="en-GB"/>
                    </w:rPr>
                  </w:pPr>
                </w:p>
              </w:tc>
              <w:tc>
                <w:tcPr>
                  <w:tcW w:w="121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0F7EC53A"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£278,000</w:t>
                  </w:r>
                </w:p>
              </w:tc>
            </w:tr>
            <w:tr w:rsidR="00576A47" w:rsidRPr="00576A47" w14:paraId="75369A93" w14:textId="77777777" w:rsidTr="00576A47">
              <w:trPr>
                <w:trHeight w:val="450"/>
              </w:trPr>
              <w:tc>
                <w:tcPr>
                  <w:tcW w:w="4702"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B7C703F" w14:textId="77777777" w:rsidR="00576A47" w:rsidRPr="00576A47" w:rsidRDefault="0043605D" w:rsidP="00576A47">
                  <w:pPr>
                    <w:rPr>
                      <w:rFonts w:cs="Arial"/>
                      <w:color w:val="000000"/>
                      <w:sz w:val="20"/>
                      <w:szCs w:val="20"/>
                      <w:lang w:eastAsia="en-GB"/>
                    </w:rPr>
                  </w:pPr>
                  <w:r>
                    <w:rPr>
                      <w:rFonts w:cs="Arial"/>
                      <w:color w:val="000000"/>
                      <w:sz w:val="20"/>
                      <w:szCs w:val="20"/>
                      <w:lang w:eastAsia="en-GB"/>
                    </w:rPr>
                    <w:t xml:space="preserve">SD01 </w:t>
                  </w:r>
                  <w:r w:rsidR="00576A47" w:rsidRPr="00576A47">
                    <w:rPr>
                      <w:rFonts w:cs="Arial"/>
                      <w:color w:val="000000"/>
                      <w:sz w:val="20"/>
                      <w:szCs w:val="20"/>
                      <w:lang w:eastAsia="en-GB"/>
                    </w:rPr>
                    <w:t xml:space="preserve">SME Engagement and Training Needs Analysis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B0417"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556</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8D315"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£200</w:t>
                  </w:r>
                </w:p>
              </w:tc>
              <w:tc>
                <w:tcPr>
                  <w:tcW w:w="12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966F40"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£111,200</w:t>
                  </w:r>
                </w:p>
              </w:tc>
            </w:tr>
            <w:tr w:rsidR="00576A47" w:rsidRPr="00576A47" w14:paraId="0A659835" w14:textId="77777777" w:rsidTr="00576A47">
              <w:trPr>
                <w:trHeight w:val="450"/>
              </w:trPr>
              <w:tc>
                <w:tcPr>
                  <w:tcW w:w="4702"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AD4FFAC" w14:textId="77777777" w:rsidR="00576A47" w:rsidRPr="00576A47" w:rsidRDefault="00576A47" w:rsidP="00576A47">
                  <w:pPr>
                    <w:rPr>
                      <w:rFonts w:cs="Arial"/>
                      <w:color w:val="000000"/>
                      <w:sz w:val="20"/>
                      <w:szCs w:val="20"/>
                      <w:lang w:eastAsia="en-GB"/>
                    </w:rPr>
                  </w:pPr>
                  <w:r w:rsidRPr="00576A47">
                    <w:rPr>
                      <w:rFonts w:cs="Arial"/>
                      <w:color w:val="000000"/>
                      <w:sz w:val="20"/>
                      <w:szCs w:val="20"/>
                      <w:lang w:eastAsia="en-GB"/>
                    </w:rPr>
                    <w:t>PG03 Progression Education (EDU)</w:t>
                  </w:r>
                </w:p>
              </w:tc>
              <w:tc>
                <w:tcPr>
                  <w:tcW w:w="1701"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8615681" w14:textId="77777777" w:rsidR="00576A47" w:rsidRPr="00576A47" w:rsidRDefault="00576A47" w:rsidP="00576A47">
                  <w:pPr>
                    <w:jc w:val="center"/>
                    <w:rPr>
                      <w:rFonts w:cs="Arial"/>
                      <w:sz w:val="20"/>
                      <w:szCs w:val="20"/>
                      <w:lang w:eastAsia="en-GB"/>
                    </w:rPr>
                  </w:pPr>
                  <w:r w:rsidRPr="00576A47">
                    <w:rPr>
                      <w:rFonts w:cs="Arial"/>
                      <w:sz w:val="20"/>
                      <w:szCs w:val="20"/>
                      <w:lang w:eastAsia="en-GB"/>
                    </w:rPr>
                    <w:t>250</w:t>
                  </w:r>
                </w:p>
              </w:tc>
              <w:tc>
                <w:tcPr>
                  <w:tcW w:w="18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94077B7"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£300</w:t>
                  </w:r>
                </w:p>
              </w:tc>
              <w:tc>
                <w:tcPr>
                  <w:tcW w:w="121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393D940D"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£75,000</w:t>
                  </w:r>
                </w:p>
              </w:tc>
            </w:tr>
            <w:tr w:rsidR="00576A47" w:rsidRPr="00576A47" w14:paraId="2C719CAB" w14:textId="77777777" w:rsidTr="006D092E">
              <w:trPr>
                <w:trHeight w:val="684"/>
              </w:trPr>
              <w:tc>
                <w:tcPr>
                  <w:tcW w:w="4702"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68CE8CA" w14:textId="77777777" w:rsidR="00576A47" w:rsidRPr="00576A47" w:rsidRDefault="0043605D" w:rsidP="006D092E">
                  <w:pPr>
                    <w:rPr>
                      <w:rFonts w:cs="Arial"/>
                      <w:color w:val="000000"/>
                      <w:sz w:val="20"/>
                      <w:szCs w:val="20"/>
                      <w:lang w:eastAsia="en-GB"/>
                    </w:rPr>
                  </w:pPr>
                  <w:r>
                    <w:rPr>
                      <w:rFonts w:cs="Arial"/>
                      <w:color w:val="000000"/>
                      <w:sz w:val="20"/>
                      <w:szCs w:val="20"/>
                      <w:lang w:eastAsia="en-GB"/>
                    </w:rPr>
                    <w:t>SD02</w:t>
                  </w:r>
                  <w:r w:rsidR="00576A47">
                    <w:rPr>
                      <w:rFonts w:cs="Arial"/>
                      <w:color w:val="000000"/>
                      <w:sz w:val="20"/>
                      <w:szCs w:val="20"/>
                      <w:lang w:eastAsia="en-GB"/>
                    </w:rPr>
                    <w:t xml:space="preserve"> </w:t>
                  </w:r>
                  <w:r w:rsidR="00576A47" w:rsidRPr="00576A47">
                    <w:rPr>
                      <w:rFonts w:cs="Arial"/>
                      <w:color w:val="000000"/>
                      <w:sz w:val="20"/>
                      <w:szCs w:val="20"/>
                      <w:lang w:eastAsia="en-GB"/>
                    </w:rPr>
                    <w:t xml:space="preserve">In work progression </w:t>
                  </w:r>
                  <w:r w:rsidR="006D092E">
                    <w:rPr>
                      <w:rFonts w:cs="Arial"/>
                      <w:color w:val="000000"/>
                      <w:sz w:val="20"/>
                      <w:szCs w:val="20"/>
                      <w:lang w:eastAsia="en-GB"/>
                    </w:rPr>
                    <w:t>–</w:t>
                  </w:r>
                  <w:r w:rsidR="00576A47" w:rsidRPr="00576A47">
                    <w:rPr>
                      <w:rFonts w:cs="Arial"/>
                      <w:color w:val="000000"/>
                      <w:sz w:val="20"/>
                      <w:szCs w:val="20"/>
                      <w:lang w:eastAsia="en-GB"/>
                    </w:rPr>
                    <w:t xml:space="preserve"> greater responsibility, promotion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B8EC9" w14:textId="77777777" w:rsidR="00576A47" w:rsidRPr="00576A47" w:rsidRDefault="00576A47" w:rsidP="00576A47">
                  <w:pPr>
                    <w:jc w:val="center"/>
                    <w:rPr>
                      <w:rFonts w:cs="Arial"/>
                      <w:sz w:val="20"/>
                      <w:szCs w:val="20"/>
                      <w:lang w:eastAsia="en-GB"/>
                    </w:rPr>
                  </w:pPr>
                  <w:r w:rsidRPr="00576A47">
                    <w:rPr>
                      <w:rFonts w:cs="Arial"/>
                      <w:sz w:val="20"/>
                      <w:szCs w:val="20"/>
                      <w:lang w:eastAsia="en-GB"/>
                    </w:rPr>
                    <w:t>301</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1832C"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£300</w:t>
                  </w:r>
                </w:p>
              </w:tc>
              <w:tc>
                <w:tcPr>
                  <w:tcW w:w="12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81F3C4"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£90,300</w:t>
                  </w:r>
                </w:p>
              </w:tc>
            </w:tr>
            <w:tr w:rsidR="00576A47" w:rsidRPr="00576A47" w14:paraId="3E2A40D1" w14:textId="77777777" w:rsidTr="00576A47">
              <w:trPr>
                <w:trHeight w:val="450"/>
              </w:trPr>
              <w:tc>
                <w:tcPr>
                  <w:tcW w:w="470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D940658" w14:textId="77777777" w:rsidR="00576A47" w:rsidRPr="00576A47" w:rsidRDefault="00576A47" w:rsidP="00576A47">
                  <w:pPr>
                    <w:rPr>
                      <w:rFonts w:cs="Arial"/>
                      <w:color w:val="000000"/>
                      <w:sz w:val="20"/>
                      <w:szCs w:val="20"/>
                      <w:lang w:eastAsia="en-GB"/>
                    </w:rPr>
                  </w:pPr>
                  <w:r w:rsidRPr="00576A47">
                    <w:rPr>
                      <w:rFonts w:cs="Arial"/>
                      <w:color w:val="000000"/>
                      <w:sz w:val="20"/>
                      <w:szCs w:val="20"/>
                      <w:lang w:eastAsia="en-GB"/>
                    </w:rPr>
                    <w:t>Total</w:t>
                  </w:r>
                </w:p>
              </w:tc>
              <w:tc>
                <w:tcPr>
                  <w:tcW w:w="1701"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2C4169D" w14:textId="77777777" w:rsidR="00576A47" w:rsidRPr="00576A47" w:rsidRDefault="00576A47" w:rsidP="00576A47">
                  <w:pPr>
                    <w:jc w:val="center"/>
                    <w:rPr>
                      <w:rFonts w:cs="Arial"/>
                      <w:sz w:val="20"/>
                      <w:szCs w:val="20"/>
                      <w:lang w:eastAsia="en-GB"/>
                    </w:rPr>
                  </w:pPr>
                  <w:r w:rsidRPr="00576A47">
                    <w:rPr>
                      <w:rFonts w:cs="Arial"/>
                      <w:sz w:val="20"/>
                      <w:szCs w:val="20"/>
                      <w:lang w:eastAsia="en-GB"/>
                    </w:rPr>
                    <w:t> </w:t>
                  </w:r>
                </w:p>
              </w:tc>
              <w:tc>
                <w:tcPr>
                  <w:tcW w:w="18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7A46B2A" w14:textId="77777777" w:rsidR="00576A47" w:rsidRPr="00576A47" w:rsidRDefault="00576A47" w:rsidP="00576A47">
                  <w:pPr>
                    <w:jc w:val="center"/>
                    <w:rPr>
                      <w:rFonts w:cs="Arial"/>
                      <w:color w:val="000000"/>
                      <w:sz w:val="20"/>
                      <w:szCs w:val="20"/>
                      <w:lang w:eastAsia="en-GB"/>
                    </w:rPr>
                  </w:pPr>
                </w:p>
              </w:tc>
              <w:tc>
                <w:tcPr>
                  <w:tcW w:w="12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9AFF3D7"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£1,000,000</w:t>
                  </w:r>
                </w:p>
              </w:tc>
            </w:tr>
          </w:tbl>
          <w:p w14:paraId="7605773A" w14:textId="77777777" w:rsidR="00576A47" w:rsidRDefault="00576A47" w:rsidP="002A6BB1">
            <w:pPr>
              <w:rPr>
                <w:rFonts w:cs="Arial"/>
              </w:rPr>
            </w:pPr>
          </w:p>
          <w:p w14:paraId="4ABBDC16" w14:textId="77777777" w:rsidR="002A6BB1" w:rsidRDefault="002A6BB1" w:rsidP="002A6BB1">
            <w:pPr>
              <w:rPr>
                <w:rFonts w:cs="Arial"/>
              </w:rPr>
            </w:pPr>
            <w:r>
              <w:rPr>
                <w:rFonts w:cs="Arial"/>
              </w:rPr>
              <w:t>Transitional area - £1,000,000</w:t>
            </w:r>
          </w:p>
          <w:p w14:paraId="23F7271D" w14:textId="77777777" w:rsidR="00576A47" w:rsidRDefault="00576A47" w:rsidP="002A6BB1">
            <w:pPr>
              <w:rPr>
                <w:rFonts w:cs="Arial"/>
              </w:rPr>
            </w:pPr>
          </w:p>
          <w:tbl>
            <w:tblPr>
              <w:tblW w:w="9480" w:type="dxa"/>
              <w:tblLook w:val="04A0" w:firstRow="1" w:lastRow="0" w:firstColumn="1" w:lastColumn="0" w:noHBand="0" w:noVBand="1"/>
            </w:tblPr>
            <w:tblGrid>
              <w:gridCol w:w="5127"/>
              <w:gridCol w:w="1559"/>
              <w:gridCol w:w="1577"/>
              <w:gridCol w:w="1217"/>
            </w:tblGrid>
            <w:tr w:rsidR="00576A47" w:rsidRPr="00576A47" w14:paraId="1F681CA1" w14:textId="77777777" w:rsidTr="00576A47">
              <w:trPr>
                <w:trHeight w:val="636"/>
              </w:trPr>
              <w:tc>
                <w:tcPr>
                  <w:tcW w:w="512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BA44552" w14:textId="77777777" w:rsidR="00576A47" w:rsidRPr="00576A47" w:rsidRDefault="00576A47" w:rsidP="00576A47">
                  <w:pPr>
                    <w:rPr>
                      <w:rFonts w:cs="Arial"/>
                      <w:b/>
                      <w:bCs/>
                      <w:color w:val="000000"/>
                      <w:sz w:val="20"/>
                      <w:szCs w:val="20"/>
                      <w:lang w:eastAsia="en-GB"/>
                    </w:rPr>
                  </w:pPr>
                  <w:r w:rsidRPr="00576A47">
                    <w:rPr>
                      <w:rFonts w:cs="Arial"/>
                      <w:b/>
                      <w:bCs/>
                      <w:color w:val="000000"/>
                      <w:sz w:val="20"/>
                      <w:szCs w:val="20"/>
                      <w:lang w:eastAsia="en-GB"/>
                    </w:rPr>
                    <w:t>Description</w:t>
                  </w:r>
                </w:p>
              </w:tc>
              <w:tc>
                <w:tcPr>
                  <w:tcW w:w="155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804470F" w14:textId="77777777" w:rsidR="00576A47" w:rsidRPr="00576A47" w:rsidRDefault="00576A47" w:rsidP="00576A47">
                  <w:pPr>
                    <w:jc w:val="center"/>
                    <w:rPr>
                      <w:rFonts w:cs="Arial"/>
                      <w:b/>
                      <w:bCs/>
                      <w:color w:val="000000"/>
                      <w:sz w:val="20"/>
                      <w:szCs w:val="20"/>
                      <w:lang w:eastAsia="en-GB"/>
                    </w:rPr>
                  </w:pPr>
                  <w:r w:rsidRPr="00576A47">
                    <w:rPr>
                      <w:rFonts w:cs="Arial"/>
                      <w:b/>
                      <w:bCs/>
                      <w:color w:val="000000"/>
                      <w:sz w:val="20"/>
                      <w:szCs w:val="20"/>
                      <w:lang w:eastAsia="en-GB"/>
                    </w:rPr>
                    <w:t>Volumes</w:t>
                  </w:r>
                </w:p>
              </w:tc>
              <w:tc>
                <w:tcPr>
                  <w:tcW w:w="157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726F658" w14:textId="77777777" w:rsidR="00576A47" w:rsidRPr="00576A47" w:rsidRDefault="00576A47" w:rsidP="00576A47">
                  <w:pPr>
                    <w:jc w:val="center"/>
                    <w:rPr>
                      <w:rFonts w:cs="Arial"/>
                      <w:b/>
                      <w:bCs/>
                      <w:color w:val="000000"/>
                      <w:sz w:val="20"/>
                      <w:szCs w:val="20"/>
                      <w:lang w:eastAsia="en-GB"/>
                    </w:rPr>
                  </w:pPr>
                  <w:r w:rsidRPr="00576A47">
                    <w:rPr>
                      <w:rFonts w:cs="Arial"/>
                      <w:b/>
                      <w:bCs/>
                      <w:color w:val="000000"/>
                      <w:sz w:val="20"/>
                      <w:szCs w:val="20"/>
                      <w:lang w:eastAsia="en-GB"/>
                    </w:rPr>
                    <w:t>Unit Cost Total Value Average per Intervention</w:t>
                  </w:r>
                </w:p>
              </w:tc>
              <w:tc>
                <w:tcPr>
                  <w:tcW w:w="1217" w:type="dxa"/>
                  <w:tcBorders>
                    <w:top w:val="single" w:sz="4" w:space="0" w:color="auto"/>
                    <w:left w:val="single" w:sz="4" w:space="0" w:color="auto"/>
                    <w:bottom w:val="single" w:sz="12" w:space="0" w:color="auto"/>
                    <w:right w:val="single" w:sz="4" w:space="0" w:color="000000"/>
                  </w:tcBorders>
                  <w:shd w:val="clear" w:color="auto" w:fill="auto"/>
                  <w:vAlign w:val="center"/>
                  <w:hideMark/>
                </w:tcPr>
                <w:p w14:paraId="5CC57D63" w14:textId="77777777" w:rsidR="00576A47" w:rsidRPr="00576A47" w:rsidRDefault="00576A47" w:rsidP="00576A47">
                  <w:pPr>
                    <w:jc w:val="center"/>
                    <w:rPr>
                      <w:rFonts w:cs="Arial"/>
                      <w:b/>
                      <w:bCs/>
                      <w:color w:val="000000"/>
                      <w:sz w:val="20"/>
                      <w:szCs w:val="20"/>
                      <w:lang w:eastAsia="en-GB"/>
                    </w:rPr>
                  </w:pPr>
                  <w:r w:rsidRPr="00576A47">
                    <w:rPr>
                      <w:rFonts w:cs="Arial"/>
                      <w:b/>
                      <w:bCs/>
                      <w:color w:val="000000"/>
                      <w:sz w:val="20"/>
                      <w:szCs w:val="20"/>
                      <w:lang w:eastAsia="en-GB"/>
                    </w:rPr>
                    <w:t>£</w:t>
                  </w:r>
                </w:p>
              </w:tc>
            </w:tr>
            <w:tr w:rsidR="00576A47" w:rsidRPr="00576A47" w14:paraId="795587F1" w14:textId="77777777" w:rsidTr="00576A47">
              <w:trPr>
                <w:trHeight w:val="450"/>
              </w:trPr>
              <w:tc>
                <w:tcPr>
                  <w:tcW w:w="5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81F01E9" w14:textId="77777777" w:rsidR="00576A47" w:rsidRPr="00576A47" w:rsidRDefault="00576A47" w:rsidP="00576A47">
                  <w:pPr>
                    <w:rPr>
                      <w:rFonts w:cs="Arial"/>
                      <w:color w:val="000000"/>
                      <w:sz w:val="20"/>
                      <w:szCs w:val="20"/>
                      <w:lang w:eastAsia="en-GB"/>
                    </w:rPr>
                  </w:pPr>
                  <w:r w:rsidRPr="00576A47">
                    <w:rPr>
                      <w:rFonts w:cs="Arial"/>
                      <w:color w:val="000000"/>
                      <w:sz w:val="20"/>
                      <w:szCs w:val="20"/>
                      <w:lang w:eastAsia="en-GB"/>
                    </w:rPr>
                    <w:t xml:space="preserve">ST01 Learner Assessment and Plan </w:t>
                  </w:r>
                </w:p>
              </w:tc>
              <w:tc>
                <w:tcPr>
                  <w:tcW w:w="1559"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899350A"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558</w:t>
                  </w:r>
                </w:p>
              </w:tc>
              <w:tc>
                <w:tcPr>
                  <w:tcW w:w="1577"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894A1F8"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£50</w:t>
                  </w:r>
                </w:p>
              </w:tc>
              <w:tc>
                <w:tcPr>
                  <w:tcW w:w="1217"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491658B2"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£27,900</w:t>
                  </w:r>
                </w:p>
              </w:tc>
            </w:tr>
            <w:tr w:rsidR="00576A47" w:rsidRPr="00576A47" w14:paraId="596BBCB7" w14:textId="77777777" w:rsidTr="00576A47">
              <w:trPr>
                <w:trHeight w:val="450"/>
              </w:trPr>
              <w:tc>
                <w:tcPr>
                  <w:tcW w:w="512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14D1C3D" w14:textId="77777777" w:rsidR="00576A47" w:rsidRPr="00576A47" w:rsidRDefault="00576A47" w:rsidP="00576A47">
                  <w:pPr>
                    <w:rPr>
                      <w:rFonts w:cs="Arial"/>
                      <w:color w:val="000000"/>
                      <w:sz w:val="20"/>
                      <w:szCs w:val="20"/>
                      <w:lang w:eastAsia="en-GB"/>
                    </w:rPr>
                  </w:pPr>
                  <w:r w:rsidRPr="00576A47">
                    <w:rPr>
                      <w:rFonts w:cs="Arial"/>
                      <w:color w:val="000000"/>
                      <w:sz w:val="20"/>
                      <w:szCs w:val="20"/>
                      <w:lang w:eastAsia="en-GB"/>
                    </w:rPr>
                    <w:t>NR01 Non Regulated Activity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13B61" w14:textId="77777777" w:rsidR="00576A47" w:rsidRPr="00576A47" w:rsidRDefault="00576A47" w:rsidP="00576A47">
                  <w:pPr>
                    <w:jc w:val="center"/>
                    <w:rPr>
                      <w:rFonts w:cs="Arial"/>
                      <w:sz w:val="20"/>
                      <w:szCs w:val="20"/>
                      <w:lang w:eastAsia="en-GB"/>
                    </w:rPr>
                  </w:pPr>
                </w:p>
              </w:tc>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FF5AA" w14:textId="77777777" w:rsidR="00576A47" w:rsidRPr="00576A47" w:rsidRDefault="00576A47" w:rsidP="00576A47">
                  <w:pPr>
                    <w:jc w:val="center"/>
                    <w:rPr>
                      <w:rFonts w:cs="Arial"/>
                      <w:color w:val="000000"/>
                      <w:sz w:val="20"/>
                      <w:szCs w:val="20"/>
                      <w:lang w:eastAsia="en-GB"/>
                    </w:rPr>
                  </w:pPr>
                </w:p>
              </w:tc>
              <w:tc>
                <w:tcPr>
                  <w:tcW w:w="12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D07D83"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£278,000</w:t>
                  </w:r>
                </w:p>
              </w:tc>
            </w:tr>
            <w:tr w:rsidR="00576A47" w:rsidRPr="00576A47" w14:paraId="27AB8166" w14:textId="77777777" w:rsidTr="00576A47">
              <w:trPr>
                <w:trHeight w:val="450"/>
              </w:trPr>
              <w:tc>
                <w:tcPr>
                  <w:tcW w:w="5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533A62E" w14:textId="77777777" w:rsidR="00576A47" w:rsidRPr="00576A47" w:rsidRDefault="00576A47" w:rsidP="00576A47">
                  <w:pPr>
                    <w:rPr>
                      <w:rFonts w:cs="Arial"/>
                      <w:color w:val="000000"/>
                      <w:sz w:val="20"/>
                      <w:szCs w:val="20"/>
                      <w:lang w:eastAsia="en-GB"/>
                    </w:rPr>
                  </w:pPr>
                  <w:r w:rsidRPr="00576A47">
                    <w:rPr>
                      <w:rFonts w:cs="Arial"/>
                      <w:color w:val="000000"/>
                      <w:sz w:val="20"/>
                      <w:szCs w:val="20"/>
                      <w:lang w:eastAsia="en-GB"/>
                    </w:rPr>
                    <w:t>RQ01 Regulated Learning</w:t>
                  </w:r>
                </w:p>
              </w:tc>
              <w:tc>
                <w:tcPr>
                  <w:tcW w:w="155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97AEEA7" w14:textId="77777777" w:rsidR="00576A47" w:rsidRPr="00576A47" w:rsidRDefault="00576A47" w:rsidP="00576A47">
                  <w:pPr>
                    <w:jc w:val="center"/>
                    <w:rPr>
                      <w:rFonts w:cs="Arial"/>
                      <w:sz w:val="20"/>
                      <w:szCs w:val="20"/>
                      <w:lang w:eastAsia="en-GB"/>
                    </w:rPr>
                  </w:pPr>
                </w:p>
              </w:tc>
              <w:tc>
                <w:tcPr>
                  <w:tcW w:w="157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C22627E" w14:textId="77777777" w:rsidR="00576A47" w:rsidRPr="00576A47" w:rsidRDefault="00576A47" w:rsidP="00576A47">
                  <w:pPr>
                    <w:jc w:val="center"/>
                    <w:rPr>
                      <w:rFonts w:cs="Arial"/>
                      <w:color w:val="000000"/>
                      <w:sz w:val="20"/>
                      <w:szCs w:val="20"/>
                      <w:lang w:eastAsia="en-GB"/>
                    </w:rPr>
                  </w:pPr>
                </w:p>
              </w:tc>
              <w:tc>
                <w:tcPr>
                  <w:tcW w:w="121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E297648"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£417,600</w:t>
                  </w:r>
                </w:p>
              </w:tc>
            </w:tr>
            <w:tr w:rsidR="00576A47" w:rsidRPr="00576A47" w14:paraId="5000E4B8" w14:textId="77777777" w:rsidTr="00576A47">
              <w:trPr>
                <w:trHeight w:val="450"/>
              </w:trPr>
              <w:tc>
                <w:tcPr>
                  <w:tcW w:w="512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98FE657" w14:textId="77777777" w:rsidR="00576A47" w:rsidRPr="00576A47" w:rsidRDefault="0043605D" w:rsidP="00576A47">
                  <w:pPr>
                    <w:rPr>
                      <w:rFonts w:cs="Arial"/>
                      <w:color w:val="000000"/>
                      <w:sz w:val="20"/>
                      <w:szCs w:val="20"/>
                      <w:lang w:eastAsia="en-GB"/>
                    </w:rPr>
                  </w:pPr>
                  <w:r>
                    <w:rPr>
                      <w:rFonts w:cs="Arial"/>
                      <w:color w:val="000000"/>
                      <w:sz w:val="20"/>
                      <w:szCs w:val="20"/>
                      <w:lang w:eastAsia="en-GB"/>
                    </w:rPr>
                    <w:t xml:space="preserve">SD01 </w:t>
                  </w:r>
                  <w:r w:rsidR="00576A47" w:rsidRPr="00576A47">
                    <w:rPr>
                      <w:rFonts w:cs="Arial"/>
                      <w:color w:val="000000"/>
                      <w:sz w:val="20"/>
                      <w:szCs w:val="20"/>
                      <w:lang w:eastAsia="en-GB"/>
                    </w:rPr>
                    <w:t>SME engagement and TNA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491F7"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556</w:t>
                  </w:r>
                </w:p>
              </w:tc>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07C09"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£200</w:t>
                  </w:r>
                </w:p>
              </w:tc>
              <w:tc>
                <w:tcPr>
                  <w:tcW w:w="12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032DCC"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£111,200</w:t>
                  </w:r>
                </w:p>
              </w:tc>
            </w:tr>
            <w:tr w:rsidR="00576A47" w:rsidRPr="00576A47" w14:paraId="7EDE65AA" w14:textId="77777777" w:rsidTr="00576A47">
              <w:trPr>
                <w:trHeight w:val="450"/>
              </w:trPr>
              <w:tc>
                <w:tcPr>
                  <w:tcW w:w="5127"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D533931" w14:textId="77777777" w:rsidR="00576A47" w:rsidRPr="00576A47" w:rsidRDefault="00576A47" w:rsidP="00576A47">
                  <w:pPr>
                    <w:rPr>
                      <w:rFonts w:cs="Arial"/>
                      <w:color w:val="000000"/>
                      <w:sz w:val="20"/>
                      <w:szCs w:val="20"/>
                      <w:lang w:eastAsia="en-GB"/>
                    </w:rPr>
                  </w:pPr>
                  <w:r w:rsidRPr="00576A47">
                    <w:rPr>
                      <w:rFonts w:cs="Arial"/>
                      <w:color w:val="000000"/>
                      <w:sz w:val="20"/>
                      <w:szCs w:val="20"/>
                      <w:lang w:eastAsia="en-GB"/>
                    </w:rPr>
                    <w:t>PG03 Progression Education (EDU)</w:t>
                  </w:r>
                </w:p>
              </w:tc>
              <w:tc>
                <w:tcPr>
                  <w:tcW w:w="155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CC5D82F" w14:textId="77777777" w:rsidR="00576A47" w:rsidRPr="00576A47" w:rsidRDefault="00576A47" w:rsidP="00576A47">
                  <w:pPr>
                    <w:jc w:val="center"/>
                    <w:rPr>
                      <w:rFonts w:cs="Arial"/>
                      <w:sz w:val="20"/>
                      <w:szCs w:val="20"/>
                      <w:lang w:eastAsia="en-GB"/>
                    </w:rPr>
                  </w:pPr>
                  <w:r w:rsidRPr="00576A47">
                    <w:rPr>
                      <w:rFonts w:cs="Arial"/>
                      <w:sz w:val="20"/>
                      <w:szCs w:val="20"/>
                      <w:lang w:eastAsia="en-GB"/>
                    </w:rPr>
                    <w:t>250</w:t>
                  </w:r>
                </w:p>
              </w:tc>
              <w:tc>
                <w:tcPr>
                  <w:tcW w:w="157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D032C36"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£300</w:t>
                  </w:r>
                </w:p>
              </w:tc>
              <w:tc>
                <w:tcPr>
                  <w:tcW w:w="1217"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1DC3E2BE"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£75,000</w:t>
                  </w:r>
                </w:p>
              </w:tc>
            </w:tr>
            <w:tr w:rsidR="00576A47" w:rsidRPr="00576A47" w14:paraId="24AE9311" w14:textId="77777777" w:rsidTr="006D092E">
              <w:trPr>
                <w:trHeight w:val="693"/>
              </w:trPr>
              <w:tc>
                <w:tcPr>
                  <w:tcW w:w="512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4EF3860" w14:textId="77777777" w:rsidR="00576A47" w:rsidRPr="00576A47" w:rsidRDefault="0043605D" w:rsidP="00576A47">
                  <w:pPr>
                    <w:rPr>
                      <w:rFonts w:cs="Arial"/>
                      <w:color w:val="000000"/>
                      <w:sz w:val="20"/>
                      <w:szCs w:val="20"/>
                      <w:lang w:eastAsia="en-GB"/>
                    </w:rPr>
                  </w:pPr>
                  <w:r>
                    <w:rPr>
                      <w:rFonts w:cs="Arial"/>
                      <w:color w:val="000000"/>
                      <w:sz w:val="20"/>
                      <w:szCs w:val="20"/>
                      <w:lang w:eastAsia="en-GB"/>
                    </w:rPr>
                    <w:t>SD02</w:t>
                  </w:r>
                  <w:r w:rsidR="00576A47">
                    <w:rPr>
                      <w:rFonts w:cs="Arial"/>
                      <w:color w:val="000000"/>
                      <w:sz w:val="20"/>
                      <w:szCs w:val="20"/>
                      <w:lang w:eastAsia="en-GB"/>
                    </w:rPr>
                    <w:t xml:space="preserve"> </w:t>
                  </w:r>
                  <w:r w:rsidR="00576A47" w:rsidRPr="00576A47">
                    <w:rPr>
                      <w:rFonts w:cs="Arial"/>
                      <w:color w:val="000000"/>
                      <w:sz w:val="20"/>
                      <w:szCs w:val="20"/>
                      <w:lang w:eastAsia="en-GB"/>
                    </w:rPr>
                    <w:t xml:space="preserve">In work progression </w:t>
                  </w:r>
                  <w:r w:rsidR="006D092E">
                    <w:rPr>
                      <w:rFonts w:cs="Arial"/>
                      <w:color w:val="000000"/>
                      <w:sz w:val="20"/>
                      <w:szCs w:val="20"/>
                      <w:lang w:eastAsia="en-GB"/>
                    </w:rPr>
                    <w:t>–</w:t>
                  </w:r>
                  <w:r w:rsidR="006D092E" w:rsidRPr="00576A47">
                    <w:rPr>
                      <w:rFonts w:cs="Arial"/>
                      <w:color w:val="000000"/>
                      <w:sz w:val="20"/>
                      <w:szCs w:val="20"/>
                      <w:lang w:eastAsia="en-GB"/>
                    </w:rPr>
                    <w:t xml:space="preserve"> greater responsibility, promotion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27A0A" w14:textId="77777777" w:rsidR="00576A47" w:rsidRPr="00576A47" w:rsidRDefault="00576A47" w:rsidP="00576A47">
                  <w:pPr>
                    <w:jc w:val="center"/>
                    <w:rPr>
                      <w:rFonts w:cs="Arial"/>
                      <w:sz w:val="20"/>
                      <w:szCs w:val="20"/>
                      <w:lang w:eastAsia="en-GB"/>
                    </w:rPr>
                  </w:pPr>
                  <w:r w:rsidRPr="00576A47">
                    <w:rPr>
                      <w:rFonts w:cs="Arial"/>
                      <w:sz w:val="20"/>
                      <w:szCs w:val="20"/>
                      <w:lang w:eastAsia="en-GB"/>
                    </w:rPr>
                    <w:t>301</w:t>
                  </w:r>
                </w:p>
              </w:tc>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0B031"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£300</w:t>
                  </w:r>
                </w:p>
              </w:tc>
              <w:tc>
                <w:tcPr>
                  <w:tcW w:w="12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142A7B"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£90,300</w:t>
                  </w:r>
                </w:p>
              </w:tc>
            </w:tr>
            <w:tr w:rsidR="00576A47" w:rsidRPr="00576A47" w14:paraId="6B4A6664" w14:textId="77777777" w:rsidTr="00576A47">
              <w:trPr>
                <w:trHeight w:val="450"/>
              </w:trPr>
              <w:tc>
                <w:tcPr>
                  <w:tcW w:w="5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84CB99B" w14:textId="77777777" w:rsidR="00576A47" w:rsidRPr="00576A47" w:rsidRDefault="00576A47" w:rsidP="00576A47">
                  <w:pPr>
                    <w:rPr>
                      <w:rFonts w:cs="Arial"/>
                      <w:color w:val="000000"/>
                      <w:sz w:val="20"/>
                      <w:szCs w:val="20"/>
                      <w:lang w:eastAsia="en-GB"/>
                    </w:rPr>
                  </w:pPr>
                  <w:r w:rsidRPr="00576A47">
                    <w:rPr>
                      <w:rFonts w:cs="Arial"/>
                      <w:color w:val="000000"/>
                      <w:sz w:val="20"/>
                      <w:szCs w:val="20"/>
                      <w:lang w:eastAsia="en-GB"/>
                    </w:rPr>
                    <w:lastRenderedPageBreak/>
                    <w:t>Total</w:t>
                  </w:r>
                </w:p>
              </w:tc>
              <w:tc>
                <w:tcPr>
                  <w:tcW w:w="155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27965A0" w14:textId="77777777" w:rsidR="00576A47" w:rsidRPr="00576A47" w:rsidRDefault="00576A47" w:rsidP="00576A47">
                  <w:pPr>
                    <w:jc w:val="center"/>
                    <w:rPr>
                      <w:rFonts w:cs="Arial"/>
                      <w:sz w:val="20"/>
                      <w:szCs w:val="20"/>
                      <w:lang w:eastAsia="en-GB"/>
                    </w:rPr>
                  </w:pPr>
                  <w:r w:rsidRPr="00576A47">
                    <w:rPr>
                      <w:rFonts w:cs="Arial"/>
                      <w:sz w:val="20"/>
                      <w:szCs w:val="20"/>
                      <w:lang w:eastAsia="en-GB"/>
                    </w:rPr>
                    <w:t> </w:t>
                  </w:r>
                </w:p>
              </w:tc>
              <w:tc>
                <w:tcPr>
                  <w:tcW w:w="157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63C5755" w14:textId="77777777" w:rsidR="00576A47" w:rsidRPr="00576A47" w:rsidRDefault="00576A47" w:rsidP="00576A47">
                  <w:pPr>
                    <w:jc w:val="center"/>
                    <w:rPr>
                      <w:rFonts w:cs="Arial"/>
                      <w:color w:val="000000"/>
                      <w:sz w:val="20"/>
                      <w:szCs w:val="20"/>
                      <w:lang w:eastAsia="en-GB"/>
                    </w:rPr>
                  </w:pPr>
                </w:p>
              </w:tc>
              <w:tc>
                <w:tcPr>
                  <w:tcW w:w="12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3EF3829"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£1,000,000</w:t>
                  </w:r>
                </w:p>
              </w:tc>
            </w:tr>
          </w:tbl>
          <w:p w14:paraId="204700F1" w14:textId="77777777" w:rsidR="00576A47" w:rsidRPr="00BC7F87" w:rsidRDefault="00576A47" w:rsidP="002A6BB1">
            <w:pPr>
              <w:rPr>
                <w:rFonts w:cs="Arial"/>
              </w:rPr>
            </w:pPr>
          </w:p>
          <w:p w14:paraId="5EFBE5B5" w14:textId="52AEA776" w:rsidR="002A6BB1" w:rsidRPr="00576A47" w:rsidRDefault="00303F57" w:rsidP="002A6BB1">
            <w:pPr>
              <w:rPr>
                <w:rFonts w:cs="Arial"/>
                <w:b/>
              </w:rPr>
            </w:pPr>
            <w:r>
              <w:rPr>
                <w:rFonts w:cs="Arial"/>
                <w:b/>
              </w:rPr>
              <w:t>Lot</w:t>
            </w:r>
            <w:r w:rsidR="002A6BB1" w:rsidRPr="00576A47">
              <w:rPr>
                <w:rFonts w:cs="Arial"/>
                <w:b/>
              </w:rPr>
              <w:t xml:space="preserve"> 3 : Apprenticeship Services (Lot 3)</w:t>
            </w:r>
          </w:p>
          <w:p w14:paraId="00A82786" w14:textId="77777777" w:rsidR="002A6BB1" w:rsidRDefault="002A6BB1" w:rsidP="002A6BB1">
            <w:pPr>
              <w:rPr>
                <w:b/>
              </w:rPr>
            </w:pPr>
          </w:p>
          <w:p w14:paraId="4E010031" w14:textId="77777777" w:rsidR="002A6BB1" w:rsidRDefault="002A6BB1" w:rsidP="002A6BB1">
            <w:pPr>
              <w:rPr>
                <w:rFonts w:cs="Arial"/>
              </w:rPr>
            </w:pPr>
            <w:r>
              <w:rPr>
                <w:rFonts w:cs="Arial"/>
              </w:rPr>
              <w:t>More developed area - £500,000</w:t>
            </w:r>
          </w:p>
          <w:p w14:paraId="177140B4" w14:textId="77777777" w:rsidR="00576A47" w:rsidRDefault="00576A47" w:rsidP="002A6BB1">
            <w:pPr>
              <w:rPr>
                <w:rFonts w:cs="Arial"/>
              </w:rPr>
            </w:pPr>
          </w:p>
          <w:tbl>
            <w:tblPr>
              <w:tblW w:w="9460" w:type="dxa"/>
              <w:tblLook w:val="04A0" w:firstRow="1" w:lastRow="0" w:firstColumn="1" w:lastColumn="0" w:noHBand="0" w:noVBand="1"/>
            </w:tblPr>
            <w:tblGrid>
              <w:gridCol w:w="5901"/>
              <w:gridCol w:w="1098"/>
              <w:gridCol w:w="1361"/>
              <w:gridCol w:w="1100"/>
            </w:tblGrid>
            <w:tr w:rsidR="00576A47" w:rsidRPr="00576A47" w14:paraId="4FC50360" w14:textId="77777777" w:rsidTr="00576A47">
              <w:trPr>
                <w:trHeight w:val="840"/>
              </w:trPr>
              <w:tc>
                <w:tcPr>
                  <w:tcW w:w="61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ECC03B8" w14:textId="77777777" w:rsidR="00576A47" w:rsidRPr="00576A47" w:rsidRDefault="00576A47" w:rsidP="00576A47">
                  <w:pPr>
                    <w:rPr>
                      <w:rFonts w:cs="Arial"/>
                      <w:b/>
                      <w:bCs/>
                      <w:color w:val="000000"/>
                      <w:sz w:val="20"/>
                      <w:szCs w:val="20"/>
                      <w:lang w:eastAsia="en-GB"/>
                    </w:rPr>
                  </w:pPr>
                  <w:r w:rsidRPr="00576A47">
                    <w:rPr>
                      <w:rFonts w:cs="Arial"/>
                      <w:b/>
                      <w:bCs/>
                      <w:color w:val="000000"/>
                      <w:sz w:val="20"/>
                      <w:szCs w:val="20"/>
                      <w:lang w:eastAsia="en-GB"/>
                    </w:rPr>
                    <w:t>Description</w:t>
                  </w:r>
                </w:p>
              </w:tc>
              <w:tc>
                <w:tcPr>
                  <w:tcW w:w="11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3B78AE1" w14:textId="77777777" w:rsidR="00576A47" w:rsidRPr="00576A47" w:rsidRDefault="00576A47" w:rsidP="00576A47">
                  <w:pPr>
                    <w:jc w:val="center"/>
                    <w:rPr>
                      <w:rFonts w:cs="Arial"/>
                      <w:b/>
                      <w:bCs/>
                      <w:color w:val="000000"/>
                      <w:sz w:val="20"/>
                      <w:szCs w:val="20"/>
                      <w:lang w:eastAsia="en-GB"/>
                    </w:rPr>
                  </w:pPr>
                  <w:r w:rsidRPr="00576A47">
                    <w:rPr>
                      <w:rFonts w:cs="Arial"/>
                      <w:b/>
                      <w:bCs/>
                      <w:color w:val="000000"/>
                      <w:sz w:val="20"/>
                      <w:szCs w:val="20"/>
                      <w:lang w:eastAsia="en-GB"/>
                    </w:rPr>
                    <w:t>Volumes</w:t>
                  </w:r>
                </w:p>
              </w:tc>
              <w:tc>
                <w:tcPr>
                  <w:tcW w:w="11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35795E8" w14:textId="77777777" w:rsidR="00576A47" w:rsidRPr="00576A47" w:rsidRDefault="00576A47" w:rsidP="00576A47">
                  <w:pPr>
                    <w:jc w:val="center"/>
                    <w:rPr>
                      <w:rFonts w:cs="Arial"/>
                      <w:b/>
                      <w:bCs/>
                      <w:color w:val="000000"/>
                      <w:sz w:val="20"/>
                      <w:szCs w:val="20"/>
                      <w:lang w:eastAsia="en-GB"/>
                    </w:rPr>
                  </w:pPr>
                  <w:r w:rsidRPr="00576A47">
                    <w:rPr>
                      <w:rFonts w:cs="Arial"/>
                      <w:b/>
                      <w:bCs/>
                      <w:color w:val="000000"/>
                      <w:sz w:val="20"/>
                      <w:szCs w:val="20"/>
                      <w:lang w:eastAsia="en-GB"/>
                    </w:rPr>
                    <w:t>Unit Cost Total Value Average per Intervention</w:t>
                  </w:r>
                </w:p>
              </w:tc>
              <w:tc>
                <w:tcPr>
                  <w:tcW w:w="1100" w:type="dxa"/>
                  <w:tcBorders>
                    <w:top w:val="single" w:sz="4" w:space="0" w:color="auto"/>
                    <w:left w:val="single" w:sz="4" w:space="0" w:color="auto"/>
                    <w:bottom w:val="single" w:sz="12" w:space="0" w:color="auto"/>
                    <w:right w:val="single" w:sz="4" w:space="0" w:color="000000"/>
                  </w:tcBorders>
                  <w:shd w:val="clear" w:color="auto" w:fill="auto"/>
                  <w:vAlign w:val="center"/>
                  <w:hideMark/>
                </w:tcPr>
                <w:p w14:paraId="621EB9A6" w14:textId="77777777" w:rsidR="00576A47" w:rsidRPr="00576A47" w:rsidRDefault="00576A47" w:rsidP="00576A47">
                  <w:pPr>
                    <w:jc w:val="center"/>
                    <w:rPr>
                      <w:rFonts w:cs="Arial"/>
                      <w:b/>
                      <w:bCs/>
                      <w:color w:val="000000"/>
                      <w:sz w:val="20"/>
                      <w:szCs w:val="20"/>
                      <w:lang w:eastAsia="en-GB"/>
                    </w:rPr>
                  </w:pPr>
                  <w:r w:rsidRPr="00576A47">
                    <w:rPr>
                      <w:rFonts w:cs="Arial"/>
                      <w:b/>
                      <w:bCs/>
                      <w:color w:val="000000"/>
                      <w:sz w:val="20"/>
                      <w:szCs w:val="20"/>
                      <w:lang w:eastAsia="en-GB"/>
                    </w:rPr>
                    <w:t>£</w:t>
                  </w:r>
                </w:p>
              </w:tc>
            </w:tr>
            <w:tr w:rsidR="00576A47" w:rsidRPr="00576A47" w14:paraId="224D1700" w14:textId="77777777" w:rsidTr="00576A47">
              <w:trPr>
                <w:trHeight w:val="450"/>
              </w:trPr>
              <w:tc>
                <w:tcPr>
                  <w:tcW w:w="610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541F4D32" w14:textId="77777777" w:rsidR="00576A47" w:rsidRPr="00576A47" w:rsidRDefault="00576A47" w:rsidP="00576A47">
                  <w:pPr>
                    <w:rPr>
                      <w:rFonts w:cs="Arial"/>
                      <w:color w:val="000000"/>
                      <w:sz w:val="20"/>
                      <w:szCs w:val="20"/>
                      <w:lang w:eastAsia="en-GB"/>
                    </w:rPr>
                  </w:pPr>
                  <w:r w:rsidRPr="00576A47">
                    <w:rPr>
                      <w:rFonts w:cs="Arial"/>
                      <w:color w:val="000000"/>
                      <w:sz w:val="20"/>
                      <w:szCs w:val="20"/>
                      <w:lang w:eastAsia="en-GB"/>
                    </w:rPr>
                    <w:t xml:space="preserve">ST01 Learner Assessment and Plan </w:t>
                  </w:r>
                </w:p>
              </w:tc>
              <w:tc>
                <w:tcPr>
                  <w:tcW w:w="1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FE15067"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278</w:t>
                  </w:r>
                </w:p>
              </w:tc>
              <w:tc>
                <w:tcPr>
                  <w:tcW w:w="116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1D66613"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£50</w:t>
                  </w:r>
                </w:p>
              </w:tc>
              <w:tc>
                <w:tcPr>
                  <w:tcW w:w="1100"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69169488"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£13,900</w:t>
                  </w:r>
                </w:p>
              </w:tc>
            </w:tr>
            <w:tr w:rsidR="00576A47" w:rsidRPr="00576A47" w14:paraId="4FFBD7F8" w14:textId="77777777" w:rsidTr="00576A47">
              <w:trPr>
                <w:trHeight w:val="450"/>
              </w:trPr>
              <w:tc>
                <w:tcPr>
                  <w:tcW w:w="6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2781C91" w14:textId="77777777" w:rsidR="00576A47" w:rsidRPr="00576A47" w:rsidRDefault="00576A47" w:rsidP="00576A47">
                  <w:pPr>
                    <w:rPr>
                      <w:rFonts w:cs="Arial"/>
                      <w:color w:val="000000"/>
                      <w:sz w:val="20"/>
                      <w:szCs w:val="20"/>
                      <w:lang w:eastAsia="en-GB"/>
                    </w:rPr>
                  </w:pPr>
                  <w:r>
                    <w:rPr>
                      <w:rFonts w:cs="Arial"/>
                      <w:color w:val="000000"/>
                      <w:sz w:val="20"/>
                      <w:szCs w:val="20"/>
                      <w:lang w:eastAsia="en-GB"/>
                    </w:rPr>
                    <w:t xml:space="preserve">SD01 </w:t>
                  </w:r>
                  <w:r w:rsidRPr="00576A47">
                    <w:rPr>
                      <w:rFonts w:cs="Arial"/>
                      <w:color w:val="000000"/>
                      <w:sz w:val="20"/>
                      <w:szCs w:val="20"/>
                      <w:lang w:eastAsia="en-GB"/>
                    </w:rPr>
                    <w:t xml:space="preserve">SME engagement and TNA </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C97AE" w14:textId="77777777" w:rsidR="00576A47" w:rsidRPr="00576A47" w:rsidRDefault="00576A47" w:rsidP="00576A47">
                  <w:pPr>
                    <w:jc w:val="center"/>
                    <w:rPr>
                      <w:rFonts w:cs="Arial"/>
                      <w:sz w:val="20"/>
                      <w:szCs w:val="20"/>
                      <w:lang w:eastAsia="en-GB"/>
                    </w:rPr>
                  </w:pPr>
                  <w:r w:rsidRPr="00576A47">
                    <w:rPr>
                      <w:rFonts w:cs="Arial"/>
                      <w:sz w:val="20"/>
                      <w:szCs w:val="20"/>
                      <w:lang w:eastAsia="en-GB"/>
                    </w:rPr>
                    <w:t>271</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3C01D"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£200</w:t>
                  </w:r>
                </w:p>
              </w:tc>
              <w:tc>
                <w:tcPr>
                  <w:tcW w:w="11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6DD11B"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£54,200</w:t>
                  </w:r>
                </w:p>
              </w:tc>
            </w:tr>
            <w:tr w:rsidR="00576A47" w:rsidRPr="00576A47" w14:paraId="3F606F31" w14:textId="77777777" w:rsidTr="00576A47">
              <w:trPr>
                <w:trHeight w:val="450"/>
              </w:trPr>
              <w:tc>
                <w:tcPr>
                  <w:tcW w:w="610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0B9912CC" w14:textId="77777777" w:rsidR="00576A47" w:rsidRPr="00576A47" w:rsidRDefault="00576A47" w:rsidP="00576A47">
                  <w:pPr>
                    <w:rPr>
                      <w:rFonts w:cs="Arial"/>
                      <w:color w:val="000000"/>
                      <w:sz w:val="20"/>
                      <w:szCs w:val="20"/>
                      <w:lang w:eastAsia="en-GB"/>
                    </w:rPr>
                  </w:pPr>
                  <w:r w:rsidRPr="00576A47">
                    <w:rPr>
                      <w:rFonts w:cs="Arial"/>
                      <w:color w:val="000000"/>
                      <w:sz w:val="20"/>
                      <w:szCs w:val="20"/>
                      <w:lang w:eastAsia="en-GB"/>
                    </w:rPr>
                    <w:t>RQ01 Regulated Learning</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A72DD73" w14:textId="77777777" w:rsidR="00576A47" w:rsidRPr="00576A47" w:rsidRDefault="00576A47" w:rsidP="00576A47">
                  <w:pPr>
                    <w:jc w:val="center"/>
                    <w:rPr>
                      <w:rFonts w:cs="Arial"/>
                      <w:sz w:val="20"/>
                      <w:szCs w:val="20"/>
                      <w:lang w:eastAsia="en-GB"/>
                    </w:rPr>
                  </w:pPr>
                </w:p>
              </w:tc>
              <w:tc>
                <w:tcPr>
                  <w:tcW w:w="11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3A6473C" w14:textId="77777777" w:rsidR="00576A47" w:rsidRPr="00576A47" w:rsidRDefault="00576A47" w:rsidP="00576A47">
                  <w:pPr>
                    <w:jc w:val="center"/>
                    <w:rPr>
                      <w:rFonts w:cs="Arial"/>
                      <w:color w:val="000000"/>
                      <w:sz w:val="20"/>
                      <w:szCs w:val="20"/>
                      <w:lang w:eastAsia="en-GB"/>
                    </w:rPr>
                  </w:pPr>
                </w:p>
              </w:tc>
              <w:tc>
                <w:tcPr>
                  <w:tcW w:w="110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D07CD6B"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£201,600</w:t>
                  </w:r>
                </w:p>
              </w:tc>
            </w:tr>
            <w:tr w:rsidR="00576A47" w:rsidRPr="00576A47" w14:paraId="4EC0E210" w14:textId="77777777" w:rsidTr="00576A47">
              <w:trPr>
                <w:trHeight w:val="450"/>
              </w:trPr>
              <w:tc>
                <w:tcPr>
                  <w:tcW w:w="6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1968529" w14:textId="77777777" w:rsidR="00576A47" w:rsidRPr="00576A47" w:rsidRDefault="00576A47" w:rsidP="00576A47">
                  <w:pPr>
                    <w:rPr>
                      <w:rFonts w:cs="Arial"/>
                      <w:color w:val="000000"/>
                      <w:sz w:val="20"/>
                      <w:szCs w:val="20"/>
                      <w:lang w:eastAsia="en-GB"/>
                    </w:rPr>
                  </w:pPr>
                  <w:r w:rsidRPr="00576A47">
                    <w:rPr>
                      <w:rFonts w:cs="Arial"/>
                      <w:color w:val="000000"/>
                      <w:sz w:val="20"/>
                      <w:szCs w:val="20"/>
                      <w:lang w:eastAsia="en-GB"/>
                    </w:rPr>
                    <w:t>NR01 Non Regulated Activity</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F7858" w14:textId="77777777" w:rsidR="00576A47" w:rsidRPr="00576A47" w:rsidRDefault="00576A47" w:rsidP="00576A47">
                  <w:pPr>
                    <w:jc w:val="center"/>
                    <w:rPr>
                      <w:rFonts w:cs="Arial"/>
                      <w:color w:val="000000"/>
                      <w:sz w:val="20"/>
                      <w:szCs w:val="20"/>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8AAF3" w14:textId="77777777" w:rsidR="00576A47" w:rsidRPr="00576A47" w:rsidRDefault="00576A47" w:rsidP="00576A47">
                  <w:pPr>
                    <w:jc w:val="center"/>
                    <w:rPr>
                      <w:rFonts w:cs="Arial"/>
                      <w:color w:val="000000"/>
                      <w:sz w:val="20"/>
                      <w:szCs w:val="20"/>
                      <w:lang w:eastAsia="en-GB"/>
                    </w:rPr>
                  </w:pPr>
                </w:p>
              </w:tc>
              <w:tc>
                <w:tcPr>
                  <w:tcW w:w="11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030418"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£139,000</w:t>
                  </w:r>
                </w:p>
              </w:tc>
            </w:tr>
            <w:tr w:rsidR="00576A47" w:rsidRPr="00576A47" w14:paraId="7B7CBD00" w14:textId="77777777" w:rsidTr="00576A47">
              <w:trPr>
                <w:trHeight w:val="450"/>
              </w:trPr>
              <w:tc>
                <w:tcPr>
                  <w:tcW w:w="6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8AD5561" w14:textId="77777777" w:rsidR="00576A47" w:rsidRPr="00576A47" w:rsidRDefault="00576A47" w:rsidP="00576A47">
                  <w:pPr>
                    <w:rPr>
                      <w:rFonts w:cs="Arial"/>
                      <w:color w:val="000000"/>
                      <w:sz w:val="20"/>
                      <w:szCs w:val="20"/>
                      <w:lang w:eastAsia="en-GB"/>
                    </w:rPr>
                  </w:pPr>
                  <w:r w:rsidRPr="00576A47">
                    <w:rPr>
                      <w:rFonts w:cs="Arial"/>
                      <w:color w:val="000000"/>
                      <w:sz w:val="20"/>
                      <w:szCs w:val="20"/>
                      <w:lang w:eastAsia="en-GB"/>
                    </w:rPr>
                    <w:t>PG04 Progression Apprenticeship (EDU)</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CB154B7" w14:textId="77777777" w:rsidR="00576A47" w:rsidRPr="00576A47" w:rsidRDefault="00576A47" w:rsidP="00576A47">
                  <w:pPr>
                    <w:jc w:val="center"/>
                    <w:rPr>
                      <w:rFonts w:cs="Arial"/>
                      <w:sz w:val="20"/>
                      <w:szCs w:val="20"/>
                      <w:lang w:eastAsia="en-GB"/>
                    </w:rPr>
                  </w:pPr>
                  <w:r w:rsidRPr="00576A47">
                    <w:rPr>
                      <w:rFonts w:cs="Arial"/>
                      <w:sz w:val="20"/>
                      <w:szCs w:val="20"/>
                      <w:lang w:eastAsia="en-GB"/>
                    </w:rPr>
                    <w:t>121</w:t>
                  </w:r>
                </w:p>
              </w:tc>
              <w:tc>
                <w:tcPr>
                  <w:tcW w:w="11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A0BA83B"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£300</w:t>
                  </w:r>
                </w:p>
              </w:tc>
              <w:tc>
                <w:tcPr>
                  <w:tcW w:w="110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7C41984D"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£36,300</w:t>
                  </w:r>
                </w:p>
              </w:tc>
            </w:tr>
            <w:tr w:rsidR="00576A47" w:rsidRPr="00576A47" w14:paraId="315204D3" w14:textId="77777777" w:rsidTr="00576A47">
              <w:trPr>
                <w:trHeight w:val="450"/>
              </w:trPr>
              <w:tc>
                <w:tcPr>
                  <w:tcW w:w="6100"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hideMark/>
                </w:tcPr>
                <w:p w14:paraId="7B6BB317" w14:textId="77777777" w:rsidR="00576A47" w:rsidRPr="00576A47" w:rsidRDefault="00576A47" w:rsidP="006D092E">
                  <w:pPr>
                    <w:rPr>
                      <w:rFonts w:cs="Arial"/>
                      <w:color w:val="000000"/>
                      <w:sz w:val="20"/>
                      <w:szCs w:val="20"/>
                      <w:lang w:eastAsia="en-GB"/>
                    </w:rPr>
                  </w:pPr>
                  <w:r>
                    <w:rPr>
                      <w:rFonts w:cs="Arial"/>
                      <w:color w:val="000000"/>
                      <w:sz w:val="20"/>
                      <w:szCs w:val="20"/>
                      <w:lang w:eastAsia="en-GB"/>
                    </w:rPr>
                    <w:t xml:space="preserve">SD02 </w:t>
                  </w:r>
                  <w:r w:rsidRPr="00576A47">
                    <w:rPr>
                      <w:rFonts w:cs="Arial"/>
                      <w:color w:val="000000"/>
                      <w:sz w:val="20"/>
                      <w:szCs w:val="20"/>
                      <w:lang w:eastAsia="en-GB"/>
                    </w:rPr>
                    <w:t xml:space="preserve">In work progression </w:t>
                  </w:r>
                  <w:r w:rsidR="006D092E">
                    <w:rPr>
                      <w:rFonts w:cs="Arial"/>
                      <w:color w:val="000000"/>
                      <w:sz w:val="20"/>
                      <w:szCs w:val="20"/>
                      <w:lang w:eastAsia="en-GB"/>
                    </w:rPr>
                    <w:t>–</w:t>
                  </w:r>
                  <w:r w:rsidRPr="00576A47">
                    <w:rPr>
                      <w:rFonts w:cs="Arial"/>
                      <w:color w:val="000000"/>
                      <w:sz w:val="20"/>
                      <w:szCs w:val="20"/>
                      <w:lang w:eastAsia="en-GB"/>
                    </w:rPr>
                    <w:t xml:space="preserve"> greater responsibility, promotion </w:t>
                  </w:r>
                </w:p>
              </w:tc>
              <w:tc>
                <w:tcPr>
                  <w:tcW w:w="1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C27090" w14:textId="77777777" w:rsidR="00576A47" w:rsidRPr="00576A47" w:rsidRDefault="00576A47" w:rsidP="00576A47">
                  <w:pPr>
                    <w:jc w:val="center"/>
                    <w:rPr>
                      <w:rFonts w:cs="Arial"/>
                      <w:sz w:val="20"/>
                      <w:szCs w:val="20"/>
                      <w:lang w:eastAsia="en-GB"/>
                    </w:rPr>
                  </w:pPr>
                  <w:r w:rsidRPr="00576A47">
                    <w:rPr>
                      <w:rFonts w:cs="Arial"/>
                      <w:sz w:val="20"/>
                      <w:szCs w:val="20"/>
                      <w:lang w:eastAsia="en-GB"/>
                    </w:rPr>
                    <w:t>100</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7654437"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£300</w:t>
                  </w:r>
                </w:p>
              </w:tc>
              <w:tc>
                <w:tcPr>
                  <w:tcW w:w="110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62F6CE37"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£30,000</w:t>
                  </w:r>
                </w:p>
              </w:tc>
            </w:tr>
            <w:tr w:rsidR="00576A47" w:rsidRPr="00576A47" w14:paraId="7A3994B1" w14:textId="77777777" w:rsidTr="00576A47">
              <w:trPr>
                <w:trHeight w:val="450"/>
              </w:trPr>
              <w:tc>
                <w:tcPr>
                  <w:tcW w:w="6100"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hideMark/>
                </w:tcPr>
                <w:p w14:paraId="328FDB42" w14:textId="77777777" w:rsidR="00576A47" w:rsidRPr="00576A47" w:rsidRDefault="00576A47" w:rsidP="00576A47">
                  <w:pPr>
                    <w:rPr>
                      <w:rFonts w:cs="Arial"/>
                      <w:color w:val="000000"/>
                      <w:sz w:val="20"/>
                      <w:szCs w:val="20"/>
                      <w:lang w:eastAsia="en-GB"/>
                    </w:rPr>
                  </w:pPr>
                  <w:r>
                    <w:rPr>
                      <w:rFonts w:cs="Arial"/>
                      <w:color w:val="000000"/>
                      <w:sz w:val="20"/>
                      <w:szCs w:val="20"/>
                      <w:lang w:eastAsia="en-GB"/>
                    </w:rPr>
                    <w:t xml:space="preserve">SD03 </w:t>
                  </w:r>
                  <w:r w:rsidRPr="00576A47">
                    <w:rPr>
                      <w:rFonts w:cs="Arial"/>
                      <w:color w:val="000000"/>
                      <w:sz w:val="20"/>
                      <w:szCs w:val="20"/>
                      <w:lang w:eastAsia="en-GB"/>
                    </w:rPr>
                    <w:t xml:space="preserve">Higher Apprenticeship plan developed and implemented. </w:t>
                  </w:r>
                </w:p>
              </w:tc>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DB4D30" w14:textId="77777777" w:rsidR="00576A47" w:rsidRPr="00576A47" w:rsidRDefault="00576A47" w:rsidP="00576A47">
                  <w:pPr>
                    <w:jc w:val="center"/>
                    <w:rPr>
                      <w:rFonts w:cs="Arial"/>
                      <w:sz w:val="20"/>
                      <w:szCs w:val="20"/>
                      <w:lang w:eastAsia="en-GB"/>
                    </w:rPr>
                  </w:pPr>
                  <w:r w:rsidRPr="00576A47">
                    <w:rPr>
                      <w:rFonts w:cs="Arial"/>
                      <w:sz w:val="20"/>
                      <w:szCs w:val="20"/>
                      <w:lang w:eastAsia="en-GB"/>
                    </w:rPr>
                    <w:t>1</w:t>
                  </w:r>
                </w:p>
              </w:tc>
              <w:tc>
                <w:tcPr>
                  <w:tcW w:w="1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F2D1EF4"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£25,000</w:t>
                  </w:r>
                </w:p>
              </w:tc>
              <w:tc>
                <w:tcPr>
                  <w:tcW w:w="110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21093B6D"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£25,000</w:t>
                  </w:r>
                </w:p>
              </w:tc>
            </w:tr>
            <w:tr w:rsidR="00576A47" w:rsidRPr="00576A47" w14:paraId="313FE8DB" w14:textId="77777777" w:rsidTr="00576A47">
              <w:trPr>
                <w:trHeight w:val="450"/>
              </w:trPr>
              <w:tc>
                <w:tcPr>
                  <w:tcW w:w="6100"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hideMark/>
                </w:tcPr>
                <w:p w14:paraId="0E0A512D" w14:textId="77777777" w:rsidR="00576A47" w:rsidRPr="00576A47" w:rsidRDefault="00576A47" w:rsidP="00576A47">
                  <w:pPr>
                    <w:rPr>
                      <w:rFonts w:cs="Arial"/>
                      <w:color w:val="000000"/>
                      <w:sz w:val="20"/>
                      <w:szCs w:val="20"/>
                      <w:lang w:eastAsia="en-GB"/>
                    </w:rPr>
                  </w:pPr>
                  <w:r w:rsidRPr="00576A47">
                    <w:rPr>
                      <w:rFonts w:cs="Arial"/>
                      <w:color w:val="000000"/>
                      <w:sz w:val="20"/>
                      <w:szCs w:val="20"/>
                      <w:lang w:eastAsia="en-GB"/>
                    </w:rPr>
                    <w:t>Total</w:t>
                  </w:r>
                </w:p>
              </w:tc>
              <w:tc>
                <w:tcPr>
                  <w:tcW w:w="1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D8DD07" w14:textId="77777777" w:rsidR="00576A47" w:rsidRPr="00576A47" w:rsidRDefault="00576A47" w:rsidP="00576A47">
                  <w:pPr>
                    <w:jc w:val="center"/>
                    <w:rPr>
                      <w:rFonts w:cs="Arial"/>
                      <w:sz w:val="20"/>
                      <w:szCs w:val="20"/>
                      <w:lang w:eastAsia="en-GB"/>
                    </w:rPr>
                  </w:pPr>
                  <w:r w:rsidRPr="00576A47">
                    <w:rPr>
                      <w:rFonts w:cs="Arial"/>
                      <w:sz w:val="20"/>
                      <w:szCs w:val="20"/>
                      <w:lang w:eastAsia="en-GB"/>
                    </w:rPr>
                    <w:t> </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6A4196D" w14:textId="77777777" w:rsidR="00576A47" w:rsidRPr="00576A47" w:rsidRDefault="00576A47" w:rsidP="00576A47">
                  <w:pPr>
                    <w:jc w:val="center"/>
                    <w:rPr>
                      <w:rFonts w:cs="Arial"/>
                      <w:color w:val="000000"/>
                      <w:sz w:val="20"/>
                      <w:szCs w:val="20"/>
                      <w:lang w:eastAsia="en-GB"/>
                    </w:rPr>
                  </w:pPr>
                </w:p>
              </w:tc>
              <w:tc>
                <w:tcPr>
                  <w:tcW w:w="11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705A2B"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£500,000</w:t>
                  </w:r>
                </w:p>
              </w:tc>
            </w:tr>
          </w:tbl>
          <w:p w14:paraId="7BD4ED1A" w14:textId="77777777" w:rsidR="00576A47" w:rsidRDefault="00576A47" w:rsidP="002A6BB1">
            <w:pPr>
              <w:rPr>
                <w:rFonts w:cs="Arial"/>
              </w:rPr>
            </w:pPr>
          </w:p>
          <w:p w14:paraId="3298EC97" w14:textId="77777777" w:rsidR="002A6BB1" w:rsidRPr="00BC7F87" w:rsidRDefault="002A6BB1" w:rsidP="002A6BB1">
            <w:pPr>
              <w:rPr>
                <w:rFonts w:cs="Arial"/>
              </w:rPr>
            </w:pPr>
            <w:r>
              <w:rPr>
                <w:rFonts w:cs="Arial"/>
              </w:rPr>
              <w:t>Transitional area - £1,250,000</w:t>
            </w:r>
          </w:p>
          <w:p w14:paraId="2FB9374C" w14:textId="77777777" w:rsidR="002A6BB1" w:rsidRDefault="002A6BB1" w:rsidP="00A005EF">
            <w:pPr>
              <w:autoSpaceDE w:val="0"/>
              <w:autoSpaceDN w:val="0"/>
              <w:adjustRightInd w:val="0"/>
              <w:rPr>
                <w:rFonts w:cs="Arial"/>
              </w:rPr>
            </w:pPr>
          </w:p>
          <w:tbl>
            <w:tblPr>
              <w:tblW w:w="9460" w:type="dxa"/>
              <w:tblLook w:val="04A0" w:firstRow="1" w:lastRow="0" w:firstColumn="1" w:lastColumn="0" w:noHBand="0" w:noVBand="1"/>
            </w:tblPr>
            <w:tblGrid>
              <w:gridCol w:w="5785"/>
              <w:gridCol w:w="1097"/>
              <w:gridCol w:w="1361"/>
              <w:gridCol w:w="1217"/>
            </w:tblGrid>
            <w:tr w:rsidR="00576A47" w:rsidRPr="00576A47" w14:paraId="2072D0F0" w14:textId="77777777" w:rsidTr="00576A47">
              <w:trPr>
                <w:trHeight w:val="840"/>
              </w:trPr>
              <w:tc>
                <w:tcPr>
                  <w:tcW w:w="57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F8B1B4C" w14:textId="77777777" w:rsidR="00576A47" w:rsidRPr="00576A47" w:rsidRDefault="00576A47" w:rsidP="00576A47">
                  <w:pPr>
                    <w:rPr>
                      <w:rFonts w:cs="Arial"/>
                      <w:b/>
                      <w:bCs/>
                      <w:color w:val="000000"/>
                      <w:sz w:val="20"/>
                      <w:szCs w:val="20"/>
                      <w:lang w:eastAsia="en-GB"/>
                    </w:rPr>
                  </w:pPr>
                  <w:r w:rsidRPr="00576A47">
                    <w:rPr>
                      <w:rFonts w:cs="Arial"/>
                      <w:b/>
                      <w:bCs/>
                      <w:color w:val="000000"/>
                      <w:sz w:val="20"/>
                      <w:szCs w:val="20"/>
                      <w:lang w:eastAsia="en-GB"/>
                    </w:rPr>
                    <w:t>Description</w:t>
                  </w:r>
                </w:p>
              </w:tc>
              <w:tc>
                <w:tcPr>
                  <w:tcW w:w="109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6A337C2" w14:textId="77777777" w:rsidR="00576A47" w:rsidRPr="00576A47" w:rsidRDefault="00576A47" w:rsidP="00576A47">
                  <w:pPr>
                    <w:jc w:val="center"/>
                    <w:rPr>
                      <w:rFonts w:cs="Arial"/>
                      <w:b/>
                      <w:bCs/>
                      <w:color w:val="000000"/>
                      <w:sz w:val="20"/>
                      <w:szCs w:val="20"/>
                      <w:lang w:eastAsia="en-GB"/>
                    </w:rPr>
                  </w:pPr>
                  <w:r w:rsidRPr="00576A47">
                    <w:rPr>
                      <w:rFonts w:cs="Arial"/>
                      <w:b/>
                      <w:bCs/>
                      <w:color w:val="000000"/>
                      <w:sz w:val="20"/>
                      <w:szCs w:val="20"/>
                      <w:lang w:eastAsia="en-GB"/>
                    </w:rPr>
                    <w:t>Volumes</w:t>
                  </w:r>
                </w:p>
              </w:tc>
              <w:tc>
                <w:tcPr>
                  <w:tcW w:w="136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E9EDEC5" w14:textId="77777777" w:rsidR="00576A47" w:rsidRPr="00576A47" w:rsidRDefault="00576A47" w:rsidP="00576A47">
                  <w:pPr>
                    <w:jc w:val="center"/>
                    <w:rPr>
                      <w:rFonts w:cs="Arial"/>
                      <w:b/>
                      <w:bCs/>
                      <w:color w:val="000000"/>
                      <w:sz w:val="20"/>
                      <w:szCs w:val="20"/>
                      <w:lang w:eastAsia="en-GB"/>
                    </w:rPr>
                  </w:pPr>
                  <w:r w:rsidRPr="00576A47">
                    <w:rPr>
                      <w:rFonts w:cs="Arial"/>
                      <w:b/>
                      <w:bCs/>
                      <w:color w:val="000000"/>
                      <w:sz w:val="20"/>
                      <w:szCs w:val="20"/>
                      <w:lang w:eastAsia="en-GB"/>
                    </w:rPr>
                    <w:t>Unit Cost Total Value Average per Intervention</w:t>
                  </w:r>
                </w:p>
              </w:tc>
              <w:tc>
                <w:tcPr>
                  <w:tcW w:w="1217" w:type="dxa"/>
                  <w:tcBorders>
                    <w:top w:val="single" w:sz="4" w:space="0" w:color="auto"/>
                    <w:left w:val="single" w:sz="4" w:space="0" w:color="auto"/>
                    <w:bottom w:val="single" w:sz="12" w:space="0" w:color="auto"/>
                    <w:right w:val="single" w:sz="4" w:space="0" w:color="000000"/>
                  </w:tcBorders>
                  <w:shd w:val="clear" w:color="auto" w:fill="auto"/>
                  <w:vAlign w:val="center"/>
                  <w:hideMark/>
                </w:tcPr>
                <w:p w14:paraId="2FD52ED8" w14:textId="77777777" w:rsidR="00576A47" w:rsidRPr="00576A47" w:rsidRDefault="00576A47" w:rsidP="00576A47">
                  <w:pPr>
                    <w:jc w:val="center"/>
                    <w:rPr>
                      <w:rFonts w:cs="Arial"/>
                      <w:b/>
                      <w:bCs/>
                      <w:color w:val="000000"/>
                      <w:sz w:val="20"/>
                      <w:szCs w:val="20"/>
                      <w:lang w:eastAsia="en-GB"/>
                    </w:rPr>
                  </w:pPr>
                  <w:r w:rsidRPr="00576A47">
                    <w:rPr>
                      <w:rFonts w:cs="Arial"/>
                      <w:b/>
                      <w:bCs/>
                      <w:color w:val="000000"/>
                      <w:sz w:val="20"/>
                      <w:szCs w:val="20"/>
                      <w:lang w:eastAsia="en-GB"/>
                    </w:rPr>
                    <w:t>£</w:t>
                  </w:r>
                </w:p>
              </w:tc>
            </w:tr>
            <w:tr w:rsidR="00576A47" w:rsidRPr="00576A47" w14:paraId="69268EB4" w14:textId="77777777" w:rsidTr="00576A47">
              <w:trPr>
                <w:trHeight w:val="450"/>
              </w:trPr>
              <w:tc>
                <w:tcPr>
                  <w:tcW w:w="610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6FC65110" w14:textId="77777777" w:rsidR="00576A47" w:rsidRPr="00576A47" w:rsidRDefault="00576A47" w:rsidP="00576A47">
                  <w:pPr>
                    <w:rPr>
                      <w:rFonts w:cs="Arial"/>
                      <w:color w:val="000000"/>
                      <w:sz w:val="20"/>
                      <w:szCs w:val="20"/>
                      <w:lang w:eastAsia="en-GB"/>
                    </w:rPr>
                  </w:pPr>
                  <w:r w:rsidRPr="00576A47">
                    <w:rPr>
                      <w:rFonts w:cs="Arial"/>
                      <w:color w:val="000000"/>
                      <w:sz w:val="20"/>
                      <w:szCs w:val="20"/>
                      <w:lang w:eastAsia="en-GB"/>
                    </w:rPr>
                    <w:t xml:space="preserve">ST01 Learner Assessment and Plan </w:t>
                  </w:r>
                </w:p>
              </w:tc>
              <w:tc>
                <w:tcPr>
                  <w:tcW w:w="1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620D6C3"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694</w:t>
                  </w:r>
                </w:p>
              </w:tc>
              <w:tc>
                <w:tcPr>
                  <w:tcW w:w="116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4DBCBBC"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£350</w:t>
                  </w:r>
                </w:p>
              </w:tc>
              <w:tc>
                <w:tcPr>
                  <w:tcW w:w="1100"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0F23BD6C"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£242,900</w:t>
                  </w:r>
                </w:p>
              </w:tc>
            </w:tr>
            <w:tr w:rsidR="00576A47" w:rsidRPr="00576A47" w14:paraId="005368C2" w14:textId="77777777" w:rsidTr="00576A47">
              <w:trPr>
                <w:trHeight w:val="450"/>
              </w:trPr>
              <w:tc>
                <w:tcPr>
                  <w:tcW w:w="6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73D919F" w14:textId="77777777" w:rsidR="00576A47" w:rsidRPr="00576A47" w:rsidRDefault="00297F20" w:rsidP="00576A47">
                  <w:pPr>
                    <w:rPr>
                      <w:rFonts w:cs="Arial"/>
                      <w:color w:val="000000"/>
                      <w:sz w:val="20"/>
                      <w:szCs w:val="20"/>
                      <w:lang w:eastAsia="en-GB"/>
                    </w:rPr>
                  </w:pPr>
                  <w:r>
                    <w:rPr>
                      <w:rFonts w:cs="Arial"/>
                      <w:color w:val="000000"/>
                      <w:sz w:val="20"/>
                      <w:szCs w:val="20"/>
                      <w:lang w:eastAsia="en-GB"/>
                    </w:rPr>
                    <w:t xml:space="preserve">SD01 </w:t>
                  </w:r>
                  <w:r w:rsidR="00576A47" w:rsidRPr="00576A47">
                    <w:rPr>
                      <w:rFonts w:cs="Arial"/>
                      <w:color w:val="000000"/>
                      <w:sz w:val="20"/>
                      <w:szCs w:val="20"/>
                      <w:lang w:eastAsia="en-GB"/>
                    </w:rPr>
                    <w:t>SME engagement and TNA</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82866" w14:textId="77777777" w:rsidR="00576A47" w:rsidRPr="00576A47" w:rsidRDefault="00576A47" w:rsidP="00576A47">
                  <w:pPr>
                    <w:jc w:val="center"/>
                    <w:rPr>
                      <w:rFonts w:cs="Arial"/>
                      <w:sz w:val="20"/>
                      <w:szCs w:val="20"/>
                      <w:lang w:eastAsia="en-GB"/>
                    </w:rPr>
                  </w:pPr>
                  <w:r w:rsidRPr="00576A47">
                    <w:rPr>
                      <w:rFonts w:cs="Arial"/>
                      <w:sz w:val="20"/>
                      <w:szCs w:val="20"/>
                      <w:lang w:eastAsia="en-GB"/>
                    </w:rPr>
                    <w:t>550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2AE44"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£200</w:t>
                  </w:r>
                </w:p>
              </w:tc>
              <w:tc>
                <w:tcPr>
                  <w:tcW w:w="11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E43F0B"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£110,000</w:t>
                  </w:r>
                </w:p>
              </w:tc>
            </w:tr>
            <w:tr w:rsidR="00576A47" w:rsidRPr="00576A47" w14:paraId="76F5ADE3" w14:textId="77777777" w:rsidTr="00576A47">
              <w:trPr>
                <w:trHeight w:val="450"/>
              </w:trPr>
              <w:tc>
                <w:tcPr>
                  <w:tcW w:w="6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AE69333" w14:textId="77777777" w:rsidR="00576A47" w:rsidRPr="00576A47" w:rsidRDefault="00576A47" w:rsidP="00576A47">
                  <w:pPr>
                    <w:rPr>
                      <w:rFonts w:cs="Arial"/>
                      <w:color w:val="000000"/>
                      <w:sz w:val="20"/>
                      <w:szCs w:val="20"/>
                      <w:lang w:eastAsia="en-GB"/>
                    </w:rPr>
                  </w:pPr>
                  <w:r w:rsidRPr="00576A47">
                    <w:rPr>
                      <w:rFonts w:cs="Arial"/>
                      <w:color w:val="000000"/>
                      <w:sz w:val="20"/>
                      <w:szCs w:val="20"/>
                      <w:lang w:eastAsia="en-GB"/>
                    </w:rPr>
                    <w:t>RQ01 Regulated Learning</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AA9D244" w14:textId="77777777" w:rsidR="00576A47" w:rsidRPr="00576A47" w:rsidRDefault="00576A47" w:rsidP="00576A47">
                  <w:pPr>
                    <w:jc w:val="center"/>
                    <w:rPr>
                      <w:rFonts w:cs="Arial"/>
                      <w:sz w:val="20"/>
                      <w:szCs w:val="20"/>
                      <w:lang w:eastAsia="en-GB"/>
                    </w:rPr>
                  </w:pPr>
                </w:p>
              </w:tc>
              <w:tc>
                <w:tcPr>
                  <w:tcW w:w="11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FF4282E" w14:textId="77777777" w:rsidR="00576A47" w:rsidRPr="00576A47" w:rsidRDefault="00576A47" w:rsidP="00576A47">
                  <w:pPr>
                    <w:jc w:val="center"/>
                    <w:rPr>
                      <w:rFonts w:cs="Arial"/>
                      <w:color w:val="000000"/>
                      <w:sz w:val="20"/>
                      <w:szCs w:val="20"/>
                      <w:lang w:eastAsia="en-GB"/>
                    </w:rPr>
                  </w:pPr>
                </w:p>
              </w:tc>
              <w:tc>
                <w:tcPr>
                  <w:tcW w:w="110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4B676BA"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£440,000</w:t>
                  </w:r>
                </w:p>
              </w:tc>
            </w:tr>
            <w:tr w:rsidR="00576A47" w:rsidRPr="00576A47" w14:paraId="4AB7458D" w14:textId="77777777" w:rsidTr="00576A47">
              <w:trPr>
                <w:trHeight w:val="450"/>
              </w:trPr>
              <w:tc>
                <w:tcPr>
                  <w:tcW w:w="6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A1CC205" w14:textId="77777777" w:rsidR="00576A47" w:rsidRPr="00576A47" w:rsidRDefault="00576A47" w:rsidP="00576A47">
                  <w:pPr>
                    <w:rPr>
                      <w:rFonts w:cs="Arial"/>
                      <w:color w:val="000000"/>
                      <w:sz w:val="20"/>
                      <w:szCs w:val="20"/>
                      <w:lang w:eastAsia="en-GB"/>
                    </w:rPr>
                  </w:pPr>
                  <w:r w:rsidRPr="00576A47">
                    <w:rPr>
                      <w:rFonts w:cs="Arial"/>
                      <w:color w:val="000000"/>
                      <w:sz w:val="20"/>
                      <w:szCs w:val="20"/>
                      <w:lang w:eastAsia="en-GB"/>
                    </w:rPr>
                    <w:t>NR01 Non Regulated Activity</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C0AAA" w14:textId="77777777" w:rsidR="00576A47" w:rsidRPr="00576A47" w:rsidRDefault="00576A47" w:rsidP="00576A47">
                  <w:pPr>
                    <w:jc w:val="center"/>
                    <w:rPr>
                      <w:rFonts w:cs="Arial"/>
                      <w:color w:val="000000"/>
                      <w:sz w:val="20"/>
                      <w:szCs w:val="20"/>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1F53A" w14:textId="77777777" w:rsidR="00576A47" w:rsidRPr="00576A47" w:rsidRDefault="00576A47" w:rsidP="00576A47">
                  <w:pPr>
                    <w:jc w:val="center"/>
                    <w:rPr>
                      <w:rFonts w:cs="Arial"/>
                      <w:color w:val="000000"/>
                      <w:sz w:val="20"/>
                      <w:szCs w:val="20"/>
                      <w:lang w:eastAsia="en-GB"/>
                    </w:rPr>
                  </w:pPr>
                </w:p>
              </w:tc>
              <w:tc>
                <w:tcPr>
                  <w:tcW w:w="11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6960E7"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£325,000</w:t>
                  </w:r>
                </w:p>
              </w:tc>
            </w:tr>
            <w:tr w:rsidR="00576A47" w:rsidRPr="00576A47" w14:paraId="38E4DCFE" w14:textId="77777777" w:rsidTr="00576A47">
              <w:trPr>
                <w:trHeight w:val="450"/>
              </w:trPr>
              <w:tc>
                <w:tcPr>
                  <w:tcW w:w="6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3F3FE92" w14:textId="77777777" w:rsidR="00576A47" w:rsidRPr="00576A47" w:rsidRDefault="00576A47" w:rsidP="00576A47">
                  <w:pPr>
                    <w:rPr>
                      <w:rFonts w:cs="Arial"/>
                      <w:color w:val="000000"/>
                      <w:sz w:val="20"/>
                      <w:szCs w:val="20"/>
                      <w:lang w:eastAsia="en-GB"/>
                    </w:rPr>
                  </w:pPr>
                  <w:r w:rsidRPr="00576A47">
                    <w:rPr>
                      <w:rFonts w:cs="Arial"/>
                      <w:color w:val="000000"/>
                      <w:sz w:val="20"/>
                      <w:szCs w:val="20"/>
                      <w:lang w:eastAsia="en-GB"/>
                    </w:rPr>
                    <w:t>PG04 Progression Apprenticeship (EDU)</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27A2AC3" w14:textId="77777777" w:rsidR="00576A47" w:rsidRPr="00576A47" w:rsidRDefault="00576A47" w:rsidP="00576A47">
                  <w:pPr>
                    <w:jc w:val="center"/>
                    <w:rPr>
                      <w:rFonts w:cs="Arial"/>
                      <w:sz w:val="20"/>
                      <w:szCs w:val="20"/>
                      <w:lang w:eastAsia="en-GB"/>
                    </w:rPr>
                  </w:pPr>
                  <w:r w:rsidRPr="00576A47">
                    <w:rPr>
                      <w:rFonts w:cs="Arial"/>
                      <w:sz w:val="20"/>
                      <w:szCs w:val="20"/>
                      <w:lang w:eastAsia="en-GB"/>
                    </w:rPr>
                    <w:t>200</w:t>
                  </w:r>
                </w:p>
              </w:tc>
              <w:tc>
                <w:tcPr>
                  <w:tcW w:w="11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3C76144"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£300</w:t>
                  </w:r>
                </w:p>
              </w:tc>
              <w:tc>
                <w:tcPr>
                  <w:tcW w:w="110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2EB533C"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£60,000</w:t>
                  </w:r>
                </w:p>
              </w:tc>
            </w:tr>
            <w:tr w:rsidR="00576A47" w:rsidRPr="00576A47" w14:paraId="2ECA0CEB" w14:textId="77777777" w:rsidTr="00576A47">
              <w:trPr>
                <w:trHeight w:val="450"/>
              </w:trPr>
              <w:tc>
                <w:tcPr>
                  <w:tcW w:w="6100"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hideMark/>
                </w:tcPr>
                <w:p w14:paraId="3EFEDEF4" w14:textId="77777777" w:rsidR="00576A47" w:rsidRPr="00576A47" w:rsidRDefault="00297F20" w:rsidP="006D092E">
                  <w:pPr>
                    <w:rPr>
                      <w:rFonts w:cs="Arial"/>
                      <w:color w:val="000000"/>
                      <w:sz w:val="20"/>
                      <w:szCs w:val="20"/>
                      <w:lang w:eastAsia="en-GB"/>
                    </w:rPr>
                  </w:pPr>
                  <w:r>
                    <w:rPr>
                      <w:rFonts w:cs="Arial"/>
                      <w:color w:val="000000"/>
                      <w:sz w:val="20"/>
                      <w:szCs w:val="20"/>
                      <w:lang w:eastAsia="en-GB"/>
                    </w:rPr>
                    <w:t xml:space="preserve">SD02 </w:t>
                  </w:r>
                  <w:r w:rsidR="00576A47" w:rsidRPr="00576A47">
                    <w:rPr>
                      <w:rFonts w:cs="Arial"/>
                      <w:color w:val="000000"/>
                      <w:sz w:val="20"/>
                      <w:szCs w:val="20"/>
                      <w:lang w:eastAsia="en-GB"/>
                    </w:rPr>
                    <w:t xml:space="preserve">In work progression </w:t>
                  </w:r>
                  <w:r w:rsidR="006D092E">
                    <w:rPr>
                      <w:rFonts w:cs="Arial"/>
                      <w:color w:val="000000"/>
                      <w:sz w:val="20"/>
                      <w:szCs w:val="20"/>
                      <w:lang w:eastAsia="en-GB"/>
                    </w:rPr>
                    <w:t>–</w:t>
                  </w:r>
                  <w:r w:rsidR="00576A47" w:rsidRPr="00576A47">
                    <w:rPr>
                      <w:rFonts w:cs="Arial"/>
                      <w:color w:val="000000"/>
                      <w:sz w:val="20"/>
                      <w:szCs w:val="20"/>
                      <w:lang w:eastAsia="en-GB"/>
                    </w:rPr>
                    <w:t xml:space="preserve"> greater responsibility, promotion </w:t>
                  </w:r>
                </w:p>
              </w:tc>
              <w:tc>
                <w:tcPr>
                  <w:tcW w:w="1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BC18F2" w14:textId="77777777" w:rsidR="00576A47" w:rsidRPr="00576A47" w:rsidRDefault="00576A47" w:rsidP="00576A47">
                  <w:pPr>
                    <w:jc w:val="center"/>
                    <w:rPr>
                      <w:rFonts w:cs="Arial"/>
                      <w:sz w:val="20"/>
                      <w:szCs w:val="20"/>
                      <w:lang w:eastAsia="en-GB"/>
                    </w:rPr>
                  </w:pPr>
                  <w:r w:rsidRPr="00576A47">
                    <w:rPr>
                      <w:rFonts w:cs="Arial"/>
                      <w:sz w:val="20"/>
                      <w:szCs w:val="20"/>
                      <w:lang w:eastAsia="en-GB"/>
                    </w:rPr>
                    <w:t>157</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515E1BF"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£300</w:t>
                  </w:r>
                </w:p>
              </w:tc>
              <w:tc>
                <w:tcPr>
                  <w:tcW w:w="110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03820A19"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£47,100</w:t>
                  </w:r>
                </w:p>
              </w:tc>
            </w:tr>
            <w:tr w:rsidR="00576A47" w:rsidRPr="00576A47" w14:paraId="050318C1" w14:textId="77777777" w:rsidTr="006D092E">
              <w:trPr>
                <w:trHeight w:val="722"/>
              </w:trPr>
              <w:tc>
                <w:tcPr>
                  <w:tcW w:w="5785"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hideMark/>
                </w:tcPr>
                <w:p w14:paraId="185E50D1" w14:textId="77777777" w:rsidR="00576A47" w:rsidRPr="00576A47" w:rsidRDefault="00297F20" w:rsidP="00576A47">
                  <w:pPr>
                    <w:rPr>
                      <w:rFonts w:cs="Arial"/>
                      <w:color w:val="000000"/>
                      <w:sz w:val="20"/>
                      <w:szCs w:val="20"/>
                      <w:lang w:eastAsia="en-GB"/>
                    </w:rPr>
                  </w:pPr>
                  <w:r>
                    <w:rPr>
                      <w:rFonts w:cs="Arial"/>
                      <w:color w:val="000000"/>
                      <w:sz w:val="20"/>
                      <w:szCs w:val="20"/>
                      <w:lang w:eastAsia="en-GB"/>
                    </w:rPr>
                    <w:t xml:space="preserve">SD03 </w:t>
                  </w:r>
                  <w:r w:rsidR="00576A47" w:rsidRPr="00576A47">
                    <w:rPr>
                      <w:rFonts w:cs="Arial"/>
                      <w:color w:val="000000"/>
                      <w:sz w:val="20"/>
                      <w:szCs w:val="20"/>
                      <w:lang w:eastAsia="en-GB"/>
                    </w:rPr>
                    <w:t xml:space="preserve">Higher Apprenticeship plan developed and implemented. </w:t>
                  </w:r>
                </w:p>
              </w:tc>
              <w:tc>
                <w:tcPr>
                  <w:tcW w:w="1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4F134D" w14:textId="77777777" w:rsidR="00576A47" w:rsidRPr="00576A47" w:rsidRDefault="00576A47" w:rsidP="00576A47">
                  <w:pPr>
                    <w:jc w:val="center"/>
                    <w:rPr>
                      <w:rFonts w:cs="Arial"/>
                      <w:sz w:val="20"/>
                      <w:szCs w:val="20"/>
                      <w:lang w:eastAsia="en-GB"/>
                    </w:rPr>
                  </w:pPr>
                  <w:r w:rsidRPr="00576A47">
                    <w:rPr>
                      <w:rFonts w:cs="Arial"/>
                      <w:sz w:val="20"/>
                      <w:szCs w:val="20"/>
                      <w:lang w:eastAsia="en-GB"/>
                    </w:rPr>
                    <w:t>1</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5A465B5"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£25,000</w:t>
                  </w:r>
                </w:p>
              </w:tc>
              <w:tc>
                <w:tcPr>
                  <w:tcW w:w="121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3EDED0F5"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£25,000</w:t>
                  </w:r>
                </w:p>
              </w:tc>
            </w:tr>
            <w:tr w:rsidR="00576A47" w:rsidRPr="00576A47" w14:paraId="6D0BC313" w14:textId="77777777" w:rsidTr="00576A47">
              <w:trPr>
                <w:trHeight w:val="450"/>
              </w:trPr>
              <w:tc>
                <w:tcPr>
                  <w:tcW w:w="5785"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hideMark/>
                </w:tcPr>
                <w:p w14:paraId="62D95E1B" w14:textId="77777777" w:rsidR="00576A47" w:rsidRPr="00576A47" w:rsidRDefault="00576A47" w:rsidP="00576A47">
                  <w:pPr>
                    <w:rPr>
                      <w:rFonts w:cs="Arial"/>
                      <w:color w:val="000000"/>
                      <w:sz w:val="20"/>
                      <w:szCs w:val="20"/>
                      <w:lang w:eastAsia="en-GB"/>
                    </w:rPr>
                  </w:pPr>
                  <w:r w:rsidRPr="00576A47">
                    <w:rPr>
                      <w:rFonts w:cs="Arial"/>
                      <w:color w:val="000000"/>
                      <w:sz w:val="20"/>
                      <w:szCs w:val="20"/>
                      <w:lang w:eastAsia="en-GB"/>
                    </w:rPr>
                    <w:t>Total</w:t>
                  </w:r>
                </w:p>
              </w:tc>
              <w:tc>
                <w:tcPr>
                  <w:tcW w:w="1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FC2247" w14:textId="77777777" w:rsidR="00576A47" w:rsidRPr="00576A47" w:rsidRDefault="00576A47" w:rsidP="00576A47">
                  <w:pPr>
                    <w:jc w:val="center"/>
                    <w:rPr>
                      <w:rFonts w:cs="Arial"/>
                      <w:sz w:val="20"/>
                      <w:szCs w:val="20"/>
                      <w:lang w:eastAsia="en-GB"/>
                    </w:rPr>
                  </w:pPr>
                  <w:r w:rsidRPr="00576A47">
                    <w:rPr>
                      <w:rFonts w:cs="Arial"/>
                      <w:sz w:val="20"/>
                      <w:szCs w:val="20"/>
                      <w:lang w:eastAsia="en-GB"/>
                    </w:rPr>
                    <w:t> </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EBBC9EC" w14:textId="77777777" w:rsidR="00576A47" w:rsidRPr="00576A47" w:rsidRDefault="00576A47" w:rsidP="00576A47">
                  <w:pPr>
                    <w:jc w:val="center"/>
                    <w:rPr>
                      <w:rFonts w:cs="Arial"/>
                      <w:color w:val="000000"/>
                      <w:sz w:val="20"/>
                      <w:szCs w:val="20"/>
                      <w:lang w:eastAsia="en-GB"/>
                    </w:rPr>
                  </w:pP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53E2B30" w14:textId="77777777" w:rsidR="00576A47" w:rsidRPr="00576A47" w:rsidRDefault="00576A47" w:rsidP="00576A47">
                  <w:pPr>
                    <w:jc w:val="center"/>
                    <w:rPr>
                      <w:rFonts w:cs="Arial"/>
                      <w:color w:val="000000"/>
                      <w:sz w:val="20"/>
                      <w:szCs w:val="20"/>
                      <w:lang w:eastAsia="en-GB"/>
                    </w:rPr>
                  </w:pPr>
                  <w:r w:rsidRPr="00576A47">
                    <w:rPr>
                      <w:rFonts w:cs="Arial"/>
                      <w:color w:val="000000"/>
                      <w:sz w:val="20"/>
                      <w:szCs w:val="20"/>
                      <w:lang w:eastAsia="en-GB"/>
                    </w:rPr>
                    <w:t>£1,250,000</w:t>
                  </w:r>
                </w:p>
              </w:tc>
            </w:tr>
          </w:tbl>
          <w:p w14:paraId="7747ACCE" w14:textId="77777777" w:rsidR="00344FA1" w:rsidRPr="00DB2FA1" w:rsidRDefault="00344FA1" w:rsidP="00C107CE">
            <w:pPr>
              <w:pStyle w:val="ListParagraph"/>
              <w:autoSpaceDE w:val="0"/>
              <w:autoSpaceDN w:val="0"/>
              <w:adjustRightInd w:val="0"/>
              <w:ind w:left="360"/>
              <w:rPr>
                <w:rFonts w:cs="Arial"/>
                <w:b/>
              </w:rPr>
            </w:pPr>
          </w:p>
        </w:tc>
      </w:tr>
    </w:tbl>
    <w:p w14:paraId="612F6DD4" w14:textId="77777777" w:rsidR="00A005EF" w:rsidRDefault="00A005EF"/>
    <w:p w14:paraId="64977692" w14:textId="77777777" w:rsidR="0040552C" w:rsidRDefault="0040552C"/>
    <w:p w14:paraId="21AC9C07" w14:textId="77777777" w:rsidR="0040552C" w:rsidRDefault="0040552C">
      <w:bookmarkStart w:id="0" w:name="_GoBack"/>
      <w:bookmarkEnd w:id="0"/>
    </w:p>
    <w:sectPr w:rsidR="0040552C" w:rsidSect="0014799D">
      <w:headerReference w:type="default" r:id="rId24"/>
      <w:footerReference w:type="default" r:id="rId25"/>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5284C" w14:textId="77777777" w:rsidR="006D5F2B" w:rsidRDefault="006D5F2B">
      <w:r>
        <w:separator/>
      </w:r>
    </w:p>
  </w:endnote>
  <w:endnote w:type="continuationSeparator" w:id="0">
    <w:p w14:paraId="4ADB8ED1" w14:textId="77777777" w:rsidR="006D5F2B" w:rsidRDefault="006D5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0D257850" w14:textId="77777777" w:rsidR="004D542A" w:rsidRDefault="004D542A">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4D542A" w14:paraId="353F1270" w14:textId="77777777" w:rsidTr="009808AC">
          <w:tc>
            <w:tcPr>
              <w:tcW w:w="4908" w:type="dxa"/>
            </w:tcPr>
            <w:p w14:paraId="71853AB6" w14:textId="77777777" w:rsidR="004D542A" w:rsidRDefault="004D542A" w:rsidP="009808AC">
              <w:pPr>
                <w:pStyle w:val="Footer"/>
              </w:pPr>
            </w:p>
          </w:tc>
          <w:tc>
            <w:tcPr>
              <w:tcW w:w="3869" w:type="dxa"/>
            </w:tcPr>
            <w:p w14:paraId="1F2A4FAB" w14:textId="77777777" w:rsidR="004D542A" w:rsidRDefault="004D542A"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603E02">
                <w:rPr>
                  <w:b/>
                  <w:bCs/>
                  <w:noProof/>
                </w:rPr>
                <w:t>17</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603E02">
                <w:rPr>
                  <w:b/>
                  <w:bCs/>
                  <w:noProof/>
                </w:rPr>
                <w:t>17</w:t>
              </w:r>
              <w:r>
                <w:rPr>
                  <w:b/>
                  <w:bCs/>
                </w:rPr>
                <w:fldChar w:fldCharType="end"/>
              </w:r>
            </w:p>
          </w:tc>
        </w:tr>
      </w:tbl>
      <w:p w14:paraId="4FB318D2" w14:textId="77777777" w:rsidR="004D542A" w:rsidRDefault="006D5F2B">
        <w:pPr>
          <w:pStyle w:val="Footer"/>
          <w:jc w:val="right"/>
        </w:pPr>
      </w:p>
    </w:sdtContent>
  </w:sdt>
  <w:p w14:paraId="24CC0ABB" w14:textId="77777777" w:rsidR="004D542A" w:rsidRDefault="004D54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E55D0" w14:textId="77777777" w:rsidR="006D5F2B" w:rsidRDefault="006D5F2B">
      <w:r>
        <w:separator/>
      </w:r>
    </w:p>
  </w:footnote>
  <w:footnote w:type="continuationSeparator" w:id="0">
    <w:p w14:paraId="508F01E6" w14:textId="77777777" w:rsidR="006D5F2B" w:rsidRDefault="006D5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01657BF3" w14:textId="77777777" w:rsidR="004D542A" w:rsidRDefault="006D5F2B">
        <w:pPr>
          <w:pStyle w:val="Header"/>
        </w:pPr>
        <w:r>
          <w:rPr>
            <w:noProof/>
            <w:lang w:val="en-US"/>
          </w:rPr>
          <w:pict w14:anchorId="75A8B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3" w15:restartNumberingAfterBreak="0">
    <w:nsid w:val="0D674D18"/>
    <w:multiLevelType w:val="hybridMultilevel"/>
    <w:tmpl w:val="B1DCE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208A7DAB"/>
    <w:multiLevelType w:val="multilevel"/>
    <w:tmpl w:val="B44C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400D21"/>
    <w:multiLevelType w:val="hybridMultilevel"/>
    <w:tmpl w:val="BB760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71130B"/>
    <w:multiLevelType w:val="hybridMultilevel"/>
    <w:tmpl w:val="8F02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D27EF6"/>
    <w:multiLevelType w:val="hybridMultilevel"/>
    <w:tmpl w:val="F7D8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1747E8"/>
    <w:multiLevelType w:val="hybridMultilevel"/>
    <w:tmpl w:val="A7947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3"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12"/>
  </w:num>
  <w:num w:numId="4">
    <w:abstractNumId w:val="12"/>
  </w:num>
  <w:num w:numId="5">
    <w:abstractNumId w:val="2"/>
  </w:num>
  <w:num w:numId="6">
    <w:abstractNumId w:val="0"/>
  </w:num>
  <w:num w:numId="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1"/>
  </w:num>
  <w:num w:numId="10">
    <w:abstractNumId w:val="5"/>
  </w:num>
  <w:num w:numId="11">
    <w:abstractNumId w:val="8"/>
  </w:num>
  <w:num w:numId="12">
    <w:abstractNumId w:val="3"/>
  </w:num>
  <w:num w:numId="13">
    <w:abstractNumId w:val="10"/>
  </w:num>
  <w:num w:numId="14">
    <w:abstractNumId w:val="7"/>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3ABB"/>
    <w:rsid w:val="0000772D"/>
    <w:rsid w:val="00014A96"/>
    <w:rsid w:val="00015411"/>
    <w:rsid w:val="00023AE3"/>
    <w:rsid w:val="000241A5"/>
    <w:rsid w:val="00025309"/>
    <w:rsid w:val="00025EF8"/>
    <w:rsid w:val="000262AC"/>
    <w:rsid w:val="00027A87"/>
    <w:rsid w:val="00027D68"/>
    <w:rsid w:val="000304B2"/>
    <w:rsid w:val="00030CDC"/>
    <w:rsid w:val="00031747"/>
    <w:rsid w:val="00033BE9"/>
    <w:rsid w:val="00034C95"/>
    <w:rsid w:val="000419AD"/>
    <w:rsid w:val="000426C3"/>
    <w:rsid w:val="000432E4"/>
    <w:rsid w:val="00044B29"/>
    <w:rsid w:val="00045543"/>
    <w:rsid w:val="000457C3"/>
    <w:rsid w:val="0004585A"/>
    <w:rsid w:val="00045DF4"/>
    <w:rsid w:val="00050804"/>
    <w:rsid w:val="00055B31"/>
    <w:rsid w:val="00061405"/>
    <w:rsid w:val="000616F5"/>
    <w:rsid w:val="00061C01"/>
    <w:rsid w:val="00062DA7"/>
    <w:rsid w:val="00065977"/>
    <w:rsid w:val="0006613A"/>
    <w:rsid w:val="0006724D"/>
    <w:rsid w:val="0007093F"/>
    <w:rsid w:val="000730F1"/>
    <w:rsid w:val="00087B1E"/>
    <w:rsid w:val="00090908"/>
    <w:rsid w:val="000935EF"/>
    <w:rsid w:val="00093FD3"/>
    <w:rsid w:val="00094335"/>
    <w:rsid w:val="000976D1"/>
    <w:rsid w:val="000A0728"/>
    <w:rsid w:val="000A59C1"/>
    <w:rsid w:val="000A5C48"/>
    <w:rsid w:val="000A6802"/>
    <w:rsid w:val="000B07A1"/>
    <w:rsid w:val="000B41E7"/>
    <w:rsid w:val="000B44ED"/>
    <w:rsid w:val="000B4E0D"/>
    <w:rsid w:val="000C0B90"/>
    <w:rsid w:val="000C1CF5"/>
    <w:rsid w:val="000C4E1D"/>
    <w:rsid w:val="000C7A51"/>
    <w:rsid w:val="000D0395"/>
    <w:rsid w:val="000D3936"/>
    <w:rsid w:val="000D4283"/>
    <w:rsid w:val="000D51DE"/>
    <w:rsid w:val="000E4725"/>
    <w:rsid w:val="000E66D3"/>
    <w:rsid w:val="000F0F49"/>
    <w:rsid w:val="000F1295"/>
    <w:rsid w:val="000F1BF3"/>
    <w:rsid w:val="000F693C"/>
    <w:rsid w:val="00101C79"/>
    <w:rsid w:val="00105A7C"/>
    <w:rsid w:val="00110113"/>
    <w:rsid w:val="00111F99"/>
    <w:rsid w:val="0012138E"/>
    <w:rsid w:val="00123C60"/>
    <w:rsid w:val="00131443"/>
    <w:rsid w:val="0013204A"/>
    <w:rsid w:val="00133484"/>
    <w:rsid w:val="00133A11"/>
    <w:rsid w:val="00136327"/>
    <w:rsid w:val="00137737"/>
    <w:rsid w:val="001439C0"/>
    <w:rsid w:val="00143A7D"/>
    <w:rsid w:val="0014799D"/>
    <w:rsid w:val="0015011A"/>
    <w:rsid w:val="00152795"/>
    <w:rsid w:val="001535BC"/>
    <w:rsid w:val="001545B4"/>
    <w:rsid w:val="00167A19"/>
    <w:rsid w:val="00171CCB"/>
    <w:rsid w:val="0017418C"/>
    <w:rsid w:val="00174E73"/>
    <w:rsid w:val="00181351"/>
    <w:rsid w:val="001819AA"/>
    <w:rsid w:val="001913DF"/>
    <w:rsid w:val="0019172B"/>
    <w:rsid w:val="00191EFE"/>
    <w:rsid w:val="0019279D"/>
    <w:rsid w:val="001931FA"/>
    <w:rsid w:val="00194CEF"/>
    <w:rsid w:val="00195C99"/>
    <w:rsid w:val="001A0525"/>
    <w:rsid w:val="001A1174"/>
    <w:rsid w:val="001A34A6"/>
    <w:rsid w:val="001A4B05"/>
    <w:rsid w:val="001A4B42"/>
    <w:rsid w:val="001A5133"/>
    <w:rsid w:val="001B0B95"/>
    <w:rsid w:val="001B180A"/>
    <w:rsid w:val="001C0F4B"/>
    <w:rsid w:val="001C5778"/>
    <w:rsid w:val="001C5ABA"/>
    <w:rsid w:val="001C6BE0"/>
    <w:rsid w:val="001D0D50"/>
    <w:rsid w:val="001D1AC8"/>
    <w:rsid w:val="001D27A2"/>
    <w:rsid w:val="001D2FE6"/>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129B"/>
    <w:rsid w:val="002021E5"/>
    <w:rsid w:val="0020278B"/>
    <w:rsid w:val="00202DC7"/>
    <w:rsid w:val="00202EA7"/>
    <w:rsid w:val="0020486E"/>
    <w:rsid w:val="00207E67"/>
    <w:rsid w:val="00210134"/>
    <w:rsid w:val="00210283"/>
    <w:rsid w:val="0021080C"/>
    <w:rsid w:val="00212817"/>
    <w:rsid w:val="00225C7E"/>
    <w:rsid w:val="00226225"/>
    <w:rsid w:val="00230104"/>
    <w:rsid w:val="002325E4"/>
    <w:rsid w:val="00234B05"/>
    <w:rsid w:val="002369B8"/>
    <w:rsid w:val="00236EB2"/>
    <w:rsid w:val="00244587"/>
    <w:rsid w:val="00244732"/>
    <w:rsid w:val="00246ACC"/>
    <w:rsid w:val="0025417A"/>
    <w:rsid w:val="00254DC6"/>
    <w:rsid w:val="00260BF6"/>
    <w:rsid w:val="00261A57"/>
    <w:rsid w:val="00261BD3"/>
    <w:rsid w:val="00271BD8"/>
    <w:rsid w:val="00272D93"/>
    <w:rsid w:val="00273291"/>
    <w:rsid w:val="00274F72"/>
    <w:rsid w:val="00275DF2"/>
    <w:rsid w:val="002763B8"/>
    <w:rsid w:val="00281694"/>
    <w:rsid w:val="0028229D"/>
    <w:rsid w:val="002833D9"/>
    <w:rsid w:val="002914C4"/>
    <w:rsid w:val="00294130"/>
    <w:rsid w:val="00294FCA"/>
    <w:rsid w:val="00297F20"/>
    <w:rsid w:val="002A0882"/>
    <w:rsid w:val="002A10EA"/>
    <w:rsid w:val="002A4103"/>
    <w:rsid w:val="002A5006"/>
    <w:rsid w:val="002A5E6B"/>
    <w:rsid w:val="002A6BB1"/>
    <w:rsid w:val="002B2730"/>
    <w:rsid w:val="002B2B9C"/>
    <w:rsid w:val="002B7967"/>
    <w:rsid w:val="002C3DD0"/>
    <w:rsid w:val="002C62CF"/>
    <w:rsid w:val="002C72A2"/>
    <w:rsid w:val="002D5A8E"/>
    <w:rsid w:val="002D7D91"/>
    <w:rsid w:val="002E25F4"/>
    <w:rsid w:val="002E3B40"/>
    <w:rsid w:val="002E53B9"/>
    <w:rsid w:val="002F2910"/>
    <w:rsid w:val="002F4192"/>
    <w:rsid w:val="002F67EA"/>
    <w:rsid w:val="002F70E9"/>
    <w:rsid w:val="002F71DB"/>
    <w:rsid w:val="00300754"/>
    <w:rsid w:val="00301459"/>
    <w:rsid w:val="00301CA8"/>
    <w:rsid w:val="003035E8"/>
    <w:rsid w:val="00303609"/>
    <w:rsid w:val="00303EFB"/>
    <w:rsid w:val="00303F57"/>
    <w:rsid w:val="003045E2"/>
    <w:rsid w:val="00307FC5"/>
    <w:rsid w:val="0031325C"/>
    <w:rsid w:val="003146D9"/>
    <w:rsid w:val="00320393"/>
    <w:rsid w:val="003242A9"/>
    <w:rsid w:val="00325BC2"/>
    <w:rsid w:val="00325EB2"/>
    <w:rsid w:val="00331764"/>
    <w:rsid w:val="00332E13"/>
    <w:rsid w:val="003341FC"/>
    <w:rsid w:val="003372BE"/>
    <w:rsid w:val="003423AE"/>
    <w:rsid w:val="0034251F"/>
    <w:rsid w:val="003436BF"/>
    <w:rsid w:val="003437A8"/>
    <w:rsid w:val="00343BC8"/>
    <w:rsid w:val="003441FF"/>
    <w:rsid w:val="00344FA1"/>
    <w:rsid w:val="003531F2"/>
    <w:rsid w:val="0035514D"/>
    <w:rsid w:val="00361ED1"/>
    <w:rsid w:val="00363111"/>
    <w:rsid w:val="0036417A"/>
    <w:rsid w:val="003646DA"/>
    <w:rsid w:val="00365815"/>
    <w:rsid w:val="00370ADD"/>
    <w:rsid w:val="003711BA"/>
    <w:rsid w:val="00372BC6"/>
    <w:rsid w:val="00376B4D"/>
    <w:rsid w:val="003815F3"/>
    <w:rsid w:val="003817E6"/>
    <w:rsid w:val="00384AE2"/>
    <w:rsid w:val="00391879"/>
    <w:rsid w:val="00394F36"/>
    <w:rsid w:val="003A017D"/>
    <w:rsid w:val="003A3761"/>
    <w:rsid w:val="003A457D"/>
    <w:rsid w:val="003A4747"/>
    <w:rsid w:val="003A4850"/>
    <w:rsid w:val="003A703E"/>
    <w:rsid w:val="003A723F"/>
    <w:rsid w:val="003B0CB7"/>
    <w:rsid w:val="003B6ACC"/>
    <w:rsid w:val="003B6D47"/>
    <w:rsid w:val="003C070A"/>
    <w:rsid w:val="003C218D"/>
    <w:rsid w:val="003C3FC1"/>
    <w:rsid w:val="003C5CB9"/>
    <w:rsid w:val="003C7A8D"/>
    <w:rsid w:val="003D0098"/>
    <w:rsid w:val="003D58B2"/>
    <w:rsid w:val="003D5D97"/>
    <w:rsid w:val="003E3DEA"/>
    <w:rsid w:val="003E40EE"/>
    <w:rsid w:val="003E657D"/>
    <w:rsid w:val="003F3EE2"/>
    <w:rsid w:val="003F57F0"/>
    <w:rsid w:val="00404490"/>
    <w:rsid w:val="004050CC"/>
    <w:rsid w:val="0040552C"/>
    <w:rsid w:val="0040594D"/>
    <w:rsid w:val="00407ED0"/>
    <w:rsid w:val="00412EFF"/>
    <w:rsid w:val="0041426D"/>
    <w:rsid w:val="0041542B"/>
    <w:rsid w:val="00415AB1"/>
    <w:rsid w:val="00416BE3"/>
    <w:rsid w:val="00416C93"/>
    <w:rsid w:val="004241A1"/>
    <w:rsid w:val="00430AA9"/>
    <w:rsid w:val="0043605D"/>
    <w:rsid w:val="004404D5"/>
    <w:rsid w:val="0044066C"/>
    <w:rsid w:val="0044287C"/>
    <w:rsid w:val="00442DA3"/>
    <w:rsid w:val="00444DB8"/>
    <w:rsid w:val="00447E3D"/>
    <w:rsid w:val="00454193"/>
    <w:rsid w:val="00454504"/>
    <w:rsid w:val="00457BC3"/>
    <w:rsid w:val="00464432"/>
    <w:rsid w:val="00464787"/>
    <w:rsid w:val="00471029"/>
    <w:rsid w:val="00475425"/>
    <w:rsid w:val="00475879"/>
    <w:rsid w:val="00477793"/>
    <w:rsid w:val="004815E5"/>
    <w:rsid w:val="004825CA"/>
    <w:rsid w:val="004A2467"/>
    <w:rsid w:val="004A34B5"/>
    <w:rsid w:val="004A5EE0"/>
    <w:rsid w:val="004B6441"/>
    <w:rsid w:val="004B698A"/>
    <w:rsid w:val="004B701F"/>
    <w:rsid w:val="004B7AFB"/>
    <w:rsid w:val="004B7B72"/>
    <w:rsid w:val="004B7DA5"/>
    <w:rsid w:val="004C1C7C"/>
    <w:rsid w:val="004C5399"/>
    <w:rsid w:val="004C6E5B"/>
    <w:rsid w:val="004C726D"/>
    <w:rsid w:val="004C7C23"/>
    <w:rsid w:val="004C7F8C"/>
    <w:rsid w:val="004D1EA6"/>
    <w:rsid w:val="004D45FA"/>
    <w:rsid w:val="004D542A"/>
    <w:rsid w:val="004D7820"/>
    <w:rsid w:val="004E5C17"/>
    <w:rsid w:val="005005F6"/>
    <w:rsid w:val="0050287E"/>
    <w:rsid w:val="00503222"/>
    <w:rsid w:val="00503817"/>
    <w:rsid w:val="0050687A"/>
    <w:rsid w:val="0051414C"/>
    <w:rsid w:val="00515602"/>
    <w:rsid w:val="0051592C"/>
    <w:rsid w:val="00517252"/>
    <w:rsid w:val="0052301F"/>
    <w:rsid w:val="0052417A"/>
    <w:rsid w:val="00524B4A"/>
    <w:rsid w:val="00525050"/>
    <w:rsid w:val="00526F80"/>
    <w:rsid w:val="00527247"/>
    <w:rsid w:val="00532143"/>
    <w:rsid w:val="005325A3"/>
    <w:rsid w:val="00533590"/>
    <w:rsid w:val="00536B25"/>
    <w:rsid w:val="0054415B"/>
    <w:rsid w:val="00544EB2"/>
    <w:rsid w:val="00546D27"/>
    <w:rsid w:val="00550A14"/>
    <w:rsid w:val="00552885"/>
    <w:rsid w:val="005530E1"/>
    <w:rsid w:val="005532B7"/>
    <w:rsid w:val="0055442A"/>
    <w:rsid w:val="00554540"/>
    <w:rsid w:val="00557022"/>
    <w:rsid w:val="005574E2"/>
    <w:rsid w:val="00566647"/>
    <w:rsid w:val="00567FE1"/>
    <w:rsid w:val="00570163"/>
    <w:rsid w:val="0057560E"/>
    <w:rsid w:val="00575A04"/>
    <w:rsid w:val="00576A47"/>
    <w:rsid w:val="00580A30"/>
    <w:rsid w:val="00581451"/>
    <w:rsid w:val="00581C17"/>
    <w:rsid w:val="00582B96"/>
    <w:rsid w:val="005844BD"/>
    <w:rsid w:val="00584D89"/>
    <w:rsid w:val="00584F79"/>
    <w:rsid w:val="005861BC"/>
    <w:rsid w:val="00587150"/>
    <w:rsid w:val="00590073"/>
    <w:rsid w:val="005913DB"/>
    <w:rsid w:val="00596FF4"/>
    <w:rsid w:val="005A19C2"/>
    <w:rsid w:val="005A1D76"/>
    <w:rsid w:val="005A233C"/>
    <w:rsid w:val="005B0619"/>
    <w:rsid w:val="005B25BE"/>
    <w:rsid w:val="005B3498"/>
    <w:rsid w:val="005B4B9E"/>
    <w:rsid w:val="005B6186"/>
    <w:rsid w:val="005C04A2"/>
    <w:rsid w:val="005C350D"/>
    <w:rsid w:val="005C44C5"/>
    <w:rsid w:val="005C5996"/>
    <w:rsid w:val="005C74C2"/>
    <w:rsid w:val="005D2D1A"/>
    <w:rsid w:val="005D2FF1"/>
    <w:rsid w:val="005D3214"/>
    <w:rsid w:val="005D3E38"/>
    <w:rsid w:val="005D77FE"/>
    <w:rsid w:val="005E0E16"/>
    <w:rsid w:val="005E1FA1"/>
    <w:rsid w:val="005E317E"/>
    <w:rsid w:val="005E37D8"/>
    <w:rsid w:val="005E3A1D"/>
    <w:rsid w:val="005F04A7"/>
    <w:rsid w:val="005F081E"/>
    <w:rsid w:val="005F1102"/>
    <w:rsid w:val="00601F38"/>
    <w:rsid w:val="00603E02"/>
    <w:rsid w:val="00607A17"/>
    <w:rsid w:val="006106F1"/>
    <w:rsid w:val="00622E87"/>
    <w:rsid w:val="006254BD"/>
    <w:rsid w:val="006321E9"/>
    <w:rsid w:val="006330AE"/>
    <w:rsid w:val="00650E82"/>
    <w:rsid w:val="00651A1C"/>
    <w:rsid w:val="00655E68"/>
    <w:rsid w:val="00663C28"/>
    <w:rsid w:val="006701D5"/>
    <w:rsid w:val="00670BF4"/>
    <w:rsid w:val="0067125E"/>
    <w:rsid w:val="00673325"/>
    <w:rsid w:val="00675BB3"/>
    <w:rsid w:val="006769F9"/>
    <w:rsid w:val="00680408"/>
    <w:rsid w:val="00683123"/>
    <w:rsid w:val="00683FB5"/>
    <w:rsid w:val="00683FE3"/>
    <w:rsid w:val="0068445E"/>
    <w:rsid w:val="00685FB5"/>
    <w:rsid w:val="00692CED"/>
    <w:rsid w:val="00693A74"/>
    <w:rsid w:val="00697265"/>
    <w:rsid w:val="006A28A1"/>
    <w:rsid w:val="006A4FD3"/>
    <w:rsid w:val="006B0A4D"/>
    <w:rsid w:val="006B0C56"/>
    <w:rsid w:val="006B2902"/>
    <w:rsid w:val="006B58FF"/>
    <w:rsid w:val="006B627F"/>
    <w:rsid w:val="006B6B87"/>
    <w:rsid w:val="006B7267"/>
    <w:rsid w:val="006C00C2"/>
    <w:rsid w:val="006C5495"/>
    <w:rsid w:val="006C64F5"/>
    <w:rsid w:val="006C733D"/>
    <w:rsid w:val="006C75C3"/>
    <w:rsid w:val="006D092E"/>
    <w:rsid w:val="006D484F"/>
    <w:rsid w:val="006D5858"/>
    <w:rsid w:val="006D5F2B"/>
    <w:rsid w:val="006E04A6"/>
    <w:rsid w:val="006E31CF"/>
    <w:rsid w:val="006E4BB8"/>
    <w:rsid w:val="006E609B"/>
    <w:rsid w:val="006E6DED"/>
    <w:rsid w:val="006E7CEE"/>
    <w:rsid w:val="006F33C3"/>
    <w:rsid w:val="006F520C"/>
    <w:rsid w:val="007002C7"/>
    <w:rsid w:val="0070487E"/>
    <w:rsid w:val="007057FC"/>
    <w:rsid w:val="0070702A"/>
    <w:rsid w:val="007121E9"/>
    <w:rsid w:val="007167C9"/>
    <w:rsid w:val="0072012D"/>
    <w:rsid w:val="007216DF"/>
    <w:rsid w:val="00721D14"/>
    <w:rsid w:val="007221B7"/>
    <w:rsid w:val="00733C44"/>
    <w:rsid w:val="00734B1E"/>
    <w:rsid w:val="007362B9"/>
    <w:rsid w:val="00736E23"/>
    <w:rsid w:val="00740BBC"/>
    <w:rsid w:val="00741E70"/>
    <w:rsid w:val="00742085"/>
    <w:rsid w:val="007544F0"/>
    <w:rsid w:val="00755E41"/>
    <w:rsid w:val="00757723"/>
    <w:rsid w:val="00757D21"/>
    <w:rsid w:val="0076010B"/>
    <w:rsid w:val="007654E6"/>
    <w:rsid w:val="00765616"/>
    <w:rsid w:val="00767C3A"/>
    <w:rsid w:val="00772BBA"/>
    <w:rsid w:val="00773DA2"/>
    <w:rsid w:val="007779B8"/>
    <w:rsid w:val="00780C7F"/>
    <w:rsid w:val="007828ED"/>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D184B"/>
    <w:rsid w:val="007D24D2"/>
    <w:rsid w:val="007D25C3"/>
    <w:rsid w:val="007E1729"/>
    <w:rsid w:val="007E2C13"/>
    <w:rsid w:val="007E2F31"/>
    <w:rsid w:val="007E5629"/>
    <w:rsid w:val="007E7731"/>
    <w:rsid w:val="007F0C37"/>
    <w:rsid w:val="007F51F2"/>
    <w:rsid w:val="007F575A"/>
    <w:rsid w:val="007F61A6"/>
    <w:rsid w:val="008040A8"/>
    <w:rsid w:val="00806C56"/>
    <w:rsid w:val="00812EC6"/>
    <w:rsid w:val="008139C0"/>
    <w:rsid w:val="0081783D"/>
    <w:rsid w:val="0084096A"/>
    <w:rsid w:val="008441FE"/>
    <w:rsid w:val="0086257F"/>
    <w:rsid w:val="00865DD0"/>
    <w:rsid w:val="00866F8D"/>
    <w:rsid w:val="008700DD"/>
    <w:rsid w:val="00871CDC"/>
    <w:rsid w:val="008751AB"/>
    <w:rsid w:val="008755C5"/>
    <w:rsid w:val="00884042"/>
    <w:rsid w:val="00885437"/>
    <w:rsid w:val="00887561"/>
    <w:rsid w:val="00887CC4"/>
    <w:rsid w:val="008914FB"/>
    <w:rsid w:val="00891C05"/>
    <w:rsid w:val="00892D58"/>
    <w:rsid w:val="00893B59"/>
    <w:rsid w:val="008A35F2"/>
    <w:rsid w:val="008A7BFE"/>
    <w:rsid w:val="008B0638"/>
    <w:rsid w:val="008B233F"/>
    <w:rsid w:val="008B301A"/>
    <w:rsid w:val="008B3265"/>
    <w:rsid w:val="008B5331"/>
    <w:rsid w:val="008C04D4"/>
    <w:rsid w:val="008C148F"/>
    <w:rsid w:val="008C6517"/>
    <w:rsid w:val="008C74BF"/>
    <w:rsid w:val="008D41F4"/>
    <w:rsid w:val="008D685F"/>
    <w:rsid w:val="008E0CA3"/>
    <w:rsid w:val="008E1A0A"/>
    <w:rsid w:val="008E2EBC"/>
    <w:rsid w:val="008E6320"/>
    <w:rsid w:val="008F34BD"/>
    <w:rsid w:val="00900D0A"/>
    <w:rsid w:val="0090511E"/>
    <w:rsid w:val="00906ED1"/>
    <w:rsid w:val="009100F8"/>
    <w:rsid w:val="00911515"/>
    <w:rsid w:val="009116BD"/>
    <w:rsid w:val="00911A56"/>
    <w:rsid w:val="00912377"/>
    <w:rsid w:val="00914BB9"/>
    <w:rsid w:val="00914DF9"/>
    <w:rsid w:val="00920672"/>
    <w:rsid w:val="00920D7A"/>
    <w:rsid w:val="00930519"/>
    <w:rsid w:val="00936137"/>
    <w:rsid w:val="0094091E"/>
    <w:rsid w:val="00945E4C"/>
    <w:rsid w:val="00946A67"/>
    <w:rsid w:val="009549AE"/>
    <w:rsid w:val="009552C2"/>
    <w:rsid w:val="009612F7"/>
    <w:rsid w:val="00965A85"/>
    <w:rsid w:val="00966299"/>
    <w:rsid w:val="00967429"/>
    <w:rsid w:val="00973B4F"/>
    <w:rsid w:val="00975D7E"/>
    <w:rsid w:val="009808AC"/>
    <w:rsid w:val="009840A5"/>
    <w:rsid w:val="009907A3"/>
    <w:rsid w:val="009924E0"/>
    <w:rsid w:val="009945CA"/>
    <w:rsid w:val="00996E79"/>
    <w:rsid w:val="009A05D8"/>
    <w:rsid w:val="009A48CE"/>
    <w:rsid w:val="009A79E6"/>
    <w:rsid w:val="009B020D"/>
    <w:rsid w:val="009B485E"/>
    <w:rsid w:val="009B56A3"/>
    <w:rsid w:val="009B6412"/>
    <w:rsid w:val="009B666D"/>
    <w:rsid w:val="009B6F1C"/>
    <w:rsid w:val="009C19BA"/>
    <w:rsid w:val="009C1A29"/>
    <w:rsid w:val="009C551E"/>
    <w:rsid w:val="009D12A3"/>
    <w:rsid w:val="009D12C5"/>
    <w:rsid w:val="009D13EE"/>
    <w:rsid w:val="009D327E"/>
    <w:rsid w:val="009D3D53"/>
    <w:rsid w:val="009D404E"/>
    <w:rsid w:val="009D55C8"/>
    <w:rsid w:val="009E035B"/>
    <w:rsid w:val="009E0CB1"/>
    <w:rsid w:val="009E20A3"/>
    <w:rsid w:val="009E7A30"/>
    <w:rsid w:val="009F1166"/>
    <w:rsid w:val="009F2BFB"/>
    <w:rsid w:val="009F51A8"/>
    <w:rsid w:val="00A005EF"/>
    <w:rsid w:val="00A040AC"/>
    <w:rsid w:val="00A06583"/>
    <w:rsid w:val="00A077AE"/>
    <w:rsid w:val="00A11AEC"/>
    <w:rsid w:val="00A1546F"/>
    <w:rsid w:val="00A1567A"/>
    <w:rsid w:val="00A163C2"/>
    <w:rsid w:val="00A205A2"/>
    <w:rsid w:val="00A2263A"/>
    <w:rsid w:val="00A228E4"/>
    <w:rsid w:val="00A254AE"/>
    <w:rsid w:val="00A25F9E"/>
    <w:rsid w:val="00A3031B"/>
    <w:rsid w:val="00A30AB6"/>
    <w:rsid w:val="00A31AB9"/>
    <w:rsid w:val="00A3611B"/>
    <w:rsid w:val="00A402FE"/>
    <w:rsid w:val="00A4045A"/>
    <w:rsid w:val="00A406BC"/>
    <w:rsid w:val="00A477D1"/>
    <w:rsid w:val="00A524B5"/>
    <w:rsid w:val="00A60220"/>
    <w:rsid w:val="00A605B5"/>
    <w:rsid w:val="00A62B87"/>
    <w:rsid w:val="00A63E89"/>
    <w:rsid w:val="00A6430E"/>
    <w:rsid w:val="00A668E8"/>
    <w:rsid w:val="00A76A58"/>
    <w:rsid w:val="00A813F8"/>
    <w:rsid w:val="00A818CD"/>
    <w:rsid w:val="00A840BC"/>
    <w:rsid w:val="00A85142"/>
    <w:rsid w:val="00A857B7"/>
    <w:rsid w:val="00A87E0F"/>
    <w:rsid w:val="00A9155C"/>
    <w:rsid w:val="00A926B4"/>
    <w:rsid w:val="00A933DA"/>
    <w:rsid w:val="00A93F46"/>
    <w:rsid w:val="00A94B0A"/>
    <w:rsid w:val="00AA0653"/>
    <w:rsid w:val="00AA0B4C"/>
    <w:rsid w:val="00AA35C7"/>
    <w:rsid w:val="00AA3E5C"/>
    <w:rsid w:val="00AA5676"/>
    <w:rsid w:val="00AB276E"/>
    <w:rsid w:val="00AB37C6"/>
    <w:rsid w:val="00AB4EEA"/>
    <w:rsid w:val="00AB5F90"/>
    <w:rsid w:val="00AC1A53"/>
    <w:rsid w:val="00AC384B"/>
    <w:rsid w:val="00AC3AC1"/>
    <w:rsid w:val="00AD0B65"/>
    <w:rsid w:val="00AD2B1B"/>
    <w:rsid w:val="00AD6D2B"/>
    <w:rsid w:val="00AE01E8"/>
    <w:rsid w:val="00AE2E02"/>
    <w:rsid w:val="00AE39E0"/>
    <w:rsid w:val="00AF0CF1"/>
    <w:rsid w:val="00AF3545"/>
    <w:rsid w:val="00AF6AC9"/>
    <w:rsid w:val="00B01D8F"/>
    <w:rsid w:val="00B02931"/>
    <w:rsid w:val="00B048EE"/>
    <w:rsid w:val="00B05C27"/>
    <w:rsid w:val="00B06A9F"/>
    <w:rsid w:val="00B13229"/>
    <w:rsid w:val="00B138D6"/>
    <w:rsid w:val="00B15E45"/>
    <w:rsid w:val="00B20E5C"/>
    <w:rsid w:val="00B21ED4"/>
    <w:rsid w:val="00B24D65"/>
    <w:rsid w:val="00B3130F"/>
    <w:rsid w:val="00B3399A"/>
    <w:rsid w:val="00B348CF"/>
    <w:rsid w:val="00B37256"/>
    <w:rsid w:val="00B46AAA"/>
    <w:rsid w:val="00B505CF"/>
    <w:rsid w:val="00B52D80"/>
    <w:rsid w:val="00B5379B"/>
    <w:rsid w:val="00B5677B"/>
    <w:rsid w:val="00B56C5A"/>
    <w:rsid w:val="00B64855"/>
    <w:rsid w:val="00B650A9"/>
    <w:rsid w:val="00B65CE0"/>
    <w:rsid w:val="00B6696F"/>
    <w:rsid w:val="00B66CC6"/>
    <w:rsid w:val="00B70FB2"/>
    <w:rsid w:val="00B77C02"/>
    <w:rsid w:val="00B868E3"/>
    <w:rsid w:val="00B87752"/>
    <w:rsid w:val="00B93DDE"/>
    <w:rsid w:val="00BA120C"/>
    <w:rsid w:val="00BA1865"/>
    <w:rsid w:val="00BA2334"/>
    <w:rsid w:val="00BA6248"/>
    <w:rsid w:val="00BB06DA"/>
    <w:rsid w:val="00BC07D7"/>
    <w:rsid w:val="00BC31C0"/>
    <w:rsid w:val="00BC357A"/>
    <w:rsid w:val="00BC3D6D"/>
    <w:rsid w:val="00BC4384"/>
    <w:rsid w:val="00BC5B65"/>
    <w:rsid w:val="00BC7F87"/>
    <w:rsid w:val="00BD16C9"/>
    <w:rsid w:val="00BD40A0"/>
    <w:rsid w:val="00BD660A"/>
    <w:rsid w:val="00BD7FA4"/>
    <w:rsid w:val="00BE4001"/>
    <w:rsid w:val="00BE49F7"/>
    <w:rsid w:val="00BF0EC3"/>
    <w:rsid w:val="00C00A3A"/>
    <w:rsid w:val="00C0243B"/>
    <w:rsid w:val="00C1049A"/>
    <w:rsid w:val="00C107CE"/>
    <w:rsid w:val="00C13DE3"/>
    <w:rsid w:val="00C14DC6"/>
    <w:rsid w:val="00C20DCE"/>
    <w:rsid w:val="00C3030B"/>
    <w:rsid w:val="00C33D19"/>
    <w:rsid w:val="00C34EC6"/>
    <w:rsid w:val="00C3711A"/>
    <w:rsid w:val="00C44791"/>
    <w:rsid w:val="00C4536B"/>
    <w:rsid w:val="00C47F4E"/>
    <w:rsid w:val="00C5289B"/>
    <w:rsid w:val="00C6044B"/>
    <w:rsid w:val="00C60796"/>
    <w:rsid w:val="00C6219F"/>
    <w:rsid w:val="00C641E9"/>
    <w:rsid w:val="00C644F5"/>
    <w:rsid w:val="00C7641A"/>
    <w:rsid w:val="00C80FAC"/>
    <w:rsid w:val="00C8302D"/>
    <w:rsid w:val="00C8373E"/>
    <w:rsid w:val="00C83A7B"/>
    <w:rsid w:val="00C84DE2"/>
    <w:rsid w:val="00C86B99"/>
    <w:rsid w:val="00C87D58"/>
    <w:rsid w:val="00C87D6D"/>
    <w:rsid w:val="00C92574"/>
    <w:rsid w:val="00C935E2"/>
    <w:rsid w:val="00C9718A"/>
    <w:rsid w:val="00CA13F9"/>
    <w:rsid w:val="00CA6149"/>
    <w:rsid w:val="00CA6D69"/>
    <w:rsid w:val="00CA7394"/>
    <w:rsid w:val="00CB241F"/>
    <w:rsid w:val="00CB61CE"/>
    <w:rsid w:val="00CB6BB7"/>
    <w:rsid w:val="00CC1802"/>
    <w:rsid w:val="00CE146F"/>
    <w:rsid w:val="00CE1B6E"/>
    <w:rsid w:val="00CE298D"/>
    <w:rsid w:val="00CE6114"/>
    <w:rsid w:val="00CF0BD1"/>
    <w:rsid w:val="00D01B68"/>
    <w:rsid w:val="00D34F6A"/>
    <w:rsid w:val="00D40CC3"/>
    <w:rsid w:val="00D4509F"/>
    <w:rsid w:val="00D47BED"/>
    <w:rsid w:val="00D501D9"/>
    <w:rsid w:val="00D52ABC"/>
    <w:rsid w:val="00D535E6"/>
    <w:rsid w:val="00D6167E"/>
    <w:rsid w:val="00D67580"/>
    <w:rsid w:val="00D70054"/>
    <w:rsid w:val="00D73447"/>
    <w:rsid w:val="00D75262"/>
    <w:rsid w:val="00D75418"/>
    <w:rsid w:val="00D76FA8"/>
    <w:rsid w:val="00D90744"/>
    <w:rsid w:val="00D92E9F"/>
    <w:rsid w:val="00D934F2"/>
    <w:rsid w:val="00DA37E3"/>
    <w:rsid w:val="00DA39DA"/>
    <w:rsid w:val="00DA3E5E"/>
    <w:rsid w:val="00DA7651"/>
    <w:rsid w:val="00DB2FA1"/>
    <w:rsid w:val="00DB5C0F"/>
    <w:rsid w:val="00DC5127"/>
    <w:rsid w:val="00DC7B87"/>
    <w:rsid w:val="00DD44CA"/>
    <w:rsid w:val="00DD47E2"/>
    <w:rsid w:val="00DD6338"/>
    <w:rsid w:val="00DE0CAB"/>
    <w:rsid w:val="00DE18A3"/>
    <w:rsid w:val="00DE1B57"/>
    <w:rsid w:val="00DE3AA9"/>
    <w:rsid w:val="00DE4672"/>
    <w:rsid w:val="00DF4569"/>
    <w:rsid w:val="00DF61FC"/>
    <w:rsid w:val="00E0685C"/>
    <w:rsid w:val="00E076C0"/>
    <w:rsid w:val="00E11599"/>
    <w:rsid w:val="00E16883"/>
    <w:rsid w:val="00E16A48"/>
    <w:rsid w:val="00E21F98"/>
    <w:rsid w:val="00E24CC5"/>
    <w:rsid w:val="00E275C2"/>
    <w:rsid w:val="00E37B6C"/>
    <w:rsid w:val="00E413C6"/>
    <w:rsid w:val="00E41BB7"/>
    <w:rsid w:val="00E43DDB"/>
    <w:rsid w:val="00E44261"/>
    <w:rsid w:val="00E45544"/>
    <w:rsid w:val="00E52D33"/>
    <w:rsid w:val="00E55D00"/>
    <w:rsid w:val="00E56D8F"/>
    <w:rsid w:val="00E576FE"/>
    <w:rsid w:val="00E57D32"/>
    <w:rsid w:val="00E627AE"/>
    <w:rsid w:val="00E70480"/>
    <w:rsid w:val="00E74099"/>
    <w:rsid w:val="00E751A1"/>
    <w:rsid w:val="00E82E42"/>
    <w:rsid w:val="00E838E3"/>
    <w:rsid w:val="00E84720"/>
    <w:rsid w:val="00E93E97"/>
    <w:rsid w:val="00EA180F"/>
    <w:rsid w:val="00EA599B"/>
    <w:rsid w:val="00EA5D91"/>
    <w:rsid w:val="00EA61ED"/>
    <w:rsid w:val="00EB0715"/>
    <w:rsid w:val="00EB1337"/>
    <w:rsid w:val="00EB6E31"/>
    <w:rsid w:val="00EC0AD0"/>
    <w:rsid w:val="00EC1414"/>
    <w:rsid w:val="00EC2618"/>
    <w:rsid w:val="00EC2AFC"/>
    <w:rsid w:val="00EC2CBB"/>
    <w:rsid w:val="00EC5F1C"/>
    <w:rsid w:val="00ED0DDC"/>
    <w:rsid w:val="00ED0DEE"/>
    <w:rsid w:val="00ED0ED1"/>
    <w:rsid w:val="00ED156A"/>
    <w:rsid w:val="00ED5F5C"/>
    <w:rsid w:val="00ED67E0"/>
    <w:rsid w:val="00EE3F01"/>
    <w:rsid w:val="00EE6303"/>
    <w:rsid w:val="00EF2392"/>
    <w:rsid w:val="00F03EA6"/>
    <w:rsid w:val="00F06729"/>
    <w:rsid w:val="00F06766"/>
    <w:rsid w:val="00F06A90"/>
    <w:rsid w:val="00F10244"/>
    <w:rsid w:val="00F10D3E"/>
    <w:rsid w:val="00F118A0"/>
    <w:rsid w:val="00F11CC0"/>
    <w:rsid w:val="00F17CE2"/>
    <w:rsid w:val="00F20CFE"/>
    <w:rsid w:val="00F20E79"/>
    <w:rsid w:val="00F2255D"/>
    <w:rsid w:val="00F22D1A"/>
    <w:rsid w:val="00F24C41"/>
    <w:rsid w:val="00F35014"/>
    <w:rsid w:val="00F351EC"/>
    <w:rsid w:val="00F3689D"/>
    <w:rsid w:val="00F37CFF"/>
    <w:rsid w:val="00F41B74"/>
    <w:rsid w:val="00F43132"/>
    <w:rsid w:val="00F45857"/>
    <w:rsid w:val="00F5236B"/>
    <w:rsid w:val="00F523D2"/>
    <w:rsid w:val="00F5623E"/>
    <w:rsid w:val="00F5711C"/>
    <w:rsid w:val="00F66474"/>
    <w:rsid w:val="00F722BB"/>
    <w:rsid w:val="00F72938"/>
    <w:rsid w:val="00F87D3E"/>
    <w:rsid w:val="00F9192C"/>
    <w:rsid w:val="00F925C5"/>
    <w:rsid w:val="00FA346F"/>
    <w:rsid w:val="00FA5F66"/>
    <w:rsid w:val="00FB0F10"/>
    <w:rsid w:val="00FC0576"/>
    <w:rsid w:val="00FC392E"/>
    <w:rsid w:val="00FC3A08"/>
    <w:rsid w:val="00FD0099"/>
    <w:rsid w:val="00FD05D4"/>
    <w:rsid w:val="00FD3B0A"/>
    <w:rsid w:val="00FD4ABD"/>
    <w:rsid w:val="00FD6B67"/>
    <w:rsid w:val="00FE5F5C"/>
    <w:rsid w:val="00FF0667"/>
    <w:rsid w:val="00FF0769"/>
    <w:rsid w:val="00FF08DF"/>
    <w:rsid w:val="00FF33F2"/>
    <w:rsid w:val="00FF6699"/>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C51BFCF"/>
  <w15:docId w15:val="{873DF26A-D191-4219-AE97-425C8C65F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40552C"/>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rsid w:val="00ED67E0"/>
    <w:rPr>
      <w:rFonts w:ascii="Arial" w:hAnsi="Arial" w:cs="Arial"/>
      <w:b/>
      <w:bCs/>
      <w:kern w:val="32"/>
      <w:sz w:val="36"/>
      <w:szCs w:val="32"/>
      <w:lang w:eastAsia="en-US"/>
    </w:rPr>
  </w:style>
  <w:style w:type="character" w:customStyle="1" w:styleId="Heading2Char">
    <w:name w:val="Heading 2 Char"/>
    <w:basedOn w:val="DefaultParagraphFont"/>
    <w:link w:val="Heading2"/>
    <w:rsid w:val="00ED67E0"/>
    <w:rPr>
      <w:rFonts w:ascii="Arial" w:hAnsi="Arial" w:cs="Arial"/>
      <w:b/>
      <w:bCs/>
      <w:iCs/>
      <w:sz w:val="28"/>
      <w:szCs w:val="28"/>
      <w:lang w:eastAsia="en-US"/>
    </w:rPr>
  </w:style>
  <w:style w:type="character" w:customStyle="1" w:styleId="Heading3Char">
    <w:name w:val="Heading 3 Char"/>
    <w:basedOn w:val="DefaultParagraphFont"/>
    <w:link w:val="Heading3"/>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9"/>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9"/>
      </w:numPr>
      <w:spacing w:after="260" w:line="260" w:lineRule="atLeast"/>
      <w:jc w:val="both"/>
      <w:outlineLvl w:val="0"/>
    </w:pPr>
    <w:rPr>
      <w:b/>
      <w:caps/>
      <w:sz w:val="22"/>
    </w:rPr>
  </w:style>
  <w:style w:type="paragraph" w:customStyle="1" w:styleId="Level2">
    <w:name w:val="Level 2"/>
    <w:basedOn w:val="Normal"/>
    <w:rsid w:val="00AE2E02"/>
    <w:pPr>
      <w:numPr>
        <w:ilvl w:val="2"/>
        <w:numId w:val="9"/>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9"/>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9"/>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9"/>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301459"/>
    <w:rPr>
      <w:color w:val="808080"/>
    </w:rPr>
  </w:style>
  <w:style w:type="character" w:customStyle="1" w:styleId="Heading4Char">
    <w:name w:val="Heading 4 Char"/>
    <w:basedOn w:val="DefaultParagraphFont"/>
    <w:link w:val="Heading4"/>
    <w:rsid w:val="0040552C"/>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88092">
      <w:bodyDiv w:val="1"/>
      <w:marLeft w:val="0"/>
      <w:marRight w:val="0"/>
      <w:marTop w:val="0"/>
      <w:marBottom w:val="0"/>
      <w:divBdr>
        <w:top w:val="none" w:sz="0" w:space="0" w:color="auto"/>
        <w:left w:val="none" w:sz="0" w:space="0" w:color="auto"/>
        <w:bottom w:val="none" w:sz="0" w:space="0" w:color="auto"/>
        <w:right w:val="none" w:sz="0" w:space="0" w:color="auto"/>
      </w:divBdr>
    </w:div>
    <w:div w:id="197814016">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388265385">
      <w:bodyDiv w:val="1"/>
      <w:marLeft w:val="0"/>
      <w:marRight w:val="0"/>
      <w:marTop w:val="0"/>
      <w:marBottom w:val="0"/>
      <w:divBdr>
        <w:top w:val="none" w:sz="0" w:space="0" w:color="auto"/>
        <w:left w:val="none" w:sz="0" w:space="0" w:color="auto"/>
        <w:bottom w:val="none" w:sz="0" w:space="0" w:color="auto"/>
        <w:right w:val="none" w:sz="0" w:space="0" w:color="auto"/>
      </w:divBdr>
    </w:div>
    <w:div w:id="477846142">
      <w:bodyDiv w:val="1"/>
      <w:marLeft w:val="0"/>
      <w:marRight w:val="0"/>
      <w:marTop w:val="0"/>
      <w:marBottom w:val="0"/>
      <w:divBdr>
        <w:top w:val="none" w:sz="0" w:space="0" w:color="auto"/>
        <w:left w:val="none" w:sz="0" w:space="0" w:color="auto"/>
        <w:bottom w:val="none" w:sz="0" w:space="0" w:color="auto"/>
        <w:right w:val="none" w:sz="0" w:space="0" w:color="auto"/>
      </w:divBdr>
    </w:div>
    <w:div w:id="502013581">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689915145">
      <w:bodyDiv w:val="1"/>
      <w:marLeft w:val="0"/>
      <w:marRight w:val="0"/>
      <w:marTop w:val="0"/>
      <w:marBottom w:val="0"/>
      <w:divBdr>
        <w:top w:val="none" w:sz="0" w:space="0" w:color="auto"/>
        <w:left w:val="none" w:sz="0" w:space="0" w:color="auto"/>
        <w:bottom w:val="none" w:sz="0" w:space="0" w:color="auto"/>
        <w:right w:val="none" w:sz="0" w:space="0" w:color="auto"/>
      </w:divBdr>
    </w:div>
    <w:div w:id="729117678">
      <w:bodyDiv w:val="1"/>
      <w:marLeft w:val="0"/>
      <w:marRight w:val="0"/>
      <w:marTop w:val="0"/>
      <w:marBottom w:val="0"/>
      <w:divBdr>
        <w:top w:val="none" w:sz="0" w:space="0" w:color="auto"/>
        <w:left w:val="none" w:sz="0" w:space="0" w:color="auto"/>
        <w:bottom w:val="none" w:sz="0" w:space="0" w:color="auto"/>
        <w:right w:val="none" w:sz="0" w:space="0" w:color="auto"/>
      </w:divBdr>
    </w:div>
    <w:div w:id="961424809">
      <w:bodyDiv w:val="1"/>
      <w:marLeft w:val="0"/>
      <w:marRight w:val="0"/>
      <w:marTop w:val="0"/>
      <w:marBottom w:val="0"/>
      <w:divBdr>
        <w:top w:val="none" w:sz="0" w:space="0" w:color="auto"/>
        <w:left w:val="none" w:sz="0" w:space="0" w:color="auto"/>
        <w:bottom w:val="none" w:sz="0" w:space="0" w:color="auto"/>
        <w:right w:val="none" w:sz="0" w:space="0" w:color="auto"/>
      </w:divBdr>
    </w:div>
    <w:div w:id="1573926150">
      <w:bodyDiv w:val="1"/>
      <w:marLeft w:val="0"/>
      <w:marRight w:val="0"/>
      <w:marTop w:val="0"/>
      <w:marBottom w:val="0"/>
      <w:divBdr>
        <w:top w:val="none" w:sz="0" w:space="0" w:color="auto"/>
        <w:left w:val="none" w:sz="0" w:space="0" w:color="auto"/>
        <w:bottom w:val="none" w:sz="0" w:space="0" w:color="auto"/>
        <w:right w:val="none" w:sz="0" w:space="0" w:color="auto"/>
      </w:divBdr>
    </w:div>
    <w:div w:id="1804730881">
      <w:bodyDiv w:val="1"/>
      <w:marLeft w:val="0"/>
      <w:marRight w:val="0"/>
      <w:marTop w:val="0"/>
      <w:marBottom w:val="0"/>
      <w:divBdr>
        <w:top w:val="none" w:sz="0" w:space="0" w:color="auto"/>
        <w:left w:val="none" w:sz="0" w:space="0" w:color="auto"/>
        <w:bottom w:val="none" w:sz="0" w:space="0" w:color="auto"/>
        <w:right w:val="none" w:sz="0" w:space="0" w:color="auto"/>
      </w:divBdr>
    </w:div>
    <w:div w:id="1978562361">
      <w:bodyDiv w:val="1"/>
      <w:marLeft w:val="0"/>
      <w:marRight w:val="0"/>
      <w:marTop w:val="0"/>
      <w:marBottom w:val="0"/>
      <w:divBdr>
        <w:top w:val="none" w:sz="0" w:space="0" w:color="auto"/>
        <w:left w:val="none" w:sz="0" w:space="0" w:color="auto"/>
        <w:bottom w:val="none" w:sz="0" w:space="0" w:color="auto"/>
        <w:right w:val="none" w:sz="0" w:space="0" w:color="auto"/>
      </w:divBdr>
    </w:div>
    <w:div w:id="2094625533">
      <w:bodyDiv w:val="1"/>
      <w:marLeft w:val="0"/>
      <w:marRight w:val="0"/>
      <w:marTop w:val="0"/>
      <w:marBottom w:val="0"/>
      <w:divBdr>
        <w:top w:val="none" w:sz="0" w:space="0" w:color="auto"/>
        <w:left w:val="none" w:sz="0" w:space="0" w:color="auto"/>
        <w:bottom w:val="none" w:sz="0" w:space="0" w:color="auto"/>
        <w:right w:val="none" w:sz="0" w:space="0" w:color="auto"/>
      </w:divBdr>
      <w:divsChild>
        <w:div w:id="1585727313">
          <w:marLeft w:val="0"/>
          <w:marRight w:val="0"/>
          <w:marTop w:val="0"/>
          <w:marBottom w:val="0"/>
          <w:divBdr>
            <w:top w:val="none" w:sz="0" w:space="0" w:color="auto"/>
            <w:left w:val="none" w:sz="0" w:space="0" w:color="auto"/>
            <w:bottom w:val="none" w:sz="0" w:space="0" w:color="auto"/>
            <w:right w:val="none" w:sz="0" w:space="0" w:color="auto"/>
          </w:divBdr>
          <w:divsChild>
            <w:div w:id="2041736562">
              <w:marLeft w:val="0"/>
              <w:marRight w:val="0"/>
              <w:marTop w:val="0"/>
              <w:marBottom w:val="0"/>
              <w:divBdr>
                <w:top w:val="none" w:sz="0" w:space="0" w:color="auto"/>
                <w:left w:val="none" w:sz="0" w:space="0" w:color="auto"/>
                <w:bottom w:val="none" w:sz="0" w:space="0" w:color="auto"/>
                <w:right w:val="none" w:sz="0" w:space="0" w:color="auto"/>
              </w:divBdr>
              <w:divsChild>
                <w:div w:id="689844337">
                  <w:marLeft w:val="0"/>
                  <w:marRight w:val="0"/>
                  <w:marTop w:val="0"/>
                  <w:marBottom w:val="300"/>
                  <w:divBdr>
                    <w:top w:val="none" w:sz="0" w:space="0" w:color="auto"/>
                    <w:left w:val="none" w:sz="0" w:space="0" w:color="auto"/>
                    <w:bottom w:val="dotted" w:sz="6" w:space="8" w:color="CCCCCC"/>
                    <w:right w:val="none" w:sz="0" w:space="0" w:color="auto"/>
                  </w:divBdr>
                  <w:divsChild>
                    <w:div w:id="1484080911">
                      <w:marLeft w:val="150"/>
                      <w:marRight w:val="150"/>
                      <w:marTop w:val="0"/>
                      <w:marBottom w:val="0"/>
                      <w:divBdr>
                        <w:top w:val="none" w:sz="0" w:space="0" w:color="auto"/>
                        <w:left w:val="none" w:sz="0" w:space="0" w:color="auto"/>
                        <w:bottom w:val="none" w:sz="0" w:space="0" w:color="auto"/>
                        <w:right w:val="none" w:sz="0" w:space="0" w:color="auto"/>
                      </w:divBdr>
                      <w:divsChild>
                        <w:div w:id="1165245303">
                          <w:marLeft w:val="0"/>
                          <w:marRight w:val="0"/>
                          <w:marTop w:val="0"/>
                          <w:marBottom w:val="0"/>
                          <w:divBdr>
                            <w:top w:val="none" w:sz="0" w:space="0" w:color="auto"/>
                            <w:left w:val="none" w:sz="0" w:space="0" w:color="auto"/>
                            <w:bottom w:val="none" w:sz="0" w:space="0" w:color="auto"/>
                            <w:right w:val="none" w:sz="0" w:space="0" w:color="auto"/>
                          </w:divBdr>
                          <w:divsChild>
                            <w:div w:id="360400676">
                              <w:marLeft w:val="0"/>
                              <w:marRight w:val="0"/>
                              <w:marTop w:val="0"/>
                              <w:marBottom w:val="0"/>
                              <w:divBdr>
                                <w:top w:val="none" w:sz="0" w:space="0" w:color="auto"/>
                                <w:left w:val="none" w:sz="0" w:space="0" w:color="auto"/>
                                <w:bottom w:val="none" w:sz="0" w:space="0" w:color="auto"/>
                                <w:right w:val="none" w:sz="0" w:space="0" w:color="auto"/>
                              </w:divBdr>
                              <w:divsChild>
                                <w:div w:id="813838543">
                                  <w:marLeft w:val="0"/>
                                  <w:marRight w:val="0"/>
                                  <w:marTop w:val="0"/>
                                  <w:marBottom w:val="0"/>
                                  <w:divBdr>
                                    <w:top w:val="none" w:sz="0" w:space="0" w:color="auto"/>
                                    <w:left w:val="none" w:sz="0" w:space="0" w:color="auto"/>
                                    <w:bottom w:val="none" w:sz="0" w:space="0" w:color="auto"/>
                                    <w:right w:val="none" w:sz="0" w:space="0" w:color="auto"/>
                                  </w:divBdr>
                                  <w:divsChild>
                                    <w:div w:id="1202748980">
                                      <w:marLeft w:val="0"/>
                                      <w:marRight w:val="0"/>
                                      <w:marTop w:val="0"/>
                                      <w:marBottom w:val="0"/>
                                      <w:divBdr>
                                        <w:top w:val="none" w:sz="0" w:space="0" w:color="auto"/>
                                        <w:left w:val="none" w:sz="0" w:space="0" w:color="auto"/>
                                        <w:bottom w:val="none" w:sz="0" w:space="0" w:color="auto"/>
                                        <w:right w:val="none" w:sz="0" w:space="0" w:color="auto"/>
                                      </w:divBdr>
                                      <w:divsChild>
                                        <w:div w:id="706834942">
                                          <w:marLeft w:val="0"/>
                                          <w:marRight w:val="0"/>
                                          <w:marTop w:val="0"/>
                                          <w:marBottom w:val="0"/>
                                          <w:divBdr>
                                            <w:top w:val="none" w:sz="0" w:space="0" w:color="auto"/>
                                            <w:left w:val="none" w:sz="0" w:space="0" w:color="auto"/>
                                            <w:bottom w:val="none" w:sz="0" w:space="0" w:color="auto"/>
                                            <w:right w:val="none" w:sz="0" w:space="0" w:color="auto"/>
                                          </w:divBdr>
                                          <w:divsChild>
                                            <w:div w:id="1097216655">
                                              <w:marLeft w:val="0"/>
                                              <w:marRight w:val="0"/>
                                              <w:marTop w:val="0"/>
                                              <w:marBottom w:val="0"/>
                                              <w:divBdr>
                                                <w:top w:val="none" w:sz="0" w:space="0" w:color="auto"/>
                                                <w:left w:val="none" w:sz="0" w:space="0" w:color="auto"/>
                                                <w:bottom w:val="none" w:sz="0" w:space="0" w:color="auto"/>
                                                <w:right w:val="none" w:sz="0" w:space="0" w:color="auto"/>
                                              </w:divBdr>
                                              <w:divsChild>
                                                <w:div w:id="17262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heartofswlep.co.uk/peoplegroupresearch"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eartofswlep.co.uk/sites/default/files/user-1907/HotSW%20Standards%20v9%2009.15%20RGB.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heartofswlep.co.uk/sites/default/files/user-1907/HotSW%20Standards%20v9%2009.15%20RGB.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rtofswlep.co.uk/news/european-structural-and-investment-funds-strategy" TargetMode="External"/><Relationship Id="rId20" Type="http://schemas.openxmlformats.org/officeDocument/2006/relationships/hyperlink" Target="http://www.heartofswlep.co.uk/peoplegroupresearch"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heartofswlep.co.uk/current-priorities" TargetMode="External"/><Relationship Id="rId23" Type="http://schemas.openxmlformats.org/officeDocument/2006/relationships/hyperlink" Target="https://www.gov.uk/government/publications/european-structural-and-investment-funds-programme-guidance" TargetMode="External"/><Relationship Id="rId10" Type="http://schemas.openxmlformats.org/officeDocument/2006/relationships/footnotes" Target="footnotes.xml"/><Relationship Id="rId19" Type="http://schemas.openxmlformats.org/officeDocument/2006/relationships/hyperlink" Target="http://www.heartofswlep.co.uk/sites/default/files/user-1907/HotSW%20Standards%20v9%2009.15%20RGB.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www.heartofswlep.co.uk/peoplegroupresearc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3.xml><?xml version="1.0" encoding="utf-8"?>
<ds:datastoreItem xmlns:ds="http://schemas.openxmlformats.org/officeDocument/2006/customXml" ds:itemID="{AA9651B6-ECD8-4BC9-8128-4C7A77BF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47C24874-2EF7-4CA3-A7FD-7DCE60A4D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5358</Words>
  <Characters>30543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35830</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cp:lastModifiedBy>
  <cp:revision>2</cp:revision>
  <cp:lastPrinted>2016-06-01T14:00:00Z</cp:lastPrinted>
  <dcterms:created xsi:type="dcterms:W3CDTF">2016-06-30T13:17:00Z</dcterms:created>
  <dcterms:modified xsi:type="dcterms:W3CDTF">2016-06-30T13:17:00Z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y fmtid="{D5CDD505-2E9C-101B-9397-08002B2CF9AE}" pid="7" name="TaxKeyword">
    <vt:lpwstr/>
  </property>
  <property fmtid="{D5CDD505-2E9C-101B-9397-08002B2CF9AE}" pid="8" name="Devon Keywords">
    <vt:lpwstr>1;#Economic development|de875fed-e0b6-4503-a9b1-dc3510760763</vt:lpwstr>
  </property>
  <property fmtid="{D5CDD505-2E9C-101B-9397-08002B2CF9AE}" pid="9" name="Spatial Coverage">
    <vt:lpwstr/>
  </property>
  <property fmtid="{D5CDD505-2E9C-101B-9397-08002B2CF9AE}" pid="10" name="Office Location">
    <vt:lpwstr/>
  </property>
</Properties>
</file>