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467" w:rsidRDefault="009530A6" w:rsidP="009530A6">
      <w:pPr>
        <w:pStyle w:val="Title"/>
        <w:tabs>
          <w:tab w:val="left" w:pos="12405"/>
        </w:tabs>
      </w:pPr>
      <w:r>
        <w:rPr>
          <w:rFonts w:eastAsia="Times New Roman"/>
        </w:rPr>
        <w:t xml:space="preserve">Project </w:t>
      </w:r>
      <w:r w:rsidR="00BE6467">
        <w:rPr>
          <w:rFonts w:eastAsia="Times New Roman"/>
        </w:rPr>
        <w:t>Overview</w:t>
      </w:r>
    </w:p>
    <w:tbl>
      <w:tblPr>
        <w:tblW w:w="9797" w:type="dxa"/>
        <w:tblBorders>
          <w:bottom w:val="single" w:sz="4" w:space="0" w:color="auto"/>
          <w:insideH w:val="single" w:sz="4" w:space="0" w:color="auto"/>
        </w:tblBorders>
        <w:tblLayout w:type="fixed"/>
        <w:tblLook w:val="00A0" w:firstRow="1" w:lastRow="0" w:firstColumn="1" w:lastColumn="0" w:noHBand="0" w:noVBand="0"/>
      </w:tblPr>
      <w:tblGrid>
        <w:gridCol w:w="3369"/>
        <w:gridCol w:w="3214"/>
        <w:gridCol w:w="3214"/>
      </w:tblGrid>
      <w:tr w:rsidR="00BE6467" w:rsidTr="00C000C0">
        <w:tc>
          <w:tcPr>
            <w:tcW w:w="3369" w:type="dxa"/>
          </w:tcPr>
          <w:p w:rsidR="00BE6467" w:rsidRDefault="00BE6467" w:rsidP="009530A6">
            <w:pPr>
              <w:pStyle w:val="TableTextBold"/>
            </w:pPr>
            <w:r>
              <w:rPr>
                <w:rFonts w:eastAsia="Times New Roman"/>
              </w:rPr>
              <w:t>Idea Number:</w:t>
            </w:r>
          </w:p>
        </w:tc>
        <w:tc>
          <w:tcPr>
            <w:tcW w:w="6428" w:type="dxa"/>
            <w:gridSpan w:val="2"/>
          </w:tcPr>
          <w:p w:rsidR="00BE6467" w:rsidRDefault="00BE6467" w:rsidP="009530A6">
            <w:pPr>
              <w:pStyle w:val="TableText"/>
            </w:pPr>
            <w:r>
              <w:rPr>
                <w:rFonts w:eastAsia="Times New Roman"/>
              </w:rPr>
              <w:t>R</w:t>
            </w:r>
            <w:r w:rsidR="00AE229B">
              <w:rPr>
                <w:rFonts w:eastAsia="Times New Roman"/>
              </w:rPr>
              <w:t>625</w:t>
            </w:r>
          </w:p>
        </w:tc>
      </w:tr>
      <w:tr w:rsidR="00BE6467" w:rsidTr="00C000C0">
        <w:tc>
          <w:tcPr>
            <w:tcW w:w="3369" w:type="dxa"/>
          </w:tcPr>
          <w:p w:rsidR="00BE6467" w:rsidRDefault="00BE6467" w:rsidP="009530A6">
            <w:pPr>
              <w:pStyle w:val="TableTextBold"/>
            </w:pPr>
            <w:r>
              <w:rPr>
                <w:rFonts w:eastAsia="Times New Roman"/>
              </w:rPr>
              <w:t>Project Number:</w:t>
            </w:r>
          </w:p>
        </w:tc>
        <w:tc>
          <w:tcPr>
            <w:tcW w:w="6428" w:type="dxa"/>
            <w:gridSpan w:val="2"/>
          </w:tcPr>
          <w:p w:rsidR="00BE6467" w:rsidRDefault="00BE6467" w:rsidP="009530A6">
            <w:pPr>
              <w:pStyle w:val="TableText"/>
            </w:pPr>
            <w:r>
              <w:rPr>
                <w:rFonts w:eastAsia="Times New Roman"/>
              </w:rPr>
              <w:t>T</w:t>
            </w:r>
            <w:r w:rsidR="00C000C0">
              <w:rPr>
                <w:rFonts w:eastAsia="Times New Roman"/>
              </w:rPr>
              <w:t>1085</w:t>
            </w:r>
          </w:p>
        </w:tc>
      </w:tr>
      <w:tr w:rsidR="00BE6467" w:rsidTr="00C000C0">
        <w:tc>
          <w:tcPr>
            <w:tcW w:w="3369" w:type="dxa"/>
          </w:tcPr>
          <w:p w:rsidR="00BE6467" w:rsidRDefault="00BE6467" w:rsidP="009530A6">
            <w:pPr>
              <w:pStyle w:val="TableTextBold"/>
            </w:pPr>
            <w:r>
              <w:rPr>
                <w:rFonts w:eastAsia="Times New Roman"/>
              </w:rPr>
              <w:t>Project Title:</w:t>
            </w:r>
          </w:p>
        </w:tc>
        <w:tc>
          <w:tcPr>
            <w:tcW w:w="6428" w:type="dxa"/>
            <w:gridSpan w:val="2"/>
          </w:tcPr>
          <w:p w:rsidR="00BE6467" w:rsidRDefault="00C000C0" w:rsidP="009530A6">
            <w:pPr>
              <w:pStyle w:val="TableText"/>
            </w:pPr>
            <w:r w:rsidRPr="00CE5843">
              <w:rPr>
                <w:color w:val="000000"/>
              </w:rPr>
              <w:t>Research into common rail health environments and roles, and their impacts on employees’ health and wellbeing</w:t>
            </w:r>
          </w:p>
        </w:tc>
      </w:tr>
      <w:tr w:rsidR="00BE6467" w:rsidTr="00C000C0">
        <w:tc>
          <w:tcPr>
            <w:tcW w:w="3369" w:type="dxa"/>
          </w:tcPr>
          <w:p w:rsidR="00BE6467" w:rsidRDefault="00BE6467" w:rsidP="009530A6">
            <w:pPr>
              <w:pStyle w:val="TableTextBold"/>
            </w:pPr>
            <w:r>
              <w:rPr>
                <w:rFonts w:eastAsia="Times New Roman"/>
              </w:rPr>
              <w:t>Reporting Topic:</w:t>
            </w:r>
          </w:p>
        </w:tc>
        <w:tc>
          <w:tcPr>
            <w:tcW w:w="6428" w:type="dxa"/>
            <w:gridSpan w:val="2"/>
          </w:tcPr>
          <w:p w:rsidR="00BE6467" w:rsidRDefault="00C000C0" w:rsidP="009530A6">
            <w:pPr>
              <w:pStyle w:val="TableText"/>
            </w:pPr>
            <w:r>
              <w:t>Health</w:t>
            </w:r>
          </w:p>
        </w:tc>
      </w:tr>
      <w:tr w:rsidR="00BE6467" w:rsidTr="00C000C0">
        <w:tc>
          <w:tcPr>
            <w:tcW w:w="3369" w:type="dxa"/>
          </w:tcPr>
          <w:p w:rsidR="00BE6467" w:rsidRDefault="00BE6467" w:rsidP="009530A6">
            <w:pPr>
              <w:pStyle w:val="TableTextBold"/>
            </w:pPr>
            <w:r>
              <w:rPr>
                <w:rFonts w:eastAsia="Times New Roman"/>
              </w:rPr>
              <w:t>Project Description:</w:t>
            </w:r>
          </w:p>
        </w:tc>
        <w:tc>
          <w:tcPr>
            <w:tcW w:w="6428" w:type="dxa"/>
            <w:gridSpan w:val="2"/>
          </w:tcPr>
          <w:p w:rsidR="00BE6467" w:rsidRDefault="0048359D" w:rsidP="009D3D21">
            <w:pPr>
              <w:pStyle w:val="TableText"/>
            </w:pPr>
            <w:r w:rsidRPr="00E3137A">
              <w:rPr>
                <w:bCs w:val="0"/>
                <w:szCs w:val="20"/>
              </w:rPr>
              <w:t xml:space="preserve">This project aims to improve work environments in the rail industry through </w:t>
            </w:r>
            <w:r w:rsidR="000830E6" w:rsidRPr="000830E6">
              <w:rPr>
                <w:bCs w:val="0"/>
                <w:szCs w:val="20"/>
              </w:rPr>
              <w:t>providing guidance on protection from work related health hazards and improvement of general wellbeing</w:t>
            </w:r>
            <w:r w:rsidRPr="00E3137A">
              <w:rPr>
                <w:bCs w:val="0"/>
                <w:szCs w:val="20"/>
              </w:rPr>
              <w:t>. It will conduct research of</w:t>
            </w:r>
            <w:r w:rsidR="00F44919">
              <w:rPr>
                <w:bCs w:val="0"/>
                <w:szCs w:val="20"/>
              </w:rPr>
              <w:t xml:space="preserve"> some key</w:t>
            </w:r>
            <w:r w:rsidRPr="00E3137A">
              <w:rPr>
                <w:bCs w:val="0"/>
                <w:szCs w:val="20"/>
              </w:rPr>
              <w:t xml:space="preserve"> health hazards specifically found in rail environments by undertaking risk assessments that ut</w:t>
            </w:r>
            <w:r>
              <w:rPr>
                <w:bCs w:val="0"/>
                <w:szCs w:val="20"/>
              </w:rPr>
              <w:t>i</w:t>
            </w:r>
            <w:r w:rsidRPr="00E3137A">
              <w:rPr>
                <w:bCs w:val="0"/>
                <w:szCs w:val="20"/>
              </w:rPr>
              <w:t>lise expertise not found within the industry. It will identify gaps in current risk management practices and identify mechanisms to strengthen existing controls where necessary. It will be used by health and safety managers who will have the information/guidance</w:t>
            </w:r>
            <w:r w:rsidR="009D3D21">
              <w:rPr>
                <w:bCs w:val="0"/>
                <w:szCs w:val="20"/>
              </w:rPr>
              <w:t xml:space="preserve"> outputs</w:t>
            </w:r>
            <w:r w:rsidRPr="00E3137A">
              <w:rPr>
                <w:bCs w:val="0"/>
                <w:szCs w:val="20"/>
              </w:rPr>
              <w:t xml:space="preserve"> available to enhance their companies’ con</w:t>
            </w:r>
            <w:r>
              <w:rPr>
                <w:bCs w:val="0"/>
                <w:szCs w:val="20"/>
              </w:rPr>
              <w:t>trols and surveillance regimes</w:t>
            </w:r>
            <w:r w:rsidR="000802D9">
              <w:rPr>
                <w:bCs w:val="0"/>
                <w:szCs w:val="20"/>
              </w:rPr>
              <w:t>.</w:t>
            </w:r>
          </w:p>
        </w:tc>
      </w:tr>
      <w:tr w:rsidR="00BE6467" w:rsidTr="00C000C0">
        <w:tc>
          <w:tcPr>
            <w:tcW w:w="3369" w:type="dxa"/>
          </w:tcPr>
          <w:p w:rsidR="00BE6467" w:rsidRPr="009A23ED" w:rsidRDefault="00BE6467" w:rsidP="009530A6">
            <w:pPr>
              <w:pStyle w:val="TableTextBold"/>
            </w:pPr>
            <w:r w:rsidRPr="009A23ED">
              <w:rPr>
                <w:rFonts w:eastAsia="Times New Roman"/>
              </w:rPr>
              <w:t>Abstract:</w:t>
            </w:r>
          </w:p>
        </w:tc>
        <w:tc>
          <w:tcPr>
            <w:tcW w:w="6428" w:type="dxa"/>
            <w:gridSpan w:val="2"/>
          </w:tcPr>
          <w:p w:rsidR="0048359D" w:rsidRPr="009A23ED" w:rsidRDefault="0048359D" w:rsidP="009530A6">
            <w:pPr>
              <w:pStyle w:val="TableText"/>
              <w:rPr>
                <w:rFonts w:eastAsia="Times New Roman"/>
                <w:szCs w:val="20"/>
              </w:rPr>
            </w:pPr>
            <w:r w:rsidRPr="009A23ED">
              <w:rPr>
                <w:rFonts w:eastAsia="Times New Roman"/>
                <w:szCs w:val="20"/>
              </w:rPr>
              <w:t xml:space="preserve">The risk assessment of some health hazards can be complex, requiring scientific capabilities that are beyond the general capabilities found within rail companies. This </w:t>
            </w:r>
            <w:r w:rsidR="00AE229B" w:rsidRPr="009A23ED">
              <w:rPr>
                <w:rFonts w:eastAsia="Times New Roman"/>
                <w:szCs w:val="20"/>
              </w:rPr>
              <w:t xml:space="preserve">scientific </w:t>
            </w:r>
            <w:r w:rsidRPr="009A23ED">
              <w:rPr>
                <w:rFonts w:eastAsia="Times New Roman"/>
                <w:szCs w:val="20"/>
              </w:rPr>
              <w:t xml:space="preserve">research aims to support </w:t>
            </w:r>
            <w:r w:rsidR="00AE229B" w:rsidRPr="009A23ED">
              <w:rPr>
                <w:rFonts w:eastAsia="Times New Roman"/>
                <w:szCs w:val="20"/>
              </w:rPr>
              <w:t xml:space="preserve">better understanding of these hazards in order to offer guidance that can enhance </w:t>
            </w:r>
            <w:r w:rsidRPr="009A23ED">
              <w:rPr>
                <w:rFonts w:eastAsia="Times New Roman"/>
                <w:szCs w:val="20"/>
              </w:rPr>
              <w:t xml:space="preserve">company risk assessments </w:t>
            </w:r>
            <w:r w:rsidR="00AE229B" w:rsidRPr="009A23ED">
              <w:rPr>
                <w:rFonts w:eastAsia="Times New Roman"/>
                <w:szCs w:val="20"/>
              </w:rPr>
              <w:t>of the health hazards specific to rail environments.</w:t>
            </w:r>
            <w:r w:rsidRPr="009A23ED">
              <w:rPr>
                <w:rFonts w:eastAsia="Times New Roman"/>
                <w:szCs w:val="20"/>
              </w:rPr>
              <w:t xml:space="preserve"> </w:t>
            </w:r>
          </w:p>
          <w:p w:rsidR="0048359D" w:rsidRDefault="0048359D" w:rsidP="009530A6">
            <w:pPr>
              <w:pStyle w:val="TableText"/>
              <w:rPr>
                <w:rFonts w:eastAsia="Times New Roman"/>
                <w:szCs w:val="20"/>
              </w:rPr>
            </w:pPr>
            <w:r w:rsidRPr="009A23ED">
              <w:rPr>
                <w:rFonts w:eastAsia="Times New Roman"/>
                <w:szCs w:val="20"/>
              </w:rPr>
              <w:t xml:space="preserve">The work package objectives are to: </w:t>
            </w:r>
          </w:p>
          <w:p w:rsidR="00FF2BAF" w:rsidRDefault="00FF2BAF" w:rsidP="009530A6">
            <w:pPr>
              <w:pStyle w:val="TableText"/>
              <w:rPr>
                <w:rFonts w:eastAsia="Times New Roman"/>
                <w:szCs w:val="20"/>
              </w:rPr>
            </w:pPr>
          </w:p>
          <w:p w:rsidR="00FF2BAF" w:rsidRPr="00FF2BAF" w:rsidRDefault="00FF2BAF" w:rsidP="009530A6">
            <w:pPr>
              <w:pStyle w:val="TableText"/>
              <w:rPr>
                <w:rFonts w:eastAsia="Times New Roman"/>
                <w:b/>
                <w:szCs w:val="20"/>
                <w:u w:val="single"/>
              </w:rPr>
            </w:pPr>
            <w:r w:rsidRPr="00FF2BAF">
              <w:rPr>
                <w:rFonts w:eastAsia="Times New Roman"/>
                <w:b/>
                <w:szCs w:val="20"/>
                <w:u w:val="single"/>
              </w:rPr>
              <w:t xml:space="preserve">Core </w:t>
            </w:r>
          </w:p>
          <w:p w:rsidR="0048359D" w:rsidRPr="001C42FD" w:rsidRDefault="0048359D" w:rsidP="001C42FD">
            <w:pPr>
              <w:pStyle w:val="TableText"/>
              <w:numPr>
                <w:ilvl w:val="0"/>
                <w:numId w:val="11"/>
              </w:numPr>
              <w:ind w:left="776" w:hanging="425"/>
              <w:rPr>
                <w:rFonts w:eastAsia="Times New Roman"/>
                <w:szCs w:val="20"/>
              </w:rPr>
            </w:pPr>
            <w:r w:rsidRPr="009A23ED">
              <w:rPr>
                <w:rFonts w:eastAsia="Times New Roman"/>
                <w:szCs w:val="20"/>
              </w:rPr>
              <w:t xml:space="preserve">Develop an understanding of </w:t>
            </w:r>
            <w:r w:rsidR="009A23ED">
              <w:rPr>
                <w:rFonts w:eastAsia="Times New Roman"/>
                <w:szCs w:val="20"/>
              </w:rPr>
              <w:t xml:space="preserve">a set of </w:t>
            </w:r>
            <w:r w:rsidR="001C42FD">
              <w:rPr>
                <w:rFonts w:eastAsia="Times New Roman"/>
                <w:szCs w:val="20"/>
              </w:rPr>
              <w:t xml:space="preserve">five </w:t>
            </w:r>
            <w:r w:rsidR="009A23ED">
              <w:rPr>
                <w:rFonts w:eastAsia="Times New Roman"/>
                <w:szCs w:val="20"/>
              </w:rPr>
              <w:t xml:space="preserve">common health hazards </w:t>
            </w:r>
            <w:r w:rsidRPr="009A23ED">
              <w:rPr>
                <w:rFonts w:eastAsia="Times New Roman"/>
                <w:szCs w:val="20"/>
              </w:rPr>
              <w:t>in rail environments where industry expertise is unable to appreciate the full complexity of the risk associated with the hazard</w:t>
            </w:r>
            <w:r w:rsidR="00C911AA">
              <w:rPr>
                <w:rFonts w:eastAsia="Times New Roman"/>
                <w:szCs w:val="20"/>
              </w:rPr>
              <w:t xml:space="preserve"> or lack the know-how to manage it</w:t>
            </w:r>
            <w:r w:rsidR="00FF2BAF">
              <w:rPr>
                <w:rFonts w:eastAsia="Times New Roman"/>
                <w:szCs w:val="20"/>
              </w:rPr>
              <w:t xml:space="preserve">. </w:t>
            </w:r>
            <w:r w:rsidR="001C42FD">
              <w:rPr>
                <w:rFonts w:eastAsia="Times New Roman"/>
                <w:szCs w:val="20"/>
              </w:rPr>
              <w:t>Three</w:t>
            </w:r>
            <w:r w:rsidR="00FF2BAF">
              <w:rPr>
                <w:rFonts w:eastAsia="Times New Roman"/>
                <w:szCs w:val="20"/>
              </w:rPr>
              <w:t xml:space="preserve"> of these hazards will be specified by RSSB</w:t>
            </w:r>
            <w:r w:rsidR="001C42FD">
              <w:rPr>
                <w:rFonts w:eastAsia="Times New Roman"/>
                <w:szCs w:val="20"/>
              </w:rPr>
              <w:t xml:space="preserve"> following industry discussion of the most pertinent health hazards found within rail sectors.</w:t>
            </w:r>
          </w:p>
          <w:p w:rsidR="00DC6F4B" w:rsidRPr="009A23ED" w:rsidRDefault="00DC6F4B" w:rsidP="00F37B09">
            <w:pPr>
              <w:pStyle w:val="TableText"/>
              <w:numPr>
                <w:ilvl w:val="0"/>
                <w:numId w:val="11"/>
              </w:numPr>
              <w:ind w:left="776" w:hanging="425"/>
              <w:rPr>
                <w:rFonts w:eastAsia="Times New Roman"/>
                <w:szCs w:val="20"/>
              </w:rPr>
            </w:pPr>
            <w:r>
              <w:rPr>
                <w:rFonts w:eastAsia="Times New Roman"/>
                <w:szCs w:val="20"/>
              </w:rPr>
              <w:t>The contractor should use expertise</w:t>
            </w:r>
            <w:r w:rsidR="001C42FD">
              <w:rPr>
                <w:rFonts w:eastAsia="Times New Roman"/>
                <w:szCs w:val="20"/>
              </w:rPr>
              <w:t xml:space="preserve"> within their company</w:t>
            </w:r>
            <w:r>
              <w:rPr>
                <w:rFonts w:eastAsia="Times New Roman"/>
                <w:szCs w:val="20"/>
              </w:rPr>
              <w:t xml:space="preserve"> to make recommendations for the last </w:t>
            </w:r>
            <w:r w:rsidR="009A23ED">
              <w:rPr>
                <w:rFonts w:eastAsia="Times New Roman"/>
                <w:szCs w:val="20"/>
              </w:rPr>
              <w:t>two</w:t>
            </w:r>
            <w:r>
              <w:rPr>
                <w:rFonts w:eastAsia="Times New Roman"/>
                <w:szCs w:val="20"/>
              </w:rPr>
              <w:t xml:space="preserve"> health</w:t>
            </w:r>
            <w:r w:rsidR="009A23ED">
              <w:rPr>
                <w:rFonts w:eastAsia="Times New Roman"/>
                <w:szCs w:val="20"/>
              </w:rPr>
              <w:t xml:space="preserve"> </w:t>
            </w:r>
            <w:r>
              <w:rPr>
                <w:rFonts w:eastAsia="Times New Roman"/>
                <w:szCs w:val="20"/>
              </w:rPr>
              <w:t>hazards. The e</w:t>
            </w:r>
            <w:r w:rsidRPr="009A23ED">
              <w:rPr>
                <w:rFonts w:eastAsia="Times New Roman"/>
                <w:szCs w:val="20"/>
              </w:rPr>
              <w:t xml:space="preserve">xperts within supplier organisations </w:t>
            </w:r>
            <w:r>
              <w:rPr>
                <w:rFonts w:eastAsia="Times New Roman"/>
                <w:szCs w:val="20"/>
              </w:rPr>
              <w:t xml:space="preserve">should identify what they </w:t>
            </w:r>
            <w:r w:rsidRPr="009A23ED">
              <w:rPr>
                <w:rFonts w:eastAsia="Times New Roman"/>
                <w:szCs w:val="20"/>
              </w:rPr>
              <w:t>feel are important but are not well managed by rail organisations.</w:t>
            </w:r>
          </w:p>
          <w:p w:rsidR="0048359D" w:rsidRPr="009A23ED" w:rsidRDefault="0048359D" w:rsidP="00F37B09">
            <w:pPr>
              <w:pStyle w:val="TableText"/>
              <w:numPr>
                <w:ilvl w:val="0"/>
                <w:numId w:val="11"/>
              </w:numPr>
              <w:ind w:left="776" w:hanging="425"/>
              <w:rPr>
                <w:rFonts w:eastAsia="Times New Roman"/>
                <w:szCs w:val="20"/>
              </w:rPr>
            </w:pPr>
            <w:r w:rsidRPr="009A23ED">
              <w:rPr>
                <w:rFonts w:eastAsia="Times New Roman"/>
                <w:szCs w:val="20"/>
              </w:rPr>
              <w:t>Develop findings, recommendations and actions for use by rail industry organisations</w:t>
            </w:r>
          </w:p>
          <w:p w:rsidR="0048359D" w:rsidRDefault="0048359D" w:rsidP="00F37B09">
            <w:pPr>
              <w:pStyle w:val="TableText"/>
              <w:numPr>
                <w:ilvl w:val="0"/>
                <w:numId w:val="11"/>
              </w:numPr>
              <w:ind w:left="776" w:hanging="425"/>
              <w:rPr>
                <w:rFonts w:eastAsia="Times New Roman"/>
                <w:szCs w:val="20"/>
              </w:rPr>
            </w:pPr>
            <w:r w:rsidRPr="009A23ED">
              <w:rPr>
                <w:rFonts w:eastAsia="Times New Roman"/>
                <w:szCs w:val="20"/>
              </w:rPr>
              <w:t>Develop a matrix of types of roles affected by the hazards researched and any surveillance required</w:t>
            </w:r>
          </w:p>
          <w:p w:rsidR="00DC6F4B" w:rsidRPr="009A23ED" w:rsidRDefault="00DC6F4B" w:rsidP="00DC6F4B">
            <w:pPr>
              <w:pStyle w:val="TableText"/>
              <w:rPr>
                <w:rFonts w:eastAsia="Times New Roman"/>
                <w:szCs w:val="20"/>
              </w:rPr>
            </w:pPr>
          </w:p>
          <w:p w:rsidR="0048359D" w:rsidRPr="009A23ED" w:rsidRDefault="0048359D" w:rsidP="009530A6">
            <w:pPr>
              <w:pStyle w:val="TableText"/>
              <w:rPr>
                <w:rFonts w:eastAsia="Times New Roman"/>
                <w:szCs w:val="20"/>
              </w:rPr>
            </w:pPr>
            <w:r w:rsidRPr="009A23ED">
              <w:rPr>
                <w:rFonts w:eastAsia="Times New Roman"/>
                <w:szCs w:val="20"/>
              </w:rPr>
              <w:t>The project scope includes all sectors of the rail industry.</w:t>
            </w:r>
          </w:p>
          <w:p w:rsidR="0048359D" w:rsidRPr="009A23ED" w:rsidRDefault="0048359D" w:rsidP="009530A6">
            <w:pPr>
              <w:pStyle w:val="TableText"/>
              <w:rPr>
                <w:rFonts w:eastAsia="Times New Roman"/>
                <w:szCs w:val="20"/>
              </w:rPr>
            </w:pPr>
            <w:r w:rsidRPr="009A23ED">
              <w:rPr>
                <w:rFonts w:eastAsia="Times New Roman"/>
                <w:szCs w:val="20"/>
              </w:rPr>
              <w:t>Deliverables from this project shall be:</w:t>
            </w:r>
          </w:p>
          <w:p w:rsidR="0048359D" w:rsidRPr="009A23ED" w:rsidRDefault="0048359D" w:rsidP="00F37B09">
            <w:pPr>
              <w:numPr>
                <w:ilvl w:val="0"/>
                <w:numId w:val="10"/>
              </w:numPr>
              <w:spacing w:after="160" w:line="259" w:lineRule="auto"/>
              <w:contextualSpacing/>
              <w:rPr>
                <w:bCs/>
                <w:sz w:val="20"/>
                <w:szCs w:val="22"/>
              </w:rPr>
            </w:pPr>
            <w:r w:rsidRPr="009A23ED">
              <w:rPr>
                <w:bCs/>
                <w:sz w:val="20"/>
                <w:szCs w:val="22"/>
              </w:rPr>
              <w:t>Expert risk assessment of the health hazards created at common rail environments and identification of their controls</w:t>
            </w:r>
          </w:p>
          <w:p w:rsidR="0048359D" w:rsidRPr="009A23ED" w:rsidRDefault="0048359D" w:rsidP="00F37B09">
            <w:pPr>
              <w:numPr>
                <w:ilvl w:val="0"/>
                <w:numId w:val="10"/>
              </w:numPr>
              <w:spacing w:after="160" w:line="259" w:lineRule="auto"/>
              <w:contextualSpacing/>
              <w:rPr>
                <w:bCs/>
                <w:sz w:val="20"/>
                <w:szCs w:val="22"/>
              </w:rPr>
            </w:pPr>
            <w:r w:rsidRPr="009A23ED">
              <w:rPr>
                <w:bCs/>
                <w:sz w:val="20"/>
                <w:szCs w:val="22"/>
              </w:rPr>
              <w:lastRenderedPageBreak/>
              <w:t>Development of good practice guidance in the use of controls and surveillance to mitigate the risks</w:t>
            </w:r>
          </w:p>
          <w:p w:rsidR="00F44919" w:rsidRPr="001C42FD" w:rsidRDefault="0048359D" w:rsidP="009530A6">
            <w:pPr>
              <w:numPr>
                <w:ilvl w:val="0"/>
                <w:numId w:val="10"/>
              </w:numPr>
              <w:spacing w:after="160" w:line="259" w:lineRule="auto"/>
              <w:contextualSpacing/>
              <w:rPr>
                <w:bCs/>
                <w:sz w:val="20"/>
                <w:szCs w:val="22"/>
              </w:rPr>
            </w:pPr>
            <w:r w:rsidRPr="009A23ED">
              <w:rPr>
                <w:bCs/>
                <w:sz w:val="20"/>
                <w:szCs w:val="22"/>
              </w:rPr>
              <w:t>Identification of common environments, roles, tasks and mitigation measures to create categories for use of a health assessment matrix</w:t>
            </w:r>
            <w:r w:rsidR="00F44919" w:rsidRPr="009A23ED">
              <w:rPr>
                <w:bCs/>
                <w:sz w:val="20"/>
                <w:szCs w:val="22"/>
              </w:rPr>
              <w:t>.</w:t>
            </w:r>
          </w:p>
          <w:p w:rsidR="00F44919" w:rsidRPr="009A23ED" w:rsidRDefault="00F44919" w:rsidP="009530A6">
            <w:pPr>
              <w:spacing w:after="160" w:line="259" w:lineRule="auto"/>
              <w:ind w:left="720"/>
              <w:contextualSpacing/>
              <w:rPr>
                <w:bCs/>
                <w:sz w:val="20"/>
                <w:szCs w:val="22"/>
              </w:rPr>
            </w:pPr>
          </w:p>
        </w:tc>
      </w:tr>
      <w:tr w:rsidR="00BE6467" w:rsidTr="00C000C0">
        <w:tc>
          <w:tcPr>
            <w:tcW w:w="3369" w:type="dxa"/>
          </w:tcPr>
          <w:p w:rsidR="00BE6467" w:rsidRDefault="00BE6467" w:rsidP="00C000C0">
            <w:pPr>
              <w:pStyle w:val="TableTextBold"/>
            </w:pPr>
            <w:r>
              <w:rPr>
                <w:rFonts w:eastAsia="Times New Roman"/>
              </w:rPr>
              <w:lastRenderedPageBreak/>
              <w:t>Business Case Executive Summary:</w:t>
            </w:r>
          </w:p>
        </w:tc>
        <w:tc>
          <w:tcPr>
            <w:tcW w:w="6428" w:type="dxa"/>
            <w:gridSpan w:val="2"/>
          </w:tcPr>
          <w:p w:rsidR="00C000C0" w:rsidRDefault="00C000C0" w:rsidP="00C000C0">
            <w:pPr>
              <w:tabs>
                <w:tab w:val="left" w:pos="284"/>
              </w:tabs>
              <w:rPr>
                <w:bCs/>
                <w:sz w:val="20"/>
                <w:szCs w:val="22"/>
              </w:rPr>
            </w:pPr>
            <w:r w:rsidRPr="007D6900">
              <w:rPr>
                <w:bCs/>
                <w:sz w:val="20"/>
                <w:szCs w:val="22"/>
              </w:rPr>
              <w:t>In 2010 the Office of Rail Regulation (ORR) produced the ORR Health Programme 2010 to 2014 that stated its intention to improve occupational health mana</w:t>
            </w:r>
            <w:r>
              <w:rPr>
                <w:bCs/>
                <w:sz w:val="20"/>
                <w:szCs w:val="22"/>
              </w:rPr>
              <w:t xml:space="preserve">gement within the rail industry. </w:t>
            </w:r>
            <w:r w:rsidRPr="007D6900">
              <w:rPr>
                <w:bCs/>
                <w:sz w:val="20"/>
                <w:szCs w:val="22"/>
              </w:rPr>
              <w:t xml:space="preserve">ORR defines </w:t>
            </w:r>
            <w:r>
              <w:rPr>
                <w:bCs/>
                <w:sz w:val="20"/>
                <w:szCs w:val="22"/>
              </w:rPr>
              <w:t>o</w:t>
            </w:r>
            <w:r w:rsidRPr="007D6900">
              <w:rPr>
                <w:bCs/>
                <w:sz w:val="20"/>
                <w:szCs w:val="22"/>
              </w:rPr>
              <w:t>ccupational health by dividing it into the three areas below:</w:t>
            </w:r>
          </w:p>
          <w:p w:rsidR="00C000C0" w:rsidRPr="007D6900" w:rsidRDefault="00C000C0" w:rsidP="00C000C0">
            <w:pPr>
              <w:tabs>
                <w:tab w:val="left" w:pos="284"/>
              </w:tabs>
              <w:rPr>
                <w:bCs/>
                <w:sz w:val="20"/>
                <w:szCs w:val="22"/>
              </w:rPr>
            </w:pPr>
          </w:p>
          <w:p w:rsidR="00C000C0" w:rsidRPr="007D6900" w:rsidRDefault="00C000C0" w:rsidP="00F37B09">
            <w:pPr>
              <w:numPr>
                <w:ilvl w:val="0"/>
                <w:numId w:val="7"/>
              </w:numPr>
              <w:tabs>
                <w:tab w:val="left" w:pos="284"/>
              </w:tabs>
              <w:rPr>
                <w:bCs/>
                <w:sz w:val="20"/>
                <w:szCs w:val="22"/>
              </w:rPr>
            </w:pPr>
            <w:r>
              <w:rPr>
                <w:bCs/>
                <w:sz w:val="20"/>
                <w:szCs w:val="22"/>
              </w:rPr>
              <w:t>The effect of work on health</w:t>
            </w:r>
          </w:p>
          <w:p w:rsidR="00C000C0" w:rsidRPr="007D6900" w:rsidRDefault="00C000C0" w:rsidP="00F37B09">
            <w:pPr>
              <w:numPr>
                <w:ilvl w:val="0"/>
                <w:numId w:val="7"/>
              </w:numPr>
              <w:tabs>
                <w:tab w:val="left" w:pos="284"/>
              </w:tabs>
              <w:rPr>
                <w:bCs/>
                <w:sz w:val="20"/>
                <w:szCs w:val="22"/>
              </w:rPr>
            </w:pPr>
            <w:r>
              <w:rPr>
                <w:bCs/>
                <w:sz w:val="20"/>
                <w:szCs w:val="22"/>
              </w:rPr>
              <w:t>Fitness for work</w:t>
            </w:r>
          </w:p>
          <w:p w:rsidR="00C000C0" w:rsidRPr="007D6900" w:rsidRDefault="00C000C0" w:rsidP="00F37B09">
            <w:pPr>
              <w:numPr>
                <w:ilvl w:val="0"/>
                <w:numId w:val="7"/>
              </w:numPr>
              <w:tabs>
                <w:tab w:val="left" w:pos="284"/>
              </w:tabs>
              <w:rPr>
                <w:bCs/>
                <w:sz w:val="20"/>
                <w:szCs w:val="22"/>
              </w:rPr>
            </w:pPr>
            <w:r>
              <w:rPr>
                <w:bCs/>
                <w:sz w:val="20"/>
                <w:szCs w:val="22"/>
              </w:rPr>
              <w:t>General well-being</w:t>
            </w:r>
          </w:p>
          <w:p w:rsidR="00C000C0" w:rsidRDefault="00C000C0" w:rsidP="00C000C0">
            <w:pPr>
              <w:tabs>
                <w:tab w:val="left" w:pos="284"/>
              </w:tabs>
              <w:rPr>
                <w:bCs/>
                <w:sz w:val="20"/>
                <w:szCs w:val="22"/>
              </w:rPr>
            </w:pPr>
          </w:p>
          <w:p w:rsidR="00C000C0" w:rsidRDefault="00F44919" w:rsidP="00C000C0">
            <w:pPr>
              <w:tabs>
                <w:tab w:val="left" w:pos="284"/>
              </w:tabs>
              <w:rPr>
                <w:bCs/>
                <w:sz w:val="20"/>
                <w:szCs w:val="22"/>
              </w:rPr>
            </w:pPr>
            <w:r w:rsidRPr="00F44919">
              <w:rPr>
                <w:bCs/>
                <w:sz w:val="20"/>
                <w:szCs w:val="22"/>
              </w:rPr>
              <w:t>The rail industry needs guidance on ways to assess the effect of work on health for complex health risks that are beyond the general expertise of rail companies. In particular, there is a knowledge gap in the way some health risks in common rail work environments are currently assessed, which may lead to limited evaluation and management of these risks. Examples of these risks include exposure to asbestos, diesel engine exhaust emissions, synergistic effects of cleaning chemicals, silica dust, musculoskeletal disorders (MSD), as well as fatigue and sleep disorders related to shift work.</w:t>
            </w:r>
          </w:p>
          <w:p w:rsidR="00C000C0" w:rsidRDefault="00C000C0" w:rsidP="00C000C0">
            <w:pPr>
              <w:tabs>
                <w:tab w:val="left" w:pos="284"/>
              </w:tabs>
              <w:rPr>
                <w:bCs/>
                <w:sz w:val="20"/>
                <w:szCs w:val="22"/>
              </w:rPr>
            </w:pPr>
            <w:r>
              <w:rPr>
                <w:bCs/>
                <w:sz w:val="20"/>
                <w:szCs w:val="22"/>
              </w:rPr>
              <w:t xml:space="preserve">This knowledge gap in assessing health risks in common rail environments leads to a number of risks for the industry: </w:t>
            </w:r>
          </w:p>
          <w:p w:rsidR="00C000C0" w:rsidRDefault="00C000C0" w:rsidP="00C000C0">
            <w:pPr>
              <w:tabs>
                <w:tab w:val="left" w:pos="284"/>
              </w:tabs>
              <w:rPr>
                <w:bCs/>
                <w:sz w:val="20"/>
                <w:szCs w:val="22"/>
              </w:rPr>
            </w:pPr>
            <w:r>
              <w:rPr>
                <w:bCs/>
                <w:sz w:val="20"/>
                <w:szCs w:val="22"/>
              </w:rPr>
              <w:t xml:space="preserve"> </w:t>
            </w:r>
          </w:p>
          <w:p w:rsidR="00C000C0" w:rsidRPr="00B60746" w:rsidRDefault="00C000C0" w:rsidP="00F37B09">
            <w:pPr>
              <w:numPr>
                <w:ilvl w:val="0"/>
                <w:numId w:val="9"/>
              </w:numPr>
              <w:tabs>
                <w:tab w:val="left" w:pos="284"/>
              </w:tabs>
              <w:rPr>
                <w:bCs/>
                <w:sz w:val="20"/>
                <w:szCs w:val="22"/>
              </w:rPr>
            </w:pPr>
            <w:r>
              <w:rPr>
                <w:bCs/>
                <w:sz w:val="20"/>
                <w:szCs w:val="22"/>
              </w:rPr>
              <w:t>Incomplete assessment of health hazards in common rail environment</w:t>
            </w:r>
            <w:r w:rsidR="001C42FD">
              <w:rPr>
                <w:bCs/>
                <w:sz w:val="20"/>
                <w:szCs w:val="22"/>
              </w:rPr>
              <w:t>s</w:t>
            </w:r>
            <w:r>
              <w:rPr>
                <w:bCs/>
                <w:sz w:val="20"/>
                <w:szCs w:val="22"/>
              </w:rPr>
              <w:t xml:space="preserve"> </w:t>
            </w:r>
            <w:r w:rsidRPr="008260F9">
              <w:rPr>
                <w:bCs/>
                <w:sz w:val="20"/>
                <w:szCs w:val="22"/>
              </w:rPr>
              <w:t xml:space="preserve">leading to loss of life, threat </w:t>
            </w:r>
            <w:r w:rsidRPr="00B60746">
              <w:rPr>
                <w:bCs/>
                <w:sz w:val="20"/>
                <w:szCs w:val="22"/>
              </w:rPr>
              <w:t xml:space="preserve">of legal action, costs to the company </w:t>
            </w:r>
          </w:p>
          <w:p w:rsidR="00C000C0" w:rsidRDefault="00C000C0" w:rsidP="00F37B09">
            <w:pPr>
              <w:numPr>
                <w:ilvl w:val="0"/>
                <w:numId w:val="9"/>
              </w:numPr>
              <w:tabs>
                <w:tab w:val="left" w:pos="284"/>
              </w:tabs>
              <w:rPr>
                <w:bCs/>
                <w:sz w:val="20"/>
                <w:szCs w:val="22"/>
              </w:rPr>
            </w:pPr>
            <w:r>
              <w:rPr>
                <w:bCs/>
                <w:sz w:val="20"/>
                <w:szCs w:val="22"/>
              </w:rPr>
              <w:t xml:space="preserve">Risk of worsened industry </w:t>
            </w:r>
            <w:r w:rsidRPr="008260F9">
              <w:rPr>
                <w:bCs/>
                <w:sz w:val="20"/>
                <w:szCs w:val="22"/>
              </w:rPr>
              <w:t>reputation</w:t>
            </w:r>
            <w:r>
              <w:rPr>
                <w:bCs/>
                <w:sz w:val="20"/>
                <w:szCs w:val="22"/>
              </w:rPr>
              <w:t xml:space="preserve">, as </w:t>
            </w:r>
            <w:r w:rsidRPr="008260F9">
              <w:rPr>
                <w:bCs/>
                <w:sz w:val="20"/>
                <w:szCs w:val="22"/>
              </w:rPr>
              <w:t>employees and the public</w:t>
            </w:r>
            <w:r>
              <w:rPr>
                <w:bCs/>
                <w:sz w:val="20"/>
                <w:szCs w:val="22"/>
              </w:rPr>
              <w:t xml:space="preserve"> see sector as not addressing occupational health risks</w:t>
            </w:r>
          </w:p>
          <w:p w:rsidR="00C000C0" w:rsidRPr="00741668" w:rsidRDefault="00C000C0" w:rsidP="00F37B09">
            <w:pPr>
              <w:numPr>
                <w:ilvl w:val="0"/>
                <w:numId w:val="9"/>
              </w:numPr>
              <w:tabs>
                <w:tab w:val="left" w:pos="284"/>
              </w:tabs>
              <w:rPr>
                <w:bCs/>
                <w:sz w:val="20"/>
                <w:szCs w:val="22"/>
              </w:rPr>
            </w:pPr>
            <w:r>
              <w:rPr>
                <w:bCs/>
                <w:sz w:val="20"/>
                <w:szCs w:val="22"/>
              </w:rPr>
              <w:t xml:space="preserve">Increased costs from avoidable occupational ill health for the industry </w:t>
            </w:r>
          </w:p>
          <w:p w:rsidR="00C000C0" w:rsidRDefault="00C000C0" w:rsidP="00C000C0">
            <w:pPr>
              <w:tabs>
                <w:tab w:val="left" w:pos="284"/>
              </w:tabs>
              <w:rPr>
                <w:bCs/>
                <w:sz w:val="20"/>
                <w:szCs w:val="22"/>
              </w:rPr>
            </w:pPr>
          </w:p>
          <w:p w:rsidR="00C000C0" w:rsidRDefault="00C000C0" w:rsidP="00C000C0">
            <w:pPr>
              <w:tabs>
                <w:tab w:val="left" w:pos="284"/>
              </w:tabs>
              <w:rPr>
                <w:bCs/>
                <w:sz w:val="20"/>
                <w:szCs w:val="22"/>
              </w:rPr>
            </w:pPr>
            <w:r>
              <w:rPr>
                <w:bCs/>
                <w:sz w:val="20"/>
                <w:szCs w:val="22"/>
              </w:rPr>
              <w:t xml:space="preserve">This project aims to </w:t>
            </w:r>
            <w:r w:rsidRPr="00557D13">
              <w:rPr>
                <w:bCs/>
                <w:sz w:val="20"/>
                <w:szCs w:val="22"/>
              </w:rPr>
              <w:t>improve work environments in the rail industry</w:t>
            </w:r>
            <w:r>
              <w:rPr>
                <w:bCs/>
                <w:sz w:val="20"/>
                <w:szCs w:val="22"/>
              </w:rPr>
              <w:t xml:space="preserve"> through </w:t>
            </w:r>
            <w:r w:rsidR="000830E6" w:rsidRPr="000830E6">
              <w:rPr>
                <w:bCs/>
                <w:sz w:val="20"/>
                <w:szCs w:val="22"/>
              </w:rPr>
              <w:t>providing guidance on protection from work related health hazards and improvement of general wellbeing</w:t>
            </w:r>
            <w:r>
              <w:rPr>
                <w:bCs/>
                <w:sz w:val="20"/>
                <w:szCs w:val="22"/>
              </w:rPr>
              <w:t>. It will conduct research of health hazards specifically found in rail environments by undertaking risk assessments that ut</w:t>
            </w:r>
            <w:r w:rsidR="00F44919">
              <w:rPr>
                <w:bCs/>
                <w:sz w:val="20"/>
                <w:szCs w:val="22"/>
              </w:rPr>
              <w:t>i</w:t>
            </w:r>
            <w:r>
              <w:rPr>
                <w:bCs/>
                <w:sz w:val="20"/>
                <w:szCs w:val="22"/>
              </w:rPr>
              <w:t xml:space="preserve">lise expertise not found within the industry. </w:t>
            </w:r>
            <w:r w:rsidRPr="008A74C1">
              <w:rPr>
                <w:bCs/>
                <w:sz w:val="20"/>
                <w:szCs w:val="22"/>
              </w:rPr>
              <w:t xml:space="preserve">It will identify gaps in current risk management practices and </w:t>
            </w:r>
            <w:r>
              <w:rPr>
                <w:bCs/>
                <w:sz w:val="20"/>
                <w:szCs w:val="22"/>
              </w:rPr>
              <w:t>propose</w:t>
            </w:r>
            <w:r w:rsidRPr="008A74C1">
              <w:rPr>
                <w:bCs/>
                <w:sz w:val="20"/>
                <w:szCs w:val="22"/>
              </w:rPr>
              <w:t xml:space="preserve"> </w:t>
            </w:r>
            <w:r>
              <w:rPr>
                <w:bCs/>
                <w:sz w:val="20"/>
                <w:szCs w:val="22"/>
              </w:rPr>
              <w:t>mechanisms</w:t>
            </w:r>
            <w:r w:rsidRPr="008A74C1">
              <w:rPr>
                <w:bCs/>
                <w:sz w:val="20"/>
                <w:szCs w:val="22"/>
              </w:rPr>
              <w:t xml:space="preserve"> to strengthen existing controls where necessary. </w:t>
            </w:r>
            <w:r>
              <w:rPr>
                <w:bCs/>
                <w:sz w:val="20"/>
                <w:szCs w:val="22"/>
              </w:rPr>
              <w:t xml:space="preserve">It will be used by health and safety managers of Network Rail, Trains Operating Companies (TOCs), Freight Operating Companies (FOCs), Infrastructure Companies (INFRACOs) and suppliers, who will be able to </w:t>
            </w:r>
            <w:r w:rsidRPr="00557D13">
              <w:rPr>
                <w:bCs/>
                <w:sz w:val="20"/>
                <w:szCs w:val="22"/>
              </w:rPr>
              <w:t>have the</w:t>
            </w:r>
            <w:r>
              <w:rPr>
                <w:bCs/>
                <w:sz w:val="20"/>
                <w:szCs w:val="22"/>
              </w:rPr>
              <w:t xml:space="preserve"> information/guidance available to enhance their companies’ controls and surveillance regimes.</w:t>
            </w:r>
          </w:p>
          <w:p w:rsidR="00C000C0" w:rsidRDefault="00C000C0" w:rsidP="00C000C0">
            <w:pPr>
              <w:tabs>
                <w:tab w:val="left" w:pos="284"/>
              </w:tabs>
              <w:rPr>
                <w:bCs/>
                <w:sz w:val="20"/>
                <w:szCs w:val="22"/>
              </w:rPr>
            </w:pPr>
          </w:p>
          <w:p w:rsidR="00C000C0" w:rsidRPr="006B25D4" w:rsidRDefault="00C000C0" w:rsidP="00C000C0">
            <w:pPr>
              <w:tabs>
                <w:tab w:val="left" w:pos="284"/>
              </w:tabs>
              <w:rPr>
                <w:bCs/>
                <w:sz w:val="20"/>
                <w:szCs w:val="22"/>
              </w:rPr>
            </w:pPr>
            <w:r>
              <w:rPr>
                <w:bCs/>
                <w:sz w:val="20"/>
                <w:szCs w:val="22"/>
              </w:rPr>
              <w:t>This research fits into ORR’s recommendation that RSSB could ‘</w:t>
            </w:r>
            <w:r w:rsidRPr="00A1647A">
              <w:rPr>
                <w:bCs/>
                <w:sz w:val="20"/>
                <w:szCs w:val="22"/>
              </w:rPr>
              <w:t>do more to help the industry improve management of occupational</w:t>
            </w:r>
            <w:r>
              <w:rPr>
                <w:bCs/>
                <w:sz w:val="20"/>
                <w:szCs w:val="22"/>
              </w:rPr>
              <w:t xml:space="preserve"> </w:t>
            </w:r>
            <w:r w:rsidRPr="00A1647A">
              <w:rPr>
                <w:bCs/>
                <w:sz w:val="20"/>
                <w:szCs w:val="22"/>
              </w:rPr>
              <w:t>health, by helping duty holders to comply with their legal obligations and seeking</w:t>
            </w:r>
            <w:r>
              <w:rPr>
                <w:bCs/>
                <w:sz w:val="20"/>
                <w:szCs w:val="22"/>
              </w:rPr>
              <w:t xml:space="preserve"> </w:t>
            </w:r>
            <w:r w:rsidRPr="00A1647A">
              <w:rPr>
                <w:bCs/>
                <w:sz w:val="20"/>
                <w:szCs w:val="22"/>
              </w:rPr>
              <w:t>potential business efficiencies</w:t>
            </w:r>
            <w:r>
              <w:rPr>
                <w:bCs/>
                <w:sz w:val="20"/>
                <w:szCs w:val="22"/>
              </w:rPr>
              <w:t>’. It should be noted that the</w:t>
            </w:r>
            <w:r w:rsidRPr="00D67DC3">
              <w:rPr>
                <w:bCs/>
                <w:sz w:val="20"/>
                <w:szCs w:val="22"/>
              </w:rPr>
              <w:t xml:space="preserve"> regulator is frustrated with the slow pace of change and </w:t>
            </w:r>
            <w:r>
              <w:rPr>
                <w:bCs/>
                <w:sz w:val="20"/>
                <w:szCs w:val="22"/>
              </w:rPr>
              <w:t>may</w:t>
            </w:r>
            <w:r w:rsidRPr="00D67DC3">
              <w:rPr>
                <w:bCs/>
                <w:sz w:val="20"/>
                <w:szCs w:val="22"/>
              </w:rPr>
              <w:t xml:space="preserve"> be forced to issue improvement notices if no progress is made in this area.</w:t>
            </w:r>
            <w:r w:rsidRPr="007F557A">
              <w:rPr>
                <w:bCs/>
                <w:sz w:val="20"/>
                <w:szCs w:val="22"/>
              </w:rPr>
              <w:t xml:space="preserve"> </w:t>
            </w:r>
            <w:r>
              <w:rPr>
                <w:bCs/>
                <w:sz w:val="20"/>
                <w:szCs w:val="22"/>
              </w:rPr>
              <w:t>Furthermore, i</w:t>
            </w:r>
            <w:r w:rsidRPr="006B25D4">
              <w:rPr>
                <w:bCs/>
                <w:sz w:val="20"/>
                <w:szCs w:val="22"/>
              </w:rPr>
              <w:t xml:space="preserve">mprovement of health and wellbeing within rail is a strategic issue that supports industry goals around ‘people’ within the </w:t>
            </w:r>
            <w:r>
              <w:rPr>
                <w:bCs/>
                <w:sz w:val="20"/>
                <w:szCs w:val="22"/>
              </w:rPr>
              <w:t>R</w:t>
            </w:r>
            <w:r w:rsidRPr="006B25D4">
              <w:rPr>
                <w:bCs/>
                <w:sz w:val="20"/>
                <w:szCs w:val="22"/>
              </w:rPr>
              <w:t xml:space="preserve">ail </w:t>
            </w:r>
            <w:r>
              <w:rPr>
                <w:bCs/>
                <w:sz w:val="20"/>
                <w:szCs w:val="22"/>
              </w:rPr>
              <w:t>T</w:t>
            </w:r>
            <w:r w:rsidRPr="006B25D4">
              <w:rPr>
                <w:bCs/>
                <w:sz w:val="20"/>
                <w:szCs w:val="22"/>
              </w:rPr>
              <w:t xml:space="preserve">echnical </w:t>
            </w:r>
            <w:r>
              <w:rPr>
                <w:bCs/>
                <w:sz w:val="20"/>
                <w:szCs w:val="22"/>
              </w:rPr>
              <w:t>S</w:t>
            </w:r>
            <w:r w:rsidRPr="006B25D4">
              <w:rPr>
                <w:bCs/>
                <w:sz w:val="20"/>
                <w:szCs w:val="22"/>
              </w:rPr>
              <w:t xml:space="preserve">trategy. </w:t>
            </w:r>
          </w:p>
          <w:p w:rsidR="00C000C0" w:rsidRDefault="00C000C0" w:rsidP="00C000C0">
            <w:pPr>
              <w:tabs>
                <w:tab w:val="left" w:pos="284"/>
              </w:tabs>
              <w:rPr>
                <w:bCs/>
                <w:sz w:val="20"/>
                <w:szCs w:val="22"/>
              </w:rPr>
            </w:pPr>
          </w:p>
          <w:p w:rsidR="00C000C0" w:rsidRDefault="00C000C0" w:rsidP="00C000C0">
            <w:pPr>
              <w:tabs>
                <w:tab w:val="left" w:pos="284"/>
              </w:tabs>
              <w:rPr>
                <w:bCs/>
                <w:sz w:val="20"/>
                <w:szCs w:val="22"/>
              </w:rPr>
            </w:pPr>
            <w:r>
              <w:rPr>
                <w:bCs/>
                <w:sz w:val="20"/>
                <w:szCs w:val="22"/>
              </w:rPr>
              <w:t xml:space="preserve">In this respect, RSSB holds a unique place to stimulate a general level of improvement within industry that can incentivise continuous </w:t>
            </w:r>
            <w:r>
              <w:rPr>
                <w:bCs/>
                <w:sz w:val="20"/>
                <w:szCs w:val="22"/>
              </w:rPr>
              <w:lastRenderedPageBreak/>
              <w:t xml:space="preserve">improvement in the area of occupational health in a similar way to safety. </w:t>
            </w:r>
          </w:p>
          <w:p w:rsidR="00C000C0" w:rsidRDefault="00C000C0" w:rsidP="00C000C0">
            <w:pPr>
              <w:tabs>
                <w:tab w:val="left" w:pos="284"/>
              </w:tabs>
              <w:rPr>
                <w:bCs/>
                <w:sz w:val="20"/>
                <w:szCs w:val="22"/>
              </w:rPr>
            </w:pPr>
          </w:p>
          <w:p w:rsidR="00F44919" w:rsidRDefault="00F44919" w:rsidP="00C000C0">
            <w:pPr>
              <w:tabs>
                <w:tab w:val="left" w:pos="284"/>
              </w:tabs>
              <w:rPr>
                <w:bCs/>
                <w:sz w:val="20"/>
                <w:szCs w:val="22"/>
              </w:rPr>
            </w:pPr>
          </w:p>
          <w:p w:rsidR="00C000C0" w:rsidRDefault="00C000C0" w:rsidP="00C000C0">
            <w:pPr>
              <w:tabs>
                <w:tab w:val="left" w:pos="284"/>
              </w:tabs>
              <w:rPr>
                <w:bCs/>
                <w:sz w:val="20"/>
                <w:szCs w:val="22"/>
              </w:rPr>
            </w:pPr>
            <w:r>
              <w:rPr>
                <w:bCs/>
                <w:sz w:val="20"/>
                <w:szCs w:val="22"/>
              </w:rPr>
              <w:t xml:space="preserve">The benefits from this research include: </w:t>
            </w:r>
          </w:p>
          <w:p w:rsidR="00C000C0" w:rsidRDefault="00C000C0" w:rsidP="00F37B09">
            <w:pPr>
              <w:numPr>
                <w:ilvl w:val="0"/>
                <w:numId w:val="8"/>
              </w:numPr>
              <w:tabs>
                <w:tab w:val="left" w:pos="284"/>
              </w:tabs>
              <w:rPr>
                <w:bCs/>
                <w:sz w:val="20"/>
                <w:szCs w:val="22"/>
              </w:rPr>
            </w:pPr>
            <w:r>
              <w:rPr>
                <w:bCs/>
                <w:sz w:val="20"/>
                <w:szCs w:val="22"/>
              </w:rPr>
              <w:t>Improvements</w:t>
            </w:r>
            <w:r w:rsidRPr="003C219B">
              <w:rPr>
                <w:bCs/>
                <w:sz w:val="20"/>
                <w:szCs w:val="22"/>
              </w:rPr>
              <w:t xml:space="preserve"> </w:t>
            </w:r>
            <w:r>
              <w:rPr>
                <w:bCs/>
                <w:sz w:val="20"/>
                <w:szCs w:val="22"/>
              </w:rPr>
              <w:t>to</w:t>
            </w:r>
            <w:r w:rsidRPr="003C219B">
              <w:rPr>
                <w:bCs/>
                <w:sz w:val="20"/>
                <w:szCs w:val="22"/>
              </w:rPr>
              <w:t xml:space="preserve"> health </w:t>
            </w:r>
            <w:r>
              <w:rPr>
                <w:bCs/>
                <w:sz w:val="20"/>
                <w:szCs w:val="22"/>
              </w:rPr>
              <w:t>work environments</w:t>
            </w:r>
            <w:r w:rsidRPr="003C219B">
              <w:rPr>
                <w:bCs/>
                <w:sz w:val="20"/>
                <w:szCs w:val="22"/>
              </w:rPr>
              <w:t xml:space="preserve"> where needed or confidence where ex</w:t>
            </w:r>
            <w:r>
              <w:rPr>
                <w:bCs/>
                <w:sz w:val="20"/>
                <w:szCs w:val="22"/>
              </w:rPr>
              <w:t>isting practices are sufficient;</w:t>
            </w:r>
          </w:p>
          <w:p w:rsidR="00C000C0" w:rsidRPr="003C219B" w:rsidRDefault="00C000C0" w:rsidP="00F37B09">
            <w:pPr>
              <w:numPr>
                <w:ilvl w:val="0"/>
                <w:numId w:val="8"/>
              </w:numPr>
              <w:tabs>
                <w:tab w:val="left" w:pos="284"/>
              </w:tabs>
              <w:rPr>
                <w:bCs/>
                <w:sz w:val="20"/>
                <w:szCs w:val="22"/>
              </w:rPr>
            </w:pPr>
            <w:r>
              <w:rPr>
                <w:bCs/>
                <w:sz w:val="20"/>
                <w:szCs w:val="22"/>
              </w:rPr>
              <w:t>Improving industry perception</w:t>
            </w:r>
            <w:r w:rsidRPr="003C219B">
              <w:rPr>
                <w:bCs/>
                <w:sz w:val="20"/>
                <w:szCs w:val="22"/>
              </w:rPr>
              <w:t xml:space="preserve"> that it addresses t</w:t>
            </w:r>
            <w:r>
              <w:rPr>
                <w:bCs/>
                <w:sz w:val="20"/>
                <w:szCs w:val="22"/>
              </w:rPr>
              <w:t>he issue of work-related ill-health, which incentivises further continuous improvement activities within companies, reduces the likelihood of regulatory action and brings the industry in alignment with government thinking and activity within this area;</w:t>
            </w:r>
          </w:p>
          <w:p w:rsidR="00C000C0" w:rsidRPr="00767650" w:rsidRDefault="00C000C0" w:rsidP="00F37B09">
            <w:pPr>
              <w:numPr>
                <w:ilvl w:val="0"/>
                <w:numId w:val="8"/>
              </w:numPr>
              <w:rPr>
                <w:bCs/>
                <w:sz w:val="20"/>
                <w:szCs w:val="22"/>
              </w:rPr>
            </w:pPr>
            <w:r>
              <w:rPr>
                <w:bCs/>
                <w:sz w:val="20"/>
                <w:szCs w:val="22"/>
              </w:rPr>
              <w:t>T</w:t>
            </w:r>
            <w:r w:rsidRPr="00767650">
              <w:rPr>
                <w:bCs/>
                <w:sz w:val="20"/>
                <w:szCs w:val="22"/>
              </w:rPr>
              <w:t>ackl</w:t>
            </w:r>
            <w:r>
              <w:rPr>
                <w:bCs/>
                <w:sz w:val="20"/>
                <w:szCs w:val="22"/>
              </w:rPr>
              <w:t>ing</w:t>
            </w:r>
            <w:r w:rsidRPr="00767650">
              <w:rPr>
                <w:bCs/>
                <w:sz w:val="20"/>
                <w:szCs w:val="22"/>
              </w:rPr>
              <w:t xml:space="preserve"> health/environment conditions earlier </w:t>
            </w:r>
            <w:r>
              <w:rPr>
                <w:bCs/>
                <w:sz w:val="20"/>
                <w:szCs w:val="22"/>
              </w:rPr>
              <w:t>rather than later and thus prevent rather than fix the problem, meaning improved lives of rail employees, reduced need and cost of medical services, less absenteeism and more productive work hours.</w:t>
            </w:r>
          </w:p>
          <w:p w:rsidR="00C000C0" w:rsidRDefault="00C000C0" w:rsidP="00F37B09">
            <w:pPr>
              <w:numPr>
                <w:ilvl w:val="0"/>
                <w:numId w:val="8"/>
              </w:numPr>
              <w:tabs>
                <w:tab w:val="left" w:pos="284"/>
              </w:tabs>
              <w:rPr>
                <w:bCs/>
                <w:sz w:val="20"/>
                <w:szCs w:val="22"/>
              </w:rPr>
            </w:pPr>
            <w:r>
              <w:rPr>
                <w:bCs/>
                <w:sz w:val="20"/>
                <w:szCs w:val="22"/>
              </w:rPr>
              <w:t>Reducing the indirect costs and inefficiencies associated with work-related ill health, such as cost of temporary staff, strain on teams with absent members, loss of management time to manage the loss of personnel, improving productivity and reducing cost.</w:t>
            </w:r>
          </w:p>
          <w:p w:rsidR="00BE6467" w:rsidRPr="003767F9" w:rsidRDefault="00C000C0" w:rsidP="00F37B09">
            <w:pPr>
              <w:numPr>
                <w:ilvl w:val="0"/>
                <w:numId w:val="8"/>
              </w:numPr>
              <w:tabs>
                <w:tab w:val="left" w:pos="284"/>
              </w:tabs>
              <w:rPr>
                <w:bCs/>
                <w:sz w:val="20"/>
                <w:szCs w:val="22"/>
              </w:rPr>
            </w:pPr>
            <w:r>
              <w:rPr>
                <w:bCs/>
                <w:sz w:val="20"/>
                <w:szCs w:val="22"/>
              </w:rPr>
              <w:t>Cost savings for Network Rail, TOCs and FOCs, from avoidable duplication of effort</w:t>
            </w:r>
            <w:r w:rsidR="000802D9">
              <w:rPr>
                <w:bCs/>
                <w:sz w:val="20"/>
                <w:szCs w:val="22"/>
              </w:rPr>
              <w:t>.</w:t>
            </w:r>
            <w:r>
              <w:rPr>
                <w:bCs/>
                <w:sz w:val="20"/>
                <w:szCs w:val="22"/>
              </w:rPr>
              <w:t xml:space="preserve">  </w:t>
            </w:r>
            <w:r w:rsidRPr="003767F9">
              <w:t xml:space="preserve"> </w:t>
            </w:r>
          </w:p>
        </w:tc>
      </w:tr>
      <w:tr w:rsidR="00BE6467" w:rsidTr="00C000C0">
        <w:tc>
          <w:tcPr>
            <w:tcW w:w="3369" w:type="dxa"/>
          </w:tcPr>
          <w:p w:rsidR="00BE6467" w:rsidRDefault="00BE6467" w:rsidP="00C000C0">
            <w:pPr>
              <w:pStyle w:val="TableTextBold"/>
            </w:pPr>
            <w:r>
              <w:rPr>
                <w:rFonts w:eastAsia="Times New Roman"/>
              </w:rPr>
              <w:lastRenderedPageBreak/>
              <w:t>Primary Research Client Group:</w:t>
            </w:r>
          </w:p>
        </w:tc>
        <w:tc>
          <w:tcPr>
            <w:tcW w:w="6428" w:type="dxa"/>
            <w:gridSpan w:val="2"/>
          </w:tcPr>
          <w:p w:rsidR="00BE6467" w:rsidRDefault="00C000C0" w:rsidP="00C000C0">
            <w:pPr>
              <w:pStyle w:val="TableText"/>
            </w:pPr>
            <w:r>
              <w:t>Health and Wellbeing Policy Group</w:t>
            </w:r>
          </w:p>
        </w:tc>
      </w:tr>
      <w:tr w:rsidR="00BE6467" w:rsidTr="00C000C0">
        <w:tc>
          <w:tcPr>
            <w:tcW w:w="3369" w:type="dxa"/>
          </w:tcPr>
          <w:p w:rsidR="00BE6467" w:rsidRDefault="00BE6467" w:rsidP="00C000C0">
            <w:pPr>
              <w:pStyle w:val="TableTextBold"/>
            </w:pPr>
            <w:r>
              <w:rPr>
                <w:rFonts w:eastAsia="Times New Roman"/>
              </w:rPr>
              <w:t>Industry Steering Group:</w:t>
            </w:r>
          </w:p>
        </w:tc>
        <w:tc>
          <w:tcPr>
            <w:tcW w:w="6428" w:type="dxa"/>
            <w:gridSpan w:val="2"/>
          </w:tcPr>
          <w:p w:rsidR="00BE6467" w:rsidRDefault="003767F9" w:rsidP="00C000C0">
            <w:pPr>
              <w:pStyle w:val="TableText"/>
            </w:pPr>
            <w:r>
              <w:t>TBC</w:t>
            </w:r>
          </w:p>
        </w:tc>
      </w:tr>
      <w:tr w:rsidR="00BE6467" w:rsidTr="00C000C0">
        <w:tc>
          <w:tcPr>
            <w:tcW w:w="3369" w:type="dxa"/>
          </w:tcPr>
          <w:p w:rsidR="00BE6467" w:rsidRDefault="00BE6467" w:rsidP="00C000C0">
            <w:pPr>
              <w:pStyle w:val="TableTextBold"/>
            </w:pPr>
            <w:r>
              <w:rPr>
                <w:rFonts w:eastAsia="Times New Roman"/>
              </w:rPr>
              <w:t>Authoriser:</w:t>
            </w:r>
          </w:p>
        </w:tc>
        <w:tc>
          <w:tcPr>
            <w:tcW w:w="3214" w:type="dxa"/>
          </w:tcPr>
          <w:p w:rsidR="00BE6467" w:rsidRDefault="00BE6467" w:rsidP="00C000C0">
            <w:pPr>
              <w:pStyle w:val="TableText"/>
            </w:pPr>
          </w:p>
        </w:tc>
        <w:tc>
          <w:tcPr>
            <w:tcW w:w="3214" w:type="dxa"/>
          </w:tcPr>
          <w:p w:rsidR="00BE6467" w:rsidRDefault="00BE6467" w:rsidP="00C000C0">
            <w:pPr>
              <w:pStyle w:val="TableText"/>
            </w:pPr>
            <w:r>
              <w:rPr>
                <w:rFonts w:eastAsia="Times New Roman"/>
                <w:b/>
              </w:rPr>
              <w:t>Authorised:</w:t>
            </w:r>
            <w:r>
              <w:rPr>
                <w:rFonts w:eastAsia="Times New Roman"/>
              </w:rPr>
              <w:t xml:space="preserve"> </w:t>
            </w:r>
          </w:p>
        </w:tc>
      </w:tr>
    </w:tbl>
    <w:p w:rsidR="00BE6467" w:rsidRDefault="00BE6467">
      <w:pPr>
        <w:rPr>
          <w:rFonts w:ascii="Times New Roman" w:eastAsia="Times New Roman" w:hAnsi="Times New Roman" w:cs="Times New Roman"/>
          <w:sz w:val="16"/>
          <w:szCs w:val="16"/>
        </w:rPr>
      </w:pPr>
    </w:p>
    <w:p w:rsidR="00F11DD8" w:rsidRDefault="007C762A">
      <w:pPr>
        <w:rPr>
          <w:rFonts w:ascii="Times New Roman" w:eastAsia="Times New Roman" w:hAnsi="Times New Roman" w:cs="Times New Roman"/>
          <w:sz w:val="16"/>
          <w:szCs w:val="16"/>
        </w:rPr>
      </w:pPr>
      <w:r>
        <w:rPr>
          <w:rFonts w:ascii="Times New Roman" w:eastAsia="Times New Roman" w:hAnsi="Times New Roman" w:cs="Times New Roman"/>
          <w:noProof/>
          <w:lang w:eastAsia="en-GB"/>
        </w:rPr>
        <w:drawing>
          <wp:anchor distT="0" distB="0" distL="114300" distR="114300" simplePos="0" relativeHeight="251657728" behindDoc="0" locked="0" layoutInCell="1" allowOverlap="1" wp14:anchorId="059786DE" wp14:editId="211DA72D">
            <wp:simplePos x="0" y="0"/>
            <wp:positionH relativeFrom="margin">
              <wp:posOffset>129540</wp:posOffset>
            </wp:positionH>
            <wp:positionV relativeFrom="margin">
              <wp:posOffset>-443230</wp:posOffset>
            </wp:positionV>
            <wp:extent cx="6264275" cy="590550"/>
            <wp:effectExtent l="0" t="0" r="3175" b="0"/>
            <wp:wrapSquare wrapText="bothSides"/>
            <wp:docPr id="2" name="Picture 1" descr="logo-ribbon_WPSpec_s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ibbon_WPSpec_sl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64275" cy="590550"/>
                    </a:xfrm>
                    <a:prstGeom prst="rect">
                      <a:avLst/>
                    </a:prstGeom>
                    <a:noFill/>
                  </pic:spPr>
                </pic:pic>
              </a:graphicData>
            </a:graphic>
            <wp14:sizeRelH relativeFrom="page">
              <wp14:pctWidth>0</wp14:pctWidth>
            </wp14:sizeRelH>
            <wp14:sizeRelV relativeFrom="page">
              <wp14:pctHeight>0</wp14:pctHeight>
            </wp14:sizeRelV>
          </wp:anchor>
        </w:drawing>
      </w:r>
    </w:p>
    <w:p w:rsidR="00140675" w:rsidRDefault="00140675">
      <w:pPr>
        <w:rPr>
          <w:rFonts w:eastAsia="Times New Roman"/>
          <w:bCs/>
          <w:kern w:val="28"/>
          <w:sz w:val="36"/>
          <w:szCs w:val="36"/>
          <w:lang w:eastAsia="en-GB"/>
        </w:rPr>
      </w:pPr>
      <w:r>
        <w:rPr>
          <w:rFonts w:eastAsia="Times New Roman"/>
          <w:szCs w:val="36"/>
        </w:rPr>
        <w:br w:type="page"/>
      </w:r>
    </w:p>
    <w:p w:rsidR="00F11DD8" w:rsidRDefault="004B7E2F">
      <w:pPr>
        <w:pStyle w:val="Title"/>
        <w:rPr>
          <w:rFonts w:eastAsia="Times New Roman"/>
          <w:szCs w:val="36"/>
        </w:rPr>
      </w:pPr>
      <w:r>
        <w:rPr>
          <w:rFonts w:eastAsia="Times New Roman"/>
          <w:szCs w:val="36"/>
        </w:rPr>
        <w:lastRenderedPageBreak/>
        <w:t xml:space="preserve">Specification for Work Package </w:t>
      </w:r>
      <w:r w:rsidR="00314393">
        <w:rPr>
          <w:rFonts w:eastAsia="Times New Roman"/>
          <w:szCs w:val="36"/>
        </w:rPr>
        <w:t>HWA - Update</w:t>
      </w:r>
    </w:p>
    <w:tbl>
      <w:tblPr>
        <w:tblW w:w="9704" w:type="dxa"/>
        <w:tblLayout w:type="fixed"/>
        <w:tblLook w:val="00A0" w:firstRow="1" w:lastRow="0" w:firstColumn="1" w:lastColumn="0" w:noHBand="0" w:noVBand="0"/>
      </w:tblPr>
      <w:tblGrid>
        <w:gridCol w:w="1155"/>
        <w:gridCol w:w="8549"/>
      </w:tblGrid>
      <w:tr w:rsidR="00F11DD8">
        <w:trPr>
          <w:trHeight w:val="347"/>
        </w:trPr>
        <w:tc>
          <w:tcPr>
            <w:tcW w:w="1155" w:type="dxa"/>
          </w:tcPr>
          <w:p w:rsidR="00F11DD8" w:rsidRDefault="004B7E2F">
            <w:pPr>
              <w:pStyle w:val="TableTextBold"/>
              <w:rPr>
                <w:rFonts w:eastAsia="Times New Roman"/>
                <w:szCs w:val="20"/>
              </w:rPr>
            </w:pPr>
            <w:r>
              <w:rPr>
                <w:rFonts w:eastAsia="Times New Roman"/>
                <w:szCs w:val="20"/>
              </w:rPr>
              <w:t>1</w:t>
            </w:r>
          </w:p>
        </w:tc>
        <w:tc>
          <w:tcPr>
            <w:tcW w:w="8549" w:type="dxa"/>
          </w:tcPr>
          <w:p w:rsidR="00F11DD8" w:rsidRDefault="004B7E2F">
            <w:pPr>
              <w:pStyle w:val="TableTextBold"/>
              <w:rPr>
                <w:rFonts w:eastAsia="Times New Roman"/>
                <w:szCs w:val="20"/>
              </w:rPr>
            </w:pPr>
            <w:r>
              <w:rPr>
                <w:rFonts w:eastAsia="Times New Roman"/>
                <w:szCs w:val="20"/>
              </w:rPr>
              <w:t>Work Package ID</w:t>
            </w:r>
          </w:p>
        </w:tc>
      </w:tr>
      <w:tr w:rsidR="00F11DD8">
        <w:trPr>
          <w:trHeight w:val="634"/>
        </w:trPr>
        <w:tc>
          <w:tcPr>
            <w:tcW w:w="1155" w:type="dxa"/>
          </w:tcPr>
          <w:p w:rsidR="00F11DD8" w:rsidRDefault="004B7E2F">
            <w:pPr>
              <w:pStyle w:val="TableText"/>
              <w:rPr>
                <w:rFonts w:eastAsia="Times New Roman"/>
                <w:szCs w:val="20"/>
              </w:rPr>
            </w:pPr>
            <w:r>
              <w:rPr>
                <w:rFonts w:eastAsia="Times New Roman"/>
                <w:szCs w:val="20"/>
              </w:rPr>
              <w:t>1.1</w:t>
            </w:r>
          </w:p>
        </w:tc>
        <w:tc>
          <w:tcPr>
            <w:tcW w:w="8549" w:type="dxa"/>
          </w:tcPr>
          <w:p w:rsidR="00F11DD8" w:rsidRDefault="00087A42">
            <w:pPr>
              <w:pStyle w:val="TableText"/>
              <w:rPr>
                <w:rFonts w:eastAsia="Times New Roman"/>
                <w:szCs w:val="20"/>
              </w:rPr>
            </w:pPr>
            <w:r>
              <w:rPr>
                <w:rFonts w:eastAsia="Times New Roman"/>
                <w:szCs w:val="20"/>
              </w:rPr>
              <w:t>T1085</w:t>
            </w:r>
          </w:p>
          <w:p w:rsidR="00F11DD8" w:rsidRDefault="00F11DD8">
            <w:pPr>
              <w:pStyle w:val="TableText"/>
              <w:rPr>
                <w:rFonts w:eastAsia="Times New Roman"/>
                <w:szCs w:val="20"/>
              </w:rPr>
            </w:pPr>
          </w:p>
        </w:tc>
      </w:tr>
      <w:tr w:rsidR="00F11DD8">
        <w:trPr>
          <w:trHeight w:val="347"/>
        </w:trPr>
        <w:tc>
          <w:tcPr>
            <w:tcW w:w="1155" w:type="dxa"/>
          </w:tcPr>
          <w:p w:rsidR="00F11DD8" w:rsidRDefault="004B7E2F">
            <w:pPr>
              <w:pStyle w:val="TableTextBold"/>
              <w:rPr>
                <w:rFonts w:eastAsia="Times New Roman"/>
                <w:szCs w:val="20"/>
              </w:rPr>
            </w:pPr>
            <w:r>
              <w:rPr>
                <w:rFonts w:eastAsia="Times New Roman"/>
                <w:szCs w:val="20"/>
              </w:rPr>
              <w:t>2</w:t>
            </w:r>
          </w:p>
        </w:tc>
        <w:tc>
          <w:tcPr>
            <w:tcW w:w="8549" w:type="dxa"/>
          </w:tcPr>
          <w:p w:rsidR="00F11DD8" w:rsidRDefault="004B7E2F">
            <w:pPr>
              <w:pStyle w:val="TableTextBold"/>
              <w:rPr>
                <w:rFonts w:eastAsia="Times New Roman"/>
                <w:szCs w:val="20"/>
              </w:rPr>
            </w:pPr>
            <w:r>
              <w:rPr>
                <w:rFonts w:eastAsia="Times New Roman"/>
                <w:szCs w:val="20"/>
              </w:rPr>
              <w:t>Work Package Title</w:t>
            </w:r>
          </w:p>
        </w:tc>
      </w:tr>
      <w:tr w:rsidR="00F11DD8">
        <w:trPr>
          <w:trHeight w:val="649"/>
        </w:trPr>
        <w:tc>
          <w:tcPr>
            <w:tcW w:w="1155" w:type="dxa"/>
          </w:tcPr>
          <w:p w:rsidR="00F11DD8" w:rsidRDefault="004B7E2F">
            <w:pPr>
              <w:pStyle w:val="TableText"/>
              <w:rPr>
                <w:rFonts w:eastAsia="Times New Roman"/>
                <w:szCs w:val="20"/>
              </w:rPr>
            </w:pPr>
            <w:r>
              <w:rPr>
                <w:rFonts w:eastAsia="Times New Roman"/>
                <w:szCs w:val="20"/>
              </w:rPr>
              <w:t>2.1</w:t>
            </w:r>
          </w:p>
        </w:tc>
        <w:tc>
          <w:tcPr>
            <w:tcW w:w="8549" w:type="dxa"/>
          </w:tcPr>
          <w:p w:rsidR="00F11DD8" w:rsidRDefault="00167045">
            <w:pPr>
              <w:pStyle w:val="TableText"/>
              <w:rPr>
                <w:rFonts w:eastAsia="Times New Roman"/>
                <w:szCs w:val="20"/>
              </w:rPr>
            </w:pPr>
            <w:r>
              <w:rPr>
                <w:b/>
                <w:color w:val="000000"/>
              </w:rPr>
              <w:t>Research into common rail health environments and roles, and their impacts on employees’ health and wellbeing</w:t>
            </w:r>
            <w:r w:rsidR="00DD6DC1">
              <w:rPr>
                <w:rFonts w:eastAsia="Times New Roman"/>
                <w:szCs w:val="20"/>
              </w:rPr>
              <w:t xml:space="preserve"> </w:t>
            </w:r>
          </w:p>
        </w:tc>
      </w:tr>
      <w:tr w:rsidR="00F11DD8" w:rsidTr="00977C4A">
        <w:trPr>
          <w:trHeight w:val="332"/>
        </w:trPr>
        <w:tc>
          <w:tcPr>
            <w:tcW w:w="1155" w:type="dxa"/>
            <w:tcBorders>
              <w:bottom w:val="single" w:sz="4" w:space="0" w:color="auto"/>
            </w:tcBorders>
          </w:tcPr>
          <w:p w:rsidR="00F11DD8" w:rsidRDefault="004B7E2F">
            <w:pPr>
              <w:pStyle w:val="TableTextBold"/>
              <w:rPr>
                <w:rFonts w:eastAsia="Times New Roman"/>
                <w:szCs w:val="20"/>
              </w:rPr>
            </w:pPr>
            <w:r>
              <w:rPr>
                <w:rFonts w:eastAsia="Times New Roman"/>
                <w:szCs w:val="20"/>
              </w:rPr>
              <w:t>3</w:t>
            </w:r>
          </w:p>
        </w:tc>
        <w:tc>
          <w:tcPr>
            <w:tcW w:w="8549" w:type="dxa"/>
            <w:tcBorders>
              <w:bottom w:val="single" w:sz="4" w:space="0" w:color="auto"/>
            </w:tcBorders>
          </w:tcPr>
          <w:p w:rsidR="00F11DD8" w:rsidRDefault="004B7E2F">
            <w:pPr>
              <w:pStyle w:val="TableTextBold"/>
              <w:rPr>
                <w:rFonts w:eastAsia="Times New Roman"/>
                <w:szCs w:val="20"/>
              </w:rPr>
            </w:pPr>
            <w:r>
              <w:rPr>
                <w:rFonts w:eastAsia="Times New Roman"/>
                <w:szCs w:val="20"/>
              </w:rPr>
              <w:t>Background</w:t>
            </w:r>
          </w:p>
        </w:tc>
      </w:tr>
      <w:tr w:rsidR="00F11DD8" w:rsidTr="002F2997">
        <w:trPr>
          <w:trHeight w:val="416"/>
        </w:trPr>
        <w:tc>
          <w:tcPr>
            <w:tcW w:w="1155" w:type="dxa"/>
            <w:tcBorders>
              <w:top w:val="single" w:sz="4" w:space="0" w:color="auto"/>
              <w:left w:val="single" w:sz="4" w:space="0" w:color="auto"/>
              <w:bottom w:val="single" w:sz="4" w:space="0" w:color="auto"/>
              <w:right w:val="single" w:sz="4" w:space="0" w:color="auto"/>
            </w:tcBorders>
          </w:tcPr>
          <w:p w:rsidR="00F11DD8" w:rsidRDefault="004B7E2F">
            <w:pPr>
              <w:pStyle w:val="TableText"/>
              <w:rPr>
                <w:rFonts w:eastAsia="Times New Roman"/>
                <w:szCs w:val="20"/>
              </w:rPr>
            </w:pPr>
            <w:r>
              <w:rPr>
                <w:rFonts w:eastAsia="Times New Roman"/>
                <w:szCs w:val="20"/>
              </w:rPr>
              <w:t>3.1</w:t>
            </w:r>
          </w:p>
        </w:tc>
        <w:tc>
          <w:tcPr>
            <w:tcW w:w="8549" w:type="dxa"/>
            <w:tcBorders>
              <w:top w:val="single" w:sz="4" w:space="0" w:color="auto"/>
              <w:left w:val="single" w:sz="4" w:space="0" w:color="auto"/>
              <w:bottom w:val="single" w:sz="4" w:space="0" w:color="auto"/>
              <w:right w:val="single" w:sz="4" w:space="0" w:color="auto"/>
            </w:tcBorders>
          </w:tcPr>
          <w:p w:rsidR="00F11DD8" w:rsidRDefault="004B7E2F">
            <w:pPr>
              <w:pStyle w:val="TableText"/>
              <w:rPr>
                <w:rFonts w:eastAsia="Times New Roman"/>
                <w:szCs w:val="20"/>
              </w:rPr>
            </w:pPr>
            <w:r>
              <w:rPr>
                <w:rFonts w:eastAsia="Times New Roman"/>
                <w:szCs w:val="20"/>
              </w:rPr>
              <w:t>WP background</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2"/>
              <w:gridCol w:w="4252"/>
              <w:gridCol w:w="1418"/>
              <w:gridCol w:w="1353"/>
            </w:tblGrid>
            <w:tr w:rsidR="00F11DD8">
              <w:trPr>
                <w:cantSplit/>
                <w:trHeight w:val="274"/>
                <w:tblHeader/>
              </w:trPr>
              <w:tc>
                <w:tcPr>
                  <w:tcW w:w="1392" w:type="dxa"/>
                  <w:tcBorders>
                    <w:top w:val="single" w:sz="4" w:space="0" w:color="auto"/>
                    <w:left w:val="single" w:sz="4" w:space="0" w:color="auto"/>
                    <w:bottom w:val="single" w:sz="4" w:space="0" w:color="auto"/>
                    <w:right w:val="single" w:sz="4" w:space="0" w:color="auto"/>
                  </w:tcBorders>
                  <w:shd w:val="clear" w:color="auto" w:fill="99CC00"/>
                  <w:hideMark/>
                </w:tcPr>
                <w:p w:rsidR="00F11DD8" w:rsidRDefault="004B7E2F">
                  <w:pPr>
                    <w:pStyle w:val="TableTextBold"/>
                  </w:pPr>
                  <w:r>
                    <w:rPr>
                      <w:rFonts w:eastAsia="Times New Roman"/>
                    </w:rPr>
                    <w:t>WP ID</w:t>
                  </w:r>
                </w:p>
              </w:tc>
              <w:tc>
                <w:tcPr>
                  <w:tcW w:w="4252" w:type="dxa"/>
                  <w:tcBorders>
                    <w:top w:val="single" w:sz="4" w:space="0" w:color="auto"/>
                    <w:left w:val="single" w:sz="4" w:space="0" w:color="auto"/>
                    <w:bottom w:val="single" w:sz="4" w:space="0" w:color="auto"/>
                    <w:right w:val="single" w:sz="4" w:space="0" w:color="auto"/>
                  </w:tcBorders>
                  <w:shd w:val="clear" w:color="auto" w:fill="99CC00"/>
                  <w:hideMark/>
                </w:tcPr>
                <w:p w:rsidR="00F11DD8" w:rsidRDefault="004B7E2F">
                  <w:pPr>
                    <w:pStyle w:val="TableTextBold"/>
                  </w:pPr>
                  <w:r>
                    <w:rPr>
                      <w:rFonts w:eastAsia="Times New Roman"/>
                    </w:rPr>
                    <w:t>Work Package Title</w:t>
                  </w:r>
                </w:p>
              </w:tc>
              <w:tc>
                <w:tcPr>
                  <w:tcW w:w="1418" w:type="dxa"/>
                  <w:tcBorders>
                    <w:top w:val="single" w:sz="4" w:space="0" w:color="auto"/>
                    <w:left w:val="single" w:sz="4" w:space="0" w:color="auto"/>
                    <w:bottom w:val="single" w:sz="4" w:space="0" w:color="auto"/>
                    <w:right w:val="single" w:sz="4" w:space="0" w:color="auto"/>
                  </w:tcBorders>
                  <w:shd w:val="clear" w:color="auto" w:fill="99CC00"/>
                </w:tcPr>
                <w:p w:rsidR="00F11DD8" w:rsidRDefault="004B7E2F">
                  <w:pPr>
                    <w:pStyle w:val="TableTextBold"/>
                  </w:pPr>
                  <w:r>
                    <w:rPr>
                      <w:rFonts w:eastAsia="Times New Roman"/>
                    </w:rPr>
                    <w:t>Expected Start Date</w:t>
                  </w:r>
                </w:p>
              </w:tc>
              <w:tc>
                <w:tcPr>
                  <w:tcW w:w="1353" w:type="dxa"/>
                  <w:tcBorders>
                    <w:top w:val="single" w:sz="4" w:space="0" w:color="auto"/>
                    <w:left w:val="single" w:sz="4" w:space="0" w:color="auto"/>
                    <w:bottom w:val="single" w:sz="4" w:space="0" w:color="auto"/>
                    <w:right w:val="single" w:sz="4" w:space="0" w:color="auto"/>
                  </w:tcBorders>
                  <w:shd w:val="clear" w:color="auto" w:fill="99CC00"/>
                </w:tcPr>
                <w:p w:rsidR="00F11DD8" w:rsidRDefault="004B7E2F">
                  <w:pPr>
                    <w:pStyle w:val="TableTextBold"/>
                  </w:pPr>
                  <w:r>
                    <w:rPr>
                      <w:rFonts w:eastAsia="Times New Roman"/>
                    </w:rPr>
                    <w:t>Expected End Date</w:t>
                  </w:r>
                </w:p>
              </w:tc>
            </w:tr>
            <w:tr w:rsidR="00F11DD8" w:rsidTr="008D6047">
              <w:trPr>
                <w:cantSplit/>
                <w:trHeight w:val="287"/>
              </w:trPr>
              <w:tc>
                <w:tcPr>
                  <w:tcW w:w="1392" w:type="dxa"/>
                  <w:tcBorders>
                    <w:top w:val="single" w:sz="4" w:space="0" w:color="auto"/>
                    <w:left w:val="single" w:sz="4" w:space="0" w:color="auto"/>
                    <w:bottom w:val="single" w:sz="4" w:space="0" w:color="auto"/>
                    <w:right w:val="single" w:sz="4" w:space="0" w:color="auto"/>
                  </w:tcBorders>
                </w:tcPr>
                <w:p w:rsidR="00F11DD8" w:rsidRDefault="00087A42">
                  <w:pPr>
                    <w:pStyle w:val="TableTextBold"/>
                    <w:rPr>
                      <w:rFonts w:eastAsia="Times New Roman"/>
                      <w:b w:val="0"/>
                    </w:rPr>
                  </w:pPr>
                  <w:r>
                    <w:rPr>
                      <w:rFonts w:eastAsia="Times New Roman"/>
                      <w:b w:val="0"/>
                    </w:rPr>
                    <w:t>T1085</w:t>
                  </w:r>
                </w:p>
              </w:tc>
              <w:tc>
                <w:tcPr>
                  <w:tcW w:w="4252" w:type="dxa"/>
                  <w:tcBorders>
                    <w:top w:val="single" w:sz="4" w:space="0" w:color="auto"/>
                    <w:left w:val="single" w:sz="4" w:space="0" w:color="auto"/>
                    <w:bottom w:val="single" w:sz="4" w:space="0" w:color="auto"/>
                    <w:right w:val="single" w:sz="4" w:space="0" w:color="auto"/>
                  </w:tcBorders>
                </w:tcPr>
                <w:p w:rsidR="00F11DD8" w:rsidRPr="00CE5843" w:rsidRDefault="00CE5843">
                  <w:pPr>
                    <w:pStyle w:val="TableText"/>
                  </w:pPr>
                  <w:r w:rsidRPr="00CE5843">
                    <w:rPr>
                      <w:color w:val="000000"/>
                    </w:rPr>
                    <w:t>Research into common rail health environments and roles, and their impacts on employees’ health and wellbeing</w:t>
                  </w:r>
                </w:p>
              </w:tc>
              <w:tc>
                <w:tcPr>
                  <w:tcW w:w="1418" w:type="dxa"/>
                  <w:tcBorders>
                    <w:top w:val="single" w:sz="4" w:space="0" w:color="auto"/>
                    <w:left w:val="single" w:sz="4" w:space="0" w:color="auto"/>
                    <w:bottom w:val="single" w:sz="4" w:space="0" w:color="auto"/>
                    <w:right w:val="single" w:sz="4" w:space="0" w:color="auto"/>
                  </w:tcBorders>
                </w:tcPr>
                <w:p w:rsidR="00F11DD8" w:rsidRDefault="009237B2">
                  <w:pPr>
                    <w:pStyle w:val="TableText"/>
                  </w:pPr>
                  <w:r>
                    <w:t>June</w:t>
                  </w:r>
                  <w:r w:rsidR="00DD6DC1">
                    <w:t xml:space="preserve"> 15</w:t>
                  </w:r>
                </w:p>
              </w:tc>
              <w:tc>
                <w:tcPr>
                  <w:tcW w:w="1353" w:type="dxa"/>
                  <w:tcBorders>
                    <w:top w:val="single" w:sz="4" w:space="0" w:color="auto"/>
                    <w:left w:val="single" w:sz="4" w:space="0" w:color="auto"/>
                    <w:bottom w:val="single" w:sz="4" w:space="0" w:color="auto"/>
                    <w:right w:val="single" w:sz="4" w:space="0" w:color="auto"/>
                  </w:tcBorders>
                </w:tcPr>
                <w:p w:rsidR="00F11DD8" w:rsidRDefault="009237B2">
                  <w:pPr>
                    <w:pStyle w:val="TableText"/>
                  </w:pPr>
                  <w:r>
                    <w:t>July 17</w:t>
                  </w:r>
                </w:p>
              </w:tc>
            </w:tr>
          </w:tbl>
          <w:p w:rsidR="00E3137A" w:rsidRPr="00E3137A" w:rsidRDefault="00E3137A" w:rsidP="00E3137A">
            <w:pPr>
              <w:pStyle w:val="Heading3"/>
              <w:spacing w:line="276" w:lineRule="auto"/>
              <w:jc w:val="both"/>
              <w:rPr>
                <w:bCs w:val="0"/>
                <w:sz w:val="20"/>
                <w:szCs w:val="20"/>
              </w:rPr>
            </w:pPr>
          </w:p>
          <w:p w:rsidR="00E3137A" w:rsidRPr="00E3137A" w:rsidRDefault="00E3137A" w:rsidP="00E3137A">
            <w:pPr>
              <w:pStyle w:val="Heading3"/>
              <w:spacing w:line="276" w:lineRule="auto"/>
              <w:jc w:val="both"/>
              <w:rPr>
                <w:bCs w:val="0"/>
                <w:sz w:val="20"/>
                <w:szCs w:val="20"/>
              </w:rPr>
            </w:pPr>
            <w:r w:rsidRPr="00E3137A">
              <w:rPr>
                <w:bCs w:val="0"/>
                <w:sz w:val="20"/>
                <w:szCs w:val="20"/>
              </w:rPr>
              <w:t>In 2010 the Office of Rail Regulation (ORR) produced the ORR Health Programme 2010 to 2014 that stated its intention to improve occupational health management within the rail industry. ORR defines occupational health by dividing it into the three areas below:</w:t>
            </w:r>
          </w:p>
          <w:p w:rsidR="00E3137A" w:rsidRPr="00E3137A" w:rsidRDefault="00E3137A" w:rsidP="00E3137A">
            <w:pPr>
              <w:pStyle w:val="Heading3"/>
              <w:spacing w:line="276" w:lineRule="auto"/>
              <w:jc w:val="both"/>
              <w:rPr>
                <w:bCs w:val="0"/>
                <w:sz w:val="20"/>
                <w:szCs w:val="20"/>
              </w:rPr>
            </w:pPr>
          </w:p>
          <w:p w:rsidR="00E3137A" w:rsidRPr="00E3137A" w:rsidRDefault="00E3137A" w:rsidP="00F37B09">
            <w:pPr>
              <w:pStyle w:val="Heading3"/>
              <w:numPr>
                <w:ilvl w:val="0"/>
                <w:numId w:val="4"/>
              </w:numPr>
              <w:spacing w:line="276" w:lineRule="auto"/>
              <w:jc w:val="both"/>
              <w:rPr>
                <w:bCs w:val="0"/>
                <w:sz w:val="20"/>
                <w:szCs w:val="20"/>
              </w:rPr>
            </w:pPr>
            <w:r w:rsidRPr="00E3137A">
              <w:rPr>
                <w:bCs w:val="0"/>
                <w:sz w:val="20"/>
                <w:szCs w:val="20"/>
              </w:rPr>
              <w:t>The effect of work on health</w:t>
            </w:r>
          </w:p>
          <w:p w:rsidR="00E3137A" w:rsidRPr="00E3137A" w:rsidRDefault="00E3137A" w:rsidP="00F37B09">
            <w:pPr>
              <w:pStyle w:val="Heading3"/>
              <w:numPr>
                <w:ilvl w:val="0"/>
                <w:numId w:val="4"/>
              </w:numPr>
              <w:spacing w:line="276" w:lineRule="auto"/>
              <w:jc w:val="both"/>
              <w:rPr>
                <w:bCs w:val="0"/>
                <w:sz w:val="20"/>
                <w:szCs w:val="20"/>
              </w:rPr>
            </w:pPr>
            <w:r w:rsidRPr="00E3137A">
              <w:rPr>
                <w:bCs w:val="0"/>
                <w:sz w:val="20"/>
                <w:szCs w:val="20"/>
              </w:rPr>
              <w:t>Fitness for work</w:t>
            </w:r>
          </w:p>
          <w:p w:rsidR="00E3137A" w:rsidRPr="00E3137A" w:rsidRDefault="00E3137A" w:rsidP="00F37B09">
            <w:pPr>
              <w:pStyle w:val="Heading3"/>
              <w:numPr>
                <w:ilvl w:val="0"/>
                <w:numId w:val="4"/>
              </w:numPr>
              <w:spacing w:line="276" w:lineRule="auto"/>
              <w:jc w:val="both"/>
              <w:rPr>
                <w:bCs w:val="0"/>
                <w:sz w:val="20"/>
                <w:szCs w:val="20"/>
              </w:rPr>
            </w:pPr>
            <w:r w:rsidRPr="00E3137A">
              <w:rPr>
                <w:bCs w:val="0"/>
                <w:sz w:val="20"/>
                <w:szCs w:val="20"/>
              </w:rPr>
              <w:t>General well-being</w:t>
            </w:r>
          </w:p>
          <w:p w:rsidR="00E3137A" w:rsidRPr="00E3137A" w:rsidRDefault="00E3137A" w:rsidP="00E3137A">
            <w:pPr>
              <w:pStyle w:val="Heading3"/>
              <w:spacing w:line="276" w:lineRule="auto"/>
              <w:jc w:val="both"/>
              <w:rPr>
                <w:bCs w:val="0"/>
                <w:sz w:val="20"/>
                <w:szCs w:val="20"/>
              </w:rPr>
            </w:pPr>
          </w:p>
          <w:p w:rsidR="00E3137A" w:rsidRPr="00E3137A" w:rsidRDefault="00E3137A" w:rsidP="00E3137A">
            <w:pPr>
              <w:pStyle w:val="Heading3"/>
              <w:spacing w:line="276" w:lineRule="auto"/>
              <w:jc w:val="both"/>
              <w:rPr>
                <w:bCs w:val="0"/>
                <w:sz w:val="20"/>
                <w:szCs w:val="20"/>
              </w:rPr>
            </w:pPr>
            <w:r w:rsidRPr="00E3137A">
              <w:rPr>
                <w:bCs w:val="0"/>
                <w:sz w:val="20"/>
                <w:szCs w:val="20"/>
              </w:rPr>
              <w:t>The rail industry needs guidance on ways to assess the effect of work on health</w:t>
            </w:r>
            <w:r w:rsidR="00195F90">
              <w:rPr>
                <w:bCs w:val="0"/>
                <w:sz w:val="20"/>
                <w:szCs w:val="20"/>
              </w:rPr>
              <w:t xml:space="preserve"> for complex health risks that are beyond the general </w:t>
            </w:r>
            <w:r w:rsidR="004945AF">
              <w:rPr>
                <w:bCs w:val="0"/>
                <w:sz w:val="20"/>
                <w:szCs w:val="20"/>
              </w:rPr>
              <w:t>expertise</w:t>
            </w:r>
            <w:r w:rsidR="00195F90">
              <w:rPr>
                <w:bCs w:val="0"/>
                <w:sz w:val="20"/>
                <w:szCs w:val="20"/>
              </w:rPr>
              <w:t xml:space="preserve"> of rail companies</w:t>
            </w:r>
            <w:r w:rsidRPr="00E3137A">
              <w:rPr>
                <w:bCs w:val="0"/>
                <w:sz w:val="20"/>
                <w:szCs w:val="20"/>
              </w:rPr>
              <w:t xml:space="preserve">. In particular, there is a knowledge gap in the way </w:t>
            </w:r>
            <w:r w:rsidR="004945AF">
              <w:rPr>
                <w:bCs w:val="0"/>
                <w:sz w:val="20"/>
                <w:szCs w:val="20"/>
              </w:rPr>
              <w:t xml:space="preserve">some </w:t>
            </w:r>
            <w:r w:rsidRPr="00E3137A">
              <w:rPr>
                <w:bCs w:val="0"/>
                <w:sz w:val="20"/>
                <w:szCs w:val="20"/>
              </w:rPr>
              <w:t xml:space="preserve">health risks in common rail work environments are currently assessed, </w:t>
            </w:r>
            <w:r w:rsidR="004945AF">
              <w:rPr>
                <w:bCs w:val="0"/>
                <w:sz w:val="20"/>
                <w:szCs w:val="20"/>
              </w:rPr>
              <w:t>which may lead to limited</w:t>
            </w:r>
            <w:r w:rsidRPr="00E3137A">
              <w:rPr>
                <w:bCs w:val="0"/>
                <w:sz w:val="20"/>
                <w:szCs w:val="20"/>
              </w:rPr>
              <w:t xml:space="preserve"> evaluation and management of these risks. Examples of these risks </w:t>
            </w:r>
            <w:r w:rsidR="004945AF">
              <w:rPr>
                <w:bCs w:val="0"/>
                <w:sz w:val="20"/>
                <w:szCs w:val="20"/>
              </w:rPr>
              <w:t xml:space="preserve">include </w:t>
            </w:r>
            <w:r w:rsidRPr="00E3137A">
              <w:rPr>
                <w:bCs w:val="0"/>
                <w:sz w:val="20"/>
                <w:szCs w:val="20"/>
              </w:rPr>
              <w:t xml:space="preserve">exposure to asbestos, diesel engine exhaust emissions, </w:t>
            </w:r>
            <w:r w:rsidR="004945AF">
              <w:rPr>
                <w:bCs w:val="0"/>
                <w:sz w:val="20"/>
                <w:szCs w:val="20"/>
              </w:rPr>
              <w:t xml:space="preserve">synergistic effects of </w:t>
            </w:r>
            <w:r w:rsidRPr="00E3137A">
              <w:rPr>
                <w:bCs w:val="0"/>
                <w:sz w:val="20"/>
                <w:szCs w:val="20"/>
              </w:rPr>
              <w:t>cleaning chemicals, silica dust, musculoskeletal disorders (MSD), as well as fatigue and sleep disorders related to shift work.</w:t>
            </w:r>
          </w:p>
          <w:p w:rsidR="00E3137A" w:rsidRPr="00E3137A" w:rsidRDefault="00E3137A" w:rsidP="00E3137A">
            <w:pPr>
              <w:pStyle w:val="Heading3"/>
              <w:spacing w:line="276" w:lineRule="auto"/>
              <w:jc w:val="both"/>
              <w:rPr>
                <w:bCs w:val="0"/>
                <w:sz w:val="20"/>
                <w:szCs w:val="20"/>
              </w:rPr>
            </w:pPr>
          </w:p>
          <w:p w:rsidR="00E3137A" w:rsidRPr="00E3137A" w:rsidRDefault="00E3137A" w:rsidP="00E3137A">
            <w:pPr>
              <w:pStyle w:val="Heading3"/>
              <w:spacing w:line="276" w:lineRule="auto"/>
              <w:jc w:val="both"/>
              <w:rPr>
                <w:bCs w:val="0"/>
                <w:sz w:val="20"/>
                <w:szCs w:val="20"/>
              </w:rPr>
            </w:pPr>
            <w:r w:rsidRPr="00E3137A">
              <w:rPr>
                <w:bCs w:val="0"/>
                <w:sz w:val="20"/>
                <w:szCs w:val="20"/>
              </w:rPr>
              <w:t xml:space="preserve">This knowledge gap in assessing </w:t>
            </w:r>
            <w:r w:rsidR="004945AF">
              <w:rPr>
                <w:bCs w:val="0"/>
                <w:sz w:val="20"/>
                <w:szCs w:val="20"/>
              </w:rPr>
              <w:t xml:space="preserve">some complex </w:t>
            </w:r>
            <w:r w:rsidRPr="00E3137A">
              <w:rPr>
                <w:bCs w:val="0"/>
                <w:sz w:val="20"/>
                <w:szCs w:val="20"/>
              </w:rPr>
              <w:t xml:space="preserve">health risks in common rail environments leads to a number of </w:t>
            </w:r>
            <w:r w:rsidR="004945AF">
              <w:rPr>
                <w:bCs w:val="0"/>
                <w:sz w:val="20"/>
                <w:szCs w:val="20"/>
              </w:rPr>
              <w:t>problems</w:t>
            </w:r>
            <w:r w:rsidRPr="00E3137A">
              <w:rPr>
                <w:bCs w:val="0"/>
                <w:sz w:val="20"/>
                <w:szCs w:val="20"/>
              </w:rPr>
              <w:t xml:space="preserve"> for the industry: </w:t>
            </w:r>
          </w:p>
          <w:p w:rsidR="00E3137A" w:rsidRPr="00E3137A" w:rsidRDefault="00E3137A" w:rsidP="00E3137A">
            <w:pPr>
              <w:pStyle w:val="Heading3"/>
              <w:spacing w:line="276" w:lineRule="auto"/>
              <w:jc w:val="both"/>
              <w:rPr>
                <w:bCs w:val="0"/>
                <w:sz w:val="20"/>
                <w:szCs w:val="20"/>
              </w:rPr>
            </w:pPr>
            <w:r w:rsidRPr="00E3137A">
              <w:rPr>
                <w:bCs w:val="0"/>
                <w:sz w:val="20"/>
                <w:szCs w:val="20"/>
              </w:rPr>
              <w:t xml:space="preserve"> </w:t>
            </w:r>
          </w:p>
          <w:p w:rsidR="00E3137A" w:rsidRPr="00E3137A" w:rsidRDefault="00E3137A" w:rsidP="00F37B09">
            <w:pPr>
              <w:pStyle w:val="Heading3"/>
              <w:numPr>
                <w:ilvl w:val="0"/>
                <w:numId w:val="5"/>
              </w:numPr>
              <w:spacing w:line="276" w:lineRule="auto"/>
              <w:jc w:val="both"/>
              <w:rPr>
                <w:bCs w:val="0"/>
                <w:sz w:val="20"/>
                <w:szCs w:val="20"/>
              </w:rPr>
            </w:pPr>
            <w:r w:rsidRPr="00E3137A">
              <w:rPr>
                <w:bCs w:val="0"/>
                <w:sz w:val="20"/>
                <w:szCs w:val="20"/>
              </w:rPr>
              <w:t xml:space="preserve">Incomplete assessment of health hazards in common rail environment leading to loss of life, threat of legal action, costs to the company </w:t>
            </w:r>
          </w:p>
          <w:p w:rsidR="00E3137A" w:rsidRPr="00E3137A" w:rsidRDefault="00E3137A" w:rsidP="00F37B09">
            <w:pPr>
              <w:pStyle w:val="Heading3"/>
              <w:numPr>
                <w:ilvl w:val="0"/>
                <w:numId w:val="5"/>
              </w:numPr>
              <w:spacing w:line="276" w:lineRule="auto"/>
              <w:jc w:val="both"/>
              <w:rPr>
                <w:bCs w:val="0"/>
                <w:sz w:val="20"/>
                <w:szCs w:val="20"/>
              </w:rPr>
            </w:pPr>
            <w:r w:rsidRPr="00E3137A">
              <w:rPr>
                <w:bCs w:val="0"/>
                <w:sz w:val="20"/>
                <w:szCs w:val="20"/>
              </w:rPr>
              <w:t>Risk of worsened industry reputation, as employees and the public see sector as not addressing occupational health risks</w:t>
            </w:r>
          </w:p>
          <w:p w:rsidR="00E3137A" w:rsidRPr="00E3137A" w:rsidRDefault="00E3137A" w:rsidP="00F37B09">
            <w:pPr>
              <w:pStyle w:val="Heading3"/>
              <w:numPr>
                <w:ilvl w:val="0"/>
                <w:numId w:val="5"/>
              </w:numPr>
              <w:spacing w:line="276" w:lineRule="auto"/>
              <w:jc w:val="both"/>
              <w:rPr>
                <w:bCs w:val="0"/>
                <w:sz w:val="20"/>
                <w:szCs w:val="20"/>
              </w:rPr>
            </w:pPr>
            <w:r w:rsidRPr="00E3137A">
              <w:rPr>
                <w:bCs w:val="0"/>
                <w:sz w:val="20"/>
                <w:szCs w:val="20"/>
              </w:rPr>
              <w:t xml:space="preserve">Increased costs from avoidable occupational ill health for the industry </w:t>
            </w:r>
          </w:p>
          <w:p w:rsidR="00E3137A" w:rsidRPr="00E3137A" w:rsidRDefault="00E3137A" w:rsidP="00E3137A">
            <w:pPr>
              <w:pStyle w:val="Heading3"/>
              <w:spacing w:line="276" w:lineRule="auto"/>
              <w:jc w:val="both"/>
              <w:rPr>
                <w:bCs w:val="0"/>
                <w:sz w:val="20"/>
                <w:szCs w:val="20"/>
              </w:rPr>
            </w:pPr>
          </w:p>
          <w:p w:rsidR="00C86912" w:rsidRPr="00E3137A" w:rsidRDefault="00E3137A" w:rsidP="00E3137A">
            <w:pPr>
              <w:pStyle w:val="Heading3"/>
              <w:spacing w:line="276" w:lineRule="auto"/>
              <w:jc w:val="both"/>
              <w:rPr>
                <w:bCs w:val="0"/>
                <w:sz w:val="20"/>
                <w:szCs w:val="20"/>
              </w:rPr>
            </w:pPr>
            <w:r w:rsidRPr="00E3137A">
              <w:rPr>
                <w:bCs w:val="0"/>
                <w:sz w:val="20"/>
                <w:szCs w:val="20"/>
              </w:rPr>
              <w:t xml:space="preserve">This project aims to improve work environments in the rail industry through </w:t>
            </w:r>
            <w:r w:rsidR="000830E6" w:rsidRPr="000830E6">
              <w:rPr>
                <w:bCs w:val="0"/>
                <w:sz w:val="20"/>
                <w:szCs w:val="20"/>
              </w:rPr>
              <w:t>providing guidance on protection from work related health hazards and improvement of general wellbeing</w:t>
            </w:r>
            <w:r w:rsidRPr="00E3137A">
              <w:rPr>
                <w:bCs w:val="0"/>
                <w:sz w:val="20"/>
                <w:szCs w:val="20"/>
              </w:rPr>
              <w:t xml:space="preserve">. It will conduct research of health hazards specifically found in rail environments by undertaking risk assessments that </w:t>
            </w:r>
            <w:r w:rsidR="000830E6" w:rsidRPr="00E3137A">
              <w:rPr>
                <w:bCs w:val="0"/>
                <w:sz w:val="20"/>
                <w:szCs w:val="20"/>
              </w:rPr>
              <w:t>utilise</w:t>
            </w:r>
            <w:r w:rsidRPr="00E3137A">
              <w:rPr>
                <w:bCs w:val="0"/>
                <w:sz w:val="20"/>
                <w:szCs w:val="20"/>
              </w:rPr>
              <w:t xml:space="preserve"> expertise not found within the industry. It will identify gaps in current risk management practices and identify mechanisms to strengthen existing controls where necessary. It will be used by health and safety managers of Network Rail, Trains Operating Companies (TOCs), Freight Operating Companies (FOCs), Infrastructure Companies </w:t>
            </w:r>
            <w:r w:rsidRPr="00E3137A">
              <w:rPr>
                <w:bCs w:val="0"/>
                <w:sz w:val="20"/>
                <w:szCs w:val="20"/>
              </w:rPr>
              <w:lastRenderedPageBreak/>
              <w:t>(INFRACOs) and suppliers, who will be able to have the information/guidance available to enhance their companies’ con</w:t>
            </w:r>
            <w:r>
              <w:rPr>
                <w:bCs w:val="0"/>
                <w:sz w:val="20"/>
                <w:szCs w:val="20"/>
              </w:rPr>
              <w:t>trols and surveillance regimes.</w:t>
            </w:r>
          </w:p>
        </w:tc>
      </w:tr>
      <w:tr w:rsidR="00F11DD8" w:rsidTr="00977C4A">
        <w:trPr>
          <w:trHeight w:val="347"/>
        </w:trPr>
        <w:tc>
          <w:tcPr>
            <w:tcW w:w="1155" w:type="dxa"/>
            <w:tcBorders>
              <w:top w:val="single" w:sz="4" w:space="0" w:color="auto"/>
              <w:left w:val="single" w:sz="4" w:space="0" w:color="auto"/>
              <w:bottom w:val="single" w:sz="4" w:space="0" w:color="auto"/>
              <w:right w:val="single" w:sz="4" w:space="0" w:color="auto"/>
            </w:tcBorders>
          </w:tcPr>
          <w:p w:rsidR="00F11DD8" w:rsidRDefault="004B7E2F">
            <w:pPr>
              <w:pStyle w:val="TableTextBold"/>
              <w:rPr>
                <w:rFonts w:eastAsia="Times New Roman"/>
                <w:szCs w:val="20"/>
              </w:rPr>
            </w:pPr>
            <w:r>
              <w:rPr>
                <w:rFonts w:eastAsia="Times New Roman"/>
                <w:szCs w:val="20"/>
              </w:rPr>
              <w:lastRenderedPageBreak/>
              <w:t>4</w:t>
            </w:r>
          </w:p>
        </w:tc>
        <w:tc>
          <w:tcPr>
            <w:tcW w:w="8549" w:type="dxa"/>
            <w:tcBorders>
              <w:top w:val="single" w:sz="4" w:space="0" w:color="auto"/>
              <w:left w:val="single" w:sz="4" w:space="0" w:color="auto"/>
              <w:bottom w:val="single" w:sz="4" w:space="0" w:color="auto"/>
              <w:right w:val="single" w:sz="4" w:space="0" w:color="auto"/>
            </w:tcBorders>
          </w:tcPr>
          <w:p w:rsidR="00977C4A" w:rsidRDefault="00F468D7">
            <w:pPr>
              <w:pStyle w:val="TableTextBold"/>
              <w:rPr>
                <w:rFonts w:eastAsia="Times New Roman"/>
                <w:szCs w:val="20"/>
              </w:rPr>
            </w:pPr>
            <w:r>
              <w:rPr>
                <w:rFonts w:eastAsia="Times New Roman"/>
                <w:szCs w:val="20"/>
              </w:rPr>
              <w:t>Work Package Objectives</w:t>
            </w:r>
          </w:p>
        </w:tc>
      </w:tr>
      <w:tr w:rsidR="00F11DD8" w:rsidTr="00977C4A">
        <w:trPr>
          <w:trHeight w:val="347"/>
        </w:trPr>
        <w:tc>
          <w:tcPr>
            <w:tcW w:w="1155" w:type="dxa"/>
            <w:tcBorders>
              <w:top w:val="single" w:sz="4" w:space="0" w:color="auto"/>
              <w:left w:val="single" w:sz="4" w:space="0" w:color="auto"/>
              <w:bottom w:val="single" w:sz="4" w:space="0" w:color="auto"/>
              <w:right w:val="single" w:sz="4" w:space="0" w:color="auto"/>
            </w:tcBorders>
          </w:tcPr>
          <w:p w:rsidR="00F11DD8" w:rsidRDefault="004B7E2F">
            <w:pPr>
              <w:pStyle w:val="TableText"/>
              <w:rPr>
                <w:rFonts w:eastAsia="Times New Roman"/>
                <w:szCs w:val="20"/>
              </w:rPr>
            </w:pPr>
            <w:r>
              <w:rPr>
                <w:rFonts w:eastAsia="Times New Roman"/>
                <w:szCs w:val="20"/>
              </w:rPr>
              <w:t>4.1</w:t>
            </w:r>
          </w:p>
        </w:tc>
        <w:tc>
          <w:tcPr>
            <w:tcW w:w="8549" w:type="dxa"/>
            <w:tcBorders>
              <w:top w:val="single" w:sz="4" w:space="0" w:color="auto"/>
              <w:left w:val="single" w:sz="4" w:space="0" w:color="auto"/>
              <w:bottom w:val="single" w:sz="4" w:space="0" w:color="auto"/>
              <w:right w:val="single" w:sz="4" w:space="0" w:color="auto"/>
            </w:tcBorders>
          </w:tcPr>
          <w:p w:rsidR="00C86912" w:rsidRDefault="00C86912" w:rsidP="00DD6DC1">
            <w:pPr>
              <w:rPr>
                <w:sz w:val="20"/>
                <w:szCs w:val="20"/>
              </w:rPr>
            </w:pPr>
          </w:p>
          <w:p w:rsidR="002D161B" w:rsidRDefault="002D161B" w:rsidP="00DD6DC1">
            <w:pPr>
              <w:rPr>
                <w:sz w:val="20"/>
                <w:szCs w:val="20"/>
              </w:rPr>
            </w:pPr>
            <w:r>
              <w:rPr>
                <w:sz w:val="20"/>
                <w:szCs w:val="20"/>
              </w:rPr>
              <w:t>Aim:</w:t>
            </w:r>
          </w:p>
          <w:p w:rsidR="002D161B" w:rsidRDefault="002D161B" w:rsidP="00DD6DC1">
            <w:pPr>
              <w:rPr>
                <w:sz w:val="20"/>
                <w:szCs w:val="20"/>
              </w:rPr>
            </w:pPr>
          </w:p>
          <w:p w:rsidR="002D161B" w:rsidRDefault="002D161B" w:rsidP="00DD6DC1">
            <w:pPr>
              <w:rPr>
                <w:sz w:val="20"/>
                <w:szCs w:val="20"/>
              </w:rPr>
            </w:pPr>
            <w:r>
              <w:rPr>
                <w:sz w:val="20"/>
                <w:szCs w:val="20"/>
              </w:rPr>
              <w:t xml:space="preserve">The aim of this project is to develop knowledge to inform and create beneficial change to the risk assessments and controls associated with hazards within the rail environment that requires expertise to better </w:t>
            </w:r>
            <w:r w:rsidR="00F72A27">
              <w:rPr>
                <w:sz w:val="20"/>
                <w:szCs w:val="20"/>
              </w:rPr>
              <w:t>appreciate</w:t>
            </w:r>
            <w:r>
              <w:rPr>
                <w:sz w:val="20"/>
                <w:szCs w:val="20"/>
              </w:rPr>
              <w:t xml:space="preserve"> the risk.</w:t>
            </w:r>
          </w:p>
          <w:p w:rsidR="002D161B" w:rsidRDefault="002D161B" w:rsidP="00DD6DC1">
            <w:pPr>
              <w:rPr>
                <w:sz w:val="20"/>
                <w:szCs w:val="20"/>
              </w:rPr>
            </w:pPr>
          </w:p>
          <w:p w:rsidR="003E1340" w:rsidRPr="00CE3EF4" w:rsidRDefault="00DD6DC1" w:rsidP="00DD6DC1">
            <w:pPr>
              <w:rPr>
                <w:sz w:val="20"/>
                <w:szCs w:val="20"/>
              </w:rPr>
            </w:pPr>
            <w:r w:rsidRPr="00CE3EF4">
              <w:rPr>
                <w:sz w:val="20"/>
                <w:szCs w:val="20"/>
              </w:rPr>
              <w:t>The work package objective</w:t>
            </w:r>
            <w:r w:rsidR="006572F8">
              <w:rPr>
                <w:sz w:val="20"/>
                <w:szCs w:val="20"/>
              </w:rPr>
              <w:t>s are</w:t>
            </w:r>
            <w:r w:rsidRPr="00CE3EF4">
              <w:rPr>
                <w:sz w:val="20"/>
                <w:szCs w:val="20"/>
              </w:rPr>
              <w:t xml:space="preserve"> to</w:t>
            </w:r>
            <w:r w:rsidR="003E1340" w:rsidRPr="00CE3EF4">
              <w:rPr>
                <w:sz w:val="20"/>
                <w:szCs w:val="20"/>
              </w:rPr>
              <w:t>:</w:t>
            </w:r>
            <w:r w:rsidRPr="00CE3EF4">
              <w:rPr>
                <w:sz w:val="20"/>
                <w:szCs w:val="20"/>
              </w:rPr>
              <w:t xml:space="preserve"> </w:t>
            </w:r>
          </w:p>
          <w:p w:rsidR="005B5636" w:rsidRPr="00DC6F4B" w:rsidRDefault="00704563" w:rsidP="00F37B09">
            <w:pPr>
              <w:pStyle w:val="BodyText"/>
              <w:numPr>
                <w:ilvl w:val="0"/>
                <w:numId w:val="1"/>
              </w:numPr>
              <w:spacing w:before="144" w:after="0" w:line="276" w:lineRule="auto"/>
              <w:jc w:val="both"/>
              <w:rPr>
                <w:sz w:val="20"/>
                <w:szCs w:val="20"/>
              </w:rPr>
            </w:pPr>
            <w:r w:rsidRPr="00DC6F4B">
              <w:rPr>
                <w:sz w:val="20"/>
                <w:szCs w:val="20"/>
              </w:rPr>
              <w:t>Establish</w:t>
            </w:r>
            <w:r w:rsidR="004945AF" w:rsidRPr="00DC6F4B">
              <w:rPr>
                <w:sz w:val="20"/>
                <w:szCs w:val="20"/>
              </w:rPr>
              <w:t xml:space="preserve"> an understanding of</w:t>
            </w:r>
            <w:r w:rsidR="006572F8" w:rsidRPr="00DC6F4B">
              <w:rPr>
                <w:sz w:val="20"/>
                <w:szCs w:val="20"/>
              </w:rPr>
              <w:t xml:space="preserve"> a set of</w:t>
            </w:r>
            <w:r w:rsidR="00CE3EF4" w:rsidRPr="00DC6F4B">
              <w:rPr>
                <w:sz w:val="20"/>
                <w:szCs w:val="20"/>
              </w:rPr>
              <w:t xml:space="preserve"> common </w:t>
            </w:r>
            <w:r w:rsidR="006572F8" w:rsidRPr="00DC6F4B">
              <w:rPr>
                <w:sz w:val="20"/>
                <w:szCs w:val="20"/>
              </w:rPr>
              <w:t xml:space="preserve">health </w:t>
            </w:r>
            <w:r w:rsidR="00E3137A" w:rsidRPr="00DC6F4B">
              <w:rPr>
                <w:sz w:val="20"/>
                <w:szCs w:val="20"/>
              </w:rPr>
              <w:t>hazards</w:t>
            </w:r>
            <w:r w:rsidR="001270E1" w:rsidRPr="00DC6F4B">
              <w:rPr>
                <w:sz w:val="20"/>
                <w:szCs w:val="20"/>
              </w:rPr>
              <w:t xml:space="preserve"> </w:t>
            </w:r>
            <w:r w:rsidR="00E3137A" w:rsidRPr="00DC6F4B">
              <w:rPr>
                <w:sz w:val="20"/>
                <w:szCs w:val="20"/>
              </w:rPr>
              <w:t xml:space="preserve">in </w:t>
            </w:r>
            <w:r w:rsidR="00CE3EF4" w:rsidRPr="00DC6F4B">
              <w:rPr>
                <w:sz w:val="20"/>
                <w:szCs w:val="20"/>
              </w:rPr>
              <w:t xml:space="preserve">rail environments where </w:t>
            </w:r>
            <w:r w:rsidR="00E3137A" w:rsidRPr="00DC6F4B">
              <w:rPr>
                <w:sz w:val="20"/>
                <w:szCs w:val="20"/>
              </w:rPr>
              <w:t xml:space="preserve">industry expertise is </w:t>
            </w:r>
            <w:r w:rsidR="006572F8" w:rsidRPr="00DC6F4B">
              <w:rPr>
                <w:sz w:val="20"/>
                <w:szCs w:val="20"/>
              </w:rPr>
              <w:t>unable to appreciate the full complexity of the risk associated with the hazard</w:t>
            </w:r>
            <w:r w:rsidR="00F72A27">
              <w:rPr>
                <w:sz w:val="20"/>
                <w:szCs w:val="20"/>
              </w:rPr>
              <w:t xml:space="preserve"> or lacks the know-how to improve its management.</w:t>
            </w:r>
          </w:p>
          <w:p w:rsidR="00EF79A4" w:rsidRDefault="00EF79A4" w:rsidP="00F37B09">
            <w:pPr>
              <w:pStyle w:val="BodyText"/>
              <w:numPr>
                <w:ilvl w:val="0"/>
                <w:numId w:val="1"/>
              </w:numPr>
              <w:spacing w:before="144" w:after="0" w:line="276" w:lineRule="auto"/>
              <w:jc w:val="both"/>
              <w:rPr>
                <w:sz w:val="20"/>
                <w:szCs w:val="20"/>
              </w:rPr>
            </w:pPr>
            <w:r>
              <w:rPr>
                <w:sz w:val="20"/>
                <w:szCs w:val="20"/>
              </w:rPr>
              <w:t xml:space="preserve">Research </w:t>
            </w:r>
            <w:r w:rsidR="006572F8">
              <w:rPr>
                <w:sz w:val="20"/>
                <w:szCs w:val="20"/>
              </w:rPr>
              <w:t xml:space="preserve">and risk assess </w:t>
            </w:r>
            <w:r>
              <w:rPr>
                <w:sz w:val="20"/>
                <w:szCs w:val="20"/>
              </w:rPr>
              <w:t xml:space="preserve">the health hazards </w:t>
            </w:r>
            <w:r w:rsidR="006572F8">
              <w:rPr>
                <w:sz w:val="20"/>
                <w:szCs w:val="20"/>
              </w:rPr>
              <w:t>within a rail context</w:t>
            </w:r>
            <w:r w:rsidR="00F72A27">
              <w:rPr>
                <w:sz w:val="20"/>
                <w:szCs w:val="20"/>
              </w:rPr>
              <w:t>.</w:t>
            </w:r>
          </w:p>
          <w:p w:rsidR="00CE3EF4" w:rsidRPr="00CE3EF4" w:rsidRDefault="00CE3EF4" w:rsidP="00F37B09">
            <w:pPr>
              <w:pStyle w:val="BodyText"/>
              <w:numPr>
                <w:ilvl w:val="0"/>
                <w:numId w:val="1"/>
              </w:numPr>
              <w:spacing w:before="144" w:after="0" w:line="276" w:lineRule="auto"/>
              <w:jc w:val="both"/>
              <w:rPr>
                <w:sz w:val="20"/>
                <w:szCs w:val="20"/>
              </w:rPr>
            </w:pPr>
            <w:r w:rsidRPr="00CE3EF4">
              <w:rPr>
                <w:sz w:val="20"/>
                <w:szCs w:val="20"/>
              </w:rPr>
              <w:t>Develop findings</w:t>
            </w:r>
            <w:r w:rsidR="00DC6F4B">
              <w:rPr>
                <w:sz w:val="20"/>
                <w:szCs w:val="20"/>
              </w:rPr>
              <w:t xml:space="preserve"> into guidance material</w:t>
            </w:r>
            <w:r w:rsidRPr="00CE3EF4">
              <w:rPr>
                <w:sz w:val="20"/>
                <w:szCs w:val="20"/>
              </w:rPr>
              <w:t>, recommendations and actions</w:t>
            </w:r>
            <w:r w:rsidR="00DC6F4B">
              <w:rPr>
                <w:sz w:val="20"/>
                <w:szCs w:val="20"/>
              </w:rPr>
              <w:t>.</w:t>
            </w:r>
          </w:p>
          <w:p w:rsidR="00CE3EF4" w:rsidRPr="00F72A27" w:rsidRDefault="00CE3EF4" w:rsidP="00F72A27">
            <w:pPr>
              <w:pStyle w:val="BodyText"/>
              <w:numPr>
                <w:ilvl w:val="0"/>
                <w:numId w:val="1"/>
              </w:numPr>
              <w:spacing w:before="144" w:after="120" w:line="276" w:lineRule="auto"/>
              <w:jc w:val="both"/>
              <w:rPr>
                <w:sz w:val="20"/>
                <w:szCs w:val="20"/>
              </w:rPr>
            </w:pPr>
            <w:r w:rsidRPr="00CE3EF4">
              <w:rPr>
                <w:sz w:val="20"/>
                <w:szCs w:val="20"/>
              </w:rPr>
              <w:t xml:space="preserve">Develop a </w:t>
            </w:r>
            <w:r w:rsidR="006A7014">
              <w:rPr>
                <w:sz w:val="20"/>
                <w:szCs w:val="20"/>
              </w:rPr>
              <w:t xml:space="preserve">prototype health assessment </w:t>
            </w:r>
            <w:r w:rsidRPr="00CE3EF4">
              <w:rPr>
                <w:sz w:val="20"/>
                <w:szCs w:val="20"/>
              </w:rPr>
              <w:t xml:space="preserve">matrix of types of roles affected </w:t>
            </w:r>
            <w:r w:rsidR="00E3137A">
              <w:rPr>
                <w:sz w:val="20"/>
                <w:szCs w:val="20"/>
              </w:rPr>
              <w:t>by the</w:t>
            </w:r>
            <w:r w:rsidRPr="00CE3EF4">
              <w:rPr>
                <w:sz w:val="20"/>
                <w:szCs w:val="20"/>
              </w:rPr>
              <w:t xml:space="preserve"> hazards </w:t>
            </w:r>
            <w:r w:rsidR="00E3137A">
              <w:rPr>
                <w:sz w:val="20"/>
                <w:szCs w:val="20"/>
              </w:rPr>
              <w:t xml:space="preserve">researched </w:t>
            </w:r>
            <w:r w:rsidR="006572F8">
              <w:rPr>
                <w:sz w:val="20"/>
                <w:szCs w:val="20"/>
              </w:rPr>
              <w:t>and any surveillance</w:t>
            </w:r>
            <w:r w:rsidR="006A7014">
              <w:rPr>
                <w:sz w:val="20"/>
                <w:szCs w:val="20"/>
              </w:rPr>
              <w:t>/assessment</w:t>
            </w:r>
            <w:r w:rsidR="006572F8">
              <w:rPr>
                <w:sz w:val="20"/>
                <w:szCs w:val="20"/>
              </w:rPr>
              <w:t xml:space="preserve"> required</w:t>
            </w:r>
            <w:r w:rsidR="000830E6">
              <w:t xml:space="preserve"> </w:t>
            </w:r>
            <w:r w:rsidR="000830E6" w:rsidRPr="000830E6">
              <w:rPr>
                <w:sz w:val="20"/>
                <w:szCs w:val="20"/>
              </w:rPr>
              <w:t>to inform H&amp;S Managers</w:t>
            </w:r>
            <w:r w:rsidR="000802D9">
              <w:rPr>
                <w:sz w:val="20"/>
                <w:szCs w:val="20"/>
              </w:rPr>
              <w:t xml:space="preserve"> of</w:t>
            </w:r>
            <w:r w:rsidR="000830E6" w:rsidRPr="000830E6">
              <w:rPr>
                <w:sz w:val="20"/>
                <w:szCs w:val="20"/>
              </w:rPr>
              <w:t xml:space="preserve"> good / best practice procedures to adopt to manage the hazards identified</w:t>
            </w:r>
            <w:r w:rsidR="000830E6">
              <w:rPr>
                <w:sz w:val="20"/>
                <w:szCs w:val="20"/>
              </w:rPr>
              <w:t>.</w:t>
            </w:r>
            <w:r w:rsidR="00F72A27">
              <w:rPr>
                <w:sz w:val="20"/>
                <w:szCs w:val="20"/>
              </w:rPr>
              <w:t xml:space="preserve"> </w:t>
            </w:r>
            <w:r w:rsidR="000830E6" w:rsidRPr="00F72A27">
              <w:rPr>
                <w:sz w:val="20"/>
                <w:szCs w:val="20"/>
              </w:rPr>
              <w:t>(Consider the value of incorporation of information to address susceptibility of vulnerable groups).</w:t>
            </w:r>
          </w:p>
          <w:p w:rsidR="00DD6DC1" w:rsidRPr="00847F7C" w:rsidRDefault="00DD6DC1" w:rsidP="00DD6DC1">
            <w:pPr>
              <w:rPr>
                <w:sz w:val="20"/>
                <w:szCs w:val="20"/>
              </w:rPr>
            </w:pPr>
          </w:p>
          <w:p w:rsidR="00F11DD8" w:rsidRDefault="00DD6DC1" w:rsidP="00EF79A4">
            <w:pPr>
              <w:pStyle w:val="TableText0"/>
              <w:ind w:firstLine="0"/>
              <w:rPr>
                <w:rFonts w:cs="Arial"/>
                <w:sz w:val="20"/>
              </w:rPr>
            </w:pPr>
            <w:r>
              <w:rPr>
                <w:rFonts w:cs="Arial"/>
                <w:sz w:val="20"/>
              </w:rPr>
              <w:t>Benefits will</w:t>
            </w:r>
            <w:r w:rsidR="003E1340">
              <w:rPr>
                <w:rFonts w:cs="Arial"/>
                <w:sz w:val="20"/>
              </w:rPr>
              <w:t xml:space="preserve"> ultimately be realised through </w:t>
            </w:r>
            <w:r w:rsidR="00EF79A4">
              <w:rPr>
                <w:rFonts w:cs="Arial"/>
                <w:sz w:val="20"/>
              </w:rPr>
              <w:t>health and safety managers adapting their risk assessments, controls and surveillance following guidance from the research</w:t>
            </w:r>
            <w:r>
              <w:rPr>
                <w:rFonts w:cs="Arial"/>
                <w:sz w:val="20"/>
              </w:rPr>
              <w:t>.</w:t>
            </w:r>
          </w:p>
          <w:p w:rsidR="004D1E6D" w:rsidRPr="009D3D21" w:rsidRDefault="004D1E6D" w:rsidP="00EF79A4">
            <w:pPr>
              <w:pStyle w:val="TableText0"/>
              <w:ind w:firstLine="0"/>
              <w:rPr>
                <w:rFonts w:cs="Arial"/>
                <w:sz w:val="20"/>
              </w:rPr>
            </w:pPr>
            <w:r w:rsidRPr="009D3D21">
              <w:rPr>
                <w:rFonts w:cs="Arial"/>
                <w:sz w:val="20"/>
              </w:rPr>
              <w:t>Additional information on project requirements:</w:t>
            </w:r>
          </w:p>
          <w:p w:rsidR="009A23ED" w:rsidRPr="009237B2" w:rsidRDefault="009237B2" w:rsidP="00F37B09">
            <w:pPr>
              <w:pStyle w:val="TableText0"/>
              <w:numPr>
                <w:ilvl w:val="0"/>
                <w:numId w:val="13"/>
              </w:numPr>
              <w:rPr>
                <w:rFonts w:cs="Arial"/>
                <w:sz w:val="20"/>
              </w:rPr>
            </w:pPr>
            <w:r>
              <w:rPr>
                <w:rFonts w:cs="Arial"/>
                <w:sz w:val="20"/>
              </w:rPr>
              <w:t>The total contract value is capped at the Tender price</w:t>
            </w:r>
            <w:r w:rsidR="004C7834">
              <w:rPr>
                <w:rFonts w:cs="Arial"/>
                <w:sz w:val="20"/>
              </w:rPr>
              <w:t xml:space="preserve"> </w:t>
            </w:r>
            <w:r>
              <w:rPr>
                <w:rFonts w:cs="Arial"/>
                <w:sz w:val="20"/>
              </w:rPr>
              <w:t xml:space="preserve">if the supplier requires more days to complete the research than specified in the tender, this will be at the suppliers own cost. The timeline for completion of the </w:t>
            </w:r>
            <w:r w:rsidR="004C7834">
              <w:rPr>
                <w:rFonts w:cs="Arial"/>
                <w:sz w:val="20"/>
              </w:rPr>
              <w:t xml:space="preserve">deliverables is at the </w:t>
            </w:r>
            <w:r>
              <w:rPr>
                <w:rFonts w:cs="Arial"/>
                <w:sz w:val="20"/>
              </w:rPr>
              <w:t>supplier’s</w:t>
            </w:r>
            <w:r w:rsidR="004C7834">
              <w:rPr>
                <w:rFonts w:cs="Arial"/>
                <w:sz w:val="20"/>
              </w:rPr>
              <w:t xml:space="preserve"> discretion</w:t>
            </w:r>
            <w:r>
              <w:rPr>
                <w:rFonts w:cs="Arial"/>
                <w:sz w:val="20"/>
              </w:rPr>
              <w:t xml:space="preserve"> though the outputs of the </w:t>
            </w:r>
            <w:r w:rsidR="004C7834">
              <w:rPr>
                <w:rFonts w:cs="Arial"/>
                <w:sz w:val="20"/>
              </w:rPr>
              <w:t xml:space="preserve">contract must be completed </w:t>
            </w:r>
            <w:r>
              <w:rPr>
                <w:rFonts w:cs="Arial"/>
                <w:sz w:val="20"/>
              </w:rPr>
              <w:t>no later than July</w:t>
            </w:r>
            <w:r w:rsidR="004C7834">
              <w:rPr>
                <w:rFonts w:cs="Arial"/>
                <w:sz w:val="20"/>
              </w:rPr>
              <w:t xml:space="preserve"> 201</w:t>
            </w:r>
            <w:r>
              <w:rPr>
                <w:rFonts w:cs="Arial"/>
                <w:sz w:val="20"/>
              </w:rPr>
              <w:t>7</w:t>
            </w:r>
            <w:r w:rsidR="00332CB9" w:rsidRPr="009D3D21">
              <w:rPr>
                <w:rFonts w:cs="Arial"/>
                <w:sz w:val="20"/>
              </w:rPr>
              <w:t>. It’s up to the supplier to decide how much time is required to achieve their methodology.</w:t>
            </w:r>
          </w:p>
          <w:p w:rsidR="009A23ED" w:rsidRPr="009237B2" w:rsidRDefault="00332CB9" w:rsidP="00F37B09">
            <w:pPr>
              <w:pStyle w:val="TableText0"/>
              <w:numPr>
                <w:ilvl w:val="0"/>
                <w:numId w:val="13"/>
              </w:numPr>
              <w:rPr>
                <w:rFonts w:cs="Arial"/>
                <w:sz w:val="20"/>
              </w:rPr>
            </w:pPr>
            <w:r w:rsidRPr="009D3D21">
              <w:rPr>
                <w:rFonts w:cs="Arial"/>
                <w:sz w:val="20"/>
              </w:rPr>
              <w:t xml:space="preserve">There </w:t>
            </w:r>
            <w:r w:rsidR="00004B0C" w:rsidRPr="009D3D21">
              <w:rPr>
                <w:rFonts w:cs="Arial"/>
                <w:sz w:val="20"/>
              </w:rPr>
              <w:t>will be a milestone</w:t>
            </w:r>
            <w:r w:rsidRPr="009D3D21">
              <w:rPr>
                <w:rFonts w:cs="Arial"/>
                <w:sz w:val="20"/>
              </w:rPr>
              <w:t xml:space="preserve"> payment mechanism linked to satisfactory sign off</w:t>
            </w:r>
            <w:r w:rsidR="00F72A27">
              <w:rPr>
                <w:rFonts w:cs="Arial"/>
                <w:sz w:val="20"/>
              </w:rPr>
              <w:t xml:space="preserve"> of the deliverables associated with each hazard</w:t>
            </w:r>
            <w:r w:rsidRPr="009D3D21">
              <w:rPr>
                <w:rFonts w:cs="Arial"/>
                <w:sz w:val="20"/>
              </w:rPr>
              <w:t>. The supplier should put appropriate milestones in their proposal.</w:t>
            </w:r>
            <w:r w:rsidR="00004B0C" w:rsidRPr="009D3D21">
              <w:rPr>
                <w:rFonts w:cs="Arial"/>
                <w:sz w:val="20"/>
              </w:rPr>
              <w:t xml:space="preserve"> To manage the risk of low value outputs from the hazard</w:t>
            </w:r>
            <w:r w:rsidR="003F0C63">
              <w:rPr>
                <w:rFonts w:cs="Arial"/>
                <w:sz w:val="20"/>
              </w:rPr>
              <w:t>s</w:t>
            </w:r>
            <w:r w:rsidR="00004B0C" w:rsidRPr="009D3D21">
              <w:rPr>
                <w:rFonts w:cs="Arial"/>
                <w:sz w:val="20"/>
              </w:rPr>
              <w:t xml:space="preserve"> </w:t>
            </w:r>
            <w:r w:rsidR="003F0C63">
              <w:rPr>
                <w:rFonts w:cs="Arial"/>
                <w:sz w:val="20"/>
              </w:rPr>
              <w:t>investigated</w:t>
            </w:r>
            <w:r w:rsidR="009A23ED">
              <w:rPr>
                <w:rFonts w:cs="Arial"/>
                <w:sz w:val="20"/>
              </w:rPr>
              <w:t xml:space="preserve"> we would like to see the</w:t>
            </w:r>
            <w:r w:rsidR="00004B0C" w:rsidRPr="009D3D21">
              <w:rPr>
                <w:rFonts w:cs="Arial"/>
                <w:sz w:val="20"/>
              </w:rPr>
              <w:t xml:space="preserve"> hazards reviewed at different stages</w:t>
            </w:r>
            <w:r w:rsidR="009A23ED">
              <w:rPr>
                <w:rFonts w:cs="Arial"/>
                <w:sz w:val="20"/>
              </w:rPr>
              <w:t>.</w:t>
            </w:r>
            <w:r w:rsidR="009237B2">
              <w:rPr>
                <w:rFonts w:cs="Arial"/>
                <w:sz w:val="20"/>
              </w:rPr>
              <w:t xml:space="preserve"> Each completed hazard will be subject to</w:t>
            </w:r>
            <w:r w:rsidR="009237B2" w:rsidRPr="00E7472C">
              <w:rPr>
                <w:rFonts w:cs="Arial"/>
                <w:sz w:val="20"/>
              </w:rPr>
              <w:t xml:space="preserve"> milestone payments made upon satisfactory completion at each stage of the out</w:t>
            </w:r>
            <w:r w:rsidR="009237B2">
              <w:rPr>
                <w:rFonts w:cs="Arial"/>
                <w:sz w:val="20"/>
              </w:rPr>
              <w:t>puts</w:t>
            </w:r>
            <w:r w:rsidR="009237B2" w:rsidRPr="00E7472C">
              <w:rPr>
                <w:rFonts w:cs="Arial"/>
                <w:sz w:val="20"/>
              </w:rPr>
              <w:t xml:space="preserve">. </w:t>
            </w:r>
          </w:p>
          <w:p w:rsidR="00E7472C" w:rsidRDefault="00E7472C" w:rsidP="00F72A27">
            <w:pPr>
              <w:pStyle w:val="TableText0"/>
              <w:numPr>
                <w:ilvl w:val="0"/>
                <w:numId w:val="13"/>
              </w:numPr>
              <w:ind w:left="714" w:hanging="357"/>
              <w:rPr>
                <w:rFonts w:cs="Arial"/>
                <w:sz w:val="20"/>
              </w:rPr>
            </w:pPr>
            <w:r>
              <w:rPr>
                <w:rFonts w:cs="Arial"/>
                <w:sz w:val="20"/>
              </w:rPr>
              <w:t>As part of the implementation, RSSB will work with the contractor</w:t>
            </w:r>
            <w:r w:rsidR="003F0C63">
              <w:rPr>
                <w:rFonts w:cs="Arial"/>
                <w:sz w:val="20"/>
              </w:rPr>
              <w:t xml:space="preserve"> to</w:t>
            </w:r>
            <w:r>
              <w:rPr>
                <w:rFonts w:cs="Arial"/>
                <w:sz w:val="20"/>
              </w:rPr>
              <w:t xml:space="preserve"> initially develop 2 </w:t>
            </w:r>
            <w:r w:rsidR="00F72A27">
              <w:rPr>
                <w:rFonts w:cs="Arial"/>
                <w:sz w:val="20"/>
              </w:rPr>
              <w:t xml:space="preserve">of the 5 </w:t>
            </w:r>
            <w:r>
              <w:rPr>
                <w:rFonts w:cs="Arial"/>
                <w:sz w:val="20"/>
              </w:rPr>
              <w:t>hazards</w:t>
            </w:r>
            <w:r w:rsidR="003F0C63">
              <w:rPr>
                <w:rFonts w:cs="Arial"/>
                <w:sz w:val="20"/>
              </w:rPr>
              <w:t>.</w:t>
            </w:r>
            <w:r>
              <w:rPr>
                <w:rFonts w:cs="Arial"/>
                <w:sz w:val="20"/>
              </w:rPr>
              <w:t xml:space="preserve"> </w:t>
            </w:r>
            <w:r w:rsidR="003F0C63">
              <w:rPr>
                <w:rFonts w:cs="Arial"/>
                <w:sz w:val="20"/>
              </w:rPr>
              <w:t>A</w:t>
            </w:r>
            <w:r>
              <w:rPr>
                <w:rFonts w:cs="Arial"/>
                <w:sz w:val="20"/>
              </w:rPr>
              <w:t>ny deliverables f</w:t>
            </w:r>
            <w:r w:rsidR="003F0C63">
              <w:rPr>
                <w:rFonts w:cs="Arial"/>
                <w:sz w:val="20"/>
              </w:rPr>
              <w:t>rom</w:t>
            </w:r>
            <w:r>
              <w:rPr>
                <w:rFonts w:cs="Arial"/>
                <w:sz w:val="20"/>
              </w:rPr>
              <w:t xml:space="preserve"> the first set of core requirements will be subject to sign off by the Health &amp; Wellbeing Policy Group before the contractor can progress with the rest of the hazards. </w:t>
            </w:r>
          </w:p>
          <w:p w:rsidR="00F72A27" w:rsidRPr="00F72A27" w:rsidRDefault="00F72A27" w:rsidP="00F72A27">
            <w:pPr>
              <w:pStyle w:val="ListParagraph"/>
              <w:numPr>
                <w:ilvl w:val="0"/>
                <w:numId w:val="13"/>
              </w:numPr>
              <w:spacing w:before="120" w:after="120"/>
              <w:ind w:left="714" w:hanging="357"/>
              <w:contextualSpacing w:val="0"/>
              <w:rPr>
                <w:rFonts w:ascii="Arial" w:hAnsi="Arial" w:cs="Arial"/>
                <w:sz w:val="20"/>
                <w:lang w:eastAsia="en-US"/>
              </w:rPr>
            </w:pPr>
            <w:r w:rsidRPr="00F72A27">
              <w:rPr>
                <w:rFonts w:ascii="Arial" w:hAnsi="Arial" w:cs="Arial"/>
                <w:sz w:val="20"/>
                <w:lang w:eastAsia="en-US"/>
              </w:rPr>
              <w:t>Individual Health Hazards should be fully priced to allow choice of which hazards to develop at different stages.</w:t>
            </w:r>
          </w:p>
          <w:p w:rsidR="000C14C7" w:rsidRPr="009D3D21" w:rsidRDefault="00FF2BAF" w:rsidP="00F37B09">
            <w:pPr>
              <w:pStyle w:val="ListParagraph"/>
              <w:numPr>
                <w:ilvl w:val="0"/>
                <w:numId w:val="13"/>
              </w:numPr>
              <w:rPr>
                <w:rFonts w:ascii="Arial" w:hAnsi="Arial" w:cs="Arial"/>
                <w:sz w:val="20"/>
                <w:lang w:eastAsia="en-US"/>
              </w:rPr>
            </w:pPr>
            <w:r>
              <w:rPr>
                <w:rFonts w:ascii="Arial" w:hAnsi="Arial" w:cs="Arial"/>
                <w:sz w:val="20"/>
                <w:lang w:eastAsia="en-US"/>
              </w:rPr>
              <w:t>The bid price</w:t>
            </w:r>
            <w:r w:rsidR="000C14C7" w:rsidRPr="009D3D21">
              <w:rPr>
                <w:rFonts w:ascii="Arial" w:hAnsi="Arial" w:cs="Arial"/>
                <w:sz w:val="20"/>
                <w:lang w:eastAsia="en-US"/>
              </w:rPr>
              <w:t xml:space="preserve"> should </w:t>
            </w:r>
            <w:r>
              <w:rPr>
                <w:rFonts w:ascii="Arial" w:hAnsi="Arial" w:cs="Arial"/>
                <w:sz w:val="20"/>
                <w:lang w:eastAsia="en-US"/>
              </w:rPr>
              <w:t xml:space="preserve">include a provision for </w:t>
            </w:r>
            <w:r w:rsidR="000C14C7" w:rsidRPr="009D3D21">
              <w:rPr>
                <w:rFonts w:ascii="Arial" w:hAnsi="Arial" w:cs="Arial"/>
                <w:sz w:val="20"/>
                <w:lang w:eastAsia="en-US"/>
              </w:rPr>
              <w:t xml:space="preserve">stakeholders to be able to ask questions of </w:t>
            </w:r>
            <w:r>
              <w:rPr>
                <w:rFonts w:ascii="Arial" w:hAnsi="Arial" w:cs="Arial"/>
                <w:sz w:val="20"/>
                <w:lang w:eastAsia="en-US"/>
              </w:rPr>
              <w:t>the technical experts</w:t>
            </w:r>
            <w:r w:rsidR="000C14C7" w:rsidRPr="009D3D21">
              <w:rPr>
                <w:rFonts w:ascii="Arial" w:hAnsi="Arial" w:cs="Arial"/>
                <w:sz w:val="20"/>
                <w:lang w:eastAsia="en-US"/>
              </w:rPr>
              <w:t xml:space="preserve"> about the findings of the project following the completion. </w:t>
            </w:r>
            <w:r>
              <w:rPr>
                <w:rFonts w:ascii="Arial" w:hAnsi="Arial" w:cs="Arial"/>
                <w:sz w:val="20"/>
                <w:lang w:eastAsia="en-US"/>
              </w:rPr>
              <w:t xml:space="preserve">We expect this to be up to half a day for each hazard. </w:t>
            </w:r>
          </w:p>
          <w:p w:rsidR="00F37B09" w:rsidRDefault="00F37B09" w:rsidP="00F37B09">
            <w:pPr>
              <w:pStyle w:val="TableText0"/>
              <w:rPr>
                <w:rFonts w:cs="Arial"/>
                <w:sz w:val="20"/>
              </w:rPr>
            </w:pPr>
          </w:p>
          <w:p w:rsidR="00F72A27" w:rsidRDefault="00F72A27" w:rsidP="00F37B09">
            <w:pPr>
              <w:pStyle w:val="TableText0"/>
              <w:rPr>
                <w:rFonts w:cs="Arial"/>
                <w:sz w:val="20"/>
              </w:rPr>
            </w:pPr>
          </w:p>
          <w:p w:rsidR="00B41D53" w:rsidRPr="00DD6DC1" w:rsidRDefault="00B41D53" w:rsidP="00575A35">
            <w:pPr>
              <w:pStyle w:val="TableText0"/>
              <w:ind w:firstLine="0"/>
              <w:rPr>
                <w:rFonts w:cs="Arial"/>
                <w:sz w:val="20"/>
              </w:rPr>
            </w:pPr>
          </w:p>
        </w:tc>
      </w:tr>
    </w:tbl>
    <w:p w:rsidR="00F11DD8" w:rsidRDefault="00F11DD8">
      <w:pPr>
        <w:rPr>
          <w:rFonts w:ascii="Times New Roman" w:eastAsia="Times New Roman" w:hAnsi="Times New Roman" w:cs="Times New Roman"/>
          <w:sz w:val="2"/>
          <w:szCs w:val="2"/>
        </w:rPr>
      </w:pPr>
    </w:p>
    <w:p w:rsidR="00F11DD8" w:rsidRDefault="00F11DD8">
      <w:pPr>
        <w:rPr>
          <w:rFonts w:ascii="Times New Roman" w:eastAsia="Times New Roman" w:hAnsi="Times New Roman" w:cs="Times New Roman"/>
          <w:sz w:val="2"/>
          <w:szCs w:val="2"/>
        </w:rPr>
      </w:pPr>
    </w:p>
    <w:tbl>
      <w:tblPr>
        <w:tblW w:w="9854" w:type="dxa"/>
        <w:tblLook w:val="00A0" w:firstRow="1" w:lastRow="0" w:firstColumn="1" w:lastColumn="0" w:noHBand="0" w:noVBand="0"/>
      </w:tblPr>
      <w:tblGrid>
        <w:gridCol w:w="702"/>
        <w:gridCol w:w="9152"/>
      </w:tblGrid>
      <w:tr w:rsidR="00F11DD8" w:rsidTr="00501D77">
        <w:tc>
          <w:tcPr>
            <w:tcW w:w="1173" w:type="dxa"/>
            <w:tcBorders>
              <w:bottom w:val="single" w:sz="4" w:space="0" w:color="auto"/>
            </w:tcBorders>
          </w:tcPr>
          <w:p w:rsidR="00F11DD8" w:rsidRDefault="004B7E2F">
            <w:pPr>
              <w:pStyle w:val="TableTextBold"/>
              <w:rPr>
                <w:rFonts w:eastAsia="Times New Roman"/>
                <w:szCs w:val="20"/>
              </w:rPr>
            </w:pPr>
            <w:r>
              <w:rPr>
                <w:rFonts w:eastAsia="Times New Roman"/>
                <w:szCs w:val="20"/>
              </w:rPr>
              <w:lastRenderedPageBreak/>
              <w:t>5</w:t>
            </w:r>
          </w:p>
        </w:tc>
        <w:tc>
          <w:tcPr>
            <w:tcW w:w="8681" w:type="dxa"/>
            <w:tcBorders>
              <w:bottom w:val="single" w:sz="4" w:space="0" w:color="auto"/>
            </w:tcBorders>
          </w:tcPr>
          <w:p w:rsidR="00F11DD8" w:rsidRDefault="004B7E2F">
            <w:pPr>
              <w:pStyle w:val="TableTextBold"/>
              <w:rPr>
                <w:rFonts w:eastAsia="Times New Roman"/>
                <w:szCs w:val="20"/>
              </w:rPr>
            </w:pPr>
            <w:r>
              <w:rPr>
                <w:rFonts w:eastAsia="Times New Roman"/>
                <w:szCs w:val="20"/>
              </w:rPr>
              <w:t>Scope</w:t>
            </w:r>
          </w:p>
        </w:tc>
      </w:tr>
      <w:tr w:rsidR="00F11DD8" w:rsidTr="00501D77">
        <w:tc>
          <w:tcPr>
            <w:tcW w:w="1173" w:type="dxa"/>
            <w:tcBorders>
              <w:top w:val="single" w:sz="4" w:space="0" w:color="auto"/>
              <w:left w:val="single" w:sz="4" w:space="0" w:color="auto"/>
              <w:bottom w:val="single" w:sz="4" w:space="0" w:color="auto"/>
              <w:right w:val="single" w:sz="4" w:space="0" w:color="auto"/>
            </w:tcBorders>
          </w:tcPr>
          <w:p w:rsidR="00F11DD8" w:rsidRDefault="004B7E2F">
            <w:pPr>
              <w:pStyle w:val="TableText"/>
              <w:rPr>
                <w:rFonts w:eastAsia="Times New Roman"/>
                <w:szCs w:val="20"/>
              </w:rPr>
            </w:pPr>
            <w:r>
              <w:rPr>
                <w:rFonts w:eastAsia="Times New Roman"/>
                <w:szCs w:val="20"/>
              </w:rPr>
              <w:t>5.1</w:t>
            </w:r>
          </w:p>
        </w:tc>
        <w:tc>
          <w:tcPr>
            <w:tcW w:w="8681" w:type="dxa"/>
            <w:tcBorders>
              <w:top w:val="single" w:sz="4" w:space="0" w:color="auto"/>
              <w:left w:val="single" w:sz="4" w:space="0" w:color="auto"/>
              <w:bottom w:val="single" w:sz="4" w:space="0" w:color="auto"/>
              <w:right w:val="single" w:sz="4" w:space="0" w:color="auto"/>
            </w:tcBorders>
          </w:tcPr>
          <w:p w:rsidR="00FE0267" w:rsidRDefault="00FE0267" w:rsidP="00FE0267">
            <w:pPr>
              <w:pStyle w:val="BodyText"/>
              <w:spacing w:before="144" w:after="0" w:line="276" w:lineRule="auto"/>
              <w:ind w:left="0"/>
              <w:jc w:val="both"/>
              <w:rPr>
                <w:b/>
                <w:szCs w:val="22"/>
              </w:rPr>
            </w:pPr>
            <w:r w:rsidRPr="00DA014E">
              <w:rPr>
                <w:b/>
                <w:szCs w:val="22"/>
              </w:rPr>
              <w:t>Definitions</w:t>
            </w:r>
            <w:r>
              <w:rPr>
                <w:b/>
                <w:szCs w:val="22"/>
              </w:rPr>
              <w:t>.</w:t>
            </w:r>
          </w:p>
          <w:p w:rsidR="00FE0267" w:rsidRPr="00DA014E" w:rsidRDefault="00FE0267" w:rsidP="00FE0267">
            <w:pPr>
              <w:pStyle w:val="BodyText"/>
              <w:spacing w:before="144" w:after="0" w:line="276" w:lineRule="auto"/>
              <w:ind w:left="0"/>
              <w:jc w:val="both"/>
              <w:rPr>
                <w:sz w:val="20"/>
                <w:szCs w:val="20"/>
              </w:rPr>
            </w:pPr>
            <w:r w:rsidRPr="00DA014E">
              <w:rPr>
                <w:sz w:val="20"/>
                <w:szCs w:val="20"/>
              </w:rPr>
              <w:t>The ORR define occupational health by dividing it into the three areas below:</w:t>
            </w:r>
          </w:p>
          <w:p w:rsidR="00FE0267" w:rsidRPr="00DA014E" w:rsidRDefault="00FE0267" w:rsidP="00FE0267">
            <w:pPr>
              <w:pStyle w:val="BodyText"/>
              <w:numPr>
                <w:ilvl w:val="0"/>
                <w:numId w:val="3"/>
              </w:numPr>
              <w:spacing w:before="144" w:after="0" w:line="276" w:lineRule="auto"/>
              <w:jc w:val="both"/>
              <w:rPr>
                <w:sz w:val="20"/>
                <w:szCs w:val="20"/>
              </w:rPr>
            </w:pPr>
            <w:r w:rsidRPr="00DA014E">
              <w:rPr>
                <w:sz w:val="20"/>
                <w:szCs w:val="20"/>
              </w:rPr>
              <w:t>The effect of work on health (dust, asbestos, musculoskeletal disorders, mental health, stress)</w:t>
            </w:r>
          </w:p>
          <w:p w:rsidR="00FE0267" w:rsidRPr="00DA014E" w:rsidRDefault="00FE0267" w:rsidP="00FE0267">
            <w:pPr>
              <w:pStyle w:val="BodyText"/>
              <w:numPr>
                <w:ilvl w:val="0"/>
                <w:numId w:val="3"/>
              </w:numPr>
              <w:spacing w:before="144" w:after="0" w:line="276" w:lineRule="auto"/>
              <w:jc w:val="both"/>
              <w:rPr>
                <w:sz w:val="20"/>
                <w:szCs w:val="20"/>
              </w:rPr>
            </w:pPr>
            <w:r w:rsidRPr="00DA014E">
              <w:rPr>
                <w:sz w:val="20"/>
                <w:szCs w:val="20"/>
              </w:rPr>
              <w:t>Fitness for work (safety critical tasks, drugs and alcohol testing, health assessments)</w:t>
            </w:r>
          </w:p>
          <w:p w:rsidR="00FE0267" w:rsidRPr="00DA014E" w:rsidRDefault="00FE0267" w:rsidP="00FE0267">
            <w:pPr>
              <w:pStyle w:val="BodyText"/>
              <w:numPr>
                <w:ilvl w:val="0"/>
                <w:numId w:val="3"/>
              </w:numPr>
              <w:spacing w:before="144" w:after="0" w:line="276" w:lineRule="auto"/>
              <w:jc w:val="both"/>
              <w:rPr>
                <w:sz w:val="20"/>
                <w:szCs w:val="20"/>
              </w:rPr>
            </w:pPr>
            <w:r w:rsidRPr="00DA014E">
              <w:rPr>
                <w:sz w:val="20"/>
                <w:szCs w:val="20"/>
              </w:rPr>
              <w:t>General well-being (obesity, smoking, sickness absence management, rehabilitation)</w:t>
            </w:r>
          </w:p>
          <w:p w:rsidR="00FE0267" w:rsidRDefault="00FE0267" w:rsidP="00FE0267">
            <w:pPr>
              <w:pStyle w:val="BodyText"/>
              <w:spacing w:after="0" w:line="276" w:lineRule="auto"/>
              <w:ind w:left="0"/>
              <w:rPr>
                <w:sz w:val="20"/>
                <w:szCs w:val="20"/>
              </w:rPr>
            </w:pPr>
          </w:p>
          <w:p w:rsidR="00FE0267" w:rsidRDefault="00FE0267" w:rsidP="00FE0267">
            <w:pPr>
              <w:pStyle w:val="TableTextBold"/>
              <w:rPr>
                <w:rFonts w:eastAsia="Times New Roman"/>
                <w:b w:val="0"/>
                <w:szCs w:val="20"/>
              </w:rPr>
            </w:pPr>
            <w:r w:rsidRPr="00DA014E">
              <w:rPr>
                <w:szCs w:val="20"/>
              </w:rPr>
              <w:t>This project (T1085) focuses upon the effect of work on health</w:t>
            </w:r>
            <w:r>
              <w:rPr>
                <w:szCs w:val="20"/>
              </w:rPr>
              <w:t>.</w:t>
            </w:r>
          </w:p>
          <w:p w:rsidR="00FE0267" w:rsidRDefault="00FE0267" w:rsidP="005B5636">
            <w:pPr>
              <w:pStyle w:val="TableTextBold"/>
              <w:rPr>
                <w:rFonts w:eastAsia="Times New Roman"/>
                <w:b w:val="0"/>
                <w:szCs w:val="20"/>
              </w:rPr>
            </w:pPr>
          </w:p>
          <w:p w:rsidR="005B5636" w:rsidRPr="005B5636" w:rsidRDefault="005A68E9" w:rsidP="005B5636">
            <w:pPr>
              <w:pStyle w:val="TableTextBold"/>
              <w:rPr>
                <w:rFonts w:eastAsia="Times New Roman"/>
                <w:b w:val="0"/>
                <w:szCs w:val="20"/>
              </w:rPr>
            </w:pPr>
            <w:r w:rsidRPr="005A68E9">
              <w:rPr>
                <w:rFonts w:eastAsia="Times New Roman"/>
                <w:b w:val="0"/>
                <w:szCs w:val="20"/>
              </w:rPr>
              <w:t xml:space="preserve">In relation to this </w:t>
            </w:r>
            <w:r w:rsidR="00F56016">
              <w:rPr>
                <w:rFonts w:eastAsia="Times New Roman"/>
                <w:b w:val="0"/>
                <w:szCs w:val="20"/>
              </w:rPr>
              <w:t>project</w:t>
            </w:r>
            <w:r w:rsidRPr="005A68E9">
              <w:rPr>
                <w:rFonts w:eastAsia="Times New Roman"/>
                <w:b w:val="0"/>
                <w:szCs w:val="20"/>
              </w:rPr>
              <w:t xml:space="preserve"> we </w:t>
            </w:r>
            <w:r w:rsidR="00F44919">
              <w:rPr>
                <w:rFonts w:eastAsia="Times New Roman"/>
                <w:b w:val="0"/>
                <w:szCs w:val="20"/>
              </w:rPr>
              <w:t>ex</w:t>
            </w:r>
            <w:r w:rsidRPr="005A68E9">
              <w:rPr>
                <w:rFonts w:eastAsia="Times New Roman"/>
                <w:b w:val="0"/>
                <w:szCs w:val="20"/>
              </w:rPr>
              <w:t xml:space="preserve">pect the supplier to work with </w:t>
            </w:r>
            <w:r>
              <w:rPr>
                <w:rFonts w:eastAsia="Times New Roman"/>
                <w:b w:val="0"/>
                <w:szCs w:val="20"/>
              </w:rPr>
              <w:t>RSSB</w:t>
            </w:r>
            <w:r w:rsidRPr="005A68E9">
              <w:rPr>
                <w:rFonts w:eastAsia="Times New Roman"/>
                <w:b w:val="0"/>
                <w:szCs w:val="20"/>
              </w:rPr>
              <w:t xml:space="preserve"> to </w:t>
            </w:r>
            <w:r w:rsidR="005B5636">
              <w:rPr>
                <w:rFonts w:eastAsia="Times New Roman"/>
                <w:b w:val="0"/>
                <w:szCs w:val="20"/>
              </w:rPr>
              <w:t>develop a common sense</w:t>
            </w:r>
            <w:r w:rsidRPr="005A68E9">
              <w:rPr>
                <w:rFonts w:eastAsia="Times New Roman"/>
                <w:b w:val="0"/>
                <w:szCs w:val="20"/>
              </w:rPr>
              <w:t xml:space="preserve"> approach </w:t>
            </w:r>
            <w:r w:rsidR="005B5636">
              <w:rPr>
                <w:rFonts w:eastAsia="Times New Roman"/>
                <w:b w:val="0"/>
                <w:szCs w:val="20"/>
              </w:rPr>
              <w:t xml:space="preserve">to meeting the objectives and </w:t>
            </w:r>
            <w:r w:rsidR="00F44919">
              <w:rPr>
                <w:rFonts w:eastAsia="Times New Roman"/>
                <w:b w:val="0"/>
                <w:szCs w:val="20"/>
              </w:rPr>
              <w:t>the</w:t>
            </w:r>
            <w:r w:rsidR="005B5636">
              <w:rPr>
                <w:rFonts w:eastAsia="Times New Roman"/>
                <w:b w:val="0"/>
                <w:szCs w:val="20"/>
              </w:rPr>
              <w:t xml:space="preserve"> a</w:t>
            </w:r>
            <w:r w:rsidR="005B5636" w:rsidRPr="005B5636">
              <w:rPr>
                <w:rFonts w:eastAsia="Times New Roman"/>
                <w:b w:val="0"/>
                <w:szCs w:val="20"/>
              </w:rPr>
              <w:t>ppropriate identification of hazards</w:t>
            </w:r>
            <w:r w:rsidR="00575A35">
              <w:rPr>
                <w:rFonts w:eastAsia="Times New Roman"/>
                <w:b w:val="0"/>
                <w:szCs w:val="20"/>
              </w:rPr>
              <w:t xml:space="preserve"> for research</w:t>
            </w:r>
            <w:r w:rsidR="005B5636" w:rsidRPr="005B5636">
              <w:rPr>
                <w:rFonts w:eastAsia="Times New Roman"/>
                <w:b w:val="0"/>
                <w:szCs w:val="20"/>
              </w:rPr>
              <w:t xml:space="preserve"> with re</w:t>
            </w:r>
            <w:r w:rsidR="00F34200">
              <w:rPr>
                <w:rFonts w:eastAsia="Times New Roman"/>
                <w:b w:val="0"/>
                <w:szCs w:val="20"/>
              </w:rPr>
              <w:t>ference</w:t>
            </w:r>
            <w:r w:rsidR="005B5636" w:rsidRPr="005B5636">
              <w:rPr>
                <w:rFonts w:eastAsia="Times New Roman"/>
                <w:b w:val="0"/>
                <w:szCs w:val="20"/>
              </w:rPr>
              <w:t xml:space="preserve"> to:</w:t>
            </w:r>
          </w:p>
          <w:p w:rsidR="005B5636" w:rsidRPr="005B5636" w:rsidRDefault="005B5636" w:rsidP="00F37B09">
            <w:pPr>
              <w:numPr>
                <w:ilvl w:val="1"/>
                <w:numId w:val="6"/>
              </w:numPr>
              <w:spacing w:before="40" w:after="40" w:line="260" w:lineRule="exact"/>
              <w:rPr>
                <w:rFonts w:eastAsia="Times New Roman"/>
                <w:bCs/>
                <w:kern w:val="28"/>
                <w:sz w:val="20"/>
                <w:szCs w:val="20"/>
                <w:lang w:eastAsia="en-GB"/>
              </w:rPr>
            </w:pPr>
            <w:r w:rsidRPr="005B5636">
              <w:rPr>
                <w:rFonts w:eastAsia="Times New Roman"/>
                <w:bCs/>
                <w:kern w:val="28"/>
                <w:sz w:val="20"/>
                <w:szCs w:val="20"/>
                <w:lang w:eastAsia="en-GB"/>
              </w:rPr>
              <w:t>Complexity of risk assessment</w:t>
            </w:r>
            <w:r w:rsidR="00F34200">
              <w:rPr>
                <w:rFonts w:eastAsia="Times New Roman"/>
                <w:bCs/>
                <w:kern w:val="28"/>
                <w:sz w:val="20"/>
                <w:szCs w:val="20"/>
                <w:lang w:eastAsia="en-GB"/>
              </w:rPr>
              <w:t xml:space="preserve"> </w:t>
            </w:r>
            <w:r w:rsidR="00A966A8">
              <w:rPr>
                <w:rFonts w:eastAsia="Times New Roman"/>
                <w:bCs/>
                <w:kern w:val="28"/>
                <w:sz w:val="20"/>
                <w:szCs w:val="20"/>
                <w:lang w:eastAsia="en-GB"/>
              </w:rPr>
              <w:t xml:space="preserve">or know-how to manage the risk </w:t>
            </w:r>
            <w:r w:rsidR="00F34200">
              <w:rPr>
                <w:rFonts w:eastAsia="Times New Roman"/>
                <w:bCs/>
                <w:kern w:val="28"/>
                <w:sz w:val="20"/>
                <w:szCs w:val="20"/>
                <w:lang w:eastAsia="en-GB"/>
              </w:rPr>
              <w:t>should be</w:t>
            </w:r>
            <w:r w:rsidRPr="005B5636">
              <w:rPr>
                <w:rFonts w:eastAsia="Times New Roman"/>
                <w:bCs/>
                <w:kern w:val="28"/>
                <w:sz w:val="20"/>
                <w:szCs w:val="20"/>
                <w:lang w:eastAsia="en-GB"/>
              </w:rPr>
              <w:t xml:space="preserve"> beyond expertise held within rail companies</w:t>
            </w:r>
          </w:p>
          <w:p w:rsidR="005B5636" w:rsidRPr="005B5636" w:rsidRDefault="005B5636" w:rsidP="00F37B09">
            <w:pPr>
              <w:numPr>
                <w:ilvl w:val="1"/>
                <w:numId w:val="6"/>
              </w:numPr>
              <w:spacing w:before="40" w:after="40" w:line="260" w:lineRule="exact"/>
              <w:rPr>
                <w:rFonts w:eastAsia="Times New Roman"/>
                <w:bCs/>
                <w:kern w:val="28"/>
                <w:sz w:val="20"/>
                <w:szCs w:val="20"/>
                <w:lang w:eastAsia="en-GB"/>
              </w:rPr>
            </w:pPr>
            <w:r w:rsidRPr="005B5636">
              <w:rPr>
                <w:rFonts w:eastAsia="Times New Roman"/>
                <w:bCs/>
                <w:kern w:val="28"/>
                <w:sz w:val="20"/>
                <w:szCs w:val="20"/>
                <w:lang w:eastAsia="en-GB"/>
              </w:rPr>
              <w:t>Transferability of the findings</w:t>
            </w:r>
            <w:r w:rsidR="002D161B">
              <w:rPr>
                <w:rFonts w:eastAsia="Times New Roman"/>
                <w:bCs/>
                <w:kern w:val="28"/>
                <w:sz w:val="20"/>
                <w:szCs w:val="20"/>
                <w:lang w:eastAsia="en-GB"/>
              </w:rPr>
              <w:t xml:space="preserve"> </w:t>
            </w:r>
            <w:r w:rsidR="00F34200">
              <w:rPr>
                <w:rFonts w:eastAsia="Times New Roman"/>
                <w:bCs/>
                <w:kern w:val="28"/>
                <w:sz w:val="20"/>
                <w:szCs w:val="20"/>
                <w:lang w:eastAsia="en-GB"/>
              </w:rPr>
              <w:t>should be across a number of companies</w:t>
            </w:r>
          </w:p>
          <w:p w:rsidR="002D161B" w:rsidRPr="00D86BEE" w:rsidRDefault="005B5636" w:rsidP="00F37B09">
            <w:pPr>
              <w:numPr>
                <w:ilvl w:val="1"/>
                <w:numId w:val="6"/>
              </w:numPr>
              <w:spacing w:before="40" w:after="40" w:line="260" w:lineRule="exact"/>
              <w:rPr>
                <w:rFonts w:eastAsia="Times New Roman"/>
                <w:bCs/>
                <w:kern w:val="28"/>
                <w:sz w:val="20"/>
                <w:szCs w:val="20"/>
                <w:lang w:eastAsia="en-GB"/>
              </w:rPr>
            </w:pPr>
            <w:r w:rsidRPr="005B5636">
              <w:rPr>
                <w:rFonts w:eastAsia="Times New Roman"/>
                <w:bCs/>
                <w:kern w:val="28"/>
                <w:sz w:val="20"/>
                <w:szCs w:val="20"/>
                <w:lang w:eastAsia="en-GB"/>
              </w:rPr>
              <w:t>Most likely beneficial impact from findings (to individual health and change of controls)</w:t>
            </w:r>
          </w:p>
          <w:p w:rsidR="00D86BEE" w:rsidRDefault="00F44919" w:rsidP="00F44919">
            <w:pPr>
              <w:spacing w:before="40" w:after="40" w:line="260" w:lineRule="exact"/>
              <w:rPr>
                <w:rFonts w:eastAsia="Times New Roman"/>
                <w:bCs/>
                <w:kern w:val="28"/>
                <w:sz w:val="20"/>
                <w:szCs w:val="20"/>
                <w:lang w:eastAsia="en-GB"/>
              </w:rPr>
            </w:pPr>
            <w:r>
              <w:rPr>
                <w:rFonts w:eastAsia="Times New Roman"/>
                <w:bCs/>
                <w:kern w:val="28"/>
                <w:sz w:val="20"/>
                <w:szCs w:val="20"/>
                <w:lang w:eastAsia="en-GB"/>
              </w:rPr>
              <w:t>The</w:t>
            </w:r>
            <w:r w:rsidR="002D161B">
              <w:rPr>
                <w:rFonts w:eastAsia="Times New Roman"/>
                <w:bCs/>
                <w:kern w:val="28"/>
                <w:sz w:val="20"/>
                <w:szCs w:val="20"/>
                <w:lang w:eastAsia="en-GB"/>
              </w:rPr>
              <w:t xml:space="preserve"> work must</w:t>
            </w:r>
            <w:r w:rsidR="00D86BEE">
              <w:rPr>
                <w:rFonts w:eastAsia="Times New Roman"/>
                <w:bCs/>
                <w:kern w:val="28"/>
                <w:sz w:val="20"/>
                <w:szCs w:val="20"/>
                <w:lang w:eastAsia="en-GB"/>
              </w:rPr>
              <w:t>:</w:t>
            </w:r>
          </w:p>
          <w:p w:rsidR="00F44919" w:rsidRPr="00D86BEE" w:rsidRDefault="00D86BEE" w:rsidP="00F37B09">
            <w:pPr>
              <w:pStyle w:val="ListParagraph"/>
              <w:numPr>
                <w:ilvl w:val="0"/>
                <w:numId w:val="12"/>
              </w:numPr>
              <w:spacing w:before="40" w:after="40" w:line="260" w:lineRule="exact"/>
              <w:rPr>
                <w:rFonts w:ascii="Arial" w:eastAsia="Arial" w:hAnsi="Arial" w:cs="Arial"/>
                <w:bCs/>
                <w:kern w:val="28"/>
                <w:sz w:val="20"/>
                <w:szCs w:val="32"/>
              </w:rPr>
            </w:pPr>
            <w:r w:rsidRPr="00D86BEE">
              <w:rPr>
                <w:rFonts w:ascii="Arial" w:eastAsia="Arial" w:hAnsi="Arial" w:cs="Arial"/>
                <w:bCs/>
                <w:kern w:val="28"/>
                <w:sz w:val="20"/>
                <w:szCs w:val="32"/>
              </w:rPr>
              <w:t>S</w:t>
            </w:r>
            <w:r w:rsidR="002D161B" w:rsidRPr="00D86BEE">
              <w:rPr>
                <w:rFonts w:ascii="Arial" w:eastAsia="Arial" w:hAnsi="Arial" w:cs="Arial"/>
                <w:bCs/>
                <w:kern w:val="28"/>
                <w:sz w:val="20"/>
                <w:szCs w:val="32"/>
              </w:rPr>
              <w:t xml:space="preserve">eek to create new knowledge around health hazards found within the rail environment. </w:t>
            </w:r>
          </w:p>
          <w:p w:rsidR="00D86BEE" w:rsidRPr="00D86BEE" w:rsidRDefault="00D86BEE" w:rsidP="00F37B09">
            <w:pPr>
              <w:pStyle w:val="ListParagraph"/>
              <w:numPr>
                <w:ilvl w:val="0"/>
                <w:numId w:val="12"/>
              </w:numPr>
              <w:spacing w:before="40" w:after="40" w:line="260" w:lineRule="exact"/>
              <w:rPr>
                <w:rFonts w:ascii="Arial" w:eastAsia="Arial" w:hAnsi="Arial" w:cs="Arial"/>
                <w:bCs/>
                <w:kern w:val="28"/>
                <w:sz w:val="20"/>
                <w:szCs w:val="32"/>
              </w:rPr>
            </w:pPr>
            <w:r w:rsidRPr="00D86BEE">
              <w:rPr>
                <w:rFonts w:ascii="Arial" w:eastAsia="Arial" w:hAnsi="Arial" w:cs="Arial"/>
                <w:bCs/>
                <w:kern w:val="28"/>
                <w:sz w:val="20"/>
                <w:szCs w:val="32"/>
              </w:rPr>
              <w:t xml:space="preserve">Offer </w:t>
            </w:r>
            <w:r w:rsidR="00F767A3">
              <w:rPr>
                <w:rFonts w:ascii="Arial" w:eastAsia="Arial" w:hAnsi="Arial" w:cs="Arial"/>
                <w:bCs/>
                <w:kern w:val="28"/>
                <w:sz w:val="20"/>
                <w:szCs w:val="32"/>
              </w:rPr>
              <w:t xml:space="preserve">useful </w:t>
            </w:r>
            <w:r w:rsidRPr="00D86BEE">
              <w:rPr>
                <w:rFonts w:ascii="Arial" w:eastAsia="Arial" w:hAnsi="Arial" w:cs="Arial"/>
                <w:bCs/>
                <w:kern w:val="28"/>
                <w:sz w:val="20"/>
                <w:szCs w:val="32"/>
              </w:rPr>
              <w:t xml:space="preserve">controls to be based on this new knowledge </w:t>
            </w:r>
          </w:p>
          <w:p w:rsidR="00D86BEE" w:rsidRDefault="00D86BEE" w:rsidP="00F37B09">
            <w:pPr>
              <w:pStyle w:val="ListParagraph"/>
              <w:numPr>
                <w:ilvl w:val="0"/>
                <w:numId w:val="12"/>
              </w:numPr>
              <w:spacing w:before="40" w:after="40" w:line="260" w:lineRule="exact"/>
              <w:rPr>
                <w:rFonts w:ascii="Arial" w:eastAsia="Arial" w:hAnsi="Arial" w:cs="Arial"/>
                <w:bCs/>
                <w:kern w:val="28"/>
                <w:sz w:val="20"/>
                <w:szCs w:val="32"/>
              </w:rPr>
            </w:pPr>
            <w:r w:rsidRPr="00D86BEE">
              <w:rPr>
                <w:rFonts w:ascii="Arial" w:eastAsia="Arial" w:hAnsi="Arial" w:cs="Arial"/>
                <w:bCs/>
                <w:kern w:val="28"/>
                <w:sz w:val="20"/>
                <w:szCs w:val="32"/>
              </w:rPr>
              <w:t xml:space="preserve">Use the knowledge </w:t>
            </w:r>
            <w:r w:rsidR="00140675">
              <w:rPr>
                <w:rFonts w:ascii="Arial" w:eastAsia="Arial" w:hAnsi="Arial" w:cs="Arial"/>
                <w:bCs/>
                <w:kern w:val="28"/>
                <w:sz w:val="20"/>
                <w:szCs w:val="32"/>
              </w:rPr>
              <w:t xml:space="preserve">gained </w:t>
            </w:r>
            <w:r>
              <w:rPr>
                <w:rFonts w:ascii="Arial" w:eastAsia="Arial" w:hAnsi="Arial" w:cs="Arial"/>
                <w:bCs/>
                <w:kern w:val="28"/>
                <w:sz w:val="20"/>
                <w:szCs w:val="32"/>
              </w:rPr>
              <w:t>to create a</w:t>
            </w:r>
            <w:r w:rsidR="006A7014">
              <w:rPr>
                <w:rFonts w:ascii="Arial" w:eastAsia="Arial" w:hAnsi="Arial" w:cs="Arial"/>
                <w:bCs/>
                <w:kern w:val="28"/>
                <w:sz w:val="20"/>
                <w:szCs w:val="32"/>
              </w:rPr>
              <w:t xml:space="preserve"> prototype</w:t>
            </w:r>
            <w:r>
              <w:rPr>
                <w:rFonts w:ascii="Arial" w:eastAsia="Arial" w:hAnsi="Arial" w:cs="Arial"/>
                <w:bCs/>
                <w:kern w:val="28"/>
                <w:sz w:val="20"/>
                <w:szCs w:val="32"/>
              </w:rPr>
              <w:t xml:space="preserve"> health assessment matrix </w:t>
            </w:r>
            <w:r w:rsidR="00140675">
              <w:rPr>
                <w:rFonts w:ascii="Arial" w:eastAsia="Arial" w:hAnsi="Arial" w:cs="Arial"/>
                <w:bCs/>
                <w:kern w:val="28"/>
                <w:sz w:val="20"/>
                <w:szCs w:val="32"/>
              </w:rPr>
              <w:t xml:space="preserve">where additional surveillance or assessment is </w:t>
            </w:r>
            <w:r w:rsidR="00EE700C">
              <w:rPr>
                <w:rFonts w:ascii="Arial" w:eastAsia="Arial" w:hAnsi="Arial" w:cs="Arial"/>
                <w:bCs/>
                <w:kern w:val="28"/>
                <w:sz w:val="20"/>
                <w:szCs w:val="32"/>
              </w:rPr>
              <w:t>a part of the controls identified</w:t>
            </w:r>
            <w:r w:rsidR="00140675">
              <w:rPr>
                <w:rFonts w:ascii="Arial" w:eastAsia="Arial" w:hAnsi="Arial" w:cs="Arial"/>
                <w:bCs/>
                <w:kern w:val="28"/>
                <w:sz w:val="20"/>
                <w:szCs w:val="32"/>
              </w:rPr>
              <w:t>.</w:t>
            </w:r>
          </w:p>
          <w:p w:rsidR="00CA05EE" w:rsidRPr="00CA05EE" w:rsidRDefault="00CA05EE" w:rsidP="00CA05EE">
            <w:pPr>
              <w:pStyle w:val="ListParagraph"/>
              <w:spacing w:before="40" w:after="40" w:line="260" w:lineRule="exact"/>
              <w:ind w:firstLine="0"/>
              <w:rPr>
                <w:rFonts w:ascii="Arial" w:eastAsia="Arial" w:hAnsi="Arial" w:cs="Arial"/>
                <w:bCs/>
                <w:kern w:val="28"/>
                <w:sz w:val="20"/>
                <w:szCs w:val="32"/>
              </w:rPr>
            </w:pPr>
          </w:p>
          <w:p w:rsidR="00110A67" w:rsidRDefault="00110A67" w:rsidP="000A2FF8">
            <w:pPr>
              <w:pStyle w:val="TableTextBold"/>
              <w:rPr>
                <w:rFonts w:eastAsia="Times New Roman"/>
                <w:b w:val="0"/>
                <w:szCs w:val="20"/>
              </w:rPr>
            </w:pPr>
          </w:p>
          <w:p w:rsidR="00110A67" w:rsidRDefault="007E74C2" w:rsidP="000A2FF8">
            <w:pPr>
              <w:pStyle w:val="TableTextBold"/>
              <w:rPr>
                <w:rFonts w:eastAsia="Times New Roman"/>
                <w:szCs w:val="20"/>
              </w:rPr>
            </w:pPr>
            <w:r>
              <w:rPr>
                <w:rFonts w:eastAsia="Times New Roman"/>
                <w:szCs w:val="20"/>
              </w:rPr>
              <w:t xml:space="preserve">Evaluation Area 1- </w:t>
            </w:r>
            <w:r w:rsidR="00110A67" w:rsidRPr="00110A67">
              <w:rPr>
                <w:rFonts w:eastAsia="Times New Roman"/>
                <w:szCs w:val="20"/>
              </w:rPr>
              <w:t>Industry Direction</w:t>
            </w:r>
            <w:r w:rsidR="00110A67">
              <w:rPr>
                <w:rFonts w:eastAsia="Times New Roman"/>
                <w:szCs w:val="20"/>
              </w:rPr>
              <w:t xml:space="preserve">: </w:t>
            </w:r>
          </w:p>
          <w:p w:rsidR="00110A67" w:rsidRDefault="00110A67" w:rsidP="000A2FF8">
            <w:pPr>
              <w:pStyle w:val="TableTextBold"/>
              <w:rPr>
                <w:rFonts w:eastAsia="Times New Roman"/>
                <w:b w:val="0"/>
                <w:szCs w:val="20"/>
              </w:rPr>
            </w:pPr>
            <w:r w:rsidRPr="00110A67">
              <w:rPr>
                <w:rFonts w:eastAsia="Times New Roman"/>
                <w:b w:val="0"/>
                <w:szCs w:val="20"/>
              </w:rPr>
              <w:t xml:space="preserve">Discussion with  </w:t>
            </w:r>
            <w:r>
              <w:rPr>
                <w:rFonts w:eastAsia="Times New Roman"/>
                <w:b w:val="0"/>
                <w:szCs w:val="20"/>
              </w:rPr>
              <w:t xml:space="preserve">industry representatives, including an ATOC survey of HR managers and Health and Safety managers, has indicated the health hazards shown in the table below to be of particular concern </w:t>
            </w:r>
            <w:r w:rsidR="00A966A8">
              <w:rPr>
                <w:rFonts w:eastAsia="Times New Roman"/>
                <w:b w:val="0"/>
                <w:szCs w:val="20"/>
              </w:rPr>
              <w:t xml:space="preserve">for rail companies </w:t>
            </w:r>
            <w:r>
              <w:rPr>
                <w:rFonts w:eastAsia="Times New Roman"/>
                <w:b w:val="0"/>
                <w:szCs w:val="20"/>
              </w:rPr>
              <w:t>and therefore should be a part of the proposal.</w:t>
            </w:r>
          </w:p>
          <w:p w:rsidR="00110A67" w:rsidRDefault="00110A67" w:rsidP="000A2FF8">
            <w:pPr>
              <w:pStyle w:val="TableTextBold"/>
              <w:rPr>
                <w:rFonts w:eastAsia="Times New Roman"/>
                <w:b w:val="0"/>
                <w:szCs w:val="20"/>
              </w:rPr>
            </w:pPr>
          </w:p>
          <w:tbl>
            <w:tblPr>
              <w:tblStyle w:val="TableGrid"/>
              <w:tblW w:w="8926" w:type="dxa"/>
              <w:tblLook w:val="04A0" w:firstRow="1" w:lastRow="0" w:firstColumn="1" w:lastColumn="0" w:noHBand="0" w:noVBand="1"/>
            </w:tblPr>
            <w:tblGrid>
              <w:gridCol w:w="906"/>
              <w:gridCol w:w="2239"/>
              <w:gridCol w:w="2813"/>
              <w:gridCol w:w="1495"/>
              <w:gridCol w:w="1473"/>
            </w:tblGrid>
            <w:tr w:rsidR="00110A67" w:rsidRPr="00110A67" w:rsidTr="00110A67">
              <w:tc>
                <w:tcPr>
                  <w:tcW w:w="906" w:type="dxa"/>
                </w:tcPr>
                <w:p w:rsidR="00110A67" w:rsidRPr="00110A67" w:rsidRDefault="00110A67" w:rsidP="00110A67">
                  <w:pPr>
                    <w:pStyle w:val="Body"/>
                    <w:spacing w:after="0" w:line="240" w:lineRule="auto"/>
                    <w:ind w:left="0"/>
                    <w:rPr>
                      <w:b/>
                      <w:vanish/>
                      <w:sz w:val="20"/>
                      <w:szCs w:val="20"/>
                    </w:rPr>
                  </w:pPr>
                  <w:r w:rsidRPr="00110A67">
                    <w:rPr>
                      <w:b/>
                      <w:sz w:val="20"/>
                      <w:szCs w:val="20"/>
                    </w:rPr>
                    <w:t>H</w:t>
                  </w:r>
                  <w:r w:rsidRPr="00110A67">
                    <w:rPr>
                      <w:b/>
                      <w:vanish/>
                      <w:sz w:val="20"/>
                      <w:szCs w:val="20"/>
                    </w:rPr>
                    <w:t>H</w:t>
                  </w:r>
                  <w:r w:rsidRPr="00110A67">
                    <w:rPr>
                      <w:b/>
                      <w:sz w:val="20"/>
                      <w:szCs w:val="20"/>
                    </w:rPr>
                    <w:t>ealth Hazard</w:t>
                  </w:r>
                </w:p>
              </w:tc>
              <w:tc>
                <w:tcPr>
                  <w:tcW w:w="1965" w:type="dxa"/>
                </w:tcPr>
                <w:p w:rsidR="00110A67" w:rsidRPr="00110A67" w:rsidRDefault="00110A67" w:rsidP="00110A67">
                  <w:pPr>
                    <w:pStyle w:val="Body"/>
                    <w:spacing w:after="0" w:line="240" w:lineRule="auto"/>
                    <w:ind w:left="0"/>
                    <w:rPr>
                      <w:b/>
                      <w:sz w:val="20"/>
                      <w:szCs w:val="20"/>
                    </w:rPr>
                  </w:pPr>
                  <w:r w:rsidRPr="00110A67">
                    <w:rPr>
                      <w:b/>
                      <w:sz w:val="20"/>
                      <w:szCs w:val="20"/>
                    </w:rPr>
                    <w:t xml:space="preserve">Related Sector </w:t>
                  </w:r>
                </w:p>
              </w:tc>
              <w:tc>
                <w:tcPr>
                  <w:tcW w:w="3049" w:type="dxa"/>
                </w:tcPr>
                <w:p w:rsidR="00110A67" w:rsidRPr="00110A67" w:rsidRDefault="00110A67" w:rsidP="00110A67">
                  <w:pPr>
                    <w:pStyle w:val="Body"/>
                    <w:spacing w:after="0" w:line="240" w:lineRule="auto"/>
                    <w:ind w:left="0"/>
                    <w:rPr>
                      <w:b/>
                      <w:sz w:val="20"/>
                      <w:szCs w:val="20"/>
                    </w:rPr>
                  </w:pPr>
                  <w:r w:rsidRPr="00110A67">
                    <w:rPr>
                      <w:b/>
                      <w:sz w:val="20"/>
                      <w:szCs w:val="20"/>
                    </w:rPr>
                    <w:t>Why Important</w:t>
                  </w:r>
                </w:p>
              </w:tc>
              <w:tc>
                <w:tcPr>
                  <w:tcW w:w="1514" w:type="dxa"/>
                </w:tcPr>
                <w:p w:rsidR="00110A67" w:rsidRPr="00110A67" w:rsidRDefault="00110A67" w:rsidP="00110A67">
                  <w:pPr>
                    <w:pStyle w:val="Body"/>
                    <w:spacing w:after="0" w:line="240" w:lineRule="auto"/>
                    <w:ind w:left="0"/>
                    <w:rPr>
                      <w:b/>
                      <w:sz w:val="20"/>
                      <w:szCs w:val="20"/>
                    </w:rPr>
                  </w:pPr>
                  <w:r w:rsidRPr="00110A67">
                    <w:rPr>
                      <w:b/>
                      <w:sz w:val="20"/>
                      <w:szCs w:val="20"/>
                    </w:rPr>
                    <w:t>Desired Outcome</w:t>
                  </w:r>
                </w:p>
              </w:tc>
              <w:tc>
                <w:tcPr>
                  <w:tcW w:w="1492" w:type="dxa"/>
                </w:tcPr>
                <w:p w:rsidR="00110A67" w:rsidRPr="00110A67" w:rsidRDefault="00110A67" w:rsidP="00110A67">
                  <w:pPr>
                    <w:pStyle w:val="Body"/>
                    <w:spacing w:after="0" w:line="240" w:lineRule="auto"/>
                    <w:ind w:left="0"/>
                    <w:rPr>
                      <w:b/>
                      <w:sz w:val="20"/>
                      <w:szCs w:val="20"/>
                    </w:rPr>
                  </w:pPr>
                  <w:r w:rsidRPr="00110A67">
                    <w:rPr>
                      <w:b/>
                      <w:sz w:val="20"/>
                      <w:szCs w:val="20"/>
                    </w:rPr>
                    <w:t>Potential benefits</w:t>
                  </w:r>
                </w:p>
              </w:tc>
            </w:tr>
            <w:tr w:rsidR="00110A67" w:rsidRPr="00110A67" w:rsidTr="00110A67">
              <w:tc>
                <w:tcPr>
                  <w:tcW w:w="906" w:type="dxa"/>
                </w:tcPr>
                <w:p w:rsidR="00110A67" w:rsidRPr="00110A67" w:rsidRDefault="00110A67" w:rsidP="00110A67">
                  <w:pPr>
                    <w:pStyle w:val="Body"/>
                    <w:spacing w:after="0" w:line="240" w:lineRule="auto"/>
                    <w:ind w:left="0"/>
                    <w:rPr>
                      <w:sz w:val="20"/>
                      <w:szCs w:val="20"/>
                    </w:rPr>
                  </w:pPr>
                  <w:r w:rsidRPr="00110A67">
                    <w:rPr>
                      <w:sz w:val="20"/>
                      <w:szCs w:val="20"/>
                    </w:rPr>
                    <w:t>Trauma</w:t>
                  </w:r>
                </w:p>
              </w:tc>
              <w:tc>
                <w:tcPr>
                  <w:tcW w:w="1965" w:type="dxa"/>
                </w:tcPr>
                <w:p w:rsidR="00110A67" w:rsidRPr="00110A67" w:rsidRDefault="00110A67" w:rsidP="00110A67">
                  <w:pPr>
                    <w:pStyle w:val="Body"/>
                    <w:spacing w:after="0" w:line="240" w:lineRule="auto"/>
                    <w:ind w:left="0"/>
                    <w:rPr>
                      <w:sz w:val="20"/>
                      <w:szCs w:val="20"/>
                    </w:rPr>
                  </w:pPr>
                  <w:r w:rsidRPr="00110A67">
                    <w:rPr>
                      <w:sz w:val="20"/>
                      <w:szCs w:val="20"/>
                    </w:rPr>
                    <w:t>TOCs/NR/ INFRACOS</w:t>
                  </w:r>
                </w:p>
              </w:tc>
              <w:tc>
                <w:tcPr>
                  <w:tcW w:w="3049" w:type="dxa"/>
                </w:tcPr>
                <w:p w:rsidR="00110A67" w:rsidRPr="00110A67" w:rsidRDefault="00A966A8" w:rsidP="00A966A8">
                  <w:pPr>
                    <w:pStyle w:val="Body"/>
                    <w:spacing w:after="0" w:line="240" w:lineRule="auto"/>
                    <w:ind w:left="0"/>
                    <w:rPr>
                      <w:sz w:val="20"/>
                      <w:szCs w:val="20"/>
                    </w:rPr>
                  </w:pPr>
                  <w:r>
                    <w:rPr>
                      <w:sz w:val="20"/>
                      <w:szCs w:val="20"/>
                    </w:rPr>
                    <w:t>S</w:t>
                  </w:r>
                  <w:r w:rsidR="00110A67" w:rsidRPr="00110A67">
                    <w:rPr>
                      <w:sz w:val="20"/>
                      <w:szCs w:val="20"/>
                    </w:rPr>
                    <w:t xml:space="preserve">uicides can lead to </w:t>
                  </w:r>
                  <w:r>
                    <w:rPr>
                      <w:sz w:val="20"/>
                      <w:szCs w:val="20"/>
                    </w:rPr>
                    <w:t xml:space="preserve">trauma and </w:t>
                  </w:r>
                  <w:r w:rsidR="00110A67" w:rsidRPr="00110A67">
                    <w:rPr>
                      <w:sz w:val="20"/>
                      <w:szCs w:val="20"/>
                    </w:rPr>
                    <w:t>long term health issues</w:t>
                  </w:r>
                  <w:r>
                    <w:rPr>
                      <w:sz w:val="20"/>
                      <w:szCs w:val="20"/>
                    </w:rPr>
                    <w:t xml:space="preserve"> for those that respond to the incident</w:t>
                  </w:r>
                  <w:r w:rsidR="00110A67" w:rsidRPr="00110A67">
                    <w:rPr>
                      <w:sz w:val="20"/>
                      <w:szCs w:val="20"/>
                    </w:rPr>
                    <w:t>. Work has been done within this area but there is value in using professional expertise to tie it together comprehensively from a health perspective – not just from safety or operations. This issue was particularly raised by TOCs but also effects those that work on infrastructure. This work should related to the suicide prevention working group.</w:t>
                  </w:r>
                </w:p>
              </w:tc>
              <w:tc>
                <w:tcPr>
                  <w:tcW w:w="1514" w:type="dxa"/>
                </w:tcPr>
                <w:p w:rsidR="00110A67" w:rsidRPr="00110A67" w:rsidRDefault="00110A67" w:rsidP="00110A67">
                  <w:pPr>
                    <w:pStyle w:val="Body"/>
                    <w:spacing w:after="0" w:line="240" w:lineRule="auto"/>
                    <w:ind w:left="0"/>
                    <w:rPr>
                      <w:sz w:val="20"/>
                      <w:szCs w:val="20"/>
                    </w:rPr>
                  </w:pPr>
                  <w:r w:rsidRPr="00110A67">
                    <w:rPr>
                      <w:sz w:val="20"/>
                      <w:szCs w:val="20"/>
                    </w:rPr>
                    <w:t>Better management of trauma to improve health outcomes.</w:t>
                  </w:r>
                </w:p>
                <w:p w:rsidR="00A966A8" w:rsidRDefault="00A966A8" w:rsidP="00110A67">
                  <w:pPr>
                    <w:pStyle w:val="Body"/>
                    <w:spacing w:after="0" w:line="240" w:lineRule="auto"/>
                    <w:ind w:left="0"/>
                    <w:rPr>
                      <w:sz w:val="20"/>
                      <w:szCs w:val="20"/>
                    </w:rPr>
                  </w:pPr>
                </w:p>
                <w:p w:rsidR="00110A67" w:rsidRPr="00110A67" w:rsidRDefault="00110A67" w:rsidP="00110A67">
                  <w:pPr>
                    <w:pStyle w:val="Body"/>
                    <w:spacing w:after="0" w:line="240" w:lineRule="auto"/>
                    <w:ind w:left="0"/>
                    <w:rPr>
                      <w:sz w:val="20"/>
                      <w:szCs w:val="20"/>
                    </w:rPr>
                  </w:pPr>
                  <w:r w:rsidRPr="00110A67">
                    <w:rPr>
                      <w:sz w:val="20"/>
                      <w:szCs w:val="20"/>
                    </w:rPr>
                    <w:t>Reduced long-term absence through better management</w:t>
                  </w:r>
                </w:p>
              </w:tc>
              <w:tc>
                <w:tcPr>
                  <w:tcW w:w="1492" w:type="dxa"/>
                </w:tcPr>
                <w:p w:rsidR="00110A67" w:rsidRPr="00110A67" w:rsidRDefault="00110A67" w:rsidP="00110A67">
                  <w:pPr>
                    <w:pStyle w:val="Body"/>
                    <w:spacing w:after="0" w:line="240" w:lineRule="auto"/>
                    <w:ind w:left="0"/>
                    <w:rPr>
                      <w:sz w:val="20"/>
                      <w:szCs w:val="20"/>
                    </w:rPr>
                  </w:pPr>
                  <w:r w:rsidRPr="00110A67">
                    <w:rPr>
                      <w:sz w:val="20"/>
                      <w:szCs w:val="20"/>
                    </w:rPr>
                    <w:t>Guidance for lifecycle of trauma care</w:t>
                  </w:r>
                </w:p>
                <w:p w:rsidR="00110A67" w:rsidRPr="00110A67" w:rsidRDefault="00110A67" w:rsidP="00110A67">
                  <w:pPr>
                    <w:pStyle w:val="Body"/>
                    <w:spacing w:after="0" w:line="240" w:lineRule="auto"/>
                    <w:ind w:left="0"/>
                    <w:rPr>
                      <w:sz w:val="20"/>
                      <w:szCs w:val="20"/>
                    </w:rPr>
                  </w:pPr>
                </w:p>
                <w:p w:rsidR="00110A67" w:rsidRPr="00110A67" w:rsidRDefault="00A966A8" w:rsidP="00110A67">
                  <w:pPr>
                    <w:pStyle w:val="Body"/>
                    <w:spacing w:after="0" w:line="240" w:lineRule="auto"/>
                    <w:ind w:left="0"/>
                    <w:rPr>
                      <w:sz w:val="20"/>
                      <w:szCs w:val="20"/>
                    </w:rPr>
                  </w:pPr>
                  <w:r>
                    <w:rPr>
                      <w:sz w:val="20"/>
                      <w:szCs w:val="20"/>
                    </w:rPr>
                    <w:t>B</w:t>
                  </w:r>
                  <w:r w:rsidR="00110A67" w:rsidRPr="00110A67">
                    <w:rPr>
                      <w:sz w:val="20"/>
                      <w:szCs w:val="20"/>
                    </w:rPr>
                    <w:t>etter indicators for management of trauma</w:t>
                  </w:r>
                </w:p>
              </w:tc>
            </w:tr>
            <w:tr w:rsidR="00110A67" w:rsidRPr="00110A67" w:rsidTr="00110A67">
              <w:tc>
                <w:tcPr>
                  <w:tcW w:w="906" w:type="dxa"/>
                </w:tcPr>
                <w:p w:rsidR="00110A67" w:rsidRPr="00110A67" w:rsidRDefault="00110A67" w:rsidP="00110A67">
                  <w:pPr>
                    <w:pStyle w:val="Body"/>
                    <w:spacing w:after="0" w:line="240" w:lineRule="auto"/>
                    <w:ind w:left="0"/>
                    <w:rPr>
                      <w:sz w:val="20"/>
                      <w:szCs w:val="20"/>
                    </w:rPr>
                  </w:pPr>
                  <w:r w:rsidRPr="00110A67">
                    <w:rPr>
                      <w:sz w:val="20"/>
                      <w:szCs w:val="20"/>
                    </w:rPr>
                    <w:t xml:space="preserve">HAVS </w:t>
                  </w:r>
                </w:p>
              </w:tc>
              <w:tc>
                <w:tcPr>
                  <w:tcW w:w="1965" w:type="dxa"/>
                </w:tcPr>
                <w:p w:rsidR="00110A67" w:rsidRPr="00110A67" w:rsidRDefault="00110A67" w:rsidP="00110A67">
                  <w:pPr>
                    <w:pStyle w:val="Body"/>
                    <w:spacing w:after="0" w:line="240" w:lineRule="auto"/>
                    <w:ind w:left="0"/>
                    <w:rPr>
                      <w:sz w:val="20"/>
                      <w:szCs w:val="20"/>
                    </w:rPr>
                  </w:pPr>
                  <w:r w:rsidRPr="00110A67">
                    <w:rPr>
                      <w:sz w:val="20"/>
                      <w:szCs w:val="20"/>
                    </w:rPr>
                    <w:t>NR/INFRACOS</w:t>
                  </w:r>
                </w:p>
              </w:tc>
              <w:tc>
                <w:tcPr>
                  <w:tcW w:w="3049" w:type="dxa"/>
                </w:tcPr>
                <w:p w:rsidR="00A966A8" w:rsidRDefault="00EA1584" w:rsidP="00110A67">
                  <w:pPr>
                    <w:pStyle w:val="Body"/>
                    <w:spacing w:after="0" w:line="240" w:lineRule="auto"/>
                    <w:ind w:left="0"/>
                    <w:rPr>
                      <w:sz w:val="20"/>
                      <w:szCs w:val="20"/>
                    </w:rPr>
                  </w:pPr>
                  <w:r>
                    <w:rPr>
                      <w:sz w:val="20"/>
                      <w:szCs w:val="20"/>
                    </w:rPr>
                    <w:t>HAVS is a significant issue</w:t>
                  </w:r>
                  <w:r w:rsidR="00110A67" w:rsidRPr="00110A67">
                    <w:rPr>
                      <w:sz w:val="20"/>
                      <w:szCs w:val="20"/>
                    </w:rPr>
                    <w:t xml:space="preserve"> for those working on </w:t>
                  </w:r>
                  <w:r w:rsidR="00110A67" w:rsidRPr="00110A67">
                    <w:rPr>
                      <w:sz w:val="20"/>
                      <w:szCs w:val="20"/>
                    </w:rPr>
                    <w:lastRenderedPageBreak/>
                    <w:t xml:space="preserve">infrastructure. There is a </w:t>
                  </w:r>
                  <w:r w:rsidR="00A966A8">
                    <w:rPr>
                      <w:sz w:val="20"/>
                      <w:szCs w:val="20"/>
                    </w:rPr>
                    <w:t xml:space="preserve">rail industry </w:t>
                  </w:r>
                  <w:r w:rsidR="00110A67" w:rsidRPr="00110A67">
                    <w:rPr>
                      <w:sz w:val="20"/>
                      <w:szCs w:val="20"/>
                    </w:rPr>
                    <w:t xml:space="preserve">HAVS working group that should be referenced to for this work – they are in the first stages of development. </w:t>
                  </w:r>
                </w:p>
                <w:p w:rsidR="00110A67" w:rsidRPr="00110A67" w:rsidRDefault="00A966A8" w:rsidP="00110A67">
                  <w:pPr>
                    <w:pStyle w:val="Body"/>
                    <w:spacing w:after="0" w:line="240" w:lineRule="auto"/>
                    <w:ind w:left="0"/>
                    <w:rPr>
                      <w:sz w:val="20"/>
                      <w:szCs w:val="20"/>
                    </w:rPr>
                  </w:pPr>
                  <w:r>
                    <w:rPr>
                      <w:sz w:val="20"/>
                      <w:szCs w:val="20"/>
                    </w:rPr>
                    <w:t>The suggested focus area for this work is the</w:t>
                  </w:r>
                  <w:r w:rsidR="00110A67" w:rsidRPr="00110A67">
                    <w:rPr>
                      <w:sz w:val="20"/>
                      <w:szCs w:val="20"/>
                    </w:rPr>
                    <w:t xml:space="preserve"> limit values of tools used on the infrastructure to be tested in the real time and not just in the laboratory.</w:t>
                  </w:r>
                </w:p>
              </w:tc>
              <w:tc>
                <w:tcPr>
                  <w:tcW w:w="1514" w:type="dxa"/>
                </w:tcPr>
                <w:p w:rsidR="00110A67" w:rsidRPr="00110A67" w:rsidRDefault="00110A67" w:rsidP="00110A67">
                  <w:pPr>
                    <w:pStyle w:val="Body"/>
                    <w:spacing w:after="0" w:line="240" w:lineRule="auto"/>
                    <w:ind w:left="0"/>
                    <w:rPr>
                      <w:sz w:val="20"/>
                      <w:szCs w:val="20"/>
                    </w:rPr>
                  </w:pPr>
                  <w:r w:rsidRPr="00110A67">
                    <w:rPr>
                      <w:sz w:val="20"/>
                      <w:szCs w:val="20"/>
                    </w:rPr>
                    <w:lastRenderedPageBreak/>
                    <w:t xml:space="preserve">Better health management </w:t>
                  </w:r>
                  <w:r w:rsidRPr="00110A67">
                    <w:rPr>
                      <w:sz w:val="20"/>
                      <w:szCs w:val="20"/>
                    </w:rPr>
                    <w:lastRenderedPageBreak/>
                    <w:t>for employees</w:t>
                  </w:r>
                  <w:r w:rsidR="00EA1584">
                    <w:rPr>
                      <w:sz w:val="20"/>
                      <w:szCs w:val="20"/>
                    </w:rPr>
                    <w:t>.</w:t>
                  </w:r>
                </w:p>
                <w:p w:rsidR="00110A67" w:rsidRPr="00110A67" w:rsidRDefault="00110A67" w:rsidP="00110A67">
                  <w:pPr>
                    <w:pStyle w:val="Body"/>
                    <w:spacing w:after="0" w:line="240" w:lineRule="auto"/>
                    <w:ind w:left="0"/>
                    <w:rPr>
                      <w:sz w:val="20"/>
                      <w:szCs w:val="20"/>
                    </w:rPr>
                  </w:pPr>
                  <w:r w:rsidRPr="00110A67">
                    <w:rPr>
                      <w:sz w:val="20"/>
                      <w:szCs w:val="20"/>
                    </w:rPr>
                    <w:t>Regulator satisfied that this important issue has been supported</w:t>
                  </w:r>
                  <w:r w:rsidR="00EA1584">
                    <w:rPr>
                      <w:sz w:val="20"/>
                      <w:szCs w:val="20"/>
                    </w:rPr>
                    <w:t>.</w:t>
                  </w:r>
                </w:p>
                <w:p w:rsidR="00110A67" w:rsidRPr="00110A67" w:rsidRDefault="00EA1584" w:rsidP="00EA1584">
                  <w:pPr>
                    <w:pStyle w:val="Body"/>
                    <w:spacing w:after="0" w:line="240" w:lineRule="auto"/>
                    <w:ind w:left="0"/>
                    <w:rPr>
                      <w:sz w:val="20"/>
                      <w:szCs w:val="20"/>
                    </w:rPr>
                  </w:pPr>
                  <w:r>
                    <w:rPr>
                      <w:sz w:val="20"/>
                      <w:szCs w:val="20"/>
                    </w:rPr>
                    <w:t>Better m</w:t>
                  </w:r>
                  <w:r w:rsidR="00110A67" w:rsidRPr="00110A67">
                    <w:rPr>
                      <w:sz w:val="20"/>
                      <w:szCs w:val="20"/>
                    </w:rPr>
                    <w:t xml:space="preserve">anagement of </w:t>
                  </w:r>
                  <w:r>
                    <w:rPr>
                      <w:sz w:val="20"/>
                      <w:szCs w:val="20"/>
                    </w:rPr>
                    <w:t>HAVS</w:t>
                  </w:r>
                  <w:r w:rsidR="00110A67" w:rsidRPr="00110A67">
                    <w:rPr>
                      <w:sz w:val="20"/>
                      <w:szCs w:val="20"/>
                    </w:rPr>
                    <w:t xml:space="preserve"> issues created at other organisations but passed onto latest employer</w:t>
                  </w:r>
                </w:p>
              </w:tc>
              <w:tc>
                <w:tcPr>
                  <w:tcW w:w="1492" w:type="dxa"/>
                </w:tcPr>
                <w:p w:rsidR="00110A67" w:rsidRPr="00110A67" w:rsidRDefault="00110A67" w:rsidP="00110A67">
                  <w:pPr>
                    <w:pStyle w:val="Body"/>
                    <w:spacing w:after="0" w:line="240" w:lineRule="auto"/>
                    <w:ind w:left="0"/>
                    <w:rPr>
                      <w:sz w:val="20"/>
                      <w:szCs w:val="20"/>
                    </w:rPr>
                  </w:pPr>
                  <w:r w:rsidRPr="00110A67">
                    <w:rPr>
                      <w:sz w:val="20"/>
                      <w:szCs w:val="20"/>
                    </w:rPr>
                    <w:lastRenderedPageBreak/>
                    <w:t xml:space="preserve">Better data to support </w:t>
                  </w:r>
                  <w:r w:rsidRPr="00110A67">
                    <w:rPr>
                      <w:sz w:val="20"/>
                      <w:szCs w:val="20"/>
                    </w:rPr>
                    <w:lastRenderedPageBreak/>
                    <w:t>identification of HAVS risk</w:t>
                  </w:r>
                </w:p>
              </w:tc>
            </w:tr>
            <w:tr w:rsidR="00110A67" w:rsidRPr="00110A67" w:rsidTr="00110A67">
              <w:tc>
                <w:tcPr>
                  <w:tcW w:w="906" w:type="dxa"/>
                </w:tcPr>
                <w:p w:rsidR="00110A67" w:rsidRPr="00110A67" w:rsidRDefault="00110A67" w:rsidP="00110A67">
                  <w:pPr>
                    <w:pStyle w:val="Body"/>
                    <w:spacing w:after="0" w:line="240" w:lineRule="auto"/>
                    <w:ind w:left="0"/>
                    <w:rPr>
                      <w:sz w:val="20"/>
                      <w:szCs w:val="20"/>
                    </w:rPr>
                  </w:pPr>
                  <w:r w:rsidRPr="00110A67">
                    <w:rPr>
                      <w:sz w:val="20"/>
                      <w:szCs w:val="20"/>
                    </w:rPr>
                    <w:lastRenderedPageBreak/>
                    <w:t>MSD’s</w:t>
                  </w:r>
                </w:p>
              </w:tc>
              <w:tc>
                <w:tcPr>
                  <w:tcW w:w="1965" w:type="dxa"/>
                </w:tcPr>
                <w:p w:rsidR="00110A67" w:rsidRPr="00110A67" w:rsidRDefault="00110A67" w:rsidP="00110A67">
                  <w:pPr>
                    <w:pStyle w:val="Body"/>
                    <w:spacing w:after="0" w:line="240" w:lineRule="auto"/>
                    <w:ind w:left="0"/>
                    <w:rPr>
                      <w:sz w:val="20"/>
                      <w:szCs w:val="20"/>
                    </w:rPr>
                  </w:pPr>
                  <w:r w:rsidRPr="00110A67">
                    <w:rPr>
                      <w:sz w:val="20"/>
                      <w:szCs w:val="20"/>
                    </w:rPr>
                    <w:t>Suppliers/TOCS/FOCs</w:t>
                  </w:r>
                </w:p>
              </w:tc>
              <w:tc>
                <w:tcPr>
                  <w:tcW w:w="3049" w:type="dxa"/>
                </w:tcPr>
                <w:p w:rsidR="00C911AA" w:rsidRDefault="00110A67" w:rsidP="00110A67">
                  <w:pPr>
                    <w:pStyle w:val="Body"/>
                    <w:spacing w:after="0" w:line="240" w:lineRule="auto"/>
                    <w:ind w:left="0"/>
                    <w:rPr>
                      <w:sz w:val="20"/>
                      <w:szCs w:val="20"/>
                    </w:rPr>
                  </w:pPr>
                  <w:r w:rsidRPr="00110A67">
                    <w:rPr>
                      <w:sz w:val="20"/>
                      <w:szCs w:val="20"/>
                    </w:rPr>
                    <w:t xml:space="preserve">This health issue is of particular interest to </w:t>
                  </w:r>
                  <w:r w:rsidR="00C911AA">
                    <w:rPr>
                      <w:sz w:val="20"/>
                      <w:szCs w:val="20"/>
                    </w:rPr>
                    <w:t>s</w:t>
                  </w:r>
                  <w:r w:rsidRPr="00110A67">
                    <w:rPr>
                      <w:sz w:val="20"/>
                      <w:szCs w:val="20"/>
                    </w:rPr>
                    <w:t>uppliers but has also been highlighted by TOCs. MSDs related to working on</w:t>
                  </w:r>
                  <w:r w:rsidR="00C911AA">
                    <w:rPr>
                      <w:sz w:val="20"/>
                      <w:szCs w:val="20"/>
                    </w:rPr>
                    <w:t xml:space="preserve">/with train carriages such as </w:t>
                  </w:r>
                  <w:r w:rsidRPr="00110A67">
                    <w:rPr>
                      <w:sz w:val="20"/>
                      <w:szCs w:val="20"/>
                    </w:rPr>
                    <w:t>development, light and heavy overhaul</w:t>
                  </w:r>
                  <w:r w:rsidR="00A966A8">
                    <w:rPr>
                      <w:sz w:val="20"/>
                      <w:szCs w:val="20"/>
                    </w:rPr>
                    <w:t xml:space="preserve">, </w:t>
                  </w:r>
                  <w:r w:rsidR="00C911AA">
                    <w:rPr>
                      <w:sz w:val="20"/>
                      <w:szCs w:val="20"/>
                    </w:rPr>
                    <w:t xml:space="preserve">movement of trolleys and ticket collection are interest (e.g. </w:t>
                  </w:r>
                  <w:r w:rsidRPr="00110A67">
                    <w:rPr>
                      <w:sz w:val="20"/>
                      <w:szCs w:val="20"/>
                    </w:rPr>
                    <w:t>poor posture from working within pits is of focus</w:t>
                  </w:r>
                  <w:r w:rsidR="00C911AA">
                    <w:rPr>
                      <w:sz w:val="20"/>
                      <w:szCs w:val="20"/>
                    </w:rPr>
                    <w:t>).</w:t>
                  </w:r>
                </w:p>
                <w:p w:rsidR="00C911AA" w:rsidRDefault="00C911AA" w:rsidP="00110A67">
                  <w:pPr>
                    <w:pStyle w:val="Body"/>
                    <w:spacing w:after="0" w:line="240" w:lineRule="auto"/>
                    <w:ind w:left="0"/>
                    <w:rPr>
                      <w:sz w:val="20"/>
                      <w:szCs w:val="20"/>
                    </w:rPr>
                  </w:pPr>
                </w:p>
                <w:p w:rsidR="00110A67" w:rsidRPr="00110A67" w:rsidRDefault="00110A67" w:rsidP="00110A67">
                  <w:pPr>
                    <w:pStyle w:val="Body"/>
                    <w:spacing w:after="0" w:line="240" w:lineRule="auto"/>
                    <w:ind w:left="0"/>
                    <w:rPr>
                      <w:sz w:val="20"/>
                      <w:szCs w:val="20"/>
                    </w:rPr>
                  </w:pPr>
                  <w:r w:rsidRPr="00110A67">
                    <w:rPr>
                      <w:sz w:val="20"/>
                      <w:szCs w:val="20"/>
                    </w:rPr>
                    <w:t xml:space="preserve">MSD’s from cab design is regarded </w:t>
                  </w:r>
                  <w:r w:rsidR="00C911AA">
                    <w:rPr>
                      <w:sz w:val="20"/>
                      <w:szCs w:val="20"/>
                    </w:rPr>
                    <w:t>as covered by the RSSB MAT tool</w:t>
                  </w:r>
                  <w:r w:rsidRPr="00110A67">
                    <w:rPr>
                      <w:sz w:val="20"/>
                      <w:szCs w:val="20"/>
                    </w:rPr>
                    <w:t>.</w:t>
                  </w:r>
                </w:p>
              </w:tc>
              <w:tc>
                <w:tcPr>
                  <w:tcW w:w="1514" w:type="dxa"/>
                </w:tcPr>
                <w:p w:rsidR="00110A67" w:rsidRPr="00110A67" w:rsidRDefault="00110A67" w:rsidP="00110A67">
                  <w:pPr>
                    <w:pStyle w:val="Body"/>
                    <w:spacing w:after="0" w:line="240" w:lineRule="auto"/>
                    <w:ind w:left="0"/>
                    <w:rPr>
                      <w:sz w:val="20"/>
                      <w:szCs w:val="20"/>
                    </w:rPr>
                  </w:pPr>
                  <w:r w:rsidRPr="00110A67">
                    <w:rPr>
                      <w:sz w:val="20"/>
                      <w:szCs w:val="20"/>
                    </w:rPr>
                    <w:t>Better management of MSDs to reduce sickness absence.</w:t>
                  </w:r>
                </w:p>
                <w:p w:rsidR="00110A67" w:rsidRPr="00110A67" w:rsidRDefault="00110A67" w:rsidP="00110A67">
                  <w:pPr>
                    <w:pStyle w:val="Body"/>
                    <w:spacing w:after="0" w:line="240" w:lineRule="auto"/>
                    <w:ind w:left="0"/>
                    <w:rPr>
                      <w:sz w:val="20"/>
                      <w:szCs w:val="20"/>
                    </w:rPr>
                  </w:pPr>
                  <w:r w:rsidRPr="00110A67">
                    <w:rPr>
                      <w:sz w:val="20"/>
                      <w:szCs w:val="20"/>
                    </w:rPr>
                    <w:t>Some litigation on cab design has led to concerns in this area – concerns are managed.</w:t>
                  </w:r>
                </w:p>
              </w:tc>
              <w:tc>
                <w:tcPr>
                  <w:tcW w:w="1492" w:type="dxa"/>
                </w:tcPr>
                <w:p w:rsidR="00110A67" w:rsidRPr="00110A67" w:rsidRDefault="00110A67" w:rsidP="00C911AA">
                  <w:pPr>
                    <w:pStyle w:val="Body"/>
                    <w:spacing w:after="0" w:line="240" w:lineRule="auto"/>
                    <w:ind w:left="0"/>
                    <w:rPr>
                      <w:sz w:val="20"/>
                      <w:szCs w:val="20"/>
                    </w:rPr>
                  </w:pPr>
                  <w:r w:rsidRPr="00110A67">
                    <w:rPr>
                      <w:sz w:val="20"/>
                      <w:szCs w:val="20"/>
                    </w:rPr>
                    <w:t xml:space="preserve">Review of MSD risk created </w:t>
                  </w:r>
                  <w:r w:rsidR="00C911AA">
                    <w:rPr>
                      <w:sz w:val="20"/>
                      <w:szCs w:val="20"/>
                    </w:rPr>
                    <w:t>by</w:t>
                  </w:r>
                  <w:r w:rsidRPr="00110A67">
                    <w:rPr>
                      <w:sz w:val="20"/>
                      <w:szCs w:val="20"/>
                    </w:rPr>
                    <w:t xml:space="preserve"> train</w:t>
                  </w:r>
                  <w:r w:rsidR="00C911AA">
                    <w:rPr>
                      <w:sz w:val="20"/>
                      <w:szCs w:val="20"/>
                    </w:rPr>
                    <w:t>s</w:t>
                  </w:r>
                </w:p>
              </w:tc>
            </w:tr>
          </w:tbl>
          <w:p w:rsidR="00110A67" w:rsidRPr="00110A67" w:rsidRDefault="00110A67" w:rsidP="000A2FF8">
            <w:pPr>
              <w:pStyle w:val="TableTextBold"/>
              <w:rPr>
                <w:rFonts w:eastAsia="Times New Roman"/>
                <w:b w:val="0"/>
                <w:szCs w:val="20"/>
              </w:rPr>
            </w:pPr>
          </w:p>
          <w:p w:rsidR="007E74C2" w:rsidRPr="007E74C2" w:rsidRDefault="007E74C2" w:rsidP="000A2FF8">
            <w:pPr>
              <w:pStyle w:val="TableTextBold"/>
              <w:rPr>
                <w:rFonts w:eastAsia="Times New Roman"/>
                <w:szCs w:val="20"/>
              </w:rPr>
            </w:pPr>
            <w:r w:rsidRPr="007E74C2">
              <w:rPr>
                <w:rFonts w:eastAsia="Times New Roman"/>
                <w:szCs w:val="20"/>
              </w:rPr>
              <w:t>Evaluation Area 2</w:t>
            </w:r>
            <w:r>
              <w:rPr>
                <w:rFonts w:eastAsia="Times New Roman"/>
                <w:szCs w:val="20"/>
              </w:rPr>
              <w:t xml:space="preserve"> – Optional hazards to be put forward</w:t>
            </w:r>
          </w:p>
          <w:p w:rsidR="007E74C2" w:rsidRDefault="007E74C2" w:rsidP="000A2FF8">
            <w:pPr>
              <w:pStyle w:val="TableTextBold"/>
              <w:rPr>
                <w:rFonts w:eastAsia="Times New Roman"/>
                <w:b w:val="0"/>
                <w:szCs w:val="20"/>
              </w:rPr>
            </w:pPr>
          </w:p>
          <w:p w:rsidR="005A68E9" w:rsidRPr="00110A67" w:rsidRDefault="00DC7F34" w:rsidP="000A2FF8">
            <w:pPr>
              <w:pStyle w:val="TableTextBold"/>
              <w:rPr>
                <w:rFonts w:eastAsia="Times New Roman"/>
                <w:b w:val="0"/>
                <w:szCs w:val="20"/>
              </w:rPr>
            </w:pPr>
            <w:r>
              <w:rPr>
                <w:rFonts w:eastAsia="Times New Roman"/>
                <w:b w:val="0"/>
                <w:szCs w:val="20"/>
              </w:rPr>
              <w:t>Identification of</w:t>
            </w:r>
            <w:r w:rsidR="007E74C2">
              <w:rPr>
                <w:rFonts w:eastAsia="Times New Roman"/>
                <w:b w:val="0"/>
                <w:szCs w:val="20"/>
              </w:rPr>
              <w:t xml:space="preserve"> two additional</w:t>
            </w:r>
            <w:r w:rsidR="00110A67" w:rsidRPr="00110A67">
              <w:rPr>
                <w:rFonts w:eastAsia="Times New Roman"/>
                <w:b w:val="0"/>
                <w:szCs w:val="20"/>
              </w:rPr>
              <w:t xml:space="preserve"> health hazards</w:t>
            </w:r>
            <w:r w:rsidR="00110A67">
              <w:rPr>
                <w:rFonts w:eastAsia="Times New Roman"/>
                <w:b w:val="0"/>
                <w:szCs w:val="20"/>
              </w:rPr>
              <w:t xml:space="preserve"> </w:t>
            </w:r>
            <w:r>
              <w:rPr>
                <w:rFonts w:eastAsia="Times New Roman"/>
                <w:b w:val="0"/>
                <w:szCs w:val="20"/>
              </w:rPr>
              <w:t xml:space="preserve">are </w:t>
            </w:r>
            <w:r w:rsidR="00F37B09">
              <w:rPr>
                <w:rFonts w:eastAsia="Times New Roman"/>
                <w:b w:val="0"/>
                <w:szCs w:val="20"/>
              </w:rPr>
              <w:t>part of the core</w:t>
            </w:r>
            <w:r w:rsidR="007E74C2">
              <w:rPr>
                <w:rFonts w:eastAsia="Times New Roman"/>
                <w:b w:val="0"/>
                <w:szCs w:val="20"/>
              </w:rPr>
              <w:t xml:space="preserve"> mandatory</w:t>
            </w:r>
            <w:r w:rsidR="00F37B09">
              <w:rPr>
                <w:rFonts w:eastAsia="Times New Roman"/>
                <w:b w:val="0"/>
                <w:szCs w:val="20"/>
              </w:rPr>
              <w:t xml:space="preserve"> requirements for inclusion </w:t>
            </w:r>
            <w:r w:rsidRPr="00DC7F34">
              <w:rPr>
                <w:rFonts w:eastAsia="Times New Roman"/>
                <w:b w:val="0"/>
                <w:szCs w:val="20"/>
              </w:rPr>
              <w:t>within proposals</w:t>
            </w:r>
            <w:r w:rsidR="00F37B09">
              <w:rPr>
                <w:rFonts w:eastAsia="Times New Roman"/>
                <w:b w:val="0"/>
                <w:szCs w:val="20"/>
              </w:rPr>
              <w:t>.</w:t>
            </w:r>
            <w:r w:rsidR="007E74C2">
              <w:rPr>
                <w:rFonts w:eastAsia="Times New Roman"/>
                <w:b w:val="0"/>
                <w:szCs w:val="20"/>
              </w:rPr>
              <w:t xml:space="preserve"> We would like suppliers to use their expertise and knowledge to identify and recommend two additional options. </w:t>
            </w:r>
            <w:r w:rsidR="00F37B09">
              <w:rPr>
                <w:rFonts w:eastAsia="Times New Roman"/>
                <w:b w:val="0"/>
                <w:szCs w:val="20"/>
              </w:rPr>
              <w:t xml:space="preserve"> These will</w:t>
            </w:r>
            <w:r>
              <w:rPr>
                <w:rFonts w:eastAsia="Times New Roman"/>
                <w:b w:val="0"/>
                <w:szCs w:val="20"/>
              </w:rPr>
              <w:t xml:space="preserve"> support industry recognition and management of health issues that experts within supplier organisations feel are important but are not well managed by rail organisations.</w:t>
            </w:r>
            <w:r w:rsidR="007E74C2">
              <w:rPr>
                <w:rFonts w:eastAsia="Times New Roman"/>
                <w:b w:val="0"/>
                <w:szCs w:val="20"/>
              </w:rPr>
              <w:t xml:space="preserve"> </w:t>
            </w:r>
          </w:p>
          <w:p w:rsidR="00110A67" w:rsidRDefault="00110A67" w:rsidP="000A2FF8">
            <w:pPr>
              <w:pStyle w:val="TableTextBold"/>
              <w:rPr>
                <w:rFonts w:eastAsia="Times New Roman"/>
                <w:szCs w:val="20"/>
              </w:rPr>
            </w:pPr>
          </w:p>
          <w:p w:rsidR="000A2FF8" w:rsidRPr="0088533C" w:rsidRDefault="000A2FF8" w:rsidP="000A2FF8">
            <w:pPr>
              <w:pStyle w:val="TableTextBold"/>
            </w:pPr>
            <w:r>
              <w:rPr>
                <w:rFonts w:eastAsia="Times New Roman"/>
                <w:szCs w:val="20"/>
              </w:rPr>
              <w:t xml:space="preserve">Occupational Health Hazards:  </w:t>
            </w:r>
            <w:r w:rsidRPr="000A2FF8">
              <w:rPr>
                <w:b w:val="0"/>
              </w:rPr>
              <w:t xml:space="preserve">There are five categories of occupational health hazard </w:t>
            </w:r>
            <w:r w:rsidR="0047315B">
              <w:rPr>
                <w:b w:val="0"/>
              </w:rPr>
              <w:t>under consideration</w:t>
            </w:r>
            <w:r w:rsidRPr="000A2FF8">
              <w:rPr>
                <w:b w:val="0"/>
              </w:rPr>
              <w:t>:</w:t>
            </w:r>
          </w:p>
          <w:p w:rsidR="000A2FF8" w:rsidRPr="00DA014E" w:rsidRDefault="000A2FF8" w:rsidP="00F37B09">
            <w:pPr>
              <w:pStyle w:val="BodyText"/>
              <w:numPr>
                <w:ilvl w:val="0"/>
                <w:numId w:val="2"/>
              </w:numPr>
              <w:spacing w:before="144" w:after="0" w:line="276" w:lineRule="auto"/>
              <w:jc w:val="both"/>
              <w:rPr>
                <w:bCs/>
                <w:kern w:val="28"/>
                <w:sz w:val="20"/>
                <w:szCs w:val="32"/>
              </w:rPr>
            </w:pPr>
            <w:r w:rsidRPr="00DA014E">
              <w:rPr>
                <w:bCs/>
                <w:kern w:val="28"/>
                <w:sz w:val="20"/>
                <w:szCs w:val="32"/>
              </w:rPr>
              <w:t xml:space="preserve">Chemical – Acids and alkalis (dermatitis), metals (lead and mercury poisoning), non-metals (poisoning), gases (carbon monoxide poisoning), organic compounds (occupational cancers), particulates (DEEE), dust (silicosis), fibres (asbestosis), Solvents (Petroleum) </w:t>
            </w:r>
          </w:p>
          <w:p w:rsidR="000A2FF8" w:rsidRPr="00DA014E" w:rsidRDefault="000A2FF8" w:rsidP="00F37B09">
            <w:pPr>
              <w:pStyle w:val="BodyText"/>
              <w:numPr>
                <w:ilvl w:val="0"/>
                <w:numId w:val="2"/>
              </w:numPr>
              <w:spacing w:before="144" w:after="0" w:line="276" w:lineRule="auto"/>
              <w:jc w:val="both"/>
              <w:rPr>
                <w:bCs/>
                <w:kern w:val="28"/>
                <w:sz w:val="20"/>
                <w:szCs w:val="32"/>
              </w:rPr>
            </w:pPr>
            <w:r w:rsidRPr="00DA014E">
              <w:rPr>
                <w:bCs/>
                <w:kern w:val="28"/>
                <w:sz w:val="20"/>
                <w:szCs w:val="32"/>
              </w:rPr>
              <w:t xml:space="preserve">Physical – Heat (heat stroke), Lighting (eye strain), Noise (noise induced hearing loss), Vibration (vibration white finger), Radiation (arc eye, Radon), Pressure, Dehydration </w:t>
            </w:r>
          </w:p>
          <w:p w:rsidR="000A2FF8" w:rsidRPr="00DA014E" w:rsidRDefault="000A2FF8" w:rsidP="00F37B09">
            <w:pPr>
              <w:pStyle w:val="BodyText"/>
              <w:numPr>
                <w:ilvl w:val="0"/>
                <w:numId w:val="2"/>
              </w:numPr>
              <w:spacing w:before="144" w:after="0" w:line="276" w:lineRule="auto"/>
              <w:jc w:val="both"/>
              <w:rPr>
                <w:bCs/>
                <w:kern w:val="28"/>
                <w:sz w:val="20"/>
                <w:szCs w:val="32"/>
              </w:rPr>
            </w:pPr>
            <w:r w:rsidRPr="00DA014E">
              <w:rPr>
                <w:bCs/>
                <w:kern w:val="28"/>
                <w:sz w:val="20"/>
                <w:szCs w:val="32"/>
              </w:rPr>
              <w:t>Biological – Animal borne bacteria (brucellosis), Human Bourne Viruses (hepatitis) (Tuberculosis), Vegetable borne fungi, moulds and yeasts, Environmental bacteria (legionnaire’s disease).</w:t>
            </w:r>
          </w:p>
          <w:p w:rsidR="000A2FF8" w:rsidRPr="00DA014E" w:rsidRDefault="000A2FF8" w:rsidP="00F37B09">
            <w:pPr>
              <w:pStyle w:val="BodyText"/>
              <w:numPr>
                <w:ilvl w:val="0"/>
                <w:numId w:val="2"/>
              </w:numPr>
              <w:spacing w:before="144" w:after="0" w:line="276" w:lineRule="auto"/>
              <w:jc w:val="both"/>
              <w:rPr>
                <w:bCs/>
                <w:kern w:val="28"/>
                <w:sz w:val="20"/>
                <w:szCs w:val="32"/>
              </w:rPr>
            </w:pPr>
            <w:r w:rsidRPr="00DA014E">
              <w:rPr>
                <w:bCs/>
                <w:kern w:val="28"/>
                <w:sz w:val="20"/>
                <w:szCs w:val="32"/>
              </w:rPr>
              <w:t>Psycho-Social – Stress, violence, Bullying, sexual harassment, Drugs, Alcohol, burn out</w:t>
            </w:r>
          </w:p>
          <w:p w:rsidR="000A2FF8" w:rsidRDefault="000A2FF8" w:rsidP="00F37B09">
            <w:pPr>
              <w:pStyle w:val="BodyText"/>
              <w:numPr>
                <w:ilvl w:val="0"/>
                <w:numId w:val="2"/>
              </w:numPr>
              <w:spacing w:before="144" w:after="0" w:line="276" w:lineRule="auto"/>
              <w:jc w:val="both"/>
              <w:rPr>
                <w:bCs/>
                <w:kern w:val="28"/>
                <w:sz w:val="20"/>
                <w:szCs w:val="32"/>
              </w:rPr>
            </w:pPr>
            <w:r w:rsidRPr="00DA014E">
              <w:rPr>
                <w:bCs/>
                <w:kern w:val="28"/>
                <w:sz w:val="20"/>
                <w:szCs w:val="32"/>
              </w:rPr>
              <w:lastRenderedPageBreak/>
              <w:t>Ergonomic – Job Movements, Friction and pressure (inflammation of the tendons)</w:t>
            </w:r>
          </w:p>
          <w:p w:rsidR="007E74C2" w:rsidRDefault="007E74C2" w:rsidP="007E74C2">
            <w:pPr>
              <w:pStyle w:val="BodyText"/>
              <w:spacing w:before="144" w:after="0" w:line="276" w:lineRule="auto"/>
              <w:jc w:val="both"/>
              <w:rPr>
                <w:bCs/>
                <w:kern w:val="28"/>
                <w:sz w:val="20"/>
                <w:szCs w:val="32"/>
              </w:rPr>
            </w:pPr>
          </w:p>
          <w:p w:rsidR="007E74C2" w:rsidRPr="007E74C2" w:rsidRDefault="007E74C2" w:rsidP="007E74C2">
            <w:pPr>
              <w:pStyle w:val="BodyText"/>
              <w:spacing w:before="144" w:after="0" w:line="276" w:lineRule="auto"/>
              <w:jc w:val="both"/>
              <w:rPr>
                <w:b/>
                <w:bCs/>
                <w:kern w:val="28"/>
                <w:sz w:val="20"/>
                <w:szCs w:val="32"/>
              </w:rPr>
            </w:pPr>
            <w:r w:rsidRPr="007E74C2">
              <w:rPr>
                <w:b/>
                <w:bCs/>
                <w:kern w:val="28"/>
                <w:sz w:val="20"/>
                <w:szCs w:val="32"/>
              </w:rPr>
              <w:t>Evaluation Area 3 Competency of Specialist</w:t>
            </w:r>
          </w:p>
          <w:p w:rsidR="007E74C2" w:rsidRPr="00DC6F4B" w:rsidRDefault="007E74C2" w:rsidP="007E74C2">
            <w:pPr>
              <w:pStyle w:val="BodyText"/>
              <w:numPr>
                <w:ilvl w:val="0"/>
                <w:numId w:val="1"/>
              </w:numPr>
              <w:spacing w:before="144" w:after="0" w:line="276" w:lineRule="auto"/>
              <w:jc w:val="both"/>
              <w:rPr>
                <w:sz w:val="20"/>
                <w:szCs w:val="20"/>
              </w:rPr>
            </w:pPr>
            <w:r>
              <w:rPr>
                <w:sz w:val="20"/>
                <w:szCs w:val="20"/>
              </w:rPr>
              <w:t>The team responsible for delivering the scope of works must have</w:t>
            </w:r>
            <w:r w:rsidRPr="00DC6F4B">
              <w:rPr>
                <w:sz w:val="20"/>
                <w:szCs w:val="20"/>
              </w:rPr>
              <w:t xml:space="preserve"> </w:t>
            </w:r>
            <w:r>
              <w:rPr>
                <w:sz w:val="20"/>
                <w:szCs w:val="20"/>
              </w:rPr>
              <w:t xml:space="preserve">expertise in each of the hazards to be reviewed and </w:t>
            </w:r>
            <w:r w:rsidRPr="00DC6F4B">
              <w:rPr>
                <w:sz w:val="20"/>
                <w:szCs w:val="20"/>
              </w:rPr>
              <w:t>to appreciate the full complexity of the risk associated with the hazard</w:t>
            </w:r>
            <w:r>
              <w:rPr>
                <w:sz w:val="20"/>
                <w:szCs w:val="20"/>
              </w:rPr>
              <w:t>.</w:t>
            </w:r>
          </w:p>
          <w:p w:rsidR="007E74C2" w:rsidRPr="00DA014E" w:rsidRDefault="007E74C2" w:rsidP="007E74C2">
            <w:pPr>
              <w:pStyle w:val="BodyText"/>
              <w:spacing w:before="144" w:after="0" w:line="276" w:lineRule="auto"/>
              <w:jc w:val="both"/>
              <w:rPr>
                <w:bCs/>
                <w:kern w:val="28"/>
                <w:sz w:val="20"/>
                <w:szCs w:val="32"/>
              </w:rPr>
            </w:pPr>
          </w:p>
          <w:p w:rsidR="007E74C2" w:rsidRDefault="007E74C2" w:rsidP="007E74C2">
            <w:pPr>
              <w:pStyle w:val="BodyText"/>
              <w:spacing w:before="144" w:after="0" w:line="276" w:lineRule="auto"/>
              <w:ind w:left="0"/>
              <w:jc w:val="both"/>
              <w:rPr>
                <w:b/>
                <w:sz w:val="20"/>
                <w:szCs w:val="20"/>
              </w:rPr>
            </w:pPr>
          </w:p>
          <w:p w:rsidR="00FE0267" w:rsidRDefault="007E74C2" w:rsidP="007E74C2">
            <w:pPr>
              <w:pStyle w:val="BodyText"/>
              <w:spacing w:before="144" w:after="0" w:line="276" w:lineRule="auto"/>
              <w:ind w:left="0"/>
              <w:jc w:val="both"/>
              <w:rPr>
                <w:b/>
                <w:sz w:val="20"/>
                <w:szCs w:val="20"/>
              </w:rPr>
            </w:pPr>
            <w:r w:rsidRPr="007E74C2">
              <w:rPr>
                <w:b/>
                <w:sz w:val="20"/>
                <w:szCs w:val="20"/>
              </w:rPr>
              <w:t xml:space="preserve">Evaluation Area 4 Changing behaviours and </w:t>
            </w:r>
            <w:r w:rsidR="00FE0267">
              <w:rPr>
                <w:b/>
                <w:sz w:val="20"/>
                <w:szCs w:val="20"/>
              </w:rPr>
              <w:t>improving control</w:t>
            </w:r>
          </w:p>
          <w:p w:rsidR="00FE0267" w:rsidRDefault="00FE0267" w:rsidP="00FE0267">
            <w:pPr>
              <w:pStyle w:val="BodyText"/>
              <w:spacing w:before="144" w:after="0" w:line="276" w:lineRule="auto"/>
              <w:ind w:left="0"/>
              <w:jc w:val="both"/>
              <w:rPr>
                <w:sz w:val="20"/>
                <w:szCs w:val="20"/>
              </w:rPr>
            </w:pPr>
            <w:r>
              <w:rPr>
                <w:sz w:val="20"/>
                <w:szCs w:val="20"/>
              </w:rPr>
              <w:t xml:space="preserve">The supplier should demonstrate an understanding of the different stakeholder groups and environments of work. Below we have identified the main stakeholders and work environments. </w:t>
            </w:r>
          </w:p>
          <w:p w:rsidR="00FE0267" w:rsidRPr="00FE0267" w:rsidRDefault="00FE0267" w:rsidP="00FE0267">
            <w:pPr>
              <w:pStyle w:val="BodyText"/>
              <w:spacing w:before="144" w:after="0" w:line="276" w:lineRule="auto"/>
              <w:ind w:left="0"/>
              <w:jc w:val="both"/>
              <w:rPr>
                <w:sz w:val="20"/>
                <w:szCs w:val="20"/>
              </w:rPr>
            </w:pPr>
            <w:r>
              <w:t xml:space="preserve"> </w:t>
            </w:r>
            <w:r w:rsidRPr="00DA014E">
              <w:rPr>
                <w:bCs/>
                <w:kern w:val="28"/>
                <w:sz w:val="20"/>
                <w:szCs w:val="32"/>
              </w:rPr>
              <w:t xml:space="preserve">There are five rail sectors that </w:t>
            </w:r>
            <w:r>
              <w:rPr>
                <w:bCs/>
                <w:kern w:val="28"/>
                <w:sz w:val="20"/>
                <w:szCs w:val="32"/>
              </w:rPr>
              <w:t>should benefit</w:t>
            </w:r>
            <w:r>
              <w:rPr>
                <w:bCs/>
                <w:kern w:val="28"/>
                <w:sz w:val="20"/>
                <w:szCs w:val="32"/>
              </w:rPr>
              <w:t xml:space="preserve"> from this work</w:t>
            </w:r>
            <w:r w:rsidRPr="00DA014E">
              <w:rPr>
                <w:bCs/>
                <w:kern w:val="28"/>
                <w:sz w:val="20"/>
                <w:szCs w:val="32"/>
              </w:rPr>
              <w:t>:</w:t>
            </w:r>
          </w:p>
          <w:p w:rsidR="00FE0267" w:rsidRPr="00DA014E" w:rsidRDefault="00FE0267" w:rsidP="00FE0267">
            <w:pPr>
              <w:pStyle w:val="BodyText"/>
              <w:numPr>
                <w:ilvl w:val="0"/>
                <w:numId w:val="2"/>
              </w:numPr>
              <w:spacing w:before="144" w:after="0" w:line="276" w:lineRule="auto"/>
              <w:jc w:val="both"/>
              <w:rPr>
                <w:bCs/>
                <w:kern w:val="28"/>
                <w:sz w:val="20"/>
                <w:szCs w:val="32"/>
              </w:rPr>
            </w:pPr>
            <w:r w:rsidRPr="00DA014E">
              <w:rPr>
                <w:bCs/>
                <w:kern w:val="28"/>
                <w:sz w:val="20"/>
                <w:szCs w:val="32"/>
              </w:rPr>
              <w:t>Infrastructure Managers</w:t>
            </w:r>
          </w:p>
          <w:p w:rsidR="00FE0267" w:rsidRPr="00DA014E" w:rsidRDefault="00FE0267" w:rsidP="00FE0267">
            <w:pPr>
              <w:pStyle w:val="BodyText"/>
              <w:numPr>
                <w:ilvl w:val="0"/>
                <w:numId w:val="2"/>
              </w:numPr>
              <w:spacing w:before="144" w:after="0" w:line="276" w:lineRule="auto"/>
              <w:jc w:val="both"/>
              <w:rPr>
                <w:bCs/>
                <w:kern w:val="28"/>
                <w:sz w:val="20"/>
                <w:szCs w:val="32"/>
              </w:rPr>
            </w:pPr>
            <w:r w:rsidRPr="00DA014E">
              <w:rPr>
                <w:bCs/>
                <w:kern w:val="28"/>
                <w:sz w:val="20"/>
                <w:szCs w:val="32"/>
              </w:rPr>
              <w:t>TOCs</w:t>
            </w:r>
          </w:p>
          <w:p w:rsidR="00FE0267" w:rsidRPr="00DA014E" w:rsidRDefault="00FE0267" w:rsidP="00FE0267">
            <w:pPr>
              <w:pStyle w:val="BodyText"/>
              <w:numPr>
                <w:ilvl w:val="0"/>
                <w:numId w:val="2"/>
              </w:numPr>
              <w:spacing w:before="144" w:after="0" w:line="276" w:lineRule="auto"/>
              <w:jc w:val="both"/>
              <w:rPr>
                <w:bCs/>
                <w:kern w:val="28"/>
                <w:sz w:val="20"/>
                <w:szCs w:val="32"/>
              </w:rPr>
            </w:pPr>
            <w:r w:rsidRPr="00DA014E">
              <w:rPr>
                <w:bCs/>
                <w:kern w:val="28"/>
                <w:sz w:val="20"/>
                <w:szCs w:val="32"/>
              </w:rPr>
              <w:t>FOCs</w:t>
            </w:r>
          </w:p>
          <w:p w:rsidR="00FE0267" w:rsidRPr="00DA014E" w:rsidRDefault="00FE0267" w:rsidP="00FE0267">
            <w:pPr>
              <w:pStyle w:val="BodyText"/>
              <w:numPr>
                <w:ilvl w:val="0"/>
                <w:numId w:val="2"/>
              </w:numPr>
              <w:spacing w:before="144" w:after="0" w:line="276" w:lineRule="auto"/>
              <w:jc w:val="both"/>
              <w:rPr>
                <w:bCs/>
                <w:kern w:val="28"/>
                <w:sz w:val="20"/>
                <w:szCs w:val="32"/>
              </w:rPr>
            </w:pPr>
            <w:proofErr w:type="spellStart"/>
            <w:r w:rsidRPr="00DA014E">
              <w:rPr>
                <w:bCs/>
                <w:kern w:val="28"/>
                <w:sz w:val="20"/>
                <w:szCs w:val="32"/>
              </w:rPr>
              <w:t>Infracos</w:t>
            </w:r>
            <w:proofErr w:type="spellEnd"/>
          </w:p>
          <w:p w:rsidR="00FE0267" w:rsidRDefault="00FE0267" w:rsidP="00FE0267">
            <w:pPr>
              <w:pStyle w:val="BodyText"/>
              <w:numPr>
                <w:ilvl w:val="0"/>
                <w:numId w:val="2"/>
              </w:numPr>
              <w:spacing w:before="144" w:after="0" w:line="276" w:lineRule="auto"/>
              <w:jc w:val="both"/>
              <w:rPr>
                <w:bCs/>
                <w:kern w:val="28"/>
                <w:sz w:val="20"/>
                <w:szCs w:val="32"/>
              </w:rPr>
            </w:pPr>
            <w:r w:rsidRPr="00DA014E">
              <w:rPr>
                <w:bCs/>
                <w:kern w:val="28"/>
                <w:sz w:val="20"/>
                <w:szCs w:val="32"/>
              </w:rPr>
              <w:t>Suppliers</w:t>
            </w:r>
          </w:p>
          <w:p w:rsidR="00FE0267" w:rsidRDefault="00FE0267" w:rsidP="00FE0267">
            <w:pPr>
              <w:pStyle w:val="BodyText"/>
              <w:spacing w:before="144" w:after="0" w:line="276" w:lineRule="auto"/>
              <w:ind w:left="0"/>
              <w:jc w:val="both"/>
              <w:rPr>
                <w:bCs/>
                <w:kern w:val="28"/>
                <w:sz w:val="20"/>
                <w:szCs w:val="32"/>
              </w:rPr>
            </w:pPr>
            <w:r>
              <w:rPr>
                <w:bCs/>
                <w:kern w:val="28"/>
                <w:sz w:val="20"/>
                <w:szCs w:val="32"/>
              </w:rPr>
              <w:t xml:space="preserve">  Categories of rail environment for consideration include:</w:t>
            </w:r>
          </w:p>
          <w:p w:rsidR="00FE0267" w:rsidRPr="00DA014E" w:rsidRDefault="00FE0267" w:rsidP="00FE0267">
            <w:pPr>
              <w:pStyle w:val="BodyText"/>
              <w:numPr>
                <w:ilvl w:val="0"/>
                <w:numId w:val="2"/>
              </w:numPr>
              <w:spacing w:before="144" w:after="0" w:line="276" w:lineRule="auto"/>
              <w:jc w:val="both"/>
              <w:rPr>
                <w:sz w:val="20"/>
                <w:szCs w:val="20"/>
              </w:rPr>
            </w:pPr>
            <w:r w:rsidRPr="00DA014E">
              <w:rPr>
                <w:sz w:val="20"/>
                <w:szCs w:val="20"/>
              </w:rPr>
              <w:t>Station</w:t>
            </w:r>
            <w:r>
              <w:rPr>
                <w:sz w:val="20"/>
                <w:szCs w:val="20"/>
              </w:rPr>
              <w:t>s</w:t>
            </w:r>
          </w:p>
          <w:p w:rsidR="00FE0267" w:rsidRPr="00DA014E" w:rsidRDefault="00FE0267" w:rsidP="00FE0267">
            <w:pPr>
              <w:pStyle w:val="BodyText"/>
              <w:numPr>
                <w:ilvl w:val="0"/>
                <w:numId w:val="2"/>
              </w:numPr>
              <w:spacing w:before="144" w:after="0" w:line="276" w:lineRule="auto"/>
              <w:jc w:val="both"/>
              <w:rPr>
                <w:sz w:val="20"/>
                <w:szCs w:val="20"/>
              </w:rPr>
            </w:pPr>
            <w:r>
              <w:rPr>
                <w:sz w:val="20"/>
                <w:szCs w:val="20"/>
              </w:rPr>
              <w:t>Train</w:t>
            </w:r>
            <w:r w:rsidRPr="00DA014E">
              <w:rPr>
                <w:sz w:val="20"/>
                <w:szCs w:val="20"/>
              </w:rPr>
              <w:t xml:space="preserve"> </w:t>
            </w:r>
            <w:r>
              <w:rPr>
                <w:sz w:val="20"/>
                <w:szCs w:val="20"/>
              </w:rPr>
              <w:t xml:space="preserve">build and </w:t>
            </w:r>
            <w:r w:rsidRPr="00DA014E">
              <w:rPr>
                <w:sz w:val="20"/>
                <w:szCs w:val="20"/>
              </w:rPr>
              <w:t>maintenance at depots</w:t>
            </w:r>
          </w:p>
          <w:p w:rsidR="00FE0267" w:rsidRDefault="00FE0267" w:rsidP="00FE0267">
            <w:pPr>
              <w:pStyle w:val="BodyText"/>
              <w:numPr>
                <w:ilvl w:val="0"/>
                <w:numId w:val="2"/>
              </w:numPr>
              <w:spacing w:before="144" w:after="0" w:line="276" w:lineRule="auto"/>
              <w:jc w:val="both"/>
              <w:rPr>
                <w:sz w:val="20"/>
                <w:szCs w:val="20"/>
              </w:rPr>
            </w:pPr>
            <w:r>
              <w:rPr>
                <w:sz w:val="20"/>
                <w:szCs w:val="20"/>
              </w:rPr>
              <w:t>Railway Depots</w:t>
            </w:r>
          </w:p>
          <w:p w:rsidR="00FE0267" w:rsidRDefault="00FE0267" w:rsidP="00FE0267">
            <w:pPr>
              <w:pStyle w:val="BodyText"/>
              <w:numPr>
                <w:ilvl w:val="0"/>
                <w:numId w:val="2"/>
              </w:numPr>
              <w:spacing w:before="144" w:after="0" w:line="276" w:lineRule="auto"/>
              <w:jc w:val="both"/>
              <w:rPr>
                <w:sz w:val="20"/>
                <w:szCs w:val="20"/>
              </w:rPr>
            </w:pPr>
            <w:r>
              <w:rPr>
                <w:sz w:val="20"/>
                <w:szCs w:val="20"/>
              </w:rPr>
              <w:t>Access and Egress to mainline railway</w:t>
            </w:r>
          </w:p>
          <w:p w:rsidR="00FE0267" w:rsidRPr="00DA014E" w:rsidRDefault="00FE0267" w:rsidP="00FE0267">
            <w:pPr>
              <w:pStyle w:val="BodyText"/>
              <w:numPr>
                <w:ilvl w:val="0"/>
                <w:numId w:val="2"/>
              </w:numPr>
              <w:spacing w:before="144" w:after="0" w:line="276" w:lineRule="auto"/>
              <w:jc w:val="both"/>
              <w:rPr>
                <w:sz w:val="20"/>
                <w:szCs w:val="20"/>
              </w:rPr>
            </w:pPr>
            <w:r w:rsidRPr="00DA014E">
              <w:rPr>
                <w:sz w:val="20"/>
                <w:szCs w:val="20"/>
              </w:rPr>
              <w:t xml:space="preserve">On trains (cabs, carriages) </w:t>
            </w:r>
          </w:p>
          <w:p w:rsidR="00FE0267" w:rsidRPr="00DA014E" w:rsidRDefault="00FE0267" w:rsidP="00FE0267">
            <w:pPr>
              <w:pStyle w:val="BodyText"/>
              <w:numPr>
                <w:ilvl w:val="0"/>
                <w:numId w:val="2"/>
              </w:numPr>
              <w:spacing w:before="144" w:after="0" w:line="276" w:lineRule="auto"/>
              <w:jc w:val="both"/>
              <w:rPr>
                <w:sz w:val="20"/>
                <w:szCs w:val="20"/>
              </w:rPr>
            </w:pPr>
            <w:r w:rsidRPr="00DA014E">
              <w:rPr>
                <w:sz w:val="20"/>
                <w:szCs w:val="20"/>
              </w:rPr>
              <w:t>Signal Rooms</w:t>
            </w:r>
          </w:p>
          <w:p w:rsidR="00FE0267" w:rsidRPr="00DA014E" w:rsidRDefault="00FE0267" w:rsidP="00FE0267">
            <w:pPr>
              <w:pStyle w:val="BodyText"/>
              <w:numPr>
                <w:ilvl w:val="0"/>
                <w:numId w:val="2"/>
              </w:numPr>
              <w:spacing w:before="144" w:after="0" w:line="276" w:lineRule="auto"/>
              <w:jc w:val="both"/>
              <w:rPr>
                <w:sz w:val="20"/>
                <w:szCs w:val="20"/>
              </w:rPr>
            </w:pPr>
            <w:r w:rsidRPr="00DA014E">
              <w:rPr>
                <w:sz w:val="20"/>
                <w:szCs w:val="20"/>
              </w:rPr>
              <w:t>Electrification work</w:t>
            </w:r>
          </w:p>
          <w:p w:rsidR="00FE0267" w:rsidRPr="00DA014E" w:rsidRDefault="00FE0267" w:rsidP="00FE0267">
            <w:pPr>
              <w:pStyle w:val="BodyText"/>
              <w:numPr>
                <w:ilvl w:val="0"/>
                <w:numId w:val="2"/>
              </w:numPr>
              <w:spacing w:before="144" w:after="0" w:line="276" w:lineRule="auto"/>
              <w:jc w:val="both"/>
              <w:rPr>
                <w:sz w:val="20"/>
                <w:szCs w:val="20"/>
              </w:rPr>
            </w:pPr>
            <w:r w:rsidRPr="00DA014E">
              <w:rPr>
                <w:sz w:val="20"/>
                <w:szCs w:val="20"/>
              </w:rPr>
              <w:t>Track laying/maintenance</w:t>
            </w:r>
          </w:p>
          <w:p w:rsidR="00FE0267" w:rsidRDefault="00FE0267" w:rsidP="00FE0267">
            <w:pPr>
              <w:pStyle w:val="BodyText"/>
              <w:numPr>
                <w:ilvl w:val="0"/>
                <w:numId w:val="2"/>
              </w:numPr>
              <w:spacing w:before="144" w:after="0" w:line="276" w:lineRule="auto"/>
              <w:jc w:val="both"/>
              <w:rPr>
                <w:sz w:val="20"/>
                <w:szCs w:val="20"/>
              </w:rPr>
            </w:pPr>
            <w:r w:rsidRPr="00DA014E">
              <w:rPr>
                <w:sz w:val="20"/>
                <w:szCs w:val="20"/>
              </w:rPr>
              <w:t>Tunnels</w:t>
            </w:r>
          </w:p>
          <w:p w:rsidR="00FE0267" w:rsidRPr="00FE0267" w:rsidRDefault="00FE0267" w:rsidP="00FE0267">
            <w:pPr>
              <w:pStyle w:val="BodyText"/>
              <w:spacing w:before="144" w:after="0" w:line="276" w:lineRule="auto"/>
              <w:ind w:left="0"/>
              <w:jc w:val="both"/>
              <w:rPr>
                <w:sz w:val="20"/>
                <w:szCs w:val="20"/>
              </w:rPr>
            </w:pPr>
            <w:r w:rsidRPr="00FE0267">
              <w:rPr>
                <w:sz w:val="20"/>
                <w:szCs w:val="20"/>
              </w:rPr>
              <w:t>How will your methods of identifying and applying controls support behavioural change wi</w:t>
            </w:r>
            <w:r w:rsidRPr="00FE0267">
              <w:rPr>
                <w:sz w:val="20"/>
                <w:szCs w:val="20"/>
              </w:rPr>
              <w:t>thin the targeted organisations across f</w:t>
            </w:r>
            <w:r w:rsidR="00DA014E" w:rsidRPr="00FE0267">
              <w:rPr>
                <w:sz w:val="20"/>
                <w:szCs w:val="20"/>
              </w:rPr>
              <w:t xml:space="preserve">our stages of occupational health and hygiene </w:t>
            </w:r>
            <w:r w:rsidRPr="00FE0267">
              <w:rPr>
                <w:sz w:val="20"/>
                <w:szCs w:val="20"/>
              </w:rPr>
              <w:t>practices?</w:t>
            </w:r>
          </w:p>
          <w:p w:rsidR="00DA014E" w:rsidRPr="00DA014E" w:rsidRDefault="00DA014E" w:rsidP="00FE0267">
            <w:pPr>
              <w:pStyle w:val="BodyText"/>
              <w:numPr>
                <w:ilvl w:val="0"/>
                <w:numId w:val="15"/>
              </w:numPr>
              <w:spacing w:before="144" w:after="0" w:line="276" w:lineRule="auto"/>
              <w:jc w:val="both"/>
              <w:rPr>
                <w:sz w:val="20"/>
                <w:szCs w:val="20"/>
              </w:rPr>
            </w:pPr>
            <w:r w:rsidRPr="00DA014E">
              <w:rPr>
                <w:sz w:val="20"/>
                <w:szCs w:val="20"/>
              </w:rPr>
              <w:t xml:space="preserve">Recognition / Identification - Recognition of the problem through complaints from operatives (feeling unwell </w:t>
            </w:r>
            <w:proofErr w:type="spellStart"/>
            <w:r w:rsidRPr="00DA014E">
              <w:rPr>
                <w:sz w:val="20"/>
                <w:szCs w:val="20"/>
              </w:rPr>
              <w:t>etc</w:t>
            </w:r>
            <w:proofErr w:type="spellEnd"/>
            <w:r w:rsidRPr="00DA014E">
              <w:rPr>
                <w:sz w:val="20"/>
                <w:szCs w:val="20"/>
              </w:rPr>
              <w:t>) and/or epidemiological research and a general move away from reactive approaches. Identification of a hazard known to the industry e.g. noise from disc cutter.</w:t>
            </w:r>
          </w:p>
          <w:p w:rsidR="00DA014E" w:rsidRPr="00DA014E" w:rsidRDefault="00DA014E" w:rsidP="00F37B09">
            <w:pPr>
              <w:pStyle w:val="BodyText"/>
              <w:numPr>
                <w:ilvl w:val="0"/>
                <w:numId w:val="2"/>
              </w:numPr>
              <w:spacing w:before="144" w:after="0" w:line="276" w:lineRule="auto"/>
              <w:jc w:val="both"/>
              <w:rPr>
                <w:sz w:val="20"/>
                <w:szCs w:val="20"/>
              </w:rPr>
            </w:pPr>
            <w:r w:rsidRPr="00DA014E">
              <w:rPr>
                <w:sz w:val="20"/>
                <w:szCs w:val="20"/>
              </w:rPr>
              <w:t>Measurement - This form of measurement relates to the amount of a hazard present and comparing it against known acceptable levels.</w:t>
            </w:r>
          </w:p>
          <w:p w:rsidR="00DA014E" w:rsidRPr="00DA014E" w:rsidRDefault="00DA014E" w:rsidP="00F37B09">
            <w:pPr>
              <w:pStyle w:val="BodyText"/>
              <w:numPr>
                <w:ilvl w:val="0"/>
                <w:numId w:val="2"/>
              </w:numPr>
              <w:spacing w:before="144" w:after="0" w:line="276" w:lineRule="auto"/>
              <w:jc w:val="both"/>
              <w:rPr>
                <w:sz w:val="20"/>
                <w:szCs w:val="20"/>
              </w:rPr>
            </w:pPr>
            <w:r w:rsidRPr="00DA014E">
              <w:rPr>
                <w:sz w:val="20"/>
                <w:szCs w:val="20"/>
              </w:rPr>
              <w:t>Evaluation - Evaluate from the hazard present how much risk there is to those exposed to it. This should take into account existing control measures.</w:t>
            </w:r>
          </w:p>
          <w:p w:rsidR="00FE0267" w:rsidRDefault="00DA014E" w:rsidP="00FE0267">
            <w:pPr>
              <w:pStyle w:val="BodyText"/>
              <w:numPr>
                <w:ilvl w:val="0"/>
                <w:numId w:val="2"/>
              </w:numPr>
              <w:spacing w:before="144" w:after="0" w:line="276" w:lineRule="auto"/>
              <w:jc w:val="both"/>
              <w:rPr>
                <w:sz w:val="20"/>
                <w:szCs w:val="20"/>
              </w:rPr>
            </w:pPr>
            <w:r w:rsidRPr="00DA014E">
              <w:rPr>
                <w:sz w:val="20"/>
                <w:szCs w:val="20"/>
              </w:rPr>
              <w:lastRenderedPageBreak/>
              <w:t>Control - If, following evaluation, existing controls are not enough then further controls will be necessary (whilst ensuring that these in turn do not introduce new hazards.</w:t>
            </w:r>
          </w:p>
          <w:p w:rsidR="00FE0267" w:rsidRDefault="00FE0267" w:rsidP="00FE0267">
            <w:pPr>
              <w:pStyle w:val="BodyText"/>
              <w:spacing w:before="144" w:after="0" w:line="276" w:lineRule="auto"/>
              <w:ind w:left="0"/>
              <w:jc w:val="both"/>
              <w:rPr>
                <w:b/>
                <w:sz w:val="20"/>
                <w:szCs w:val="20"/>
              </w:rPr>
            </w:pPr>
          </w:p>
          <w:p w:rsidR="00FE0267" w:rsidRDefault="00FE0267" w:rsidP="00FE0267">
            <w:pPr>
              <w:pStyle w:val="BodyText"/>
              <w:spacing w:before="144" w:after="0" w:line="276" w:lineRule="auto"/>
              <w:ind w:left="0"/>
              <w:jc w:val="both"/>
              <w:rPr>
                <w:b/>
                <w:sz w:val="20"/>
                <w:szCs w:val="20"/>
              </w:rPr>
            </w:pPr>
            <w:r w:rsidRPr="00FE0267">
              <w:rPr>
                <w:b/>
                <w:sz w:val="20"/>
                <w:szCs w:val="20"/>
              </w:rPr>
              <w:t xml:space="preserve">Evaluation Area 5 Health Matrix </w:t>
            </w:r>
          </w:p>
          <w:p w:rsidR="00FE0267" w:rsidRDefault="00FE0267" w:rsidP="00FE0267">
            <w:pPr>
              <w:pStyle w:val="BodyText"/>
              <w:spacing w:before="144" w:after="0" w:line="276" w:lineRule="auto"/>
              <w:ind w:left="720"/>
              <w:jc w:val="both"/>
              <w:rPr>
                <w:b/>
                <w:sz w:val="20"/>
                <w:szCs w:val="20"/>
              </w:rPr>
            </w:pPr>
          </w:p>
          <w:p w:rsidR="00FE0267" w:rsidRDefault="00FE0267" w:rsidP="00FE0267">
            <w:pPr>
              <w:pStyle w:val="TableTextBold"/>
              <w:rPr>
                <w:rFonts w:eastAsia="Times New Roman"/>
                <w:b w:val="0"/>
                <w:szCs w:val="20"/>
              </w:rPr>
            </w:pPr>
            <w:r w:rsidRPr="00D86BEE">
              <w:rPr>
                <w:rFonts w:eastAsia="Times New Roman"/>
                <w:b w:val="0"/>
                <w:szCs w:val="20"/>
              </w:rPr>
              <w:t xml:space="preserve">The type of matrix being considered </w:t>
            </w:r>
            <w:r>
              <w:rPr>
                <w:rFonts w:eastAsia="Times New Roman"/>
                <w:b w:val="0"/>
                <w:szCs w:val="20"/>
              </w:rPr>
              <w:t xml:space="preserve">to display information gathered </w:t>
            </w:r>
            <w:r w:rsidRPr="00D86BEE">
              <w:rPr>
                <w:rFonts w:eastAsia="Times New Roman"/>
                <w:b w:val="0"/>
                <w:szCs w:val="20"/>
              </w:rPr>
              <w:t>has been developed withi</w:t>
            </w:r>
            <w:r>
              <w:rPr>
                <w:rFonts w:eastAsia="Times New Roman"/>
                <w:b w:val="0"/>
                <w:szCs w:val="20"/>
              </w:rPr>
              <w:t>n the construction industry by C</w:t>
            </w:r>
            <w:r w:rsidRPr="00D86BEE">
              <w:rPr>
                <w:rFonts w:eastAsia="Times New Roman"/>
                <w:b w:val="0"/>
                <w:szCs w:val="20"/>
              </w:rPr>
              <w:t xml:space="preserve">onstructing </w:t>
            </w:r>
            <w:r>
              <w:rPr>
                <w:rFonts w:eastAsia="Times New Roman"/>
                <w:b w:val="0"/>
                <w:szCs w:val="20"/>
              </w:rPr>
              <w:t>B</w:t>
            </w:r>
            <w:r w:rsidRPr="00D86BEE">
              <w:rPr>
                <w:rFonts w:eastAsia="Times New Roman"/>
                <w:b w:val="0"/>
                <w:szCs w:val="20"/>
              </w:rPr>
              <w:t xml:space="preserve">etter </w:t>
            </w:r>
            <w:r>
              <w:rPr>
                <w:rFonts w:eastAsia="Times New Roman"/>
                <w:b w:val="0"/>
                <w:szCs w:val="20"/>
              </w:rPr>
              <w:t>H</w:t>
            </w:r>
            <w:r w:rsidRPr="00D86BEE">
              <w:rPr>
                <w:rFonts w:eastAsia="Times New Roman"/>
                <w:b w:val="0"/>
                <w:szCs w:val="20"/>
              </w:rPr>
              <w:t>ealth and can be found at:</w:t>
            </w:r>
          </w:p>
          <w:p w:rsidR="00FE0267" w:rsidRDefault="00FE0267" w:rsidP="00FE0267">
            <w:pPr>
              <w:pStyle w:val="TableTextBold"/>
              <w:rPr>
                <w:rFonts w:eastAsia="Times New Roman"/>
                <w:b w:val="0"/>
                <w:szCs w:val="20"/>
              </w:rPr>
            </w:pPr>
            <w:hyperlink r:id="rId8" w:history="1">
              <w:r w:rsidRPr="005A75AC">
                <w:rPr>
                  <w:rStyle w:val="Hyperlink"/>
                  <w:rFonts w:eastAsia="Times New Roman" w:cs="Arial"/>
                  <w:b w:val="0"/>
                  <w:sz w:val="20"/>
                  <w:szCs w:val="20"/>
                </w:rPr>
                <w:t>http://www.rssb.co.uk/Library/improving-industry-performance/2014-whwb-cbh-matrix.pdf</w:t>
              </w:r>
            </w:hyperlink>
          </w:p>
          <w:p w:rsidR="00FE0267" w:rsidRDefault="00FE0267" w:rsidP="00FE0267">
            <w:pPr>
              <w:spacing w:before="40" w:after="40" w:line="260" w:lineRule="exact"/>
              <w:rPr>
                <w:bCs/>
                <w:kern w:val="28"/>
                <w:sz w:val="20"/>
                <w:szCs w:val="32"/>
              </w:rPr>
            </w:pPr>
            <w:r w:rsidRPr="00CA05EE">
              <w:rPr>
                <w:bCs/>
                <w:kern w:val="28"/>
                <w:sz w:val="20"/>
                <w:szCs w:val="32"/>
              </w:rPr>
              <w:t xml:space="preserve">The matrix will require work to </w:t>
            </w:r>
            <w:r>
              <w:rPr>
                <w:bCs/>
                <w:kern w:val="28"/>
                <w:sz w:val="20"/>
                <w:szCs w:val="32"/>
              </w:rPr>
              <w:t xml:space="preserve">categorise the types of role/task affected by the health hazard in order to make the findings transferrable across a range of organisations. This task may be simple (e.g. selection and use of existing rail specific role categories) or detailed (using expertise from the supplier to set out amended or create new roles/categories). </w:t>
            </w:r>
          </w:p>
          <w:p w:rsidR="00FE0267" w:rsidRDefault="00FE0267" w:rsidP="00FE0267">
            <w:pPr>
              <w:pStyle w:val="BodyText"/>
              <w:spacing w:before="144" w:after="0" w:line="276" w:lineRule="auto"/>
              <w:ind w:left="720"/>
              <w:jc w:val="both"/>
              <w:rPr>
                <w:b/>
                <w:sz w:val="20"/>
                <w:szCs w:val="20"/>
              </w:rPr>
            </w:pPr>
          </w:p>
          <w:p w:rsidR="00FE0267" w:rsidRDefault="00FE0267" w:rsidP="00FE0267">
            <w:pPr>
              <w:pStyle w:val="BodyText"/>
              <w:spacing w:before="144" w:after="0" w:line="276" w:lineRule="auto"/>
              <w:ind w:left="0"/>
              <w:jc w:val="both"/>
              <w:rPr>
                <w:b/>
                <w:sz w:val="20"/>
                <w:szCs w:val="20"/>
              </w:rPr>
            </w:pPr>
            <w:r>
              <w:rPr>
                <w:b/>
                <w:sz w:val="20"/>
                <w:szCs w:val="20"/>
              </w:rPr>
              <w:t>Evaluation Area 6- Supplier Presentation</w:t>
            </w:r>
          </w:p>
          <w:p w:rsidR="00FE0267" w:rsidRDefault="00FE0267" w:rsidP="00FE0267">
            <w:pPr>
              <w:pStyle w:val="BodyText"/>
              <w:spacing w:before="144" w:after="0" w:line="276" w:lineRule="auto"/>
              <w:ind w:left="0"/>
              <w:jc w:val="both"/>
              <w:rPr>
                <w:b/>
                <w:sz w:val="20"/>
                <w:szCs w:val="20"/>
              </w:rPr>
            </w:pPr>
          </w:p>
          <w:p w:rsidR="00FE0267" w:rsidRDefault="00986737"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r>
              <w:rPr>
                <w:sz w:val="20"/>
                <w:szCs w:val="20"/>
              </w:rPr>
              <w:t>S</w:t>
            </w:r>
            <w:r w:rsidR="00FE0267" w:rsidRPr="00986737">
              <w:rPr>
                <w:sz w:val="20"/>
                <w:szCs w:val="20"/>
              </w:rPr>
              <w:t>uppliers scoring ab</w:t>
            </w:r>
            <w:r w:rsidRPr="00986737">
              <w:rPr>
                <w:sz w:val="20"/>
                <w:szCs w:val="20"/>
              </w:rPr>
              <w:t>ove 50% of the technical score</w:t>
            </w:r>
            <w:r w:rsidR="00FE0267" w:rsidRPr="00986737">
              <w:rPr>
                <w:sz w:val="20"/>
                <w:szCs w:val="20"/>
              </w:rPr>
              <w:t xml:space="preserve"> will be </w:t>
            </w:r>
            <w:r w:rsidRPr="00986737">
              <w:rPr>
                <w:sz w:val="20"/>
                <w:szCs w:val="20"/>
              </w:rPr>
              <w:t>invited</w:t>
            </w:r>
            <w:r w:rsidR="00FE0267" w:rsidRPr="00986737">
              <w:rPr>
                <w:sz w:val="20"/>
                <w:szCs w:val="20"/>
              </w:rPr>
              <w:t xml:space="preserve"> to present their proposal to RSSB and steering group members. The presentation is</w:t>
            </w:r>
            <w:r w:rsidRPr="00986737">
              <w:rPr>
                <w:sz w:val="20"/>
                <w:szCs w:val="20"/>
              </w:rPr>
              <w:t xml:space="preserve"> a</w:t>
            </w:r>
            <w:r w:rsidR="00FE0267" w:rsidRPr="00986737">
              <w:rPr>
                <w:sz w:val="20"/>
                <w:szCs w:val="20"/>
              </w:rPr>
              <w:t xml:space="preserve"> scored</w:t>
            </w:r>
            <w:r w:rsidRPr="00986737">
              <w:rPr>
                <w:sz w:val="20"/>
                <w:szCs w:val="20"/>
              </w:rPr>
              <w:t xml:space="preserve"> event</w:t>
            </w:r>
            <w:r w:rsidR="00FE0267" w:rsidRPr="00986737">
              <w:rPr>
                <w:sz w:val="20"/>
                <w:szCs w:val="20"/>
              </w:rPr>
              <w:t xml:space="preserve">. An hour will be set aside for the presentation and </w:t>
            </w:r>
            <w:r w:rsidRPr="00986737">
              <w:rPr>
                <w:sz w:val="20"/>
                <w:szCs w:val="20"/>
              </w:rPr>
              <w:t>opportunities to clarify the bid</w:t>
            </w:r>
            <w:r w:rsidR="00FE0267" w:rsidRPr="00986737">
              <w:rPr>
                <w:sz w:val="20"/>
                <w:szCs w:val="20"/>
              </w:rPr>
              <w:t>.</w:t>
            </w:r>
          </w:p>
          <w:p w:rsidR="00986737" w:rsidRDefault="00986737"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p>
          <w:p w:rsidR="00986737" w:rsidRDefault="00986737"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0"/>
                <w:szCs w:val="20"/>
              </w:rPr>
            </w:pPr>
            <w:r w:rsidRPr="00986737">
              <w:rPr>
                <w:b/>
                <w:sz w:val="20"/>
                <w:szCs w:val="20"/>
              </w:rPr>
              <w:t xml:space="preserve">Evaluation Area 7- Timeline and Resource </w:t>
            </w:r>
          </w:p>
          <w:p w:rsidR="00986737" w:rsidRDefault="00986737"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0"/>
                <w:szCs w:val="20"/>
              </w:rPr>
            </w:pPr>
          </w:p>
          <w:p w:rsidR="00986737" w:rsidRDefault="004F1E29"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0"/>
                <w:szCs w:val="20"/>
              </w:rPr>
            </w:pPr>
            <w:r>
              <w:rPr>
                <w:sz w:val="20"/>
              </w:rPr>
              <w:t xml:space="preserve">The Supplier is required to submit a suitable project plan showing a breakdown of the key milestones against the deliverables in the specification. The project plan should include information on key personnel and resources, including a work breakdown structure, timelines and quality assurance. </w:t>
            </w:r>
          </w:p>
          <w:p w:rsidR="00986737" w:rsidRPr="00986737" w:rsidRDefault="00986737"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0"/>
                <w:szCs w:val="20"/>
              </w:rPr>
            </w:pPr>
          </w:p>
          <w:p w:rsidR="00986737" w:rsidRDefault="004F1E29"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0"/>
                <w:szCs w:val="20"/>
              </w:rPr>
            </w:pPr>
            <w:r w:rsidRPr="004F1E29">
              <w:rPr>
                <w:b/>
                <w:sz w:val="20"/>
                <w:szCs w:val="20"/>
              </w:rPr>
              <w:t xml:space="preserve">Evaluation 8 – Total Value </w:t>
            </w:r>
            <w:r>
              <w:rPr>
                <w:b/>
                <w:sz w:val="20"/>
                <w:szCs w:val="20"/>
              </w:rPr>
              <w:t xml:space="preserve"> of </w:t>
            </w:r>
            <w:r w:rsidRPr="004F1E29">
              <w:rPr>
                <w:b/>
                <w:sz w:val="20"/>
                <w:szCs w:val="20"/>
              </w:rPr>
              <w:t xml:space="preserve">Ownership </w:t>
            </w:r>
          </w:p>
          <w:p w:rsidR="004F1E29" w:rsidRDefault="004F1E29"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0"/>
                <w:szCs w:val="20"/>
              </w:rPr>
            </w:pPr>
          </w:p>
          <w:p w:rsidR="004F1E29" w:rsidRPr="004F1E29" w:rsidRDefault="004F1E29"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r>
              <w:rPr>
                <w:sz w:val="20"/>
                <w:szCs w:val="20"/>
              </w:rPr>
              <w:t xml:space="preserve">The supplier is required to fill in the pricing schedule </w:t>
            </w:r>
            <w:bookmarkStart w:id="0" w:name="_GoBack"/>
            <w:bookmarkEnd w:id="0"/>
          </w:p>
          <w:p w:rsidR="00986737" w:rsidRPr="00986737" w:rsidRDefault="00986737" w:rsidP="00986737">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2"/>
                <w:szCs w:val="22"/>
                <w:highlight w:val="yellow"/>
              </w:rPr>
            </w:pPr>
          </w:p>
          <w:p w:rsidR="000A2FF8" w:rsidRDefault="000A2FF8" w:rsidP="00986737">
            <w:pPr>
              <w:pStyle w:val="BodyText"/>
              <w:spacing w:before="144" w:after="0" w:line="276" w:lineRule="auto"/>
              <w:ind w:left="0"/>
              <w:jc w:val="both"/>
              <w:rPr>
                <w:rFonts w:eastAsia="Times New Roman"/>
                <w:szCs w:val="20"/>
              </w:rPr>
            </w:pPr>
          </w:p>
        </w:tc>
      </w:tr>
    </w:tbl>
    <w:p w:rsidR="00F11DD8" w:rsidRDefault="00F11DD8">
      <w:pPr>
        <w:rPr>
          <w:rFonts w:ascii="Times New Roman" w:eastAsia="Times New Roman" w:hAnsi="Times New Roman" w:cs="Times New Roman"/>
          <w:sz w:val="2"/>
          <w:szCs w:val="2"/>
        </w:rPr>
      </w:pPr>
    </w:p>
    <w:p w:rsidR="00501D77" w:rsidRDefault="00501D77">
      <w:pPr>
        <w:rPr>
          <w:rFonts w:ascii="Times New Roman" w:eastAsia="Times New Roman" w:hAnsi="Times New Roman" w:cs="Times New Roman"/>
          <w:sz w:val="2"/>
          <w:szCs w:val="2"/>
        </w:rPr>
      </w:pPr>
    </w:p>
    <w:p w:rsidR="004945AF" w:rsidRDefault="004945AF">
      <w:r>
        <w:rPr>
          <w:bCs/>
        </w:rPr>
        <w:br w:type="page"/>
      </w:r>
    </w:p>
    <w:p w:rsidR="00F11DD8" w:rsidRDefault="00F11DD8">
      <w:pPr>
        <w:rPr>
          <w:rFonts w:ascii="Times New Roman" w:eastAsia="Times New Roman" w:hAnsi="Times New Roman" w:cs="Times New Roman"/>
          <w:sz w:val="2"/>
          <w:szCs w:val="2"/>
        </w:rPr>
      </w:pPr>
    </w:p>
    <w:tbl>
      <w:tblPr>
        <w:tblW w:w="0" w:type="auto"/>
        <w:tblLayout w:type="fixed"/>
        <w:tblLook w:val="00A0" w:firstRow="1" w:lastRow="0" w:firstColumn="1" w:lastColumn="0" w:noHBand="0" w:noVBand="0"/>
      </w:tblPr>
      <w:tblGrid>
        <w:gridCol w:w="1173"/>
        <w:gridCol w:w="8579"/>
        <w:gridCol w:w="102"/>
      </w:tblGrid>
      <w:tr w:rsidR="00F11DD8" w:rsidTr="00624CFD">
        <w:tc>
          <w:tcPr>
            <w:tcW w:w="1173" w:type="dxa"/>
          </w:tcPr>
          <w:p w:rsidR="00F11DD8" w:rsidRDefault="004B7E2F">
            <w:pPr>
              <w:pStyle w:val="TableTextBold"/>
              <w:keepLines/>
              <w:widowControl w:val="0"/>
              <w:rPr>
                <w:rFonts w:eastAsia="Times New Roman"/>
                <w:szCs w:val="20"/>
              </w:rPr>
            </w:pPr>
            <w:r>
              <w:rPr>
                <w:rFonts w:eastAsia="Times New Roman"/>
                <w:szCs w:val="20"/>
              </w:rPr>
              <w:t>6</w:t>
            </w:r>
          </w:p>
        </w:tc>
        <w:tc>
          <w:tcPr>
            <w:tcW w:w="8681" w:type="dxa"/>
            <w:gridSpan w:val="2"/>
          </w:tcPr>
          <w:p w:rsidR="00F11DD8" w:rsidRDefault="004B7E2F">
            <w:pPr>
              <w:pStyle w:val="TableTextBold"/>
              <w:keepLines/>
              <w:widowControl w:val="0"/>
              <w:rPr>
                <w:rFonts w:eastAsia="Times New Roman"/>
                <w:szCs w:val="20"/>
              </w:rPr>
            </w:pPr>
            <w:r>
              <w:rPr>
                <w:rFonts w:eastAsia="Times New Roman"/>
                <w:szCs w:val="20"/>
              </w:rPr>
              <w:t>Deliverables</w:t>
            </w:r>
          </w:p>
        </w:tc>
      </w:tr>
      <w:tr w:rsidR="00F11DD8" w:rsidTr="00624CFD">
        <w:tc>
          <w:tcPr>
            <w:tcW w:w="1173" w:type="dxa"/>
          </w:tcPr>
          <w:p w:rsidR="00F11DD8" w:rsidRDefault="004B7E2F">
            <w:pPr>
              <w:pStyle w:val="TableText"/>
              <w:keepLines/>
              <w:widowControl w:val="0"/>
              <w:rPr>
                <w:rFonts w:eastAsia="Times New Roman"/>
                <w:szCs w:val="20"/>
              </w:rPr>
            </w:pPr>
            <w:r>
              <w:rPr>
                <w:rFonts w:eastAsia="Times New Roman"/>
                <w:szCs w:val="20"/>
              </w:rPr>
              <w:t xml:space="preserve">6.1 </w:t>
            </w:r>
          </w:p>
        </w:tc>
        <w:tc>
          <w:tcPr>
            <w:tcW w:w="8681" w:type="dxa"/>
            <w:gridSpan w:val="2"/>
          </w:tcPr>
          <w:p w:rsidR="00F11DD8" w:rsidRDefault="00F11DD8">
            <w:pPr>
              <w:pStyle w:val="TableText"/>
              <w:keepLines/>
              <w:widowControl w:val="0"/>
              <w:rPr>
                <w:rFonts w:eastAsia="Times New Roman"/>
                <w:szCs w:val="20"/>
              </w:rPr>
            </w:pPr>
          </w:p>
        </w:tc>
      </w:tr>
      <w:tr w:rsidR="003317D9"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Pr>
        <w:tc>
          <w:tcPr>
            <w:tcW w:w="9752" w:type="dxa"/>
            <w:gridSpan w:val="2"/>
            <w:shd w:val="clear" w:color="auto" w:fill="99CC00"/>
          </w:tcPr>
          <w:p w:rsidR="003317D9" w:rsidRDefault="003317D9">
            <w:pPr>
              <w:pStyle w:val="TableTextBold"/>
              <w:keepNext/>
              <w:keepLines/>
              <w:widowControl w:val="0"/>
              <w:rPr>
                <w:rFonts w:eastAsia="Times New Roman"/>
                <w:b w:val="0"/>
              </w:rPr>
            </w:pPr>
            <w:r>
              <w:rPr>
                <w:rFonts w:eastAsia="Times New Roman"/>
                <w:b w:val="0"/>
              </w:rPr>
              <w:t>Deliverable Name</w:t>
            </w:r>
          </w:p>
        </w:tc>
      </w:tr>
      <w:tr w:rsidR="003317D9"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blHeader/>
        </w:trPr>
        <w:tc>
          <w:tcPr>
            <w:tcW w:w="9752" w:type="dxa"/>
            <w:gridSpan w:val="2"/>
            <w:shd w:val="clear" w:color="auto" w:fill="FFFFFF"/>
          </w:tcPr>
          <w:p w:rsidR="003317D9" w:rsidRPr="005A7A91" w:rsidRDefault="003317D9">
            <w:pPr>
              <w:pStyle w:val="TableText"/>
              <w:keepNext/>
              <w:keepLines/>
              <w:widowControl w:val="0"/>
              <w:rPr>
                <w:b/>
              </w:rPr>
            </w:pPr>
            <w:r w:rsidRPr="005A7A91">
              <w:rPr>
                <w:rFonts w:eastAsia="Times New Roman"/>
                <w:b/>
              </w:rPr>
              <w:t>01 Deliverable</w:t>
            </w:r>
          </w:p>
        </w:tc>
      </w:tr>
      <w:tr w:rsidR="00F11DD8"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blHeader/>
        </w:trPr>
        <w:tc>
          <w:tcPr>
            <w:tcW w:w="9752" w:type="dxa"/>
            <w:gridSpan w:val="2"/>
            <w:shd w:val="clear" w:color="auto" w:fill="FFFFFF"/>
          </w:tcPr>
          <w:p w:rsidR="00F11DD8" w:rsidRDefault="004B7E2F">
            <w:pPr>
              <w:pStyle w:val="TableTextBold"/>
              <w:keepNext/>
              <w:keepLines/>
              <w:widowControl w:val="0"/>
              <w:rPr>
                <w:rFonts w:eastAsia="Times New Roman"/>
                <w:b w:val="0"/>
              </w:rPr>
            </w:pPr>
            <w:r>
              <w:rPr>
                <w:rFonts w:eastAsia="Times New Roman"/>
              </w:rPr>
              <w:t>Description</w:t>
            </w:r>
          </w:p>
        </w:tc>
      </w:tr>
      <w:tr w:rsidR="00F11DD8"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blHeader/>
        </w:trPr>
        <w:tc>
          <w:tcPr>
            <w:tcW w:w="9752" w:type="dxa"/>
            <w:gridSpan w:val="2"/>
            <w:shd w:val="clear" w:color="auto" w:fill="FFFFFF"/>
          </w:tcPr>
          <w:p w:rsidR="00F11DD8" w:rsidRPr="00BE0480" w:rsidRDefault="006776D5" w:rsidP="006776D5">
            <w:pPr>
              <w:pStyle w:val="TableTextBold"/>
              <w:keepNext/>
              <w:keepLines/>
              <w:widowControl w:val="0"/>
              <w:rPr>
                <w:rFonts w:eastAsia="Times New Roman"/>
                <w:b w:val="0"/>
                <w:szCs w:val="20"/>
              </w:rPr>
            </w:pPr>
            <w:r>
              <w:rPr>
                <w:b w:val="0"/>
                <w:szCs w:val="20"/>
              </w:rPr>
              <w:t>To identify and undertake e</w:t>
            </w:r>
            <w:r w:rsidR="00BE0480" w:rsidRPr="00BE0480">
              <w:rPr>
                <w:b w:val="0"/>
                <w:szCs w:val="20"/>
              </w:rPr>
              <w:t>xpert</w:t>
            </w:r>
            <w:r>
              <w:rPr>
                <w:b w:val="0"/>
                <w:szCs w:val="20"/>
              </w:rPr>
              <w:t>/scientific</w:t>
            </w:r>
            <w:r w:rsidR="00BE0480" w:rsidRPr="00BE0480">
              <w:rPr>
                <w:b w:val="0"/>
                <w:szCs w:val="20"/>
              </w:rPr>
              <w:t xml:space="preserve"> risk assessment of the health hazards </w:t>
            </w:r>
            <w:r>
              <w:rPr>
                <w:b w:val="0"/>
                <w:szCs w:val="20"/>
              </w:rPr>
              <w:t xml:space="preserve">agreed with the RSSB project team. For the health hazards researched identify </w:t>
            </w:r>
            <w:r w:rsidR="0002379E">
              <w:rPr>
                <w:b w:val="0"/>
                <w:szCs w:val="20"/>
              </w:rPr>
              <w:t xml:space="preserve">the </w:t>
            </w:r>
            <w:r>
              <w:rPr>
                <w:b w:val="0"/>
                <w:szCs w:val="20"/>
              </w:rPr>
              <w:t xml:space="preserve">controls required and make known </w:t>
            </w:r>
            <w:r w:rsidR="0002379E">
              <w:rPr>
                <w:b w:val="0"/>
                <w:szCs w:val="20"/>
              </w:rPr>
              <w:t>details of the research method used and findings gathered.</w:t>
            </w:r>
          </w:p>
        </w:tc>
      </w:tr>
      <w:tr w:rsidR="003317D9"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blHeader/>
        </w:trPr>
        <w:tc>
          <w:tcPr>
            <w:tcW w:w="9752" w:type="dxa"/>
            <w:gridSpan w:val="2"/>
            <w:shd w:val="clear" w:color="auto" w:fill="FFFFFF"/>
          </w:tcPr>
          <w:p w:rsidR="003317D9" w:rsidRDefault="003317D9">
            <w:pPr>
              <w:pStyle w:val="TableText"/>
              <w:keepNext/>
              <w:keepLines/>
              <w:widowControl w:val="0"/>
            </w:pPr>
            <w:r w:rsidRPr="005A7A91">
              <w:rPr>
                <w:rFonts w:eastAsia="Times New Roman"/>
                <w:b/>
              </w:rPr>
              <w:t>Publication Stream:</w:t>
            </w:r>
            <w:r>
              <w:rPr>
                <w:rFonts w:eastAsia="Times New Roman"/>
              </w:rPr>
              <w:t xml:space="preserve"> N/A</w:t>
            </w:r>
          </w:p>
        </w:tc>
      </w:tr>
      <w:tr w:rsidR="00F11DD8"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F11DD8" w:rsidRDefault="004B7E2F">
            <w:pPr>
              <w:pStyle w:val="TableText"/>
              <w:keepNext/>
              <w:keepLines/>
              <w:widowControl w:val="0"/>
              <w:rPr>
                <w:rFonts w:eastAsia="Times New Roman"/>
                <w:b/>
              </w:rPr>
            </w:pPr>
            <w:r>
              <w:rPr>
                <w:rFonts w:eastAsia="Times New Roman"/>
                <w:b/>
              </w:rPr>
              <w:t>Implementation Action Needed</w:t>
            </w:r>
          </w:p>
        </w:tc>
      </w:tr>
      <w:tr w:rsidR="00F11DD8"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F11DD8" w:rsidRDefault="0002379E" w:rsidP="003317D9">
            <w:pPr>
              <w:pStyle w:val="TableText"/>
              <w:keepNext/>
              <w:keepLines/>
              <w:widowControl w:val="0"/>
            </w:pPr>
            <w:r>
              <w:rPr>
                <w:rFonts w:eastAsia="Times New Roman"/>
              </w:rPr>
              <w:t>See deliverable 2</w:t>
            </w:r>
          </w:p>
        </w:tc>
      </w:tr>
      <w:tr w:rsidR="003317D9"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3317D9" w:rsidRPr="00490E6C" w:rsidRDefault="003317D9" w:rsidP="00490E6C">
            <w:pPr>
              <w:pStyle w:val="TableTextBold"/>
              <w:keepNext/>
              <w:keepLines/>
              <w:widowControl w:val="0"/>
              <w:rPr>
                <w:b w:val="0"/>
              </w:rPr>
            </w:pPr>
            <w:r>
              <w:rPr>
                <w:rFonts w:eastAsia="Times New Roman"/>
              </w:rPr>
              <w:t>02 Deliverable</w:t>
            </w:r>
          </w:p>
        </w:tc>
      </w:tr>
      <w:tr w:rsidR="00490E6C"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490E6C" w:rsidRDefault="00490E6C" w:rsidP="00490E6C">
            <w:pPr>
              <w:pStyle w:val="TableTextBold"/>
              <w:keepNext/>
              <w:keepLines/>
              <w:widowControl w:val="0"/>
              <w:rPr>
                <w:rFonts w:eastAsia="Times New Roman"/>
                <w:b w:val="0"/>
              </w:rPr>
            </w:pPr>
            <w:r>
              <w:rPr>
                <w:rFonts w:eastAsia="Times New Roman"/>
              </w:rPr>
              <w:t>Description</w:t>
            </w:r>
          </w:p>
        </w:tc>
      </w:tr>
      <w:tr w:rsidR="00490E6C" w:rsidRPr="00BE0480"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490E6C" w:rsidRPr="00BE0480" w:rsidRDefault="0002379E" w:rsidP="0002379E">
            <w:pPr>
              <w:pStyle w:val="TableTextBold"/>
              <w:keepNext/>
              <w:keepLines/>
              <w:widowControl w:val="0"/>
              <w:rPr>
                <w:rFonts w:eastAsia="Times New Roman"/>
                <w:b w:val="0"/>
                <w:szCs w:val="20"/>
              </w:rPr>
            </w:pPr>
            <w:r>
              <w:rPr>
                <w:b w:val="0"/>
                <w:szCs w:val="20"/>
              </w:rPr>
              <w:t>To make available the findings of the research in a format that is readily transferrable into</w:t>
            </w:r>
            <w:r w:rsidR="00BE0480" w:rsidRPr="00BE0480">
              <w:rPr>
                <w:b w:val="0"/>
                <w:szCs w:val="20"/>
              </w:rPr>
              <w:t xml:space="preserve"> good practice</w:t>
            </w:r>
            <w:r w:rsidR="005A7A91">
              <w:rPr>
                <w:b w:val="0"/>
                <w:szCs w:val="20"/>
              </w:rPr>
              <w:t xml:space="preserve"> guidance</w:t>
            </w:r>
            <w:r w:rsidR="00BE0480" w:rsidRPr="00BE0480">
              <w:rPr>
                <w:b w:val="0"/>
                <w:szCs w:val="20"/>
              </w:rPr>
              <w:t xml:space="preserve"> </w:t>
            </w:r>
            <w:r>
              <w:rPr>
                <w:b w:val="0"/>
                <w:szCs w:val="20"/>
              </w:rPr>
              <w:t xml:space="preserve">to be developed by RSSB. </w:t>
            </w:r>
          </w:p>
        </w:tc>
      </w:tr>
      <w:tr w:rsidR="003317D9"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3317D9" w:rsidRPr="00490E6C" w:rsidRDefault="003317D9" w:rsidP="0002379E">
            <w:pPr>
              <w:pStyle w:val="TableTextBold"/>
              <w:keepNext/>
              <w:keepLines/>
              <w:widowControl w:val="0"/>
              <w:rPr>
                <w:b w:val="0"/>
              </w:rPr>
            </w:pPr>
            <w:r w:rsidRPr="005A7A91">
              <w:rPr>
                <w:szCs w:val="20"/>
              </w:rPr>
              <w:t>Publication Stream:</w:t>
            </w:r>
            <w:r>
              <w:rPr>
                <w:rFonts w:eastAsia="Times New Roman"/>
              </w:rPr>
              <w:t xml:space="preserve"> </w:t>
            </w:r>
            <w:r w:rsidR="0002379E">
              <w:rPr>
                <w:rFonts w:eastAsia="Times New Roman"/>
                <w:b w:val="0"/>
              </w:rPr>
              <w:t>N/A</w:t>
            </w:r>
          </w:p>
        </w:tc>
      </w:tr>
      <w:tr w:rsidR="00490E6C"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490E6C" w:rsidRDefault="00490E6C" w:rsidP="00490E6C">
            <w:pPr>
              <w:pStyle w:val="TableText"/>
              <w:keepNext/>
              <w:keepLines/>
              <w:widowControl w:val="0"/>
              <w:rPr>
                <w:rFonts w:eastAsia="Times New Roman"/>
                <w:b/>
              </w:rPr>
            </w:pPr>
            <w:r>
              <w:rPr>
                <w:rFonts w:eastAsia="Times New Roman"/>
                <w:b/>
              </w:rPr>
              <w:t>Implementation Action Needed</w:t>
            </w:r>
          </w:p>
        </w:tc>
      </w:tr>
      <w:tr w:rsidR="00490E6C"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490E6C" w:rsidRDefault="0002379E" w:rsidP="00EE700C">
            <w:pPr>
              <w:pStyle w:val="TableText"/>
              <w:keepNext/>
              <w:keepLines/>
              <w:widowControl w:val="0"/>
            </w:pPr>
            <w:r>
              <w:rPr>
                <w:rFonts w:eastAsia="Times New Roman"/>
              </w:rPr>
              <w:t xml:space="preserve">Advice and written information about </w:t>
            </w:r>
            <w:r w:rsidR="00EE700C">
              <w:rPr>
                <w:rFonts w:eastAsia="Times New Roman"/>
              </w:rPr>
              <w:t xml:space="preserve">best use of </w:t>
            </w:r>
            <w:r>
              <w:rPr>
                <w:rFonts w:eastAsia="Times New Roman"/>
              </w:rPr>
              <w:t>the findings of the research</w:t>
            </w:r>
            <w:r w:rsidR="00EE700C">
              <w:rPr>
                <w:rFonts w:eastAsia="Times New Roman"/>
              </w:rPr>
              <w:t xml:space="preserve"> is</w:t>
            </w:r>
            <w:r w:rsidR="00EE700C">
              <w:t xml:space="preserve"> </w:t>
            </w:r>
            <w:r w:rsidR="00EE700C" w:rsidRPr="00EE700C">
              <w:rPr>
                <w:rFonts w:eastAsia="Times New Roman"/>
              </w:rPr>
              <w:t>to be provided by the supplier to RSSB</w:t>
            </w:r>
            <w:r>
              <w:rPr>
                <w:rFonts w:eastAsia="Times New Roman"/>
              </w:rPr>
              <w:t xml:space="preserve">. Details supplied should help </w:t>
            </w:r>
            <w:r w:rsidR="00EE700C">
              <w:rPr>
                <w:rFonts w:eastAsia="Times New Roman"/>
              </w:rPr>
              <w:t xml:space="preserve">the </w:t>
            </w:r>
            <w:r>
              <w:rPr>
                <w:rFonts w:eastAsia="Times New Roman"/>
              </w:rPr>
              <w:t>RSSB Project team to understand what information to display as guidance.</w:t>
            </w:r>
          </w:p>
        </w:tc>
      </w:tr>
      <w:tr w:rsidR="00BE0480"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BE0480" w:rsidRDefault="00BE0480" w:rsidP="00BE0480">
            <w:pPr>
              <w:pStyle w:val="TableTextBold"/>
              <w:keepNext/>
              <w:keepLines/>
              <w:widowControl w:val="0"/>
            </w:pPr>
            <w:r>
              <w:rPr>
                <w:rFonts w:eastAsia="Times New Roman"/>
              </w:rPr>
              <w:t>03 Deliverable</w:t>
            </w:r>
          </w:p>
        </w:tc>
      </w:tr>
      <w:tr w:rsidR="00BE0480"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BE0480" w:rsidRDefault="00BE0480" w:rsidP="00A91B4B">
            <w:pPr>
              <w:pStyle w:val="TableTextBold"/>
              <w:keepNext/>
              <w:keepLines/>
              <w:widowControl w:val="0"/>
              <w:rPr>
                <w:rFonts w:eastAsia="Times New Roman"/>
                <w:b w:val="0"/>
              </w:rPr>
            </w:pPr>
            <w:r>
              <w:rPr>
                <w:rFonts w:eastAsia="Times New Roman"/>
              </w:rPr>
              <w:t>Description</w:t>
            </w:r>
          </w:p>
        </w:tc>
      </w:tr>
      <w:tr w:rsidR="00BE0480"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BE0480" w:rsidRPr="00BE0480" w:rsidRDefault="006A7014" w:rsidP="006A7014">
            <w:pPr>
              <w:pStyle w:val="TableTextBold"/>
              <w:keepNext/>
              <w:keepLines/>
              <w:widowControl w:val="0"/>
              <w:rPr>
                <w:rFonts w:eastAsia="Times New Roman"/>
                <w:b w:val="0"/>
                <w:szCs w:val="20"/>
              </w:rPr>
            </w:pPr>
            <w:r w:rsidRPr="006A7014">
              <w:rPr>
                <w:b w:val="0"/>
                <w:szCs w:val="20"/>
              </w:rPr>
              <w:t xml:space="preserve">To </w:t>
            </w:r>
            <w:r>
              <w:rPr>
                <w:b w:val="0"/>
                <w:szCs w:val="20"/>
              </w:rPr>
              <w:t xml:space="preserve">create a prototype health assessment matrix to display the types of </w:t>
            </w:r>
            <w:r w:rsidRPr="006A7014">
              <w:rPr>
                <w:b w:val="0"/>
                <w:szCs w:val="20"/>
              </w:rPr>
              <w:t>roles, tasks and mitigation measures</w:t>
            </w:r>
            <w:r>
              <w:rPr>
                <w:b w:val="0"/>
                <w:szCs w:val="20"/>
              </w:rPr>
              <w:t xml:space="preserve"> required for the control of the health hazards researched.</w:t>
            </w:r>
          </w:p>
        </w:tc>
      </w:tr>
      <w:tr w:rsidR="00BE0480"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BE0480" w:rsidRDefault="00BE0480" w:rsidP="00A91B4B">
            <w:pPr>
              <w:pStyle w:val="TableTextBold"/>
              <w:keepNext/>
              <w:keepLines/>
              <w:widowControl w:val="0"/>
            </w:pPr>
            <w:r>
              <w:rPr>
                <w:rFonts w:eastAsia="Times New Roman"/>
              </w:rPr>
              <w:t>Publication Stream:</w:t>
            </w:r>
            <w:r w:rsidR="003317D9">
              <w:rPr>
                <w:rFonts w:eastAsia="Times New Roman"/>
              </w:rPr>
              <w:t xml:space="preserve"> </w:t>
            </w:r>
            <w:r w:rsidR="003317D9" w:rsidRPr="003317D9">
              <w:rPr>
                <w:rFonts w:eastAsia="Times New Roman"/>
                <w:b w:val="0"/>
              </w:rPr>
              <w:t>N/A</w:t>
            </w:r>
          </w:p>
        </w:tc>
      </w:tr>
      <w:tr w:rsidR="00BE0480"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BE0480" w:rsidRDefault="00BE0480" w:rsidP="00A91B4B">
            <w:pPr>
              <w:pStyle w:val="TableText"/>
              <w:keepNext/>
              <w:keepLines/>
              <w:widowControl w:val="0"/>
              <w:rPr>
                <w:rFonts w:eastAsia="Times New Roman"/>
                <w:b/>
              </w:rPr>
            </w:pPr>
            <w:r>
              <w:rPr>
                <w:rFonts w:eastAsia="Times New Roman"/>
                <w:b/>
              </w:rPr>
              <w:t>Implementation Action Needed</w:t>
            </w:r>
          </w:p>
        </w:tc>
      </w:tr>
      <w:tr w:rsidR="00BE0480" w:rsidTr="0062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 w:type="dxa"/>
          <w:cantSplit/>
          <w:trHeight w:val="355"/>
          <w:tblHeader/>
        </w:trPr>
        <w:tc>
          <w:tcPr>
            <w:tcW w:w="9752" w:type="dxa"/>
            <w:gridSpan w:val="2"/>
            <w:shd w:val="clear" w:color="auto" w:fill="FFFFFF"/>
          </w:tcPr>
          <w:p w:rsidR="00BE0480" w:rsidRDefault="006A7014" w:rsidP="00624CFD">
            <w:pPr>
              <w:pStyle w:val="TableText"/>
              <w:keepNext/>
              <w:keepLines/>
              <w:widowControl w:val="0"/>
              <w:rPr>
                <w:rFonts w:eastAsia="Times New Roman"/>
                <w:b/>
              </w:rPr>
            </w:pPr>
            <w:r w:rsidRPr="006A7014">
              <w:rPr>
                <w:szCs w:val="20"/>
              </w:rPr>
              <w:t xml:space="preserve">To make available the </w:t>
            </w:r>
            <w:r>
              <w:rPr>
                <w:szCs w:val="20"/>
              </w:rPr>
              <w:t>prototype matrix</w:t>
            </w:r>
            <w:r w:rsidRPr="006A7014">
              <w:rPr>
                <w:szCs w:val="20"/>
              </w:rPr>
              <w:t xml:space="preserve"> in a format that is readily transferrable </w:t>
            </w:r>
            <w:r w:rsidR="00624CFD">
              <w:rPr>
                <w:szCs w:val="20"/>
              </w:rPr>
              <w:t>to become</w:t>
            </w:r>
            <w:r>
              <w:rPr>
                <w:szCs w:val="20"/>
              </w:rPr>
              <w:t xml:space="preserve"> part of</w:t>
            </w:r>
            <w:r w:rsidR="00624CFD">
              <w:rPr>
                <w:szCs w:val="20"/>
              </w:rPr>
              <w:t>, or inform,</w:t>
            </w:r>
            <w:r>
              <w:rPr>
                <w:szCs w:val="20"/>
              </w:rPr>
              <w:t xml:space="preserve"> a wider railway health assessment matrix</w:t>
            </w:r>
            <w:r w:rsidRPr="006A7014">
              <w:rPr>
                <w:szCs w:val="20"/>
              </w:rPr>
              <w:t xml:space="preserve"> to be developed by RSSB.</w:t>
            </w:r>
          </w:p>
        </w:tc>
      </w:tr>
    </w:tbl>
    <w:p w:rsidR="00C57880" w:rsidRDefault="00C57880">
      <w:pPr>
        <w:rPr>
          <w:rFonts w:ascii="Times New Roman" w:eastAsia="Times New Roman" w:hAnsi="Times New Roman" w:cs="Times New Roman"/>
          <w:szCs w:val="20"/>
        </w:rPr>
      </w:pPr>
    </w:p>
    <w:tbl>
      <w:tblPr>
        <w:tblW w:w="9854" w:type="dxa"/>
        <w:tblLayout w:type="fixed"/>
        <w:tblLook w:val="00A0" w:firstRow="1" w:lastRow="0" w:firstColumn="1" w:lastColumn="0" w:noHBand="0" w:noVBand="0"/>
      </w:tblPr>
      <w:tblGrid>
        <w:gridCol w:w="1173"/>
        <w:gridCol w:w="8681"/>
      </w:tblGrid>
      <w:tr w:rsidR="00F11DD8">
        <w:tc>
          <w:tcPr>
            <w:tcW w:w="1173" w:type="dxa"/>
          </w:tcPr>
          <w:p w:rsidR="00F11DD8" w:rsidRDefault="004B7E2F">
            <w:pPr>
              <w:pStyle w:val="TableTextBold"/>
              <w:rPr>
                <w:rFonts w:eastAsia="Times New Roman"/>
                <w:szCs w:val="20"/>
              </w:rPr>
            </w:pPr>
            <w:r>
              <w:rPr>
                <w:rFonts w:eastAsia="Times New Roman"/>
                <w:szCs w:val="20"/>
              </w:rPr>
              <w:t>7</w:t>
            </w:r>
          </w:p>
        </w:tc>
        <w:tc>
          <w:tcPr>
            <w:tcW w:w="8681" w:type="dxa"/>
          </w:tcPr>
          <w:p w:rsidR="00F11DD8" w:rsidRDefault="004B7E2F">
            <w:pPr>
              <w:pStyle w:val="TableTextBold"/>
              <w:rPr>
                <w:rFonts w:eastAsia="Times New Roman"/>
                <w:szCs w:val="20"/>
              </w:rPr>
            </w:pPr>
            <w:r>
              <w:rPr>
                <w:rFonts w:eastAsia="Times New Roman"/>
                <w:szCs w:val="20"/>
              </w:rPr>
              <w:t>Other Considerations</w:t>
            </w:r>
          </w:p>
        </w:tc>
      </w:tr>
      <w:tr w:rsidR="00F11DD8">
        <w:tc>
          <w:tcPr>
            <w:tcW w:w="1173" w:type="dxa"/>
          </w:tcPr>
          <w:p w:rsidR="00F11DD8" w:rsidRDefault="00F11DD8">
            <w:pPr>
              <w:pStyle w:val="TableTextBold"/>
              <w:rPr>
                <w:rFonts w:eastAsia="Times New Roman"/>
                <w:b w:val="0"/>
                <w:szCs w:val="20"/>
              </w:rPr>
            </w:pPr>
          </w:p>
        </w:tc>
        <w:tc>
          <w:tcPr>
            <w:tcW w:w="8681" w:type="dxa"/>
          </w:tcPr>
          <w:p w:rsidR="00F11DD8" w:rsidRDefault="00FB263C" w:rsidP="00FB263C">
            <w:pPr>
              <w:pStyle w:val="TableTextBold"/>
              <w:rPr>
                <w:rFonts w:eastAsia="Times New Roman"/>
                <w:b w:val="0"/>
                <w:szCs w:val="20"/>
              </w:rPr>
            </w:pPr>
            <w:r>
              <w:rPr>
                <w:rFonts w:eastAsia="Times New Roman"/>
                <w:b w:val="0"/>
                <w:szCs w:val="20"/>
              </w:rPr>
              <w:t>N/A</w:t>
            </w:r>
          </w:p>
          <w:p w:rsidR="00FB263C" w:rsidRDefault="00FB263C" w:rsidP="00FB263C">
            <w:pPr>
              <w:pStyle w:val="TableTextBold"/>
              <w:rPr>
                <w:rFonts w:eastAsia="Times New Roman"/>
                <w:b w:val="0"/>
                <w:szCs w:val="20"/>
              </w:rPr>
            </w:pPr>
          </w:p>
        </w:tc>
      </w:tr>
      <w:tr w:rsidR="00F11DD8">
        <w:tc>
          <w:tcPr>
            <w:tcW w:w="1173" w:type="dxa"/>
          </w:tcPr>
          <w:p w:rsidR="00F11DD8" w:rsidRDefault="004B7E2F">
            <w:pPr>
              <w:pStyle w:val="TableTextBold"/>
              <w:rPr>
                <w:rFonts w:eastAsia="Times New Roman"/>
                <w:szCs w:val="20"/>
              </w:rPr>
            </w:pPr>
            <w:r>
              <w:rPr>
                <w:rFonts w:eastAsia="Times New Roman"/>
                <w:szCs w:val="20"/>
              </w:rPr>
              <w:t>8</w:t>
            </w:r>
          </w:p>
        </w:tc>
        <w:tc>
          <w:tcPr>
            <w:tcW w:w="8681" w:type="dxa"/>
          </w:tcPr>
          <w:p w:rsidR="00F11DD8" w:rsidRDefault="004B7E2F">
            <w:pPr>
              <w:pStyle w:val="TableTextBold"/>
              <w:rPr>
                <w:rFonts w:eastAsia="Times New Roman"/>
                <w:szCs w:val="20"/>
              </w:rPr>
            </w:pPr>
            <w:r>
              <w:rPr>
                <w:rFonts w:eastAsia="Times New Roman"/>
                <w:szCs w:val="20"/>
              </w:rPr>
              <w:t>Stakeholder Engagement</w:t>
            </w:r>
          </w:p>
        </w:tc>
      </w:tr>
      <w:tr w:rsidR="00F11DD8">
        <w:tc>
          <w:tcPr>
            <w:tcW w:w="1173" w:type="dxa"/>
          </w:tcPr>
          <w:p w:rsidR="00F11DD8" w:rsidRDefault="004B7E2F">
            <w:pPr>
              <w:pStyle w:val="TableText"/>
              <w:rPr>
                <w:rFonts w:eastAsia="Times New Roman"/>
                <w:szCs w:val="20"/>
              </w:rPr>
            </w:pPr>
            <w:r>
              <w:rPr>
                <w:rFonts w:eastAsia="Times New Roman"/>
                <w:szCs w:val="20"/>
              </w:rPr>
              <w:t>8.1</w:t>
            </w:r>
          </w:p>
        </w:tc>
        <w:tc>
          <w:tcPr>
            <w:tcW w:w="8681" w:type="dxa"/>
          </w:tcPr>
          <w:p w:rsidR="00F11DD8" w:rsidRDefault="003E1340">
            <w:pPr>
              <w:pStyle w:val="TableText"/>
              <w:rPr>
                <w:rFonts w:eastAsia="Times New Roman"/>
                <w:szCs w:val="20"/>
              </w:rPr>
            </w:pPr>
            <w:r w:rsidRPr="003E1340">
              <w:rPr>
                <w:rFonts w:eastAsia="Times New Roman"/>
                <w:szCs w:val="20"/>
              </w:rPr>
              <w:t>Stakeholders will be central in the process. Key stakeholders are from all sector groups as identified within the scope</w:t>
            </w:r>
            <w:r w:rsidR="00FB263C">
              <w:rPr>
                <w:rFonts w:eastAsia="Times New Roman"/>
                <w:szCs w:val="20"/>
              </w:rPr>
              <w:t>.</w:t>
            </w:r>
            <w:r w:rsidRPr="003E1340">
              <w:rPr>
                <w:rFonts w:eastAsia="Times New Roman"/>
                <w:szCs w:val="20"/>
              </w:rPr>
              <w:t xml:space="preserve"> </w:t>
            </w:r>
            <w:r w:rsidR="00F37B09">
              <w:rPr>
                <w:rFonts w:eastAsia="Times New Roman"/>
                <w:szCs w:val="20"/>
              </w:rPr>
              <w:t>RSSB will facilitate introductions and workshops.</w:t>
            </w:r>
          </w:p>
          <w:p w:rsidR="003E1340" w:rsidRDefault="003E1340">
            <w:pPr>
              <w:pStyle w:val="TableText"/>
              <w:rPr>
                <w:rFonts w:eastAsia="Times New Roman"/>
                <w:szCs w:val="20"/>
              </w:rPr>
            </w:pPr>
          </w:p>
        </w:tc>
      </w:tr>
      <w:tr w:rsidR="00F11DD8">
        <w:tc>
          <w:tcPr>
            <w:tcW w:w="1173" w:type="dxa"/>
          </w:tcPr>
          <w:p w:rsidR="00F11DD8" w:rsidRDefault="004B7E2F">
            <w:pPr>
              <w:pStyle w:val="TableTextBold"/>
              <w:rPr>
                <w:rFonts w:eastAsia="Times New Roman"/>
                <w:szCs w:val="20"/>
              </w:rPr>
            </w:pPr>
            <w:r>
              <w:rPr>
                <w:rFonts w:eastAsia="Times New Roman"/>
                <w:szCs w:val="20"/>
              </w:rPr>
              <w:t>9</w:t>
            </w:r>
          </w:p>
        </w:tc>
        <w:tc>
          <w:tcPr>
            <w:tcW w:w="8681" w:type="dxa"/>
          </w:tcPr>
          <w:p w:rsidR="00F11DD8" w:rsidRDefault="004B7E2F">
            <w:pPr>
              <w:pStyle w:val="TableTextBold"/>
              <w:rPr>
                <w:rFonts w:eastAsia="Times New Roman"/>
                <w:szCs w:val="20"/>
              </w:rPr>
            </w:pPr>
            <w:r>
              <w:rPr>
                <w:rFonts w:eastAsia="Times New Roman"/>
                <w:szCs w:val="20"/>
              </w:rPr>
              <w:t>Critical Success Factors</w:t>
            </w:r>
          </w:p>
        </w:tc>
      </w:tr>
      <w:tr w:rsidR="00F11DD8" w:rsidTr="003E78F9">
        <w:trPr>
          <w:trHeight w:val="966"/>
        </w:trPr>
        <w:tc>
          <w:tcPr>
            <w:tcW w:w="1173" w:type="dxa"/>
          </w:tcPr>
          <w:p w:rsidR="00F11DD8" w:rsidRDefault="004B7E2F">
            <w:pPr>
              <w:pStyle w:val="TableText"/>
              <w:rPr>
                <w:rFonts w:eastAsia="Times New Roman"/>
                <w:szCs w:val="20"/>
              </w:rPr>
            </w:pPr>
            <w:r>
              <w:rPr>
                <w:rFonts w:eastAsia="Times New Roman"/>
                <w:szCs w:val="20"/>
              </w:rPr>
              <w:t>9.1</w:t>
            </w:r>
          </w:p>
        </w:tc>
        <w:tc>
          <w:tcPr>
            <w:tcW w:w="8681" w:type="dxa"/>
          </w:tcPr>
          <w:p w:rsidR="00E7251D" w:rsidRDefault="00E7251D" w:rsidP="00F37B09">
            <w:pPr>
              <w:pStyle w:val="TableText"/>
              <w:numPr>
                <w:ilvl w:val="0"/>
                <w:numId w:val="6"/>
              </w:numPr>
              <w:rPr>
                <w:rFonts w:eastAsia="Times New Roman"/>
                <w:szCs w:val="20"/>
              </w:rPr>
            </w:pPr>
            <w:r>
              <w:rPr>
                <w:rFonts w:eastAsia="Times New Roman"/>
                <w:szCs w:val="20"/>
              </w:rPr>
              <w:t>Appropriate identification of hazards with regard to:</w:t>
            </w:r>
          </w:p>
          <w:p w:rsidR="00E7251D" w:rsidRDefault="00E7251D" w:rsidP="00F37B09">
            <w:pPr>
              <w:pStyle w:val="TableText"/>
              <w:numPr>
                <w:ilvl w:val="1"/>
                <w:numId w:val="6"/>
              </w:numPr>
              <w:rPr>
                <w:rFonts w:eastAsia="Times New Roman"/>
                <w:szCs w:val="20"/>
              </w:rPr>
            </w:pPr>
            <w:r>
              <w:rPr>
                <w:rFonts w:eastAsia="Times New Roman"/>
                <w:szCs w:val="20"/>
              </w:rPr>
              <w:t xml:space="preserve">Complexity of risk assessment </w:t>
            </w:r>
            <w:r w:rsidR="00C911AA">
              <w:rPr>
                <w:rFonts w:eastAsia="Times New Roman"/>
                <w:szCs w:val="20"/>
              </w:rPr>
              <w:t xml:space="preserve">or know how for management is </w:t>
            </w:r>
            <w:r>
              <w:rPr>
                <w:rFonts w:eastAsia="Times New Roman"/>
                <w:szCs w:val="20"/>
              </w:rPr>
              <w:t>beyond expertise</w:t>
            </w:r>
            <w:r w:rsidR="00FB263C">
              <w:rPr>
                <w:rFonts w:eastAsia="Times New Roman"/>
                <w:szCs w:val="20"/>
              </w:rPr>
              <w:t xml:space="preserve"> held</w:t>
            </w:r>
            <w:r>
              <w:rPr>
                <w:rFonts w:eastAsia="Times New Roman"/>
                <w:szCs w:val="20"/>
              </w:rPr>
              <w:t xml:space="preserve"> within rail companies</w:t>
            </w:r>
          </w:p>
          <w:p w:rsidR="00E7251D" w:rsidRDefault="00E7251D" w:rsidP="00F37B09">
            <w:pPr>
              <w:pStyle w:val="TableText"/>
              <w:numPr>
                <w:ilvl w:val="1"/>
                <w:numId w:val="6"/>
              </w:numPr>
              <w:rPr>
                <w:rFonts w:eastAsia="Times New Roman"/>
                <w:szCs w:val="20"/>
              </w:rPr>
            </w:pPr>
            <w:r>
              <w:rPr>
                <w:rFonts w:eastAsia="Times New Roman"/>
                <w:szCs w:val="20"/>
              </w:rPr>
              <w:t>Transferability of the findings</w:t>
            </w:r>
          </w:p>
          <w:p w:rsidR="00FB263C" w:rsidRPr="00885D52" w:rsidRDefault="00E7251D" w:rsidP="00F37B09">
            <w:pPr>
              <w:pStyle w:val="TableText"/>
              <w:numPr>
                <w:ilvl w:val="1"/>
                <w:numId w:val="6"/>
              </w:numPr>
              <w:rPr>
                <w:rFonts w:eastAsia="Times New Roman"/>
                <w:szCs w:val="20"/>
              </w:rPr>
            </w:pPr>
            <w:r>
              <w:rPr>
                <w:rFonts w:eastAsia="Times New Roman"/>
                <w:szCs w:val="20"/>
              </w:rPr>
              <w:t>Most likely beneficial impact from findings</w:t>
            </w:r>
            <w:r w:rsidR="00FB263C">
              <w:rPr>
                <w:rFonts w:eastAsia="Times New Roman"/>
                <w:szCs w:val="20"/>
              </w:rPr>
              <w:t xml:space="preserve"> (to individual health and change of controls)</w:t>
            </w:r>
          </w:p>
          <w:p w:rsidR="00885D52" w:rsidRPr="00885D52" w:rsidRDefault="00885D52" w:rsidP="00F37B09">
            <w:pPr>
              <w:pStyle w:val="TableText"/>
              <w:numPr>
                <w:ilvl w:val="0"/>
                <w:numId w:val="6"/>
              </w:numPr>
              <w:rPr>
                <w:rFonts w:eastAsia="Times New Roman"/>
                <w:szCs w:val="20"/>
              </w:rPr>
            </w:pPr>
            <w:r>
              <w:rPr>
                <w:rFonts w:eastAsia="Times New Roman"/>
                <w:szCs w:val="20"/>
              </w:rPr>
              <w:lastRenderedPageBreak/>
              <w:t>Access to the rail environments where hazards are present</w:t>
            </w:r>
          </w:p>
          <w:p w:rsidR="00885D52" w:rsidRPr="00885D52" w:rsidRDefault="00885D52" w:rsidP="00F37B09">
            <w:pPr>
              <w:pStyle w:val="TableText"/>
              <w:numPr>
                <w:ilvl w:val="0"/>
                <w:numId w:val="6"/>
              </w:numPr>
              <w:rPr>
                <w:rFonts w:eastAsia="Times New Roman"/>
                <w:szCs w:val="20"/>
              </w:rPr>
            </w:pPr>
            <w:r>
              <w:rPr>
                <w:rFonts w:eastAsia="Times New Roman"/>
                <w:szCs w:val="20"/>
              </w:rPr>
              <w:t>Development of formats to present the findings (such as guidance and a health matrix)</w:t>
            </w:r>
          </w:p>
          <w:p w:rsidR="00FB263C" w:rsidRPr="00885D52" w:rsidRDefault="00885D52" w:rsidP="00F37B09">
            <w:pPr>
              <w:pStyle w:val="TableText"/>
              <w:numPr>
                <w:ilvl w:val="0"/>
                <w:numId w:val="6"/>
              </w:numPr>
              <w:rPr>
                <w:rFonts w:eastAsia="Times New Roman"/>
                <w:szCs w:val="20"/>
              </w:rPr>
            </w:pPr>
            <w:r>
              <w:rPr>
                <w:rFonts w:eastAsia="Times New Roman"/>
                <w:szCs w:val="20"/>
              </w:rPr>
              <w:t>Agreement from stakeholders (including the regulator) to promote the findings</w:t>
            </w:r>
          </w:p>
        </w:tc>
      </w:tr>
    </w:tbl>
    <w:p w:rsidR="00F11DD8" w:rsidRDefault="00F11DD8">
      <w:pPr>
        <w:rPr>
          <w:rFonts w:ascii="Times New Roman" w:eastAsia="Times New Roman" w:hAnsi="Times New Roman" w:cs="Times New Roman"/>
          <w:sz w:val="2"/>
          <w:szCs w:val="2"/>
        </w:rPr>
      </w:pPr>
    </w:p>
    <w:tbl>
      <w:tblPr>
        <w:tblW w:w="9854" w:type="dxa"/>
        <w:tblLayout w:type="fixed"/>
        <w:tblLook w:val="00A0" w:firstRow="1" w:lastRow="0" w:firstColumn="1" w:lastColumn="0" w:noHBand="0" w:noVBand="0"/>
      </w:tblPr>
      <w:tblGrid>
        <w:gridCol w:w="1173"/>
        <w:gridCol w:w="8681"/>
      </w:tblGrid>
      <w:tr w:rsidR="00F11DD8">
        <w:tc>
          <w:tcPr>
            <w:tcW w:w="1173" w:type="dxa"/>
          </w:tcPr>
          <w:p w:rsidR="00F11DD8" w:rsidRDefault="00F11DD8">
            <w:pPr>
              <w:pStyle w:val="TableText"/>
              <w:rPr>
                <w:rFonts w:eastAsia="Times New Roman"/>
                <w:szCs w:val="20"/>
              </w:rPr>
            </w:pPr>
          </w:p>
        </w:tc>
        <w:tc>
          <w:tcPr>
            <w:tcW w:w="8681" w:type="dxa"/>
          </w:tcPr>
          <w:p w:rsidR="00F11DD8" w:rsidRDefault="00F11DD8">
            <w:pPr>
              <w:pStyle w:val="TableText"/>
              <w:rPr>
                <w:rFonts w:eastAsia="Times New Roman"/>
                <w:szCs w:val="20"/>
              </w:rPr>
            </w:pPr>
          </w:p>
        </w:tc>
      </w:tr>
    </w:tbl>
    <w:p w:rsidR="00F11DD8" w:rsidRDefault="00F11DD8">
      <w:pPr>
        <w:rPr>
          <w:rFonts w:ascii="Times New Roman" w:eastAsia="Times New Roman" w:hAnsi="Times New Roman" w:cs="Times New Roman"/>
          <w:sz w:val="2"/>
          <w:szCs w:val="2"/>
        </w:rPr>
      </w:pPr>
    </w:p>
    <w:tbl>
      <w:tblPr>
        <w:tblW w:w="9854" w:type="dxa"/>
        <w:tblLook w:val="00A0" w:firstRow="1" w:lastRow="0" w:firstColumn="1" w:lastColumn="0" w:noHBand="0" w:noVBand="0"/>
      </w:tblPr>
      <w:tblGrid>
        <w:gridCol w:w="1173"/>
        <w:gridCol w:w="8681"/>
      </w:tblGrid>
      <w:tr w:rsidR="00F11DD8">
        <w:tc>
          <w:tcPr>
            <w:tcW w:w="1173" w:type="dxa"/>
          </w:tcPr>
          <w:p w:rsidR="00F11DD8" w:rsidRDefault="004B7E2F">
            <w:pPr>
              <w:pStyle w:val="TableTextBold"/>
              <w:rPr>
                <w:rFonts w:eastAsia="Times New Roman"/>
                <w:szCs w:val="20"/>
              </w:rPr>
            </w:pPr>
            <w:r>
              <w:rPr>
                <w:rFonts w:eastAsia="Times New Roman"/>
                <w:szCs w:val="20"/>
              </w:rPr>
              <w:t>10</w:t>
            </w:r>
          </w:p>
        </w:tc>
        <w:tc>
          <w:tcPr>
            <w:tcW w:w="8681" w:type="dxa"/>
          </w:tcPr>
          <w:p w:rsidR="00F11DD8" w:rsidRDefault="004B7E2F">
            <w:pPr>
              <w:pStyle w:val="TableTextBold"/>
              <w:rPr>
                <w:rFonts w:eastAsia="Times New Roman"/>
                <w:szCs w:val="20"/>
              </w:rPr>
            </w:pPr>
            <w:r>
              <w:rPr>
                <w:rFonts w:eastAsia="Times New Roman"/>
                <w:szCs w:val="20"/>
              </w:rPr>
              <w:t>Dependencies</w:t>
            </w:r>
          </w:p>
        </w:tc>
      </w:tr>
      <w:tr w:rsidR="00F11DD8">
        <w:tc>
          <w:tcPr>
            <w:tcW w:w="1173" w:type="dxa"/>
          </w:tcPr>
          <w:p w:rsidR="00F11DD8" w:rsidRDefault="004B7E2F">
            <w:pPr>
              <w:pStyle w:val="TableText"/>
              <w:rPr>
                <w:rFonts w:eastAsia="Times New Roman"/>
                <w:szCs w:val="20"/>
              </w:rPr>
            </w:pPr>
            <w:r>
              <w:rPr>
                <w:rFonts w:eastAsia="Times New Roman"/>
                <w:szCs w:val="20"/>
              </w:rPr>
              <w:t>10.1</w:t>
            </w:r>
          </w:p>
        </w:tc>
        <w:tc>
          <w:tcPr>
            <w:tcW w:w="8681" w:type="dxa"/>
          </w:tcPr>
          <w:p w:rsidR="00F11DD8" w:rsidRDefault="00CD6226">
            <w:pPr>
              <w:pStyle w:val="TableText"/>
              <w:rPr>
                <w:rFonts w:eastAsia="Times New Roman"/>
                <w:szCs w:val="20"/>
              </w:rPr>
            </w:pPr>
            <w:r>
              <w:rPr>
                <w:rFonts w:eastAsia="Times New Roman"/>
                <w:szCs w:val="20"/>
              </w:rPr>
              <w:t>None</w:t>
            </w:r>
          </w:p>
        </w:tc>
      </w:tr>
    </w:tbl>
    <w:p w:rsidR="00F11DD8" w:rsidRDefault="00F11DD8">
      <w:pPr>
        <w:rPr>
          <w:rFonts w:ascii="Times New Roman" w:eastAsia="Times New Roman" w:hAnsi="Times New Roman" w:cs="Times New Roman"/>
          <w:sz w:val="2"/>
          <w:szCs w:val="2"/>
        </w:rPr>
      </w:pPr>
    </w:p>
    <w:tbl>
      <w:tblPr>
        <w:tblW w:w="9854" w:type="dxa"/>
        <w:tblLayout w:type="fixed"/>
        <w:tblLook w:val="00A0" w:firstRow="1" w:lastRow="0" w:firstColumn="1" w:lastColumn="0" w:noHBand="0" w:noVBand="0"/>
      </w:tblPr>
      <w:tblGrid>
        <w:gridCol w:w="1173"/>
        <w:gridCol w:w="8681"/>
      </w:tblGrid>
      <w:tr w:rsidR="00F11DD8">
        <w:tc>
          <w:tcPr>
            <w:tcW w:w="1173" w:type="dxa"/>
          </w:tcPr>
          <w:p w:rsidR="00F11DD8" w:rsidRDefault="00F11DD8">
            <w:pPr>
              <w:pStyle w:val="TableText"/>
              <w:rPr>
                <w:rFonts w:eastAsia="Times New Roman"/>
                <w:szCs w:val="20"/>
              </w:rPr>
            </w:pPr>
          </w:p>
        </w:tc>
        <w:tc>
          <w:tcPr>
            <w:tcW w:w="8681" w:type="dxa"/>
          </w:tcPr>
          <w:p w:rsidR="00F11DD8" w:rsidRDefault="00F11DD8">
            <w:pPr>
              <w:pStyle w:val="TableText"/>
              <w:rPr>
                <w:rFonts w:eastAsia="Times New Roman"/>
                <w:szCs w:val="20"/>
              </w:rPr>
            </w:pPr>
          </w:p>
        </w:tc>
      </w:tr>
    </w:tbl>
    <w:p w:rsidR="00F11DD8" w:rsidRDefault="00F11DD8">
      <w:pPr>
        <w:rPr>
          <w:rFonts w:ascii="Times New Roman" w:eastAsia="Times New Roman" w:hAnsi="Times New Roman" w:cs="Times New Roman"/>
          <w:sz w:val="2"/>
          <w:szCs w:val="2"/>
        </w:rPr>
      </w:pPr>
    </w:p>
    <w:tbl>
      <w:tblPr>
        <w:tblW w:w="9854" w:type="dxa"/>
        <w:tblLook w:val="00A0" w:firstRow="1" w:lastRow="0" w:firstColumn="1" w:lastColumn="0" w:noHBand="0" w:noVBand="0"/>
      </w:tblPr>
      <w:tblGrid>
        <w:gridCol w:w="1173"/>
        <w:gridCol w:w="8681"/>
      </w:tblGrid>
      <w:tr w:rsidR="00F11DD8">
        <w:tc>
          <w:tcPr>
            <w:tcW w:w="1173" w:type="dxa"/>
          </w:tcPr>
          <w:p w:rsidR="00F11DD8" w:rsidRDefault="004B7E2F">
            <w:pPr>
              <w:pStyle w:val="TableTextBold"/>
              <w:rPr>
                <w:rFonts w:eastAsia="Times New Roman"/>
                <w:szCs w:val="20"/>
              </w:rPr>
            </w:pPr>
            <w:r>
              <w:rPr>
                <w:rFonts w:eastAsia="Times New Roman"/>
                <w:szCs w:val="20"/>
              </w:rPr>
              <w:t>11</w:t>
            </w:r>
          </w:p>
        </w:tc>
        <w:tc>
          <w:tcPr>
            <w:tcW w:w="8681" w:type="dxa"/>
          </w:tcPr>
          <w:p w:rsidR="00F11DD8" w:rsidRDefault="004B7E2F">
            <w:pPr>
              <w:pStyle w:val="TableTextBold"/>
              <w:rPr>
                <w:rFonts w:eastAsia="Times New Roman"/>
                <w:szCs w:val="20"/>
              </w:rPr>
            </w:pPr>
            <w:r>
              <w:rPr>
                <w:rFonts w:eastAsia="Times New Roman"/>
                <w:szCs w:val="20"/>
              </w:rPr>
              <w:t>Risks</w:t>
            </w:r>
          </w:p>
        </w:tc>
      </w:tr>
      <w:tr w:rsidR="00F11DD8">
        <w:tc>
          <w:tcPr>
            <w:tcW w:w="1173" w:type="dxa"/>
          </w:tcPr>
          <w:p w:rsidR="00F11DD8" w:rsidRDefault="004B7E2F">
            <w:pPr>
              <w:pStyle w:val="TableText"/>
              <w:rPr>
                <w:rFonts w:eastAsia="Times New Roman"/>
                <w:szCs w:val="20"/>
              </w:rPr>
            </w:pPr>
            <w:r>
              <w:rPr>
                <w:rFonts w:eastAsia="Times New Roman"/>
                <w:szCs w:val="20"/>
              </w:rPr>
              <w:t>11.1</w:t>
            </w:r>
          </w:p>
        </w:tc>
        <w:tc>
          <w:tcPr>
            <w:tcW w:w="8681"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233"/>
            </w:tblGrid>
            <w:tr w:rsidR="00CD6226" w:rsidRPr="006C493A" w:rsidTr="003E78F9">
              <w:tc>
                <w:tcPr>
                  <w:tcW w:w="4222" w:type="dxa"/>
                  <w:shd w:val="clear" w:color="auto" w:fill="auto"/>
                </w:tcPr>
                <w:p w:rsidR="00CD6226" w:rsidRPr="006C493A" w:rsidRDefault="00CD6226" w:rsidP="00CD6226">
                  <w:pPr>
                    <w:pStyle w:val="TableText0"/>
                    <w:ind w:firstLine="0"/>
                    <w:rPr>
                      <w:rFonts w:cs="Arial"/>
                      <w:b/>
                      <w:sz w:val="20"/>
                      <w:szCs w:val="20"/>
                    </w:rPr>
                  </w:pPr>
                  <w:r w:rsidRPr="006C493A">
                    <w:rPr>
                      <w:rFonts w:cs="Arial"/>
                      <w:b/>
                      <w:sz w:val="20"/>
                      <w:szCs w:val="20"/>
                    </w:rPr>
                    <w:t>Risk</w:t>
                  </w:r>
                </w:p>
              </w:tc>
              <w:tc>
                <w:tcPr>
                  <w:tcW w:w="4233" w:type="dxa"/>
                  <w:shd w:val="clear" w:color="auto" w:fill="auto"/>
                </w:tcPr>
                <w:p w:rsidR="00CD6226" w:rsidRPr="006C493A" w:rsidRDefault="00CD6226" w:rsidP="00CD6226">
                  <w:pPr>
                    <w:pStyle w:val="TableText0"/>
                    <w:ind w:firstLine="0"/>
                    <w:rPr>
                      <w:rFonts w:cs="Arial"/>
                      <w:b/>
                      <w:sz w:val="20"/>
                      <w:szCs w:val="20"/>
                    </w:rPr>
                  </w:pPr>
                  <w:r w:rsidRPr="006C493A">
                    <w:rPr>
                      <w:rFonts w:cs="Arial"/>
                      <w:b/>
                      <w:sz w:val="20"/>
                      <w:szCs w:val="20"/>
                    </w:rPr>
                    <w:t>Mitigation</w:t>
                  </w:r>
                </w:p>
              </w:tc>
            </w:tr>
            <w:tr w:rsidR="00730C90" w:rsidRPr="006C493A" w:rsidTr="003E78F9">
              <w:tc>
                <w:tcPr>
                  <w:tcW w:w="4222" w:type="dxa"/>
                  <w:shd w:val="clear" w:color="auto" w:fill="auto"/>
                </w:tcPr>
                <w:p w:rsidR="00730C90" w:rsidRPr="00885D52" w:rsidRDefault="00730C90" w:rsidP="00A91B4B">
                  <w:pPr>
                    <w:pStyle w:val="BodyTextSpaceBefore"/>
                    <w:spacing w:line="276" w:lineRule="auto"/>
                    <w:rPr>
                      <w:rFonts w:cs="Arial"/>
                      <w:bCs/>
                      <w:kern w:val="28"/>
                      <w:sz w:val="20"/>
                      <w:lang w:eastAsia="en-GB"/>
                    </w:rPr>
                  </w:pPr>
                  <w:r w:rsidRPr="00885D52">
                    <w:rPr>
                      <w:rFonts w:cs="Arial"/>
                      <w:bCs/>
                      <w:kern w:val="28"/>
                      <w:sz w:val="20"/>
                      <w:lang w:eastAsia="en-GB"/>
                    </w:rPr>
                    <w:t>Cost of controls are excessive and are a burden to put in place for unprepared companies</w:t>
                  </w:r>
                </w:p>
              </w:tc>
              <w:tc>
                <w:tcPr>
                  <w:tcW w:w="4233" w:type="dxa"/>
                  <w:shd w:val="clear" w:color="auto" w:fill="auto"/>
                </w:tcPr>
                <w:p w:rsidR="00730C90" w:rsidRPr="00885D52" w:rsidRDefault="00E7251D" w:rsidP="00E7251D">
                  <w:pPr>
                    <w:pStyle w:val="BodyTextSpaceBefore"/>
                    <w:spacing w:line="276" w:lineRule="auto"/>
                    <w:rPr>
                      <w:rFonts w:cs="Arial"/>
                      <w:bCs/>
                      <w:kern w:val="28"/>
                      <w:sz w:val="20"/>
                      <w:lang w:eastAsia="en-GB"/>
                    </w:rPr>
                  </w:pPr>
                  <w:r w:rsidRPr="00885D52">
                    <w:rPr>
                      <w:rFonts w:cs="Arial"/>
                      <w:bCs/>
                      <w:kern w:val="28"/>
                      <w:sz w:val="20"/>
                      <w:lang w:eastAsia="en-GB"/>
                    </w:rPr>
                    <w:t>Costs of controls should be managed through prioritisation.</w:t>
                  </w:r>
                </w:p>
              </w:tc>
            </w:tr>
            <w:tr w:rsidR="00730C90" w:rsidRPr="006C493A" w:rsidTr="003E78F9">
              <w:tc>
                <w:tcPr>
                  <w:tcW w:w="4222" w:type="dxa"/>
                  <w:shd w:val="clear" w:color="auto" w:fill="auto"/>
                </w:tcPr>
                <w:p w:rsidR="00730C90" w:rsidRPr="00885D52" w:rsidRDefault="00730C90" w:rsidP="00A91B4B">
                  <w:pPr>
                    <w:pStyle w:val="BodyTextSpaceBefore"/>
                    <w:spacing w:line="276" w:lineRule="auto"/>
                    <w:rPr>
                      <w:rFonts w:cs="Arial"/>
                      <w:bCs/>
                      <w:kern w:val="28"/>
                      <w:sz w:val="20"/>
                      <w:lang w:eastAsia="en-GB"/>
                    </w:rPr>
                  </w:pPr>
                  <w:r w:rsidRPr="00885D52">
                    <w:rPr>
                      <w:rFonts w:cs="Arial"/>
                      <w:bCs/>
                      <w:kern w:val="28"/>
                      <w:sz w:val="20"/>
                      <w:lang w:eastAsia="en-GB"/>
                    </w:rPr>
                    <w:t>Companies are unable to transfer the knowledge into their organisations</w:t>
                  </w:r>
                </w:p>
              </w:tc>
              <w:tc>
                <w:tcPr>
                  <w:tcW w:w="4233" w:type="dxa"/>
                  <w:shd w:val="clear" w:color="auto" w:fill="auto"/>
                </w:tcPr>
                <w:p w:rsidR="00730C90" w:rsidRPr="00885D52" w:rsidRDefault="00730C90" w:rsidP="00A91B4B">
                  <w:pPr>
                    <w:pStyle w:val="BodyTextSpaceBefore"/>
                    <w:spacing w:line="276" w:lineRule="auto"/>
                    <w:rPr>
                      <w:rFonts w:cs="Arial"/>
                      <w:bCs/>
                      <w:kern w:val="28"/>
                      <w:sz w:val="20"/>
                      <w:lang w:eastAsia="en-GB"/>
                    </w:rPr>
                  </w:pPr>
                  <w:r w:rsidRPr="00885D52">
                    <w:rPr>
                      <w:rFonts w:cs="Arial"/>
                      <w:bCs/>
                      <w:kern w:val="28"/>
                      <w:sz w:val="20"/>
                      <w:lang w:eastAsia="en-GB"/>
                    </w:rPr>
                    <w:t>Pre-review by specialist contractor and use of criteria to include or remove environments for review.</w:t>
                  </w:r>
                </w:p>
              </w:tc>
            </w:tr>
            <w:tr w:rsidR="00730C90" w:rsidRPr="006C493A" w:rsidTr="003E78F9">
              <w:tc>
                <w:tcPr>
                  <w:tcW w:w="4222" w:type="dxa"/>
                  <w:shd w:val="clear" w:color="auto" w:fill="auto"/>
                </w:tcPr>
                <w:p w:rsidR="00730C90" w:rsidRPr="00885D52" w:rsidRDefault="00730C90" w:rsidP="00086665">
                  <w:pPr>
                    <w:pStyle w:val="BodyTextSpaceBefore"/>
                    <w:spacing w:line="276" w:lineRule="auto"/>
                    <w:rPr>
                      <w:rFonts w:cs="Arial"/>
                      <w:bCs/>
                      <w:kern w:val="28"/>
                      <w:sz w:val="20"/>
                      <w:lang w:eastAsia="en-GB"/>
                    </w:rPr>
                  </w:pPr>
                  <w:r w:rsidRPr="00885D52">
                    <w:rPr>
                      <w:rFonts w:cs="Arial"/>
                      <w:bCs/>
                      <w:kern w:val="28"/>
                      <w:sz w:val="20"/>
                      <w:lang w:eastAsia="en-GB"/>
                    </w:rPr>
                    <w:t>The knowledge gained is not promoted well enough for use</w:t>
                  </w:r>
                  <w:r w:rsidR="00086665" w:rsidRPr="00885D52">
                    <w:rPr>
                      <w:rFonts w:cs="Arial"/>
                      <w:bCs/>
                      <w:kern w:val="28"/>
                      <w:sz w:val="20"/>
                      <w:lang w:eastAsia="en-GB"/>
                    </w:rPr>
                    <w:t xml:space="preserve"> </w:t>
                  </w:r>
                </w:p>
              </w:tc>
              <w:tc>
                <w:tcPr>
                  <w:tcW w:w="4233" w:type="dxa"/>
                  <w:shd w:val="clear" w:color="auto" w:fill="auto"/>
                </w:tcPr>
                <w:p w:rsidR="00730C90" w:rsidRPr="00885D52" w:rsidRDefault="00730C90" w:rsidP="00E7251D">
                  <w:pPr>
                    <w:pStyle w:val="BodyTextSpaceBefore"/>
                    <w:spacing w:line="276" w:lineRule="auto"/>
                    <w:rPr>
                      <w:rFonts w:cs="Arial"/>
                      <w:bCs/>
                      <w:kern w:val="28"/>
                      <w:sz w:val="20"/>
                      <w:lang w:eastAsia="en-GB"/>
                    </w:rPr>
                  </w:pPr>
                  <w:r w:rsidRPr="00885D52">
                    <w:rPr>
                      <w:rFonts w:cs="Arial"/>
                      <w:bCs/>
                      <w:kern w:val="28"/>
                      <w:sz w:val="20"/>
                      <w:lang w:eastAsia="en-GB"/>
                    </w:rPr>
                    <w:t xml:space="preserve">The regulator </w:t>
                  </w:r>
                  <w:r w:rsidR="00E7251D" w:rsidRPr="00885D52">
                    <w:rPr>
                      <w:rFonts w:cs="Arial"/>
                      <w:bCs/>
                      <w:kern w:val="28"/>
                      <w:sz w:val="20"/>
                      <w:lang w:eastAsia="en-GB"/>
                    </w:rPr>
                    <w:t>will have a role in the project proce</w:t>
                  </w:r>
                  <w:r w:rsidRPr="00885D52">
                    <w:rPr>
                      <w:rFonts w:cs="Arial"/>
                      <w:bCs/>
                      <w:kern w:val="28"/>
                      <w:sz w:val="20"/>
                      <w:lang w:eastAsia="en-GB"/>
                    </w:rPr>
                    <w:t xml:space="preserve">ss and </w:t>
                  </w:r>
                  <w:r w:rsidR="00E7251D" w:rsidRPr="00885D52">
                    <w:rPr>
                      <w:rFonts w:cs="Arial"/>
                      <w:bCs/>
                      <w:kern w:val="28"/>
                      <w:sz w:val="20"/>
                      <w:lang w:eastAsia="en-GB"/>
                    </w:rPr>
                    <w:t xml:space="preserve">advise on </w:t>
                  </w:r>
                  <w:r w:rsidRPr="00885D52">
                    <w:rPr>
                      <w:rFonts w:cs="Arial"/>
                      <w:bCs/>
                      <w:kern w:val="28"/>
                      <w:sz w:val="20"/>
                      <w:lang w:eastAsia="en-GB"/>
                    </w:rPr>
                    <w:t>the areas being worked upon and promote findings where appropriate</w:t>
                  </w:r>
                </w:p>
              </w:tc>
            </w:tr>
          </w:tbl>
          <w:p w:rsidR="00F11DD8" w:rsidRDefault="00F11DD8">
            <w:pPr>
              <w:pStyle w:val="TableText"/>
              <w:rPr>
                <w:rFonts w:eastAsia="Times New Roman"/>
                <w:szCs w:val="20"/>
              </w:rPr>
            </w:pPr>
          </w:p>
        </w:tc>
      </w:tr>
    </w:tbl>
    <w:p w:rsidR="00F11DD8" w:rsidRDefault="00F11DD8">
      <w:pPr>
        <w:rPr>
          <w:rFonts w:ascii="Times New Roman" w:eastAsia="Times New Roman" w:hAnsi="Times New Roman" w:cs="Times New Roman"/>
          <w:sz w:val="2"/>
          <w:szCs w:val="2"/>
        </w:rPr>
      </w:pPr>
    </w:p>
    <w:sectPr w:rsidR="00F11DD8" w:rsidSect="009530A6">
      <w:footerReference w:type="default" r:id="rId9"/>
      <w:pgSz w:w="11906" w:h="16838" w:code="9"/>
      <w:pgMar w:top="1418" w:right="993" w:bottom="1440" w:left="85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E0" w:rsidRDefault="004F2DE0" w:rsidP="00F11DD8">
      <w:r>
        <w:separator/>
      </w:r>
    </w:p>
  </w:endnote>
  <w:endnote w:type="continuationSeparator" w:id="0">
    <w:p w:rsidR="004F2DE0" w:rsidRDefault="004F2DE0" w:rsidP="00F1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7" w:type="dxa"/>
      <w:tblLook w:val="00A0" w:firstRow="1" w:lastRow="0" w:firstColumn="1" w:lastColumn="0" w:noHBand="0" w:noVBand="0"/>
    </w:tblPr>
    <w:tblGrid>
      <w:gridCol w:w="1368"/>
      <w:gridCol w:w="2851"/>
      <w:gridCol w:w="3809"/>
      <w:gridCol w:w="1769"/>
    </w:tblGrid>
    <w:tr w:rsidR="004C7834">
      <w:tc>
        <w:tcPr>
          <w:tcW w:w="1368" w:type="dxa"/>
        </w:tcPr>
        <w:p w:rsidR="004C7834" w:rsidRDefault="004C7834">
          <w:pPr>
            <w:pStyle w:val="Footer"/>
            <w:rPr>
              <w:rFonts w:eastAsia="Times New Roman"/>
              <w:szCs w:val="18"/>
            </w:rPr>
          </w:pPr>
          <w:r>
            <w:rPr>
              <w:rFonts w:eastAsia="Times New Roman"/>
              <w:szCs w:val="18"/>
            </w:rPr>
            <w:t>WP Number:</w:t>
          </w:r>
        </w:p>
      </w:tc>
      <w:tc>
        <w:tcPr>
          <w:tcW w:w="2851" w:type="dxa"/>
        </w:tcPr>
        <w:p w:rsidR="004C7834" w:rsidRDefault="004C7834">
          <w:pPr>
            <w:pStyle w:val="Footer"/>
            <w:rPr>
              <w:rFonts w:eastAsia="Times New Roman"/>
              <w:szCs w:val="18"/>
            </w:rPr>
          </w:pPr>
          <w:r>
            <w:rPr>
              <w:rFonts w:eastAsia="Times New Roman"/>
              <w:szCs w:val="18"/>
            </w:rPr>
            <w:t>HW01</w:t>
          </w:r>
        </w:p>
      </w:tc>
      <w:tc>
        <w:tcPr>
          <w:tcW w:w="3809" w:type="dxa"/>
        </w:tcPr>
        <w:p w:rsidR="004C7834" w:rsidRDefault="00C911AA">
          <w:pPr>
            <w:pStyle w:val="Footer"/>
            <w:rPr>
              <w:rFonts w:eastAsia="Times New Roman"/>
              <w:szCs w:val="18"/>
            </w:rPr>
          </w:pPr>
          <w:r>
            <w:rPr>
              <w:rFonts w:eastAsia="Times New Roman"/>
              <w:szCs w:val="18"/>
            </w:rPr>
            <w:t>May</w:t>
          </w:r>
          <w:r w:rsidR="004C7834">
            <w:rPr>
              <w:rFonts w:eastAsia="Times New Roman"/>
              <w:szCs w:val="18"/>
            </w:rPr>
            <w:t xml:space="preserve"> - 2015</w:t>
          </w:r>
        </w:p>
      </w:tc>
      <w:tc>
        <w:tcPr>
          <w:tcW w:w="1769" w:type="dxa"/>
        </w:tcPr>
        <w:p w:rsidR="004C7834" w:rsidRDefault="004C7834">
          <w:pPr>
            <w:pStyle w:val="Footer"/>
            <w:jc w:val="right"/>
            <w:rPr>
              <w:rFonts w:eastAsia="Times New Roman"/>
              <w:szCs w:val="18"/>
            </w:rPr>
          </w:pPr>
          <w:r>
            <w:rPr>
              <w:rStyle w:val="PageNumber"/>
              <w:rFonts w:eastAsia="Times New Roman" w:cs="Arial"/>
              <w:szCs w:val="18"/>
            </w:rPr>
            <w:fldChar w:fldCharType="begin"/>
          </w:r>
          <w:r>
            <w:rPr>
              <w:rStyle w:val="PageNumber"/>
              <w:rFonts w:eastAsia="Times New Roman" w:cs="Arial"/>
              <w:szCs w:val="18"/>
            </w:rPr>
            <w:instrText xml:space="preserve">PAGE </w:instrText>
          </w:r>
          <w:r>
            <w:rPr>
              <w:rStyle w:val="PageNumber"/>
              <w:rFonts w:eastAsia="Times New Roman" w:cs="Arial"/>
              <w:szCs w:val="18"/>
            </w:rPr>
            <w:fldChar w:fldCharType="separate"/>
          </w:r>
          <w:r w:rsidR="004F1E29">
            <w:rPr>
              <w:rStyle w:val="PageNumber"/>
              <w:rFonts w:eastAsia="Times New Roman" w:cs="Arial"/>
              <w:noProof/>
              <w:szCs w:val="18"/>
            </w:rPr>
            <w:t>11</w:t>
          </w:r>
          <w:r>
            <w:rPr>
              <w:rStyle w:val="PageNumber"/>
              <w:rFonts w:eastAsia="Times New Roman" w:cs="Arial"/>
              <w:szCs w:val="18"/>
            </w:rPr>
            <w:fldChar w:fldCharType="end"/>
          </w:r>
          <w:r>
            <w:rPr>
              <w:rStyle w:val="PageNumber"/>
              <w:rFonts w:eastAsia="Times New Roman" w:cs="Arial"/>
              <w:szCs w:val="18"/>
            </w:rPr>
            <w:t xml:space="preserve"> of </w:t>
          </w:r>
          <w:r>
            <w:rPr>
              <w:rStyle w:val="PageNumber"/>
              <w:rFonts w:eastAsia="Times New Roman" w:cs="Arial"/>
              <w:szCs w:val="18"/>
            </w:rPr>
            <w:fldChar w:fldCharType="begin"/>
          </w:r>
          <w:r>
            <w:rPr>
              <w:rStyle w:val="PageNumber"/>
              <w:rFonts w:eastAsia="Times New Roman" w:cs="Arial"/>
              <w:szCs w:val="18"/>
            </w:rPr>
            <w:instrText xml:space="preserve">NUMPAGES </w:instrText>
          </w:r>
          <w:r>
            <w:rPr>
              <w:rStyle w:val="PageNumber"/>
              <w:rFonts w:eastAsia="Times New Roman" w:cs="Arial"/>
              <w:szCs w:val="18"/>
            </w:rPr>
            <w:fldChar w:fldCharType="separate"/>
          </w:r>
          <w:r w:rsidR="004F1E29">
            <w:rPr>
              <w:rStyle w:val="PageNumber"/>
              <w:rFonts w:eastAsia="Times New Roman" w:cs="Arial"/>
              <w:noProof/>
              <w:szCs w:val="18"/>
            </w:rPr>
            <w:t>11</w:t>
          </w:r>
          <w:r>
            <w:rPr>
              <w:rStyle w:val="PageNumber"/>
              <w:rFonts w:eastAsia="Times New Roman" w:cs="Arial"/>
              <w:szCs w:val="18"/>
            </w:rPr>
            <w:fldChar w:fldCharType="end"/>
          </w:r>
        </w:p>
      </w:tc>
    </w:tr>
  </w:tbl>
  <w:p w:rsidR="004C7834" w:rsidRDefault="004C783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E0" w:rsidRDefault="004F2DE0" w:rsidP="00F11DD8">
      <w:r>
        <w:separator/>
      </w:r>
    </w:p>
  </w:footnote>
  <w:footnote w:type="continuationSeparator" w:id="0">
    <w:p w:rsidR="004F2DE0" w:rsidRDefault="004F2DE0" w:rsidP="00F11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1721A"/>
    <w:multiLevelType w:val="hybridMultilevel"/>
    <w:tmpl w:val="267C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213A75"/>
    <w:multiLevelType w:val="hybridMultilevel"/>
    <w:tmpl w:val="DABAC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126546"/>
    <w:multiLevelType w:val="hybridMultilevel"/>
    <w:tmpl w:val="01E4C518"/>
    <w:name w:val="RSSB_Num_012"/>
    <w:lvl w:ilvl="0" w:tplc="757C92B8">
      <w:start w:val="1"/>
      <w:numFmt w:val="upperLetter"/>
      <w:lvlText w:val="Section %1"/>
      <w:lvlJc w:val="center"/>
      <w:pPr>
        <w:tabs>
          <w:tab w:val="num" w:pos="737"/>
        </w:tabs>
        <w:ind w:left="737" w:hanging="567"/>
      </w:pPr>
      <w:rPr>
        <w:rFonts w:ascii="Arial" w:hAnsi="Arial" w:cs="Times New Roman" w:hint="default"/>
        <w:b/>
        <w:i w:val="0"/>
        <w:color w:val="auto"/>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334101B7"/>
    <w:multiLevelType w:val="hybridMultilevel"/>
    <w:tmpl w:val="DDEC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044667"/>
    <w:multiLevelType w:val="hybridMultilevel"/>
    <w:tmpl w:val="4186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EC7600"/>
    <w:multiLevelType w:val="hybridMultilevel"/>
    <w:tmpl w:val="656E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C67EAE"/>
    <w:multiLevelType w:val="hybridMultilevel"/>
    <w:tmpl w:val="6D88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B92958"/>
    <w:multiLevelType w:val="multilevel"/>
    <w:tmpl w:val="D87E1C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8">
    <w:nsid w:val="4EA84C6C"/>
    <w:multiLevelType w:val="hybridMultilevel"/>
    <w:tmpl w:val="050AB5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51D4003C"/>
    <w:multiLevelType w:val="hybridMultilevel"/>
    <w:tmpl w:val="7D00FD8A"/>
    <w:name w:val="RSSB_Num_01"/>
    <w:lvl w:ilvl="0" w:tplc="B4E679C6">
      <w:start w:val="1"/>
      <w:numFmt w:val="decimal"/>
      <w:lvlText w:val="%1."/>
      <w:lvlJc w:val="left"/>
      <w:pPr>
        <w:tabs>
          <w:tab w:val="num" w:pos="720"/>
        </w:tabs>
        <w:ind w:left="720" w:hanging="360"/>
      </w:pPr>
      <w:rPr>
        <w:rFonts w:cs="Times New Roman"/>
      </w:rPr>
    </w:lvl>
    <w:lvl w:ilvl="1" w:tplc="0B3C6A6E" w:tentative="1">
      <w:start w:val="1"/>
      <w:numFmt w:val="lowerLetter"/>
      <w:lvlText w:val="%2."/>
      <w:lvlJc w:val="left"/>
      <w:pPr>
        <w:tabs>
          <w:tab w:val="num" w:pos="1440"/>
        </w:tabs>
        <w:ind w:left="1440" w:hanging="360"/>
      </w:pPr>
      <w:rPr>
        <w:rFonts w:cs="Times New Roman"/>
      </w:rPr>
    </w:lvl>
    <w:lvl w:ilvl="2" w:tplc="81C4B4AC" w:tentative="1">
      <w:start w:val="1"/>
      <w:numFmt w:val="lowerRoman"/>
      <w:lvlText w:val="%3."/>
      <w:lvlJc w:val="right"/>
      <w:pPr>
        <w:tabs>
          <w:tab w:val="num" w:pos="2160"/>
        </w:tabs>
        <w:ind w:left="2160" w:hanging="180"/>
      </w:pPr>
      <w:rPr>
        <w:rFonts w:cs="Times New Roman"/>
      </w:rPr>
    </w:lvl>
    <w:lvl w:ilvl="3" w:tplc="A35C7BFC" w:tentative="1">
      <w:start w:val="1"/>
      <w:numFmt w:val="decimal"/>
      <w:lvlText w:val="%4."/>
      <w:lvlJc w:val="left"/>
      <w:pPr>
        <w:tabs>
          <w:tab w:val="num" w:pos="2880"/>
        </w:tabs>
        <w:ind w:left="2880" w:hanging="360"/>
      </w:pPr>
      <w:rPr>
        <w:rFonts w:cs="Times New Roman"/>
      </w:rPr>
    </w:lvl>
    <w:lvl w:ilvl="4" w:tplc="061CC14E" w:tentative="1">
      <w:start w:val="1"/>
      <w:numFmt w:val="lowerLetter"/>
      <w:lvlText w:val="%5."/>
      <w:lvlJc w:val="left"/>
      <w:pPr>
        <w:tabs>
          <w:tab w:val="num" w:pos="3600"/>
        </w:tabs>
        <w:ind w:left="3600" w:hanging="360"/>
      </w:pPr>
      <w:rPr>
        <w:rFonts w:cs="Times New Roman"/>
      </w:rPr>
    </w:lvl>
    <w:lvl w:ilvl="5" w:tplc="7B54B5D0" w:tentative="1">
      <w:start w:val="1"/>
      <w:numFmt w:val="lowerRoman"/>
      <w:lvlText w:val="%6."/>
      <w:lvlJc w:val="right"/>
      <w:pPr>
        <w:tabs>
          <w:tab w:val="num" w:pos="4320"/>
        </w:tabs>
        <w:ind w:left="4320" w:hanging="180"/>
      </w:pPr>
      <w:rPr>
        <w:rFonts w:cs="Times New Roman"/>
      </w:rPr>
    </w:lvl>
    <w:lvl w:ilvl="6" w:tplc="70DE70E8" w:tentative="1">
      <w:start w:val="1"/>
      <w:numFmt w:val="decimal"/>
      <w:lvlText w:val="%7."/>
      <w:lvlJc w:val="left"/>
      <w:pPr>
        <w:tabs>
          <w:tab w:val="num" w:pos="5040"/>
        </w:tabs>
        <w:ind w:left="5040" w:hanging="360"/>
      </w:pPr>
      <w:rPr>
        <w:rFonts w:cs="Times New Roman"/>
      </w:rPr>
    </w:lvl>
    <w:lvl w:ilvl="7" w:tplc="CCA2F182" w:tentative="1">
      <w:start w:val="1"/>
      <w:numFmt w:val="lowerLetter"/>
      <w:lvlText w:val="%8."/>
      <w:lvlJc w:val="left"/>
      <w:pPr>
        <w:tabs>
          <w:tab w:val="num" w:pos="5760"/>
        </w:tabs>
        <w:ind w:left="5760" w:hanging="360"/>
      </w:pPr>
      <w:rPr>
        <w:rFonts w:cs="Times New Roman"/>
      </w:rPr>
    </w:lvl>
    <w:lvl w:ilvl="8" w:tplc="9CDC19A6" w:tentative="1">
      <w:start w:val="1"/>
      <w:numFmt w:val="lowerRoman"/>
      <w:lvlText w:val="%9."/>
      <w:lvlJc w:val="right"/>
      <w:pPr>
        <w:tabs>
          <w:tab w:val="num" w:pos="6480"/>
        </w:tabs>
        <w:ind w:left="6480" w:hanging="180"/>
      </w:pPr>
      <w:rPr>
        <w:rFonts w:cs="Times New Roman"/>
      </w:rPr>
    </w:lvl>
  </w:abstractNum>
  <w:abstractNum w:abstractNumId="10">
    <w:nsid w:val="528918DB"/>
    <w:multiLevelType w:val="hybridMultilevel"/>
    <w:tmpl w:val="9CA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2E1458"/>
    <w:multiLevelType w:val="hybridMultilevel"/>
    <w:tmpl w:val="8FC852F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04C04ED"/>
    <w:multiLevelType w:val="hybridMultilevel"/>
    <w:tmpl w:val="29D6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AE6AE0"/>
    <w:multiLevelType w:val="hybridMultilevel"/>
    <w:tmpl w:val="EBA4944C"/>
    <w:lvl w:ilvl="0" w:tplc="4D10C68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9A6D0D"/>
    <w:multiLevelType w:val="hybridMultilevel"/>
    <w:tmpl w:val="5F908C4C"/>
    <w:lvl w:ilvl="0" w:tplc="3654C6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6E2C7E"/>
    <w:multiLevelType w:val="hybridMultilevel"/>
    <w:tmpl w:val="3964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1E40BF"/>
    <w:multiLevelType w:val="hybridMultilevel"/>
    <w:tmpl w:val="4F5CDFB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5"/>
  </w:num>
  <w:num w:numId="2">
    <w:abstractNumId w:val="6"/>
  </w:num>
  <w:num w:numId="3">
    <w:abstractNumId w:val="10"/>
  </w:num>
  <w:num w:numId="4">
    <w:abstractNumId w:val="0"/>
  </w:num>
  <w:num w:numId="5">
    <w:abstractNumId w:val="3"/>
  </w:num>
  <w:num w:numId="6">
    <w:abstractNumId w:val="1"/>
  </w:num>
  <w:num w:numId="7">
    <w:abstractNumId w:val="14"/>
  </w:num>
  <w:num w:numId="8">
    <w:abstractNumId w:val="13"/>
  </w:num>
  <w:num w:numId="9">
    <w:abstractNumId w:val="7"/>
  </w:num>
  <w:num w:numId="10">
    <w:abstractNumId w:val="15"/>
  </w:num>
  <w:num w:numId="11">
    <w:abstractNumId w:val="11"/>
  </w:num>
  <w:num w:numId="12">
    <w:abstractNumId w:val="12"/>
  </w:num>
  <w:num w:numId="13">
    <w:abstractNumId w:val="4"/>
  </w:num>
  <w:num w:numId="14">
    <w:abstractNumId w:val="2"/>
  </w:num>
  <w:num w:numId="15">
    <w:abstractNumId w:val="16"/>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D8"/>
    <w:rsid w:val="00004B0C"/>
    <w:rsid w:val="0002379E"/>
    <w:rsid w:val="00025A0E"/>
    <w:rsid w:val="000802D9"/>
    <w:rsid w:val="000830E6"/>
    <w:rsid w:val="00086665"/>
    <w:rsid w:val="00087A42"/>
    <w:rsid w:val="000A2FF8"/>
    <w:rsid w:val="000B7360"/>
    <w:rsid w:val="000B7A6E"/>
    <w:rsid w:val="000C14C7"/>
    <w:rsid w:val="000D2584"/>
    <w:rsid w:val="000E3AC5"/>
    <w:rsid w:val="000F1016"/>
    <w:rsid w:val="001015B3"/>
    <w:rsid w:val="00104BAC"/>
    <w:rsid w:val="00110A67"/>
    <w:rsid w:val="00121550"/>
    <w:rsid w:val="00126643"/>
    <w:rsid w:val="001269A5"/>
    <w:rsid w:val="001270E1"/>
    <w:rsid w:val="00140675"/>
    <w:rsid w:val="00167045"/>
    <w:rsid w:val="00195F90"/>
    <w:rsid w:val="001A6FE8"/>
    <w:rsid w:val="001C42FD"/>
    <w:rsid w:val="001C73C9"/>
    <w:rsid w:val="001F72FE"/>
    <w:rsid w:val="002324E5"/>
    <w:rsid w:val="002900C3"/>
    <w:rsid w:val="002B098D"/>
    <w:rsid w:val="002D161B"/>
    <w:rsid w:val="002F2997"/>
    <w:rsid w:val="00314393"/>
    <w:rsid w:val="003317D9"/>
    <w:rsid w:val="00332CB9"/>
    <w:rsid w:val="003451F5"/>
    <w:rsid w:val="003767F9"/>
    <w:rsid w:val="003E1340"/>
    <w:rsid w:val="003E78F9"/>
    <w:rsid w:val="003F0C63"/>
    <w:rsid w:val="00420FA6"/>
    <w:rsid w:val="00421B35"/>
    <w:rsid w:val="00467D21"/>
    <w:rsid w:val="0047315B"/>
    <w:rsid w:val="00480408"/>
    <w:rsid w:val="0048359D"/>
    <w:rsid w:val="00490E6C"/>
    <w:rsid w:val="004945AF"/>
    <w:rsid w:val="004B7E2F"/>
    <w:rsid w:val="004C5F72"/>
    <w:rsid w:val="004C7834"/>
    <w:rsid w:val="004D1E6D"/>
    <w:rsid w:val="004F1E29"/>
    <w:rsid w:val="004F2DE0"/>
    <w:rsid w:val="004F5D0A"/>
    <w:rsid w:val="00501D77"/>
    <w:rsid w:val="00504DB0"/>
    <w:rsid w:val="00567537"/>
    <w:rsid w:val="00575A35"/>
    <w:rsid w:val="005A68E9"/>
    <w:rsid w:val="005A7A91"/>
    <w:rsid w:val="005B5636"/>
    <w:rsid w:val="00620DE9"/>
    <w:rsid w:val="00624CFD"/>
    <w:rsid w:val="006257F2"/>
    <w:rsid w:val="006572F8"/>
    <w:rsid w:val="006776D5"/>
    <w:rsid w:val="006A0F07"/>
    <w:rsid w:val="006A7014"/>
    <w:rsid w:val="00704563"/>
    <w:rsid w:val="00726D8F"/>
    <w:rsid w:val="00730C90"/>
    <w:rsid w:val="007439C4"/>
    <w:rsid w:val="0075707F"/>
    <w:rsid w:val="00764810"/>
    <w:rsid w:val="00793982"/>
    <w:rsid w:val="007C762A"/>
    <w:rsid w:val="007E74C2"/>
    <w:rsid w:val="007F3791"/>
    <w:rsid w:val="00885D52"/>
    <w:rsid w:val="008953EA"/>
    <w:rsid w:val="008C2D60"/>
    <w:rsid w:val="008D6047"/>
    <w:rsid w:val="008E4B78"/>
    <w:rsid w:val="00913E0F"/>
    <w:rsid w:val="009237B2"/>
    <w:rsid w:val="009530A6"/>
    <w:rsid w:val="00977C4A"/>
    <w:rsid w:val="00983F95"/>
    <w:rsid w:val="00986737"/>
    <w:rsid w:val="00997806"/>
    <w:rsid w:val="009A23ED"/>
    <w:rsid w:val="009C5B96"/>
    <w:rsid w:val="009C7CBB"/>
    <w:rsid w:val="009D29D0"/>
    <w:rsid w:val="009D3D21"/>
    <w:rsid w:val="009F7F44"/>
    <w:rsid w:val="00A04CC7"/>
    <w:rsid w:val="00A067E3"/>
    <w:rsid w:val="00A22257"/>
    <w:rsid w:val="00A366E9"/>
    <w:rsid w:val="00A5555E"/>
    <w:rsid w:val="00A91B4B"/>
    <w:rsid w:val="00A966A8"/>
    <w:rsid w:val="00AE229B"/>
    <w:rsid w:val="00B41D53"/>
    <w:rsid w:val="00BC59BF"/>
    <w:rsid w:val="00BD2734"/>
    <w:rsid w:val="00BE0480"/>
    <w:rsid w:val="00BE6467"/>
    <w:rsid w:val="00BF1946"/>
    <w:rsid w:val="00C000C0"/>
    <w:rsid w:val="00C5143A"/>
    <w:rsid w:val="00C57880"/>
    <w:rsid w:val="00C61D8D"/>
    <w:rsid w:val="00C75ABE"/>
    <w:rsid w:val="00C81B0C"/>
    <w:rsid w:val="00C86912"/>
    <w:rsid w:val="00C911AA"/>
    <w:rsid w:val="00CA05EE"/>
    <w:rsid w:val="00CA2FF5"/>
    <w:rsid w:val="00CD0AFC"/>
    <w:rsid w:val="00CD6226"/>
    <w:rsid w:val="00CE1F80"/>
    <w:rsid w:val="00CE3EF4"/>
    <w:rsid w:val="00CE5843"/>
    <w:rsid w:val="00CE66FA"/>
    <w:rsid w:val="00D376C8"/>
    <w:rsid w:val="00D86BEE"/>
    <w:rsid w:val="00DA014E"/>
    <w:rsid w:val="00DB2896"/>
    <w:rsid w:val="00DC6F4B"/>
    <w:rsid w:val="00DC7F34"/>
    <w:rsid w:val="00DD6DC1"/>
    <w:rsid w:val="00DF54E6"/>
    <w:rsid w:val="00E3137A"/>
    <w:rsid w:val="00E67D7E"/>
    <w:rsid w:val="00E7251D"/>
    <w:rsid w:val="00E7472C"/>
    <w:rsid w:val="00E864EB"/>
    <w:rsid w:val="00EA1584"/>
    <w:rsid w:val="00EC6E30"/>
    <w:rsid w:val="00EE700C"/>
    <w:rsid w:val="00EF79A4"/>
    <w:rsid w:val="00F11DD8"/>
    <w:rsid w:val="00F34200"/>
    <w:rsid w:val="00F37B09"/>
    <w:rsid w:val="00F44919"/>
    <w:rsid w:val="00F468D7"/>
    <w:rsid w:val="00F55FE2"/>
    <w:rsid w:val="00F56016"/>
    <w:rsid w:val="00F61475"/>
    <w:rsid w:val="00F72A27"/>
    <w:rsid w:val="00F767A3"/>
    <w:rsid w:val="00F85B5B"/>
    <w:rsid w:val="00FA192F"/>
    <w:rsid w:val="00FB263C"/>
    <w:rsid w:val="00FC6FD1"/>
    <w:rsid w:val="00FE0267"/>
    <w:rsid w:val="00FF2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BB9D1-A7B6-4107-ACBD-2CDAF560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636"/>
    <w:rPr>
      <w:sz w:val="24"/>
      <w:szCs w:val="24"/>
      <w:lang w:eastAsia="en-US"/>
    </w:rPr>
  </w:style>
  <w:style w:type="paragraph" w:styleId="Heading1">
    <w:name w:val="heading 1"/>
    <w:next w:val="Heading2"/>
    <w:link w:val="Heading1Char"/>
    <w:uiPriority w:val="99"/>
    <w:qFormat/>
    <w:rsid w:val="00E46361"/>
    <w:pPr>
      <w:keepNext/>
      <w:spacing w:before="240" w:after="180"/>
      <w:outlineLvl w:val="0"/>
    </w:pPr>
    <w:rPr>
      <w:b/>
      <w:bCs/>
      <w:kern w:val="32"/>
      <w:sz w:val="24"/>
      <w:szCs w:val="32"/>
    </w:rPr>
  </w:style>
  <w:style w:type="paragraph" w:styleId="Heading2">
    <w:name w:val="heading 2"/>
    <w:link w:val="Heading2Char"/>
    <w:uiPriority w:val="99"/>
    <w:qFormat/>
    <w:rsid w:val="00875FDC"/>
    <w:pPr>
      <w:spacing w:line="260" w:lineRule="exact"/>
      <w:outlineLvl w:val="1"/>
    </w:pPr>
    <w:rPr>
      <w:iCs/>
      <w:kern w:val="32"/>
      <w:sz w:val="22"/>
      <w:szCs w:val="28"/>
    </w:rPr>
  </w:style>
  <w:style w:type="paragraph" w:styleId="Heading3">
    <w:name w:val="heading 3"/>
    <w:next w:val="Heading2"/>
    <w:link w:val="Heading3Char"/>
    <w:uiPriority w:val="99"/>
    <w:qFormat/>
    <w:rsid w:val="00E46361"/>
    <w:pPr>
      <w:spacing w:line="260" w:lineRule="exact"/>
      <w:outlineLvl w:val="2"/>
    </w:pPr>
    <w:rPr>
      <w:bCs/>
      <w:iCs/>
      <w:kern w:val="32"/>
      <w:sz w:val="22"/>
      <w:szCs w:val="26"/>
    </w:rPr>
  </w:style>
  <w:style w:type="paragraph" w:styleId="Heading4">
    <w:name w:val="heading 4"/>
    <w:next w:val="Heading2"/>
    <w:link w:val="Heading4Char"/>
    <w:uiPriority w:val="99"/>
    <w:qFormat/>
    <w:rsid w:val="00E46361"/>
    <w:pPr>
      <w:spacing w:before="240" w:after="60"/>
      <w:outlineLvl w:val="3"/>
    </w:pPr>
    <w:rPr>
      <w:iCs/>
      <w:kern w:val="32"/>
      <w:sz w:val="22"/>
      <w:szCs w:val="28"/>
    </w:rPr>
  </w:style>
  <w:style w:type="paragraph" w:styleId="Heading5">
    <w:name w:val="heading 5"/>
    <w:next w:val="Normal"/>
    <w:link w:val="Heading5Char"/>
    <w:uiPriority w:val="99"/>
    <w:qFormat/>
    <w:rsid w:val="00E46361"/>
    <w:pPr>
      <w:spacing w:before="240" w:after="60"/>
      <w:outlineLvl w:val="4"/>
    </w:pPr>
    <w:rPr>
      <w:b/>
      <w:bCs/>
      <w:i/>
      <w:iCs/>
      <w:sz w:val="26"/>
      <w:szCs w:val="26"/>
      <w:lang w:eastAsia="en-US"/>
    </w:rPr>
  </w:style>
  <w:style w:type="paragraph" w:styleId="Heading6">
    <w:name w:val="heading 6"/>
    <w:next w:val="Normal"/>
    <w:link w:val="Heading6Char"/>
    <w:uiPriority w:val="99"/>
    <w:qFormat/>
    <w:rsid w:val="00E46361"/>
    <w:pPr>
      <w:spacing w:before="240" w:after="60"/>
      <w:outlineLvl w:val="5"/>
    </w:pPr>
    <w:rPr>
      <w:b/>
      <w:bCs/>
      <w:sz w:val="22"/>
      <w:szCs w:val="22"/>
      <w:lang w:eastAsia="en-US"/>
    </w:rPr>
  </w:style>
  <w:style w:type="paragraph" w:styleId="Heading7">
    <w:name w:val="heading 7"/>
    <w:next w:val="Normal"/>
    <w:link w:val="Heading7Char"/>
    <w:uiPriority w:val="99"/>
    <w:qFormat/>
    <w:rsid w:val="00E46361"/>
    <w:pPr>
      <w:spacing w:before="240" w:after="60"/>
      <w:outlineLvl w:val="6"/>
    </w:pPr>
    <w:rPr>
      <w:sz w:val="24"/>
      <w:szCs w:val="24"/>
      <w:lang w:eastAsia="en-US"/>
    </w:rPr>
  </w:style>
  <w:style w:type="paragraph" w:styleId="Heading8">
    <w:name w:val="heading 8"/>
    <w:next w:val="Normal"/>
    <w:link w:val="Heading8Char"/>
    <w:uiPriority w:val="99"/>
    <w:qFormat/>
    <w:rsid w:val="00E46361"/>
    <w:pPr>
      <w:spacing w:before="240" w:after="60"/>
      <w:outlineLvl w:val="7"/>
    </w:pPr>
    <w:rPr>
      <w:i/>
      <w:iCs/>
      <w:sz w:val="24"/>
      <w:szCs w:val="24"/>
      <w:lang w:eastAsia="en-US"/>
    </w:rPr>
  </w:style>
  <w:style w:type="paragraph" w:styleId="Heading9">
    <w:name w:val="heading 9"/>
    <w:next w:val="Normal"/>
    <w:link w:val="Heading9Char"/>
    <w:uiPriority w:val="99"/>
    <w:qFormat/>
    <w:rsid w:val="00E46361"/>
    <w:pPr>
      <w:spacing w:before="240" w:after="60"/>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53E62"/>
    <w:rPr>
      <w:b/>
      <w:bCs/>
      <w:kern w:val="32"/>
      <w:sz w:val="24"/>
      <w:szCs w:val="32"/>
      <w:lang w:val="en-GB" w:eastAsia="en-GB" w:bidi="ar-SA"/>
    </w:rPr>
  </w:style>
  <w:style w:type="character" w:customStyle="1" w:styleId="Heading2Char">
    <w:name w:val="Heading 2 Char"/>
    <w:link w:val="Heading2"/>
    <w:uiPriority w:val="99"/>
    <w:locked/>
    <w:rsid w:val="00A53E62"/>
    <w:rPr>
      <w:b/>
      <w:bCs/>
      <w:iCs/>
      <w:kern w:val="32"/>
      <w:sz w:val="22"/>
      <w:szCs w:val="28"/>
      <w:lang w:val="en-GB" w:eastAsia="en-GB" w:bidi="ar-SA"/>
    </w:rPr>
  </w:style>
  <w:style w:type="character" w:customStyle="1" w:styleId="Heading3Char">
    <w:name w:val="Heading 3 Char"/>
    <w:link w:val="Heading3"/>
    <w:uiPriority w:val="99"/>
    <w:rsid w:val="00F22ADD"/>
    <w:rPr>
      <w:bCs/>
      <w:iCs/>
      <w:kern w:val="32"/>
      <w:sz w:val="22"/>
      <w:szCs w:val="26"/>
      <w:lang w:val="en-GB" w:eastAsia="en-GB" w:bidi="ar-SA"/>
    </w:rPr>
  </w:style>
  <w:style w:type="character" w:customStyle="1" w:styleId="Heading4Char">
    <w:name w:val="Heading 4 Char"/>
    <w:link w:val="Heading4"/>
    <w:uiPriority w:val="99"/>
    <w:rsid w:val="00F22ADD"/>
    <w:rPr>
      <w:iCs/>
      <w:kern w:val="32"/>
      <w:sz w:val="22"/>
      <w:szCs w:val="28"/>
      <w:lang w:val="en-GB" w:eastAsia="en-GB" w:bidi="ar-SA"/>
    </w:rPr>
  </w:style>
  <w:style w:type="character" w:customStyle="1" w:styleId="Heading5Char">
    <w:name w:val="Heading 5 Char"/>
    <w:link w:val="Heading5"/>
    <w:uiPriority w:val="99"/>
    <w:rsid w:val="00F22ADD"/>
    <w:rPr>
      <w:b/>
      <w:bCs/>
      <w:i/>
      <w:iCs/>
      <w:sz w:val="26"/>
      <w:szCs w:val="26"/>
      <w:lang w:val="en-GB" w:eastAsia="en-US" w:bidi="ar-SA"/>
    </w:rPr>
  </w:style>
  <w:style w:type="character" w:customStyle="1" w:styleId="Heading6Char">
    <w:name w:val="Heading 6 Char"/>
    <w:link w:val="Heading6"/>
    <w:uiPriority w:val="99"/>
    <w:rsid w:val="00F22ADD"/>
    <w:rPr>
      <w:b/>
      <w:bCs/>
      <w:sz w:val="22"/>
      <w:szCs w:val="22"/>
      <w:lang w:val="en-GB" w:eastAsia="en-US" w:bidi="ar-SA"/>
    </w:rPr>
  </w:style>
  <w:style w:type="character" w:customStyle="1" w:styleId="Heading7Char">
    <w:name w:val="Heading 7 Char"/>
    <w:link w:val="Heading7"/>
    <w:uiPriority w:val="99"/>
    <w:rsid w:val="00F22ADD"/>
    <w:rPr>
      <w:sz w:val="24"/>
      <w:szCs w:val="24"/>
      <w:lang w:val="en-GB" w:eastAsia="en-US" w:bidi="ar-SA"/>
    </w:rPr>
  </w:style>
  <w:style w:type="character" w:customStyle="1" w:styleId="Heading8Char">
    <w:name w:val="Heading 8 Char"/>
    <w:link w:val="Heading8"/>
    <w:uiPriority w:val="99"/>
    <w:rsid w:val="00F22ADD"/>
    <w:rPr>
      <w:i/>
      <w:iCs/>
      <w:sz w:val="24"/>
      <w:szCs w:val="24"/>
      <w:lang w:val="en-GB" w:eastAsia="en-US" w:bidi="ar-SA"/>
    </w:rPr>
  </w:style>
  <w:style w:type="character" w:customStyle="1" w:styleId="Heading9Char">
    <w:name w:val="Heading 9 Char"/>
    <w:link w:val="Heading9"/>
    <w:uiPriority w:val="99"/>
    <w:rsid w:val="00F22ADD"/>
    <w:rPr>
      <w:sz w:val="22"/>
      <w:szCs w:val="22"/>
      <w:lang w:val="en-GB" w:eastAsia="en-US" w:bidi="ar-SA"/>
    </w:rPr>
  </w:style>
  <w:style w:type="paragraph" w:styleId="BodyText">
    <w:name w:val="Body Text"/>
    <w:link w:val="BodyTextChar"/>
    <w:uiPriority w:val="99"/>
    <w:semiHidden/>
    <w:qFormat/>
    <w:rsid w:val="003A5CF6"/>
    <w:pPr>
      <w:spacing w:after="240" w:line="260" w:lineRule="exact"/>
      <w:ind w:left="737"/>
    </w:pPr>
    <w:rPr>
      <w:sz w:val="22"/>
      <w:szCs w:val="24"/>
    </w:rPr>
  </w:style>
  <w:style w:type="character" w:customStyle="1" w:styleId="BodyTextChar">
    <w:name w:val="Body Text Char"/>
    <w:link w:val="BodyText"/>
    <w:rsid w:val="00F22ADD"/>
    <w:rPr>
      <w:sz w:val="22"/>
      <w:szCs w:val="24"/>
      <w:lang w:val="en-GB" w:eastAsia="en-GB" w:bidi="ar-SA"/>
    </w:rPr>
  </w:style>
  <w:style w:type="paragraph" w:styleId="Footer">
    <w:name w:val="footer"/>
    <w:link w:val="FooterChar"/>
    <w:uiPriority w:val="99"/>
    <w:qFormat/>
    <w:rsid w:val="003A5CF6"/>
    <w:pPr>
      <w:tabs>
        <w:tab w:val="center" w:pos="4153"/>
        <w:tab w:val="right" w:pos="8306"/>
      </w:tabs>
      <w:spacing w:after="40"/>
    </w:pPr>
    <w:rPr>
      <w:sz w:val="18"/>
      <w:szCs w:val="24"/>
    </w:rPr>
  </w:style>
  <w:style w:type="character" w:customStyle="1" w:styleId="FooterChar">
    <w:name w:val="Footer Char"/>
    <w:link w:val="Footer"/>
    <w:uiPriority w:val="99"/>
    <w:locked/>
    <w:rsid w:val="000C20A9"/>
    <w:rPr>
      <w:sz w:val="18"/>
      <w:szCs w:val="24"/>
      <w:lang w:val="en-GB" w:eastAsia="en-GB" w:bidi="ar-SA"/>
    </w:rPr>
  </w:style>
  <w:style w:type="paragraph" w:customStyle="1" w:styleId="Body">
    <w:name w:val="Body"/>
    <w:qFormat/>
    <w:rsid w:val="00B57994"/>
    <w:pPr>
      <w:spacing w:after="240" w:line="260" w:lineRule="exact"/>
      <w:ind w:left="737"/>
    </w:pPr>
    <w:rPr>
      <w:bCs/>
      <w:kern w:val="28"/>
      <w:sz w:val="22"/>
      <w:szCs w:val="32"/>
    </w:rPr>
  </w:style>
  <w:style w:type="paragraph" w:customStyle="1" w:styleId="Title2">
    <w:name w:val="Title2"/>
    <w:next w:val="Body"/>
    <w:uiPriority w:val="99"/>
    <w:rsid w:val="00C0406C"/>
    <w:pPr>
      <w:pBdr>
        <w:top w:val="single" w:sz="8" w:space="12" w:color="auto"/>
        <w:bottom w:val="single" w:sz="8" w:space="12" w:color="auto"/>
      </w:pBdr>
      <w:spacing w:before="120" w:after="240"/>
    </w:pPr>
    <w:rPr>
      <w:b/>
      <w:bCs/>
      <w:kern w:val="28"/>
      <w:sz w:val="40"/>
      <w:szCs w:val="32"/>
    </w:rPr>
  </w:style>
  <w:style w:type="paragraph" w:styleId="Title">
    <w:name w:val="Title"/>
    <w:link w:val="TitleChar"/>
    <w:uiPriority w:val="99"/>
    <w:qFormat/>
    <w:rsid w:val="00C0406C"/>
    <w:pPr>
      <w:spacing w:before="240" w:after="240"/>
      <w:outlineLvl w:val="0"/>
    </w:pPr>
    <w:rPr>
      <w:bCs/>
      <w:kern w:val="28"/>
      <w:sz w:val="36"/>
      <w:szCs w:val="32"/>
    </w:rPr>
  </w:style>
  <w:style w:type="character" w:customStyle="1" w:styleId="TitleChar">
    <w:name w:val="Title Char"/>
    <w:link w:val="Title"/>
    <w:uiPriority w:val="99"/>
    <w:rsid w:val="00F22ADD"/>
    <w:rPr>
      <w:bCs/>
      <w:kern w:val="28"/>
      <w:sz w:val="36"/>
      <w:szCs w:val="32"/>
      <w:lang w:val="en-GB" w:eastAsia="en-GB" w:bidi="ar-SA"/>
    </w:rPr>
  </w:style>
  <w:style w:type="paragraph" w:styleId="Header">
    <w:name w:val="header"/>
    <w:link w:val="HeaderChar"/>
    <w:uiPriority w:val="99"/>
    <w:qFormat/>
    <w:rsid w:val="00E66756"/>
    <w:pPr>
      <w:tabs>
        <w:tab w:val="right" w:pos="8306"/>
      </w:tabs>
      <w:jc w:val="right"/>
    </w:pPr>
    <w:rPr>
      <w:szCs w:val="24"/>
      <w:lang w:eastAsia="en-US"/>
    </w:rPr>
  </w:style>
  <w:style w:type="character" w:customStyle="1" w:styleId="HeaderChar">
    <w:name w:val="Header Char"/>
    <w:link w:val="Header"/>
    <w:uiPriority w:val="99"/>
    <w:rsid w:val="00F22ADD"/>
    <w:rPr>
      <w:szCs w:val="24"/>
      <w:lang w:val="en-GB" w:eastAsia="en-US" w:bidi="ar-SA"/>
    </w:rPr>
  </w:style>
  <w:style w:type="character" w:styleId="PageNumber">
    <w:name w:val="page number"/>
    <w:uiPriority w:val="99"/>
    <w:rsid w:val="003A3F00"/>
    <w:rPr>
      <w:rFonts w:cs="Times New Roman"/>
    </w:rPr>
  </w:style>
  <w:style w:type="paragraph" w:customStyle="1" w:styleId="SectionHead">
    <w:name w:val="SectionHead"/>
    <w:next w:val="Heading1"/>
    <w:uiPriority w:val="99"/>
    <w:rsid w:val="00324258"/>
    <w:pPr>
      <w:spacing w:after="240"/>
    </w:pPr>
    <w:rPr>
      <w:b/>
      <w:bCs/>
      <w:kern w:val="28"/>
      <w:sz w:val="32"/>
      <w:szCs w:val="32"/>
    </w:rPr>
  </w:style>
  <w:style w:type="paragraph" w:customStyle="1" w:styleId="BodyBold">
    <w:name w:val="BodyBold"/>
    <w:next w:val="Body"/>
    <w:link w:val="BodyBoldChar"/>
    <w:uiPriority w:val="99"/>
    <w:rsid w:val="00F37038"/>
    <w:pPr>
      <w:spacing w:after="240" w:line="260" w:lineRule="exact"/>
      <w:ind w:left="737"/>
    </w:pPr>
    <w:rPr>
      <w:b/>
      <w:bCs/>
      <w:kern w:val="28"/>
      <w:sz w:val="22"/>
      <w:szCs w:val="32"/>
    </w:rPr>
  </w:style>
  <w:style w:type="paragraph" w:styleId="BodyTextIndent">
    <w:name w:val="Body Text Indent"/>
    <w:link w:val="BodyTextIndentChar"/>
    <w:uiPriority w:val="99"/>
    <w:semiHidden/>
    <w:qFormat/>
    <w:rsid w:val="006A171D"/>
    <w:pPr>
      <w:spacing w:after="120"/>
      <w:ind w:left="283"/>
    </w:pPr>
    <w:rPr>
      <w:sz w:val="24"/>
      <w:szCs w:val="24"/>
      <w:lang w:eastAsia="en-US"/>
    </w:rPr>
  </w:style>
  <w:style w:type="character" w:customStyle="1" w:styleId="BodyTextIndentChar">
    <w:name w:val="Body Text Indent Char"/>
    <w:link w:val="BodyTextIndent"/>
    <w:uiPriority w:val="99"/>
    <w:semiHidden/>
    <w:rsid w:val="00F22ADD"/>
    <w:rPr>
      <w:sz w:val="24"/>
      <w:szCs w:val="24"/>
      <w:lang w:val="en-GB" w:eastAsia="en-US" w:bidi="ar-SA"/>
    </w:rPr>
  </w:style>
  <w:style w:type="paragraph" w:styleId="ListNumber">
    <w:name w:val="List Number"/>
    <w:uiPriority w:val="99"/>
    <w:qFormat/>
    <w:rsid w:val="006A171D"/>
    <w:pPr>
      <w:tabs>
        <w:tab w:val="num" w:pos="737"/>
      </w:tabs>
      <w:spacing w:before="120" w:after="180"/>
      <w:ind w:left="737" w:hanging="737"/>
    </w:pPr>
    <w:rPr>
      <w:b/>
      <w:sz w:val="24"/>
      <w:lang w:eastAsia="en-US"/>
    </w:rPr>
  </w:style>
  <w:style w:type="paragraph" w:customStyle="1" w:styleId="BodyIndentNumbered">
    <w:name w:val="Body_Indent_Numbered"/>
    <w:uiPriority w:val="99"/>
    <w:rsid w:val="008830FC"/>
    <w:pPr>
      <w:spacing w:after="120"/>
      <w:ind w:left="737"/>
    </w:pPr>
    <w:rPr>
      <w:bCs/>
      <w:kern w:val="28"/>
      <w:sz w:val="22"/>
      <w:szCs w:val="32"/>
    </w:rPr>
  </w:style>
  <w:style w:type="paragraph" w:customStyle="1" w:styleId="BodyIndentNumberedLast">
    <w:name w:val="Body_Indent_Numbered_Last"/>
    <w:next w:val="Body"/>
    <w:uiPriority w:val="99"/>
    <w:rsid w:val="001F35DC"/>
    <w:pPr>
      <w:spacing w:after="240"/>
      <w:ind w:left="737"/>
    </w:pPr>
    <w:rPr>
      <w:bCs/>
      <w:kern w:val="28"/>
      <w:sz w:val="22"/>
      <w:szCs w:val="32"/>
    </w:rPr>
  </w:style>
  <w:style w:type="table" w:styleId="TableGrid">
    <w:name w:val="Table Grid"/>
    <w:basedOn w:val="TableNormal"/>
    <w:uiPriority w:val="59"/>
    <w:rsid w:val="001F3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uiPriority w:val="99"/>
    <w:rsid w:val="00EB70FA"/>
    <w:pPr>
      <w:spacing w:before="40" w:after="40" w:line="260" w:lineRule="exact"/>
    </w:pPr>
    <w:rPr>
      <w:bCs/>
      <w:kern w:val="28"/>
      <w:szCs w:val="32"/>
    </w:rPr>
  </w:style>
  <w:style w:type="paragraph" w:customStyle="1" w:styleId="Title3">
    <w:name w:val="Title3"/>
    <w:next w:val="Body"/>
    <w:uiPriority w:val="99"/>
    <w:rsid w:val="00C0406C"/>
    <w:rPr>
      <w:b/>
      <w:bCs/>
      <w:kern w:val="28"/>
      <w:sz w:val="28"/>
      <w:szCs w:val="32"/>
    </w:rPr>
  </w:style>
  <w:style w:type="paragraph" w:customStyle="1" w:styleId="BodyNumbered">
    <w:name w:val="Body_Numbered"/>
    <w:uiPriority w:val="99"/>
    <w:rsid w:val="00960E94"/>
    <w:pPr>
      <w:tabs>
        <w:tab w:val="num" w:pos="1247"/>
      </w:tabs>
      <w:spacing w:after="240" w:line="260" w:lineRule="exact"/>
      <w:ind w:left="1247" w:hanging="510"/>
    </w:pPr>
    <w:rPr>
      <w:bCs/>
      <w:kern w:val="28"/>
      <w:sz w:val="22"/>
      <w:szCs w:val="32"/>
    </w:rPr>
  </w:style>
  <w:style w:type="paragraph" w:customStyle="1" w:styleId="AddressBlock">
    <w:name w:val="AddressBlock"/>
    <w:link w:val="BodyChar"/>
    <w:uiPriority w:val="99"/>
    <w:rsid w:val="00960E94"/>
    <w:pPr>
      <w:ind w:left="737"/>
    </w:pPr>
    <w:rPr>
      <w:bCs/>
      <w:kern w:val="28"/>
      <w:sz w:val="22"/>
      <w:szCs w:val="32"/>
    </w:rPr>
  </w:style>
  <w:style w:type="character" w:styleId="Hyperlink">
    <w:name w:val="Hyperlink"/>
    <w:uiPriority w:val="99"/>
    <w:rsid w:val="00E46361"/>
    <w:rPr>
      <w:rFonts w:ascii="Arial" w:hAnsi="Arial" w:cs="Times New Roman"/>
      <w:color w:val="0000FF"/>
      <w:sz w:val="22"/>
      <w:u w:val="single"/>
    </w:rPr>
  </w:style>
  <w:style w:type="character" w:customStyle="1" w:styleId="BodyChar">
    <w:name w:val="Body Char"/>
    <w:link w:val="AddressBlock"/>
    <w:uiPriority w:val="99"/>
    <w:locked/>
    <w:rsid w:val="00B57994"/>
    <w:rPr>
      <w:bCs/>
      <w:kern w:val="28"/>
      <w:sz w:val="22"/>
      <w:szCs w:val="32"/>
      <w:lang w:val="en-GB" w:eastAsia="en-GB" w:bidi="ar-SA"/>
    </w:rPr>
  </w:style>
  <w:style w:type="character" w:customStyle="1" w:styleId="BodyBoldChar">
    <w:name w:val="BodyBold Char"/>
    <w:link w:val="BodyBold"/>
    <w:uiPriority w:val="99"/>
    <w:locked/>
    <w:rsid w:val="00E46361"/>
    <w:rPr>
      <w:b/>
      <w:bCs/>
      <w:kern w:val="28"/>
      <w:sz w:val="22"/>
      <w:szCs w:val="32"/>
      <w:lang w:val="en-GB" w:eastAsia="en-GB" w:bidi="ar-SA"/>
    </w:rPr>
  </w:style>
  <w:style w:type="paragraph" w:customStyle="1" w:styleId="Bulleted">
    <w:name w:val="Bulleted"/>
    <w:uiPriority w:val="99"/>
    <w:rsid w:val="00E46361"/>
    <w:pPr>
      <w:spacing w:after="240" w:line="260" w:lineRule="exact"/>
      <w:ind w:left="737"/>
    </w:pPr>
    <w:rPr>
      <w:bCs/>
      <w:kern w:val="28"/>
      <w:sz w:val="22"/>
      <w:szCs w:val="32"/>
    </w:rPr>
  </w:style>
  <w:style w:type="paragraph" w:styleId="BodyText3">
    <w:name w:val="Body Text 3"/>
    <w:link w:val="BodyText3Char"/>
    <w:uiPriority w:val="99"/>
    <w:semiHidden/>
    <w:qFormat/>
    <w:rsid w:val="00875FDC"/>
    <w:pPr>
      <w:spacing w:after="120"/>
    </w:pPr>
    <w:rPr>
      <w:sz w:val="16"/>
      <w:szCs w:val="16"/>
      <w:lang w:eastAsia="en-US"/>
    </w:rPr>
  </w:style>
  <w:style w:type="character" w:customStyle="1" w:styleId="BodyText3Char">
    <w:name w:val="Body Text 3 Char"/>
    <w:link w:val="BodyText3"/>
    <w:uiPriority w:val="99"/>
    <w:semiHidden/>
    <w:rsid w:val="00F22ADD"/>
    <w:rPr>
      <w:sz w:val="16"/>
      <w:szCs w:val="16"/>
      <w:lang w:val="en-GB" w:eastAsia="en-US" w:bidi="ar-SA"/>
    </w:rPr>
  </w:style>
  <w:style w:type="paragraph" w:customStyle="1" w:styleId="Heading3continue">
    <w:name w:val="Heading_3_continue"/>
    <w:uiPriority w:val="99"/>
    <w:rsid w:val="00A54353"/>
    <w:pPr>
      <w:spacing w:after="240" w:line="260" w:lineRule="exact"/>
      <w:ind w:left="1304"/>
    </w:pPr>
    <w:rPr>
      <w:bCs/>
      <w:kern w:val="28"/>
      <w:sz w:val="22"/>
      <w:szCs w:val="32"/>
    </w:rPr>
  </w:style>
  <w:style w:type="paragraph" w:customStyle="1" w:styleId="SectionSubhead">
    <w:name w:val="SectionSubhead"/>
    <w:next w:val="Heading1"/>
    <w:uiPriority w:val="99"/>
    <w:rsid w:val="00E73464"/>
    <w:pPr>
      <w:tabs>
        <w:tab w:val="left" w:pos="340"/>
      </w:tabs>
      <w:jc w:val="center"/>
    </w:pPr>
    <w:rPr>
      <w:b/>
      <w:bCs/>
      <w:kern w:val="32"/>
      <w:sz w:val="24"/>
      <w:szCs w:val="32"/>
    </w:rPr>
  </w:style>
  <w:style w:type="paragraph" w:customStyle="1" w:styleId="TableTextBold">
    <w:name w:val="TableTextBold"/>
    <w:uiPriority w:val="99"/>
    <w:rsid w:val="003400B4"/>
    <w:pPr>
      <w:spacing w:before="40" w:after="40" w:line="260" w:lineRule="exact"/>
    </w:pPr>
    <w:rPr>
      <w:b/>
      <w:bCs/>
      <w:kern w:val="28"/>
      <w:szCs w:val="32"/>
    </w:rPr>
  </w:style>
  <w:style w:type="paragraph" w:customStyle="1" w:styleId="BodyIndentAlpha">
    <w:name w:val="Body_Indent_Alpha"/>
    <w:uiPriority w:val="99"/>
    <w:rsid w:val="008830FC"/>
    <w:pPr>
      <w:spacing w:after="120"/>
      <w:ind w:left="737"/>
    </w:pPr>
    <w:rPr>
      <w:bCs/>
      <w:kern w:val="28"/>
      <w:sz w:val="22"/>
      <w:szCs w:val="32"/>
    </w:rPr>
  </w:style>
  <w:style w:type="paragraph" w:customStyle="1" w:styleId="BodyIndentAlphaLast">
    <w:name w:val="Body_Indent_Alpha_Last"/>
    <w:next w:val="Body"/>
    <w:uiPriority w:val="99"/>
    <w:rsid w:val="008830FC"/>
    <w:pPr>
      <w:spacing w:after="240"/>
      <w:ind w:left="737"/>
    </w:pPr>
    <w:rPr>
      <w:bCs/>
      <w:kern w:val="28"/>
      <w:sz w:val="22"/>
      <w:szCs w:val="32"/>
    </w:rPr>
  </w:style>
  <w:style w:type="paragraph" w:customStyle="1" w:styleId="Image">
    <w:name w:val="Image"/>
    <w:uiPriority w:val="99"/>
    <w:rsid w:val="00B57994"/>
    <w:pPr>
      <w:jc w:val="right"/>
    </w:pPr>
    <w:rPr>
      <w:szCs w:val="24"/>
      <w:lang w:eastAsia="en-US"/>
    </w:rPr>
  </w:style>
  <w:style w:type="paragraph" w:customStyle="1" w:styleId="BodyItalic">
    <w:name w:val="BodyItalic"/>
    <w:next w:val="Body"/>
    <w:uiPriority w:val="99"/>
    <w:rsid w:val="007775FF"/>
    <w:pPr>
      <w:spacing w:after="240" w:line="260" w:lineRule="exact"/>
      <w:ind w:left="737"/>
    </w:pPr>
    <w:rPr>
      <w:bCs/>
      <w:i/>
      <w:kern w:val="28"/>
      <w:sz w:val="22"/>
      <w:szCs w:val="32"/>
    </w:rPr>
  </w:style>
  <w:style w:type="paragraph" w:customStyle="1" w:styleId="Body0">
    <w:name w:val="Body0"/>
    <w:uiPriority w:val="99"/>
    <w:rsid w:val="00C0406C"/>
    <w:pPr>
      <w:spacing w:after="240" w:line="260" w:lineRule="exact"/>
    </w:pPr>
    <w:rPr>
      <w:bCs/>
      <w:kern w:val="28"/>
      <w:sz w:val="22"/>
      <w:szCs w:val="32"/>
    </w:rPr>
  </w:style>
  <w:style w:type="paragraph" w:styleId="BalloonText">
    <w:name w:val="Balloon Text"/>
    <w:link w:val="BalloonTextChar"/>
    <w:uiPriority w:val="99"/>
    <w:qFormat/>
    <w:rsid w:val="00AA3C9F"/>
    <w:rPr>
      <w:rFonts w:ascii="Tahoma" w:hAnsi="Tahoma" w:cs="Tahoma"/>
      <w:sz w:val="16"/>
      <w:szCs w:val="16"/>
      <w:lang w:eastAsia="en-US"/>
    </w:rPr>
  </w:style>
  <w:style w:type="character" w:customStyle="1" w:styleId="BalloonTextChar">
    <w:name w:val="Balloon Text Char"/>
    <w:link w:val="BalloonText"/>
    <w:uiPriority w:val="99"/>
    <w:locked/>
    <w:rsid w:val="00AA3C9F"/>
    <w:rPr>
      <w:rFonts w:ascii="Tahoma" w:hAnsi="Tahoma" w:cs="Tahoma"/>
      <w:sz w:val="16"/>
      <w:szCs w:val="16"/>
      <w:lang w:val="en-GB" w:eastAsia="en-US" w:bidi="ar-SA"/>
    </w:rPr>
  </w:style>
  <w:style w:type="paragraph" w:customStyle="1" w:styleId="Default">
    <w:name w:val="Default"/>
    <w:rsid w:val="00DD6DC1"/>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link w:val="ListParagraphChar"/>
    <w:uiPriority w:val="34"/>
    <w:qFormat/>
    <w:rsid w:val="00DD6DC1"/>
    <w:pPr>
      <w:ind w:left="720" w:firstLine="360"/>
      <w:contextualSpacing/>
    </w:pPr>
    <w:rPr>
      <w:rFonts w:ascii="Calibri" w:eastAsia="Times New Roman" w:hAnsi="Calibri" w:cs="Times New Roman"/>
      <w:sz w:val="22"/>
      <w:szCs w:val="22"/>
      <w:lang w:eastAsia="en-GB"/>
    </w:rPr>
  </w:style>
  <w:style w:type="paragraph" w:customStyle="1" w:styleId="TableText0">
    <w:name w:val="Table Text"/>
    <w:rsid w:val="00DD6DC1"/>
    <w:pPr>
      <w:spacing w:before="120" w:after="120" w:line="240" w:lineRule="exact"/>
      <w:ind w:firstLine="360"/>
    </w:pPr>
    <w:rPr>
      <w:rFonts w:eastAsia="Times New Roman" w:cs="Times New Roman"/>
      <w:sz w:val="22"/>
      <w:szCs w:val="22"/>
      <w:lang w:eastAsia="en-US"/>
    </w:rPr>
  </w:style>
  <w:style w:type="character" w:customStyle="1" w:styleId="ListParagraphChar">
    <w:name w:val="List Paragraph Char"/>
    <w:link w:val="ListParagraph"/>
    <w:uiPriority w:val="34"/>
    <w:locked/>
    <w:rsid w:val="00DD6DC1"/>
    <w:rPr>
      <w:rFonts w:ascii="Calibri" w:eastAsia="Times New Roman" w:hAnsi="Calibri" w:cs="Times New Roman"/>
      <w:sz w:val="22"/>
      <w:szCs w:val="22"/>
    </w:rPr>
  </w:style>
  <w:style w:type="character" w:styleId="CommentReference">
    <w:name w:val="annotation reference"/>
    <w:uiPriority w:val="99"/>
    <w:semiHidden/>
    <w:unhideWhenUsed/>
    <w:rsid w:val="009C5B96"/>
    <w:rPr>
      <w:sz w:val="16"/>
      <w:szCs w:val="16"/>
    </w:rPr>
  </w:style>
  <w:style w:type="paragraph" w:styleId="CommentText">
    <w:name w:val="annotation text"/>
    <w:basedOn w:val="Normal"/>
    <w:link w:val="CommentTextChar"/>
    <w:uiPriority w:val="99"/>
    <w:semiHidden/>
    <w:unhideWhenUsed/>
    <w:rsid w:val="009C5B96"/>
    <w:rPr>
      <w:sz w:val="20"/>
      <w:szCs w:val="20"/>
    </w:rPr>
  </w:style>
  <w:style w:type="character" w:customStyle="1" w:styleId="CommentTextChar">
    <w:name w:val="Comment Text Char"/>
    <w:link w:val="CommentText"/>
    <w:uiPriority w:val="99"/>
    <w:semiHidden/>
    <w:rsid w:val="009C5B96"/>
    <w:rPr>
      <w:lang w:eastAsia="en-US"/>
    </w:rPr>
  </w:style>
  <w:style w:type="paragraph" w:styleId="CommentSubject">
    <w:name w:val="annotation subject"/>
    <w:basedOn w:val="CommentText"/>
    <w:next w:val="CommentText"/>
    <w:link w:val="CommentSubjectChar"/>
    <w:uiPriority w:val="99"/>
    <w:semiHidden/>
    <w:unhideWhenUsed/>
    <w:rsid w:val="009C5B96"/>
    <w:rPr>
      <w:b/>
      <w:bCs/>
    </w:rPr>
  </w:style>
  <w:style w:type="character" w:customStyle="1" w:styleId="CommentSubjectChar">
    <w:name w:val="Comment Subject Char"/>
    <w:link w:val="CommentSubject"/>
    <w:uiPriority w:val="99"/>
    <w:semiHidden/>
    <w:rsid w:val="009C5B96"/>
    <w:rPr>
      <w:b/>
      <w:bCs/>
      <w:lang w:eastAsia="en-US"/>
    </w:rPr>
  </w:style>
  <w:style w:type="table" w:customStyle="1" w:styleId="GridTable1Light1">
    <w:name w:val="Grid Table 1 Light1"/>
    <w:basedOn w:val="TableNormal"/>
    <w:uiPriority w:val="46"/>
    <w:rsid w:val="00983F95"/>
    <w:rPr>
      <w:rFonts w:eastAsia="Calibri" w:cs="Times New Roman"/>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odyTextSpaceBefore">
    <w:name w:val="Body Text Space Before"/>
    <w:basedOn w:val="BodyText"/>
    <w:qFormat/>
    <w:rsid w:val="00730C90"/>
    <w:pPr>
      <w:spacing w:before="288" w:after="0" w:line="260" w:lineRule="atLeast"/>
      <w:ind w:left="0"/>
      <w:jc w:val="both"/>
    </w:pPr>
    <w:rPr>
      <w:rFonts w:eastAsia="Times New Roman" w:cs="Times New Roman"/>
      <w:szCs w:val="20"/>
      <w:lang w:eastAsia="en-US"/>
    </w:rPr>
  </w:style>
  <w:style w:type="character" w:styleId="FootnoteReference">
    <w:name w:val="footnote reference"/>
    <w:basedOn w:val="DefaultParagraphFont"/>
    <w:semiHidden/>
    <w:rsid w:val="00C5143A"/>
    <w:rPr>
      <w:position w:val="6"/>
      <w:sz w:val="16"/>
    </w:rPr>
  </w:style>
  <w:style w:type="paragraph" w:styleId="FootnoteText">
    <w:name w:val="footnote text"/>
    <w:basedOn w:val="Normal"/>
    <w:link w:val="FootnoteTextChar"/>
    <w:semiHidden/>
    <w:rsid w:val="00C5143A"/>
    <w:pPr>
      <w:spacing w:after="180"/>
      <w:ind w:left="720" w:right="720" w:hanging="720"/>
    </w:pPr>
    <w:rPr>
      <w:rFonts w:eastAsia="Times New Roman"/>
      <w:sz w:val="18"/>
      <w:szCs w:val="20"/>
    </w:rPr>
  </w:style>
  <w:style w:type="character" w:customStyle="1" w:styleId="FootnoteTextChar">
    <w:name w:val="Footnote Text Char"/>
    <w:basedOn w:val="DefaultParagraphFont"/>
    <w:link w:val="FootnoteText"/>
    <w:semiHidden/>
    <w:rsid w:val="00C5143A"/>
    <w:rPr>
      <w:rFonts w:eastAsia="Times New Roman"/>
      <w:sz w:val="18"/>
      <w:lang w:eastAsia="en-US"/>
    </w:rPr>
  </w:style>
  <w:style w:type="paragraph" w:customStyle="1" w:styleId="Style1">
    <w:name w:val="Style1"/>
    <w:basedOn w:val="ListParagraph"/>
    <w:link w:val="Style1Char"/>
    <w:rsid w:val="00C000C0"/>
    <w:pPr>
      <w:spacing w:after="120"/>
      <w:ind w:left="363" w:hanging="357"/>
      <w:contextualSpacing w:val="0"/>
    </w:pPr>
    <w:rPr>
      <w:rFonts w:ascii="Arial" w:eastAsia="Calibri" w:hAnsi="Arial" w:cs="Arial"/>
      <w:b/>
      <w:sz w:val="28"/>
      <w:szCs w:val="28"/>
      <w:lang w:val="en-US" w:eastAsia="en-US"/>
    </w:rPr>
  </w:style>
  <w:style w:type="character" w:customStyle="1" w:styleId="Style1Char">
    <w:name w:val="Style1 Char"/>
    <w:link w:val="Style1"/>
    <w:locked/>
    <w:rsid w:val="00C000C0"/>
    <w:rPr>
      <w:rFonts w:eastAsia="Calibri"/>
      <w:b/>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835922">
      <w:bodyDiv w:val="1"/>
      <w:marLeft w:val="0"/>
      <w:marRight w:val="0"/>
      <w:marTop w:val="0"/>
      <w:marBottom w:val="0"/>
      <w:divBdr>
        <w:top w:val="none" w:sz="0" w:space="0" w:color="auto"/>
        <w:left w:val="none" w:sz="0" w:space="0" w:color="auto"/>
        <w:bottom w:val="none" w:sz="0" w:space="0" w:color="auto"/>
        <w:right w:val="none" w:sz="0" w:space="0" w:color="auto"/>
      </w:divBdr>
      <w:divsChild>
        <w:div w:id="712314336">
          <w:marLeft w:val="547"/>
          <w:marRight w:val="0"/>
          <w:marTop w:val="120"/>
          <w:marBottom w:val="120"/>
          <w:divBdr>
            <w:top w:val="none" w:sz="0" w:space="0" w:color="auto"/>
            <w:left w:val="none" w:sz="0" w:space="0" w:color="auto"/>
            <w:bottom w:val="none" w:sz="0" w:space="0" w:color="auto"/>
            <w:right w:val="none" w:sz="0" w:space="0" w:color="auto"/>
          </w:divBdr>
        </w:div>
        <w:div w:id="1691104485">
          <w:marLeft w:val="547"/>
          <w:marRight w:val="0"/>
          <w:marTop w:val="120"/>
          <w:marBottom w:val="120"/>
          <w:divBdr>
            <w:top w:val="none" w:sz="0" w:space="0" w:color="auto"/>
            <w:left w:val="none" w:sz="0" w:space="0" w:color="auto"/>
            <w:bottom w:val="none" w:sz="0" w:space="0" w:color="auto"/>
            <w:right w:val="none" w:sz="0" w:space="0" w:color="auto"/>
          </w:divBdr>
        </w:div>
        <w:div w:id="2138985306">
          <w:marLeft w:val="547"/>
          <w:marRight w:val="0"/>
          <w:marTop w:val="120"/>
          <w:marBottom w:val="120"/>
          <w:divBdr>
            <w:top w:val="none" w:sz="0" w:space="0" w:color="auto"/>
            <w:left w:val="none" w:sz="0" w:space="0" w:color="auto"/>
            <w:bottom w:val="none" w:sz="0" w:space="0" w:color="auto"/>
            <w:right w:val="none" w:sz="0" w:space="0" w:color="auto"/>
          </w:divBdr>
        </w:div>
        <w:div w:id="2097899509">
          <w:marLeft w:val="547"/>
          <w:marRight w:val="0"/>
          <w:marTop w:val="120"/>
          <w:marBottom w:val="120"/>
          <w:divBdr>
            <w:top w:val="none" w:sz="0" w:space="0" w:color="auto"/>
            <w:left w:val="none" w:sz="0" w:space="0" w:color="auto"/>
            <w:bottom w:val="none" w:sz="0" w:space="0" w:color="auto"/>
            <w:right w:val="none" w:sz="0" w:space="0" w:color="auto"/>
          </w:divBdr>
        </w:div>
        <w:div w:id="662973247">
          <w:marLeft w:val="547"/>
          <w:marRight w:val="0"/>
          <w:marTop w:val="40"/>
          <w:marBottom w:val="40"/>
          <w:divBdr>
            <w:top w:val="none" w:sz="0" w:space="0" w:color="auto"/>
            <w:left w:val="none" w:sz="0" w:space="0" w:color="auto"/>
            <w:bottom w:val="none" w:sz="0" w:space="0" w:color="auto"/>
            <w:right w:val="none" w:sz="0" w:space="0" w:color="auto"/>
          </w:divBdr>
        </w:div>
        <w:div w:id="530345544">
          <w:marLeft w:val="547"/>
          <w:marRight w:val="0"/>
          <w:marTop w:val="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ssb.co.uk/Library/improving-industry-performance/2014-whwb-cbh-matrix.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22865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Joanne Diep</cp:lastModifiedBy>
  <cp:revision>3</cp:revision>
  <cp:lastPrinted>2015-01-13T11:06:00Z</cp:lastPrinted>
  <dcterms:created xsi:type="dcterms:W3CDTF">2015-05-08T09:53:00Z</dcterms:created>
  <dcterms:modified xsi:type="dcterms:W3CDTF">2015-05-08T14:48:00Z</dcterms:modified>
</cp:coreProperties>
</file>