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3E" w:rsidRDefault="0051563E">
      <w:pPr>
        <w:widowControl w:val="0"/>
        <w:pBdr>
          <w:top w:val="nil"/>
          <w:left w:val="nil"/>
          <w:bottom w:val="nil"/>
          <w:right w:val="nil"/>
          <w:between w:val="nil"/>
        </w:pBdr>
        <w:spacing w:after="0" w:line="276" w:lineRule="auto"/>
        <w:rPr>
          <w:rFonts w:ascii="Arial" w:eastAsia="Arial" w:hAnsi="Arial" w:cs="Arial"/>
        </w:rPr>
      </w:pPr>
    </w:p>
    <w:p w:rsidR="0051563E" w:rsidRPr="00F76122" w:rsidRDefault="00F76122">
      <w:pPr>
        <w:widowControl w:val="0"/>
        <w:pBdr>
          <w:top w:val="nil"/>
          <w:left w:val="nil"/>
          <w:bottom w:val="nil"/>
          <w:right w:val="nil"/>
          <w:between w:val="nil"/>
        </w:pBdr>
        <w:spacing w:after="0" w:line="276" w:lineRule="auto"/>
        <w:rPr>
          <w:rFonts w:ascii="Arial" w:eastAsia="Arial" w:hAnsi="Arial" w:cs="Arial"/>
          <w:b/>
          <w:sz w:val="32"/>
          <w:szCs w:val="32"/>
        </w:rPr>
      </w:pPr>
      <w:r w:rsidRPr="00F76122">
        <w:rPr>
          <w:rFonts w:ascii="Arial" w:eastAsia="Arial" w:hAnsi="Arial" w:cs="Arial"/>
          <w:b/>
          <w:sz w:val="32"/>
          <w:szCs w:val="32"/>
        </w:rPr>
        <w:t xml:space="preserve">Technical Requirements </w:t>
      </w:r>
    </w:p>
    <w:p w:rsidR="00F76122" w:rsidRDefault="00F76122">
      <w:pPr>
        <w:widowControl w:val="0"/>
        <w:pBdr>
          <w:top w:val="nil"/>
          <w:left w:val="nil"/>
          <w:bottom w:val="nil"/>
          <w:right w:val="nil"/>
          <w:between w:val="nil"/>
        </w:pBdr>
        <w:spacing w:after="0" w:line="276" w:lineRule="auto"/>
        <w:rPr>
          <w:rFonts w:ascii="Arial" w:eastAsia="Arial" w:hAnsi="Arial" w:cs="Arial"/>
        </w:rPr>
      </w:pPr>
    </w:p>
    <w:tbl>
      <w:tblPr>
        <w:tblStyle w:val="a"/>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
        <w:gridCol w:w="2150"/>
        <w:gridCol w:w="5458"/>
      </w:tblGrid>
      <w:tr w:rsidR="0051563E" w:rsidRPr="00984921">
        <w:trPr>
          <w:jc w:val="center"/>
        </w:trPr>
        <w:tc>
          <w:tcPr>
            <w:tcW w:w="1318"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50" w:type="dxa"/>
          </w:tcPr>
          <w:p w:rsidR="0051563E" w:rsidRPr="00984921" w:rsidRDefault="007F0DAF">
            <w:pPr>
              <w:jc w:val="center"/>
              <w:rPr>
                <w:rFonts w:ascii="Arial" w:hAnsi="Arial" w:cs="Arial"/>
                <w:b/>
              </w:rPr>
            </w:pPr>
            <w:r w:rsidRPr="00984921">
              <w:rPr>
                <w:rFonts w:ascii="Arial" w:hAnsi="Arial" w:cs="Arial"/>
                <w:b/>
              </w:rPr>
              <w:t>Theme</w:t>
            </w:r>
          </w:p>
        </w:tc>
        <w:tc>
          <w:tcPr>
            <w:tcW w:w="5458"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26" w:type="dxa"/>
            <w:gridSpan w:val="3"/>
            <w:tcBorders>
              <w:right w:val="single" w:sz="4" w:space="0" w:color="000000"/>
            </w:tcBorders>
            <w:vAlign w:val="center"/>
          </w:tcPr>
          <w:p w:rsidR="0051563E" w:rsidRPr="00F76122" w:rsidRDefault="007F0DAF">
            <w:pPr>
              <w:pStyle w:val="Heading3"/>
              <w:spacing w:before="320" w:line="276" w:lineRule="auto"/>
              <w:rPr>
                <w:sz w:val="24"/>
                <w:szCs w:val="24"/>
              </w:rPr>
            </w:pPr>
            <w:bookmarkStart w:id="0" w:name="_53mstigvfuyv" w:colFirst="0" w:colLast="0"/>
            <w:bookmarkEnd w:id="0"/>
            <w:r w:rsidRPr="00F76122">
              <w:rPr>
                <w:rFonts w:ascii="Arial" w:eastAsia="Arial" w:hAnsi="Arial" w:cs="Arial"/>
                <w:sz w:val="24"/>
                <w:szCs w:val="24"/>
              </w:rPr>
              <w:t>Competition Component</w:t>
            </w:r>
          </w:p>
        </w:tc>
      </w:tr>
      <w:tr w:rsidR="0051563E">
        <w:trPr>
          <w:jc w:val="center"/>
        </w:trPr>
        <w:tc>
          <w:tcPr>
            <w:tcW w:w="1318" w:type="dxa"/>
            <w:vAlign w:val="center"/>
          </w:tcPr>
          <w:p w:rsidR="0051563E" w:rsidRPr="00984921" w:rsidRDefault="007F0DAF">
            <w:pPr>
              <w:rPr>
                <w:rFonts w:ascii="Arial" w:hAnsi="Arial" w:cs="Arial"/>
              </w:rPr>
            </w:pPr>
            <w:r w:rsidRPr="00984921">
              <w:rPr>
                <w:rFonts w:ascii="Arial" w:hAnsi="Arial" w:cs="Arial"/>
              </w:rPr>
              <w:t>Info</w:t>
            </w:r>
          </w:p>
        </w:tc>
        <w:tc>
          <w:tcPr>
            <w:tcW w:w="2150"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51563E">
            <w:pPr>
              <w:jc w:val="center"/>
              <w:rPr>
                <w:rFonts w:ascii="Arial" w:hAnsi="Arial" w:cs="Arial"/>
              </w:rPr>
            </w:pPr>
          </w:p>
        </w:tc>
        <w:tc>
          <w:tcPr>
            <w:tcW w:w="5458"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b/>
              </w:rPr>
              <w:t>Competition data</w:t>
            </w:r>
            <w:r>
              <w:rPr>
                <w:rFonts w:ascii="Arial" w:eastAsia="Arial" w:hAnsi="Arial" w:cs="Arial"/>
              </w:rPr>
              <w:t xml:space="preserve"> includes: Tender (including auction and DPS qualification where appropriate), Proposal, and links to agreement information.</w:t>
            </w:r>
          </w:p>
          <w:p w:rsidR="0051563E" w:rsidRDefault="007F0DAF" w:rsidP="00F76122">
            <w:pPr>
              <w:widowControl w:val="0"/>
              <w:spacing w:after="0" w:line="276" w:lineRule="auto"/>
              <w:jc w:val="both"/>
              <w:rPr>
                <w:rFonts w:ascii="Arial" w:eastAsia="Arial" w:hAnsi="Arial" w:cs="Arial"/>
              </w:rPr>
            </w:pPr>
            <w:r>
              <w:rPr>
                <w:rFonts w:ascii="Arial" w:eastAsia="Arial" w:hAnsi="Arial" w:cs="Arial"/>
              </w:rPr>
              <w:t xml:space="preserve">See </w:t>
            </w:r>
            <w:r w:rsidR="00F76122">
              <w:rPr>
                <w:rFonts w:ascii="Arial" w:eastAsia="Arial" w:hAnsi="Arial" w:cs="Arial"/>
              </w:rPr>
              <w:t xml:space="preserve">Annex 2 </w:t>
            </w:r>
            <w:r>
              <w:rPr>
                <w:rFonts w:ascii="Arial" w:eastAsia="Arial" w:hAnsi="Arial" w:cs="Arial"/>
              </w:rPr>
              <w:t>Technical Spec</w:t>
            </w:r>
            <w:r w:rsidR="00F76122">
              <w:rPr>
                <w:rFonts w:ascii="Arial" w:eastAsia="Arial" w:hAnsi="Arial" w:cs="Arial"/>
              </w:rPr>
              <w:t xml:space="preserve">ification </w:t>
            </w:r>
            <w:r>
              <w:rPr>
                <w:rFonts w:ascii="Arial" w:eastAsia="Arial" w:hAnsi="Arial" w:cs="Arial"/>
              </w:rPr>
              <w:t>for further definitions.</w:t>
            </w:r>
          </w:p>
        </w:tc>
      </w:tr>
      <w:tr w:rsidR="0051563E">
        <w:trPr>
          <w:jc w:val="center"/>
        </w:trPr>
        <w:tc>
          <w:tcPr>
            <w:tcW w:w="1318" w:type="dxa"/>
            <w:vAlign w:val="center"/>
          </w:tcPr>
          <w:p w:rsidR="0051563E" w:rsidRPr="00984921" w:rsidRDefault="007F0DAF">
            <w:pPr>
              <w:rPr>
                <w:rFonts w:ascii="Arial" w:hAnsi="Arial" w:cs="Arial"/>
              </w:rPr>
            </w:pPr>
            <w:r w:rsidRPr="00984921">
              <w:rPr>
                <w:rFonts w:ascii="Arial" w:hAnsi="Arial" w:cs="Arial"/>
              </w:rPr>
              <w:t xml:space="preserve">01 </w:t>
            </w:r>
          </w:p>
        </w:tc>
        <w:tc>
          <w:tcPr>
            <w:tcW w:w="2150"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58"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The competition data MUST be made available by an API using standard web protocols such as JSON REST</w:t>
            </w:r>
          </w:p>
        </w:tc>
      </w:tr>
      <w:tr w:rsidR="0051563E">
        <w:trPr>
          <w:jc w:val="center"/>
        </w:trPr>
        <w:tc>
          <w:tcPr>
            <w:tcW w:w="1318"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50"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 xml:space="preserve">Tech Spec </w:t>
            </w:r>
          </w:p>
        </w:tc>
        <w:tc>
          <w:tcPr>
            <w:tcW w:w="54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F76122">
            <w:pPr>
              <w:spacing w:after="0" w:line="276" w:lineRule="auto"/>
              <w:jc w:val="both"/>
              <w:rPr>
                <w:sz w:val="20"/>
                <w:szCs w:val="20"/>
              </w:rPr>
            </w:pPr>
            <w:r>
              <w:rPr>
                <w:rFonts w:ascii="Arial" w:eastAsia="Arial" w:hAnsi="Arial" w:cs="Arial"/>
              </w:rPr>
              <w:t xml:space="preserve">The supplier </w:t>
            </w:r>
            <w:r>
              <w:rPr>
                <w:rFonts w:ascii="Arial" w:eastAsia="Arial" w:hAnsi="Arial" w:cs="Arial"/>
              </w:rPr>
              <w:t>SHOULD be able to provide OCDS compatible extracts</w:t>
            </w:r>
          </w:p>
        </w:tc>
      </w:tr>
      <w:tr w:rsidR="0051563E">
        <w:trPr>
          <w:jc w:val="center"/>
        </w:trPr>
        <w:tc>
          <w:tcPr>
            <w:tcW w:w="1318" w:type="dxa"/>
            <w:tcBorders>
              <w:top w:val="single" w:sz="4" w:space="0" w:color="000000"/>
              <w:left w:val="single" w:sz="4" w:space="0" w:color="000000"/>
              <w:bottom w:val="single" w:sz="4" w:space="0" w:color="000000"/>
              <w:right w:val="single" w:sz="4" w:space="0" w:color="000000"/>
            </w:tcBorders>
            <w:vAlign w:val="center"/>
          </w:tcPr>
          <w:p w:rsidR="0051563E" w:rsidRPr="00984921" w:rsidRDefault="007F0DAF">
            <w:pPr>
              <w:rPr>
                <w:rFonts w:ascii="Arial" w:hAnsi="Arial" w:cs="Arial"/>
              </w:rPr>
            </w:pPr>
            <w:r w:rsidRPr="00984921">
              <w:rPr>
                <w:rFonts w:ascii="Arial" w:hAnsi="Arial" w:cs="Arial"/>
              </w:rPr>
              <w:t>03</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21" w:rsidRDefault="00984921">
            <w:pPr>
              <w:jc w:val="center"/>
              <w:rPr>
                <w:rFonts w:ascii="Arial" w:hAnsi="Arial" w:cs="Arial"/>
              </w:rPr>
            </w:pPr>
          </w:p>
          <w:p w:rsidR="0051563E" w:rsidRPr="00984921" w:rsidRDefault="007F0DAF">
            <w:pPr>
              <w:jc w:val="center"/>
              <w:rPr>
                <w:rFonts w:ascii="Arial" w:hAnsi="Arial" w:cs="Arial"/>
              </w:rPr>
            </w:pPr>
            <w:r w:rsidRPr="00984921">
              <w:rPr>
                <w:rFonts w:ascii="Arial" w:hAnsi="Arial" w:cs="Arial"/>
              </w:rPr>
              <w:t>Tech Spec</w:t>
            </w:r>
          </w:p>
          <w:p w:rsidR="0051563E" w:rsidRPr="00984921" w:rsidRDefault="0051563E">
            <w:pPr>
              <w:jc w:val="center"/>
              <w:rPr>
                <w:rFonts w:ascii="Arial" w:hAnsi="Arial" w:cs="Arial"/>
              </w:rPr>
            </w:pPr>
          </w:p>
        </w:tc>
        <w:tc>
          <w:tcPr>
            <w:tcW w:w="5458"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sz w:val="20"/>
                <w:szCs w:val="20"/>
              </w:rPr>
            </w:pPr>
            <w:r>
              <w:rPr>
                <w:rFonts w:ascii="Arial" w:eastAsia="Arial" w:hAnsi="Arial" w:cs="Arial"/>
              </w:rPr>
              <w:t>The solution SHOULD make it possible to link to or import content from external agreement document elements such as linking or loading Quality Questions from items within standard questionnaires.</w:t>
            </w:r>
          </w:p>
        </w:tc>
      </w:tr>
      <w:tr w:rsidR="0051563E">
        <w:trPr>
          <w:jc w:val="center"/>
        </w:trPr>
        <w:tc>
          <w:tcPr>
            <w:tcW w:w="1318" w:type="dxa"/>
            <w:tcBorders>
              <w:top w:val="single" w:sz="4" w:space="0" w:color="000000"/>
            </w:tcBorders>
            <w:vAlign w:val="center"/>
          </w:tcPr>
          <w:p w:rsidR="0051563E" w:rsidRPr="00984921" w:rsidRDefault="007F0DAF">
            <w:pPr>
              <w:rPr>
                <w:rFonts w:ascii="Arial" w:hAnsi="Arial" w:cs="Arial"/>
              </w:rPr>
            </w:pPr>
            <w:r w:rsidRPr="00984921">
              <w:rPr>
                <w:rFonts w:ascii="Arial" w:hAnsi="Arial" w:cs="Arial"/>
              </w:rPr>
              <w:t>04</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58"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sz w:val="20"/>
                <w:szCs w:val="20"/>
              </w:rPr>
            </w:pPr>
            <w:r>
              <w:rPr>
                <w:rFonts w:ascii="Arial" w:eastAsia="Arial" w:hAnsi="Arial" w:cs="Arial"/>
              </w:rPr>
              <w:t>The solution</w:t>
            </w:r>
            <w:r>
              <w:rPr>
                <w:rFonts w:ascii="Arial" w:eastAsia="Arial" w:hAnsi="Arial" w:cs="Arial"/>
              </w:rPr>
              <w:t xml:space="preserve"> SHOULD make it be possible to create or update content in external agreement document elements, such as completing supplier details in call-off schedules. </w:t>
            </w:r>
          </w:p>
        </w:tc>
      </w:tr>
    </w:tbl>
    <w:p w:rsidR="0051563E" w:rsidRDefault="0051563E"/>
    <w:tbl>
      <w:tblPr>
        <w:tblStyle w:val="a0"/>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75"/>
        <w:gridCol w:w="543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75" w:type="dxa"/>
          </w:tcPr>
          <w:p w:rsidR="0051563E" w:rsidRPr="00984921" w:rsidRDefault="007F0DAF">
            <w:pPr>
              <w:jc w:val="center"/>
              <w:rPr>
                <w:rFonts w:ascii="Arial" w:hAnsi="Arial" w:cs="Arial"/>
                <w:b/>
              </w:rPr>
            </w:pPr>
            <w:r w:rsidRPr="00984921">
              <w:rPr>
                <w:rFonts w:ascii="Arial" w:hAnsi="Arial" w:cs="Arial"/>
                <w:b/>
              </w:rPr>
              <w:t>Theme</w:t>
            </w:r>
          </w:p>
        </w:tc>
        <w:tc>
          <w:tcPr>
            <w:tcW w:w="543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3"/>
              <w:spacing w:before="320" w:line="276" w:lineRule="auto"/>
              <w:rPr>
                <w:sz w:val="24"/>
                <w:szCs w:val="24"/>
              </w:rPr>
            </w:pPr>
            <w:bookmarkStart w:id="1" w:name="_azzmcut8z42e" w:colFirst="0" w:colLast="0"/>
            <w:bookmarkEnd w:id="1"/>
            <w:r w:rsidRPr="00F76122">
              <w:rPr>
                <w:rFonts w:ascii="Arial" w:eastAsia="Arial" w:hAnsi="Arial" w:cs="Arial"/>
                <w:sz w:val="24"/>
                <w:szCs w:val="24"/>
              </w:rPr>
              <w:t>Evaluation and Award Component</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Info</w:t>
            </w:r>
          </w:p>
        </w:tc>
        <w:tc>
          <w:tcPr>
            <w:tcW w:w="2175" w:type="dxa"/>
            <w:tcBorders>
              <w:top w:val="nil"/>
              <w:left w:val="single" w:sz="4" w:space="0" w:color="000000"/>
              <w:bottom w:val="single" w:sz="4" w:space="0" w:color="000000"/>
              <w:right w:val="single" w:sz="4" w:space="0" w:color="000000"/>
            </w:tcBorders>
            <w:vAlign w:val="center"/>
          </w:tcPr>
          <w:p w:rsidR="0051563E" w:rsidRPr="00984921" w:rsidRDefault="0051563E">
            <w:pPr>
              <w:jc w:val="center"/>
              <w:rPr>
                <w:rFonts w:ascii="Arial" w:hAnsi="Arial" w:cs="Arial"/>
              </w:rPr>
            </w:pPr>
          </w:p>
        </w:tc>
        <w:tc>
          <w:tcPr>
            <w:tcW w:w="543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b/>
              </w:rPr>
              <w:t>Evaluation data</w:t>
            </w:r>
            <w:r>
              <w:rPr>
                <w:rFonts w:ascii="Arial" w:eastAsia="Arial" w:hAnsi="Arial" w:cs="Arial"/>
              </w:rPr>
              <w:t xml:space="preserve"> includes Evaluation Responses, Evaluator details, and Evaluation Tasks, plus links to relevant proposal data from Competition.</w:t>
            </w:r>
          </w:p>
          <w:p w:rsidR="0051563E" w:rsidRDefault="007F0DAF" w:rsidP="00F76122">
            <w:pPr>
              <w:widowControl w:val="0"/>
              <w:spacing w:after="0" w:line="276" w:lineRule="auto"/>
              <w:jc w:val="both"/>
              <w:rPr>
                <w:rFonts w:ascii="Arial" w:eastAsia="Arial" w:hAnsi="Arial" w:cs="Arial"/>
              </w:rPr>
            </w:pPr>
            <w:r>
              <w:rPr>
                <w:rFonts w:ascii="Arial" w:eastAsia="Arial" w:hAnsi="Arial" w:cs="Arial"/>
              </w:rPr>
              <w:t>See Technical Spec for further definitions.</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7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3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Evaluation data MUST be made available by an API using standard web protocols such as JSON REST.</w:t>
            </w:r>
          </w:p>
        </w:tc>
      </w:tr>
      <w:tr w:rsidR="0051563E" w:rsidTr="00F76122">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7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 xml:space="preserve">Tech Spec </w:t>
            </w:r>
          </w:p>
        </w:tc>
        <w:tc>
          <w:tcPr>
            <w:tcW w:w="54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The supplier SHOULD be able to provide OCDS (Open Contracting Data Standard: Documentation)</w:t>
            </w:r>
          </w:p>
          <w:p w:rsidR="0051563E" w:rsidRDefault="00F76122" w:rsidP="00F76122">
            <w:pPr>
              <w:spacing w:after="0" w:line="276" w:lineRule="auto"/>
              <w:jc w:val="both"/>
              <w:rPr>
                <w:sz w:val="20"/>
                <w:szCs w:val="20"/>
              </w:rPr>
            </w:pPr>
            <w:r>
              <w:rPr>
                <w:rFonts w:ascii="Arial" w:eastAsia="Arial" w:hAnsi="Arial" w:cs="Arial"/>
              </w:rPr>
              <w:t>Compatible</w:t>
            </w:r>
            <w:r w:rsidR="007F0DAF">
              <w:rPr>
                <w:rFonts w:ascii="Arial" w:eastAsia="Arial" w:hAnsi="Arial" w:cs="Arial"/>
              </w:rPr>
              <w:t xml:space="preserve"> extracts where appropriate.</w:t>
            </w:r>
          </w:p>
        </w:tc>
      </w:tr>
      <w:tr w:rsidR="0051563E" w:rsidTr="00F76122">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51563E" w:rsidRPr="00984921" w:rsidRDefault="007F0DAF">
            <w:pPr>
              <w:rPr>
                <w:rFonts w:ascii="Arial" w:hAnsi="Arial" w:cs="Arial"/>
              </w:rPr>
            </w:pPr>
            <w:r w:rsidRPr="00984921">
              <w:rPr>
                <w:rFonts w:ascii="Arial" w:hAnsi="Arial" w:cs="Arial"/>
              </w:rPr>
              <w:lastRenderedPageBreak/>
              <w:t>03</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p w:rsidR="0051563E" w:rsidRPr="00984921" w:rsidRDefault="0051563E">
            <w:pPr>
              <w:jc w:val="center"/>
              <w:rPr>
                <w:rFonts w:ascii="Arial" w:hAnsi="Arial" w:cs="Arial"/>
              </w:rPr>
            </w:pPr>
          </w:p>
        </w:tc>
        <w:tc>
          <w:tcPr>
            <w:tcW w:w="543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sz w:val="20"/>
                <w:szCs w:val="20"/>
              </w:rPr>
            </w:pPr>
            <w:r>
              <w:rPr>
                <w:rFonts w:ascii="Arial" w:eastAsia="Arial" w:hAnsi="Arial" w:cs="Arial"/>
              </w:rPr>
              <w:t>Evaluation and supporting competition data MUST be version controlled.</w:t>
            </w:r>
          </w:p>
        </w:tc>
      </w:tr>
    </w:tbl>
    <w:p w:rsidR="0051563E" w:rsidRDefault="0051563E">
      <w:pPr>
        <w:widowControl w:val="0"/>
        <w:spacing w:after="0" w:line="276" w:lineRule="auto"/>
        <w:rPr>
          <w:rFonts w:ascii="Arial" w:eastAsia="Arial" w:hAnsi="Arial" w:cs="Arial"/>
        </w:rPr>
      </w:pPr>
    </w:p>
    <w:tbl>
      <w:tblPr>
        <w:tblStyle w:val="a1"/>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60"/>
        <w:gridCol w:w="5445"/>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60" w:type="dxa"/>
          </w:tcPr>
          <w:p w:rsidR="0051563E" w:rsidRPr="00984921" w:rsidRDefault="007F0DAF">
            <w:pPr>
              <w:jc w:val="center"/>
              <w:rPr>
                <w:rFonts w:ascii="Arial" w:hAnsi="Arial" w:cs="Arial"/>
                <w:b/>
              </w:rPr>
            </w:pPr>
            <w:r w:rsidRPr="00984921">
              <w:rPr>
                <w:rFonts w:ascii="Arial" w:hAnsi="Arial" w:cs="Arial"/>
                <w:b/>
              </w:rPr>
              <w:t>Theme</w:t>
            </w:r>
          </w:p>
        </w:tc>
        <w:tc>
          <w:tcPr>
            <w:tcW w:w="5445"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3"/>
              <w:spacing w:before="320" w:line="276" w:lineRule="auto"/>
              <w:rPr>
                <w:sz w:val="24"/>
                <w:szCs w:val="24"/>
              </w:rPr>
            </w:pPr>
            <w:bookmarkStart w:id="2" w:name="_uyqk8r5fyrvs" w:colFirst="0" w:colLast="0"/>
            <w:bookmarkEnd w:id="2"/>
            <w:r w:rsidRPr="00F76122">
              <w:rPr>
                <w:rFonts w:ascii="Arial" w:eastAsia="Arial" w:hAnsi="Arial" w:cs="Arial"/>
                <w:sz w:val="24"/>
                <w:szCs w:val="24"/>
              </w:rPr>
              <w:t>User Registratio</w:t>
            </w:r>
            <w:bookmarkStart w:id="3" w:name="_GoBack"/>
            <w:bookmarkEnd w:id="3"/>
            <w:r w:rsidRPr="00F76122">
              <w:rPr>
                <w:rFonts w:ascii="Arial" w:eastAsia="Arial" w:hAnsi="Arial" w:cs="Arial"/>
                <w:sz w:val="24"/>
                <w:szCs w:val="24"/>
              </w:rPr>
              <w:t>n and Access Control</w:t>
            </w:r>
          </w:p>
        </w:tc>
      </w:tr>
      <w:tr w:rsidR="0051563E">
        <w:trPr>
          <w:trHeight w:val="420"/>
          <w:jc w:val="center"/>
        </w:trPr>
        <w:tc>
          <w:tcPr>
            <w:tcW w:w="1350" w:type="dxa"/>
            <w:vAlign w:val="center"/>
          </w:tcPr>
          <w:p w:rsidR="0051563E" w:rsidRPr="00984921" w:rsidRDefault="00984921">
            <w:pPr>
              <w:rPr>
                <w:rFonts w:ascii="Arial" w:hAnsi="Arial" w:cs="Arial"/>
              </w:rPr>
            </w:pPr>
            <w:r w:rsidRPr="00984921">
              <w:rPr>
                <w:rFonts w:ascii="Arial" w:hAnsi="Arial" w:cs="Arial"/>
              </w:rPr>
              <w:t>Info</w:t>
            </w:r>
          </w:p>
        </w:tc>
        <w:tc>
          <w:tcPr>
            <w:tcW w:w="2160"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All users of the solution will be authenticated by third party identity providers who act as the Authority on behalf of the Vendor.  At the time of writing these are in the case of suppliers: SID4GOV and buyers: Google Authentication Service and Salesforce</w:t>
            </w:r>
            <w:r w:rsidR="00F76122">
              <w:rPr>
                <w:rFonts w:ascii="Arial" w:eastAsia="Arial" w:hAnsi="Arial" w:cs="Arial"/>
              </w:rPr>
              <w:t>.</w:t>
            </w: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60"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 xml:space="preserve">Tech Spec </w:t>
            </w:r>
          </w:p>
        </w:tc>
        <w:tc>
          <w:tcPr>
            <w:tcW w:w="54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F76122">
            <w:pPr>
              <w:spacing w:after="0" w:line="276" w:lineRule="auto"/>
              <w:jc w:val="both"/>
              <w:rPr>
                <w:sz w:val="20"/>
                <w:szCs w:val="20"/>
              </w:rPr>
            </w:pPr>
            <w:r>
              <w:rPr>
                <w:rFonts w:ascii="Arial" w:eastAsia="Arial" w:hAnsi="Arial" w:cs="Arial"/>
              </w:rPr>
              <w:t xml:space="preserve">The solution MUST support SAML2 and/or OpenID Connect identity assertions and MUST NOT require independent authentication and registration. </w:t>
            </w:r>
          </w:p>
        </w:tc>
      </w:tr>
      <w:tr w:rsidR="0051563E">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51563E" w:rsidRPr="00984921" w:rsidRDefault="007F0DAF">
            <w:pPr>
              <w:rPr>
                <w:rFonts w:ascii="Arial" w:hAnsi="Arial" w:cs="Arial"/>
              </w:rPr>
            </w:pPr>
            <w:r w:rsidRPr="00984921">
              <w:rPr>
                <w:rFonts w:ascii="Arial" w:hAnsi="Arial" w:cs="Arial"/>
              </w:rPr>
              <w:t>03</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p w:rsidR="0051563E" w:rsidRPr="00984921" w:rsidRDefault="0051563E">
            <w:pPr>
              <w:jc w:val="center"/>
              <w:rPr>
                <w:rFonts w:ascii="Arial" w:hAnsi="Arial" w:cs="Arial"/>
              </w:rPr>
            </w:pP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sz w:val="20"/>
                <w:szCs w:val="20"/>
              </w:rPr>
            </w:pPr>
            <w:r>
              <w:rPr>
                <w:rFonts w:ascii="Arial" w:eastAsia="Arial" w:hAnsi="Arial" w:cs="Arial"/>
              </w:rPr>
              <w:t xml:space="preserve">The solution SHOULD be able to ingest common supplier qualification documents from our </w:t>
            </w:r>
            <w:r w:rsidR="00F76122">
              <w:rPr>
                <w:rFonts w:ascii="Arial" w:eastAsia="Arial" w:hAnsi="Arial" w:cs="Arial"/>
              </w:rPr>
              <w:t>appointed registration</w:t>
            </w:r>
            <w:r>
              <w:rPr>
                <w:rFonts w:ascii="Arial" w:eastAsia="Arial" w:hAnsi="Arial" w:cs="Arial"/>
              </w:rPr>
              <w:t xml:space="preserve"> sources such as SID4GOV. This is required so that qualification questions and common answers will not have to be repeatedly answered by suppliers</w:t>
            </w:r>
            <w:r>
              <w:rPr>
                <w:rFonts w:ascii="Arial" w:eastAsia="Arial" w:hAnsi="Arial" w:cs="Arial"/>
              </w:rPr>
              <w:t xml:space="preserve"> across Proposals.</w:t>
            </w:r>
          </w:p>
        </w:tc>
      </w:tr>
    </w:tbl>
    <w:p w:rsidR="0051563E" w:rsidRDefault="0051563E"/>
    <w:p w:rsidR="0051563E" w:rsidRDefault="0051563E">
      <w:pPr>
        <w:widowControl w:val="0"/>
        <w:spacing w:after="0" w:line="276" w:lineRule="auto"/>
        <w:rPr>
          <w:rFonts w:ascii="Arial" w:eastAsia="Arial" w:hAnsi="Arial" w:cs="Arial"/>
        </w:rPr>
      </w:pPr>
    </w:p>
    <w:tbl>
      <w:tblPr>
        <w:tblStyle w:val="a2"/>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3"/>
              <w:spacing w:before="320" w:line="276" w:lineRule="auto"/>
              <w:rPr>
                <w:sz w:val="24"/>
                <w:szCs w:val="24"/>
              </w:rPr>
            </w:pPr>
            <w:bookmarkStart w:id="4" w:name="_hor2hqzfwa91" w:colFirst="0" w:colLast="0"/>
            <w:bookmarkEnd w:id="4"/>
            <w:r w:rsidRPr="00F76122">
              <w:rPr>
                <w:rFonts w:ascii="Arial" w:eastAsia="Arial" w:hAnsi="Arial" w:cs="Arial"/>
                <w:sz w:val="24"/>
                <w:szCs w:val="24"/>
              </w:rPr>
              <w:t>Agreement Records and Party Records</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 xml:space="preserve">Solutions SHOULD refer to and update authority summary details of agreements and parties in </w:t>
            </w:r>
            <w:r w:rsidR="00F76122">
              <w:rPr>
                <w:rFonts w:ascii="Arial" w:eastAsia="Arial" w:hAnsi="Arial" w:cs="Arial"/>
              </w:rPr>
              <w:t>Salesforce</w:t>
            </w:r>
            <w:r>
              <w:rPr>
                <w:rFonts w:ascii="Arial" w:eastAsia="Arial" w:hAnsi="Arial" w:cs="Arial"/>
              </w:rPr>
              <w:t xml:space="preserve"> via APIs using standard web protocols such as JSON REST. Interface details will be agreed later.  </w:t>
            </w:r>
          </w:p>
          <w:p w:rsidR="0051563E" w:rsidRDefault="007F0DAF" w:rsidP="00F76122">
            <w:pPr>
              <w:spacing w:after="0" w:line="276" w:lineRule="auto"/>
              <w:jc w:val="both"/>
              <w:rPr>
                <w:rFonts w:ascii="Arial" w:eastAsia="Arial" w:hAnsi="Arial" w:cs="Arial"/>
              </w:rPr>
            </w:pPr>
            <w:r>
              <w:rPr>
                <w:rFonts w:ascii="Arial" w:eastAsia="Arial" w:hAnsi="Arial" w:cs="Arial"/>
              </w:rPr>
              <w:t xml:space="preserve">Data export / import processes SHOULD be considered as a </w:t>
            </w:r>
            <w:r w:rsidR="00F76122">
              <w:rPr>
                <w:rFonts w:ascii="Arial" w:eastAsia="Arial" w:hAnsi="Arial" w:cs="Arial"/>
              </w:rPr>
              <w:t>fall back</w:t>
            </w:r>
            <w:r>
              <w:rPr>
                <w:rFonts w:ascii="Arial" w:eastAsia="Arial" w:hAnsi="Arial" w:cs="Arial"/>
              </w:rPr>
              <w:t xml:space="preserve"> if API mechanisms can’t be built on those processes.</w:t>
            </w:r>
          </w:p>
        </w:tc>
      </w:tr>
    </w:tbl>
    <w:p w:rsidR="0051563E" w:rsidRDefault="0051563E"/>
    <w:p w:rsidR="0051563E" w:rsidRDefault="0051563E">
      <w:pPr>
        <w:widowControl w:val="0"/>
        <w:spacing w:after="0" w:line="276" w:lineRule="auto"/>
        <w:rPr>
          <w:rFonts w:ascii="Arial" w:eastAsia="Arial" w:hAnsi="Arial" w:cs="Arial"/>
        </w:rPr>
      </w:pPr>
    </w:p>
    <w:p w:rsidR="00F76122" w:rsidRDefault="00F76122">
      <w:pPr>
        <w:widowControl w:val="0"/>
        <w:spacing w:after="0" w:line="276" w:lineRule="auto"/>
        <w:rPr>
          <w:rFonts w:ascii="Arial" w:eastAsia="Arial" w:hAnsi="Arial" w:cs="Arial"/>
        </w:rPr>
      </w:pPr>
    </w:p>
    <w:p w:rsidR="00F76122" w:rsidRDefault="00F76122">
      <w:pPr>
        <w:widowControl w:val="0"/>
        <w:spacing w:after="0" w:line="276" w:lineRule="auto"/>
        <w:rPr>
          <w:rFonts w:ascii="Arial" w:eastAsia="Arial" w:hAnsi="Arial" w:cs="Arial"/>
        </w:rPr>
      </w:pPr>
    </w:p>
    <w:p w:rsidR="00F76122" w:rsidRDefault="00F76122">
      <w:pPr>
        <w:widowControl w:val="0"/>
        <w:spacing w:after="0" w:line="276" w:lineRule="auto"/>
        <w:rPr>
          <w:rFonts w:ascii="Arial" w:eastAsia="Arial" w:hAnsi="Arial" w:cs="Arial"/>
        </w:rPr>
      </w:pPr>
    </w:p>
    <w:p w:rsidR="00F76122" w:rsidRDefault="00F76122">
      <w:pPr>
        <w:widowControl w:val="0"/>
        <w:spacing w:after="0" w:line="276" w:lineRule="auto"/>
        <w:rPr>
          <w:rFonts w:ascii="Arial" w:eastAsia="Arial" w:hAnsi="Arial" w:cs="Arial"/>
        </w:rPr>
      </w:pPr>
    </w:p>
    <w:p w:rsidR="00F76122" w:rsidRDefault="00F76122">
      <w:pPr>
        <w:widowControl w:val="0"/>
        <w:spacing w:after="0" w:line="276" w:lineRule="auto"/>
        <w:rPr>
          <w:rFonts w:ascii="Arial" w:eastAsia="Arial" w:hAnsi="Arial" w:cs="Arial"/>
        </w:rPr>
      </w:pPr>
    </w:p>
    <w:tbl>
      <w:tblPr>
        <w:tblStyle w:val="a3"/>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lastRenderedPageBreak/>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3"/>
              <w:spacing w:before="320" w:line="276" w:lineRule="auto"/>
              <w:rPr>
                <w:sz w:val="24"/>
                <w:szCs w:val="24"/>
              </w:rPr>
            </w:pPr>
            <w:bookmarkStart w:id="5" w:name="_t2aqyxsow7lx" w:colFirst="0" w:colLast="0"/>
            <w:bookmarkEnd w:id="5"/>
            <w:r w:rsidRPr="00F76122">
              <w:rPr>
                <w:rFonts w:ascii="Arial" w:eastAsia="Arial" w:hAnsi="Arial" w:cs="Arial"/>
                <w:sz w:val="24"/>
                <w:szCs w:val="24"/>
              </w:rPr>
              <w:t>Document store</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The authority stores documents in Google Drive. Amazon S3 also will also be used for application document storage. Solutions SHOULD read and write data to the document stores via relevant web APIs.</w:t>
            </w:r>
          </w:p>
        </w:tc>
      </w:tr>
    </w:tbl>
    <w:p w:rsidR="0051563E" w:rsidRDefault="0051563E">
      <w:pPr>
        <w:widowControl w:val="0"/>
        <w:spacing w:after="0" w:line="276" w:lineRule="auto"/>
        <w:rPr>
          <w:rFonts w:ascii="Arial" w:eastAsia="Arial" w:hAnsi="Arial" w:cs="Arial"/>
        </w:rPr>
      </w:pPr>
    </w:p>
    <w:tbl>
      <w:tblPr>
        <w:tblStyle w:val="a4"/>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2"/>
              <w:spacing w:after="120" w:line="276" w:lineRule="auto"/>
              <w:rPr>
                <w:sz w:val="24"/>
                <w:szCs w:val="24"/>
              </w:rPr>
            </w:pPr>
            <w:bookmarkStart w:id="6" w:name="_40bkb68s6mq8" w:colFirst="0" w:colLast="0"/>
            <w:bookmarkEnd w:id="6"/>
            <w:r w:rsidRPr="00F76122">
              <w:rPr>
                <w:rFonts w:ascii="Arial" w:eastAsia="Arial" w:hAnsi="Arial" w:cs="Arial"/>
                <w:sz w:val="24"/>
                <w:szCs w:val="24"/>
              </w:rPr>
              <w:t>Strategic Alignment</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F76122">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 xml:space="preserve">Solutions should comply with the CCS overarching </w:t>
            </w:r>
            <w:r w:rsidR="00F76122">
              <w:rPr>
                <w:rFonts w:ascii="Arial" w:eastAsia="Arial" w:hAnsi="Arial" w:cs="Arial"/>
              </w:rPr>
              <w:t>Annex 3</w:t>
            </w:r>
            <w:r>
              <w:rPr>
                <w:rFonts w:ascii="Arial" w:eastAsia="Arial" w:hAnsi="Arial" w:cs="Arial"/>
              </w:rPr>
              <w:t xml:space="preserve"> Sourcing Services Design.</w:t>
            </w: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F76122">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F76122">
            <w:pPr>
              <w:spacing w:after="0" w:line="276" w:lineRule="auto"/>
              <w:jc w:val="both"/>
              <w:rPr>
                <w:rFonts w:ascii="Arial" w:eastAsia="Arial" w:hAnsi="Arial" w:cs="Arial"/>
              </w:rPr>
            </w:pPr>
            <w:r>
              <w:rPr>
                <w:rFonts w:ascii="Arial" w:eastAsia="Arial" w:hAnsi="Arial" w:cs="Arial"/>
              </w:rPr>
              <w:t>All components SHOULD offer web APIs ideally supporting REST JSON interfaces.</w:t>
            </w:r>
          </w:p>
          <w:p w:rsidR="0051563E" w:rsidRDefault="007F0DAF" w:rsidP="00F76122">
            <w:pPr>
              <w:spacing w:after="0" w:line="276" w:lineRule="auto"/>
              <w:jc w:val="both"/>
              <w:rPr>
                <w:rFonts w:ascii="Arial" w:eastAsia="Arial" w:hAnsi="Arial" w:cs="Arial"/>
              </w:rPr>
            </w:pPr>
            <w:r>
              <w:rPr>
                <w:rFonts w:ascii="Arial" w:eastAsia="Arial" w:hAnsi="Arial" w:cs="Arial"/>
              </w:rPr>
              <w:t xml:space="preserve">Messaging MAY be by email but all auditable interactions SHOULD be by secured web interfaces to be agreed. </w:t>
            </w:r>
          </w:p>
        </w:tc>
      </w:tr>
    </w:tbl>
    <w:p w:rsidR="0051563E" w:rsidRDefault="0051563E"/>
    <w:tbl>
      <w:tblPr>
        <w:tblStyle w:val="a5"/>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1"/>
              <w:spacing w:before="400" w:line="276" w:lineRule="auto"/>
              <w:rPr>
                <w:sz w:val="24"/>
                <w:szCs w:val="24"/>
              </w:rPr>
            </w:pPr>
            <w:bookmarkStart w:id="7" w:name="_50jorx7152y3" w:colFirst="0" w:colLast="0"/>
            <w:bookmarkEnd w:id="7"/>
            <w:r w:rsidRPr="00F76122">
              <w:rPr>
                <w:rFonts w:ascii="Arial" w:eastAsia="Arial" w:hAnsi="Arial" w:cs="Arial"/>
                <w:sz w:val="24"/>
                <w:szCs w:val="24"/>
              </w:rPr>
              <w:t>Technical quality requirements</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F76122">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rPr>
              <w:t>Solutions should compl</w:t>
            </w:r>
            <w:r w:rsidR="00F76122">
              <w:rPr>
                <w:rFonts w:ascii="Arial" w:eastAsia="Arial" w:hAnsi="Arial" w:cs="Arial"/>
              </w:rPr>
              <w:t xml:space="preserve">y with the CCS overarching Annex 3 </w:t>
            </w:r>
            <w:r>
              <w:rPr>
                <w:rFonts w:ascii="Arial" w:eastAsia="Arial" w:hAnsi="Arial" w:cs="Arial"/>
              </w:rPr>
              <w:t>Sourcing Services Design.</w:t>
            </w: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F76122">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pPr>
              <w:spacing w:after="0" w:line="276" w:lineRule="auto"/>
              <w:rPr>
                <w:rFonts w:ascii="Arial" w:eastAsia="Arial" w:hAnsi="Arial" w:cs="Arial"/>
              </w:rPr>
            </w:pPr>
            <w:r>
              <w:rPr>
                <w:rFonts w:ascii="Arial" w:eastAsia="Arial" w:hAnsi="Arial" w:cs="Arial"/>
              </w:rPr>
              <w:t xml:space="preserve">Solutions and solution providers </w:t>
            </w:r>
            <w:r w:rsidRPr="00F76122">
              <w:rPr>
                <w:rFonts w:ascii="Arial" w:eastAsia="Arial" w:hAnsi="Arial" w:cs="Arial"/>
              </w:rPr>
              <w:t>MUST</w:t>
            </w:r>
            <w:r w:rsidRPr="00F76122">
              <w:rPr>
                <w:rFonts w:ascii="Arial" w:eastAsia="Arial" w:hAnsi="Arial" w:cs="Arial"/>
              </w:rPr>
              <w:t xml:space="preserve"> </w:t>
            </w:r>
            <w:r>
              <w:rPr>
                <w:rFonts w:ascii="Arial" w:eastAsia="Arial" w:hAnsi="Arial" w:cs="Arial"/>
              </w:rPr>
              <w:t>demonstrably conform to UK Government standards:</w:t>
            </w:r>
          </w:p>
          <w:p w:rsidR="0051563E" w:rsidRDefault="0051563E">
            <w:pPr>
              <w:spacing w:after="0" w:line="276" w:lineRule="auto"/>
              <w:rPr>
                <w:rFonts w:ascii="Arial" w:eastAsia="Arial" w:hAnsi="Arial" w:cs="Arial"/>
              </w:rPr>
            </w:pPr>
          </w:p>
          <w:tbl>
            <w:tblPr>
              <w:tblStyle w:val="a6"/>
              <w:tblW w:w="5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30"/>
              <w:gridCol w:w="2630"/>
            </w:tblGrid>
            <w:tr w:rsidR="0051563E">
              <w:tc>
                <w:tcPr>
                  <w:tcW w:w="2630" w:type="dxa"/>
                  <w:shd w:val="clear" w:color="auto" w:fill="auto"/>
                  <w:tcMar>
                    <w:top w:w="100" w:type="dxa"/>
                    <w:left w:w="100" w:type="dxa"/>
                    <w:bottom w:w="100" w:type="dxa"/>
                    <w:right w:w="100" w:type="dxa"/>
                  </w:tcMar>
                </w:tcPr>
                <w:p w:rsidR="0051563E" w:rsidRDefault="007F0DAF">
                  <w:pPr>
                    <w:spacing w:after="0" w:line="276" w:lineRule="auto"/>
                    <w:rPr>
                      <w:rFonts w:ascii="Comfortaa" w:eastAsia="Comfortaa" w:hAnsi="Comfortaa" w:cs="Comfortaa"/>
                      <w:sz w:val="18"/>
                      <w:szCs w:val="18"/>
                    </w:rPr>
                  </w:pPr>
                  <w:r>
                    <w:rPr>
                      <w:rFonts w:ascii="Comfortaa" w:eastAsia="Comfortaa" w:hAnsi="Comfortaa" w:cs="Comfortaa"/>
                      <w:sz w:val="18"/>
                      <w:szCs w:val="18"/>
                    </w:rPr>
                    <w:t>Technology Code of Practice</w:t>
                  </w:r>
                </w:p>
              </w:tc>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https://www.gov.uk/government/publications/technology-code-of-practice/technology-code-of-practice</w:t>
                  </w:r>
                </w:p>
              </w:tc>
            </w:tr>
            <w:tr w:rsidR="0051563E">
              <w:tc>
                <w:tcPr>
                  <w:tcW w:w="2630" w:type="dxa"/>
                  <w:shd w:val="clear" w:color="auto" w:fill="auto"/>
                  <w:tcMar>
                    <w:top w:w="100" w:type="dxa"/>
                    <w:left w:w="100" w:type="dxa"/>
                    <w:bottom w:w="100" w:type="dxa"/>
                    <w:right w:w="100" w:type="dxa"/>
                  </w:tcMar>
                </w:tcPr>
                <w:p w:rsidR="0051563E" w:rsidRDefault="007F0DAF">
                  <w:pPr>
                    <w:spacing w:after="0" w:line="276" w:lineRule="auto"/>
                    <w:rPr>
                      <w:rFonts w:ascii="Comfortaa" w:eastAsia="Comfortaa" w:hAnsi="Comfortaa" w:cs="Comfortaa"/>
                      <w:sz w:val="18"/>
                      <w:szCs w:val="18"/>
                    </w:rPr>
                  </w:pPr>
                  <w:r>
                    <w:rPr>
                      <w:rFonts w:ascii="Comfortaa" w:eastAsia="Comfortaa" w:hAnsi="Comfortaa" w:cs="Comfortaa"/>
                      <w:sz w:val="18"/>
                      <w:szCs w:val="18"/>
                    </w:rPr>
                    <w:t>GOV.UK Design Standard</w:t>
                  </w:r>
                </w:p>
              </w:tc>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https://www.gov.uk/service-manual/service-standard</w:t>
                  </w:r>
                </w:p>
              </w:tc>
            </w:tr>
            <w:tr w:rsidR="0051563E">
              <w:tc>
                <w:tcPr>
                  <w:tcW w:w="2630" w:type="dxa"/>
                  <w:shd w:val="clear" w:color="auto" w:fill="auto"/>
                  <w:tcMar>
                    <w:top w:w="100" w:type="dxa"/>
                    <w:left w:w="100" w:type="dxa"/>
                    <w:bottom w:w="100" w:type="dxa"/>
                    <w:right w:w="100" w:type="dxa"/>
                  </w:tcMar>
                </w:tcPr>
                <w:p w:rsidR="0051563E" w:rsidRDefault="007F0DAF">
                  <w:pPr>
                    <w:spacing w:after="0" w:line="276" w:lineRule="auto"/>
                    <w:rPr>
                      <w:rFonts w:ascii="Comfortaa" w:eastAsia="Comfortaa" w:hAnsi="Comfortaa" w:cs="Comfortaa"/>
                      <w:sz w:val="18"/>
                      <w:szCs w:val="18"/>
                    </w:rPr>
                  </w:pPr>
                  <w:r>
                    <w:rPr>
                      <w:rFonts w:ascii="Comfortaa" w:eastAsia="Comfortaa" w:hAnsi="Comfortaa" w:cs="Comfortaa"/>
                      <w:sz w:val="18"/>
                      <w:szCs w:val="18"/>
                    </w:rPr>
                    <w:t>Cloud Security Principles</w:t>
                  </w:r>
                </w:p>
              </w:tc>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https://www.ncsc.gov.uk/guidance/implementing-cloud-security-principles</w:t>
                  </w:r>
                </w:p>
              </w:tc>
            </w:tr>
            <w:tr w:rsidR="0051563E">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Comfortaa" w:eastAsia="Comfortaa" w:hAnsi="Comfortaa" w:cs="Comfortaa"/>
                      <w:sz w:val="18"/>
                      <w:szCs w:val="18"/>
                    </w:rPr>
                  </w:pPr>
                  <w:r>
                    <w:rPr>
                      <w:rFonts w:ascii="Comfortaa" w:eastAsia="Comfortaa" w:hAnsi="Comfortaa" w:cs="Comfortaa"/>
                      <w:sz w:val="18"/>
                      <w:szCs w:val="18"/>
                    </w:rPr>
                    <w:t>Security Design Principles for Digital Services</w:t>
                  </w:r>
                </w:p>
              </w:tc>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https://www.ncsc.gov.uk/guidance/security-design-principles-digital-services-main</w:t>
                  </w:r>
                </w:p>
              </w:tc>
            </w:tr>
            <w:tr w:rsidR="0051563E">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Comfortaa" w:eastAsia="Comfortaa" w:hAnsi="Comfortaa" w:cs="Comfortaa"/>
                      <w:sz w:val="18"/>
                      <w:szCs w:val="18"/>
                    </w:rPr>
                  </w:pPr>
                  <w:r>
                    <w:rPr>
                      <w:rFonts w:ascii="Comfortaa" w:eastAsia="Comfortaa" w:hAnsi="Comfortaa" w:cs="Comfortaa"/>
                      <w:sz w:val="18"/>
                      <w:szCs w:val="18"/>
                    </w:rPr>
                    <w:t>Protecting Bulk Personal Data</w:t>
                  </w:r>
                </w:p>
              </w:tc>
              <w:tc>
                <w:tcPr>
                  <w:tcW w:w="2630" w:type="dxa"/>
                  <w:shd w:val="clear" w:color="auto" w:fill="auto"/>
                  <w:tcMar>
                    <w:top w:w="100" w:type="dxa"/>
                    <w:left w:w="100" w:type="dxa"/>
                    <w:bottom w:w="100" w:type="dxa"/>
                    <w:right w:w="100" w:type="dxa"/>
                  </w:tcMar>
                </w:tcPr>
                <w:p w:rsidR="0051563E" w:rsidRDefault="007F0DA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https://www.ncsc.gov.u</w:t>
                  </w:r>
                  <w:r>
                    <w:rPr>
                      <w:rFonts w:ascii="Times New Roman" w:eastAsia="Times New Roman" w:hAnsi="Times New Roman" w:cs="Times New Roman"/>
                      <w:sz w:val="16"/>
                      <w:szCs w:val="16"/>
                    </w:rPr>
                    <w:t>k/guidance/protecting-bulk-personal-data-main</w:t>
                  </w:r>
                </w:p>
              </w:tc>
            </w:tr>
          </w:tbl>
          <w:p w:rsidR="0051563E" w:rsidRDefault="0051563E">
            <w:pPr>
              <w:spacing w:after="0" w:line="276" w:lineRule="auto"/>
              <w:rPr>
                <w:rFonts w:ascii="Arial" w:eastAsia="Arial" w:hAnsi="Arial" w:cs="Arial"/>
              </w:rPr>
            </w:pPr>
          </w:p>
        </w:tc>
      </w:tr>
    </w:tbl>
    <w:p w:rsidR="0051563E" w:rsidRDefault="0051563E"/>
    <w:p w:rsidR="0051563E" w:rsidRDefault="0051563E">
      <w:pPr>
        <w:widowControl w:val="0"/>
        <w:spacing w:after="0" w:line="276" w:lineRule="auto"/>
        <w:rPr>
          <w:rFonts w:ascii="Arial" w:eastAsia="Arial" w:hAnsi="Arial" w:cs="Arial"/>
        </w:rPr>
      </w:pPr>
    </w:p>
    <w:tbl>
      <w:tblPr>
        <w:tblStyle w:val="a7"/>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F76122" w:rsidRDefault="007F0DAF">
            <w:pPr>
              <w:pStyle w:val="Heading2"/>
              <w:spacing w:after="120" w:line="276" w:lineRule="auto"/>
              <w:rPr>
                <w:sz w:val="24"/>
                <w:szCs w:val="24"/>
              </w:rPr>
            </w:pPr>
            <w:bookmarkStart w:id="8" w:name="_jns6o5jjh42x" w:colFirst="0" w:colLast="0"/>
            <w:bookmarkEnd w:id="8"/>
            <w:r w:rsidRPr="00F76122">
              <w:rPr>
                <w:rFonts w:ascii="Arial" w:eastAsia="Arial" w:hAnsi="Arial" w:cs="Arial"/>
                <w:sz w:val="24"/>
                <w:szCs w:val="24"/>
              </w:rPr>
              <w:t>Availability requirements</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F76122">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Total availability</w:t>
            </w:r>
            <w:r>
              <w:rPr>
                <w:rFonts w:ascii="Arial" w:eastAsia="Arial" w:hAnsi="Arial" w:cs="Arial"/>
              </w:rPr>
              <w:t>: the solution MUST be available 24 by seven with an availability of 99.95%, excepting agreed maintenance outages.</w:t>
            </w:r>
          </w:p>
          <w:p w:rsidR="0051563E" w:rsidRDefault="0051563E" w:rsidP="00984921">
            <w:pPr>
              <w:spacing w:after="0" w:line="276" w:lineRule="auto"/>
              <w:jc w:val="both"/>
              <w:rPr>
                <w:rFonts w:ascii="Arial" w:eastAsia="Arial" w:hAnsi="Arial" w:cs="Arial"/>
              </w:rPr>
            </w:pP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F76122">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Maintenance and core hours</w:t>
            </w:r>
            <w:r>
              <w:rPr>
                <w:rFonts w:ascii="Arial" w:eastAsia="Arial" w:hAnsi="Arial" w:cs="Arial"/>
              </w:rPr>
              <w:t xml:space="preserve">: planned maintenance MUST occur outside core hours of 8am to 6pm Monday to Friday UK time. </w:t>
            </w:r>
          </w:p>
          <w:p w:rsidR="0051563E" w:rsidRDefault="0051563E" w:rsidP="00984921">
            <w:pPr>
              <w:spacing w:after="0" w:line="276" w:lineRule="auto"/>
              <w:jc w:val="both"/>
              <w:rPr>
                <w:rFonts w:ascii="Arial" w:eastAsia="Arial" w:hAnsi="Arial" w:cs="Arial"/>
              </w:rPr>
            </w:pPr>
          </w:p>
        </w:tc>
      </w:tr>
      <w:tr w:rsidR="0051563E">
        <w:trPr>
          <w:jc w:val="center"/>
        </w:trPr>
        <w:tc>
          <w:tcPr>
            <w:tcW w:w="1350" w:type="dxa"/>
            <w:tcBorders>
              <w:bottom w:val="single" w:sz="4" w:space="0" w:color="000000"/>
            </w:tcBorders>
            <w:shd w:val="clear" w:color="auto" w:fill="auto"/>
            <w:vAlign w:val="center"/>
          </w:tcPr>
          <w:p w:rsidR="0051563E" w:rsidRPr="00984921" w:rsidRDefault="00F76122">
            <w:pPr>
              <w:rPr>
                <w:rFonts w:ascii="Arial" w:hAnsi="Arial" w:cs="Arial"/>
              </w:rPr>
            </w:pPr>
            <w:r w:rsidRPr="00984921">
              <w:rPr>
                <w:rFonts w:ascii="Arial" w:hAnsi="Arial" w:cs="Arial"/>
              </w:rPr>
              <w:t>03</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F76122" w:rsidP="00F76122">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b/>
              </w:rPr>
            </w:pPr>
            <w:r>
              <w:rPr>
                <w:rFonts w:ascii="Arial" w:eastAsia="Arial" w:hAnsi="Arial" w:cs="Arial"/>
                <w:b/>
              </w:rPr>
              <w:t>Recovery Time Objective</w:t>
            </w:r>
            <w:r>
              <w:rPr>
                <w:rFonts w:ascii="Arial" w:eastAsia="Arial" w:hAnsi="Arial" w:cs="Arial"/>
              </w:rPr>
              <w:t>: Services MUST be restored after unintentional outage within 4 hours of any one incident and also no more than 30 minutes beyond any underlying cloud operator outage, whichever is smaller. There must be an aggregate annual total of no more than .05% outag</w:t>
            </w:r>
            <w:r>
              <w:rPr>
                <w:rFonts w:ascii="Arial" w:eastAsia="Arial" w:hAnsi="Arial" w:cs="Arial"/>
              </w:rPr>
              <w:t xml:space="preserve">e (4 hours 22.8 minutes). Exceeding these outages will incur service credits. </w:t>
            </w:r>
          </w:p>
        </w:tc>
      </w:tr>
      <w:tr w:rsidR="0051563E" w:rsidTr="00984921">
        <w:trPr>
          <w:jc w:val="center"/>
        </w:trPr>
        <w:tc>
          <w:tcPr>
            <w:tcW w:w="1350" w:type="dxa"/>
            <w:tcBorders>
              <w:bottom w:val="single" w:sz="4" w:space="0" w:color="000000"/>
            </w:tcBorders>
            <w:shd w:val="clear" w:color="auto" w:fill="auto"/>
            <w:vAlign w:val="center"/>
          </w:tcPr>
          <w:p w:rsidR="0051563E" w:rsidRPr="00984921" w:rsidRDefault="00F76122">
            <w:pPr>
              <w:rPr>
                <w:rFonts w:ascii="Arial" w:hAnsi="Arial" w:cs="Arial"/>
              </w:rPr>
            </w:pPr>
            <w:r w:rsidRPr="00984921">
              <w:rPr>
                <w:rFonts w:ascii="Arial" w:hAnsi="Arial" w:cs="Arial"/>
              </w:rPr>
              <w:t>04</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F76122" w:rsidP="00F76122">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b/>
              </w:rPr>
            </w:pPr>
            <w:r>
              <w:rPr>
                <w:rFonts w:ascii="Arial" w:eastAsia="Arial" w:hAnsi="Arial" w:cs="Arial"/>
                <w:b/>
              </w:rPr>
              <w:t>Recovery Point Objective</w:t>
            </w:r>
            <w:r>
              <w:rPr>
                <w:rFonts w:ascii="Arial" w:eastAsia="Arial" w:hAnsi="Arial" w:cs="Arial"/>
              </w:rPr>
              <w:t xml:space="preserve">: Each web page SHOULD automatically save significant page content where </w:t>
            </w:r>
            <w:r w:rsidR="00F76122">
              <w:rPr>
                <w:rFonts w:ascii="Arial" w:eastAsia="Arial" w:hAnsi="Arial" w:cs="Arial"/>
              </w:rPr>
              <w:t>JavaScript</w:t>
            </w:r>
            <w:r>
              <w:rPr>
                <w:rFonts w:ascii="Arial" w:eastAsia="Arial" w:hAnsi="Arial" w:cs="Arial"/>
              </w:rPr>
              <w:t xml:space="preserve"> is available to avoid data loss. Once web transactions have been m</w:t>
            </w:r>
            <w:r>
              <w:rPr>
                <w:rFonts w:ascii="Arial" w:eastAsia="Arial" w:hAnsi="Arial" w:cs="Arial"/>
              </w:rPr>
              <w:t>ade, there MUST NOT be more than 5 minutes of work lost.</w:t>
            </w:r>
          </w:p>
        </w:tc>
      </w:tr>
      <w:tr w:rsidR="0051563E" w:rsidTr="00984921">
        <w:trPr>
          <w:jc w:val="center"/>
        </w:trPr>
        <w:tc>
          <w:tcPr>
            <w:tcW w:w="1350" w:type="dxa"/>
            <w:tcBorders>
              <w:bottom w:val="single" w:sz="4" w:space="0" w:color="000000"/>
            </w:tcBorders>
            <w:shd w:val="clear" w:color="auto" w:fill="auto"/>
            <w:vAlign w:val="center"/>
          </w:tcPr>
          <w:p w:rsidR="0051563E" w:rsidRPr="00984921" w:rsidRDefault="00F76122">
            <w:pPr>
              <w:rPr>
                <w:rFonts w:ascii="Arial" w:hAnsi="Arial" w:cs="Arial"/>
              </w:rPr>
            </w:pPr>
            <w:r w:rsidRPr="00984921">
              <w:rPr>
                <w:rFonts w:ascii="Arial" w:hAnsi="Arial" w:cs="Arial"/>
              </w:rPr>
              <w:t>05</w:t>
            </w:r>
          </w:p>
        </w:tc>
        <w:tc>
          <w:tcPr>
            <w:tcW w:w="2145" w:type="dxa"/>
            <w:tcBorders>
              <w:top w:val="single" w:sz="4" w:space="0" w:color="000000"/>
              <w:left w:val="single" w:sz="4" w:space="0" w:color="000000"/>
              <w:bottom w:val="single" w:sz="4" w:space="0" w:color="auto"/>
              <w:right w:val="single" w:sz="4" w:space="0" w:color="000000"/>
            </w:tcBorders>
            <w:shd w:val="clear" w:color="auto" w:fill="auto"/>
            <w:vAlign w:val="center"/>
          </w:tcPr>
          <w:p w:rsidR="0051563E" w:rsidRPr="00984921" w:rsidRDefault="00F76122" w:rsidP="00F76122">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Response time</w:t>
            </w:r>
            <w:r>
              <w:rPr>
                <w:rFonts w:ascii="Arial" w:eastAsia="Arial" w:hAnsi="Arial" w:cs="Arial"/>
              </w:rPr>
              <w:t xml:space="preserve">: 95% of requests to </w:t>
            </w:r>
            <w:r>
              <w:rPr>
                <w:rFonts w:ascii="Arial" w:eastAsia="Arial" w:hAnsi="Arial" w:cs="Arial"/>
                <w:i/>
              </w:rPr>
              <w:t>core pages/actions</w:t>
            </w:r>
            <w:r>
              <w:rPr>
                <w:rFonts w:ascii="Arial" w:eastAsia="Arial" w:hAnsi="Arial" w:cs="Arial"/>
              </w:rPr>
              <w:t xml:space="preserve"> respond within 1 second. 95% of agreed </w:t>
            </w:r>
            <w:r w:rsidR="00F76122">
              <w:rPr>
                <w:rFonts w:ascii="Arial" w:eastAsia="Arial" w:hAnsi="Arial" w:cs="Arial"/>
                <w:i/>
              </w:rPr>
              <w:t>non-core</w:t>
            </w:r>
            <w:r>
              <w:rPr>
                <w:rFonts w:ascii="Arial" w:eastAsia="Arial" w:hAnsi="Arial" w:cs="Arial"/>
                <w:i/>
              </w:rPr>
              <w:t xml:space="preserve"> pages/actions</w:t>
            </w:r>
            <w:r>
              <w:rPr>
                <w:rFonts w:ascii="Arial" w:eastAsia="Arial" w:hAnsi="Arial" w:cs="Arial"/>
              </w:rPr>
              <w:t xml:space="preserve"> respond within 1 minute. </w:t>
            </w:r>
          </w:p>
          <w:p w:rsidR="0051563E" w:rsidRDefault="0051563E" w:rsidP="00984921">
            <w:pPr>
              <w:spacing w:after="0" w:line="276" w:lineRule="auto"/>
              <w:jc w:val="both"/>
              <w:rPr>
                <w:rFonts w:ascii="Arial" w:eastAsia="Arial" w:hAnsi="Arial" w:cs="Arial"/>
              </w:rPr>
            </w:pPr>
          </w:p>
          <w:p w:rsidR="0051563E" w:rsidRDefault="007F0DAF" w:rsidP="00984921">
            <w:pPr>
              <w:spacing w:after="0" w:line="276" w:lineRule="auto"/>
              <w:jc w:val="both"/>
              <w:rPr>
                <w:rFonts w:ascii="Arial" w:eastAsia="Arial" w:hAnsi="Arial" w:cs="Arial"/>
                <w:b/>
              </w:rPr>
            </w:pPr>
            <w:r>
              <w:rPr>
                <w:rFonts w:ascii="Arial" w:eastAsia="Arial" w:hAnsi="Arial" w:cs="Arial"/>
              </w:rPr>
              <w:t>For clarity - The solution provider and authority to agree on core and non-core pages, but broad expectation is that all workflow data entry activities are core, whereas document generating, analysis and reporting actions are non-core. Responses which exce</w:t>
            </w:r>
            <w:r>
              <w:rPr>
                <w:rFonts w:ascii="Arial" w:eastAsia="Arial" w:hAnsi="Arial" w:cs="Arial"/>
              </w:rPr>
              <w:t xml:space="preserve">ed the required responsiveness should be logged. A performance report should be provided to the authority. Where performance goals are not met the provider must design and enact a remediation plan and service credits may apply. Even when performance goals </w:t>
            </w:r>
            <w:r>
              <w:rPr>
                <w:rFonts w:ascii="Arial" w:eastAsia="Arial" w:hAnsi="Arial" w:cs="Arial"/>
              </w:rPr>
              <w:t xml:space="preserve">are met if non performing pages are impacting user performance, for example pages taking excessive </w:t>
            </w:r>
            <w:r>
              <w:rPr>
                <w:rFonts w:ascii="Arial" w:eastAsia="Arial" w:hAnsi="Arial" w:cs="Arial"/>
              </w:rPr>
              <w:lastRenderedPageBreak/>
              <w:t>time even where 95% are within time, a performance plan should be put in place to mitigate the impact.</w:t>
            </w:r>
          </w:p>
        </w:tc>
      </w:tr>
      <w:tr w:rsidR="0051563E" w:rsidTr="00984921">
        <w:trPr>
          <w:jc w:val="center"/>
        </w:trPr>
        <w:tc>
          <w:tcPr>
            <w:tcW w:w="1350" w:type="dxa"/>
            <w:tcBorders>
              <w:bottom w:val="single" w:sz="4" w:space="0" w:color="000000"/>
            </w:tcBorders>
            <w:shd w:val="clear" w:color="auto" w:fill="auto"/>
            <w:vAlign w:val="center"/>
          </w:tcPr>
          <w:p w:rsidR="0051563E" w:rsidRPr="00984921" w:rsidRDefault="00F76122">
            <w:pPr>
              <w:rPr>
                <w:rFonts w:ascii="Arial" w:hAnsi="Arial" w:cs="Arial"/>
              </w:rPr>
            </w:pPr>
            <w:r w:rsidRPr="00984921">
              <w:rPr>
                <w:rFonts w:ascii="Arial" w:hAnsi="Arial" w:cs="Arial"/>
              </w:rPr>
              <w:lastRenderedPageBreak/>
              <w:t>06</w:t>
            </w:r>
          </w:p>
        </w:tc>
        <w:tc>
          <w:tcPr>
            <w:tcW w:w="2145" w:type="dxa"/>
            <w:tcBorders>
              <w:top w:val="single" w:sz="4" w:space="0" w:color="auto"/>
              <w:left w:val="single" w:sz="4" w:space="0" w:color="000000"/>
              <w:bottom w:val="single" w:sz="4" w:space="0" w:color="000000"/>
              <w:right w:val="single" w:sz="4" w:space="0" w:color="000000"/>
            </w:tcBorders>
            <w:shd w:val="clear" w:color="auto" w:fill="auto"/>
            <w:vAlign w:val="center"/>
          </w:tcPr>
          <w:p w:rsidR="0051563E" w:rsidRPr="00984921" w:rsidRDefault="00F76122" w:rsidP="00984921">
            <w:pPr>
              <w:jc w:val="center"/>
              <w:rPr>
                <w:rFonts w:ascii="Arial" w:hAnsi="Arial" w:cs="Arial"/>
              </w:rPr>
            </w:pPr>
            <w:r w:rsidRPr="00984921">
              <w:rPr>
                <w:rFonts w:ascii="Arial" w:hAnsi="Arial" w:cs="Arial"/>
              </w:rPr>
              <w:t>Tech Spec</w:t>
            </w:r>
          </w:p>
        </w:tc>
        <w:tc>
          <w:tcPr>
            <w:tcW w:w="546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b/>
              </w:rPr>
            </w:pPr>
            <w:r>
              <w:rPr>
                <w:rFonts w:ascii="Arial" w:eastAsia="Arial" w:hAnsi="Arial" w:cs="Arial"/>
                <w:b/>
              </w:rPr>
              <w:t>Disaster recovery</w:t>
            </w:r>
            <w:r>
              <w:rPr>
                <w:rFonts w:ascii="Arial" w:eastAsia="Arial" w:hAnsi="Arial" w:cs="Arial"/>
              </w:rPr>
              <w:t>: solution provider shall have a s</w:t>
            </w:r>
            <w:r>
              <w:rPr>
                <w:rFonts w:ascii="Arial" w:eastAsia="Arial" w:hAnsi="Arial" w:cs="Arial"/>
              </w:rPr>
              <w:t xml:space="preserve">ystem recovery mode in case of total loss of cloud region within two days, which will be activated if the authority agrees the cloud service provider will not restore service within an acceptable time frame. </w:t>
            </w:r>
          </w:p>
        </w:tc>
      </w:tr>
      <w:tr w:rsidR="0051563E">
        <w:trPr>
          <w:jc w:val="center"/>
        </w:trPr>
        <w:tc>
          <w:tcPr>
            <w:tcW w:w="1350" w:type="dxa"/>
            <w:tcBorders>
              <w:bottom w:val="single" w:sz="4" w:space="0" w:color="000000"/>
            </w:tcBorders>
            <w:shd w:val="clear" w:color="auto" w:fill="auto"/>
            <w:vAlign w:val="center"/>
          </w:tcPr>
          <w:p w:rsidR="0051563E" w:rsidRPr="00984921" w:rsidRDefault="00F76122">
            <w:pPr>
              <w:rPr>
                <w:rFonts w:ascii="Arial" w:hAnsi="Arial" w:cs="Arial"/>
              </w:rPr>
            </w:pPr>
            <w:r w:rsidRPr="00984921">
              <w:rPr>
                <w:rFonts w:ascii="Arial" w:hAnsi="Arial" w:cs="Arial"/>
              </w:rPr>
              <w:t>07</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F76122" w:rsidP="00984921">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Repeated failure of underlying cloud service</w:t>
            </w:r>
            <w:r>
              <w:rPr>
                <w:rFonts w:ascii="Arial" w:eastAsia="Arial" w:hAnsi="Arial" w:cs="Arial"/>
                <w:b/>
              </w:rPr>
              <w:t xml:space="preserve"> provider</w:t>
            </w:r>
            <w:r>
              <w:rPr>
                <w:rFonts w:ascii="Arial" w:eastAsia="Arial" w:hAnsi="Arial" w:cs="Arial"/>
              </w:rPr>
              <w:t>: if cloud service provider breaches 99.95% availability within a year the authority may require the solution provider to plan to migrate to another cloud service provider.</w:t>
            </w:r>
          </w:p>
          <w:p w:rsidR="0051563E" w:rsidRDefault="0051563E" w:rsidP="00984921">
            <w:pPr>
              <w:spacing w:after="0" w:line="276" w:lineRule="auto"/>
              <w:jc w:val="both"/>
              <w:rPr>
                <w:rFonts w:ascii="Arial" w:eastAsia="Arial" w:hAnsi="Arial" w:cs="Arial"/>
                <w:b/>
              </w:rPr>
            </w:pP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info</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F76122" w:rsidP="00984921">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Service credits chain</w:t>
            </w:r>
            <w:r>
              <w:rPr>
                <w:rFonts w:ascii="Arial" w:eastAsia="Arial" w:hAnsi="Arial" w:cs="Arial"/>
              </w:rPr>
              <w:t>: service credits apply to solution provider. These will defined at contract.</w:t>
            </w:r>
          </w:p>
          <w:p w:rsidR="0051563E" w:rsidRDefault="007F0DAF" w:rsidP="00984921">
            <w:pPr>
              <w:spacing w:after="0" w:line="276" w:lineRule="auto"/>
              <w:jc w:val="both"/>
              <w:rPr>
                <w:rFonts w:ascii="Arial" w:eastAsia="Arial" w:hAnsi="Arial" w:cs="Arial"/>
              </w:rPr>
            </w:pPr>
            <w:r>
              <w:rPr>
                <w:rFonts w:ascii="Arial" w:eastAsia="Arial" w:hAnsi="Arial" w:cs="Arial"/>
              </w:rPr>
              <w:t xml:space="preserve">Downward call of service credits from cloud service providers are the solution provider’s responsibility. </w:t>
            </w:r>
          </w:p>
        </w:tc>
      </w:tr>
    </w:tbl>
    <w:p w:rsidR="0051563E" w:rsidRDefault="0051563E">
      <w:pPr>
        <w:widowControl w:val="0"/>
        <w:spacing w:after="0" w:line="276" w:lineRule="auto"/>
        <w:rPr>
          <w:rFonts w:ascii="Arial" w:eastAsia="Arial" w:hAnsi="Arial" w:cs="Arial"/>
        </w:rPr>
      </w:pPr>
    </w:p>
    <w:tbl>
      <w:tblPr>
        <w:tblStyle w:val="a8"/>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984921" w:rsidRDefault="007F0DAF">
            <w:pPr>
              <w:pStyle w:val="Heading2"/>
              <w:spacing w:after="120" w:line="276" w:lineRule="auto"/>
              <w:rPr>
                <w:sz w:val="24"/>
                <w:szCs w:val="24"/>
              </w:rPr>
            </w:pPr>
            <w:bookmarkStart w:id="9" w:name="_7ih7ibcgry7r" w:colFirst="0" w:colLast="0"/>
            <w:bookmarkEnd w:id="9"/>
            <w:r w:rsidRPr="00984921">
              <w:rPr>
                <w:rFonts w:ascii="Arial" w:eastAsia="Arial" w:hAnsi="Arial" w:cs="Arial"/>
                <w:sz w:val="24"/>
                <w:szCs w:val="24"/>
              </w:rPr>
              <w:t>Confidentiality, integrity and data protection</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984921">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pPr>
              <w:spacing w:after="0" w:line="276" w:lineRule="auto"/>
              <w:rPr>
                <w:rFonts w:ascii="Arial" w:eastAsia="Arial" w:hAnsi="Arial" w:cs="Arial"/>
              </w:rPr>
            </w:pPr>
            <w:r>
              <w:rPr>
                <w:rFonts w:ascii="Arial" w:eastAsia="Arial" w:hAnsi="Arial" w:cs="Arial"/>
              </w:rPr>
              <w:t>Data MUST be resident in data centers in the European Economic Area.</w:t>
            </w: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rsidP="00984921">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rPr>
              <w:t xml:space="preserve">Data MUST be processed and stored in accordance with Data Protection Act 2018 and thus General Data Protection Regulations [GDPR] regulations. </w:t>
            </w:r>
          </w:p>
          <w:p w:rsidR="0051563E" w:rsidRDefault="0051563E" w:rsidP="00984921">
            <w:pPr>
              <w:spacing w:after="0" w:line="276" w:lineRule="auto"/>
              <w:jc w:val="both"/>
              <w:rPr>
                <w:rFonts w:ascii="Arial" w:eastAsia="Arial" w:hAnsi="Arial" w:cs="Arial"/>
              </w:rPr>
            </w:pPr>
          </w:p>
        </w:tc>
      </w:tr>
      <w:tr w:rsidR="0051563E">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51563E" w:rsidRPr="00984921" w:rsidRDefault="00984921">
            <w:pPr>
              <w:rPr>
                <w:rFonts w:ascii="Arial" w:hAnsi="Arial" w:cs="Arial"/>
              </w:rPr>
            </w:pPr>
            <w:r>
              <w:rPr>
                <w:rFonts w:ascii="Arial" w:hAnsi="Arial" w:cs="Arial"/>
              </w:rPr>
              <w:t>03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rPr>
              <w:t>At the authority’s request, data processing and storage MUST be moved to UK public cloud residency within six months of activation of request at solution providers cost.</w:t>
            </w:r>
          </w:p>
          <w:p w:rsidR="0051563E" w:rsidRDefault="0051563E" w:rsidP="00984921">
            <w:pPr>
              <w:spacing w:after="0" w:line="276" w:lineRule="auto"/>
              <w:jc w:val="both"/>
              <w:rPr>
                <w:sz w:val="20"/>
                <w:szCs w:val="20"/>
              </w:rPr>
            </w:pPr>
          </w:p>
        </w:tc>
      </w:tr>
      <w:tr w:rsidR="00984921" w:rsidTr="00984921">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984921" w:rsidRPr="00984921" w:rsidRDefault="00984921" w:rsidP="00984921">
            <w:pPr>
              <w:rPr>
                <w:rFonts w:ascii="Arial" w:hAnsi="Arial" w:cs="Arial"/>
              </w:rPr>
            </w:pPr>
            <w:r>
              <w:rPr>
                <w:rFonts w:ascii="Arial" w:hAnsi="Arial" w:cs="Arial"/>
              </w:rPr>
              <w:t>04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21" w:rsidRPr="00984921" w:rsidRDefault="00984921" w:rsidP="00984921">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984921" w:rsidRDefault="00984921" w:rsidP="00984921">
            <w:pPr>
              <w:spacing w:after="0" w:line="276" w:lineRule="auto"/>
              <w:jc w:val="both"/>
              <w:rPr>
                <w:rFonts w:ascii="Arial" w:eastAsia="Arial" w:hAnsi="Arial" w:cs="Arial"/>
              </w:rPr>
            </w:pPr>
            <w:r>
              <w:rPr>
                <w:rFonts w:ascii="Arial" w:eastAsia="Arial" w:hAnsi="Arial" w:cs="Arial"/>
              </w:rPr>
              <w:t>All personal data SHOULD be synchronised via APIs to allow coordination with the authority’s identity records. Personally identifiable fields must be marked and available for reporting and management according to GDPR regulations</w:t>
            </w:r>
          </w:p>
        </w:tc>
      </w:tr>
      <w:tr w:rsidR="00984921" w:rsidTr="00984921">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984921" w:rsidRPr="00984921" w:rsidRDefault="00984921" w:rsidP="00984921">
            <w:pPr>
              <w:rPr>
                <w:rFonts w:ascii="Arial" w:hAnsi="Arial" w:cs="Arial"/>
              </w:rPr>
            </w:pPr>
            <w:r>
              <w:rPr>
                <w:rFonts w:ascii="Arial" w:hAnsi="Arial" w:cs="Arial"/>
              </w:rPr>
              <w:t>05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21" w:rsidRPr="00984921" w:rsidRDefault="00984921" w:rsidP="00984921">
            <w:pPr>
              <w:jc w:val="center"/>
              <w:rPr>
                <w:rFonts w:ascii="Arial" w:hAnsi="Arial" w:cs="Arial"/>
              </w:rPr>
            </w:pPr>
            <w:r w:rsidRPr="00984921">
              <w:rPr>
                <w:rFonts w:ascii="Arial" w:hAnsi="Arial" w:cs="Arial"/>
              </w:rPr>
              <w:t>Tech Spec</w:t>
            </w:r>
          </w:p>
        </w:tc>
        <w:tc>
          <w:tcPr>
            <w:tcW w:w="546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984921" w:rsidRDefault="00984921" w:rsidP="00984921">
            <w:pPr>
              <w:spacing w:after="0" w:line="276" w:lineRule="auto"/>
              <w:jc w:val="both"/>
              <w:rPr>
                <w:rFonts w:ascii="Arial" w:eastAsia="Arial" w:hAnsi="Arial" w:cs="Arial"/>
              </w:rPr>
            </w:pPr>
            <w:r>
              <w:rPr>
                <w:rFonts w:ascii="Arial" w:eastAsia="Arial" w:hAnsi="Arial" w:cs="Arial"/>
              </w:rPr>
              <w:t>All data MUST be handled in line with Cloud Security Principles as above.</w:t>
            </w:r>
          </w:p>
          <w:p w:rsidR="00984921" w:rsidRDefault="00984921" w:rsidP="00984921">
            <w:pPr>
              <w:spacing w:after="0" w:line="276" w:lineRule="auto"/>
              <w:jc w:val="both"/>
              <w:rPr>
                <w:rFonts w:ascii="Arial" w:eastAsia="Arial" w:hAnsi="Arial" w:cs="Arial"/>
              </w:rPr>
            </w:pPr>
            <w:r>
              <w:rPr>
                <w:rFonts w:ascii="Arial" w:eastAsia="Arial" w:hAnsi="Arial" w:cs="Arial"/>
              </w:rPr>
              <w:lastRenderedPageBreak/>
              <w:t xml:space="preserve">Specifically measures must be taken to protect against </w:t>
            </w:r>
          </w:p>
          <w:p w:rsidR="00984921" w:rsidRDefault="00984921" w:rsidP="00984921">
            <w:pPr>
              <w:spacing w:after="0" w:line="276" w:lineRule="auto"/>
              <w:jc w:val="both"/>
              <w:rPr>
                <w:rFonts w:ascii="Arial" w:eastAsia="Arial" w:hAnsi="Arial" w:cs="Arial"/>
              </w:rPr>
            </w:pPr>
          </w:p>
          <w:p w:rsidR="00984921" w:rsidRDefault="00984921" w:rsidP="00984921">
            <w:pPr>
              <w:numPr>
                <w:ilvl w:val="0"/>
                <w:numId w:val="1"/>
              </w:numPr>
              <w:spacing w:after="0" w:line="276" w:lineRule="auto"/>
              <w:contextualSpacing/>
              <w:jc w:val="both"/>
              <w:rPr>
                <w:rFonts w:ascii="Arial" w:eastAsia="Arial" w:hAnsi="Arial" w:cs="Arial"/>
              </w:rPr>
            </w:pPr>
            <w:r>
              <w:rPr>
                <w:rFonts w:ascii="Arial" w:eastAsia="Arial" w:hAnsi="Arial" w:cs="Arial"/>
              </w:rPr>
              <w:t>Leaking of commercially sensitive bid data prior to publishing</w:t>
            </w:r>
          </w:p>
          <w:p w:rsidR="00984921" w:rsidRDefault="00984921" w:rsidP="00984921">
            <w:pPr>
              <w:numPr>
                <w:ilvl w:val="0"/>
                <w:numId w:val="1"/>
              </w:numPr>
              <w:spacing w:after="0" w:line="276" w:lineRule="auto"/>
              <w:contextualSpacing/>
              <w:jc w:val="both"/>
              <w:rPr>
                <w:rFonts w:ascii="Arial" w:eastAsia="Arial" w:hAnsi="Arial" w:cs="Arial"/>
              </w:rPr>
            </w:pPr>
            <w:r>
              <w:rPr>
                <w:rFonts w:ascii="Arial" w:eastAsia="Arial" w:hAnsi="Arial" w:cs="Arial"/>
              </w:rPr>
              <w:t>Malicious or accidental modification of any commercial data, whether published or not</w:t>
            </w:r>
          </w:p>
        </w:tc>
      </w:tr>
    </w:tbl>
    <w:p w:rsidR="0051563E" w:rsidRDefault="0051563E">
      <w:pPr>
        <w:widowControl w:val="0"/>
        <w:spacing w:after="0" w:line="276" w:lineRule="auto"/>
        <w:rPr>
          <w:rFonts w:ascii="Arial" w:eastAsia="Arial" w:hAnsi="Arial" w:cs="Arial"/>
        </w:rPr>
      </w:pPr>
    </w:p>
    <w:tbl>
      <w:tblPr>
        <w:tblStyle w:val="a9"/>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984921" w:rsidRDefault="007F0DAF">
            <w:pPr>
              <w:pStyle w:val="Heading2"/>
              <w:spacing w:after="120" w:line="276" w:lineRule="auto"/>
              <w:rPr>
                <w:sz w:val="24"/>
                <w:szCs w:val="24"/>
              </w:rPr>
            </w:pPr>
            <w:bookmarkStart w:id="10" w:name="_cec5siieed9f" w:colFirst="0" w:colLast="0"/>
            <w:bookmarkEnd w:id="10"/>
            <w:r w:rsidRPr="00984921">
              <w:rPr>
                <w:rFonts w:ascii="Arial" w:eastAsia="Arial" w:hAnsi="Arial" w:cs="Arial"/>
                <w:sz w:val="24"/>
                <w:szCs w:val="24"/>
              </w:rPr>
              <w:t xml:space="preserve">Updates </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Patches</w:t>
            </w:r>
            <w:r>
              <w:rPr>
                <w:rFonts w:ascii="Arial" w:eastAsia="Arial" w:hAnsi="Arial" w:cs="Arial"/>
              </w:rPr>
              <w:t>: The service MUST be updated to provide security and bug fixes in the shortest reasonable time not impacting availability requirements. Such patches MUST be thoroughly tested prior to release. Rollback options MUST be available. The authority MUST be info</w:t>
            </w:r>
            <w:r>
              <w:rPr>
                <w:rFonts w:ascii="Arial" w:eastAsia="Arial" w:hAnsi="Arial" w:cs="Arial"/>
              </w:rPr>
              <w:t xml:space="preserve">rmed of system changes at the time of release. Any </w:t>
            </w:r>
            <w:r w:rsidR="00F76122">
              <w:rPr>
                <w:rFonts w:ascii="Arial" w:eastAsia="Arial" w:hAnsi="Arial" w:cs="Arial"/>
              </w:rPr>
              <w:t>non-trivial</w:t>
            </w:r>
            <w:r>
              <w:rPr>
                <w:rFonts w:ascii="Arial" w:eastAsia="Arial" w:hAnsi="Arial" w:cs="Arial"/>
              </w:rPr>
              <w:t xml:space="preserve"> risk on a patch SHOULD be notified to the authority two days prior to release and contingency plans should be in pl</w:t>
            </w:r>
            <w:r w:rsidR="00F76122">
              <w:rPr>
                <w:rFonts w:ascii="Arial" w:eastAsia="Arial" w:hAnsi="Arial" w:cs="Arial"/>
              </w:rPr>
              <w:t>ace.</w:t>
            </w: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 xml:space="preserve">Tech Spec </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b/>
              </w:rPr>
              <w:t>Functional impact</w:t>
            </w:r>
            <w:r>
              <w:rPr>
                <w:rFonts w:ascii="Arial" w:eastAsia="Arial" w:hAnsi="Arial" w:cs="Arial"/>
              </w:rPr>
              <w:t xml:space="preserve">: Small functional service updates may be made at any time so long as the usability of the updates is obvious, is a small change and has been user tested with users from the authority or similar organisations. Such changes should be </w:t>
            </w:r>
            <w:r w:rsidR="00F76122">
              <w:rPr>
                <w:rFonts w:ascii="Arial" w:eastAsia="Arial" w:hAnsi="Arial" w:cs="Arial"/>
              </w:rPr>
              <w:t>self-evident</w:t>
            </w:r>
            <w:r>
              <w:rPr>
                <w:rFonts w:ascii="Arial" w:eastAsia="Arial" w:hAnsi="Arial" w:cs="Arial"/>
              </w:rPr>
              <w:t xml:space="preserve"> and not re</w:t>
            </w:r>
            <w:r>
              <w:rPr>
                <w:rFonts w:ascii="Arial" w:eastAsia="Arial" w:hAnsi="Arial" w:cs="Arial"/>
              </w:rPr>
              <w:t xml:space="preserve">quire formal training. Larger changes that may not be obvious MUST be notified to the authority at least seven days before release and should have been user tested with the authority. A/B testing modes are preferred in this case so that functional changes </w:t>
            </w:r>
            <w:r>
              <w:rPr>
                <w:rFonts w:ascii="Arial" w:eastAsia="Arial" w:hAnsi="Arial" w:cs="Arial"/>
              </w:rPr>
              <w:t>can be released to small agreed subsets of authority staff for user testing.</w:t>
            </w:r>
          </w:p>
        </w:tc>
      </w:tr>
      <w:tr w:rsidR="00984921">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984921" w:rsidRPr="00984921" w:rsidRDefault="00984921" w:rsidP="00984921">
            <w:pPr>
              <w:rPr>
                <w:rFonts w:ascii="Arial" w:hAnsi="Arial" w:cs="Arial"/>
              </w:rPr>
            </w:pPr>
            <w:r w:rsidRPr="00984921">
              <w:rPr>
                <w:rFonts w:ascii="Arial" w:hAnsi="Arial" w:cs="Arial"/>
              </w:rPr>
              <w:t>03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21" w:rsidRPr="00984921" w:rsidRDefault="00984921" w:rsidP="00984921">
            <w:pPr>
              <w:jc w:val="center"/>
              <w:rPr>
                <w:rFonts w:ascii="Arial" w:hAnsi="Arial" w:cs="Arial"/>
              </w:rPr>
            </w:pPr>
            <w:r w:rsidRPr="00984921">
              <w:rPr>
                <w:rFonts w:ascii="Arial" w:hAnsi="Arial" w:cs="Arial"/>
              </w:rPr>
              <w:t xml:space="preserve">Tech Spec </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984921" w:rsidRDefault="00984921" w:rsidP="00984921">
            <w:pPr>
              <w:spacing w:after="0" w:line="276" w:lineRule="auto"/>
              <w:jc w:val="both"/>
              <w:rPr>
                <w:sz w:val="20"/>
                <w:szCs w:val="20"/>
              </w:rPr>
            </w:pPr>
            <w:r>
              <w:rPr>
                <w:rFonts w:ascii="Arial" w:eastAsia="Arial" w:hAnsi="Arial" w:cs="Arial"/>
                <w:b/>
              </w:rPr>
              <w:t>Technical interfaces</w:t>
            </w:r>
            <w:r>
              <w:rPr>
                <w:rFonts w:ascii="Arial" w:eastAsia="Arial" w:hAnsi="Arial" w:cs="Arial"/>
              </w:rPr>
              <w:t>: APIs should distinguish between minor and major versions, in line with semantic versioning standards such as https://semver.org. Minor version changes should be backwards compatible. Major version changes should be offered in parallel and older versions should not be retired until providing the authority with at least three months notice.</w:t>
            </w:r>
          </w:p>
        </w:tc>
      </w:tr>
    </w:tbl>
    <w:p w:rsidR="0051563E" w:rsidRDefault="0051563E"/>
    <w:p w:rsidR="0051563E" w:rsidRDefault="0051563E"/>
    <w:p w:rsidR="0051563E" w:rsidRDefault="0051563E">
      <w:pPr>
        <w:widowControl w:val="0"/>
        <w:spacing w:after="0" w:line="276" w:lineRule="auto"/>
        <w:rPr>
          <w:rFonts w:ascii="Arial" w:eastAsia="Arial" w:hAnsi="Arial" w:cs="Arial"/>
        </w:rPr>
      </w:pPr>
    </w:p>
    <w:p w:rsidR="0051563E" w:rsidRDefault="0051563E">
      <w:pPr>
        <w:widowControl w:val="0"/>
        <w:spacing w:after="0" w:line="276" w:lineRule="auto"/>
        <w:rPr>
          <w:rFonts w:ascii="Arial" w:eastAsia="Arial" w:hAnsi="Arial" w:cs="Arial"/>
        </w:rPr>
      </w:pPr>
    </w:p>
    <w:tbl>
      <w:tblPr>
        <w:tblStyle w:val="aa"/>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45"/>
        <w:gridCol w:w="5460"/>
      </w:tblGrid>
      <w:tr w:rsidR="0051563E" w:rsidRPr="00984921">
        <w:trPr>
          <w:jc w:val="center"/>
        </w:trPr>
        <w:tc>
          <w:tcPr>
            <w:tcW w:w="1350" w:type="dxa"/>
            <w:vAlign w:val="center"/>
          </w:tcPr>
          <w:p w:rsidR="0051563E" w:rsidRPr="00984921" w:rsidRDefault="007F0DAF">
            <w:pPr>
              <w:jc w:val="center"/>
              <w:rPr>
                <w:rFonts w:ascii="Arial" w:hAnsi="Arial" w:cs="Arial"/>
                <w:b/>
              </w:rPr>
            </w:pPr>
            <w:bookmarkStart w:id="11" w:name="_gjdgxs" w:colFirst="0" w:colLast="0"/>
            <w:bookmarkEnd w:id="11"/>
            <w:r w:rsidRPr="00984921">
              <w:rPr>
                <w:rFonts w:ascii="Arial" w:hAnsi="Arial" w:cs="Arial"/>
                <w:b/>
              </w:rPr>
              <w:t>Reference</w:t>
            </w:r>
          </w:p>
        </w:tc>
        <w:tc>
          <w:tcPr>
            <w:tcW w:w="2145" w:type="dxa"/>
          </w:tcPr>
          <w:p w:rsidR="0051563E" w:rsidRPr="00984921" w:rsidRDefault="007F0DAF">
            <w:pPr>
              <w:jc w:val="center"/>
              <w:rPr>
                <w:rFonts w:ascii="Arial" w:hAnsi="Arial" w:cs="Arial"/>
                <w:b/>
              </w:rPr>
            </w:pPr>
            <w:r w:rsidRPr="00984921">
              <w:rPr>
                <w:rFonts w:ascii="Arial" w:hAnsi="Arial" w:cs="Arial"/>
                <w:b/>
              </w:rPr>
              <w:t>Theme</w:t>
            </w:r>
          </w:p>
        </w:tc>
        <w:tc>
          <w:tcPr>
            <w:tcW w:w="5460" w:type="dxa"/>
          </w:tcPr>
          <w:p w:rsidR="0051563E" w:rsidRPr="00984921" w:rsidRDefault="007F0DAF">
            <w:pPr>
              <w:jc w:val="center"/>
              <w:rPr>
                <w:rFonts w:ascii="Arial" w:hAnsi="Arial" w:cs="Arial"/>
                <w:b/>
              </w:rPr>
            </w:pPr>
            <w:r w:rsidRPr="00984921">
              <w:rPr>
                <w:rFonts w:ascii="Arial" w:hAnsi="Arial" w:cs="Arial"/>
                <w:b/>
              </w:rPr>
              <w:t xml:space="preserve"> Requirement </w:t>
            </w:r>
          </w:p>
        </w:tc>
      </w:tr>
      <w:tr w:rsidR="0051563E">
        <w:trPr>
          <w:jc w:val="center"/>
        </w:trPr>
        <w:tc>
          <w:tcPr>
            <w:tcW w:w="8955" w:type="dxa"/>
            <w:gridSpan w:val="3"/>
            <w:tcBorders>
              <w:right w:val="single" w:sz="4" w:space="0" w:color="000000"/>
            </w:tcBorders>
            <w:vAlign w:val="center"/>
          </w:tcPr>
          <w:p w:rsidR="0051563E" w:rsidRPr="00984921" w:rsidRDefault="007F0DAF">
            <w:pPr>
              <w:pStyle w:val="Heading3"/>
              <w:spacing w:before="320" w:line="276" w:lineRule="auto"/>
              <w:rPr>
                <w:sz w:val="24"/>
                <w:szCs w:val="24"/>
              </w:rPr>
            </w:pPr>
            <w:bookmarkStart w:id="12" w:name="_gqllhehy4yw2" w:colFirst="0" w:colLast="0"/>
            <w:bookmarkEnd w:id="12"/>
            <w:r w:rsidRPr="00984921">
              <w:rPr>
                <w:rFonts w:ascii="Arial" w:eastAsia="Arial" w:hAnsi="Arial" w:cs="Arial"/>
                <w:sz w:val="24"/>
                <w:szCs w:val="24"/>
              </w:rPr>
              <w:t xml:space="preserve">Optional Collaborative Agreement Design Component </w:t>
            </w:r>
          </w:p>
        </w:tc>
      </w:tr>
      <w:tr w:rsidR="0051563E">
        <w:trPr>
          <w:trHeight w:val="420"/>
          <w:jc w:val="center"/>
        </w:trPr>
        <w:tc>
          <w:tcPr>
            <w:tcW w:w="1350" w:type="dxa"/>
            <w:vAlign w:val="center"/>
          </w:tcPr>
          <w:p w:rsidR="0051563E" w:rsidRPr="00984921" w:rsidRDefault="007F0DAF">
            <w:pPr>
              <w:rPr>
                <w:rFonts w:ascii="Arial" w:hAnsi="Arial" w:cs="Arial"/>
              </w:rPr>
            </w:pPr>
            <w:r w:rsidRPr="00984921">
              <w:rPr>
                <w:rFonts w:ascii="Arial" w:hAnsi="Arial" w:cs="Arial"/>
              </w:rPr>
              <w:t xml:space="preserve">01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Tech Spec</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rPr>
              <w:t xml:space="preserve">The authority wishes to reduce reworking of content from document to document, platform to platform. </w:t>
            </w:r>
          </w:p>
          <w:p w:rsidR="0051563E" w:rsidRDefault="007F0DAF" w:rsidP="00984921">
            <w:pPr>
              <w:spacing w:after="0" w:line="276" w:lineRule="auto"/>
              <w:jc w:val="both"/>
              <w:rPr>
                <w:rFonts w:ascii="Arial" w:eastAsia="Arial" w:hAnsi="Arial" w:cs="Arial"/>
              </w:rPr>
            </w:pPr>
            <w:r>
              <w:rPr>
                <w:rFonts w:ascii="Arial" w:eastAsia="Arial" w:hAnsi="Arial" w:cs="Arial"/>
              </w:rPr>
              <w:t>Elements of an agreement SHOULD be linkable and importable into competition processes and other components so as to reduce or remove ‘re keying. For examp</w:t>
            </w:r>
            <w:r>
              <w:rPr>
                <w:rFonts w:ascii="Arial" w:eastAsia="Arial" w:hAnsi="Arial" w:cs="Arial"/>
              </w:rPr>
              <w:t>le it should be possible to link Questionnaire templates from standard agreement schedules into various competition processes, question by question, by some API or import/export process,</w:t>
            </w:r>
          </w:p>
        </w:tc>
      </w:tr>
      <w:tr w:rsidR="0051563E">
        <w:trPr>
          <w:jc w:val="center"/>
        </w:trPr>
        <w:tc>
          <w:tcPr>
            <w:tcW w:w="1350" w:type="dxa"/>
            <w:tcBorders>
              <w:bottom w:val="single" w:sz="4" w:space="0" w:color="000000"/>
            </w:tcBorders>
            <w:shd w:val="clear" w:color="auto" w:fill="auto"/>
            <w:vAlign w:val="center"/>
          </w:tcPr>
          <w:p w:rsidR="0051563E" w:rsidRPr="00984921" w:rsidRDefault="007F0DAF">
            <w:pPr>
              <w:rPr>
                <w:rFonts w:ascii="Arial" w:hAnsi="Arial" w:cs="Arial"/>
              </w:rPr>
            </w:pPr>
            <w:r w:rsidRPr="00984921">
              <w:rPr>
                <w:rFonts w:ascii="Arial" w:hAnsi="Arial" w:cs="Arial"/>
              </w:rPr>
              <w:t xml:space="preserve">02 </w:t>
            </w:r>
          </w:p>
        </w:tc>
        <w:tc>
          <w:tcPr>
            <w:tcW w:w="2145" w:type="dxa"/>
            <w:tcBorders>
              <w:top w:val="nil"/>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 xml:space="preserve">Tech Spec </w:t>
            </w:r>
          </w:p>
        </w:tc>
        <w:tc>
          <w:tcPr>
            <w:tcW w:w="5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rPr>
              <w:t xml:space="preserve">The system SHOULD have the capability to allow editing the content of an agreement in a modular referenced </w:t>
            </w:r>
            <w:r w:rsidR="00F76122">
              <w:rPr>
                <w:rFonts w:ascii="Arial" w:eastAsia="Arial" w:hAnsi="Arial" w:cs="Arial"/>
              </w:rPr>
              <w:t>structures as</w:t>
            </w:r>
            <w:r>
              <w:rPr>
                <w:rFonts w:ascii="Arial" w:eastAsia="Arial" w:hAnsi="Arial" w:cs="Arial"/>
              </w:rPr>
              <w:t xml:space="preserve"> distinct from conventional collaborative document management. This will </w:t>
            </w:r>
            <w:r w:rsidR="00F76122">
              <w:rPr>
                <w:rFonts w:ascii="Arial" w:eastAsia="Arial" w:hAnsi="Arial" w:cs="Arial"/>
              </w:rPr>
              <w:t>be separate</w:t>
            </w:r>
            <w:r>
              <w:rPr>
                <w:rFonts w:ascii="Arial" w:eastAsia="Arial" w:hAnsi="Arial" w:cs="Arial"/>
              </w:rPr>
              <w:t xml:space="preserve"> from the process of rendering the agreement to, f</w:t>
            </w:r>
            <w:r>
              <w:rPr>
                <w:rFonts w:ascii="Arial" w:eastAsia="Arial" w:hAnsi="Arial" w:cs="Arial"/>
              </w:rPr>
              <w:t>or instance, PDF documents.</w:t>
            </w:r>
          </w:p>
        </w:tc>
      </w:tr>
      <w:tr w:rsidR="0051563E">
        <w:trPr>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51563E" w:rsidRPr="00984921" w:rsidRDefault="007F0DAF">
            <w:pPr>
              <w:rPr>
                <w:rFonts w:ascii="Arial" w:hAnsi="Arial" w:cs="Arial"/>
              </w:rPr>
            </w:pPr>
            <w:r w:rsidRPr="00984921">
              <w:rPr>
                <w:rFonts w:ascii="Arial" w:hAnsi="Arial" w:cs="Arial"/>
              </w:rPr>
              <w:t>03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3E" w:rsidRPr="00984921" w:rsidRDefault="007F0DAF">
            <w:pPr>
              <w:jc w:val="center"/>
              <w:rPr>
                <w:rFonts w:ascii="Arial" w:hAnsi="Arial" w:cs="Arial"/>
              </w:rPr>
            </w:pPr>
            <w:r w:rsidRPr="00984921">
              <w:rPr>
                <w:rFonts w:ascii="Arial" w:hAnsi="Arial" w:cs="Arial"/>
              </w:rPr>
              <w:t xml:space="preserve">Tech Spec </w:t>
            </w:r>
          </w:p>
          <w:p w:rsidR="0051563E" w:rsidRPr="00984921" w:rsidRDefault="0051563E">
            <w:pPr>
              <w:jc w:val="center"/>
              <w:rPr>
                <w:rFonts w:ascii="Arial" w:hAnsi="Arial" w:cs="Arial"/>
              </w:rPr>
            </w:pP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rsidR="0051563E" w:rsidRDefault="007F0DAF" w:rsidP="00984921">
            <w:pPr>
              <w:spacing w:after="0" w:line="276" w:lineRule="auto"/>
              <w:jc w:val="both"/>
              <w:rPr>
                <w:rFonts w:ascii="Arial" w:eastAsia="Arial" w:hAnsi="Arial" w:cs="Arial"/>
              </w:rPr>
            </w:pPr>
            <w:r>
              <w:rPr>
                <w:rFonts w:ascii="Arial" w:eastAsia="Arial" w:hAnsi="Arial" w:cs="Arial"/>
              </w:rPr>
              <w:t xml:space="preserve">Other ways in which the elements of an agreement document can be cross referenced and made available in competition will be considered, such as template based content substitution and document </w:t>
            </w:r>
            <w:r w:rsidR="00F76122">
              <w:rPr>
                <w:rFonts w:ascii="Arial" w:eastAsia="Arial" w:hAnsi="Arial" w:cs="Arial"/>
              </w:rPr>
              <w:t>mark-up</w:t>
            </w:r>
            <w:r>
              <w:rPr>
                <w:rFonts w:ascii="Arial" w:eastAsia="Arial" w:hAnsi="Arial" w:cs="Arial"/>
              </w:rPr>
              <w:t xml:space="preserve"> based data extraction.</w:t>
            </w:r>
          </w:p>
        </w:tc>
      </w:tr>
    </w:tbl>
    <w:p w:rsidR="0051563E" w:rsidRDefault="0051563E"/>
    <w:sectPr w:rsidR="0051563E" w:rsidSect="00F76122">
      <w:footerReference w:type="default" r:id="rId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AF" w:rsidRDefault="007F0DAF" w:rsidP="002E0456">
      <w:pPr>
        <w:spacing w:after="0" w:line="240" w:lineRule="auto"/>
      </w:pPr>
      <w:r>
        <w:separator/>
      </w:r>
    </w:p>
  </w:endnote>
  <w:endnote w:type="continuationSeparator" w:id="0">
    <w:p w:rsidR="007F0DAF" w:rsidRDefault="007F0DAF" w:rsidP="002E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forta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6" w:rsidRPr="008D3658" w:rsidRDefault="002E0456" w:rsidP="002E0456">
    <w:pPr>
      <w:pStyle w:val="Footer"/>
      <w:rPr>
        <w:sz w:val="18"/>
        <w:szCs w:val="18"/>
      </w:rPr>
    </w:pPr>
    <w:r>
      <w:rPr>
        <w:rFonts w:ascii="Arial" w:hAnsi="Arial" w:cs="Arial"/>
        <w:sz w:val="18"/>
        <w:szCs w:val="18"/>
      </w:rPr>
      <w:t>RM6101</w:t>
    </w:r>
    <w:r w:rsidRPr="008D3658">
      <w:rPr>
        <w:rFonts w:ascii="Arial" w:hAnsi="Arial" w:cs="Arial"/>
        <w:sz w:val="18"/>
        <w:szCs w:val="18"/>
      </w:rPr>
      <w:t xml:space="preserve"> </w:t>
    </w:r>
    <w:r>
      <w:rPr>
        <w:rFonts w:ascii="Arial" w:hAnsi="Arial" w:cs="Arial"/>
        <w:sz w:val="18"/>
        <w:szCs w:val="18"/>
      </w:rPr>
      <w:t>eSourcing Platform</w:t>
    </w:r>
  </w:p>
  <w:p w:rsidR="002E0456" w:rsidRPr="008D3658" w:rsidRDefault="002E0456" w:rsidP="002E0456">
    <w:pPr>
      <w:pStyle w:val="Footer"/>
      <w:rPr>
        <w:rFonts w:ascii="Arial" w:hAnsi="Arial" w:cs="Arial"/>
        <w:sz w:val="18"/>
        <w:szCs w:val="18"/>
      </w:rPr>
    </w:pPr>
    <w:r>
      <w:rPr>
        <w:rFonts w:ascii="Arial" w:hAnsi="Arial" w:cs="Arial"/>
        <w:sz w:val="18"/>
        <w:szCs w:val="18"/>
      </w:rPr>
      <w:t>Annex 1 Technical Requirements</w:t>
    </w:r>
  </w:p>
  <w:p w:rsidR="002E0456" w:rsidRPr="008D3658" w:rsidRDefault="002E0456" w:rsidP="002E0456">
    <w:pPr>
      <w:pStyle w:val="Footer"/>
      <w:rPr>
        <w:rFonts w:ascii="Arial" w:hAnsi="Arial" w:cs="Arial"/>
        <w:sz w:val="18"/>
        <w:szCs w:val="18"/>
      </w:rPr>
    </w:pPr>
    <w:r>
      <w:rPr>
        <w:rFonts w:ascii="Arial" w:hAnsi="Arial" w:cs="Arial"/>
        <w:sz w:val="18"/>
        <w:szCs w:val="18"/>
      </w:rPr>
      <w:t>Version 1</w:t>
    </w:r>
  </w:p>
  <w:p w:rsidR="002E0456" w:rsidRDefault="002E0456" w:rsidP="002E0456">
    <w:pPr>
      <w:pStyle w:val="Footer"/>
    </w:pPr>
    <w:r w:rsidRPr="008D3658">
      <w:rPr>
        <w:rFonts w:ascii="Arial" w:hAnsi="Arial" w:cs="Arial"/>
        <w:sz w:val="18"/>
        <w:szCs w:val="18"/>
      </w:rPr>
      <w:t>© Crown Copyright</w:t>
    </w:r>
  </w:p>
  <w:p w:rsidR="002E0456" w:rsidRDefault="002E0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AF" w:rsidRDefault="007F0DAF" w:rsidP="002E0456">
      <w:pPr>
        <w:spacing w:after="0" w:line="240" w:lineRule="auto"/>
      </w:pPr>
      <w:r>
        <w:separator/>
      </w:r>
    </w:p>
  </w:footnote>
  <w:footnote w:type="continuationSeparator" w:id="0">
    <w:p w:rsidR="007F0DAF" w:rsidRDefault="007F0DAF" w:rsidP="002E0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F3CFA"/>
    <w:multiLevelType w:val="multilevel"/>
    <w:tmpl w:val="EDC2AA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3E"/>
    <w:rsid w:val="002E0456"/>
    <w:rsid w:val="0051563E"/>
    <w:rsid w:val="007F0DAF"/>
    <w:rsid w:val="00984921"/>
    <w:rsid w:val="00F76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1AE60-90CD-4C79-88A1-D4105406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E0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456"/>
  </w:style>
  <w:style w:type="paragraph" w:styleId="Footer">
    <w:name w:val="footer"/>
    <w:basedOn w:val="Normal"/>
    <w:link w:val="FooterChar"/>
    <w:uiPriority w:val="99"/>
    <w:unhideWhenUsed/>
    <w:rsid w:val="002E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456"/>
  </w:style>
  <w:style w:type="paragraph" w:styleId="CommentText">
    <w:name w:val="annotation text"/>
    <w:basedOn w:val="Normal"/>
    <w:link w:val="CommentTextChar"/>
    <w:uiPriority w:val="99"/>
    <w:unhideWhenUsed/>
    <w:rsid w:val="002E0456"/>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E0456"/>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Spencer</dc:creator>
  <cp:lastModifiedBy>Diane Spencer</cp:lastModifiedBy>
  <cp:revision>3</cp:revision>
  <dcterms:created xsi:type="dcterms:W3CDTF">2018-10-02T13:47:00Z</dcterms:created>
  <dcterms:modified xsi:type="dcterms:W3CDTF">2018-10-02T14:19:00Z</dcterms:modified>
</cp:coreProperties>
</file>