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43224" w14:textId="77777777" w:rsidR="00200E60" w:rsidRPr="0075665A" w:rsidRDefault="002709B2" w:rsidP="00FB6DE0">
      <w:pPr>
        <w:spacing w:after="240"/>
        <w:jc w:val="right"/>
        <w:rPr>
          <w:rFonts w:eastAsia="Times New Roman" w:cs="Times New Roman"/>
          <w:color w:val="000000" w:themeColor="text1"/>
          <w:lang w:eastAsia="en-GB"/>
        </w:rPr>
      </w:pPr>
      <w:r w:rsidRPr="002709B2">
        <w:rPr>
          <w:noProof/>
          <w:lang w:eastAsia="en-GB"/>
        </w:rPr>
        <w:drawing>
          <wp:inline distT="0" distB="0" distL="0" distR="0" wp14:anchorId="75E1F67E" wp14:editId="78BA2FCA">
            <wp:extent cx="3409950" cy="457538"/>
            <wp:effectExtent l="0" t="0" r="0" b="0"/>
            <wp:docPr id="2" name="Picture 1" descr="C:\Users\watel99\AppData\Local\Microsoft\Windows\Temporary Internet Files\Content.Word\Torbay and South Devon NHS Foundation Trus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el99\AppData\Local\Microsoft\Windows\Temporary Internet Files\Content.Word\Torbay and South Devon NHS Foundation Trust C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9950" cy="457538"/>
                    </a:xfrm>
                    <a:prstGeom prst="rect">
                      <a:avLst/>
                    </a:prstGeom>
                    <a:noFill/>
                    <a:ln>
                      <a:noFill/>
                    </a:ln>
                  </pic:spPr>
                </pic:pic>
              </a:graphicData>
            </a:graphic>
          </wp:inline>
        </w:drawing>
      </w:r>
    </w:p>
    <w:p w14:paraId="2DF46C84" w14:textId="77777777" w:rsidR="00200E60" w:rsidRDefault="00200E60" w:rsidP="00134AF5">
      <w:pPr>
        <w:pStyle w:val="Heading2"/>
        <w:numPr>
          <w:ilvl w:val="0"/>
          <w:numId w:val="0"/>
        </w:numPr>
        <w:jc w:val="center"/>
      </w:pPr>
    </w:p>
    <w:p w14:paraId="14F3CAD7" w14:textId="77777777" w:rsidR="00200E60" w:rsidRDefault="00200E60" w:rsidP="00134AF5">
      <w:pPr>
        <w:pStyle w:val="Heading2"/>
        <w:numPr>
          <w:ilvl w:val="0"/>
          <w:numId w:val="0"/>
        </w:numPr>
        <w:jc w:val="center"/>
      </w:pPr>
    </w:p>
    <w:p w14:paraId="67B94723" w14:textId="77777777" w:rsidR="00B45130" w:rsidRDefault="00B45130" w:rsidP="00134AF5">
      <w:pPr>
        <w:pStyle w:val="Heading2"/>
        <w:numPr>
          <w:ilvl w:val="0"/>
          <w:numId w:val="0"/>
        </w:numPr>
        <w:jc w:val="center"/>
      </w:pPr>
    </w:p>
    <w:p w14:paraId="49EAE9EC" w14:textId="1DA038A4" w:rsidR="00200E60" w:rsidRDefault="00336D0E" w:rsidP="00134AF5">
      <w:pPr>
        <w:pStyle w:val="Heading2"/>
        <w:numPr>
          <w:ilvl w:val="0"/>
          <w:numId w:val="0"/>
        </w:numPr>
        <w:jc w:val="center"/>
      </w:pPr>
      <w:r>
        <w:t xml:space="preserve">Invitation to tender for </w:t>
      </w:r>
      <w:r w:rsidR="00200E60">
        <w:t xml:space="preserve">the </w:t>
      </w:r>
      <w:r w:rsidR="00586F3B">
        <w:t xml:space="preserve">provision of </w:t>
      </w:r>
      <w:bookmarkStart w:id="0" w:name="_Hlk124764994"/>
      <w:r w:rsidR="00F97C61">
        <w:t>Custom</w:t>
      </w:r>
      <w:r w:rsidR="000B529C" w:rsidRPr="00907A83">
        <w:t xml:space="preserve"> Ear</w:t>
      </w:r>
      <w:r w:rsidR="00907A83" w:rsidRPr="00907A83">
        <w:t xml:space="preserve"> M</w:t>
      </w:r>
      <w:r w:rsidR="000B529C" w:rsidRPr="00907A83">
        <w:t xml:space="preserve">oulds </w:t>
      </w:r>
    </w:p>
    <w:bookmarkEnd w:id="0"/>
    <w:p w14:paraId="541CE544" w14:textId="77777777" w:rsidR="00B45130" w:rsidRDefault="00B45130" w:rsidP="00134AF5">
      <w:pPr>
        <w:pStyle w:val="Heading2"/>
        <w:numPr>
          <w:ilvl w:val="0"/>
          <w:numId w:val="0"/>
        </w:numPr>
        <w:jc w:val="center"/>
      </w:pPr>
    </w:p>
    <w:p w14:paraId="73943612" w14:textId="77777777" w:rsidR="00AD1F28" w:rsidRDefault="00AD1F28" w:rsidP="00134AF5">
      <w:pPr>
        <w:pStyle w:val="Heading2"/>
        <w:numPr>
          <w:ilvl w:val="0"/>
          <w:numId w:val="0"/>
        </w:numPr>
        <w:jc w:val="center"/>
        <w:rPr>
          <w:shd w:val="clear" w:color="auto" w:fill="FFFF66"/>
        </w:rPr>
      </w:pPr>
    </w:p>
    <w:p w14:paraId="17EB3E9D" w14:textId="77777777" w:rsidR="00AD1F28" w:rsidRDefault="00AD1F28" w:rsidP="00134AF5">
      <w:pPr>
        <w:pStyle w:val="Heading2"/>
        <w:numPr>
          <w:ilvl w:val="0"/>
          <w:numId w:val="0"/>
        </w:numPr>
        <w:jc w:val="center"/>
        <w:rPr>
          <w:shd w:val="clear" w:color="auto" w:fill="FFFF66"/>
        </w:rPr>
      </w:pPr>
    </w:p>
    <w:p w14:paraId="36CDBA11" w14:textId="44CB45DB" w:rsidR="00AD1F28" w:rsidRDefault="00AD1F28" w:rsidP="00134AF5">
      <w:pPr>
        <w:pStyle w:val="Heading2"/>
        <w:numPr>
          <w:ilvl w:val="0"/>
          <w:numId w:val="0"/>
        </w:numPr>
        <w:jc w:val="center"/>
      </w:pPr>
      <w:r w:rsidRPr="00A04003">
        <w:t>Authority's reference number</w:t>
      </w:r>
      <w:r w:rsidR="00890AED">
        <w:t xml:space="preserve"> TSDFT 266</w:t>
      </w:r>
    </w:p>
    <w:p w14:paraId="0D67FE63" w14:textId="77777777" w:rsidR="00B45130" w:rsidRDefault="00B45130" w:rsidP="00134AF5">
      <w:pPr>
        <w:pStyle w:val="Heading2"/>
        <w:numPr>
          <w:ilvl w:val="0"/>
          <w:numId w:val="0"/>
        </w:numPr>
        <w:jc w:val="center"/>
      </w:pPr>
    </w:p>
    <w:p w14:paraId="6996D821" w14:textId="77777777" w:rsidR="00AD1F28" w:rsidRDefault="00AD1F28" w:rsidP="00134AF5">
      <w:pPr>
        <w:pStyle w:val="Heading2"/>
        <w:numPr>
          <w:ilvl w:val="0"/>
          <w:numId w:val="0"/>
        </w:numPr>
        <w:jc w:val="center"/>
      </w:pPr>
    </w:p>
    <w:p w14:paraId="5AEE64B8" w14:textId="64486E66" w:rsidR="00200E60" w:rsidRDefault="00200E60" w:rsidP="00134AF5">
      <w:pPr>
        <w:pStyle w:val="Heading2"/>
        <w:numPr>
          <w:ilvl w:val="0"/>
          <w:numId w:val="0"/>
        </w:numPr>
        <w:jc w:val="center"/>
      </w:pPr>
      <w:r>
        <w:t xml:space="preserve">Deadline for </w:t>
      </w:r>
      <w:r w:rsidR="005D7098">
        <w:t>Tenders</w:t>
      </w:r>
      <w:r w:rsidR="00F8601B">
        <w:t xml:space="preserve"> t</w:t>
      </w:r>
      <w:r w:rsidR="00586F3B">
        <w:t>o be received</w:t>
      </w:r>
      <w:r w:rsidR="00586F3B" w:rsidRPr="00907A83">
        <w:t xml:space="preserve">:  </w:t>
      </w:r>
      <w:r w:rsidR="009A140A" w:rsidRPr="00907A83">
        <w:t>03/03/2023</w:t>
      </w:r>
    </w:p>
    <w:p w14:paraId="069AD4EB" w14:textId="77777777" w:rsidR="00B45130" w:rsidRDefault="00B45130" w:rsidP="00134AF5">
      <w:pPr>
        <w:pStyle w:val="Heading2"/>
        <w:numPr>
          <w:ilvl w:val="0"/>
          <w:numId w:val="0"/>
        </w:numPr>
        <w:jc w:val="center"/>
      </w:pPr>
    </w:p>
    <w:p w14:paraId="7CE6E853" w14:textId="77777777" w:rsidR="00B45130" w:rsidRDefault="00B45130" w:rsidP="00134AF5">
      <w:pPr>
        <w:pStyle w:val="Heading2"/>
        <w:numPr>
          <w:ilvl w:val="0"/>
          <w:numId w:val="0"/>
        </w:numPr>
        <w:jc w:val="center"/>
      </w:pPr>
    </w:p>
    <w:p w14:paraId="416BB7C1" w14:textId="77777777" w:rsidR="00B45130" w:rsidRPr="00B45130" w:rsidRDefault="00AD0C96" w:rsidP="00134AF5">
      <w:pPr>
        <w:pStyle w:val="Heading2"/>
        <w:numPr>
          <w:ilvl w:val="0"/>
          <w:numId w:val="0"/>
        </w:numPr>
        <w:jc w:val="center"/>
        <w:rPr>
          <w:b/>
        </w:rPr>
      </w:pPr>
      <w:r>
        <w:rPr>
          <w:b/>
        </w:rPr>
        <w:t>SECTION</w:t>
      </w:r>
      <w:r w:rsidR="00B45130">
        <w:rPr>
          <w:b/>
        </w:rPr>
        <w:t xml:space="preserve"> A – INSTRUCTIONS </w:t>
      </w:r>
      <w:r w:rsidR="00647144">
        <w:rPr>
          <w:b/>
        </w:rPr>
        <w:t>AND INFORMATION</w:t>
      </w:r>
    </w:p>
    <w:p w14:paraId="5C754DD7" w14:textId="77777777" w:rsidR="00B45130" w:rsidRDefault="00B45130" w:rsidP="00134AF5">
      <w:pPr>
        <w:pStyle w:val="Heading2"/>
        <w:numPr>
          <w:ilvl w:val="0"/>
          <w:numId w:val="0"/>
        </w:numPr>
        <w:jc w:val="center"/>
      </w:pPr>
    </w:p>
    <w:p w14:paraId="1B380C12" w14:textId="77777777" w:rsidR="000F79D6" w:rsidRDefault="000F79D6" w:rsidP="00134AF5">
      <w:pPr>
        <w:spacing w:after="240"/>
        <w:jc w:val="left"/>
        <w:rPr>
          <w:rFonts w:eastAsia="Times New Roman" w:cs="Times New Roman"/>
          <w:color w:val="000000" w:themeColor="text1"/>
          <w:lang w:eastAsia="en-GB"/>
        </w:rPr>
      </w:pPr>
      <w:r>
        <w:br w:type="page"/>
      </w:r>
    </w:p>
    <w:p w14:paraId="5033D5A5" w14:textId="77777777" w:rsidR="005B59B7" w:rsidRDefault="005B59B7" w:rsidP="00134AF5">
      <w:pPr>
        <w:pStyle w:val="TOC1"/>
      </w:pPr>
      <w:r w:rsidRPr="005B59B7">
        <w:lastRenderedPageBreak/>
        <w:t>TABLE OF CONTENTS</w:t>
      </w:r>
    </w:p>
    <w:p w14:paraId="6F98033D" w14:textId="77777777" w:rsidR="004F4F27" w:rsidRDefault="00293324">
      <w:pPr>
        <w:pStyle w:val="TOC1"/>
        <w:rPr>
          <w:rFonts w:asciiTheme="minorHAnsi" w:eastAsiaTheme="minorEastAsia" w:hAnsiTheme="minorHAnsi" w:cstheme="minorBidi"/>
          <w:b w:val="0"/>
          <w:noProof/>
          <w:color w:val="auto"/>
          <w:sz w:val="22"/>
          <w:szCs w:val="22"/>
        </w:rPr>
      </w:pPr>
      <w:r w:rsidRPr="001F110F">
        <w:rPr>
          <w:b w:val="0"/>
        </w:rPr>
        <w:fldChar w:fldCharType="begin"/>
      </w:r>
      <w:r w:rsidR="005B59B7" w:rsidRPr="001F110F">
        <w:rPr>
          <w:b w:val="0"/>
        </w:rPr>
        <w:instrText xml:space="preserve"> TOC \h \z \t "Main Heading,1,M&amp;R Numbered Heading 1,1" </w:instrText>
      </w:r>
      <w:r w:rsidRPr="001F110F">
        <w:rPr>
          <w:b w:val="0"/>
        </w:rPr>
        <w:fldChar w:fldCharType="separate"/>
      </w:r>
      <w:hyperlink w:anchor="_Toc444171943" w:history="1">
        <w:r w:rsidR="004F4F27" w:rsidRPr="003965AC">
          <w:rPr>
            <w:rStyle w:val="Hyperlink"/>
            <w:noProof/>
          </w:rPr>
          <w:t>1</w:t>
        </w:r>
        <w:r w:rsidR="004F4F27">
          <w:rPr>
            <w:rFonts w:asciiTheme="minorHAnsi" w:eastAsiaTheme="minorEastAsia" w:hAnsiTheme="minorHAnsi" w:cstheme="minorBidi"/>
            <w:b w:val="0"/>
            <w:noProof/>
            <w:color w:val="auto"/>
            <w:sz w:val="22"/>
            <w:szCs w:val="22"/>
          </w:rPr>
          <w:tab/>
        </w:r>
        <w:r w:rsidR="004F4F27" w:rsidRPr="003965AC">
          <w:rPr>
            <w:rStyle w:val="Hyperlink"/>
            <w:noProof/>
          </w:rPr>
          <w:t>INTRODUCTION AND BACKGROUND</w:t>
        </w:r>
        <w:r w:rsidR="004F4F27">
          <w:rPr>
            <w:noProof/>
            <w:webHidden/>
          </w:rPr>
          <w:tab/>
        </w:r>
        <w:r>
          <w:rPr>
            <w:noProof/>
            <w:webHidden/>
          </w:rPr>
          <w:fldChar w:fldCharType="begin"/>
        </w:r>
        <w:r w:rsidR="004F4F27">
          <w:rPr>
            <w:noProof/>
            <w:webHidden/>
          </w:rPr>
          <w:instrText xml:space="preserve"> PAGEREF _Toc444171943 \h </w:instrText>
        </w:r>
        <w:r>
          <w:rPr>
            <w:noProof/>
            <w:webHidden/>
          </w:rPr>
        </w:r>
        <w:r>
          <w:rPr>
            <w:noProof/>
            <w:webHidden/>
          </w:rPr>
          <w:fldChar w:fldCharType="separate"/>
        </w:r>
        <w:r w:rsidR="004B5C67">
          <w:rPr>
            <w:noProof/>
            <w:webHidden/>
          </w:rPr>
          <w:t>1</w:t>
        </w:r>
        <w:r>
          <w:rPr>
            <w:noProof/>
            <w:webHidden/>
          </w:rPr>
          <w:fldChar w:fldCharType="end"/>
        </w:r>
      </w:hyperlink>
    </w:p>
    <w:p w14:paraId="35C1355F" w14:textId="77777777" w:rsidR="004F4F27" w:rsidRDefault="000727F3">
      <w:pPr>
        <w:pStyle w:val="TOC1"/>
        <w:rPr>
          <w:rFonts w:asciiTheme="minorHAnsi" w:eastAsiaTheme="minorEastAsia" w:hAnsiTheme="minorHAnsi" w:cstheme="minorBidi"/>
          <w:b w:val="0"/>
          <w:noProof/>
          <w:color w:val="auto"/>
          <w:sz w:val="22"/>
          <w:szCs w:val="22"/>
        </w:rPr>
      </w:pPr>
      <w:hyperlink w:anchor="_Toc444171944" w:history="1">
        <w:r w:rsidR="004F4F27" w:rsidRPr="003965AC">
          <w:rPr>
            <w:rStyle w:val="Hyperlink"/>
            <w:noProof/>
          </w:rPr>
          <w:t>2</w:t>
        </w:r>
        <w:r w:rsidR="004F4F27">
          <w:rPr>
            <w:rFonts w:asciiTheme="minorHAnsi" w:eastAsiaTheme="minorEastAsia" w:hAnsiTheme="minorHAnsi" w:cstheme="minorBidi"/>
            <w:b w:val="0"/>
            <w:noProof/>
            <w:color w:val="auto"/>
            <w:sz w:val="22"/>
            <w:szCs w:val="22"/>
          </w:rPr>
          <w:tab/>
        </w:r>
        <w:r w:rsidR="004F4F27" w:rsidRPr="003965AC">
          <w:rPr>
            <w:rStyle w:val="Hyperlink"/>
            <w:noProof/>
          </w:rPr>
          <w:t>TENDER TIMETABLE</w:t>
        </w:r>
        <w:r w:rsidR="004F4F27">
          <w:rPr>
            <w:noProof/>
            <w:webHidden/>
          </w:rPr>
          <w:tab/>
        </w:r>
        <w:r w:rsidR="00293324">
          <w:rPr>
            <w:noProof/>
            <w:webHidden/>
          </w:rPr>
          <w:fldChar w:fldCharType="begin"/>
        </w:r>
        <w:r w:rsidR="004F4F27">
          <w:rPr>
            <w:noProof/>
            <w:webHidden/>
          </w:rPr>
          <w:instrText xml:space="preserve"> PAGEREF _Toc444171944 \h </w:instrText>
        </w:r>
        <w:r w:rsidR="00293324">
          <w:rPr>
            <w:noProof/>
            <w:webHidden/>
          </w:rPr>
        </w:r>
        <w:r w:rsidR="00293324">
          <w:rPr>
            <w:noProof/>
            <w:webHidden/>
          </w:rPr>
          <w:fldChar w:fldCharType="separate"/>
        </w:r>
        <w:r w:rsidR="004B5C67">
          <w:rPr>
            <w:noProof/>
            <w:webHidden/>
          </w:rPr>
          <w:t>1</w:t>
        </w:r>
        <w:r w:rsidR="00293324">
          <w:rPr>
            <w:noProof/>
            <w:webHidden/>
          </w:rPr>
          <w:fldChar w:fldCharType="end"/>
        </w:r>
      </w:hyperlink>
    </w:p>
    <w:p w14:paraId="50293AE1" w14:textId="77777777" w:rsidR="004F4F27" w:rsidRDefault="000727F3">
      <w:pPr>
        <w:pStyle w:val="TOC1"/>
        <w:rPr>
          <w:rFonts w:asciiTheme="minorHAnsi" w:eastAsiaTheme="minorEastAsia" w:hAnsiTheme="minorHAnsi" w:cstheme="minorBidi"/>
          <w:b w:val="0"/>
          <w:noProof/>
          <w:color w:val="auto"/>
          <w:sz w:val="22"/>
          <w:szCs w:val="22"/>
        </w:rPr>
      </w:pPr>
      <w:hyperlink w:anchor="_Toc444171945" w:history="1">
        <w:r w:rsidR="004F4F27" w:rsidRPr="003965AC">
          <w:rPr>
            <w:rStyle w:val="Hyperlink"/>
            <w:noProof/>
          </w:rPr>
          <w:t>3</w:t>
        </w:r>
        <w:r w:rsidR="004F4F27">
          <w:rPr>
            <w:rFonts w:asciiTheme="minorHAnsi" w:eastAsiaTheme="minorEastAsia" w:hAnsiTheme="minorHAnsi" w:cstheme="minorBidi"/>
            <w:b w:val="0"/>
            <w:noProof/>
            <w:color w:val="auto"/>
            <w:sz w:val="22"/>
            <w:szCs w:val="22"/>
          </w:rPr>
          <w:tab/>
        </w:r>
        <w:r w:rsidR="004F4F27" w:rsidRPr="003965AC">
          <w:rPr>
            <w:rStyle w:val="Hyperlink"/>
            <w:noProof/>
          </w:rPr>
          <w:t>INSTRUCTIONS TO BIDDERS</w:t>
        </w:r>
        <w:r w:rsidR="004F4F27">
          <w:rPr>
            <w:noProof/>
            <w:webHidden/>
          </w:rPr>
          <w:tab/>
        </w:r>
        <w:r w:rsidR="00293324">
          <w:rPr>
            <w:noProof/>
            <w:webHidden/>
          </w:rPr>
          <w:fldChar w:fldCharType="begin"/>
        </w:r>
        <w:r w:rsidR="004F4F27">
          <w:rPr>
            <w:noProof/>
            <w:webHidden/>
          </w:rPr>
          <w:instrText xml:space="preserve"> PAGEREF _Toc444171945 \h </w:instrText>
        </w:r>
        <w:r w:rsidR="00293324">
          <w:rPr>
            <w:noProof/>
            <w:webHidden/>
          </w:rPr>
        </w:r>
        <w:r w:rsidR="00293324">
          <w:rPr>
            <w:noProof/>
            <w:webHidden/>
          </w:rPr>
          <w:fldChar w:fldCharType="separate"/>
        </w:r>
        <w:r w:rsidR="004B5C67">
          <w:rPr>
            <w:noProof/>
            <w:webHidden/>
          </w:rPr>
          <w:t>1</w:t>
        </w:r>
        <w:r w:rsidR="00293324">
          <w:rPr>
            <w:noProof/>
            <w:webHidden/>
          </w:rPr>
          <w:fldChar w:fldCharType="end"/>
        </w:r>
      </w:hyperlink>
    </w:p>
    <w:p w14:paraId="58C49A83" w14:textId="77777777" w:rsidR="004F4F27" w:rsidRDefault="000727F3">
      <w:pPr>
        <w:pStyle w:val="TOC1"/>
        <w:rPr>
          <w:rFonts w:asciiTheme="minorHAnsi" w:eastAsiaTheme="minorEastAsia" w:hAnsiTheme="minorHAnsi" w:cstheme="minorBidi"/>
          <w:b w:val="0"/>
          <w:noProof/>
          <w:color w:val="auto"/>
          <w:sz w:val="22"/>
          <w:szCs w:val="22"/>
        </w:rPr>
      </w:pPr>
      <w:hyperlink w:anchor="_Toc444171946" w:history="1">
        <w:r w:rsidR="004F4F27" w:rsidRPr="003965AC">
          <w:rPr>
            <w:rStyle w:val="Hyperlink"/>
            <w:noProof/>
          </w:rPr>
          <w:t>4</w:t>
        </w:r>
        <w:r w:rsidR="004F4F27">
          <w:rPr>
            <w:rFonts w:asciiTheme="minorHAnsi" w:eastAsiaTheme="minorEastAsia" w:hAnsiTheme="minorHAnsi" w:cstheme="minorBidi"/>
            <w:b w:val="0"/>
            <w:noProof/>
            <w:color w:val="auto"/>
            <w:sz w:val="22"/>
            <w:szCs w:val="22"/>
          </w:rPr>
          <w:tab/>
        </w:r>
        <w:r w:rsidR="004F4F27" w:rsidRPr="003965AC">
          <w:rPr>
            <w:rStyle w:val="Hyperlink"/>
            <w:noProof/>
          </w:rPr>
          <w:t>TENDER EVALUATION METHODOLOGY AND CRITERIA</w:t>
        </w:r>
        <w:r w:rsidR="004F4F27">
          <w:rPr>
            <w:noProof/>
            <w:webHidden/>
          </w:rPr>
          <w:tab/>
        </w:r>
        <w:r w:rsidR="00293324">
          <w:rPr>
            <w:noProof/>
            <w:webHidden/>
          </w:rPr>
          <w:fldChar w:fldCharType="begin"/>
        </w:r>
        <w:r w:rsidR="004F4F27">
          <w:rPr>
            <w:noProof/>
            <w:webHidden/>
          </w:rPr>
          <w:instrText xml:space="preserve"> PAGEREF _Toc444171946 \h </w:instrText>
        </w:r>
        <w:r w:rsidR="00293324">
          <w:rPr>
            <w:noProof/>
            <w:webHidden/>
          </w:rPr>
        </w:r>
        <w:r w:rsidR="00293324">
          <w:rPr>
            <w:noProof/>
            <w:webHidden/>
          </w:rPr>
          <w:fldChar w:fldCharType="separate"/>
        </w:r>
        <w:r w:rsidR="004B5C67">
          <w:rPr>
            <w:noProof/>
            <w:webHidden/>
          </w:rPr>
          <w:t>1</w:t>
        </w:r>
        <w:r w:rsidR="00293324">
          <w:rPr>
            <w:noProof/>
            <w:webHidden/>
          </w:rPr>
          <w:fldChar w:fldCharType="end"/>
        </w:r>
      </w:hyperlink>
    </w:p>
    <w:p w14:paraId="09686617" w14:textId="77777777" w:rsidR="004F4F27" w:rsidRDefault="000727F3">
      <w:pPr>
        <w:pStyle w:val="TOC1"/>
        <w:rPr>
          <w:rFonts w:asciiTheme="minorHAnsi" w:eastAsiaTheme="minorEastAsia" w:hAnsiTheme="minorHAnsi" w:cstheme="minorBidi"/>
          <w:b w:val="0"/>
          <w:noProof/>
          <w:color w:val="auto"/>
          <w:sz w:val="22"/>
          <w:szCs w:val="22"/>
        </w:rPr>
      </w:pPr>
      <w:hyperlink w:anchor="_Toc444171947" w:history="1">
        <w:r w:rsidR="004F4F27" w:rsidRPr="003965AC">
          <w:rPr>
            <w:rStyle w:val="Hyperlink"/>
            <w:noProof/>
          </w:rPr>
          <w:t>ANNEX A1 NHS TERMS AND CONDITIONS</w:t>
        </w:r>
        <w:r w:rsidR="004F4F27">
          <w:rPr>
            <w:noProof/>
            <w:webHidden/>
          </w:rPr>
          <w:tab/>
        </w:r>
        <w:r w:rsidR="00293324">
          <w:rPr>
            <w:noProof/>
            <w:webHidden/>
          </w:rPr>
          <w:fldChar w:fldCharType="begin"/>
        </w:r>
        <w:r w:rsidR="004F4F27">
          <w:rPr>
            <w:noProof/>
            <w:webHidden/>
          </w:rPr>
          <w:instrText xml:space="preserve"> PAGEREF _Toc444171947 \h </w:instrText>
        </w:r>
        <w:r w:rsidR="00293324">
          <w:rPr>
            <w:noProof/>
            <w:webHidden/>
          </w:rPr>
        </w:r>
        <w:r w:rsidR="00293324">
          <w:rPr>
            <w:noProof/>
            <w:webHidden/>
          </w:rPr>
          <w:fldChar w:fldCharType="separate"/>
        </w:r>
        <w:r w:rsidR="004B5C67">
          <w:rPr>
            <w:noProof/>
            <w:webHidden/>
          </w:rPr>
          <w:t>1</w:t>
        </w:r>
        <w:r w:rsidR="00293324">
          <w:rPr>
            <w:noProof/>
            <w:webHidden/>
          </w:rPr>
          <w:fldChar w:fldCharType="end"/>
        </w:r>
      </w:hyperlink>
    </w:p>
    <w:p w14:paraId="05213350" w14:textId="77777777" w:rsidR="00AD0C96" w:rsidRPr="001F110F" w:rsidRDefault="00293324" w:rsidP="00134AF5">
      <w:pPr>
        <w:pStyle w:val="Heading2"/>
        <w:numPr>
          <w:ilvl w:val="0"/>
          <w:numId w:val="0"/>
        </w:numPr>
        <w:spacing w:line="360" w:lineRule="auto"/>
      </w:pPr>
      <w:r w:rsidRPr="001F110F">
        <w:fldChar w:fldCharType="end"/>
      </w:r>
    </w:p>
    <w:p w14:paraId="65BA24F4" w14:textId="77777777" w:rsidR="008306CC" w:rsidRDefault="008306CC" w:rsidP="00134AF5">
      <w:pPr>
        <w:pStyle w:val="TOC3"/>
        <w:ind w:left="0"/>
      </w:pPr>
    </w:p>
    <w:p w14:paraId="31289AE1" w14:textId="77777777" w:rsidR="00897556" w:rsidRDefault="00897556" w:rsidP="00134AF5">
      <w:pPr>
        <w:pStyle w:val="Heading2"/>
        <w:numPr>
          <w:ilvl w:val="0"/>
          <w:numId w:val="0"/>
        </w:numPr>
        <w:jc w:val="center"/>
        <w:rPr>
          <w:i/>
          <w:shd w:val="clear" w:color="auto" w:fill="FFFF66"/>
        </w:rPr>
      </w:pPr>
    </w:p>
    <w:p w14:paraId="7DCA7556" w14:textId="77777777" w:rsidR="00897556" w:rsidRDefault="00897556" w:rsidP="00134AF5">
      <w:pPr>
        <w:rPr>
          <w:shd w:val="clear" w:color="auto" w:fill="FFFF66"/>
        </w:rPr>
      </w:pPr>
    </w:p>
    <w:p w14:paraId="5B046F02" w14:textId="77777777" w:rsidR="00ED0968" w:rsidRDefault="00ED0968" w:rsidP="00134AF5">
      <w:pPr>
        <w:pStyle w:val="Heading2"/>
        <w:numPr>
          <w:ilvl w:val="0"/>
          <w:numId w:val="0"/>
        </w:numPr>
        <w:jc w:val="center"/>
      </w:pPr>
    </w:p>
    <w:p w14:paraId="542388DA" w14:textId="77777777" w:rsidR="00ED0968" w:rsidRDefault="00ED0968" w:rsidP="00134AF5">
      <w:pPr>
        <w:pStyle w:val="Heading2"/>
        <w:numPr>
          <w:ilvl w:val="0"/>
          <w:numId w:val="0"/>
        </w:numPr>
        <w:jc w:val="center"/>
      </w:pPr>
    </w:p>
    <w:p w14:paraId="7245E6F6" w14:textId="77777777" w:rsidR="00B02442" w:rsidRDefault="00727643" w:rsidP="00134AF5">
      <w:pPr>
        <w:spacing w:after="240"/>
        <w:jc w:val="left"/>
        <w:sectPr w:rsidR="00B02442" w:rsidSect="00B02442">
          <w:footerReference w:type="default" r:id="rId9"/>
          <w:footerReference w:type="first" r:id="rId10"/>
          <w:type w:val="continuous"/>
          <w:pgSz w:w="11907" w:h="16840" w:code="9"/>
          <w:pgMar w:top="1418" w:right="1418" w:bottom="1418" w:left="1418" w:header="709" w:footer="567" w:gutter="0"/>
          <w:pgNumType w:start="1"/>
          <w:cols w:space="708"/>
          <w:titlePg/>
          <w:docGrid w:linePitch="360"/>
        </w:sectPr>
      </w:pPr>
      <w:r>
        <w:br w:type="page"/>
      </w:r>
    </w:p>
    <w:p w14:paraId="7EBA6E6A" w14:textId="77777777" w:rsidR="003E3276" w:rsidRPr="008F3D2C" w:rsidRDefault="003E3276" w:rsidP="00134AF5">
      <w:pPr>
        <w:pStyle w:val="MRNumberedHeading1"/>
        <w:numPr>
          <w:ilvl w:val="0"/>
          <w:numId w:val="24"/>
        </w:numPr>
        <w:tabs>
          <w:tab w:val="clear" w:pos="798"/>
          <w:tab w:val="num" w:pos="709"/>
        </w:tabs>
        <w:ind w:hanging="798"/>
        <w:rPr>
          <w:sz w:val="20"/>
          <w:szCs w:val="20"/>
        </w:rPr>
      </w:pPr>
      <w:bookmarkStart w:id="1" w:name="_Toc403556501"/>
      <w:bookmarkStart w:id="2" w:name="_Toc444171943"/>
      <w:r w:rsidRPr="008F3D2C">
        <w:rPr>
          <w:sz w:val="20"/>
          <w:szCs w:val="20"/>
        </w:rPr>
        <w:lastRenderedPageBreak/>
        <w:t>INTRODUCTION AND BACKGROUND</w:t>
      </w:r>
      <w:bookmarkEnd w:id="1"/>
      <w:bookmarkEnd w:id="2"/>
    </w:p>
    <w:p w14:paraId="7412DD8D" w14:textId="76E8A53A" w:rsidR="000B529C" w:rsidRDefault="00BB015F" w:rsidP="000B529C">
      <w:pPr>
        <w:pStyle w:val="Heading2"/>
        <w:numPr>
          <w:ilvl w:val="0"/>
          <w:numId w:val="0"/>
        </w:numPr>
        <w:jc w:val="center"/>
      </w:pPr>
      <w:bookmarkStart w:id="3" w:name="_Toc403555077"/>
      <w:r>
        <w:t xml:space="preserve">Torbay and South Devon NHS Foundation Trust </w:t>
      </w:r>
      <w:r w:rsidR="003E3276" w:rsidRPr="007724D1">
        <w:t>("</w:t>
      </w:r>
      <w:r w:rsidR="00B012D5" w:rsidRPr="00B012D5">
        <w:rPr>
          <w:b/>
        </w:rPr>
        <w:t>the</w:t>
      </w:r>
      <w:r w:rsidR="00B012D5">
        <w:t xml:space="preserve"> </w:t>
      </w:r>
      <w:r w:rsidR="003E3276" w:rsidRPr="007724D1">
        <w:rPr>
          <w:b/>
        </w:rPr>
        <w:t>Authority</w:t>
      </w:r>
      <w:r w:rsidR="003E3276" w:rsidRPr="007724D1">
        <w:t xml:space="preserve">") is issuing this </w:t>
      </w:r>
      <w:r w:rsidR="00D66E43">
        <w:t>invitation to t</w:t>
      </w:r>
      <w:r w:rsidR="003E3276" w:rsidRPr="007724D1">
        <w:t>ender ("</w:t>
      </w:r>
      <w:r w:rsidR="003E3276" w:rsidRPr="007724D1">
        <w:rPr>
          <w:b/>
        </w:rPr>
        <w:t>ITT</w:t>
      </w:r>
      <w:r w:rsidR="003E3276" w:rsidRPr="007724D1">
        <w:t>") in connection with the competitive procurement of</w:t>
      </w:r>
      <w:r>
        <w:t xml:space="preserve"> </w:t>
      </w:r>
      <w:bookmarkEnd w:id="3"/>
      <w:r w:rsidR="000727F3">
        <w:t xml:space="preserve">Custom </w:t>
      </w:r>
      <w:r w:rsidR="000B529C" w:rsidRPr="00907A83">
        <w:t>Ear</w:t>
      </w:r>
      <w:r w:rsidR="00907A83" w:rsidRPr="00907A83">
        <w:t xml:space="preserve"> </w:t>
      </w:r>
      <w:r w:rsidR="00907A83">
        <w:t>M</w:t>
      </w:r>
      <w:r w:rsidR="000B529C" w:rsidRPr="00907A83">
        <w:t>oulds and Swim Plugs</w:t>
      </w:r>
    </w:p>
    <w:p w14:paraId="512ACCDF" w14:textId="67EC6CB2" w:rsidR="003E3276" w:rsidRPr="007724D1" w:rsidRDefault="003E3276" w:rsidP="00D5517A">
      <w:pPr>
        <w:pStyle w:val="MRNumberedHeading2"/>
        <w:numPr>
          <w:ilvl w:val="0"/>
          <w:numId w:val="0"/>
        </w:numPr>
        <w:ind w:left="720"/>
      </w:pPr>
    </w:p>
    <w:p w14:paraId="7202644B" w14:textId="77777777" w:rsidR="003E3276" w:rsidRPr="007724D1" w:rsidRDefault="003E3276" w:rsidP="00134AF5">
      <w:pPr>
        <w:pStyle w:val="MRNumberedHeading2"/>
      </w:pPr>
      <w:bookmarkStart w:id="4" w:name="_Toc403555078"/>
      <w:r w:rsidRPr="007724D1">
        <w:t xml:space="preserve">This ITT Section A contains further </w:t>
      </w:r>
      <w:r w:rsidRPr="003E3276">
        <w:t>information</w:t>
      </w:r>
      <w:r w:rsidRPr="007724D1">
        <w:t xml:space="preserve"> about the procurement process.</w:t>
      </w:r>
      <w:bookmarkEnd w:id="4"/>
      <w:r w:rsidRPr="007724D1">
        <w:t xml:space="preserve">  </w:t>
      </w:r>
    </w:p>
    <w:p w14:paraId="60CE96EB" w14:textId="77777777" w:rsidR="003E3276" w:rsidRDefault="003E3276" w:rsidP="00134AF5">
      <w:pPr>
        <w:pStyle w:val="MRNumberedHeading2"/>
      </w:pPr>
      <w:bookmarkStart w:id="5" w:name="_Toc403555079"/>
      <w:r>
        <w:t>ITT Section B contains the questions that Bidders must complete. Eac</w:t>
      </w:r>
      <w:bookmarkStart w:id="6" w:name="_GoBack"/>
      <w:bookmarkEnd w:id="6"/>
      <w:r>
        <w:t>h Bidder's response ("</w:t>
      </w:r>
      <w:r w:rsidRPr="00951656">
        <w:rPr>
          <w:b/>
          <w:bCs/>
        </w:rPr>
        <w:t>Tender</w:t>
      </w:r>
      <w:r>
        <w:rPr>
          <w:bCs/>
        </w:rPr>
        <w:t>"</w:t>
      </w:r>
      <w:r>
        <w:t>) should be detailed enough to allow the Authority to make an informed award decision.</w:t>
      </w:r>
      <w:bookmarkEnd w:id="5"/>
    </w:p>
    <w:p w14:paraId="70809101" w14:textId="77777777" w:rsidR="003E3276" w:rsidRPr="00FB2FE9" w:rsidRDefault="00336D0E" w:rsidP="00134AF5">
      <w:pPr>
        <w:pStyle w:val="MRNumberedHeading2"/>
      </w:pPr>
      <w:bookmarkStart w:id="7"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7"/>
    </w:p>
    <w:p w14:paraId="0F47D930" w14:textId="4C8D9E5F" w:rsidR="003E3276" w:rsidRDefault="003E3276" w:rsidP="00134AF5">
      <w:pPr>
        <w:pStyle w:val="MRNumberedHeading2"/>
      </w:pPr>
      <w:bookmarkStart w:id="8" w:name="_Toc403555081"/>
      <w:bookmarkStart w:id="9" w:name="_Ref406062423"/>
      <w:r>
        <w:t xml:space="preserve">The Authority is using </w:t>
      </w:r>
      <w:r w:rsidR="00664F5A">
        <w:t>an</w:t>
      </w:r>
      <w:r w:rsidR="00D66E43">
        <w:t xml:space="preserve"> e-t</w:t>
      </w:r>
      <w:r w:rsidR="0050545F">
        <w:t>endering</w:t>
      </w:r>
      <w:r>
        <w:t xml:space="preserve"> </w:t>
      </w:r>
      <w:r w:rsidR="00D66E43">
        <w:t>p</w:t>
      </w:r>
      <w:r w:rsidR="004230E7">
        <w:t>ortal</w:t>
      </w:r>
      <w:r>
        <w:t xml:space="preserve"> to conduct the procurement process</w:t>
      </w:r>
      <w:r w:rsidR="00664F5A">
        <w:t>.</w:t>
      </w:r>
      <w:r>
        <w:t xml:space="preserve"> All communica</w:t>
      </w:r>
      <w:r w:rsidR="00336D0E">
        <w:t>tions (including submission of T</w:t>
      </w:r>
      <w:r>
        <w:t>enders) should be carried out via the</w:t>
      </w:r>
      <w:r w:rsidR="00862471">
        <w:t xml:space="preserve"> Atamis</w:t>
      </w:r>
      <w:r>
        <w:t xml:space="preserve"> </w:t>
      </w:r>
      <w:r w:rsidR="0050545F">
        <w:t xml:space="preserve">e-Tendering </w:t>
      </w:r>
      <w:r w:rsidR="004230E7">
        <w:t>Portal</w:t>
      </w:r>
      <w:r>
        <w:t>.</w:t>
      </w:r>
      <w:bookmarkEnd w:id="8"/>
      <w:bookmarkEnd w:id="9"/>
    </w:p>
    <w:p w14:paraId="5263C9CC" w14:textId="77777777" w:rsidR="006111AA" w:rsidRDefault="006111AA" w:rsidP="00134AF5">
      <w:pPr>
        <w:pStyle w:val="MRNumberedHeading2"/>
      </w:pPr>
      <w:r>
        <w:t>This procurement process is not regulated by</w:t>
      </w:r>
      <w:r w:rsidR="00014E77">
        <w:t xml:space="preserve"> P</w:t>
      </w:r>
      <w:r w:rsidR="008C5577">
        <w:t>arts 2 and 3 of</w:t>
      </w:r>
      <w:r>
        <w:t xml:space="preserve"> the P</w:t>
      </w:r>
      <w:r w:rsidR="003B1EDB">
        <w:t>ublic Contracts Regulations 2015</w:t>
      </w:r>
      <w:r>
        <w:t>.</w:t>
      </w:r>
    </w:p>
    <w:p w14:paraId="59417C43" w14:textId="77777777" w:rsidR="00247F0F" w:rsidRPr="003E3276" w:rsidRDefault="00247F0F" w:rsidP="00134AF5">
      <w:pPr>
        <w:pStyle w:val="Heading1"/>
        <w:spacing w:before="240" w:after="0"/>
        <w:ind w:left="709"/>
        <w:rPr>
          <w:rFonts w:eastAsiaTheme="minorHAnsi"/>
        </w:rPr>
      </w:pPr>
      <w:bookmarkStart w:id="10" w:name="_Toc403555082"/>
      <w:r w:rsidRPr="003E3276">
        <w:rPr>
          <w:rFonts w:eastAsiaTheme="minorHAnsi"/>
        </w:rPr>
        <w:t>Contents of the ITT</w:t>
      </w:r>
      <w:bookmarkEnd w:id="10"/>
      <w:r w:rsidRPr="003E3276">
        <w:rPr>
          <w:rFonts w:eastAsiaTheme="minorHAnsi"/>
        </w:rPr>
        <w:t xml:space="preserve"> </w:t>
      </w:r>
    </w:p>
    <w:p w14:paraId="4048F86C" w14:textId="77777777" w:rsidR="00AD3446" w:rsidRPr="003E3276" w:rsidRDefault="00AD3446" w:rsidP="00134AF5">
      <w:pPr>
        <w:pStyle w:val="MRNumberedHeading2"/>
        <w:rPr>
          <w:b/>
        </w:rPr>
      </w:pPr>
      <w:bookmarkStart w:id="11" w:name="_Toc403555083"/>
      <w:bookmarkStart w:id="12" w:name="_Ref405452631"/>
      <w:r>
        <w:t>This ITT document consists of:</w:t>
      </w:r>
      <w:bookmarkEnd w:id="11"/>
      <w:bookmarkEnd w:id="12"/>
    </w:p>
    <w:p w14:paraId="4A6F1828" w14:textId="77777777" w:rsidR="003E3276" w:rsidRPr="00951656" w:rsidRDefault="003E3276" w:rsidP="00134AF5">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14:paraId="1BF252CE" w14:textId="77777777" w:rsidTr="00337295">
        <w:trPr>
          <w:gridAfter w:val="1"/>
          <w:wAfter w:w="2410" w:type="dxa"/>
        </w:trPr>
        <w:tc>
          <w:tcPr>
            <w:tcW w:w="6804" w:type="dxa"/>
            <w:gridSpan w:val="2"/>
            <w:shd w:val="clear" w:color="auto" w:fill="BFBFBF" w:themeFill="background1" w:themeFillShade="BF"/>
          </w:tcPr>
          <w:p w14:paraId="22FE96F7" w14:textId="77777777" w:rsidR="005957B2" w:rsidRPr="00953B6C" w:rsidRDefault="00AD0C96" w:rsidP="00134AF5">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14:paraId="57C660CB" w14:textId="77777777" w:rsidTr="00337295">
        <w:trPr>
          <w:gridAfter w:val="1"/>
          <w:wAfter w:w="2410" w:type="dxa"/>
        </w:trPr>
        <w:tc>
          <w:tcPr>
            <w:tcW w:w="1418" w:type="dxa"/>
          </w:tcPr>
          <w:p w14:paraId="3A5F70D8" w14:textId="77777777" w:rsidR="00653DCC" w:rsidRDefault="00653DCC" w:rsidP="00134AF5">
            <w:pPr>
              <w:pStyle w:val="Heading2"/>
              <w:numPr>
                <w:ilvl w:val="0"/>
                <w:numId w:val="0"/>
              </w:numPr>
              <w:jc w:val="center"/>
              <w:outlineLvl w:val="1"/>
            </w:pPr>
            <w:r>
              <w:t>1</w:t>
            </w:r>
          </w:p>
        </w:tc>
        <w:tc>
          <w:tcPr>
            <w:tcW w:w="5386" w:type="dxa"/>
          </w:tcPr>
          <w:p w14:paraId="7A78D74C" w14:textId="77777777" w:rsidR="00653DCC" w:rsidRDefault="00653DCC" w:rsidP="00134AF5">
            <w:pPr>
              <w:pStyle w:val="Heading2"/>
              <w:numPr>
                <w:ilvl w:val="0"/>
                <w:numId w:val="0"/>
              </w:numPr>
              <w:outlineLvl w:val="1"/>
            </w:pPr>
            <w:r>
              <w:t>Introduction and background</w:t>
            </w:r>
          </w:p>
          <w:p w14:paraId="08E86DBB" w14:textId="77777777" w:rsidR="009464EA" w:rsidRDefault="009464EA" w:rsidP="00134AF5">
            <w:pPr>
              <w:pStyle w:val="Heading2"/>
              <w:numPr>
                <w:ilvl w:val="0"/>
                <w:numId w:val="0"/>
              </w:numPr>
              <w:outlineLvl w:val="1"/>
            </w:pPr>
          </w:p>
        </w:tc>
      </w:tr>
      <w:tr w:rsidR="00653DCC" w14:paraId="66AA3C23" w14:textId="77777777" w:rsidTr="00337295">
        <w:trPr>
          <w:gridAfter w:val="1"/>
          <w:wAfter w:w="2410" w:type="dxa"/>
        </w:trPr>
        <w:tc>
          <w:tcPr>
            <w:tcW w:w="1418" w:type="dxa"/>
          </w:tcPr>
          <w:p w14:paraId="707C3EFC" w14:textId="77777777" w:rsidR="00653DCC" w:rsidRDefault="00653DCC" w:rsidP="00134AF5">
            <w:pPr>
              <w:pStyle w:val="Heading2"/>
              <w:numPr>
                <w:ilvl w:val="0"/>
                <w:numId w:val="0"/>
              </w:numPr>
              <w:jc w:val="center"/>
              <w:outlineLvl w:val="1"/>
            </w:pPr>
            <w:r>
              <w:t>2</w:t>
            </w:r>
          </w:p>
        </w:tc>
        <w:tc>
          <w:tcPr>
            <w:tcW w:w="5386" w:type="dxa"/>
          </w:tcPr>
          <w:p w14:paraId="69893152" w14:textId="77777777" w:rsidR="00653DCC" w:rsidRDefault="00653DCC" w:rsidP="00134AF5">
            <w:pPr>
              <w:pStyle w:val="Heading2"/>
              <w:numPr>
                <w:ilvl w:val="0"/>
                <w:numId w:val="0"/>
              </w:numPr>
              <w:outlineLvl w:val="1"/>
            </w:pPr>
            <w:r>
              <w:t>Tender timetable</w:t>
            </w:r>
            <w:r w:rsidR="00A57D02">
              <w:t xml:space="preserve"> </w:t>
            </w:r>
          </w:p>
          <w:p w14:paraId="4F3606A8" w14:textId="77777777" w:rsidR="009464EA" w:rsidRDefault="009464EA" w:rsidP="00134AF5">
            <w:pPr>
              <w:pStyle w:val="Heading2"/>
              <w:numPr>
                <w:ilvl w:val="0"/>
                <w:numId w:val="0"/>
              </w:numPr>
              <w:outlineLvl w:val="1"/>
            </w:pPr>
          </w:p>
        </w:tc>
      </w:tr>
      <w:tr w:rsidR="00653DCC" w14:paraId="62E0CC8C" w14:textId="77777777" w:rsidTr="00337295">
        <w:trPr>
          <w:gridAfter w:val="1"/>
          <w:wAfter w:w="2410" w:type="dxa"/>
        </w:trPr>
        <w:tc>
          <w:tcPr>
            <w:tcW w:w="1418" w:type="dxa"/>
          </w:tcPr>
          <w:p w14:paraId="2BD1F424" w14:textId="77777777" w:rsidR="00653DCC" w:rsidRDefault="00653DCC" w:rsidP="00134AF5">
            <w:pPr>
              <w:pStyle w:val="Heading2"/>
              <w:numPr>
                <w:ilvl w:val="0"/>
                <w:numId w:val="0"/>
              </w:numPr>
              <w:jc w:val="center"/>
              <w:outlineLvl w:val="1"/>
            </w:pPr>
            <w:r>
              <w:t>3</w:t>
            </w:r>
          </w:p>
        </w:tc>
        <w:tc>
          <w:tcPr>
            <w:tcW w:w="5386" w:type="dxa"/>
          </w:tcPr>
          <w:p w14:paraId="308FD25C" w14:textId="77777777" w:rsidR="00653DCC" w:rsidRDefault="00223555" w:rsidP="00134AF5">
            <w:pPr>
              <w:pStyle w:val="Heading2"/>
              <w:numPr>
                <w:ilvl w:val="0"/>
                <w:numId w:val="0"/>
              </w:numPr>
              <w:outlineLvl w:val="1"/>
            </w:pPr>
            <w:r>
              <w:t xml:space="preserve">Instructions to </w:t>
            </w:r>
            <w:r w:rsidR="00E7163F">
              <w:t>Bidders</w:t>
            </w:r>
            <w:r>
              <w:t xml:space="preserve"> </w:t>
            </w:r>
          </w:p>
          <w:p w14:paraId="1885DFA0" w14:textId="77777777" w:rsidR="009464EA" w:rsidRDefault="009464EA" w:rsidP="00134AF5">
            <w:pPr>
              <w:pStyle w:val="Heading2"/>
              <w:numPr>
                <w:ilvl w:val="0"/>
                <w:numId w:val="0"/>
              </w:numPr>
              <w:outlineLvl w:val="1"/>
            </w:pPr>
          </w:p>
        </w:tc>
      </w:tr>
      <w:tr w:rsidR="00653DCC" w14:paraId="396C3F0F" w14:textId="77777777" w:rsidTr="00337295">
        <w:trPr>
          <w:gridAfter w:val="1"/>
          <w:wAfter w:w="2410" w:type="dxa"/>
        </w:trPr>
        <w:tc>
          <w:tcPr>
            <w:tcW w:w="1418" w:type="dxa"/>
          </w:tcPr>
          <w:p w14:paraId="65140560" w14:textId="77777777" w:rsidR="00653DCC" w:rsidRDefault="00653DCC" w:rsidP="00134AF5">
            <w:pPr>
              <w:pStyle w:val="Heading2"/>
              <w:numPr>
                <w:ilvl w:val="0"/>
                <w:numId w:val="0"/>
              </w:numPr>
              <w:jc w:val="center"/>
              <w:outlineLvl w:val="1"/>
            </w:pPr>
            <w:r>
              <w:t>4</w:t>
            </w:r>
          </w:p>
        </w:tc>
        <w:tc>
          <w:tcPr>
            <w:tcW w:w="5386" w:type="dxa"/>
          </w:tcPr>
          <w:p w14:paraId="4C1F3101" w14:textId="77777777" w:rsidR="009464EA" w:rsidRDefault="008731E8" w:rsidP="00134AF5">
            <w:pPr>
              <w:pStyle w:val="Heading2"/>
              <w:numPr>
                <w:ilvl w:val="0"/>
                <w:numId w:val="0"/>
              </w:numPr>
              <w:outlineLvl w:val="1"/>
            </w:pPr>
            <w:r>
              <w:t>Tender evaluation methodology and criteria</w:t>
            </w:r>
          </w:p>
          <w:p w14:paraId="63A7DA3D" w14:textId="77777777" w:rsidR="00653DCC" w:rsidRDefault="008731E8" w:rsidP="00134AF5">
            <w:pPr>
              <w:pStyle w:val="Heading2"/>
              <w:numPr>
                <w:ilvl w:val="0"/>
                <w:numId w:val="0"/>
              </w:numPr>
              <w:outlineLvl w:val="1"/>
            </w:pPr>
            <w:r>
              <w:t xml:space="preserve"> </w:t>
            </w:r>
          </w:p>
        </w:tc>
      </w:tr>
      <w:tr w:rsidR="00953B6C" w14:paraId="3D4097DE" w14:textId="77777777" w:rsidTr="00337295">
        <w:trPr>
          <w:gridAfter w:val="1"/>
          <w:wAfter w:w="2410" w:type="dxa"/>
        </w:trPr>
        <w:tc>
          <w:tcPr>
            <w:tcW w:w="1418" w:type="dxa"/>
          </w:tcPr>
          <w:p w14:paraId="08BC07AE" w14:textId="77777777" w:rsidR="00953B6C" w:rsidRDefault="00953B6C" w:rsidP="00134AF5">
            <w:pPr>
              <w:pStyle w:val="Heading2"/>
              <w:numPr>
                <w:ilvl w:val="0"/>
                <w:numId w:val="0"/>
              </w:numPr>
              <w:jc w:val="center"/>
              <w:outlineLvl w:val="1"/>
            </w:pPr>
            <w:bookmarkStart w:id="13" w:name="_Ref405453364"/>
            <w:r>
              <w:t xml:space="preserve">Annex </w:t>
            </w:r>
            <w:r w:rsidR="006E3892">
              <w:t>A</w:t>
            </w:r>
            <w:r>
              <w:t>1</w:t>
            </w:r>
            <w:bookmarkEnd w:id="13"/>
          </w:p>
        </w:tc>
        <w:tc>
          <w:tcPr>
            <w:tcW w:w="5386" w:type="dxa"/>
          </w:tcPr>
          <w:p w14:paraId="307F60E6" w14:textId="77777777" w:rsidR="009464EA" w:rsidRDefault="006E3892" w:rsidP="00134AF5">
            <w:pPr>
              <w:pStyle w:val="Heading2"/>
              <w:numPr>
                <w:ilvl w:val="0"/>
                <w:numId w:val="0"/>
              </w:numPr>
              <w:outlineLvl w:val="1"/>
            </w:pPr>
            <w:r>
              <w:t xml:space="preserve">NHS Terms and Conditions </w:t>
            </w:r>
          </w:p>
          <w:p w14:paraId="21B5245C" w14:textId="77777777" w:rsidR="006E3892" w:rsidRDefault="006E3892" w:rsidP="00134AF5">
            <w:pPr>
              <w:pStyle w:val="Heading2"/>
              <w:numPr>
                <w:ilvl w:val="0"/>
                <w:numId w:val="0"/>
              </w:numPr>
              <w:outlineLvl w:val="1"/>
            </w:pPr>
          </w:p>
        </w:tc>
      </w:tr>
      <w:tr w:rsidR="00953B6C" w14:paraId="41AE974B" w14:textId="77777777" w:rsidTr="00337295">
        <w:trPr>
          <w:gridAfter w:val="1"/>
          <w:wAfter w:w="2410" w:type="dxa"/>
        </w:trPr>
        <w:tc>
          <w:tcPr>
            <w:tcW w:w="6804" w:type="dxa"/>
            <w:gridSpan w:val="2"/>
            <w:shd w:val="clear" w:color="auto" w:fill="BFBFBF" w:themeFill="background1" w:themeFillShade="BF"/>
          </w:tcPr>
          <w:p w14:paraId="720EED32" w14:textId="77777777" w:rsidR="005957B2" w:rsidRPr="00953B6C" w:rsidRDefault="00AD0C96" w:rsidP="00134AF5">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14:paraId="697C7D79" w14:textId="77777777" w:rsidTr="00337295">
        <w:trPr>
          <w:gridAfter w:val="1"/>
          <w:wAfter w:w="2410" w:type="dxa"/>
        </w:trPr>
        <w:tc>
          <w:tcPr>
            <w:tcW w:w="1418" w:type="dxa"/>
          </w:tcPr>
          <w:p w14:paraId="61EEE319" w14:textId="77777777" w:rsidR="00953B6C" w:rsidRDefault="006E3892" w:rsidP="00134AF5">
            <w:pPr>
              <w:pStyle w:val="Heading2"/>
              <w:numPr>
                <w:ilvl w:val="0"/>
                <w:numId w:val="0"/>
              </w:numPr>
              <w:jc w:val="center"/>
              <w:outlineLvl w:val="1"/>
            </w:pPr>
            <w:r>
              <w:t>Annex B</w:t>
            </w:r>
            <w:r w:rsidR="00953B6C">
              <w:t>1</w:t>
            </w:r>
          </w:p>
        </w:tc>
        <w:tc>
          <w:tcPr>
            <w:tcW w:w="5386" w:type="dxa"/>
          </w:tcPr>
          <w:p w14:paraId="248B2188" w14:textId="77777777" w:rsidR="00953B6C" w:rsidRDefault="006E3892" w:rsidP="00134AF5">
            <w:pPr>
              <w:pStyle w:val="Heading2"/>
              <w:numPr>
                <w:ilvl w:val="0"/>
                <w:numId w:val="0"/>
              </w:numPr>
              <w:outlineLvl w:val="1"/>
            </w:pPr>
            <w:r>
              <w:t>Eligibility</w:t>
            </w:r>
            <w:r w:rsidR="00C573A4">
              <w:t xml:space="preserve"> questions and response</w:t>
            </w:r>
            <w:r w:rsidR="00706A06">
              <w:t>s</w:t>
            </w:r>
          </w:p>
          <w:p w14:paraId="08922405" w14:textId="77777777" w:rsidR="009464EA" w:rsidRDefault="009464EA" w:rsidP="00134AF5">
            <w:pPr>
              <w:pStyle w:val="Heading2"/>
              <w:numPr>
                <w:ilvl w:val="0"/>
                <w:numId w:val="0"/>
              </w:numPr>
              <w:outlineLvl w:val="1"/>
            </w:pPr>
          </w:p>
        </w:tc>
      </w:tr>
      <w:tr w:rsidR="00C573A4" w14:paraId="0BFFBA98" w14:textId="77777777" w:rsidTr="00337295">
        <w:trPr>
          <w:gridAfter w:val="1"/>
          <w:wAfter w:w="2410" w:type="dxa"/>
        </w:trPr>
        <w:tc>
          <w:tcPr>
            <w:tcW w:w="1418" w:type="dxa"/>
          </w:tcPr>
          <w:p w14:paraId="67E68ADC" w14:textId="77777777" w:rsidR="00C573A4" w:rsidRDefault="006E3892" w:rsidP="00134AF5">
            <w:pPr>
              <w:pStyle w:val="Heading2"/>
              <w:numPr>
                <w:ilvl w:val="0"/>
                <w:numId w:val="0"/>
              </w:numPr>
              <w:jc w:val="center"/>
              <w:outlineLvl w:val="1"/>
            </w:pPr>
            <w:r>
              <w:t>Annex B</w:t>
            </w:r>
            <w:r w:rsidR="00C573A4">
              <w:t>2</w:t>
            </w:r>
            <w:r w:rsidR="00F37B49">
              <w:t xml:space="preserve"> &amp; B3</w:t>
            </w:r>
          </w:p>
        </w:tc>
        <w:tc>
          <w:tcPr>
            <w:tcW w:w="5386" w:type="dxa"/>
          </w:tcPr>
          <w:p w14:paraId="1269F616" w14:textId="77777777" w:rsidR="009464EA" w:rsidRDefault="00636468" w:rsidP="00134AF5">
            <w:pPr>
              <w:pStyle w:val="Heading2"/>
              <w:numPr>
                <w:ilvl w:val="0"/>
                <w:numId w:val="0"/>
              </w:numPr>
              <w:outlineLvl w:val="1"/>
            </w:pPr>
            <w:r>
              <w:t>S</w:t>
            </w:r>
            <w:r w:rsidR="006E3892">
              <w:t>pecification</w:t>
            </w:r>
            <w:r w:rsidR="00F575C3">
              <w:t xml:space="preserve"> &amp; Tender Response</w:t>
            </w:r>
          </w:p>
          <w:p w14:paraId="06126D82" w14:textId="77777777" w:rsidR="009464EA" w:rsidRDefault="009464EA" w:rsidP="00134AF5">
            <w:pPr>
              <w:pStyle w:val="Heading2"/>
              <w:numPr>
                <w:ilvl w:val="0"/>
                <w:numId w:val="0"/>
              </w:numPr>
              <w:outlineLvl w:val="1"/>
            </w:pPr>
          </w:p>
        </w:tc>
      </w:tr>
      <w:tr w:rsidR="00C573A4" w14:paraId="7E124AD1" w14:textId="77777777" w:rsidTr="00337295">
        <w:trPr>
          <w:gridAfter w:val="1"/>
          <w:wAfter w:w="2410" w:type="dxa"/>
        </w:trPr>
        <w:tc>
          <w:tcPr>
            <w:tcW w:w="1418" w:type="dxa"/>
          </w:tcPr>
          <w:p w14:paraId="6CA60CB1" w14:textId="77777777" w:rsidR="00C573A4" w:rsidRDefault="006E3892" w:rsidP="00134AF5">
            <w:pPr>
              <w:pStyle w:val="Heading2"/>
              <w:numPr>
                <w:ilvl w:val="0"/>
                <w:numId w:val="0"/>
              </w:numPr>
              <w:jc w:val="center"/>
              <w:outlineLvl w:val="1"/>
            </w:pPr>
            <w:r>
              <w:t>Annex B</w:t>
            </w:r>
            <w:r w:rsidR="00C573A4">
              <w:t>4</w:t>
            </w:r>
          </w:p>
        </w:tc>
        <w:tc>
          <w:tcPr>
            <w:tcW w:w="5386" w:type="dxa"/>
            <w:tcBorders>
              <w:bottom w:val="single" w:sz="4" w:space="0" w:color="auto"/>
            </w:tcBorders>
          </w:tcPr>
          <w:p w14:paraId="3941DA56" w14:textId="77777777" w:rsidR="00C573A4" w:rsidRDefault="008D4F8F" w:rsidP="00134AF5">
            <w:pPr>
              <w:pStyle w:val="Heading2"/>
              <w:numPr>
                <w:ilvl w:val="0"/>
                <w:numId w:val="0"/>
              </w:numPr>
              <w:outlineLvl w:val="1"/>
            </w:pPr>
            <w:r>
              <w:t>Commercial S</w:t>
            </w:r>
            <w:r w:rsidR="00A66B5D">
              <w:t>chedule</w:t>
            </w:r>
          </w:p>
          <w:p w14:paraId="2E61EEC8" w14:textId="77777777" w:rsidR="009464EA" w:rsidRDefault="009464EA" w:rsidP="00134AF5">
            <w:pPr>
              <w:pStyle w:val="Heading2"/>
              <w:numPr>
                <w:ilvl w:val="0"/>
                <w:numId w:val="0"/>
              </w:numPr>
              <w:outlineLvl w:val="1"/>
            </w:pPr>
          </w:p>
        </w:tc>
      </w:tr>
      <w:tr w:rsidR="009A3E29" w14:paraId="4E86C0E1" w14:textId="77777777" w:rsidTr="00337295">
        <w:tc>
          <w:tcPr>
            <w:tcW w:w="1418" w:type="dxa"/>
          </w:tcPr>
          <w:p w14:paraId="1ECD1DCD" w14:textId="77777777" w:rsidR="009A3E29" w:rsidRDefault="006E3892" w:rsidP="00134AF5">
            <w:pPr>
              <w:pStyle w:val="Heading2"/>
              <w:numPr>
                <w:ilvl w:val="0"/>
                <w:numId w:val="0"/>
              </w:numPr>
              <w:jc w:val="center"/>
              <w:outlineLvl w:val="1"/>
            </w:pPr>
            <w:r>
              <w:t>Annex B</w:t>
            </w:r>
            <w:r w:rsidR="009A3E29">
              <w:t>5</w:t>
            </w:r>
          </w:p>
        </w:tc>
        <w:tc>
          <w:tcPr>
            <w:tcW w:w="5386" w:type="dxa"/>
            <w:tcBorders>
              <w:right w:val="single" w:sz="4" w:space="0" w:color="auto"/>
            </w:tcBorders>
          </w:tcPr>
          <w:p w14:paraId="3DFD0E46" w14:textId="77777777" w:rsidR="009A3E29" w:rsidRDefault="00A66B5D" w:rsidP="00134AF5">
            <w:pPr>
              <w:pStyle w:val="Heading2"/>
              <w:numPr>
                <w:ilvl w:val="0"/>
                <w:numId w:val="0"/>
              </w:numPr>
              <w:outlineLvl w:val="1"/>
            </w:pPr>
            <w:r>
              <w:t>Confidential and commercially sensitive information</w:t>
            </w:r>
          </w:p>
          <w:p w14:paraId="3019743D" w14:textId="77777777" w:rsidR="009A3E29" w:rsidRDefault="009A3E29" w:rsidP="00134AF5">
            <w:pPr>
              <w:pStyle w:val="Heading2"/>
              <w:numPr>
                <w:ilvl w:val="0"/>
                <w:numId w:val="0"/>
              </w:numPr>
              <w:outlineLvl w:val="1"/>
            </w:pPr>
          </w:p>
        </w:tc>
        <w:tc>
          <w:tcPr>
            <w:tcW w:w="2410" w:type="dxa"/>
            <w:tcBorders>
              <w:top w:val="nil"/>
              <w:left w:val="single" w:sz="4" w:space="0" w:color="auto"/>
              <w:bottom w:val="nil"/>
              <w:right w:val="nil"/>
            </w:tcBorders>
          </w:tcPr>
          <w:p w14:paraId="5B8D15B6" w14:textId="77777777" w:rsidR="009A3E29" w:rsidRPr="009A3E29" w:rsidRDefault="009A3E29" w:rsidP="00134AF5">
            <w:pPr>
              <w:pStyle w:val="Heading2"/>
              <w:numPr>
                <w:ilvl w:val="0"/>
                <w:numId w:val="0"/>
              </w:numPr>
              <w:jc w:val="right"/>
              <w:outlineLvl w:val="1"/>
              <w:rPr>
                <w:rFonts w:ascii="Arial Bold" w:hAnsi="Arial Bold"/>
                <w:color w:val="FF0000"/>
              </w:rPr>
            </w:pPr>
            <w:bookmarkStart w:id="14" w:name="handonesix"/>
            <w:bookmarkEnd w:id="14"/>
          </w:p>
        </w:tc>
      </w:tr>
      <w:tr w:rsidR="006E3892" w14:paraId="18F040EB" w14:textId="77777777" w:rsidTr="00337295">
        <w:tc>
          <w:tcPr>
            <w:tcW w:w="1418" w:type="dxa"/>
          </w:tcPr>
          <w:p w14:paraId="22A268CF" w14:textId="77777777" w:rsidR="006E3892" w:rsidRDefault="006E3892" w:rsidP="00134AF5">
            <w:pPr>
              <w:pStyle w:val="Heading2"/>
              <w:numPr>
                <w:ilvl w:val="0"/>
                <w:numId w:val="0"/>
              </w:numPr>
              <w:jc w:val="center"/>
              <w:outlineLvl w:val="1"/>
            </w:pPr>
            <w:r>
              <w:t>Annex B</w:t>
            </w:r>
            <w:r w:rsidR="00AD1F28">
              <w:t>6</w:t>
            </w:r>
          </w:p>
          <w:p w14:paraId="4B9B8459" w14:textId="77777777" w:rsidR="006E3892" w:rsidRDefault="006E3892" w:rsidP="00134AF5">
            <w:pPr>
              <w:pStyle w:val="Heading2"/>
              <w:numPr>
                <w:ilvl w:val="0"/>
                <w:numId w:val="0"/>
              </w:numPr>
              <w:jc w:val="center"/>
              <w:outlineLvl w:val="1"/>
            </w:pPr>
          </w:p>
        </w:tc>
        <w:tc>
          <w:tcPr>
            <w:tcW w:w="5386" w:type="dxa"/>
            <w:tcBorders>
              <w:right w:val="single" w:sz="4" w:space="0" w:color="auto"/>
            </w:tcBorders>
          </w:tcPr>
          <w:p w14:paraId="2831182F" w14:textId="77777777" w:rsidR="006E3892" w:rsidRDefault="006E3892" w:rsidP="00134AF5">
            <w:pPr>
              <w:pStyle w:val="Heading2"/>
              <w:numPr>
                <w:ilvl w:val="0"/>
                <w:numId w:val="0"/>
              </w:numPr>
              <w:outlineLvl w:val="1"/>
            </w:pPr>
            <w:r>
              <w:t>Form of Tender</w:t>
            </w:r>
          </w:p>
        </w:tc>
        <w:tc>
          <w:tcPr>
            <w:tcW w:w="2410" w:type="dxa"/>
            <w:tcBorders>
              <w:top w:val="nil"/>
              <w:left w:val="single" w:sz="4" w:space="0" w:color="auto"/>
              <w:bottom w:val="nil"/>
              <w:right w:val="nil"/>
            </w:tcBorders>
          </w:tcPr>
          <w:p w14:paraId="7E799258" w14:textId="77777777" w:rsidR="006E3892" w:rsidRDefault="006E3892" w:rsidP="00134AF5">
            <w:pPr>
              <w:pStyle w:val="Heading2"/>
              <w:numPr>
                <w:ilvl w:val="0"/>
                <w:numId w:val="0"/>
              </w:numPr>
              <w:jc w:val="right"/>
              <w:outlineLvl w:val="1"/>
            </w:pPr>
          </w:p>
        </w:tc>
      </w:tr>
    </w:tbl>
    <w:p w14:paraId="53F73017" w14:textId="77777777" w:rsidR="003E3276" w:rsidRDefault="003E3276" w:rsidP="00134AF5">
      <w:pPr>
        <w:pStyle w:val="Heading2"/>
        <w:numPr>
          <w:ilvl w:val="0"/>
          <w:numId w:val="0"/>
        </w:numPr>
        <w:ind w:left="851"/>
        <w:rPr>
          <w:b/>
        </w:rPr>
      </w:pPr>
    </w:p>
    <w:p w14:paraId="4CFCCF73" w14:textId="77777777" w:rsidR="00A56674" w:rsidRDefault="00247F0F" w:rsidP="00134AF5">
      <w:pPr>
        <w:pStyle w:val="Heading1"/>
        <w:spacing w:before="240" w:after="0"/>
        <w:ind w:left="709"/>
      </w:pPr>
      <w:bookmarkStart w:id="15" w:name="_Toc403555084"/>
      <w:r>
        <w:t xml:space="preserve">Introduction to the </w:t>
      </w:r>
      <w:r w:rsidR="00740C0F">
        <w:t>procurement</w:t>
      </w:r>
      <w:bookmarkEnd w:id="15"/>
    </w:p>
    <w:p w14:paraId="19AF5A9A" w14:textId="77777777" w:rsidR="00FE5D5C" w:rsidRDefault="00B42BC2" w:rsidP="00134AF5">
      <w:pPr>
        <w:pStyle w:val="MRNumberedHeading2"/>
      </w:pPr>
      <w:bookmarkStart w:id="16" w:name="_Toc403555087"/>
      <w:r w:rsidRPr="0062499E">
        <w:t xml:space="preserve">Torbay and South Devon NHS Foundation Trust is an integrated organisation providing acute health care services, community health services and adult social care. The </w:t>
      </w:r>
      <w:r w:rsidR="00FE5D5C">
        <w:t>Authority</w:t>
      </w:r>
      <w:r w:rsidRPr="0062499E">
        <w:t xml:space="preserve"> runs Torbay Hospital, </w:t>
      </w:r>
      <w:r w:rsidR="00FE5D5C">
        <w:t>a number of</w:t>
      </w:r>
      <w:r w:rsidRPr="0062499E">
        <w:t xml:space="preserve"> community hospitals and </w:t>
      </w:r>
      <w:r w:rsidR="00FE5D5C">
        <w:t xml:space="preserve">health &amp; wellbeing centres. </w:t>
      </w:r>
    </w:p>
    <w:p w14:paraId="77338807" w14:textId="6530BF9C" w:rsidR="00AC23DF" w:rsidRPr="00862471" w:rsidRDefault="00D5517A" w:rsidP="00134AF5">
      <w:pPr>
        <w:pStyle w:val="MRNumberedHeading2"/>
      </w:pPr>
      <w:r w:rsidRPr="00862471">
        <w:lastRenderedPageBreak/>
        <w:t>The Authority is tendering for the provision of Ear Moulds and Swim Plugs in order to issue a 3</w:t>
      </w:r>
      <w:r w:rsidR="00862471">
        <w:t>-</w:t>
      </w:r>
      <w:r w:rsidRPr="00862471">
        <w:t>year contract with 1</w:t>
      </w:r>
      <w:r w:rsidR="00862471">
        <w:t>-</w:t>
      </w:r>
      <w:r w:rsidRPr="00862471">
        <w:t>year + 1</w:t>
      </w:r>
      <w:r w:rsidR="00862471">
        <w:t>-</w:t>
      </w:r>
      <w:r w:rsidRPr="00862471">
        <w:t>year extension options.  It is estimated that the 3</w:t>
      </w:r>
      <w:r w:rsidR="00862471">
        <w:t>-</w:t>
      </w:r>
      <w:r w:rsidRPr="00862471">
        <w:t>year contract will be in the region of £65,000 +VAT</w:t>
      </w:r>
    </w:p>
    <w:p w14:paraId="0EF67CB1" w14:textId="77777777" w:rsidR="00603A0D" w:rsidRDefault="00603A0D" w:rsidP="00134AF5">
      <w:pPr>
        <w:pStyle w:val="MRNumberedHeading2"/>
      </w:pPr>
      <w:r w:rsidRPr="00862471">
        <w:t>Full details of the Authority's requirements</w:t>
      </w:r>
      <w:r w:rsidRPr="00533CB2">
        <w:t xml:space="preserve"> are set out in the Specification in </w:t>
      </w:r>
      <w:r w:rsidR="007F5F02">
        <w:t>Annex B2</w:t>
      </w:r>
      <w:r w:rsidR="0050545F">
        <w:t xml:space="preserve"> of Section B</w:t>
      </w:r>
      <w:r w:rsidR="007F5F02">
        <w:t>.</w:t>
      </w:r>
      <w:bookmarkEnd w:id="16"/>
      <w:r w:rsidR="007F5F02">
        <w:t xml:space="preserve"> </w:t>
      </w:r>
    </w:p>
    <w:p w14:paraId="211A476D" w14:textId="77777777" w:rsidR="006534CF" w:rsidRDefault="00825FC5" w:rsidP="00134AF5">
      <w:pPr>
        <w:pStyle w:val="Heading1"/>
        <w:spacing w:before="240" w:after="0"/>
        <w:ind w:left="709"/>
        <w:rPr>
          <w:b w:val="0"/>
        </w:rPr>
      </w:pPr>
      <w:bookmarkStart w:id="17" w:name="_Toc403555093"/>
      <w:r w:rsidRPr="00276E1B">
        <w:t>Questions</w:t>
      </w:r>
      <w:r>
        <w:rPr>
          <w:b w:val="0"/>
        </w:rPr>
        <w:t xml:space="preserve"> </w:t>
      </w:r>
      <w:r w:rsidRPr="00276E1B">
        <w:t>about this ITT</w:t>
      </w:r>
      <w:bookmarkEnd w:id="17"/>
    </w:p>
    <w:p w14:paraId="0832F220" w14:textId="6FC3C763" w:rsidR="00A4489A" w:rsidRPr="009A3E29" w:rsidRDefault="00825FC5" w:rsidP="00134AF5">
      <w:pPr>
        <w:pStyle w:val="MRNumberedHeading2"/>
      </w:pPr>
      <w:bookmarkStart w:id="18" w:name="_Toc403555094"/>
      <w:bookmarkStart w:id="19" w:name="_Ref405452872"/>
      <w:r>
        <w:t xml:space="preserve">You </w:t>
      </w:r>
      <w:r w:rsidR="00F8601B">
        <w:t xml:space="preserve">may submit, by no later than </w:t>
      </w:r>
      <w:r w:rsidR="00890AED" w:rsidRPr="00862471">
        <w:t>17/02/2023</w:t>
      </w:r>
      <w:r w:rsidR="00586F3B" w:rsidRPr="00862471">
        <w:t xml:space="preserve"> </w:t>
      </w:r>
      <w:r>
        <w:t xml:space="preserve">any queries that you have relating to this ITT.  Please submit such queries </w:t>
      </w:r>
      <w:r w:rsidR="00CF3C3F">
        <w:t>via the</w:t>
      </w:r>
      <w:r w:rsidR="0050545F">
        <w:t xml:space="preserve"> e-Tendering</w:t>
      </w:r>
      <w:r w:rsidR="00CF3C3F">
        <w:t xml:space="preserve"> </w:t>
      </w:r>
      <w:r w:rsidR="004230E7">
        <w:t>Portal</w:t>
      </w:r>
      <w:r w:rsidR="00CF3C3F">
        <w:t xml:space="preserve">. </w:t>
      </w:r>
      <w:bookmarkEnd w:id="18"/>
      <w:bookmarkEnd w:id="19"/>
    </w:p>
    <w:p w14:paraId="257F5AB7" w14:textId="77777777" w:rsidR="00825FC5" w:rsidRDefault="00825FC5" w:rsidP="00134AF5">
      <w:pPr>
        <w:pStyle w:val="MRNumberedHeading2"/>
      </w:pPr>
      <w:bookmarkStart w:id="20"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0"/>
    </w:p>
    <w:p w14:paraId="21C7F4F3" w14:textId="77777777" w:rsidR="004E71FF" w:rsidRPr="005A2E47" w:rsidRDefault="00825FC5" w:rsidP="00134AF5">
      <w:pPr>
        <w:pStyle w:val="MRNumberedHeading2"/>
      </w:pPr>
      <w:bookmarkStart w:id="21"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1"/>
      <w:r w:rsidR="004E71FF">
        <w:br w:type="page"/>
      </w:r>
    </w:p>
    <w:p w14:paraId="0F0CD949" w14:textId="77777777" w:rsidR="008D3217" w:rsidRPr="008F3D2C" w:rsidRDefault="008D3217" w:rsidP="00134AF5">
      <w:pPr>
        <w:pStyle w:val="MRNumberedHeading1"/>
        <w:numPr>
          <w:ilvl w:val="0"/>
          <w:numId w:val="24"/>
        </w:numPr>
        <w:tabs>
          <w:tab w:val="clear" w:pos="798"/>
          <w:tab w:val="num" w:pos="709"/>
        </w:tabs>
        <w:ind w:hanging="798"/>
        <w:rPr>
          <w:sz w:val="20"/>
          <w:szCs w:val="20"/>
        </w:rPr>
      </w:pPr>
      <w:bookmarkStart w:id="22" w:name="_Toc403556502"/>
      <w:bookmarkStart w:id="23" w:name="_Toc444171944"/>
      <w:r w:rsidRPr="008F3D2C">
        <w:rPr>
          <w:sz w:val="20"/>
          <w:szCs w:val="20"/>
        </w:rPr>
        <w:lastRenderedPageBreak/>
        <w:t>TENDER TIMETABLE</w:t>
      </w:r>
      <w:bookmarkEnd w:id="22"/>
      <w:bookmarkEnd w:id="23"/>
    </w:p>
    <w:p w14:paraId="7AF8722C" w14:textId="77777777" w:rsidR="008D3217" w:rsidRPr="00276E1B" w:rsidRDefault="008D3217" w:rsidP="00134AF5">
      <w:pPr>
        <w:pStyle w:val="Heading1"/>
        <w:spacing w:before="240" w:after="0"/>
        <w:ind w:left="709"/>
      </w:pPr>
      <w:bookmarkStart w:id="24" w:name="_Toc403555097"/>
      <w:r w:rsidRPr="00276E1B">
        <w:t>Key dates</w:t>
      </w:r>
      <w:bookmarkEnd w:id="24"/>
    </w:p>
    <w:p w14:paraId="28410C14" w14:textId="77777777" w:rsidR="008D3217" w:rsidRDefault="008D3217" w:rsidP="00134AF5">
      <w:pPr>
        <w:pStyle w:val="MRNumberedHeading2"/>
      </w:pPr>
      <w:bookmarkStart w:id="25"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25"/>
      <w:r w:rsidR="00B46DA5">
        <w:t xml:space="preserve"> </w:t>
      </w:r>
    </w:p>
    <w:p w14:paraId="62792C1D" w14:textId="77777777" w:rsidR="00B46DA5" w:rsidRDefault="00FE07BA" w:rsidP="00134AF5">
      <w:pPr>
        <w:pStyle w:val="MRNumberedHeading2"/>
      </w:pPr>
      <w:bookmarkStart w:id="26" w:name="_Toc403555099"/>
      <w:bookmarkStart w:id="27" w:name="_Ref405452883"/>
      <w:bookmarkStart w:id="28" w:name="_Ref406061800"/>
      <w:bookmarkStart w:id="29" w:name="_Ref406062870"/>
      <w:r>
        <w:t>The key dates for this procurement are currently anticipated to be as follows:</w:t>
      </w:r>
      <w:bookmarkEnd w:id="26"/>
      <w:bookmarkEnd w:id="27"/>
      <w:bookmarkEnd w:id="28"/>
      <w:bookmarkEnd w:id="29"/>
      <w:r>
        <w:t xml:space="preserve"> </w:t>
      </w:r>
    </w:p>
    <w:p w14:paraId="5D9E2E00" w14:textId="77777777" w:rsidR="003E3276" w:rsidRDefault="003E3276" w:rsidP="00134AF5">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5387"/>
        <w:gridCol w:w="2693"/>
      </w:tblGrid>
      <w:tr w:rsidR="00FE07BA" w14:paraId="67219276" w14:textId="77777777" w:rsidTr="008C5577">
        <w:tc>
          <w:tcPr>
            <w:tcW w:w="5387" w:type="dxa"/>
            <w:shd w:val="clear" w:color="auto" w:fill="BFBFBF" w:themeFill="background1" w:themeFillShade="BF"/>
          </w:tcPr>
          <w:p w14:paraId="18578B32" w14:textId="77777777" w:rsidR="00FE07BA" w:rsidRPr="00FE07BA" w:rsidRDefault="00FE07BA" w:rsidP="00134AF5">
            <w:pPr>
              <w:pStyle w:val="Heading2"/>
              <w:numPr>
                <w:ilvl w:val="0"/>
                <w:numId w:val="0"/>
              </w:numPr>
              <w:outlineLvl w:val="1"/>
              <w:rPr>
                <w:b/>
              </w:rPr>
            </w:pPr>
            <w:r w:rsidRPr="00FE07BA">
              <w:rPr>
                <w:b/>
              </w:rPr>
              <w:t>Event</w:t>
            </w:r>
          </w:p>
        </w:tc>
        <w:tc>
          <w:tcPr>
            <w:tcW w:w="2693" w:type="dxa"/>
            <w:shd w:val="clear" w:color="auto" w:fill="BFBFBF" w:themeFill="background1" w:themeFillShade="BF"/>
          </w:tcPr>
          <w:p w14:paraId="7183C4CB" w14:textId="77777777" w:rsidR="00FE07BA" w:rsidRPr="002D2E91" w:rsidRDefault="00FE07BA" w:rsidP="00134AF5">
            <w:pPr>
              <w:pStyle w:val="Heading2"/>
              <w:numPr>
                <w:ilvl w:val="0"/>
                <w:numId w:val="0"/>
              </w:numPr>
              <w:outlineLvl w:val="1"/>
              <w:rPr>
                <w:b/>
              </w:rPr>
            </w:pPr>
            <w:r w:rsidRPr="002D2E91">
              <w:rPr>
                <w:b/>
              </w:rPr>
              <w:t>Date</w:t>
            </w:r>
          </w:p>
        </w:tc>
      </w:tr>
      <w:tr w:rsidR="00FE07BA" w14:paraId="74B238BC" w14:textId="77777777" w:rsidTr="00F8601B">
        <w:tc>
          <w:tcPr>
            <w:tcW w:w="5387" w:type="dxa"/>
            <w:vAlign w:val="center"/>
          </w:tcPr>
          <w:p w14:paraId="0DFC964E" w14:textId="77777777" w:rsidR="00FE07BA" w:rsidRDefault="00FE07BA" w:rsidP="00F8601B">
            <w:pPr>
              <w:pStyle w:val="Heading2"/>
              <w:numPr>
                <w:ilvl w:val="0"/>
                <w:numId w:val="0"/>
              </w:numPr>
              <w:jc w:val="left"/>
              <w:outlineLvl w:val="1"/>
            </w:pPr>
            <w:r>
              <w:t>ITT issued</w:t>
            </w:r>
          </w:p>
        </w:tc>
        <w:tc>
          <w:tcPr>
            <w:tcW w:w="2693" w:type="dxa"/>
            <w:vAlign w:val="center"/>
          </w:tcPr>
          <w:p w14:paraId="2E1EF538" w14:textId="559BC63D" w:rsidR="003273D3" w:rsidRPr="00F76807" w:rsidRDefault="00890AED" w:rsidP="00F8601B">
            <w:pPr>
              <w:pStyle w:val="Heading2"/>
              <w:numPr>
                <w:ilvl w:val="0"/>
                <w:numId w:val="0"/>
              </w:numPr>
              <w:jc w:val="left"/>
              <w:outlineLvl w:val="1"/>
            </w:pPr>
            <w:r w:rsidRPr="00F76807">
              <w:t>0</w:t>
            </w:r>
            <w:r w:rsidR="00446522">
              <w:t>2</w:t>
            </w:r>
            <w:r w:rsidRPr="00F76807">
              <w:t>/02/</w:t>
            </w:r>
            <w:r w:rsidR="00B05F63" w:rsidRPr="00F76807">
              <w:t>2023</w:t>
            </w:r>
          </w:p>
        </w:tc>
      </w:tr>
      <w:tr w:rsidR="00FE07BA" w14:paraId="0B1F3E29" w14:textId="77777777" w:rsidTr="00F8601B">
        <w:tc>
          <w:tcPr>
            <w:tcW w:w="5387" w:type="dxa"/>
            <w:vAlign w:val="center"/>
          </w:tcPr>
          <w:p w14:paraId="74378ADD" w14:textId="77777777" w:rsidR="00FE07BA" w:rsidRDefault="00FE07BA" w:rsidP="00F8601B">
            <w:pPr>
              <w:pStyle w:val="Heading2"/>
              <w:numPr>
                <w:ilvl w:val="0"/>
                <w:numId w:val="0"/>
              </w:numPr>
              <w:jc w:val="left"/>
              <w:outlineLvl w:val="1"/>
            </w:pPr>
            <w:r>
              <w:t>Deadline for the receipt of clarification questions</w:t>
            </w:r>
          </w:p>
        </w:tc>
        <w:tc>
          <w:tcPr>
            <w:tcW w:w="2693" w:type="dxa"/>
            <w:vAlign w:val="center"/>
          </w:tcPr>
          <w:p w14:paraId="11D7492F" w14:textId="5397BEAB" w:rsidR="003273D3" w:rsidRPr="00F76807" w:rsidRDefault="001E7B36" w:rsidP="00F8601B">
            <w:pPr>
              <w:pStyle w:val="Heading2"/>
              <w:numPr>
                <w:ilvl w:val="0"/>
                <w:numId w:val="0"/>
              </w:numPr>
              <w:jc w:val="left"/>
              <w:outlineLvl w:val="1"/>
            </w:pPr>
            <w:r w:rsidRPr="00F76807">
              <w:t>1</w:t>
            </w:r>
            <w:r w:rsidR="00B05F63" w:rsidRPr="00F76807">
              <w:t>7/02/2023</w:t>
            </w:r>
          </w:p>
        </w:tc>
      </w:tr>
      <w:tr w:rsidR="00FE07BA" w14:paraId="565026C1" w14:textId="77777777" w:rsidTr="00F8601B">
        <w:tc>
          <w:tcPr>
            <w:tcW w:w="5387" w:type="dxa"/>
            <w:vAlign w:val="center"/>
          </w:tcPr>
          <w:p w14:paraId="48A05335" w14:textId="77777777" w:rsidR="00FE07BA" w:rsidRDefault="00FE07BA" w:rsidP="00F8601B">
            <w:pPr>
              <w:pStyle w:val="Heading2"/>
              <w:numPr>
                <w:ilvl w:val="0"/>
                <w:numId w:val="0"/>
              </w:numPr>
              <w:jc w:val="left"/>
              <w:outlineLvl w:val="1"/>
            </w:pPr>
            <w:r>
              <w:t>Target date for responses to clarification questions</w:t>
            </w:r>
          </w:p>
        </w:tc>
        <w:tc>
          <w:tcPr>
            <w:tcW w:w="2693" w:type="dxa"/>
            <w:vAlign w:val="center"/>
          </w:tcPr>
          <w:p w14:paraId="49A4E774" w14:textId="41ABFD26" w:rsidR="003273D3" w:rsidRPr="00F76807" w:rsidRDefault="00B05F63" w:rsidP="00F8601B">
            <w:pPr>
              <w:pStyle w:val="Heading2"/>
              <w:numPr>
                <w:ilvl w:val="0"/>
                <w:numId w:val="0"/>
              </w:numPr>
              <w:tabs>
                <w:tab w:val="left" w:pos="1652"/>
              </w:tabs>
              <w:jc w:val="left"/>
              <w:outlineLvl w:val="1"/>
            </w:pPr>
            <w:r w:rsidRPr="00F76807">
              <w:t>24/02/2023</w:t>
            </w:r>
          </w:p>
        </w:tc>
      </w:tr>
      <w:tr w:rsidR="00FE07BA" w14:paraId="7F2E25E4" w14:textId="77777777" w:rsidTr="00F8601B">
        <w:tc>
          <w:tcPr>
            <w:tcW w:w="5387" w:type="dxa"/>
            <w:vAlign w:val="center"/>
          </w:tcPr>
          <w:p w14:paraId="5BEB9D3E" w14:textId="77777777" w:rsidR="00FE07BA" w:rsidRDefault="00FE07BA" w:rsidP="00F8601B">
            <w:pPr>
              <w:pStyle w:val="Heading2"/>
              <w:numPr>
                <w:ilvl w:val="0"/>
                <w:numId w:val="0"/>
              </w:numPr>
              <w:jc w:val="left"/>
              <w:outlineLvl w:val="1"/>
            </w:pPr>
            <w:r>
              <w:t>Deadline for receipt of Tenders</w:t>
            </w:r>
          </w:p>
        </w:tc>
        <w:tc>
          <w:tcPr>
            <w:tcW w:w="2693" w:type="dxa"/>
            <w:vAlign w:val="center"/>
          </w:tcPr>
          <w:p w14:paraId="78FC3946" w14:textId="5B4CCA69" w:rsidR="003273D3" w:rsidRPr="00F76807" w:rsidRDefault="00B05F63" w:rsidP="00F8601B">
            <w:pPr>
              <w:pStyle w:val="Heading2"/>
              <w:numPr>
                <w:ilvl w:val="0"/>
                <w:numId w:val="0"/>
              </w:numPr>
              <w:jc w:val="left"/>
              <w:outlineLvl w:val="1"/>
            </w:pPr>
            <w:r w:rsidRPr="00F76807">
              <w:t>0</w:t>
            </w:r>
            <w:r w:rsidR="00890AED" w:rsidRPr="00F76807">
              <w:t>3</w:t>
            </w:r>
            <w:r w:rsidRPr="00F76807">
              <w:t>/03/2023</w:t>
            </w:r>
          </w:p>
        </w:tc>
      </w:tr>
      <w:tr w:rsidR="00FE07BA" w14:paraId="7AC4D00D" w14:textId="77777777" w:rsidTr="00F8601B">
        <w:tc>
          <w:tcPr>
            <w:tcW w:w="5387" w:type="dxa"/>
            <w:vAlign w:val="center"/>
          </w:tcPr>
          <w:p w14:paraId="28709896" w14:textId="0D562C68" w:rsidR="00FE07BA" w:rsidRDefault="00F76807" w:rsidP="00F8601B">
            <w:pPr>
              <w:pStyle w:val="Heading2"/>
              <w:numPr>
                <w:ilvl w:val="0"/>
                <w:numId w:val="0"/>
              </w:numPr>
              <w:jc w:val="left"/>
              <w:outlineLvl w:val="1"/>
            </w:pPr>
            <w:r>
              <w:t>Evaluation of Tenders</w:t>
            </w:r>
          </w:p>
        </w:tc>
        <w:tc>
          <w:tcPr>
            <w:tcW w:w="2693" w:type="dxa"/>
            <w:vAlign w:val="center"/>
          </w:tcPr>
          <w:p w14:paraId="029A769B" w14:textId="4F767C5E" w:rsidR="003273D3" w:rsidRPr="002D2E91" w:rsidRDefault="00F76807" w:rsidP="00F8601B">
            <w:pPr>
              <w:pStyle w:val="Heading2"/>
              <w:numPr>
                <w:ilvl w:val="0"/>
                <w:numId w:val="0"/>
              </w:numPr>
              <w:jc w:val="left"/>
              <w:outlineLvl w:val="1"/>
            </w:pPr>
            <w:r>
              <w:t>06/03/2023 – 07/04/2023</w:t>
            </w:r>
          </w:p>
        </w:tc>
      </w:tr>
      <w:tr w:rsidR="00FE07BA" w14:paraId="1D559275" w14:textId="77777777" w:rsidTr="00F8601B">
        <w:tc>
          <w:tcPr>
            <w:tcW w:w="5387" w:type="dxa"/>
            <w:vAlign w:val="center"/>
          </w:tcPr>
          <w:p w14:paraId="6B6E8852" w14:textId="55B59D93" w:rsidR="00FE07BA" w:rsidRDefault="00F76807" w:rsidP="00F8601B">
            <w:pPr>
              <w:pStyle w:val="Heading2"/>
              <w:numPr>
                <w:ilvl w:val="0"/>
                <w:numId w:val="0"/>
              </w:numPr>
              <w:jc w:val="left"/>
              <w:outlineLvl w:val="1"/>
            </w:pPr>
            <w:r>
              <w:t>Notification of contract award decision</w:t>
            </w:r>
          </w:p>
        </w:tc>
        <w:tc>
          <w:tcPr>
            <w:tcW w:w="2693" w:type="dxa"/>
            <w:vAlign w:val="center"/>
          </w:tcPr>
          <w:p w14:paraId="0A709D77" w14:textId="01012191" w:rsidR="003273D3" w:rsidRPr="002D2E91" w:rsidRDefault="00F76807" w:rsidP="00F8601B">
            <w:pPr>
              <w:pStyle w:val="Heading2"/>
              <w:numPr>
                <w:ilvl w:val="0"/>
                <w:numId w:val="0"/>
              </w:numPr>
              <w:jc w:val="left"/>
              <w:outlineLvl w:val="1"/>
            </w:pPr>
            <w:r>
              <w:t>10/04/2023</w:t>
            </w:r>
          </w:p>
        </w:tc>
      </w:tr>
      <w:tr w:rsidR="00A65478" w14:paraId="77D89E3C" w14:textId="77777777" w:rsidTr="00F8601B">
        <w:tc>
          <w:tcPr>
            <w:tcW w:w="5387" w:type="dxa"/>
            <w:vAlign w:val="center"/>
          </w:tcPr>
          <w:p w14:paraId="76E05D21" w14:textId="65F3A65B" w:rsidR="00A65478" w:rsidRDefault="00A65478" w:rsidP="00A65478">
            <w:pPr>
              <w:pStyle w:val="Heading2"/>
              <w:numPr>
                <w:ilvl w:val="0"/>
                <w:numId w:val="0"/>
              </w:numPr>
              <w:jc w:val="left"/>
              <w:outlineLvl w:val="1"/>
            </w:pPr>
            <w:r>
              <w:t>Contract Award</w:t>
            </w:r>
          </w:p>
        </w:tc>
        <w:tc>
          <w:tcPr>
            <w:tcW w:w="2693" w:type="dxa"/>
            <w:vAlign w:val="center"/>
          </w:tcPr>
          <w:p w14:paraId="1861B7E6" w14:textId="4F41DA1C" w:rsidR="00A65478" w:rsidRPr="002D2E91" w:rsidRDefault="00A65478" w:rsidP="00A65478">
            <w:pPr>
              <w:pStyle w:val="Heading2"/>
              <w:numPr>
                <w:ilvl w:val="0"/>
                <w:numId w:val="0"/>
              </w:numPr>
              <w:jc w:val="left"/>
              <w:outlineLvl w:val="1"/>
            </w:pPr>
            <w:r>
              <w:t>17/04/2023</w:t>
            </w:r>
          </w:p>
        </w:tc>
      </w:tr>
      <w:tr w:rsidR="00A65478" w14:paraId="50BBE469" w14:textId="77777777" w:rsidTr="00F8601B">
        <w:tc>
          <w:tcPr>
            <w:tcW w:w="5387" w:type="dxa"/>
            <w:vAlign w:val="center"/>
          </w:tcPr>
          <w:p w14:paraId="4C3B6007" w14:textId="64E83002" w:rsidR="00A65478" w:rsidRDefault="00A65478" w:rsidP="00A65478">
            <w:pPr>
              <w:pStyle w:val="Heading2"/>
              <w:numPr>
                <w:ilvl w:val="0"/>
                <w:numId w:val="0"/>
              </w:numPr>
              <w:jc w:val="left"/>
              <w:outlineLvl w:val="1"/>
            </w:pPr>
            <w:r>
              <w:t>Contract commences</w:t>
            </w:r>
          </w:p>
        </w:tc>
        <w:tc>
          <w:tcPr>
            <w:tcW w:w="2693" w:type="dxa"/>
            <w:vAlign w:val="center"/>
          </w:tcPr>
          <w:p w14:paraId="1CDFCCAE" w14:textId="6EF84673" w:rsidR="00A65478" w:rsidRPr="002D2E91" w:rsidRDefault="00A65478" w:rsidP="00A65478">
            <w:pPr>
              <w:pStyle w:val="Heading2"/>
              <w:numPr>
                <w:ilvl w:val="0"/>
                <w:numId w:val="0"/>
              </w:numPr>
              <w:jc w:val="left"/>
              <w:outlineLvl w:val="1"/>
            </w:pPr>
            <w:r>
              <w:t>01/05/2023</w:t>
            </w:r>
          </w:p>
        </w:tc>
      </w:tr>
    </w:tbl>
    <w:p w14:paraId="6958FC8B" w14:textId="77777777" w:rsidR="00FE07BA" w:rsidRDefault="00FE07BA" w:rsidP="00134AF5">
      <w:pPr>
        <w:pStyle w:val="MRNumberedHeading2"/>
      </w:pPr>
      <w:bookmarkStart w:id="30" w:name="_Toc403555100"/>
      <w:bookmarkStart w:id="31" w:name="_Ref405452899"/>
      <w:r>
        <w:t>Whilst the Authority does not intend to depart from the timetable, it reserves the right to do so at any stage.</w:t>
      </w:r>
      <w:bookmarkEnd w:id="30"/>
      <w:bookmarkEnd w:id="31"/>
      <w:r>
        <w:t xml:space="preserve">  </w:t>
      </w:r>
    </w:p>
    <w:p w14:paraId="15DD5DB4" w14:textId="77777777" w:rsidR="000831C0" w:rsidRPr="00276E1B" w:rsidRDefault="000E189B" w:rsidP="00134AF5">
      <w:pPr>
        <w:pStyle w:val="Heading1"/>
        <w:spacing w:before="240" w:after="0"/>
        <w:ind w:left="709"/>
      </w:pPr>
      <w:bookmarkStart w:id="32" w:name="_Toc403555104"/>
      <w:r w:rsidRPr="00276E1B">
        <w:t>Deadline for receipt of Tenders</w:t>
      </w:r>
      <w:bookmarkEnd w:id="32"/>
      <w:r w:rsidRPr="00276E1B">
        <w:t xml:space="preserve"> </w:t>
      </w:r>
    </w:p>
    <w:p w14:paraId="686089DF" w14:textId="77777777" w:rsidR="000831C0" w:rsidRDefault="0083677A" w:rsidP="00134AF5">
      <w:pPr>
        <w:pStyle w:val="MRNumberedHeading2"/>
      </w:pPr>
      <w:bookmarkStart w:id="33"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33"/>
    </w:p>
    <w:p w14:paraId="5A9614CA" w14:textId="77777777" w:rsidR="00E37725" w:rsidRDefault="00807CF7" w:rsidP="00134AF5">
      <w:pPr>
        <w:pStyle w:val="MRNumberedHeading2"/>
      </w:pPr>
      <w:bookmarkStart w:id="34" w:name="_Toc403555106"/>
      <w:bookmarkStart w:id="35"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34"/>
      <w:bookmarkEnd w:id="35"/>
    </w:p>
    <w:p w14:paraId="4AA86EFC" w14:textId="77777777" w:rsidR="00E56F27" w:rsidRDefault="008824CC" w:rsidP="00134AF5">
      <w:pPr>
        <w:pStyle w:val="MRNumberedHeading2"/>
      </w:pPr>
      <w:bookmarkStart w:id="36" w:name="_Toc403555120"/>
      <w:r>
        <w:t>Contract award is subject to the formal approval process of the Authority. Until all necessary approvals are obtained</w:t>
      </w:r>
      <w:r w:rsidR="00E56F27">
        <w:t xml:space="preserve"> no c</w:t>
      </w:r>
      <w:r>
        <w:t>ontract(s) will be entered into.</w:t>
      </w:r>
      <w:bookmarkEnd w:id="36"/>
    </w:p>
    <w:p w14:paraId="37278413" w14:textId="77777777" w:rsidR="00F76807" w:rsidRPr="00276E1B" w:rsidRDefault="00F76807" w:rsidP="00F76807">
      <w:pPr>
        <w:pStyle w:val="Heading1"/>
        <w:spacing w:before="240" w:after="0"/>
        <w:ind w:left="709"/>
        <w:rPr>
          <w:i/>
          <w:color w:val="808080" w:themeColor="background1" w:themeShade="80"/>
        </w:rPr>
      </w:pPr>
      <w:bookmarkStart w:id="37" w:name="_Toc403555119"/>
      <w:r w:rsidRPr="00276E1B">
        <w:t>Contract award</w:t>
      </w:r>
      <w:bookmarkEnd w:id="37"/>
    </w:p>
    <w:p w14:paraId="02028B79" w14:textId="77777777" w:rsidR="00F76807" w:rsidRDefault="00F76807" w:rsidP="00F76807">
      <w:pPr>
        <w:pStyle w:val="MRNumberedHeading2"/>
      </w:pPr>
      <w:r>
        <w:t>Contract award is subject to the formal approval process of the Authority. Until all necessary approvals are obtained and the voluntary standstill period completed, no contract(s) will be entered into.</w:t>
      </w:r>
    </w:p>
    <w:p w14:paraId="3AB69F13" w14:textId="36AD47C5" w:rsidR="004E71FF" w:rsidRPr="005A2E47" w:rsidRDefault="00F76807" w:rsidP="00F76807">
      <w:pPr>
        <w:pStyle w:val="MRNumberedHeading2"/>
      </w:pPr>
      <w:bookmarkStart w:id="38" w:name="_Toc403555121"/>
      <w:bookmarkStart w:id="39" w:name="_Ref405452945"/>
      <w:r>
        <w:rPr>
          <w:noProof/>
        </w:rPr>
        <mc:AlternateContent>
          <mc:Choice Requires="wps">
            <w:drawing>
              <wp:anchor distT="0" distB="0" distL="114300" distR="114300" simplePos="0" relativeHeight="251659264" behindDoc="0" locked="0" layoutInCell="1" allowOverlap="1" wp14:anchorId="30A72DDB" wp14:editId="1896FA83">
                <wp:simplePos x="0" y="0"/>
                <wp:positionH relativeFrom="column">
                  <wp:posOffset>5897935</wp:posOffset>
                </wp:positionH>
                <wp:positionV relativeFrom="paragraph">
                  <wp:posOffset>11539</wp:posOffset>
                </wp:positionV>
                <wp:extent cx="548005" cy="492981"/>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15D93" w14:textId="0C71B565" w:rsidR="00F76807" w:rsidRDefault="00F76807" w:rsidP="00F768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A72DDB" id="_x0000_t202" coordsize="21600,21600" o:spt="202" path="m,l,21600r21600,l21600,xe">
                <v:stroke joinstyle="miter"/>
                <v:path gradientshapeok="t" o:connecttype="rect"/>
              </v:shapetype>
              <v:shape id="Text Box 26" o:spid="_x0000_s1026" type="#_x0000_t202" style="position:absolute;left:0;text-align:left;margin-left:464.4pt;margin-top:.9pt;width:43.15pt;height:3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" fillcolor="white [3201]" stroked="f" strokeweight=".5pt">
                <v:textbox>
                  <w:txbxContent>
                    <w:p w14:paraId="53015D93" w14:textId="0C71B565" w:rsidR="00F76807" w:rsidRDefault="00F76807" w:rsidP="00F76807"/>
                  </w:txbxContent>
                </v:textbox>
              </v:shape>
            </w:pict>
          </mc:Fallback>
        </mc:AlternateContent>
      </w:r>
      <w:r>
        <w:t>Once the Authority has reached a decision in respect of a contract award, it will notify all Bidders of that decision and provide for a voluntary standstill period before entering into any contract(s).</w:t>
      </w:r>
      <w:bookmarkEnd w:id="38"/>
      <w:bookmarkEnd w:id="39"/>
      <w:r w:rsidR="004E71FF">
        <w:br w:type="page"/>
      </w:r>
    </w:p>
    <w:p w14:paraId="0B017A77" w14:textId="77777777" w:rsidR="008824CC" w:rsidRPr="008F3D2C" w:rsidRDefault="00A57D02" w:rsidP="00134AF5">
      <w:pPr>
        <w:pStyle w:val="MRNumberedHeading1"/>
        <w:numPr>
          <w:ilvl w:val="0"/>
          <w:numId w:val="24"/>
        </w:numPr>
        <w:ind w:hanging="798"/>
        <w:rPr>
          <w:sz w:val="20"/>
          <w:szCs w:val="20"/>
        </w:rPr>
      </w:pPr>
      <w:bookmarkStart w:id="40" w:name="_Toc403556503"/>
      <w:bookmarkStart w:id="41" w:name="_Toc444171945"/>
      <w:r w:rsidRPr="008F3D2C">
        <w:rPr>
          <w:sz w:val="20"/>
          <w:szCs w:val="20"/>
        </w:rPr>
        <w:lastRenderedPageBreak/>
        <w:t xml:space="preserve">INSTRUCTIONS TO </w:t>
      </w:r>
      <w:r w:rsidR="00E7163F" w:rsidRPr="008F3D2C">
        <w:rPr>
          <w:sz w:val="20"/>
          <w:szCs w:val="20"/>
        </w:rPr>
        <w:t>BIDDERS</w:t>
      </w:r>
      <w:bookmarkEnd w:id="40"/>
      <w:bookmarkEnd w:id="41"/>
      <w:r w:rsidRPr="008F3D2C">
        <w:rPr>
          <w:sz w:val="20"/>
          <w:szCs w:val="20"/>
        </w:rPr>
        <w:t xml:space="preserve"> </w:t>
      </w:r>
    </w:p>
    <w:p w14:paraId="52C3E38C" w14:textId="77777777" w:rsidR="006534CF" w:rsidRPr="00276E1B" w:rsidRDefault="00E41C42" w:rsidP="00134AF5">
      <w:pPr>
        <w:pStyle w:val="Heading1"/>
        <w:spacing w:before="240" w:after="0"/>
        <w:ind w:left="709"/>
      </w:pPr>
      <w:bookmarkStart w:id="42" w:name="_Toc403555122"/>
      <w:r w:rsidRPr="00276E1B">
        <w:t>Formalities for s</w:t>
      </w:r>
      <w:r w:rsidR="003E3EE7" w:rsidRPr="00276E1B">
        <w:t>ubmission of Tender</w:t>
      </w:r>
      <w:bookmarkEnd w:id="42"/>
      <w:r w:rsidR="00226AE3">
        <w:t>s</w:t>
      </w:r>
      <w:r w:rsidR="003E3EE7" w:rsidRPr="00276E1B">
        <w:t xml:space="preserve"> </w:t>
      </w:r>
    </w:p>
    <w:p w14:paraId="3FFD542A" w14:textId="77777777" w:rsidR="00E62354" w:rsidRPr="005A17A9" w:rsidRDefault="00E7163F" w:rsidP="005A17A9">
      <w:pPr>
        <w:pStyle w:val="MRNumberedHeading2"/>
      </w:pPr>
      <w:bookmarkStart w:id="43" w:name="_Toc403555123"/>
      <w:bookmarkStart w:id="44" w:name="_Ref405452954"/>
      <w:r w:rsidRPr="005A17A9">
        <w:t>Bidders</w:t>
      </w:r>
      <w:r w:rsidR="00CC6A3C" w:rsidRPr="005A17A9">
        <w:t xml:space="preserve"> must submit </w:t>
      </w:r>
      <w:r w:rsidR="002705A5" w:rsidRPr="005A17A9">
        <w:t xml:space="preserve">their Tenders by completing the Annexes to Section B of the ITT.   Completed Tenders must be submitted </w:t>
      </w:r>
      <w:r w:rsidR="006B54D6" w:rsidRPr="005A17A9">
        <w:t xml:space="preserve">using the </w:t>
      </w:r>
      <w:r w:rsidR="0050545F" w:rsidRPr="005A17A9">
        <w:t xml:space="preserve">e-Tendering </w:t>
      </w:r>
      <w:r w:rsidR="006B54D6" w:rsidRPr="005A17A9">
        <w:t>Portal.</w:t>
      </w:r>
      <w:r w:rsidR="00CC6A3C" w:rsidRPr="005A17A9">
        <w:t xml:space="preserve"> </w:t>
      </w:r>
      <w:r w:rsidRPr="005A17A9">
        <w:t>Bidders</w:t>
      </w:r>
      <w:r w:rsidR="00CC6A3C" w:rsidRPr="005A17A9">
        <w:t xml:space="preserve"> </w:t>
      </w:r>
      <w:r w:rsidR="00FC24F6" w:rsidRPr="005A17A9">
        <w:t>should</w:t>
      </w:r>
      <w:r w:rsidR="00CC6A3C" w:rsidRPr="005A17A9">
        <w:t xml:space="preserve"> ensure that they </w:t>
      </w:r>
      <w:r w:rsidR="00162244" w:rsidRPr="005A17A9">
        <w:t>allow</w:t>
      </w:r>
      <w:r w:rsidR="00336D0E" w:rsidRPr="005A17A9">
        <w:t xml:space="preserve"> plenty of time to upload the T</w:t>
      </w:r>
      <w:r w:rsidR="00CC6A3C" w:rsidRPr="005A17A9">
        <w:t xml:space="preserve">ender response, particularly where there are large documents.  If </w:t>
      </w:r>
      <w:r w:rsidRPr="005A17A9">
        <w:t>Bidders</w:t>
      </w:r>
      <w:r w:rsidR="00CC6A3C" w:rsidRPr="005A17A9">
        <w:t xml:space="preserve"> have any problems with </w:t>
      </w:r>
      <w:r w:rsidR="006B54D6" w:rsidRPr="005A17A9">
        <w:t>the</w:t>
      </w:r>
      <w:r w:rsidR="00CC6A3C" w:rsidRPr="005A17A9">
        <w:t xml:space="preserve"> </w:t>
      </w:r>
      <w:r w:rsidR="0050545F" w:rsidRPr="005A17A9">
        <w:t xml:space="preserve">e-Tendering </w:t>
      </w:r>
      <w:r w:rsidR="004230E7" w:rsidRPr="005A17A9">
        <w:t>Portal</w:t>
      </w:r>
      <w:r w:rsidR="00CC6A3C" w:rsidRPr="005A17A9">
        <w:t xml:space="preserve">, they </w:t>
      </w:r>
      <w:r w:rsidR="00162244" w:rsidRPr="005A17A9">
        <w:t>should</w:t>
      </w:r>
      <w:r w:rsidR="00CC6A3C" w:rsidRPr="005A17A9">
        <w:t xml:space="preserve"> contact the helpdesk on </w:t>
      </w:r>
      <w:r w:rsidR="00D57104" w:rsidRPr="00D57104">
        <w:rPr>
          <w:rFonts w:ascii="Helvetica" w:hAnsi="Helvetica" w:cs="Helvetica"/>
          <w:sz w:val="21"/>
          <w:szCs w:val="21"/>
          <w:shd w:val="clear" w:color="auto" w:fill="FFFFFF"/>
        </w:rPr>
        <w:t>0800 840 2050</w:t>
      </w:r>
      <w:r w:rsidR="00374816">
        <w:rPr>
          <w:rFonts w:ascii="Helvetica" w:hAnsi="Helvetica" w:cs="Helvetica"/>
          <w:sz w:val="21"/>
          <w:szCs w:val="21"/>
          <w:shd w:val="clear" w:color="auto" w:fill="FFFFFF"/>
        </w:rPr>
        <w:t>.</w:t>
      </w:r>
      <w:r w:rsidR="00CC6A3C" w:rsidRPr="005A17A9">
        <w:t xml:space="preserve">The helpline is open Monday to Friday between </w:t>
      </w:r>
      <w:r w:rsidR="00664F5A">
        <w:rPr>
          <w:rFonts w:ascii="Helvetica" w:hAnsi="Helvetica" w:cs="Helvetica"/>
          <w:sz w:val="21"/>
          <w:szCs w:val="21"/>
          <w:shd w:val="clear" w:color="auto" w:fill="FFFFFF"/>
        </w:rPr>
        <w:t>08:</w:t>
      </w:r>
      <w:r w:rsidR="00D57104" w:rsidRPr="00D57104">
        <w:rPr>
          <w:rFonts w:ascii="Helvetica" w:hAnsi="Helvetica" w:cs="Helvetica"/>
          <w:sz w:val="21"/>
          <w:szCs w:val="21"/>
          <w:shd w:val="clear" w:color="auto" w:fill="FFFFFF"/>
        </w:rPr>
        <w:t>00 to</w:t>
      </w:r>
      <w:r w:rsidR="00D57104">
        <w:rPr>
          <w:rFonts w:ascii="Helvetica" w:hAnsi="Helvetica" w:cs="Helvetica"/>
          <w:color w:val="555555"/>
          <w:sz w:val="21"/>
          <w:szCs w:val="21"/>
          <w:shd w:val="clear" w:color="auto" w:fill="FFFFFF"/>
        </w:rPr>
        <w:t xml:space="preserve"> </w:t>
      </w:r>
      <w:r w:rsidR="00664F5A">
        <w:rPr>
          <w:rFonts w:ascii="Helvetica" w:hAnsi="Helvetica" w:cs="Helvetica"/>
          <w:sz w:val="21"/>
          <w:szCs w:val="21"/>
          <w:shd w:val="clear" w:color="auto" w:fill="FFFFFF"/>
        </w:rPr>
        <w:t>17:</w:t>
      </w:r>
      <w:r w:rsidR="00D57104" w:rsidRPr="00D57104">
        <w:rPr>
          <w:rFonts w:ascii="Helvetica" w:hAnsi="Helvetica" w:cs="Helvetica"/>
          <w:sz w:val="21"/>
          <w:szCs w:val="21"/>
          <w:shd w:val="clear" w:color="auto" w:fill="FFFFFF"/>
        </w:rPr>
        <w:t>00</w:t>
      </w:r>
      <w:r w:rsidR="00CC6A3C" w:rsidRPr="005A17A9">
        <w:t xml:space="preserve"> excluding public and bank holidays.  </w:t>
      </w:r>
      <w:r w:rsidR="00B667F9" w:rsidRPr="005A17A9">
        <w:t>As noted above, any Tender received after the deadline may not be considered</w:t>
      </w:r>
      <w:r w:rsidR="00B667F9" w:rsidRPr="00CE2C98">
        <w:t>.</w:t>
      </w:r>
      <w:bookmarkEnd w:id="43"/>
      <w:bookmarkEnd w:id="44"/>
    </w:p>
    <w:p w14:paraId="7492B515" w14:textId="77777777" w:rsidR="00E62354" w:rsidRPr="005A17A9" w:rsidRDefault="00FC24F6" w:rsidP="005A17A9">
      <w:pPr>
        <w:pStyle w:val="MRNumberedHeading2"/>
      </w:pPr>
      <w:r w:rsidRPr="005A17A9">
        <w:t>Do not embed documents</w:t>
      </w:r>
      <w:r w:rsidR="00C27CC2" w:rsidRPr="005A17A9">
        <w:t xml:space="preserve"> within other documents</w:t>
      </w:r>
      <w:r w:rsidRPr="005A17A9">
        <w:t>.</w:t>
      </w:r>
      <w:r w:rsidR="00C27CC2" w:rsidRPr="005A17A9">
        <w:t xml:space="preserve"> </w:t>
      </w:r>
      <w:r w:rsidRPr="005A17A9">
        <w:t>Instead</w:t>
      </w:r>
      <w:r w:rsidR="00C27CC2" w:rsidRPr="005A17A9">
        <w:t xml:space="preserve"> provide separate electronic copies of the </w:t>
      </w:r>
      <w:r w:rsidRPr="005A17A9">
        <w:t>documents, clearly labelled and referenced if necessary.</w:t>
      </w:r>
    </w:p>
    <w:p w14:paraId="3B39E110" w14:textId="77777777" w:rsidR="00E62354" w:rsidRPr="005A17A9" w:rsidRDefault="00C27CC2" w:rsidP="005A17A9">
      <w:pPr>
        <w:pStyle w:val="MRNumberedHeading2"/>
      </w:pPr>
      <w:r w:rsidRPr="005A17A9">
        <w:t>The Tender must be in English and drafted in accordance with the drafting guidance set out in this ITT.</w:t>
      </w:r>
    </w:p>
    <w:p w14:paraId="367BF529" w14:textId="77777777" w:rsidR="00E62354" w:rsidRPr="005A17A9" w:rsidRDefault="005A17A9" w:rsidP="005A17A9">
      <w:pPr>
        <w:pStyle w:val="MRNumberedHeading2"/>
      </w:pPr>
      <w:r>
        <w:t>The</w:t>
      </w:r>
      <w:r w:rsidR="00C27CC2" w:rsidRPr="005A17A9">
        <w:t xml:space="preserve"> Tender shall be in Microsoft </w:t>
      </w:r>
      <w:r w:rsidR="005523FF" w:rsidRPr="005A17A9">
        <w:t>Office or PDF compatible formats.</w:t>
      </w:r>
    </w:p>
    <w:p w14:paraId="4C78F146" w14:textId="77777777" w:rsidR="004D57E7" w:rsidRDefault="004D57E7" w:rsidP="004D57E7">
      <w:pPr>
        <w:pStyle w:val="MRNumberedHeading2"/>
      </w:pPr>
      <w:bookmarkStart w:id="45" w:name="_Toc403555126"/>
      <w:bookmarkStart w:id="46" w:name="_Toc403555127"/>
      <w:bookmarkStart w:id="47" w:name="_Ref405453197"/>
      <w:r>
        <w:t>Where a word count limit is specified, the Authority reserves the right not to consider any part of a response exceeding the word limit. Words included within diagrams or other graphic representations may count towards the word limit.</w:t>
      </w:r>
      <w:bookmarkEnd w:id="45"/>
      <w:r w:rsidR="009E178D">
        <w:t xml:space="preserve">  Use of Bullet Points is</w:t>
      </w:r>
      <w:r>
        <w:t xml:space="preserve"> encouraged.</w:t>
      </w:r>
    </w:p>
    <w:p w14:paraId="56CCD9ED" w14:textId="77777777" w:rsidR="00601937" w:rsidRDefault="00C27CC2" w:rsidP="00134AF5">
      <w:pPr>
        <w:pStyle w:val="MRNumberedHeading2"/>
      </w:pPr>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46"/>
      <w:bookmarkEnd w:id="47"/>
      <w:r w:rsidR="000E5C37">
        <w:t xml:space="preserve"> </w:t>
      </w:r>
    </w:p>
    <w:p w14:paraId="0BD14E97" w14:textId="77777777" w:rsidR="002471B4" w:rsidRDefault="00C27CC2" w:rsidP="00134AF5">
      <w:pPr>
        <w:pStyle w:val="MRNumberedHeading2"/>
      </w:pPr>
      <w:bookmarkStart w:id="48" w:name="_Toc403555128"/>
      <w:bookmarkStart w:id="49" w:name="_Ref413143046"/>
      <w:r>
        <w:t>Tenders will be evaluated on the basis o</w:t>
      </w:r>
      <w:r w:rsidR="00A7044C">
        <w:t>f information submitted by the d</w:t>
      </w:r>
      <w:r>
        <w:t>eadline.</w:t>
      </w:r>
      <w:bookmarkEnd w:id="48"/>
      <w:r w:rsidR="008C5577">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49"/>
      <w:r w:rsidR="008C5577">
        <w:t xml:space="preserve"> </w:t>
      </w:r>
    </w:p>
    <w:p w14:paraId="77C0A323" w14:textId="77777777" w:rsidR="00C45A8E" w:rsidRDefault="0017043F" w:rsidP="00134AF5">
      <w:pPr>
        <w:pStyle w:val="MRNumberedHeading2"/>
      </w:pPr>
      <w:bookmarkStart w:id="50" w:name="_Toc403555129"/>
      <w:r>
        <w:t>The</w:t>
      </w:r>
      <w:r w:rsidR="00C27CC2">
        <w:t xml:space="preserve"> Tender must be signed by a duly authorised</w:t>
      </w:r>
      <w:r>
        <w:t xml:space="preserve"> representative of the </w:t>
      </w:r>
      <w:r w:rsidR="00637C62">
        <w:t>Bidder.</w:t>
      </w:r>
      <w:bookmarkEnd w:id="50"/>
      <w:r w:rsidR="00637C62">
        <w:t xml:space="preserve">  </w:t>
      </w:r>
    </w:p>
    <w:p w14:paraId="343F5CF8" w14:textId="77777777" w:rsidR="006534CF" w:rsidRPr="00276E1B" w:rsidRDefault="001375C3" w:rsidP="00134AF5">
      <w:pPr>
        <w:pStyle w:val="Heading1"/>
        <w:spacing w:before="240" w:after="0"/>
        <w:ind w:left="709"/>
      </w:pPr>
      <w:bookmarkStart w:id="51" w:name="_Toc403555130"/>
      <w:r w:rsidRPr="00276E1B">
        <w:t>Modification and withdrawal of Tenders</w:t>
      </w:r>
      <w:bookmarkEnd w:id="51"/>
    </w:p>
    <w:p w14:paraId="7DDE5541" w14:textId="77777777" w:rsidR="004251F8" w:rsidRDefault="00AE400B" w:rsidP="00134AF5">
      <w:pPr>
        <w:pStyle w:val="MRNumberedHeading2"/>
      </w:pPr>
      <w:bookmarkStart w:id="52" w:name="_Toc403555131"/>
      <w:r>
        <w:t xml:space="preserve">Except as set out in paragraph </w:t>
      </w:r>
      <w:r w:rsidR="005A17A9">
        <w:t>3.7</w:t>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52"/>
    </w:p>
    <w:p w14:paraId="5579A389" w14:textId="77777777" w:rsidR="004251F8" w:rsidRDefault="001375C3" w:rsidP="00134AF5">
      <w:pPr>
        <w:pStyle w:val="MRNumberedHeading2"/>
      </w:pPr>
      <w:bookmarkStart w:id="53" w:name="_Toc403555132"/>
      <w:bookmarkStart w:id="54" w:name="_Ref405453207"/>
      <w:r w:rsidRPr="00A24900">
        <w:t>Tenders may be withdrawn at any time before the deadlin</w:t>
      </w:r>
      <w:r w:rsidR="00336D0E">
        <w:t>e for receipt of T</w:t>
      </w:r>
      <w:r w:rsidR="002651E8">
        <w:t>enders.  Revised T</w:t>
      </w:r>
      <w:r w:rsidRPr="00A24900">
        <w:t>enders may be submitted up unt</w:t>
      </w:r>
      <w:r w:rsidR="00336D0E">
        <w:t>il the deadline for receipt of T</w:t>
      </w:r>
      <w:r w:rsidRPr="00A24900">
        <w:t>enders</w:t>
      </w:r>
      <w:bookmarkEnd w:id="53"/>
      <w:bookmarkEnd w:id="54"/>
      <w:r w:rsidR="00504C5F">
        <w:t>.</w:t>
      </w:r>
      <w:r w:rsidRPr="00A24900">
        <w:t xml:space="preserve"> </w:t>
      </w:r>
    </w:p>
    <w:p w14:paraId="3683A19A" w14:textId="77777777" w:rsidR="00BA173E" w:rsidRPr="00276E1B" w:rsidRDefault="00430158" w:rsidP="00134AF5">
      <w:pPr>
        <w:pStyle w:val="Heading1"/>
        <w:spacing w:before="240" w:after="0"/>
        <w:ind w:left="709"/>
      </w:pPr>
      <w:bookmarkStart w:id="55" w:name="_Toc403555134"/>
      <w:r w:rsidRPr="00276E1B">
        <w:rPr>
          <w:bCs/>
        </w:rPr>
        <w:t>Terms and conditions</w:t>
      </w:r>
      <w:bookmarkEnd w:id="55"/>
    </w:p>
    <w:p w14:paraId="72DB5AD2" w14:textId="77777777" w:rsidR="00B00C70" w:rsidRPr="00BA173E" w:rsidRDefault="00746CCF" w:rsidP="00134AF5">
      <w:pPr>
        <w:pStyle w:val="MRNumberedHeading2"/>
        <w:rPr>
          <w:rFonts w:cs="Arial"/>
        </w:rPr>
      </w:pPr>
      <w:bookmarkStart w:id="56" w:name="_Toc403555135"/>
      <w:r>
        <w:t xml:space="preserve">The </w:t>
      </w:r>
      <w:r w:rsidR="008D4F8F">
        <w:t>c</w:t>
      </w:r>
      <w:r>
        <w:t xml:space="preserve">ontract will include the NHS </w:t>
      </w:r>
      <w:r w:rsidR="0079187F">
        <w:t>T</w:t>
      </w:r>
      <w:r>
        <w:t xml:space="preserve">erms </w:t>
      </w:r>
      <w:r w:rsidR="0079187F">
        <w:t>a</w:t>
      </w:r>
      <w:r>
        <w:t xml:space="preserve">nd </w:t>
      </w:r>
      <w:r w:rsidR="0079187F">
        <w:t>C</w:t>
      </w:r>
      <w:r>
        <w:t>onditions set out in Annex A1.  It is vital that the Bidder review</w:t>
      </w:r>
      <w:r w:rsidR="0030746C">
        <w:t>s</w:t>
      </w:r>
      <w:r>
        <w:t xml:space="preserve"> these carefully, and take</w:t>
      </w:r>
      <w:r w:rsidR="0030746C">
        <w:t>s</w:t>
      </w:r>
      <w:r>
        <w:t xml:space="preserve"> account of all information such as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79187F">
        <w:t>NHS T</w:t>
      </w:r>
      <w:r w:rsidR="00193011">
        <w:t xml:space="preserve">erms and </w:t>
      </w:r>
      <w:r w:rsidR="0079187F">
        <w:t>C</w:t>
      </w:r>
      <w:r w:rsidR="00193011">
        <w:t>onditions</w:t>
      </w:r>
      <w:r w:rsidR="00B00C70">
        <w:t xml:space="preserve"> without further negotiation or amendment.</w:t>
      </w:r>
      <w:bookmarkEnd w:id="56"/>
    </w:p>
    <w:p w14:paraId="64382E3C" w14:textId="77777777" w:rsidR="002F23DC" w:rsidRPr="00276E1B" w:rsidRDefault="002F23DC" w:rsidP="00134AF5">
      <w:pPr>
        <w:pStyle w:val="Heading1"/>
        <w:spacing w:before="240" w:after="0"/>
        <w:ind w:left="709"/>
      </w:pPr>
      <w:bookmarkStart w:id="57" w:name="_Toc403555136"/>
      <w:r w:rsidRPr="00276E1B">
        <w:t>Consortia and subcontractors</w:t>
      </w:r>
      <w:bookmarkEnd w:id="57"/>
      <w:r w:rsidRPr="00276E1B">
        <w:t xml:space="preserve"> </w:t>
      </w:r>
    </w:p>
    <w:p w14:paraId="5A52AF0D" w14:textId="77777777" w:rsidR="00BA173E" w:rsidRDefault="00746CCF" w:rsidP="00134AF5">
      <w:pPr>
        <w:pStyle w:val="MRNumberedHeading2"/>
      </w:pPr>
      <w:bookmarkStart w:id="58" w:name="_Toc403555137"/>
      <w:bookmarkStart w:id="59" w:name="_Ref405453227"/>
      <w:r w:rsidRPr="003E3276">
        <w:t>If</w:t>
      </w:r>
      <w:r>
        <w:t xml:space="preserve"> the Bidder is a consortium or will rely on sub-contractors to deliver the contract, it must explain in its Tender precisely which entities will be the supplier.</w:t>
      </w:r>
      <w:bookmarkEnd w:id="58"/>
      <w:bookmarkEnd w:id="59"/>
    </w:p>
    <w:p w14:paraId="31127E35" w14:textId="77777777" w:rsidR="00746CCF" w:rsidRPr="008E6BB3" w:rsidRDefault="00746CCF" w:rsidP="00134AF5">
      <w:pPr>
        <w:pStyle w:val="MRNumberedHeading2"/>
      </w:pPr>
      <w:bookmarkStart w:id="60" w:name="_Toc403555139"/>
      <w:r>
        <w:lastRenderedPageBreak/>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60"/>
    </w:p>
    <w:p w14:paraId="2D809417" w14:textId="77777777" w:rsidR="002F23DC" w:rsidRPr="00276E1B" w:rsidRDefault="002F23DC" w:rsidP="00134AF5">
      <w:pPr>
        <w:pStyle w:val="Heading1"/>
        <w:spacing w:before="240" w:after="0"/>
        <w:ind w:left="709"/>
      </w:pPr>
      <w:bookmarkStart w:id="61" w:name="_Toc403555140"/>
      <w:r w:rsidRPr="00276E1B">
        <w:t>Warnings and disclaimers</w:t>
      </w:r>
      <w:bookmarkEnd w:id="61"/>
    </w:p>
    <w:p w14:paraId="38BE1238" w14:textId="77777777" w:rsidR="001B5F4F" w:rsidRDefault="001B5F4F" w:rsidP="00134AF5">
      <w:pPr>
        <w:pStyle w:val="MRNumberedHeading2"/>
      </w:pPr>
      <w:bookmarkStart w:id="62" w:name="_Toc403555141"/>
      <w:r>
        <w:t>While the information contained in this ITT is believed to be correct at the time of issue, neither the Authority</w:t>
      </w:r>
      <w:r w:rsidR="0079187F">
        <w:t xml:space="preserve"> nor</w:t>
      </w:r>
      <w:r>
        <w:t xml:space="preserve"> its advisors will accept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62"/>
    </w:p>
    <w:p w14:paraId="6ECDBC57" w14:textId="77777777" w:rsidR="001B5F4F" w:rsidRDefault="001B5F4F" w:rsidP="00134AF5">
      <w:pPr>
        <w:pStyle w:val="MRNumberedHeading2"/>
      </w:pPr>
      <w:bookmarkStart w:id="63"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63"/>
    </w:p>
    <w:p w14:paraId="65BF592D" w14:textId="77777777" w:rsidR="001B5F4F" w:rsidRDefault="001B5F4F" w:rsidP="00134AF5">
      <w:pPr>
        <w:pStyle w:val="MRNumberedHeading2"/>
      </w:pPr>
      <w:bookmarkStart w:id="64" w:name="_Toc403555143"/>
      <w:r>
        <w:t>Neither the issue of this ITT, nor any of the information presented in it, should be regarded as a commitment or representation on the part of the Authority (or any other person) to enter into a contractual arrangement.</w:t>
      </w:r>
      <w:bookmarkEnd w:id="64"/>
    </w:p>
    <w:p w14:paraId="78CD120C" w14:textId="77777777" w:rsidR="002F23DC" w:rsidRPr="00276E1B" w:rsidRDefault="001B5F4F" w:rsidP="00134AF5">
      <w:pPr>
        <w:pStyle w:val="Heading1"/>
        <w:spacing w:before="240" w:after="0"/>
        <w:ind w:left="709"/>
      </w:pPr>
      <w:bookmarkStart w:id="65" w:name="_Toc403555144"/>
      <w:r w:rsidRPr="00276E1B">
        <w:t>Freedom of Information Act 2000</w:t>
      </w:r>
      <w:r w:rsidR="008A56A2" w:rsidRPr="00276E1B">
        <w:t xml:space="preserve"> and Environmental Information Regulations 2004</w:t>
      </w:r>
      <w:bookmarkEnd w:id="65"/>
    </w:p>
    <w:p w14:paraId="6E3A5C7B" w14:textId="77777777" w:rsidR="001664D9" w:rsidRPr="001375C3" w:rsidRDefault="001664D9" w:rsidP="00134AF5">
      <w:pPr>
        <w:pStyle w:val="MRNumberedHeading2"/>
      </w:pPr>
      <w:bookmarkStart w:id="66"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67"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66"/>
      <w:r w:rsidRPr="001375C3">
        <w:t xml:space="preserve"> </w:t>
      </w:r>
      <w:bookmarkEnd w:id="67"/>
    </w:p>
    <w:p w14:paraId="4FFAB9EB" w14:textId="77777777" w:rsidR="001664D9" w:rsidRPr="001375C3" w:rsidRDefault="0079187F" w:rsidP="00134AF5">
      <w:pPr>
        <w:pStyle w:val="MRNumberedHeading2"/>
      </w:pPr>
      <w:bookmarkStart w:id="68"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68"/>
    </w:p>
    <w:p w14:paraId="60BB411D" w14:textId="77777777" w:rsidR="001664D9" w:rsidRPr="001375C3" w:rsidRDefault="001664D9" w:rsidP="00134AF5">
      <w:pPr>
        <w:pStyle w:val="MRNumberedHeading2"/>
      </w:pPr>
      <w:bookmarkStart w:id="69" w:name="_Ref149547621"/>
      <w:bookmarkStart w:id="70"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69"/>
      <w:r w:rsidR="001C747B">
        <w:t>or otherwise exempt.</w:t>
      </w:r>
      <w:bookmarkEnd w:id="70"/>
    </w:p>
    <w:p w14:paraId="0ABDE016" w14:textId="77777777" w:rsidR="00491808" w:rsidRPr="00276E1B" w:rsidRDefault="00491808" w:rsidP="00134AF5">
      <w:pPr>
        <w:pStyle w:val="Heading1"/>
        <w:spacing w:before="240" w:after="0"/>
        <w:ind w:left="709"/>
      </w:pPr>
      <w:bookmarkStart w:id="71" w:name="_Toc403555149"/>
      <w:r w:rsidRPr="00276E1B">
        <w:t>Publicity</w:t>
      </w:r>
      <w:bookmarkEnd w:id="71"/>
    </w:p>
    <w:p w14:paraId="314A6AB5" w14:textId="77777777" w:rsidR="00491808" w:rsidRPr="00541CDA" w:rsidRDefault="00645517" w:rsidP="00134AF5">
      <w:pPr>
        <w:pStyle w:val="MRNumberedHeading2"/>
      </w:pPr>
      <w:bookmarkStart w:id="72"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72"/>
    </w:p>
    <w:p w14:paraId="0EEC7CDF" w14:textId="77777777" w:rsidR="00491808" w:rsidRPr="00276E1B" w:rsidRDefault="00785DDF" w:rsidP="00134AF5">
      <w:pPr>
        <w:pStyle w:val="Heading1"/>
        <w:spacing w:before="240" w:after="0"/>
        <w:ind w:left="709"/>
      </w:pPr>
      <w:bookmarkStart w:id="73" w:name="a699927"/>
      <w:bookmarkStart w:id="74" w:name="_Toc403555151"/>
      <w:bookmarkEnd w:id="73"/>
      <w:r w:rsidRPr="00276E1B">
        <w:t>Bidder</w:t>
      </w:r>
      <w:r w:rsidR="00491808" w:rsidRPr="00276E1B">
        <w:t xml:space="preserve"> conduct and conflicts of interest</w:t>
      </w:r>
      <w:bookmarkEnd w:id="74"/>
    </w:p>
    <w:p w14:paraId="217F25B2" w14:textId="77777777" w:rsidR="00491808" w:rsidRPr="00491808" w:rsidRDefault="00491808" w:rsidP="00134AF5">
      <w:pPr>
        <w:pStyle w:val="MRNumberedHeading2"/>
      </w:pPr>
      <w:bookmarkStart w:id="75"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75"/>
    </w:p>
    <w:p w14:paraId="25D5D75C" w14:textId="77777777" w:rsidR="00491808"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14:paraId="17B3B905" w14:textId="77777777" w:rsidR="00491808"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ender, or offer to pay any sum of money or valuable consideration to any person to effect changes to the form</w:t>
      </w:r>
      <w:r w:rsidR="00CE2FEF" w:rsidRPr="007301E9">
        <w:rPr>
          <w:bCs/>
        </w:rPr>
        <w:t xml:space="preserve"> or content of any o</w:t>
      </w:r>
      <w:r w:rsidR="00336D0E">
        <w:rPr>
          <w:bCs/>
        </w:rPr>
        <w:t>ther T</w:t>
      </w:r>
      <w:r w:rsidRPr="007301E9">
        <w:rPr>
          <w:bCs/>
        </w:rPr>
        <w:t xml:space="preserve">ender; </w:t>
      </w:r>
    </w:p>
    <w:p w14:paraId="64CDAB10" w14:textId="77777777" w:rsidR="00491808"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14:paraId="41287222" w14:textId="77777777" w:rsidR="00491808"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lastRenderedPageBreak/>
        <w:t>c</w:t>
      </w:r>
      <w:r w:rsidR="00491808" w:rsidRPr="007301E9">
        <w:rPr>
          <w:bCs/>
        </w:rPr>
        <w:t xml:space="preserve">anvass the Authority or any employees or agents of the Authority </w:t>
      </w:r>
      <w:r w:rsidRPr="007301E9">
        <w:rPr>
          <w:bCs/>
        </w:rPr>
        <w:t>in relation to this procurement; and/or</w:t>
      </w:r>
    </w:p>
    <w:p w14:paraId="47AF5CB7" w14:textId="77777777" w:rsidR="00645517"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t>a</w:t>
      </w:r>
      <w:r w:rsidR="00491808" w:rsidRPr="007301E9">
        <w:rPr>
          <w:bCs/>
        </w:rPr>
        <w:t xml:space="preserve">ttempt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14:paraId="2D84B492" w14:textId="77777777" w:rsidR="00491808" w:rsidRPr="00645517" w:rsidRDefault="00E7163F" w:rsidP="00134AF5">
      <w:pPr>
        <w:pStyle w:val="MRNumberedHeading2"/>
      </w:pPr>
      <w:bookmarkStart w:id="76"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76"/>
      <w:r w:rsidR="007B6206">
        <w:t xml:space="preserve">  </w:t>
      </w:r>
      <w:r w:rsidR="00BD4D8C">
        <w:t xml:space="preserve"> </w:t>
      </w:r>
      <w:r w:rsidR="00E2328D">
        <w:t xml:space="preserve"> </w:t>
      </w:r>
    </w:p>
    <w:p w14:paraId="57100194" w14:textId="77777777" w:rsidR="00491808" w:rsidRPr="00491808" w:rsidRDefault="00491808" w:rsidP="00134AF5">
      <w:pPr>
        <w:pStyle w:val="Heading1"/>
        <w:spacing w:before="240" w:after="0"/>
        <w:ind w:left="709"/>
      </w:pPr>
      <w:bookmarkStart w:id="77" w:name="a582432"/>
      <w:bookmarkStart w:id="78" w:name="_Toc403555154"/>
      <w:bookmarkEnd w:id="77"/>
      <w:r w:rsidRPr="00491808">
        <w:t>Authority's rights</w:t>
      </w:r>
      <w:bookmarkEnd w:id="78"/>
    </w:p>
    <w:p w14:paraId="1C1981FB" w14:textId="77777777" w:rsidR="00491808" w:rsidRPr="00491808" w:rsidRDefault="008D2128" w:rsidP="00134AF5">
      <w:pPr>
        <w:pStyle w:val="MRNumberedHeading2"/>
      </w:pPr>
      <w:bookmarkStart w:id="79" w:name="_Toc403555155"/>
      <w:r>
        <w:t>Subject to its obligations to act in a transparent, proportionate and non-discriminatory manner, t</w:t>
      </w:r>
      <w:r w:rsidR="00491808" w:rsidRPr="00491808">
        <w:t>he Authority reserves the right to:</w:t>
      </w:r>
      <w:bookmarkEnd w:id="79"/>
    </w:p>
    <w:p w14:paraId="199C2D4A" w14:textId="77777777" w:rsidR="00491808"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14:paraId="17821EB7" w14:textId="77777777" w:rsidR="00491808"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14:paraId="75E11A1C" w14:textId="77777777" w:rsidR="00491808"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14:paraId="57B396E3" w14:textId="77777777" w:rsidR="00491808"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14:paraId="1FB05FE7" w14:textId="77777777" w:rsidR="00491808"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14:paraId="4C5BE7CD" w14:textId="77777777" w:rsidR="00491808"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14:paraId="7CD876DD" w14:textId="77777777" w:rsidR="00491808" w:rsidRPr="007301E9" w:rsidRDefault="00645517" w:rsidP="00134AF5">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14:paraId="175502DC" w14:textId="77777777" w:rsidR="00491808" w:rsidRPr="00491808" w:rsidRDefault="00491808" w:rsidP="00134AF5">
      <w:pPr>
        <w:pStyle w:val="Heading1"/>
        <w:spacing w:before="240" w:after="0"/>
        <w:ind w:left="709"/>
      </w:pPr>
      <w:bookmarkStart w:id="80" w:name="a934916"/>
      <w:bookmarkStart w:id="81" w:name="_Toc403555156"/>
      <w:bookmarkEnd w:id="80"/>
      <w:r w:rsidRPr="00491808">
        <w:t>Bid costs</w:t>
      </w:r>
      <w:bookmarkEnd w:id="81"/>
    </w:p>
    <w:p w14:paraId="335B6E17" w14:textId="77777777" w:rsidR="0022652F" w:rsidRDefault="00491808" w:rsidP="00134AF5">
      <w:pPr>
        <w:pStyle w:val="MRNumberedHeading2"/>
      </w:pPr>
      <w:bookmarkStart w:id="82"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82"/>
    </w:p>
    <w:p w14:paraId="559B3CB9" w14:textId="77777777" w:rsidR="00491808" w:rsidRPr="00276E1B" w:rsidRDefault="00491808" w:rsidP="00134AF5">
      <w:pPr>
        <w:pStyle w:val="Heading1"/>
        <w:spacing w:before="240" w:after="0"/>
        <w:ind w:left="709"/>
      </w:pPr>
      <w:bookmarkStart w:id="83" w:name="_Toc403555158"/>
      <w:r w:rsidRPr="00276E1B">
        <w:t>Language</w:t>
      </w:r>
      <w:bookmarkEnd w:id="83"/>
    </w:p>
    <w:p w14:paraId="3F757347" w14:textId="77777777" w:rsidR="006534CF" w:rsidRDefault="00491808" w:rsidP="00134AF5">
      <w:pPr>
        <w:pStyle w:val="MRNumberedHeading2"/>
      </w:pPr>
      <w:bookmarkStart w:id="84" w:name="_Toc403555159"/>
      <w:r w:rsidRPr="00A24900">
        <w:t xml:space="preserve">Tenders, all documents and all </w:t>
      </w:r>
      <w:r w:rsidR="003219DA">
        <w:t>correspondence relating to the T</w:t>
      </w:r>
      <w:r w:rsidRPr="00A24900">
        <w:t>ender must be written in English.</w:t>
      </w:r>
      <w:bookmarkEnd w:id="84"/>
    </w:p>
    <w:p w14:paraId="17D43E1E" w14:textId="77777777" w:rsidR="00F35E09" w:rsidRPr="00276E1B" w:rsidRDefault="00F35E09" w:rsidP="00134AF5">
      <w:pPr>
        <w:pStyle w:val="Heading1"/>
        <w:spacing w:before="240" w:after="0"/>
        <w:ind w:left="709"/>
      </w:pPr>
      <w:bookmarkStart w:id="85" w:name="_Toc403555160"/>
      <w:r w:rsidRPr="00276E1B">
        <w:t>Transparency</w:t>
      </w:r>
      <w:bookmarkEnd w:id="85"/>
      <w:r w:rsidRPr="00276E1B">
        <w:t xml:space="preserve">  </w:t>
      </w:r>
    </w:p>
    <w:p w14:paraId="445FB7C6" w14:textId="77777777" w:rsidR="00F35E09" w:rsidRDefault="00F35E09" w:rsidP="00134AF5">
      <w:pPr>
        <w:pStyle w:val="MRNumberedHeading2"/>
      </w:pPr>
      <w:bookmarkStart w:id="86" w:name="_Toc403555161"/>
      <w:bookmarkStart w:id="87" w:name="_Ref405453244"/>
      <w:r>
        <w:t xml:space="preserve">In accordance with the </w:t>
      </w:r>
      <w:r w:rsidR="002D378C">
        <w:t xml:space="preserve">Public Contracts Regulations 2015 and the </w:t>
      </w:r>
      <w:r>
        <w:t xml:space="preserve">Government’s policy on transparency, Bidders should be aware that the Authority intends to make the ITT and </w:t>
      </w:r>
      <w:r w:rsidR="0079187F">
        <w:t xml:space="preserve">details of </w:t>
      </w:r>
      <w:r>
        <w:t xml:space="preserve">any subsequent contract publicly available, </w:t>
      </w:r>
      <w:r w:rsidR="0079187F">
        <w:t xml:space="preserve">by publication </w:t>
      </w:r>
      <w:r>
        <w:t>on the Government</w:t>
      </w:r>
      <w:bookmarkEnd w:id="86"/>
      <w:bookmarkEnd w:id="87"/>
      <w:r w:rsidR="0050545F">
        <w:t xml:space="preserve">'s Contracts Finder portal. </w:t>
      </w:r>
    </w:p>
    <w:p w14:paraId="271A0D95" w14:textId="77777777" w:rsidR="00236A55" w:rsidRPr="00276E1B" w:rsidRDefault="00236A55" w:rsidP="00134AF5">
      <w:pPr>
        <w:pStyle w:val="Heading1"/>
        <w:spacing w:before="240" w:after="0"/>
        <w:ind w:left="709"/>
      </w:pPr>
      <w:bookmarkStart w:id="88" w:name="_Toc403555162"/>
      <w:r w:rsidRPr="00276E1B">
        <w:t>Governing Law and Jurisdiction</w:t>
      </w:r>
      <w:bookmarkEnd w:id="88"/>
      <w:r w:rsidRPr="00276E1B">
        <w:t xml:space="preserve"> </w:t>
      </w:r>
    </w:p>
    <w:p w14:paraId="2D87E120" w14:textId="77777777" w:rsidR="004E71FF" w:rsidRPr="005A2E47" w:rsidRDefault="00236A55" w:rsidP="00134AF5">
      <w:pPr>
        <w:pStyle w:val="MRNumberedHeading2"/>
      </w:pPr>
      <w:bookmarkStart w:id="89" w:name="_Toc403555163"/>
      <w:r>
        <w:t>This ITT and any dispute concerning it (including non-contractual disputes or claims) shall be governed by English law and subject to the jurisdiction of the English Courts</w:t>
      </w:r>
      <w:bookmarkEnd w:id="89"/>
      <w:r w:rsidR="007A3602">
        <w:t>.</w:t>
      </w:r>
    </w:p>
    <w:p w14:paraId="50D453DA" w14:textId="77777777" w:rsidR="0079187F" w:rsidRDefault="0079187F" w:rsidP="00134AF5">
      <w:pPr>
        <w:spacing w:after="240"/>
        <w:jc w:val="left"/>
        <w:rPr>
          <w:rFonts w:eastAsia="Calibri" w:cs="Arial"/>
          <w:b/>
          <w:lang w:eastAsia="en-GB"/>
        </w:rPr>
      </w:pPr>
      <w:bookmarkStart w:id="90" w:name="_Toc403556504"/>
      <w:r>
        <w:br w:type="page"/>
      </w:r>
    </w:p>
    <w:p w14:paraId="7CA1BA1E" w14:textId="77777777" w:rsidR="008824CC" w:rsidRPr="008F3D2C" w:rsidRDefault="008731E8" w:rsidP="00134AF5">
      <w:pPr>
        <w:pStyle w:val="MRNumberedHeading1"/>
        <w:numPr>
          <w:ilvl w:val="0"/>
          <w:numId w:val="24"/>
        </w:numPr>
        <w:tabs>
          <w:tab w:val="clear" w:pos="798"/>
          <w:tab w:val="num" w:pos="709"/>
        </w:tabs>
        <w:ind w:hanging="798"/>
        <w:rPr>
          <w:sz w:val="20"/>
          <w:szCs w:val="20"/>
        </w:rPr>
      </w:pPr>
      <w:bookmarkStart w:id="91" w:name="_Toc444171946"/>
      <w:r w:rsidRPr="008F3D2C">
        <w:rPr>
          <w:sz w:val="20"/>
          <w:szCs w:val="20"/>
        </w:rPr>
        <w:lastRenderedPageBreak/>
        <w:t>TENDER EVALUATION METHODOLOGY AND CRITERIA</w:t>
      </w:r>
      <w:bookmarkEnd w:id="90"/>
      <w:bookmarkEnd w:id="91"/>
      <w:r w:rsidRPr="008F3D2C">
        <w:rPr>
          <w:sz w:val="20"/>
          <w:szCs w:val="20"/>
        </w:rPr>
        <w:t xml:space="preserve"> </w:t>
      </w:r>
    </w:p>
    <w:p w14:paraId="636E0EA0" w14:textId="77777777" w:rsidR="008824CC" w:rsidRDefault="00277BB6" w:rsidP="00134AF5">
      <w:pPr>
        <w:pStyle w:val="Heading1"/>
        <w:spacing w:before="240" w:after="0"/>
        <w:ind w:left="709"/>
      </w:pPr>
      <w:bookmarkStart w:id="92" w:name="_Toc403555164"/>
      <w:r>
        <w:t>Overview</w:t>
      </w:r>
      <w:bookmarkEnd w:id="92"/>
    </w:p>
    <w:p w14:paraId="1034088A" w14:textId="77777777" w:rsidR="00BF48A1" w:rsidRDefault="00BF48A1" w:rsidP="00134AF5">
      <w:pPr>
        <w:pStyle w:val="MRNumberedHeading2"/>
      </w:pPr>
      <w:bookmarkStart w:id="93" w:name="_Toc403555165"/>
      <w:r>
        <w:t>T</w:t>
      </w:r>
      <w:r w:rsidRPr="003E3276">
        <w:t>h</w:t>
      </w:r>
      <w:r>
        <w:t>is section of the ITT sets out the criteria that the Authority will use to ev</w:t>
      </w:r>
      <w:r w:rsidR="006A3BFB">
        <w:t>aluate Tenders</w:t>
      </w:r>
      <w:r w:rsidR="00FB21E9">
        <w:t>.</w:t>
      </w:r>
      <w:bookmarkEnd w:id="93"/>
    </w:p>
    <w:p w14:paraId="373845A3" w14:textId="77777777" w:rsidR="00FB21E9" w:rsidRDefault="00FB21E9" w:rsidP="00134AF5">
      <w:pPr>
        <w:pStyle w:val="MRNumberedHeading2"/>
      </w:pPr>
      <w:bookmarkStart w:id="94"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94"/>
    </w:p>
    <w:p w14:paraId="04D45E34" w14:textId="77777777" w:rsidR="00C14AA9" w:rsidRDefault="00C14AA9" w:rsidP="00134AF5">
      <w:pPr>
        <w:pStyle w:val="MRNumberedHeading2"/>
      </w:pPr>
      <w:bookmarkStart w:id="95" w:name="_Toc403555167"/>
      <w:r>
        <w:t>The Authority will award the contract to the Tender that scores the highest marks, applying the methodology below. Scoring will be carried out as follows:</w:t>
      </w:r>
      <w:bookmarkEnd w:id="95"/>
      <w:r>
        <w:t xml:space="preserve"> </w:t>
      </w:r>
    </w:p>
    <w:p w14:paraId="622E9827" w14:textId="77777777" w:rsidR="00C14AA9" w:rsidRDefault="00C14AA9" w:rsidP="00134AF5">
      <w:pPr>
        <w:pStyle w:val="MRNumberedHeading3"/>
        <w:numPr>
          <w:ilvl w:val="2"/>
          <w:numId w:val="23"/>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14:paraId="308FF0E7" w14:textId="77777777" w:rsidR="00C14AA9" w:rsidRDefault="00C14AA9" w:rsidP="00134AF5">
      <w:pPr>
        <w:pStyle w:val="MRNumberedHeading3"/>
        <w:numPr>
          <w:ilvl w:val="2"/>
          <w:numId w:val="23"/>
        </w:numPr>
        <w:tabs>
          <w:tab w:val="clear" w:pos="2214"/>
          <w:tab w:val="num" w:pos="1794"/>
        </w:tabs>
        <w:spacing w:line="240" w:lineRule="auto"/>
        <w:ind w:left="1702" w:hanging="851"/>
        <w:jc w:val="both"/>
      </w:pPr>
      <w:r>
        <w:t>The Authority will then mark An</w:t>
      </w:r>
      <w:r w:rsidR="00D63140">
        <w:t xml:space="preserve">nex B2 </w:t>
      </w:r>
      <w:r w:rsidR="0050545F">
        <w:t xml:space="preserve">of Section B </w:t>
      </w:r>
      <w:r w:rsidR="00D63140">
        <w:t>(Specification</w:t>
      </w:r>
      <w:r w:rsidR="00F575C3">
        <w:t xml:space="preserve"> and Tender Response Document</w:t>
      </w:r>
      <w:r w:rsidR="00D63140">
        <w:t xml:space="preserve">) </w:t>
      </w:r>
      <w:r>
        <w:t>for all Bidders that pass all the Eligibil</w:t>
      </w:r>
      <w:r w:rsidR="0079187F">
        <w:t>i</w:t>
      </w:r>
      <w:r>
        <w:t xml:space="preserve">ty Questions. </w:t>
      </w:r>
    </w:p>
    <w:p w14:paraId="1D199481" w14:textId="77777777" w:rsidR="00C14AA9" w:rsidRDefault="00C14AA9" w:rsidP="00134AF5">
      <w:pPr>
        <w:pStyle w:val="MRNumberedHeading2"/>
      </w:pPr>
      <w:bookmarkStart w:id="96" w:name="_Toc403555168"/>
      <w:r>
        <w:t xml:space="preserve">The Authority will mark Eligibility Questions as described in paragraphs </w:t>
      </w:r>
      <w:r w:rsidR="00293324">
        <w:fldChar w:fldCharType="begin"/>
      </w:r>
      <w:r w:rsidR="00A77338">
        <w:instrText xml:space="preserve"> REF _Ref403484377 \r \h </w:instrText>
      </w:r>
      <w:r w:rsidR="00293324">
        <w:fldChar w:fldCharType="separate"/>
      </w:r>
      <w:r w:rsidR="004B5C67">
        <w:t>4.5</w:t>
      </w:r>
      <w:r w:rsidR="00293324">
        <w:fldChar w:fldCharType="end"/>
      </w:r>
      <w:r w:rsidR="00A77338">
        <w:t xml:space="preserve"> to </w:t>
      </w:r>
      <w:r w:rsidR="00293324">
        <w:fldChar w:fldCharType="begin"/>
      </w:r>
      <w:r w:rsidR="00A77338">
        <w:instrText xml:space="preserve"> REF _Ref403484379 \r \h </w:instrText>
      </w:r>
      <w:r w:rsidR="00293324">
        <w:fldChar w:fldCharType="separate"/>
      </w:r>
      <w:r w:rsidR="004B5C67">
        <w:t>4.7</w:t>
      </w:r>
      <w:r w:rsidR="00293324">
        <w:fldChar w:fldCharType="end"/>
      </w:r>
      <w:r w:rsidR="00A77338">
        <w:t xml:space="preserve"> </w:t>
      </w:r>
      <w:r>
        <w:t xml:space="preserve">below.  It will mark the Scored Questions as described in paragraphs </w:t>
      </w:r>
      <w:r w:rsidR="00293324">
        <w:fldChar w:fldCharType="begin"/>
      </w:r>
      <w:r w:rsidR="00A77338">
        <w:instrText xml:space="preserve"> REF _Ref403401459 \r \h </w:instrText>
      </w:r>
      <w:r w:rsidR="00293324">
        <w:fldChar w:fldCharType="separate"/>
      </w:r>
      <w:r w:rsidR="004B5C67">
        <w:t>4.8</w:t>
      </w:r>
      <w:r w:rsidR="00293324">
        <w:fldChar w:fldCharType="end"/>
      </w:r>
      <w:r w:rsidR="00A77338">
        <w:t xml:space="preserve"> to </w:t>
      </w:r>
      <w:bookmarkEnd w:id="96"/>
      <w:r w:rsidR="00293324">
        <w:fldChar w:fldCharType="begin"/>
      </w:r>
      <w:r w:rsidR="009E1581">
        <w:instrText xml:space="preserve"> REF _Ref408579700 \r \h </w:instrText>
      </w:r>
      <w:r w:rsidR="00293324">
        <w:fldChar w:fldCharType="separate"/>
      </w:r>
      <w:r w:rsidR="004B5C67">
        <w:t>4.11</w:t>
      </w:r>
      <w:r w:rsidR="00293324">
        <w:fldChar w:fldCharType="end"/>
      </w:r>
    </w:p>
    <w:p w14:paraId="7962D062" w14:textId="77777777" w:rsidR="00C14AA9" w:rsidRDefault="00C14AA9" w:rsidP="00134AF5">
      <w:pPr>
        <w:pStyle w:val="Heading1"/>
        <w:spacing w:before="240" w:after="0"/>
        <w:ind w:left="709"/>
      </w:pPr>
      <w:bookmarkStart w:id="97" w:name="_Toc403555169"/>
      <w:r>
        <w:t>Criteria – Eligibility Questions</w:t>
      </w:r>
      <w:bookmarkEnd w:id="97"/>
    </w:p>
    <w:p w14:paraId="5EE1304B" w14:textId="77777777" w:rsidR="00B44E25" w:rsidRDefault="00C14AA9" w:rsidP="00134AF5">
      <w:pPr>
        <w:pStyle w:val="MRNumberedHeading2"/>
      </w:pPr>
      <w:bookmarkStart w:id="98" w:name="_Ref403484377"/>
      <w:bookmarkStart w:id="99" w:name="_Toc403555170"/>
      <w:r>
        <w:t>The Authority will score Eligibility Questions on the following basis:</w:t>
      </w:r>
      <w:bookmarkEnd w:id="98"/>
      <w:bookmarkEnd w:id="99"/>
    </w:p>
    <w:p w14:paraId="00068E48" w14:textId="77777777" w:rsidR="00AE400B" w:rsidRPr="00AE400B" w:rsidRDefault="00AE400B" w:rsidP="00134AF5">
      <w:pPr>
        <w:spacing w:before="240"/>
        <w:jc w:val="left"/>
        <w:outlineLvl w:val="1"/>
        <w:rPr>
          <w:rFonts w:eastAsia="Times New Roman" w:cs="Times New Roman"/>
          <w:szCs w:val="24"/>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670"/>
      </w:tblGrid>
      <w:tr w:rsidR="00AE400B" w:rsidRPr="00AE400B" w14:paraId="0B973028" w14:textId="77777777" w:rsidTr="00DD4504">
        <w:tc>
          <w:tcPr>
            <w:tcW w:w="2693" w:type="dxa"/>
            <w:shd w:val="clear" w:color="auto" w:fill="A6A6A6"/>
          </w:tcPr>
          <w:p w14:paraId="168D1C40" w14:textId="77777777" w:rsidR="00AE400B" w:rsidRPr="00AE400B" w:rsidRDefault="00AE400B" w:rsidP="00134AF5">
            <w:pPr>
              <w:spacing w:after="240"/>
              <w:outlineLvl w:val="2"/>
              <w:rPr>
                <w:color w:val="000000"/>
              </w:rPr>
            </w:pPr>
            <w:r w:rsidRPr="00AE400B">
              <w:rPr>
                <w:color w:val="000000"/>
              </w:rPr>
              <w:t xml:space="preserve">Eligibility Questions </w:t>
            </w:r>
          </w:p>
        </w:tc>
        <w:tc>
          <w:tcPr>
            <w:tcW w:w="5670" w:type="dxa"/>
            <w:shd w:val="clear" w:color="auto" w:fill="A6A6A6"/>
          </w:tcPr>
          <w:p w14:paraId="3E8190A7" w14:textId="77777777" w:rsidR="00AE400B" w:rsidRPr="00AE400B" w:rsidRDefault="00AE400B" w:rsidP="00134AF5">
            <w:pPr>
              <w:spacing w:after="240"/>
              <w:outlineLvl w:val="2"/>
              <w:rPr>
                <w:color w:val="000000"/>
              </w:rPr>
            </w:pPr>
            <w:r w:rsidRPr="00AE400B">
              <w:rPr>
                <w:color w:val="000000"/>
              </w:rPr>
              <w:t>Selection criteria</w:t>
            </w:r>
          </w:p>
        </w:tc>
      </w:tr>
      <w:tr w:rsidR="00AE400B" w:rsidRPr="00AE400B" w14:paraId="35F0A6B4" w14:textId="77777777" w:rsidTr="00DD4504">
        <w:tc>
          <w:tcPr>
            <w:tcW w:w="2693" w:type="dxa"/>
            <w:shd w:val="clear" w:color="auto" w:fill="auto"/>
          </w:tcPr>
          <w:p w14:paraId="421F157F" w14:textId="77777777" w:rsidR="00AE400B" w:rsidRPr="00AE400B" w:rsidRDefault="00AE400B" w:rsidP="00134AF5">
            <w:pPr>
              <w:numPr>
                <w:ilvl w:val="0"/>
                <w:numId w:val="42"/>
              </w:numPr>
              <w:spacing w:after="240"/>
              <w:contextualSpacing/>
              <w:outlineLvl w:val="2"/>
              <w:rPr>
                <w:color w:val="000000"/>
              </w:rPr>
            </w:pPr>
            <w:r w:rsidRPr="00AE400B">
              <w:rPr>
                <w:color w:val="000000"/>
              </w:rPr>
              <w:t xml:space="preserve"> Supplier information</w:t>
            </w:r>
          </w:p>
        </w:tc>
        <w:tc>
          <w:tcPr>
            <w:tcW w:w="5670" w:type="dxa"/>
            <w:shd w:val="clear" w:color="auto" w:fill="auto"/>
          </w:tcPr>
          <w:p w14:paraId="3D886DFF" w14:textId="77777777" w:rsidR="00AE400B" w:rsidRPr="00AE400B" w:rsidRDefault="00AE400B" w:rsidP="00134AF5">
            <w:pPr>
              <w:spacing w:after="240"/>
              <w:outlineLvl w:val="2"/>
              <w:rPr>
                <w:color w:val="000000"/>
              </w:rPr>
            </w:pPr>
            <w:r w:rsidRPr="00AE400B">
              <w:rPr>
                <w:color w:val="000000"/>
              </w:rPr>
              <w:t>For information only</w:t>
            </w:r>
          </w:p>
        </w:tc>
      </w:tr>
      <w:tr w:rsidR="00AE400B" w:rsidRPr="00AE400B" w14:paraId="55CE437B" w14:textId="77777777" w:rsidTr="00DD4504">
        <w:tc>
          <w:tcPr>
            <w:tcW w:w="2693" w:type="dxa"/>
            <w:shd w:val="clear" w:color="auto" w:fill="auto"/>
          </w:tcPr>
          <w:p w14:paraId="6C3823C6" w14:textId="77777777" w:rsidR="00AE400B" w:rsidRPr="00AE400B" w:rsidRDefault="00AE400B" w:rsidP="00134AF5">
            <w:pPr>
              <w:numPr>
                <w:ilvl w:val="0"/>
                <w:numId w:val="42"/>
              </w:numPr>
              <w:tabs>
                <w:tab w:val="left" w:pos="459"/>
              </w:tabs>
              <w:spacing w:after="240"/>
              <w:contextualSpacing/>
              <w:outlineLvl w:val="2"/>
              <w:rPr>
                <w:color w:val="000000"/>
              </w:rPr>
            </w:pPr>
            <w:r w:rsidRPr="00AE400B">
              <w:rPr>
                <w:color w:val="000000"/>
              </w:rPr>
              <w:t>Grounds for mandatory exclusion</w:t>
            </w:r>
          </w:p>
        </w:tc>
        <w:tc>
          <w:tcPr>
            <w:tcW w:w="5670" w:type="dxa"/>
            <w:shd w:val="clear" w:color="auto" w:fill="auto"/>
          </w:tcPr>
          <w:p w14:paraId="40C161B5" w14:textId="77777777" w:rsidR="00AE400B" w:rsidRPr="00AE400B" w:rsidRDefault="00AE400B" w:rsidP="00134AF5">
            <w:pPr>
              <w:spacing w:after="240"/>
              <w:outlineLvl w:val="2"/>
              <w:rPr>
                <w:color w:val="000000"/>
              </w:rPr>
            </w:pPr>
            <w:r w:rsidRPr="00AE400B">
              <w:rPr>
                <w:color w:val="000000"/>
              </w:rPr>
              <w:t>Pass or Fail</w:t>
            </w:r>
          </w:p>
        </w:tc>
      </w:tr>
      <w:tr w:rsidR="00AE400B" w:rsidRPr="00AE400B" w14:paraId="7468EF71" w14:textId="77777777" w:rsidTr="00DD4504">
        <w:tc>
          <w:tcPr>
            <w:tcW w:w="2693" w:type="dxa"/>
            <w:shd w:val="clear" w:color="auto" w:fill="auto"/>
          </w:tcPr>
          <w:p w14:paraId="64FFA0A5" w14:textId="77777777" w:rsidR="00AE400B" w:rsidRPr="00AE400B" w:rsidRDefault="00AE400B" w:rsidP="00134AF5">
            <w:pPr>
              <w:numPr>
                <w:ilvl w:val="0"/>
                <w:numId w:val="42"/>
              </w:numPr>
              <w:spacing w:after="240"/>
              <w:contextualSpacing/>
              <w:outlineLvl w:val="2"/>
              <w:rPr>
                <w:color w:val="000000"/>
              </w:rPr>
            </w:pPr>
            <w:r w:rsidRPr="00AE400B">
              <w:rPr>
                <w:color w:val="000000"/>
              </w:rPr>
              <w:t xml:space="preserve">Grounds for discretionary exclusion </w:t>
            </w:r>
          </w:p>
        </w:tc>
        <w:tc>
          <w:tcPr>
            <w:tcW w:w="5670" w:type="dxa"/>
            <w:shd w:val="clear" w:color="auto" w:fill="auto"/>
          </w:tcPr>
          <w:p w14:paraId="3DC2C769" w14:textId="77777777" w:rsidR="00AE400B" w:rsidRPr="00AE400B" w:rsidRDefault="00AE400B" w:rsidP="00134AF5">
            <w:pPr>
              <w:spacing w:after="240"/>
              <w:outlineLvl w:val="2"/>
              <w:rPr>
                <w:color w:val="000000"/>
              </w:rPr>
            </w:pPr>
            <w:r w:rsidRPr="00AE400B">
              <w:rPr>
                <w:color w:val="000000"/>
              </w:rPr>
              <w:t>Pass or Fail</w:t>
            </w:r>
          </w:p>
        </w:tc>
      </w:tr>
    </w:tbl>
    <w:p w14:paraId="78B6BC41" w14:textId="77777777" w:rsidR="00B44E25" w:rsidRDefault="00B44E25" w:rsidP="00134AF5">
      <w:pPr>
        <w:rPr>
          <w:rFonts w:cs="Arial"/>
          <w:b/>
          <w:szCs w:val="22"/>
        </w:rPr>
      </w:pPr>
    </w:p>
    <w:p w14:paraId="156113B6" w14:textId="77777777" w:rsidR="007C2F2F" w:rsidRPr="007C2F2F" w:rsidRDefault="007C2F2F" w:rsidP="00134AF5">
      <w:pPr>
        <w:pStyle w:val="MRNumberedHeading2"/>
        <w:rPr>
          <w:i/>
        </w:rPr>
      </w:pPr>
      <w:bookmarkStart w:id="100" w:name="_Toc403555171"/>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00"/>
    </w:p>
    <w:p w14:paraId="483DD79A" w14:textId="77777777" w:rsidR="00B44E25" w:rsidRPr="00B44E25" w:rsidRDefault="00B44E25" w:rsidP="00134AF5">
      <w:pPr>
        <w:pStyle w:val="MRNumberedHeading2"/>
        <w:rPr>
          <w:i/>
        </w:rPr>
      </w:pPr>
      <w:bookmarkStart w:id="101" w:name="_Ref403484379"/>
      <w:bookmarkStart w:id="102" w:name="_Toc403555172"/>
      <w:r w:rsidRPr="00B44E25">
        <w:t xml:space="preserve">Where a Bidder scores a "fail" for any question, </w:t>
      </w:r>
      <w:r w:rsidR="00C14AA9">
        <w:t>the Authority will treat the Tender as non-compliant and it will not award a mark for the Scored Questions.</w:t>
      </w:r>
      <w:bookmarkEnd w:id="101"/>
      <w:bookmarkEnd w:id="102"/>
      <w:r w:rsidR="00C14AA9">
        <w:t xml:space="preserve"> </w:t>
      </w:r>
    </w:p>
    <w:p w14:paraId="0785086A" w14:textId="77777777" w:rsidR="00BF48A1" w:rsidRPr="007C2F2F" w:rsidRDefault="007C2F2F" w:rsidP="00134AF5">
      <w:pPr>
        <w:pStyle w:val="Heading1"/>
        <w:spacing w:before="240" w:after="0"/>
        <w:ind w:left="709"/>
      </w:pPr>
      <w:bookmarkStart w:id="103" w:name="_Toc403555173"/>
      <w:r w:rsidRPr="007C2F2F">
        <w:t>C</w:t>
      </w:r>
      <w:r w:rsidR="000B1075" w:rsidRPr="007C2F2F">
        <w:t xml:space="preserve">riteria </w:t>
      </w:r>
      <w:r w:rsidRPr="007C2F2F">
        <w:t>– Scored Questions</w:t>
      </w:r>
      <w:bookmarkEnd w:id="103"/>
    </w:p>
    <w:p w14:paraId="15A07957" w14:textId="77777777" w:rsidR="00EF71DD" w:rsidRPr="00374816" w:rsidRDefault="00EF71DD" w:rsidP="00134AF5">
      <w:pPr>
        <w:pStyle w:val="MRNumberedHeading2"/>
      </w:pPr>
      <w:bookmarkStart w:id="104" w:name="_Ref403401459"/>
      <w:bookmarkStart w:id="105" w:name="_Toc403555174"/>
      <w:r w:rsidRPr="00374816">
        <w:t xml:space="preserve">Where specified, a minimum pass </w:t>
      </w:r>
      <w:r w:rsidR="0028393A" w:rsidRPr="00374816">
        <w:t>th</w:t>
      </w:r>
      <w:r w:rsidR="004C3B98" w:rsidRPr="00374816">
        <w:t>r</w:t>
      </w:r>
      <w:r w:rsidR="0028393A" w:rsidRPr="00374816">
        <w:t>eshold</w:t>
      </w:r>
      <w:r w:rsidR="00BC2A7C" w:rsidRPr="00374816">
        <w:t xml:space="preserve"> applies to the evaluation c</w:t>
      </w:r>
      <w:r w:rsidRPr="00374816">
        <w:t>riteria. The Authority shall reject any Tender which does not meet the relevant Threshold in respect of one or more criteria.</w:t>
      </w:r>
      <w:bookmarkEnd w:id="104"/>
      <w:bookmarkEnd w:id="105"/>
    </w:p>
    <w:p w14:paraId="485BC63D" w14:textId="77777777" w:rsidR="003E3276" w:rsidRDefault="003E3276" w:rsidP="00134AF5">
      <w:pPr>
        <w:pStyle w:val="MRNumberedHeading2"/>
        <w:numPr>
          <w:ilvl w:val="0"/>
          <w:numId w:val="0"/>
        </w:numPr>
        <w:ind w:left="720"/>
      </w:pPr>
    </w:p>
    <w:tbl>
      <w:tblPr>
        <w:tblStyle w:val="TableGrid"/>
        <w:tblW w:w="0" w:type="auto"/>
        <w:tblInd w:w="817" w:type="dxa"/>
        <w:tblLayout w:type="fixed"/>
        <w:tblLook w:val="04A0" w:firstRow="1" w:lastRow="0" w:firstColumn="1" w:lastColumn="0" w:noHBand="0" w:noVBand="1"/>
      </w:tblPr>
      <w:tblGrid>
        <w:gridCol w:w="4961"/>
        <w:gridCol w:w="1701"/>
        <w:gridCol w:w="1701"/>
      </w:tblGrid>
      <w:tr w:rsidR="00C9108B" w14:paraId="53F9732D" w14:textId="77777777" w:rsidTr="00374816">
        <w:tc>
          <w:tcPr>
            <w:tcW w:w="4961" w:type="dxa"/>
            <w:shd w:val="clear" w:color="auto" w:fill="BFBFBF" w:themeFill="background1" w:themeFillShade="BF"/>
          </w:tcPr>
          <w:p w14:paraId="03D0DE84" w14:textId="77777777" w:rsidR="00C9108B" w:rsidRPr="00EF71DD" w:rsidRDefault="00C9108B" w:rsidP="00134AF5">
            <w:pPr>
              <w:pStyle w:val="Heading2"/>
              <w:numPr>
                <w:ilvl w:val="0"/>
                <w:numId w:val="0"/>
              </w:numPr>
              <w:outlineLvl w:val="1"/>
              <w:rPr>
                <w:b/>
              </w:rPr>
            </w:pPr>
            <w:r w:rsidRPr="00EF71DD">
              <w:rPr>
                <w:b/>
              </w:rPr>
              <w:t>Evaluation criteria</w:t>
            </w:r>
          </w:p>
        </w:tc>
        <w:tc>
          <w:tcPr>
            <w:tcW w:w="1701" w:type="dxa"/>
            <w:shd w:val="clear" w:color="auto" w:fill="BFBFBF" w:themeFill="background1" w:themeFillShade="BF"/>
          </w:tcPr>
          <w:p w14:paraId="7EF524F2" w14:textId="77777777" w:rsidR="00C9108B" w:rsidRPr="00EF71DD" w:rsidRDefault="00C9108B" w:rsidP="00EF6A9A">
            <w:pPr>
              <w:pStyle w:val="Heading2"/>
              <w:numPr>
                <w:ilvl w:val="0"/>
                <w:numId w:val="0"/>
              </w:numPr>
              <w:jc w:val="center"/>
              <w:outlineLvl w:val="1"/>
              <w:rPr>
                <w:b/>
              </w:rPr>
            </w:pPr>
            <w:r w:rsidRPr="00C9108B">
              <w:rPr>
                <w:b/>
                <w:i/>
              </w:rPr>
              <w:t>Minimum threshold percentage</w:t>
            </w:r>
          </w:p>
        </w:tc>
        <w:tc>
          <w:tcPr>
            <w:tcW w:w="1701" w:type="dxa"/>
            <w:shd w:val="clear" w:color="auto" w:fill="BFBFBF" w:themeFill="background1" w:themeFillShade="BF"/>
          </w:tcPr>
          <w:p w14:paraId="1D97648F" w14:textId="77777777" w:rsidR="00C9108B" w:rsidRPr="00EF71DD" w:rsidRDefault="00C9108B" w:rsidP="00EF6A9A">
            <w:pPr>
              <w:pStyle w:val="Heading2"/>
              <w:numPr>
                <w:ilvl w:val="0"/>
                <w:numId w:val="0"/>
              </w:numPr>
              <w:jc w:val="center"/>
              <w:outlineLvl w:val="1"/>
              <w:rPr>
                <w:b/>
              </w:rPr>
            </w:pPr>
            <w:r w:rsidRPr="00EF71DD">
              <w:rPr>
                <w:b/>
              </w:rPr>
              <w:t>Weighting</w:t>
            </w:r>
          </w:p>
        </w:tc>
      </w:tr>
      <w:tr w:rsidR="00C9108B" w14:paraId="6282CA9D" w14:textId="77777777" w:rsidTr="00374816">
        <w:tc>
          <w:tcPr>
            <w:tcW w:w="4961" w:type="dxa"/>
            <w:vAlign w:val="center"/>
          </w:tcPr>
          <w:p w14:paraId="23C46C27" w14:textId="485BC4B1" w:rsidR="0079187F" w:rsidRPr="00862471" w:rsidRDefault="00890AED" w:rsidP="00374816">
            <w:pPr>
              <w:pStyle w:val="Heading2"/>
              <w:numPr>
                <w:ilvl w:val="0"/>
                <w:numId w:val="0"/>
              </w:numPr>
              <w:jc w:val="left"/>
              <w:outlineLvl w:val="1"/>
            </w:pPr>
            <w:r w:rsidRPr="00862471">
              <w:t xml:space="preserve">Device </w:t>
            </w:r>
            <w:r w:rsidR="00A65478">
              <w:t xml:space="preserve">&amp; Delivery </w:t>
            </w:r>
            <w:r w:rsidRPr="00862471">
              <w:t>cost</w:t>
            </w:r>
          </w:p>
        </w:tc>
        <w:tc>
          <w:tcPr>
            <w:tcW w:w="1701" w:type="dxa"/>
            <w:vAlign w:val="center"/>
          </w:tcPr>
          <w:p w14:paraId="4175CFBC" w14:textId="44697FCE" w:rsidR="00C9108B" w:rsidRPr="00862471" w:rsidRDefault="00890AED" w:rsidP="00374816">
            <w:pPr>
              <w:pStyle w:val="Heading2"/>
              <w:numPr>
                <w:ilvl w:val="0"/>
                <w:numId w:val="0"/>
              </w:numPr>
              <w:jc w:val="center"/>
              <w:outlineLvl w:val="1"/>
            </w:pPr>
            <w:r w:rsidRPr="00862471">
              <w:t>N/A</w:t>
            </w:r>
          </w:p>
        </w:tc>
        <w:tc>
          <w:tcPr>
            <w:tcW w:w="1701" w:type="dxa"/>
            <w:vAlign w:val="center"/>
          </w:tcPr>
          <w:p w14:paraId="5FAF48A5" w14:textId="59F1A171" w:rsidR="00C9108B" w:rsidRPr="00862471" w:rsidRDefault="008E1020" w:rsidP="00374816">
            <w:pPr>
              <w:pStyle w:val="Heading2"/>
              <w:numPr>
                <w:ilvl w:val="0"/>
                <w:numId w:val="0"/>
              </w:numPr>
              <w:jc w:val="center"/>
              <w:outlineLvl w:val="1"/>
            </w:pPr>
            <w:r w:rsidRPr="00862471">
              <w:t>40</w:t>
            </w:r>
          </w:p>
        </w:tc>
      </w:tr>
      <w:tr w:rsidR="00C9108B" w14:paraId="6403A830" w14:textId="77777777" w:rsidTr="00374816">
        <w:tc>
          <w:tcPr>
            <w:tcW w:w="4961" w:type="dxa"/>
            <w:vAlign w:val="center"/>
          </w:tcPr>
          <w:p w14:paraId="4EA3DFB9" w14:textId="2952755C" w:rsidR="00C9108B" w:rsidRPr="00862471" w:rsidRDefault="008E1020" w:rsidP="00374816">
            <w:pPr>
              <w:pStyle w:val="Heading2"/>
              <w:numPr>
                <w:ilvl w:val="0"/>
                <w:numId w:val="0"/>
              </w:numPr>
              <w:jc w:val="left"/>
              <w:outlineLvl w:val="1"/>
            </w:pPr>
            <w:r w:rsidRPr="00862471">
              <w:t>Product Quality and Accuracy to impression mould</w:t>
            </w:r>
          </w:p>
        </w:tc>
        <w:tc>
          <w:tcPr>
            <w:tcW w:w="1701" w:type="dxa"/>
            <w:vAlign w:val="center"/>
          </w:tcPr>
          <w:p w14:paraId="7FCA8B41" w14:textId="1CD2BB46" w:rsidR="00C9108B" w:rsidRPr="00862471" w:rsidRDefault="00321044" w:rsidP="00374816">
            <w:pPr>
              <w:pStyle w:val="Heading2"/>
              <w:numPr>
                <w:ilvl w:val="0"/>
                <w:numId w:val="0"/>
              </w:numPr>
              <w:jc w:val="center"/>
              <w:outlineLvl w:val="1"/>
            </w:pPr>
            <w:r w:rsidRPr="00862471">
              <w:t>30</w:t>
            </w:r>
          </w:p>
        </w:tc>
        <w:tc>
          <w:tcPr>
            <w:tcW w:w="1701" w:type="dxa"/>
            <w:vAlign w:val="center"/>
          </w:tcPr>
          <w:p w14:paraId="184D2EA8" w14:textId="35C53917" w:rsidR="00C9108B" w:rsidRPr="00862471" w:rsidRDefault="008E1020" w:rsidP="00374816">
            <w:pPr>
              <w:pStyle w:val="Heading2"/>
              <w:numPr>
                <w:ilvl w:val="0"/>
                <w:numId w:val="0"/>
              </w:numPr>
              <w:jc w:val="center"/>
              <w:outlineLvl w:val="1"/>
            </w:pPr>
            <w:r w:rsidRPr="00862471">
              <w:t>40</w:t>
            </w:r>
          </w:p>
        </w:tc>
      </w:tr>
      <w:tr w:rsidR="00C9108B" w14:paraId="1659E7CA" w14:textId="77777777" w:rsidTr="00374816">
        <w:tc>
          <w:tcPr>
            <w:tcW w:w="4961" w:type="dxa"/>
            <w:vAlign w:val="center"/>
          </w:tcPr>
          <w:p w14:paraId="7B582C60" w14:textId="10B59D76" w:rsidR="00C9108B" w:rsidRPr="00862471" w:rsidRDefault="008579C2" w:rsidP="00374816">
            <w:pPr>
              <w:pStyle w:val="Heading2"/>
              <w:numPr>
                <w:ilvl w:val="0"/>
                <w:numId w:val="0"/>
              </w:numPr>
              <w:jc w:val="left"/>
              <w:outlineLvl w:val="1"/>
            </w:pPr>
            <w:r w:rsidRPr="00862471">
              <w:lastRenderedPageBreak/>
              <w:t>Social Value</w:t>
            </w:r>
          </w:p>
        </w:tc>
        <w:tc>
          <w:tcPr>
            <w:tcW w:w="1701" w:type="dxa"/>
            <w:vAlign w:val="center"/>
          </w:tcPr>
          <w:p w14:paraId="00AB5125" w14:textId="2E7C552D" w:rsidR="00C9108B" w:rsidRPr="00862471" w:rsidRDefault="008E1020" w:rsidP="00586F3B">
            <w:pPr>
              <w:pStyle w:val="Heading2"/>
              <w:numPr>
                <w:ilvl w:val="0"/>
                <w:numId w:val="0"/>
              </w:numPr>
              <w:jc w:val="center"/>
              <w:outlineLvl w:val="1"/>
            </w:pPr>
            <w:r w:rsidRPr="00862471">
              <w:t>N/A</w:t>
            </w:r>
          </w:p>
        </w:tc>
        <w:tc>
          <w:tcPr>
            <w:tcW w:w="1701" w:type="dxa"/>
            <w:vAlign w:val="center"/>
          </w:tcPr>
          <w:p w14:paraId="0F978D69" w14:textId="35F4644D" w:rsidR="00C9108B" w:rsidRPr="00862471" w:rsidRDefault="008E1020" w:rsidP="00586F3B">
            <w:pPr>
              <w:pStyle w:val="Heading2"/>
              <w:numPr>
                <w:ilvl w:val="0"/>
                <w:numId w:val="0"/>
              </w:numPr>
              <w:jc w:val="center"/>
              <w:outlineLvl w:val="1"/>
            </w:pPr>
            <w:r w:rsidRPr="00862471">
              <w:t>10</w:t>
            </w:r>
          </w:p>
          <w:p w14:paraId="4754AC11" w14:textId="170AACE5" w:rsidR="008E1020" w:rsidRPr="00862471" w:rsidRDefault="008E1020" w:rsidP="00586F3B">
            <w:pPr>
              <w:pStyle w:val="Heading2"/>
              <w:numPr>
                <w:ilvl w:val="0"/>
                <w:numId w:val="0"/>
              </w:numPr>
              <w:jc w:val="center"/>
              <w:outlineLvl w:val="1"/>
            </w:pPr>
          </w:p>
        </w:tc>
      </w:tr>
      <w:tr w:rsidR="008E1020" w14:paraId="7993F5C4" w14:textId="77777777" w:rsidTr="00374816">
        <w:tc>
          <w:tcPr>
            <w:tcW w:w="4961" w:type="dxa"/>
            <w:vAlign w:val="center"/>
          </w:tcPr>
          <w:p w14:paraId="29782C2F" w14:textId="04BB5B0C" w:rsidR="008E1020" w:rsidRPr="00862471" w:rsidRDefault="008E1020" w:rsidP="00374816">
            <w:pPr>
              <w:pStyle w:val="Heading2"/>
              <w:numPr>
                <w:ilvl w:val="0"/>
                <w:numId w:val="0"/>
              </w:numPr>
              <w:jc w:val="left"/>
              <w:outlineLvl w:val="1"/>
            </w:pPr>
            <w:r w:rsidRPr="00862471">
              <w:t>Device Turnaround Time</w:t>
            </w:r>
          </w:p>
        </w:tc>
        <w:tc>
          <w:tcPr>
            <w:tcW w:w="1701" w:type="dxa"/>
            <w:vAlign w:val="center"/>
          </w:tcPr>
          <w:p w14:paraId="0243D527" w14:textId="69352C1F" w:rsidR="008E1020" w:rsidRPr="00862471" w:rsidRDefault="00862471" w:rsidP="00586F3B">
            <w:pPr>
              <w:pStyle w:val="Heading2"/>
              <w:numPr>
                <w:ilvl w:val="0"/>
                <w:numId w:val="0"/>
              </w:numPr>
              <w:jc w:val="center"/>
              <w:outlineLvl w:val="1"/>
            </w:pPr>
            <w:r>
              <w:t>N/A</w:t>
            </w:r>
          </w:p>
        </w:tc>
        <w:tc>
          <w:tcPr>
            <w:tcW w:w="1701" w:type="dxa"/>
            <w:vAlign w:val="center"/>
          </w:tcPr>
          <w:p w14:paraId="7F54F6FB" w14:textId="77DAFEF5" w:rsidR="008E1020" w:rsidRPr="00862471" w:rsidRDefault="008E1020" w:rsidP="00586F3B">
            <w:pPr>
              <w:pStyle w:val="Heading2"/>
              <w:numPr>
                <w:ilvl w:val="0"/>
                <w:numId w:val="0"/>
              </w:numPr>
              <w:jc w:val="center"/>
              <w:outlineLvl w:val="1"/>
            </w:pPr>
            <w:r w:rsidRPr="00862471">
              <w:t>10</w:t>
            </w:r>
          </w:p>
        </w:tc>
      </w:tr>
      <w:tr w:rsidR="00C9108B" w14:paraId="23222667" w14:textId="77777777" w:rsidTr="00374816">
        <w:tc>
          <w:tcPr>
            <w:tcW w:w="4961" w:type="dxa"/>
          </w:tcPr>
          <w:p w14:paraId="121DE6A2" w14:textId="77777777" w:rsidR="00C9108B" w:rsidRPr="003318CA" w:rsidRDefault="00C9108B" w:rsidP="00134AF5">
            <w:pPr>
              <w:pStyle w:val="Heading2"/>
              <w:numPr>
                <w:ilvl w:val="0"/>
                <w:numId w:val="0"/>
              </w:numPr>
              <w:outlineLvl w:val="1"/>
              <w:rPr>
                <w:b/>
              </w:rPr>
            </w:pPr>
            <w:r w:rsidRPr="003318CA">
              <w:rPr>
                <w:b/>
              </w:rPr>
              <w:t>Total</w:t>
            </w:r>
          </w:p>
        </w:tc>
        <w:tc>
          <w:tcPr>
            <w:tcW w:w="1701" w:type="dxa"/>
            <w:vAlign w:val="center"/>
          </w:tcPr>
          <w:p w14:paraId="20259BD0" w14:textId="77777777" w:rsidR="00C9108B" w:rsidRDefault="00C9108B" w:rsidP="00374816">
            <w:pPr>
              <w:pStyle w:val="Heading2"/>
              <w:numPr>
                <w:ilvl w:val="0"/>
                <w:numId w:val="0"/>
              </w:numPr>
              <w:jc w:val="center"/>
              <w:outlineLvl w:val="1"/>
            </w:pPr>
          </w:p>
        </w:tc>
        <w:tc>
          <w:tcPr>
            <w:tcW w:w="1701" w:type="dxa"/>
            <w:vAlign w:val="center"/>
          </w:tcPr>
          <w:p w14:paraId="5DD72E90" w14:textId="77777777" w:rsidR="00C9108B" w:rsidRDefault="00FE5D5C" w:rsidP="00374816">
            <w:pPr>
              <w:pStyle w:val="Heading2"/>
              <w:numPr>
                <w:ilvl w:val="0"/>
                <w:numId w:val="0"/>
              </w:numPr>
              <w:jc w:val="center"/>
              <w:outlineLvl w:val="1"/>
            </w:pPr>
            <w:r>
              <w:t>100%</w:t>
            </w:r>
          </w:p>
        </w:tc>
      </w:tr>
    </w:tbl>
    <w:p w14:paraId="7027F9F5" w14:textId="77777777" w:rsidR="00362AE0" w:rsidRDefault="00362AE0" w:rsidP="00134AF5">
      <w:pPr>
        <w:pStyle w:val="Heading2"/>
        <w:numPr>
          <w:ilvl w:val="0"/>
          <w:numId w:val="0"/>
        </w:numPr>
        <w:ind w:firstLine="850"/>
        <w:rPr>
          <w:b/>
        </w:rPr>
      </w:pPr>
    </w:p>
    <w:p w14:paraId="48AD2337" w14:textId="77777777" w:rsidR="007C2F2F" w:rsidRPr="007C2F2F" w:rsidRDefault="007C2F2F" w:rsidP="00134AF5">
      <w:pPr>
        <w:pStyle w:val="Heading1"/>
        <w:spacing w:before="240" w:after="0"/>
        <w:ind w:left="709"/>
      </w:pPr>
      <w:bookmarkStart w:id="106" w:name="_Toc403555175"/>
      <w:r w:rsidRPr="007C2F2F">
        <w:t>Criteria – Scored Questions</w:t>
      </w:r>
      <w:r w:rsidR="00887894">
        <w:t>:  Cost</w:t>
      </w:r>
      <w:r>
        <w:t xml:space="preserve"> evaluation</w:t>
      </w:r>
      <w:bookmarkEnd w:id="106"/>
    </w:p>
    <w:p w14:paraId="352CCE85" w14:textId="2B431378" w:rsidR="007C364A" w:rsidRPr="00F97CE2" w:rsidRDefault="008E7F55" w:rsidP="00134AF5">
      <w:pPr>
        <w:pStyle w:val="MRNumberedHeading2"/>
        <w:rPr>
          <w:shd w:val="clear" w:color="auto" w:fill="FFFF66"/>
        </w:rPr>
      </w:pPr>
      <w:bookmarkStart w:id="107" w:name="_Toc403555176"/>
      <w:bookmarkStart w:id="108" w:name="_Ref405453282"/>
      <w:r w:rsidRPr="00374816">
        <w:t>Tender</w:t>
      </w:r>
      <w:r w:rsidR="00B30006" w:rsidRPr="00374816">
        <w:t xml:space="preserve"> prices will be scored on a comparative basis, with the lowest</w:t>
      </w:r>
      <w:r w:rsidR="00982C42" w:rsidRPr="00374816">
        <w:t xml:space="preserve"> compliant</w:t>
      </w:r>
      <w:r w:rsidR="00B30006" w:rsidRPr="00374816">
        <w:t xml:space="preserve"> </w:t>
      </w:r>
      <w:r w:rsidRPr="00374816">
        <w:t>Tender</w:t>
      </w:r>
      <w:r w:rsidR="006C1E7E" w:rsidRPr="00374816">
        <w:t xml:space="preserve"> </w:t>
      </w:r>
      <w:r w:rsidR="00982C42" w:rsidRPr="00374816">
        <w:t>(excluding any Tenders that the Authority rejects as being abnormally low</w:t>
      </w:r>
      <w:r w:rsidRPr="00374816">
        <w:t xml:space="preserve"> or non-compliant</w:t>
      </w:r>
      <w:r w:rsidR="00982C42" w:rsidRPr="00374816">
        <w:t xml:space="preserve">) </w:t>
      </w:r>
      <w:r w:rsidR="006C1E7E" w:rsidRPr="00374816">
        <w:t>receivin</w:t>
      </w:r>
      <w:r w:rsidR="00150F91">
        <w:t>g</w:t>
      </w:r>
      <w:r w:rsidR="00871946">
        <w:t xml:space="preserve"> 100% of the available marks </w:t>
      </w:r>
      <w:r w:rsidR="00321044" w:rsidRPr="00862471">
        <w:t>40</w:t>
      </w:r>
      <w:r w:rsidR="006C1E7E" w:rsidRPr="00374816">
        <w:t xml:space="preserve">% following weighting).  All other </w:t>
      </w:r>
      <w:r w:rsidR="00336D0E" w:rsidRPr="00374816">
        <w:t>T</w:t>
      </w:r>
      <w:r w:rsidRPr="00374816">
        <w:t>enders</w:t>
      </w:r>
      <w:r w:rsidR="006C1E7E" w:rsidRPr="00374816">
        <w:t xml:space="preserve"> will be co</w:t>
      </w:r>
      <w:r w:rsidR="00D27579" w:rsidRPr="00374816">
        <w:t xml:space="preserve">mpared against that lowest </w:t>
      </w:r>
      <w:r w:rsidR="00336D0E" w:rsidRPr="00374816">
        <w:t>T</w:t>
      </w:r>
      <w:r w:rsidRPr="00374816">
        <w:t>ender</w:t>
      </w:r>
      <w:r w:rsidR="007C364A" w:rsidRPr="00374816">
        <w:t xml:space="preserve"> using the formula</w:t>
      </w:r>
      <w:bookmarkEnd w:id="107"/>
      <w:bookmarkEnd w:id="108"/>
      <w:r w:rsidR="007773AF">
        <w:t>:</w:t>
      </w:r>
      <w:r w:rsidR="007C364A" w:rsidRPr="00F97CE2">
        <w:rPr>
          <w:shd w:val="clear" w:color="auto" w:fill="FFFF66"/>
        </w:rPr>
        <w:t xml:space="preserve"> </w:t>
      </w:r>
    </w:p>
    <w:p w14:paraId="12FBA07B" w14:textId="77777777" w:rsidR="00202FD5" w:rsidRPr="00F97CE2" w:rsidRDefault="00202FD5" w:rsidP="00134AF5">
      <w:pPr>
        <w:pStyle w:val="Heading2"/>
        <w:numPr>
          <w:ilvl w:val="0"/>
          <w:numId w:val="0"/>
        </w:numPr>
        <w:ind w:left="851" w:firstLine="849"/>
        <w:rPr>
          <w:color w:val="auto"/>
          <w:szCs w:val="24"/>
          <w:shd w:val="clear" w:color="auto" w:fill="FFFF66"/>
        </w:rPr>
      </w:pPr>
    </w:p>
    <w:p w14:paraId="5A485231" w14:textId="77777777" w:rsidR="007C364A" w:rsidRPr="00F97CE2" w:rsidRDefault="007C364A" w:rsidP="00134AF5">
      <w:pPr>
        <w:pStyle w:val="Heading2"/>
        <w:numPr>
          <w:ilvl w:val="0"/>
          <w:numId w:val="0"/>
        </w:numPr>
        <w:ind w:left="851" w:firstLine="849"/>
        <w:rPr>
          <w:color w:val="auto"/>
          <w:szCs w:val="24"/>
          <w:shd w:val="clear" w:color="auto" w:fill="FFFF66"/>
        </w:rPr>
      </w:pPr>
      <w:r w:rsidRPr="007773AF">
        <w:rPr>
          <w:color w:val="auto"/>
          <w:szCs w:val="24"/>
        </w:rPr>
        <w:t>(A / B) x100</w:t>
      </w:r>
      <w:r w:rsidRPr="00F97CE2">
        <w:rPr>
          <w:color w:val="auto"/>
          <w:szCs w:val="24"/>
          <w:shd w:val="clear" w:color="auto" w:fill="FFFF66"/>
        </w:rPr>
        <w:t xml:space="preserve"> </w:t>
      </w:r>
    </w:p>
    <w:p w14:paraId="238614E5" w14:textId="77777777" w:rsidR="007C364A" w:rsidRPr="00F97CE2" w:rsidRDefault="007C364A" w:rsidP="00134AF5">
      <w:pPr>
        <w:pStyle w:val="Heading2"/>
        <w:numPr>
          <w:ilvl w:val="0"/>
          <w:numId w:val="0"/>
        </w:numPr>
        <w:ind w:left="851" w:firstLine="849"/>
        <w:rPr>
          <w:color w:val="auto"/>
          <w:szCs w:val="24"/>
          <w:shd w:val="clear" w:color="auto" w:fill="FFFF66"/>
        </w:rPr>
      </w:pPr>
      <w:r w:rsidRPr="007773AF">
        <w:rPr>
          <w:color w:val="auto"/>
          <w:szCs w:val="24"/>
        </w:rPr>
        <w:t xml:space="preserve">A = </w:t>
      </w:r>
      <w:r w:rsidR="008E7F55" w:rsidRPr="007773AF">
        <w:rPr>
          <w:color w:val="auto"/>
          <w:szCs w:val="24"/>
        </w:rPr>
        <w:t xml:space="preserve">price of </w:t>
      </w:r>
      <w:r w:rsidRPr="007773AF">
        <w:rPr>
          <w:color w:val="auto"/>
          <w:szCs w:val="24"/>
        </w:rPr>
        <w:t xml:space="preserve">lowest compliant </w:t>
      </w:r>
      <w:r w:rsidR="00336D0E" w:rsidRPr="007773AF">
        <w:rPr>
          <w:color w:val="auto"/>
          <w:szCs w:val="24"/>
        </w:rPr>
        <w:t>T</w:t>
      </w:r>
      <w:r w:rsidR="008E7F55" w:rsidRPr="007773AF">
        <w:rPr>
          <w:color w:val="auto"/>
          <w:szCs w:val="24"/>
        </w:rPr>
        <w:t>ender</w:t>
      </w:r>
    </w:p>
    <w:p w14:paraId="69DC48AA" w14:textId="77777777" w:rsidR="007C364A" w:rsidRPr="00F97CE2" w:rsidRDefault="007B6206" w:rsidP="00134AF5">
      <w:pPr>
        <w:pStyle w:val="Heading2"/>
        <w:numPr>
          <w:ilvl w:val="0"/>
          <w:numId w:val="0"/>
        </w:numPr>
        <w:ind w:left="851" w:firstLine="849"/>
      </w:pPr>
      <w:r w:rsidRPr="007773AF">
        <w:rPr>
          <w:color w:val="auto"/>
          <w:szCs w:val="24"/>
        </w:rPr>
        <w:t xml:space="preserve">B = </w:t>
      </w:r>
      <w:r w:rsidR="007C364A" w:rsidRPr="007773AF">
        <w:rPr>
          <w:color w:val="auto"/>
          <w:szCs w:val="24"/>
        </w:rPr>
        <w:t xml:space="preserve">price of the </w:t>
      </w:r>
      <w:r w:rsidR="008E7F55" w:rsidRPr="007773AF">
        <w:rPr>
          <w:color w:val="auto"/>
          <w:szCs w:val="24"/>
        </w:rPr>
        <w:t>Tender</w:t>
      </w:r>
      <w:r w:rsidR="007C364A" w:rsidRPr="007773AF">
        <w:rPr>
          <w:color w:val="auto"/>
          <w:szCs w:val="24"/>
        </w:rPr>
        <w:t xml:space="preserve"> being scored</w:t>
      </w:r>
      <w:r w:rsidR="007C364A" w:rsidRPr="00F97CE2">
        <w:t xml:space="preserve">  </w:t>
      </w:r>
      <w:r w:rsidR="00D27579" w:rsidRPr="00F97CE2">
        <w:t xml:space="preserve"> </w:t>
      </w:r>
    </w:p>
    <w:p w14:paraId="42DC99CB" w14:textId="77777777" w:rsidR="007C2F2F" w:rsidRPr="0025200C" w:rsidRDefault="007C2F2F" w:rsidP="00134AF5">
      <w:pPr>
        <w:pStyle w:val="MRNumberedHeading2"/>
      </w:pPr>
      <w:bookmarkStart w:id="109" w:name="_Toc403555178"/>
      <w:r>
        <w:t xml:space="preserve">If it appears to the Authority that any Tender may be abnormally low then the Authority may ask the Bidder to explain its price or costs.  If following the Bidder's </w:t>
      </w:r>
      <w:proofErr w:type="gramStart"/>
      <w:r>
        <w:t>explanations</w:t>
      </w:r>
      <w:proofErr w:type="gramEnd"/>
      <w:r>
        <w:t xml:space="preserve"> the Authority is n</w:t>
      </w:r>
      <w:r w:rsidR="00A77338">
        <w:t>ot satisfied with the Bidder's account for the low level of price or cost in the Tender, the Authority may treat the Tender as non-compliant and reject it.</w:t>
      </w:r>
      <w:bookmarkEnd w:id="109"/>
    </w:p>
    <w:p w14:paraId="69313EF0" w14:textId="37EA86DE" w:rsidR="006C1E7E" w:rsidRDefault="00586F3B" w:rsidP="00862471">
      <w:pPr>
        <w:pStyle w:val="Heading1"/>
        <w:spacing w:before="240" w:after="0"/>
        <w:ind w:left="709"/>
      </w:pPr>
      <w:bookmarkStart w:id="110" w:name="_Toc403555179"/>
      <w:r>
        <w:t xml:space="preserve">Criteria </w:t>
      </w:r>
      <w:bookmarkStart w:id="111" w:name="_Toc403555180"/>
      <w:bookmarkStart w:id="112" w:name="_Ref405453301"/>
      <w:bookmarkStart w:id="113" w:name="_Ref408579700"/>
      <w:bookmarkEnd w:id="110"/>
      <w:r w:rsidR="00374816">
        <w:t>Each Specification question will be scored in accordance</w:t>
      </w:r>
      <w:r w:rsidR="006A7F8F">
        <w:t xml:space="preserve"> with the table below:</w:t>
      </w:r>
      <w:bookmarkEnd w:id="111"/>
      <w:bookmarkEnd w:id="112"/>
      <w:bookmarkEnd w:id="113"/>
      <w:r w:rsidR="006A7F8F">
        <w:t xml:space="preserve"> </w:t>
      </w:r>
    </w:p>
    <w:p w14:paraId="21486F4E" w14:textId="77777777" w:rsidR="003E3276" w:rsidRDefault="003E3276" w:rsidP="00134AF5">
      <w:pPr>
        <w:pStyle w:val="MRNumberedHeading2"/>
        <w:numPr>
          <w:ilvl w:val="0"/>
          <w:numId w:val="0"/>
        </w:numPr>
        <w:ind w:left="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92"/>
        <w:gridCol w:w="5387"/>
      </w:tblGrid>
      <w:tr w:rsidR="006A7F8F" w:rsidRPr="00A24900" w14:paraId="575A9FD7" w14:textId="77777777" w:rsidTr="00DD4504">
        <w:trPr>
          <w:cantSplit/>
          <w:trHeight w:val="538"/>
        </w:trPr>
        <w:tc>
          <w:tcPr>
            <w:tcW w:w="1843" w:type="dxa"/>
            <w:shd w:val="clear" w:color="auto" w:fill="BFBFBF" w:themeFill="background1" w:themeFillShade="BF"/>
            <w:vAlign w:val="center"/>
          </w:tcPr>
          <w:p w14:paraId="72E2CF4F" w14:textId="77777777" w:rsidR="006A7F8F" w:rsidRPr="0005222A" w:rsidRDefault="0005222A" w:rsidP="00134AF5">
            <w:pPr>
              <w:pStyle w:val="Table"/>
              <w:keepNext/>
              <w:rPr>
                <w:b/>
              </w:rPr>
            </w:pPr>
            <w:r w:rsidRPr="0005222A">
              <w:rPr>
                <w:b/>
              </w:rPr>
              <w:t>Grade label</w:t>
            </w:r>
          </w:p>
        </w:tc>
        <w:tc>
          <w:tcPr>
            <w:tcW w:w="992" w:type="dxa"/>
            <w:shd w:val="clear" w:color="auto" w:fill="BFBFBF" w:themeFill="background1" w:themeFillShade="BF"/>
            <w:vAlign w:val="center"/>
          </w:tcPr>
          <w:p w14:paraId="023810F3" w14:textId="77777777" w:rsidR="006A7F8F" w:rsidRPr="0005222A" w:rsidRDefault="0005222A" w:rsidP="00134AF5">
            <w:pPr>
              <w:pStyle w:val="Table"/>
              <w:keepNext/>
              <w:jc w:val="center"/>
              <w:rPr>
                <w:b/>
              </w:rPr>
            </w:pPr>
            <w:r w:rsidRPr="0005222A">
              <w:rPr>
                <w:b/>
              </w:rPr>
              <w:t>Grade</w:t>
            </w:r>
          </w:p>
        </w:tc>
        <w:tc>
          <w:tcPr>
            <w:tcW w:w="5387" w:type="dxa"/>
            <w:shd w:val="clear" w:color="auto" w:fill="BFBFBF" w:themeFill="background1" w:themeFillShade="BF"/>
            <w:vAlign w:val="center"/>
          </w:tcPr>
          <w:p w14:paraId="3BEEE882" w14:textId="77777777" w:rsidR="006A7F8F" w:rsidRPr="0005222A" w:rsidRDefault="0005222A" w:rsidP="00134AF5">
            <w:pPr>
              <w:pStyle w:val="Table"/>
              <w:keepNext/>
              <w:rPr>
                <w:b/>
              </w:rPr>
            </w:pPr>
            <w:r w:rsidRPr="0005222A">
              <w:rPr>
                <w:b/>
              </w:rPr>
              <w:t>Definition of Grade</w:t>
            </w:r>
          </w:p>
        </w:tc>
      </w:tr>
      <w:tr w:rsidR="0005222A" w:rsidRPr="00A24900" w14:paraId="12E3AF7B" w14:textId="77777777" w:rsidTr="00DD4504">
        <w:trPr>
          <w:cantSplit/>
          <w:trHeight w:val="860"/>
        </w:trPr>
        <w:tc>
          <w:tcPr>
            <w:tcW w:w="1843" w:type="dxa"/>
            <w:shd w:val="clear" w:color="auto" w:fill="auto"/>
            <w:vAlign w:val="center"/>
          </w:tcPr>
          <w:p w14:paraId="4AB2D911" w14:textId="77777777" w:rsidR="0005222A" w:rsidRPr="00A24900" w:rsidRDefault="0005222A" w:rsidP="00134AF5">
            <w:pPr>
              <w:pStyle w:val="Table"/>
              <w:keepNext/>
            </w:pPr>
            <w:r w:rsidRPr="00A24900">
              <w:t>Unacceptable</w:t>
            </w:r>
          </w:p>
        </w:tc>
        <w:tc>
          <w:tcPr>
            <w:tcW w:w="992" w:type="dxa"/>
            <w:shd w:val="clear" w:color="auto" w:fill="auto"/>
            <w:vAlign w:val="center"/>
          </w:tcPr>
          <w:p w14:paraId="4A3E3279" w14:textId="77777777" w:rsidR="0005222A" w:rsidRPr="00A24900" w:rsidRDefault="0005222A" w:rsidP="00134AF5">
            <w:pPr>
              <w:pStyle w:val="Table"/>
              <w:keepNext/>
              <w:jc w:val="center"/>
            </w:pPr>
            <w:r w:rsidRPr="00A24900">
              <w:t>0</w:t>
            </w:r>
          </w:p>
        </w:tc>
        <w:tc>
          <w:tcPr>
            <w:tcW w:w="5387" w:type="dxa"/>
            <w:shd w:val="clear" w:color="auto" w:fill="auto"/>
            <w:vAlign w:val="center"/>
          </w:tcPr>
          <w:p w14:paraId="4F2328DE" w14:textId="77777777" w:rsidR="0005222A" w:rsidRPr="00A24900" w:rsidRDefault="000226A1" w:rsidP="00134AF5">
            <w:pPr>
              <w:pStyle w:val="Table"/>
              <w:keepNext/>
              <w:jc w:val="both"/>
            </w:pPr>
            <w:r>
              <w:t>The proposal c</w:t>
            </w:r>
            <w:r w:rsidR="00287834">
              <w:t xml:space="preserve">ompletely fails to meet </w:t>
            </w:r>
            <w:r w:rsidR="00202FD5">
              <w:t xml:space="preserve">the </w:t>
            </w:r>
            <w:r w:rsidR="00287834">
              <w:t>required standard or does not provide an answer</w:t>
            </w:r>
          </w:p>
        </w:tc>
      </w:tr>
      <w:tr w:rsidR="0005222A" w:rsidRPr="00A24900" w14:paraId="05B07A08" w14:textId="77777777" w:rsidTr="00DD4504">
        <w:trPr>
          <w:cantSplit/>
          <w:trHeight w:val="861"/>
        </w:trPr>
        <w:tc>
          <w:tcPr>
            <w:tcW w:w="1843" w:type="dxa"/>
            <w:shd w:val="clear" w:color="auto" w:fill="auto"/>
            <w:vAlign w:val="center"/>
          </w:tcPr>
          <w:p w14:paraId="43CFCB90" w14:textId="3078DEC7" w:rsidR="0005222A" w:rsidRPr="00A24900" w:rsidRDefault="00321044" w:rsidP="00134AF5">
            <w:pPr>
              <w:pStyle w:val="Table"/>
              <w:keepNext/>
            </w:pPr>
            <w:r>
              <w:t>Poor</w:t>
            </w:r>
          </w:p>
        </w:tc>
        <w:tc>
          <w:tcPr>
            <w:tcW w:w="992" w:type="dxa"/>
            <w:shd w:val="clear" w:color="auto" w:fill="auto"/>
            <w:vAlign w:val="center"/>
          </w:tcPr>
          <w:p w14:paraId="15C130E7" w14:textId="77777777" w:rsidR="0005222A" w:rsidRPr="00A24900" w:rsidRDefault="0005222A" w:rsidP="00134AF5">
            <w:pPr>
              <w:pStyle w:val="Table"/>
              <w:keepNext/>
              <w:jc w:val="center"/>
            </w:pPr>
            <w:r w:rsidRPr="00A24900">
              <w:t>1</w:t>
            </w:r>
          </w:p>
        </w:tc>
        <w:tc>
          <w:tcPr>
            <w:tcW w:w="5387" w:type="dxa"/>
            <w:shd w:val="clear" w:color="auto" w:fill="auto"/>
            <w:vAlign w:val="center"/>
          </w:tcPr>
          <w:p w14:paraId="2F7DBC60" w14:textId="77777777" w:rsidR="0005222A" w:rsidRPr="00A24900" w:rsidRDefault="000226A1" w:rsidP="00134AF5">
            <w:pPr>
              <w:pStyle w:val="Table"/>
              <w:keepNext/>
              <w:jc w:val="both"/>
            </w:pPr>
            <w:r>
              <w:t>The proposal s</w:t>
            </w:r>
            <w:r w:rsidR="00287834">
              <w:t>ignificantly fails to meet the standards required, contains significant shortcomings or is inconsistent with other aspects of the Tender</w:t>
            </w:r>
          </w:p>
        </w:tc>
      </w:tr>
      <w:tr w:rsidR="0005222A" w:rsidRPr="00A24900" w14:paraId="53B0A8C7" w14:textId="77777777" w:rsidTr="00DD4504">
        <w:trPr>
          <w:cantSplit/>
          <w:trHeight w:val="860"/>
        </w:trPr>
        <w:tc>
          <w:tcPr>
            <w:tcW w:w="1843" w:type="dxa"/>
            <w:shd w:val="clear" w:color="auto" w:fill="auto"/>
            <w:vAlign w:val="center"/>
          </w:tcPr>
          <w:p w14:paraId="5E463F80" w14:textId="3EF93316" w:rsidR="0005222A" w:rsidRPr="00A24900" w:rsidRDefault="00321044" w:rsidP="00134AF5">
            <w:pPr>
              <w:pStyle w:val="Table"/>
              <w:keepNext/>
            </w:pPr>
            <w:r>
              <w:t>Weak</w:t>
            </w:r>
          </w:p>
        </w:tc>
        <w:tc>
          <w:tcPr>
            <w:tcW w:w="992" w:type="dxa"/>
            <w:shd w:val="clear" w:color="auto" w:fill="auto"/>
            <w:vAlign w:val="center"/>
          </w:tcPr>
          <w:p w14:paraId="47FEECFD" w14:textId="77777777" w:rsidR="0005222A" w:rsidRPr="00A24900" w:rsidRDefault="0005222A" w:rsidP="00134AF5">
            <w:pPr>
              <w:pStyle w:val="Table"/>
              <w:keepNext/>
              <w:jc w:val="center"/>
            </w:pPr>
            <w:r w:rsidRPr="00A24900">
              <w:t>2</w:t>
            </w:r>
          </w:p>
        </w:tc>
        <w:tc>
          <w:tcPr>
            <w:tcW w:w="5387" w:type="dxa"/>
            <w:shd w:val="clear" w:color="auto" w:fill="auto"/>
            <w:vAlign w:val="center"/>
          </w:tcPr>
          <w:p w14:paraId="19D6776F" w14:textId="77777777" w:rsidR="0005222A" w:rsidRPr="00A24900" w:rsidRDefault="000226A1" w:rsidP="00134AF5">
            <w:pPr>
              <w:pStyle w:val="Table"/>
              <w:keepNext/>
              <w:jc w:val="both"/>
            </w:pPr>
            <w:r>
              <w:t>The proposal m</w:t>
            </w:r>
            <w:r w:rsidR="00287834">
              <w:t xml:space="preserve">eets the required standard in most material respects, but is lacking or inconsistent in others </w:t>
            </w:r>
          </w:p>
        </w:tc>
      </w:tr>
      <w:tr w:rsidR="0005222A" w:rsidRPr="00A24900" w14:paraId="7EEA3723" w14:textId="77777777" w:rsidTr="00DD4504">
        <w:trPr>
          <w:cantSplit/>
          <w:trHeight w:val="861"/>
        </w:trPr>
        <w:tc>
          <w:tcPr>
            <w:tcW w:w="1843" w:type="dxa"/>
            <w:shd w:val="clear" w:color="auto" w:fill="auto"/>
            <w:vAlign w:val="center"/>
          </w:tcPr>
          <w:p w14:paraId="3B47B0C3" w14:textId="77777777" w:rsidR="0005222A" w:rsidRPr="00A24900" w:rsidRDefault="0005222A" w:rsidP="00134AF5">
            <w:pPr>
              <w:pStyle w:val="Table"/>
              <w:keepNext/>
            </w:pPr>
            <w:r w:rsidRPr="00A24900">
              <w:t>Good</w:t>
            </w:r>
          </w:p>
        </w:tc>
        <w:tc>
          <w:tcPr>
            <w:tcW w:w="992" w:type="dxa"/>
            <w:shd w:val="clear" w:color="auto" w:fill="auto"/>
            <w:vAlign w:val="center"/>
          </w:tcPr>
          <w:p w14:paraId="4854F3D8" w14:textId="77777777" w:rsidR="0005222A" w:rsidRPr="00A24900" w:rsidRDefault="0005222A" w:rsidP="00134AF5">
            <w:pPr>
              <w:pStyle w:val="Table"/>
              <w:keepNext/>
              <w:jc w:val="center"/>
            </w:pPr>
            <w:r w:rsidRPr="00A24900">
              <w:t>3</w:t>
            </w:r>
          </w:p>
        </w:tc>
        <w:tc>
          <w:tcPr>
            <w:tcW w:w="5387" w:type="dxa"/>
            <w:shd w:val="clear" w:color="auto" w:fill="auto"/>
            <w:vAlign w:val="center"/>
          </w:tcPr>
          <w:p w14:paraId="7E1B787C" w14:textId="77777777" w:rsidR="0005222A" w:rsidRPr="00A24900" w:rsidRDefault="000226A1" w:rsidP="00134AF5">
            <w:pPr>
              <w:pStyle w:val="Table"/>
              <w:keepNext/>
              <w:jc w:val="both"/>
            </w:pPr>
            <w:r>
              <w:t>The proposal m</w:t>
            </w:r>
            <w:r w:rsidR="00287834">
              <w:t>eets the required standard in all material respects</w:t>
            </w:r>
          </w:p>
        </w:tc>
      </w:tr>
      <w:tr w:rsidR="0005222A" w:rsidRPr="00A24900" w14:paraId="1A3CA69F" w14:textId="77777777" w:rsidTr="00DD4504">
        <w:trPr>
          <w:cantSplit/>
          <w:trHeight w:val="861"/>
        </w:trPr>
        <w:tc>
          <w:tcPr>
            <w:tcW w:w="1843" w:type="dxa"/>
            <w:shd w:val="clear" w:color="auto" w:fill="auto"/>
            <w:vAlign w:val="center"/>
          </w:tcPr>
          <w:p w14:paraId="7A5230EC" w14:textId="77777777" w:rsidR="0005222A" w:rsidRPr="00A24900" w:rsidRDefault="0005222A" w:rsidP="00134AF5">
            <w:pPr>
              <w:pStyle w:val="Table"/>
              <w:keepNext/>
            </w:pPr>
            <w:r w:rsidRPr="00A24900">
              <w:t>Excellent</w:t>
            </w:r>
          </w:p>
        </w:tc>
        <w:tc>
          <w:tcPr>
            <w:tcW w:w="992" w:type="dxa"/>
            <w:shd w:val="clear" w:color="auto" w:fill="auto"/>
            <w:vAlign w:val="center"/>
          </w:tcPr>
          <w:p w14:paraId="3E2BCDA3" w14:textId="77777777" w:rsidR="0005222A" w:rsidRPr="00A24900" w:rsidRDefault="0005222A" w:rsidP="00134AF5">
            <w:pPr>
              <w:pStyle w:val="Table"/>
              <w:keepNext/>
              <w:jc w:val="center"/>
            </w:pPr>
            <w:r w:rsidRPr="00A24900">
              <w:t>4</w:t>
            </w:r>
          </w:p>
        </w:tc>
        <w:tc>
          <w:tcPr>
            <w:tcW w:w="5387" w:type="dxa"/>
            <w:shd w:val="clear" w:color="auto" w:fill="auto"/>
            <w:vAlign w:val="center"/>
          </w:tcPr>
          <w:p w14:paraId="317CC274" w14:textId="77777777" w:rsidR="0005222A" w:rsidRPr="00A24900" w:rsidRDefault="00547486" w:rsidP="00134AF5">
            <w:pPr>
              <w:pStyle w:val="Table"/>
              <w:keepNext/>
              <w:jc w:val="both"/>
            </w:pPr>
            <w:r>
              <w:t>The proposal m</w:t>
            </w:r>
            <w:r w:rsidR="00287834">
              <w:t xml:space="preserve">eets the required standard in all material respects and exceeds some or all of the major requirements </w:t>
            </w:r>
          </w:p>
        </w:tc>
      </w:tr>
    </w:tbl>
    <w:p w14:paraId="23D0EA5F" w14:textId="77777777" w:rsidR="006A7F8F" w:rsidRPr="00116860" w:rsidRDefault="006A7F8F" w:rsidP="00134AF5">
      <w:pPr>
        <w:pStyle w:val="Heading2"/>
        <w:numPr>
          <w:ilvl w:val="0"/>
          <w:numId w:val="0"/>
        </w:numPr>
        <w:rPr>
          <w:i/>
          <w:color w:val="808080" w:themeColor="background1" w:themeShade="80"/>
        </w:rPr>
      </w:pPr>
    </w:p>
    <w:p w14:paraId="20BBF25D" w14:textId="4E868A1F" w:rsidR="00EF6A9A" w:rsidRDefault="007773AF" w:rsidP="00EF6A9A">
      <w:pPr>
        <w:spacing w:after="240"/>
        <w:ind w:left="850"/>
      </w:pPr>
      <w:bookmarkStart w:id="114" w:name="_Ref403489615"/>
      <w:r>
        <w:t xml:space="preserve">The score for each question will then be multiplied by the weight indicated in the specification for that question. </w:t>
      </w:r>
      <w:r w:rsidR="00150F91">
        <w:t xml:space="preserve">These weighted scores will </w:t>
      </w:r>
      <w:r>
        <w:t xml:space="preserve">be totalled and then divided by the maximum amount of marks available </w:t>
      </w:r>
      <w:r w:rsidR="00DB0B10">
        <w:t xml:space="preserve">to determine a percentage score. </w:t>
      </w:r>
      <w:r w:rsidR="00150F91">
        <w:t xml:space="preserve">If this score is lower than the minimum percentage threshold stated in 4.8 your bid maybe rejected. </w:t>
      </w:r>
    </w:p>
    <w:p w14:paraId="654DA7EF" w14:textId="77777777" w:rsidR="008A5459" w:rsidRPr="008A5459" w:rsidRDefault="008A5459" w:rsidP="008A5459">
      <w:pPr>
        <w:pStyle w:val="MRNumberedHeading2"/>
        <w:numPr>
          <w:ilvl w:val="0"/>
          <w:numId w:val="0"/>
        </w:numPr>
        <w:ind w:left="720"/>
        <w:rPr>
          <w:b/>
        </w:rPr>
      </w:pPr>
      <w:r w:rsidRPr="008A5459">
        <w:rPr>
          <w:b/>
        </w:rPr>
        <w:t>Criteria – Scored Questions: Total Weighted Score</w:t>
      </w:r>
    </w:p>
    <w:p w14:paraId="6F3066F8" w14:textId="5223979C" w:rsidR="00EF6A9A" w:rsidRDefault="008A5459" w:rsidP="007D4256">
      <w:pPr>
        <w:pStyle w:val="MRNumberedHeading2"/>
        <w:tabs>
          <w:tab w:val="clear" w:pos="720"/>
        </w:tabs>
      </w:pPr>
      <w:r>
        <w:lastRenderedPageBreak/>
        <w:t>Weighted scores from each scored criter</w:t>
      </w:r>
      <w:r w:rsidR="007D4256">
        <w:t>ion will be totalled and the tender</w:t>
      </w:r>
      <w:r>
        <w:t xml:space="preserve"> with the highest overall score will be the winner of the competition. </w:t>
      </w:r>
    </w:p>
    <w:p w14:paraId="3A7C1716" w14:textId="6CFA0B4E" w:rsidR="00862471" w:rsidRDefault="00862471" w:rsidP="007D4256">
      <w:pPr>
        <w:pStyle w:val="MRNumberedHeading2"/>
        <w:tabs>
          <w:tab w:val="clear" w:pos="720"/>
        </w:tabs>
      </w:pPr>
      <w:r w:rsidRPr="008579C2">
        <w:t xml:space="preserve">Following the receipt of tenders an initial evaluation of </w:t>
      </w:r>
      <w:r>
        <w:t xml:space="preserve">specification criteria 1, 2 &amp; 3 </w:t>
      </w:r>
      <w:r w:rsidRPr="008579C2">
        <w:t xml:space="preserve">will take place. Following this the suppliers of the 3 </w:t>
      </w:r>
      <w:r>
        <w:t>highest scoring</w:t>
      </w:r>
      <w:r w:rsidRPr="008579C2">
        <w:t xml:space="preserve"> bids will be sent impressions to create ear moulds from. There will be no more than </w:t>
      </w:r>
      <w:r w:rsidRPr="004A3A93">
        <w:t>5</w:t>
      </w:r>
      <w:r w:rsidRPr="008579C2">
        <w:rPr>
          <w:color w:val="FF0000"/>
        </w:rPr>
        <w:t xml:space="preserve"> </w:t>
      </w:r>
      <w:r w:rsidRPr="00862471">
        <w:t>i</w:t>
      </w:r>
      <w:r w:rsidRPr="002D6049">
        <w:t>mpressions</w:t>
      </w:r>
      <w:r w:rsidRPr="008579C2">
        <w:rPr>
          <w:color w:val="FF0000"/>
        </w:rPr>
        <w:t xml:space="preserve"> </w:t>
      </w:r>
      <w:r w:rsidRPr="008579C2">
        <w:t>sent to each supplier.  These should be processed and delivered back to the trust for product accuracy and quality evaluation.  As this forms part of the tender evaluation we expect this to be provided free of charge for the purposes of this tender.</w:t>
      </w:r>
    </w:p>
    <w:p w14:paraId="3580BD12" w14:textId="77777777" w:rsidR="00E81125" w:rsidRDefault="00150F91" w:rsidP="00134AF5">
      <w:pPr>
        <w:spacing w:after="240"/>
        <w:jc w:val="left"/>
      </w:pPr>
      <w:r>
        <w:t xml:space="preserve">  </w:t>
      </w:r>
    </w:p>
    <w:p w14:paraId="2F5328BA" w14:textId="77777777" w:rsidR="00862471" w:rsidRDefault="00862471" w:rsidP="00134AF5">
      <w:pPr>
        <w:pStyle w:val="MainHeading"/>
        <w:spacing w:line="480" w:lineRule="auto"/>
        <w:ind w:left="0"/>
        <w:jc w:val="center"/>
        <w:rPr>
          <w:b/>
        </w:rPr>
      </w:pPr>
      <w:bookmarkStart w:id="115" w:name="_Toc444171947"/>
      <w:bookmarkEnd w:id="114"/>
    </w:p>
    <w:p w14:paraId="6710E342" w14:textId="77777777" w:rsidR="00862471" w:rsidRDefault="00862471" w:rsidP="00134AF5">
      <w:pPr>
        <w:pStyle w:val="MainHeading"/>
        <w:spacing w:line="480" w:lineRule="auto"/>
        <w:ind w:left="0"/>
        <w:jc w:val="center"/>
        <w:rPr>
          <w:b/>
        </w:rPr>
      </w:pPr>
    </w:p>
    <w:p w14:paraId="15025455" w14:textId="77777777" w:rsidR="00862471" w:rsidRDefault="00862471" w:rsidP="00134AF5">
      <w:pPr>
        <w:pStyle w:val="MainHeading"/>
        <w:spacing w:line="480" w:lineRule="auto"/>
        <w:ind w:left="0"/>
        <w:jc w:val="center"/>
        <w:rPr>
          <w:b/>
        </w:rPr>
      </w:pPr>
    </w:p>
    <w:p w14:paraId="1CB639E6" w14:textId="77777777" w:rsidR="00862471" w:rsidRDefault="00862471" w:rsidP="00134AF5">
      <w:pPr>
        <w:pStyle w:val="MainHeading"/>
        <w:spacing w:line="480" w:lineRule="auto"/>
        <w:ind w:left="0"/>
        <w:jc w:val="center"/>
        <w:rPr>
          <w:b/>
        </w:rPr>
      </w:pPr>
    </w:p>
    <w:p w14:paraId="1578478E" w14:textId="77777777" w:rsidR="00862471" w:rsidRDefault="00862471" w:rsidP="00134AF5">
      <w:pPr>
        <w:pStyle w:val="MainHeading"/>
        <w:spacing w:line="480" w:lineRule="auto"/>
        <w:ind w:left="0"/>
        <w:jc w:val="center"/>
        <w:rPr>
          <w:b/>
        </w:rPr>
      </w:pPr>
    </w:p>
    <w:p w14:paraId="2527A718" w14:textId="77777777" w:rsidR="00862471" w:rsidRDefault="00862471" w:rsidP="00134AF5">
      <w:pPr>
        <w:pStyle w:val="MainHeading"/>
        <w:spacing w:line="480" w:lineRule="auto"/>
        <w:ind w:left="0"/>
        <w:jc w:val="center"/>
        <w:rPr>
          <w:b/>
        </w:rPr>
      </w:pPr>
    </w:p>
    <w:p w14:paraId="6AFC398F" w14:textId="77777777" w:rsidR="00862471" w:rsidRDefault="00862471" w:rsidP="00134AF5">
      <w:pPr>
        <w:pStyle w:val="MainHeading"/>
        <w:spacing w:line="480" w:lineRule="auto"/>
        <w:ind w:left="0"/>
        <w:jc w:val="center"/>
        <w:rPr>
          <w:b/>
        </w:rPr>
      </w:pPr>
    </w:p>
    <w:p w14:paraId="50625CC7" w14:textId="77777777" w:rsidR="00862471" w:rsidRDefault="00862471" w:rsidP="00134AF5">
      <w:pPr>
        <w:pStyle w:val="MainHeading"/>
        <w:spacing w:line="480" w:lineRule="auto"/>
        <w:ind w:left="0"/>
        <w:jc w:val="center"/>
        <w:rPr>
          <w:b/>
        </w:rPr>
      </w:pPr>
    </w:p>
    <w:p w14:paraId="2CB6D3BE" w14:textId="77777777" w:rsidR="00862471" w:rsidRDefault="00862471" w:rsidP="00134AF5">
      <w:pPr>
        <w:pStyle w:val="MainHeading"/>
        <w:spacing w:line="480" w:lineRule="auto"/>
        <w:ind w:left="0"/>
        <w:jc w:val="center"/>
        <w:rPr>
          <w:b/>
        </w:rPr>
      </w:pPr>
    </w:p>
    <w:p w14:paraId="1BFD587D" w14:textId="77777777" w:rsidR="00862471" w:rsidRDefault="00862471" w:rsidP="00134AF5">
      <w:pPr>
        <w:pStyle w:val="MainHeading"/>
        <w:spacing w:line="480" w:lineRule="auto"/>
        <w:ind w:left="0"/>
        <w:jc w:val="center"/>
        <w:rPr>
          <w:b/>
        </w:rPr>
      </w:pPr>
    </w:p>
    <w:p w14:paraId="4D06562B" w14:textId="77777777" w:rsidR="00862471" w:rsidRDefault="00862471" w:rsidP="00134AF5">
      <w:pPr>
        <w:pStyle w:val="MainHeading"/>
        <w:spacing w:line="480" w:lineRule="auto"/>
        <w:ind w:left="0"/>
        <w:jc w:val="center"/>
        <w:rPr>
          <w:b/>
        </w:rPr>
      </w:pPr>
    </w:p>
    <w:p w14:paraId="21F36BEF" w14:textId="77777777" w:rsidR="00862471" w:rsidRDefault="00862471" w:rsidP="00134AF5">
      <w:pPr>
        <w:pStyle w:val="MainHeading"/>
        <w:spacing w:line="480" w:lineRule="auto"/>
        <w:ind w:left="0"/>
        <w:jc w:val="center"/>
        <w:rPr>
          <w:b/>
        </w:rPr>
      </w:pPr>
    </w:p>
    <w:p w14:paraId="6690230D" w14:textId="77777777" w:rsidR="00862471" w:rsidRDefault="00862471" w:rsidP="00134AF5">
      <w:pPr>
        <w:pStyle w:val="MainHeading"/>
        <w:spacing w:line="480" w:lineRule="auto"/>
        <w:ind w:left="0"/>
        <w:jc w:val="center"/>
        <w:rPr>
          <w:b/>
        </w:rPr>
      </w:pPr>
    </w:p>
    <w:p w14:paraId="5F25A96C" w14:textId="42E18573" w:rsidR="00862471" w:rsidRDefault="00862471" w:rsidP="00134AF5">
      <w:pPr>
        <w:pStyle w:val="MainHeading"/>
        <w:spacing w:line="480" w:lineRule="auto"/>
        <w:ind w:left="0"/>
        <w:jc w:val="center"/>
        <w:rPr>
          <w:b/>
        </w:rPr>
      </w:pPr>
    </w:p>
    <w:p w14:paraId="60C97839" w14:textId="77777777" w:rsidR="00862471" w:rsidRPr="00862471" w:rsidRDefault="00862471" w:rsidP="00862471">
      <w:pPr>
        <w:pStyle w:val="Body"/>
      </w:pPr>
    </w:p>
    <w:p w14:paraId="0F65DE2C" w14:textId="2BE0839B" w:rsidR="005E4E9D" w:rsidRPr="005B59B7" w:rsidRDefault="005E4E9D" w:rsidP="00134AF5">
      <w:pPr>
        <w:pStyle w:val="MainHeading"/>
        <w:spacing w:line="480" w:lineRule="auto"/>
        <w:ind w:left="0"/>
        <w:jc w:val="center"/>
        <w:rPr>
          <w:b/>
        </w:rPr>
      </w:pPr>
      <w:r w:rsidRPr="005B59B7">
        <w:rPr>
          <w:b/>
        </w:rPr>
        <w:lastRenderedPageBreak/>
        <w:t>ANNEX A1</w:t>
      </w:r>
      <w:r w:rsidR="00E84532" w:rsidRPr="005B59B7">
        <w:rPr>
          <w:b/>
        </w:rPr>
        <w:br/>
      </w:r>
      <w:r w:rsidRPr="005B59B7">
        <w:rPr>
          <w:b/>
        </w:rPr>
        <w:t>NHS TERMS AND CONDITIONS</w:t>
      </w:r>
      <w:bookmarkEnd w:id="115"/>
    </w:p>
    <w:p w14:paraId="5208F6A1" w14:textId="77777777" w:rsidR="005E4E9D" w:rsidRPr="00EE57C8" w:rsidRDefault="005E4E9D" w:rsidP="00134AF5">
      <w:pPr>
        <w:pStyle w:val="Body1"/>
        <w:ind w:left="0"/>
      </w:pPr>
      <w:r w:rsidRPr="00EE57C8">
        <w:t xml:space="preserve">The Authority intends to enter into a contract with the successful Bidder on the NHS </w:t>
      </w:r>
      <w:r w:rsidR="00586006">
        <w:t>T</w:t>
      </w:r>
      <w:r w:rsidRPr="00EE57C8">
        <w:t xml:space="preserve">erms and </w:t>
      </w:r>
      <w:r w:rsidR="00586006">
        <w:t>C</w:t>
      </w:r>
      <w:r w:rsidRPr="00EE57C8">
        <w:t xml:space="preserve">onditions </w:t>
      </w:r>
      <w:r w:rsidR="00A3093F" w:rsidRPr="0051465D">
        <w:t>for the Provision of S</w:t>
      </w:r>
      <w:r w:rsidRPr="0051465D">
        <w:t>ervices</w:t>
      </w:r>
      <w:r>
        <w:t xml:space="preserve">.  </w:t>
      </w:r>
      <w:r w:rsidRPr="00EE57C8">
        <w:t xml:space="preserve"> </w:t>
      </w:r>
    </w:p>
    <w:p w14:paraId="3CEA649E" w14:textId="77777777" w:rsidR="005E4E9D" w:rsidRDefault="005E4E9D" w:rsidP="00134AF5">
      <w:pPr>
        <w:pStyle w:val="Body1"/>
        <w:ind w:left="0"/>
      </w:pPr>
      <w:r>
        <w:t xml:space="preserve">This Annex A1 contains the NHS </w:t>
      </w:r>
      <w:r w:rsidR="00586006">
        <w:t>T</w:t>
      </w:r>
      <w:r>
        <w:t xml:space="preserve">erms and </w:t>
      </w:r>
      <w:r w:rsidR="00586006">
        <w:t>C</w:t>
      </w:r>
      <w:r>
        <w:t>onditions</w:t>
      </w:r>
      <w:r w:rsidR="006829A2">
        <w:t xml:space="preserve">.  </w:t>
      </w:r>
      <w:r>
        <w:t xml:space="preserve"> </w:t>
      </w:r>
    </w:p>
    <w:p w14:paraId="0722CAFB" w14:textId="77777777" w:rsidR="006829A2" w:rsidRDefault="005E4E9D" w:rsidP="00134AF5">
      <w:pPr>
        <w:pStyle w:val="Body1"/>
        <w:ind w:left="0"/>
      </w:pPr>
      <w:r>
        <w:t xml:space="preserve">The Specification </w:t>
      </w:r>
      <w:r w:rsidR="006829A2">
        <w:t>and Tender Response Documen</w:t>
      </w:r>
      <w:r w:rsidR="00F575C3">
        <w:t>t are set out in Annex B2</w:t>
      </w:r>
      <w:r w:rsidR="006829A2">
        <w:t xml:space="preserve"> section </w:t>
      </w:r>
      <w:r>
        <w:t xml:space="preserve">of this ITT. </w:t>
      </w:r>
    </w:p>
    <w:bookmarkStart w:id="116" w:name="_MON_1736847219"/>
    <w:bookmarkEnd w:id="116"/>
    <w:p w14:paraId="5CD1C0E5" w14:textId="7EC0ED5E" w:rsidR="00CF6718" w:rsidRDefault="00446522" w:rsidP="00134AF5">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object w:dxaOrig="1508" w:dyaOrig="984" w14:anchorId="4A5F1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11" o:title=""/>
          </v:shape>
          <o:OLEObject Type="Embed" ProgID="Word.Document.12" ShapeID="_x0000_i1025" DrawAspect="Icon" ObjectID="_1736865884" r:id="rId12">
            <o:FieldCodes>\s</o:FieldCodes>
          </o:OLEObject>
        </w:object>
      </w:r>
    </w:p>
    <w:sectPr w:rsidR="00CF6718" w:rsidSect="004F4F27">
      <w:footerReference w:type="default" r:id="rId13"/>
      <w:footerReference w:type="first" r:id="rId14"/>
      <w:type w:val="continuous"/>
      <w:pgSz w:w="11907" w:h="16840"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20DC7" w14:textId="77777777" w:rsidR="004B5C67" w:rsidRDefault="004B5C67" w:rsidP="00C82318">
      <w:r>
        <w:separator/>
      </w:r>
    </w:p>
  </w:endnote>
  <w:endnote w:type="continuationSeparator" w:id="0">
    <w:p w14:paraId="29168970" w14:textId="77777777" w:rsidR="004B5C67" w:rsidRDefault="004B5C67"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60D6" w14:textId="77777777" w:rsidR="00887894" w:rsidRDefault="00887894" w:rsidP="00D635F5">
    <w:pPr>
      <w:pStyle w:val="Footer"/>
      <w:rPr>
        <w:color w:val="808080" w:themeColor="background1" w:themeShade="80"/>
      </w:rPr>
    </w:pPr>
    <w:r>
      <w:rPr>
        <w:color w:val="808080" w:themeColor="background1" w:themeShade="80"/>
      </w:rPr>
      <w:t xml:space="preserve">ITT section A – </w:t>
    </w:r>
    <w:r w:rsidR="004F4F27">
      <w:rPr>
        <w:color w:val="808080" w:themeColor="background1" w:themeShade="80"/>
      </w:rPr>
      <w:t>SDH189 Clinical Benchmarking Solution</w:t>
    </w:r>
  </w:p>
  <w:p w14:paraId="3ED0F7A4" w14:textId="77777777" w:rsidR="004F4F27" w:rsidRPr="00100953" w:rsidRDefault="004F4F27" w:rsidP="004F4F27">
    <w:pPr>
      <w:pStyle w:val="Footer"/>
      <w:jc w:val="center"/>
      <w:rPr>
        <w:color w:val="808080" w:themeColor="background1" w:themeShade="80"/>
      </w:rPr>
    </w:pPr>
  </w:p>
  <w:p w14:paraId="71B918D4" w14:textId="77777777" w:rsidR="00887894" w:rsidRDefault="00887894">
    <w:pPr>
      <w:pStyle w:val="Footer"/>
      <w:jc w:val="center"/>
    </w:pPr>
  </w:p>
  <w:p w14:paraId="64FA7D71" w14:textId="77777777" w:rsidR="00887894" w:rsidRDefault="00887894"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43341" w14:textId="77777777" w:rsidR="00887894" w:rsidRDefault="00887894">
    <w:pPr>
      <w:pStyle w:val="Footer"/>
      <w:jc w:val="center"/>
    </w:pPr>
  </w:p>
  <w:p w14:paraId="3C7F323C" w14:textId="77777777" w:rsidR="00887894" w:rsidRDefault="00887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5502"/>
      <w:docPartObj>
        <w:docPartGallery w:val="Page Numbers (Bottom of Page)"/>
        <w:docPartUnique/>
      </w:docPartObj>
    </w:sdtPr>
    <w:sdtEndPr/>
    <w:sdtContent>
      <w:p w14:paraId="634A3980" w14:textId="7DD7260A" w:rsidR="00CD6CD7" w:rsidRDefault="004F4F27" w:rsidP="004F4F27">
        <w:pPr>
          <w:pStyle w:val="Footer"/>
          <w:rPr>
            <w:color w:val="808080" w:themeColor="background1" w:themeShade="80"/>
          </w:rPr>
        </w:pPr>
        <w:r>
          <w:rPr>
            <w:color w:val="808080" w:themeColor="background1" w:themeShade="80"/>
          </w:rPr>
          <w:t xml:space="preserve">ITT section A – </w:t>
        </w:r>
        <w:r w:rsidR="00CD6CD7">
          <w:rPr>
            <w:color w:val="808080" w:themeColor="background1" w:themeShade="80"/>
          </w:rPr>
          <w:t>TSDFT 266</w:t>
        </w:r>
      </w:p>
      <w:p w14:paraId="44C22979" w14:textId="77777777" w:rsidR="004F4F27" w:rsidRDefault="00586F3B" w:rsidP="004F4F27">
        <w:pPr>
          <w:pStyle w:val="Footer"/>
          <w:jc w:val="center"/>
        </w:pPr>
        <w:r>
          <w:fldChar w:fldCharType="begin"/>
        </w:r>
        <w:r>
          <w:instrText xml:space="preserve"> PAGE   \* MERGEFORMAT </w:instrText>
        </w:r>
        <w:r>
          <w:fldChar w:fldCharType="separate"/>
        </w:r>
        <w:r w:rsidR="00EE3236">
          <w:rPr>
            <w:noProof/>
          </w:rPr>
          <w:t>10</w:t>
        </w:r>
        <w:r>
          <w:rPr>
            <w:noProof/>
          </w:rPr>
          <w:fldChar w:fldCharType="end"/>
        </w:r>
      </w:p>
    </w:sdtContent>
  </w:sdt>
  <w:p w14:paraId="67BDD0AF" w14:textId="77777777" w:rsidR="004F4F27" w:rsidRDefault="004F4F27"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96238"/>
      <w:docPartObj>
        <w:docPartGallery w:val="Page Numbers (Bottom of Page)"/>
        <w:docPartUnique/>
      </w:docPartObj>
    </w:sdtPr>
    <w:sdtEndPr>
      <w:rPr>
        <w:noProof/>
      </w:rPr>
    </w:sdtEndPr>
    <w:sdtContent>
      <w:p w14:paraId="0FF1BA8E" w14:textId="77777777" w:rsidR="00887894" w:rsidRPr="00100953" w:rsidRDefault="004F4F27" w:rsidP="00D635F5">
        <w:pPr>
          <w:pStyle w:val="Footer"/>
          <w:rPr>
            <w:color w:val="808080" w:themeColor="background1" w:themeShade="80"/>
          </w:rPr>
        </w:pPr>
        <w:r>
          <w:rPr>
            <w:color w:val="808080" w:themeColor="background1" w:themeShade="80"/>
          </w:rPr>
          <w:t>ITT section A – SDH189 Clinical Benchmarking Solution</w:t>
        </w:r>
      </w:p>
      <w:p w14:paraId="478EA424" w14:textId="77777777" w:rsidR="00887894" w:rsidRDefault="00586F3B">
        <w:pPr>
          <w:pStyle w:val="Footer"/>
          <w:jc w:val="center"/>
        </w:pPr>
        <w:r>
          <w:fldChar w:fldCharType="begin"/>
        </w:r>
        <w:r>
          <w:instrText xml:space="preserve"> PAGE   \* MERGEFORMAT </w:instrText>
        </w:r>
        <w:r>
          <w:fldChar w:fldCharType="separate"/>
        </w:r>
        <w:r w:rsidR="004F4F27">
          <w:rPr>
            <w:noProof/>
          </w:rPr>
          <w:t>1</w:t>
        </w:r>
        <w:r>
          <w:rPr>
            <w:noProof/>
          </w:rPr>
          <w:fldChar w:fldCharType="end"/>
        </w:r>
      </w:p>
    </w:sdtContent>
  </w:sdt>
  <w:p w14:paraId="463BC8A7" w14:textId="77777777" w:rsidR="00887894" w:rsidRDefault="00887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57B3B" w14:textId="77777777" w:rsidR="004B5C67" w:rsidRDefault="004B5C67" w:rsidP="00C82318">
      <w:r>
        <w:separator/>
      </w:r>
    </w:p>
  </w:footnote>
  <w:footnote w:type="continuationSeparator" w:id="0">
    <w:p w14:paraId="3036AE96" w14:textId="77777777" w:rsidR="004B5C67" w:rsidRDefault="004B5C67" w:rsidP="00C8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5"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6"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17"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1"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3"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5"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6"/>
  </w:num>
  <w:num w:numId="2">
    <w:abstractNumId w:val="4"/>
  </w:num>
  <w:num w:numId="3">
    <w:abstractNumId w:val="15"/>
  </w:num>
  <w:num w:numId="4">
    <w:abstractNumId w:val="16"/>
  </w:num>
  <w:num w:numId="5">
    <w:abstractNumId w:val="16"/>
  </w:num>
  <w:num w:numId="6">
    <w:abstractNumId w:val="2"/>
  </w:num>
  <w:num w:numId="7">
    <w:abstractNumId w:val="8"/>
  </w:num>
  <w:num w:numId="8">
    <w:abstractNumId w:val="20"/>
  </w:num>
  <w:num w:numId="9">
    <w:abstractNumId w:val="0"/>
  </w:num>
  <w:num w:numId="10">
    <w:abstractNumId w:val="23"/>
  </w:num>
  <w:num w:numId="11">
    <w:abstractNumId w:val="17"/>
  </w:num>
  <w:num w:numId="12">
    <w:abstractNumId w:val="18"/>
  </w:num>
  <w:num w:numId="13">
    <w:abstractNumId w:val="22"/>
  </w:num>
  <w:num w:numId="14">
    <w:abstractNumId w:val="7"/>
  </w:num>
  <w:num w:numId="15">
    <w:abstractNumId w:val="9"/>
  </w:num>
  <w:num w:numId="16">
    <w:abstractNumId w:val="24"/>
  </w:num>
  <w:num w:numId="17">
    <w:abstractNumId w:val="12"/>
  </w:num>
  <w:num w:numId="18">
    <w:abstractNumId w:val="21"/>
  </w:num>
  <w:num w:numId="19">
    <w:abstractNumId w:val="1"/>
  </w:num>
  <w:num w:numId="20">
    <w:abstractNumId w:val="3"/>
  </w:num>
  <w:num w:numId="21">
    <w:abstractNumId w:val="13"/>
  </w:num>
  <w:num w:numId="22">
    <w:abstractNumId w:val="19"/>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1"/>
  </w:num>
  <w:num w:numId="27">
    <w:abstractNumId w:val="11"/>
  </w:num>
  <w:num w:numId="28">
    <w:abstractNumId w:val="16"/>
  </w:num>
  <w:num w:numId="29">
    <w:abstractNumId w:val="16"/>
  </w:num>
  <w:num w:numId="30">
    <w:abstractNumId w:val="11"/>
  </w:num>
  <w:num w:numId="31">
    <w:abstractNumId w:val="5"/>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1"/>
  </w:num>
  <w:num w:numId="39">
    <w:abstractNumId w:val="16"/>
  </w:num>
  <w:num w:numId="40">
    <w:abstractNumId w:val="11"/>
  </w:num>
  <w:num w:numId="41">
    <w:abstractNumId w:val="14"/>
  </w:num>
  <w:num w:numId="42">
    <w:abstractNumId w:val="10"/>
  </w:num>
  <w:num w:numId="43">
    <w:abstractNumId w:val="11"/>
  </w:num>
  <w:num w:numId="44">
    <w:abstractNumId w:val="11"/>
  </w:num>
  <w:num w:numId="4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85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4B5C67"/>
    <w:rsid w:val="00007458"/>
    <w:rsid w:val="00010DCA"/>
    <w:rsid w:val="00014E77"/>
    <w:rsid w:val="00017AD9"/>
    <w:rsid w:val="000226A1"/>
    <w:rsid w:val="00023643"/>
    <w:rsid w:val="00030477"/>
    <w:rsid w:val="00030FC3"/>
    <w:rsid w:val="0003284A"/>
    <w:rsid w:val="000354F5"/>
    <w:rsid w:val="00036C7D"/>
    <w:rsid w:val="00040181"/>
    <w:rsid w:val="00041C11"/>
    <w:rsid w:val="0005222A"/>
    <w:rsid w:val="00053672"/>
    <w:rsid w:val="00060F58"/>
    <w:rsid w:val="000627AD"/>
    <w:rsid w:val="00065291"/>
    <w:rsid w:val="00070790"/>
    <w:rsid w:val="000727F3"/>
    <w:rsid w:val="00076883"/>
    <w:rsid w:val="000800FA"/>
    <w:rsid w:val="00081B88"/>
    <w:rsid w:val="000831C0"/>
    <w:rsid w:val="000849EC"/>
    <w:rsid w:val="000927EE"/>
    <w:rsid w:val="00094EC7"/>
    <w:rsid w:val="00097408"/>
    <w:rsid w:val="000974B1"/>
    <w:rsid w:val="000A0DF7"/>
    <w:rsid w:val="000A1883"/>
    <w:rsid w:val="000A4844"/>
    <w:rsid w:val="000B1075"/>
    <w:rsid w:val="000B31A2"/>
    <w:rsid w:val="000B529C"/>
    <w:rsid w:val="000C7354"/>
    <w:rsid w:val="000D1451"/>
    <w:rsid w:val="000D7C50"/>
    <w:rsid w:val="000E0132"/>
    <w:rsid w:val="000E07E4"/>
    <w:rsid w:val="000E189B"/>
    <w:rsid w:val="000E408B"/>
    <w:rsid w:val="000E5634"/>
    <w:rsid w:val="000E56A8"/>
    <w:rsid w:val="000E5C37"/>
    <w:rsid w:val="000E7C13"/>
    <w:rsid w:val="000F54F5"/>
    <w:rsid w:val="000F79D6"/>
    <w:rsid w:val="0010037F"/>
    <w:rsid w:val="001039C4"/>
    <w:rsid w:val="00105BDB"/>
    <w:rsid w:val="001065C5"/>
    <w:rsid w:val="00112B59"/>
    <w:rsid w:val="00113020"/>
    <w:rsid w:val="00116860"/>
    <w:rsid w:val="001215FE"/>
    <w:rsid w:val="0012295A"/>
    <w:rsid w:val="00131271"/>
    <w:rsid w:val="001338B0"/>
    <w:rsid w:val="00134AF5"/>
    <w:rsid w:val="00134E47"/>
    <w:rsid w:val="00136596"/>
    <w:rsid w:val="001375C3"/>
    <w:rsid w:val="0013762C"/>
    <w:rsid w:val="00145A4D"/>
    <w:rsid w:val="00145F75"/>
    <w:rsid w:val="00150F91"/>
    <w:rsid w:val="00151149"/>
    <w:rsid w:val="00152C7C"/>
    <w:rsid w:val="001601C8"/>
    <w:rsid w:val="00161FF0"/>
    <w:rsid w:val="00162244"/>
    <w:rsid w:val="001664D9"/>
    <w:rsid w:val="0017043F"/>
    <w:rsid w:val="00173842"/>
    <w:rsid w:val="00173E4A"/>
    <w:rsid w:val="00173FAB"/>
    <w:rsid w:val="00177A0B"/>
    <w:rsid w:val="00184371"/>
    <w:rsid w:val="00193011"/>
    <w:rsid w:val="001930C3"/>
    <w:rsid w:val="00194490"/>
    <w:rsid w:val="001945BD"/>
    <w:rsid w:val="001A0407"/>
    <w:rsid w:val="001A0E3F"/>
    <w:rsid w:val="001A3B2A"/>
    <w:rsid w:val="001A504D"/>
    <w:rsid w:val="001A5DF8"/>
    <w:rsid w:val="001A786B"/>
    <w:rsid w:val="001B1C55"/>
    <w:rsid w:val="001B5F4F"/>
    <w:rsid w:val="001B7E88"/>
    <w:rsid w:val="001C30BB"/>
    <w:rsid w:val="001C4CA0"/>
    <w:rsid w:val="001C747B"/>
    <w:rsid w:val="001D1FC8"/>
    <w:rsid w:val="001D268B"/>
    <w:rsid w:val="001D5911"/>
    <w:rsid w:val="001E1DE2"/>
    <w:rsid w:val="001E27EC"/>
    <w:rsid w:val="001E5F7F"/>
    <w:rsid w:val="001E7B36"/>
    <w:rsid w:val="001E7C74"/>
    <w:rsid w:val="001E7D3C"/>
    <w:rsid w:val="001F110F"/>
    <w:rsid w:val="001F3352"/>
    <w:rsid w:val="001F37D7"/>
    <w:rsid w:val="00200E60"/>
    <w:rsid w:val="00202FD5"/>
    <w:rsid w:val="00203270"/>
    <w:rsid w:val="0020513D"/>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7621"/>
    <w:rsid w:val="00257686"/>
    <w:rsid w:val="00257EF9"/>
    <w:rsid w:val="0026116A"/>
    <w:rsid w:val="00262D1B"/>
    <w:rsid w:val="002651E8"/>
    <w:rsid w:val="00267619"/>
    <w:rsid w:val="00270180"/>
    <w:rsid w:val="002705A5"/>
    <w:rsid w:val="002709B2"/>
    <w:rsid w:val="002734C0"/>
    <w:rsid w:val="002741B5"/>
    <w:rsid w:val="0027505F"/>
    <w:rsid w:val="00276E1B"/>
    <w:rsid w:val="00277BB6"/>
    <w:rsid w:val="002820AF"/>
    <w:rsid w:val="0028393A"/>
    <w:rsid w:val="002869D0"/>
    <w:rsid w:val="00287298"/>
    <w:rsid w:val="00287614"/>
    <w:rsid w:val="00287834"/>
    <w:rsid w:val="00293324"/>
    <w:rsid w:val="00296E12"/>
    <w:rsid w:val="002A718A"/>
    <w:rsid w:val="002A73DD"/>
    <w:rsid w:val="002B3866"/>
    <w:rsid w:val="002B7BAF"/>
    <w:rsid w:val="002C0B25"/>
    <w:rsid w:val="002C1FFB"/>
    <w:rsid w:val="002C28D2"/>
    <w:rsid w:val="002C56F6"/>
    <w:rsid w:val="002C6631"/>
    <w:rsid w:val="002D2E91"/>
    <w:rsid w:val="002D378C"/>
    <w:rsid w:val="002D6049"/>
    <w:rsid w:val="002D6116"/>
    <w:rsid w:val="002E072D"/>
    <w:rsid w:val="002E0D88"/>
    <w:rsid w:val="002E1DD8"/>
    <w:rsid w:val="002E2E62"/>
    <w:rsid w:val="002F18DD"/>
    <w:rsid w:val="002F23DC"/>
    <w:rsid w:val="002F4080"/>
    <w:rsid w:val="003003CB"/>
    <w:rsid w:val="00302870"/>
    <w:rsid w:val="00305D5B"/>
    <w:rsid w:val="0030746C"/>
    <w:rsid w:val="00307758"/>
    <w:rsid w:val="00310873"/>
    <w:rsid w:val="00311BD5"/>
    <w:rsid w:val="00321044"/>
    <w:rsid w:val="003219DA"/>
    <w:rsid w:val="00322A20"/>
    <w:rsid w:val="003273D3"/>
    <w:rsid w:val="003318CA"/>
    <w:rsid w:val="00334102"/>
    <w:rsid w:val="00334F1A"/>
    <w:rsid w:val="003369CD"/>
    <w:rsid w:val="00336D0E"/>
    <w:rsid w:val="00337295"/>
    <w:rsid w:val="00337F61"/>
    <w:rsid w:val="00343763"/>
    <w:rsid w:val="00345B84"/>
    <w:rsid w:val="00345E83"/>
    <w:rsid w:val="00347CA3"/>
    <w:rsid w:val="003549F4"/>
    <w:rsid w:val="00362AE0"/>
    <w:rsid w:val="00366F30"/>
    <w:rsid w:val="003702BE"/>
    <w:rsid w:val="00374816"/>
    <w:rsid w:val="0038098B"/>
    <w:rsid w:val="00390E8B"/>
    <w:rsid w:val="003A031F"/>
    <w:rsid w:val="003A0A98"/>
    <w:rsid w:val="003A0D57"/>
    <w:rsid w:val="003A1D39"/>
    <w:rsid w:val="003A1E3E"/>
    <w:rsid w:val="003A5CAB"/>
    <w:rsid w:val="003B1EDB"/>
    <w:rsid w:val="003B7C51"/>
    <w:rsid w:val="003B7E1D"/>
    <w:rsid w:val="003C35CA"/>
    <w:rsid w:val="003C3C19"/>
    <w:rsid w:val="003D6B24"/>
    <w:rsid w:val="003D791D"/>
    <w:rsid w:val="003E1425"/>
    <w:rsid w:val="003E3276"/>
    <w:rsid w:val="003E3454"/>
    <w:rsid w:val="003E3EE7"/>
    <w:rsid w:val="004010FB"/>
    <w:rsid w:val="00401301"/>
    <w:rsid w:val="00401FF0"/>
    <w:rsid w:val="004164C8"/>
    <w:rsid w:val="004230E7"/>
    <w:rsid w:val="004244F2"/>
    <w:rsid w:val="004251F8"/>
    <w:rsid w:val="00430158"/>
    <w:rsid w:val="004411D8"/>
    <w:rsid w:val="00446522"/>
    <w:rsid w:val="00453A99"/>
    <w:rsid w:val="00456FE6"/>
    <w:rsid w:val="00457D9A"/>
    <w:rsid w:val="00461A05"/>
    <w:rsid w:val="00465EF9"/>
    <w:rsid w:val="004834F5"/>
    <w:rsid w:val="00486F32"/>
    <w:rsid w:val="004900DB"/>
    <w:rsid w:val="00491808"/>
    <w:rsid w:val="00496B53"/>
    <w:rsid w:val="004A129B"/>
    <w:rsid w:val="004A3A93"/>
    <w:rsid w:val="004B1A24"/>
    <w:rsid w:val="004B5C67"/>
    <w:rsid w:val="004B6544"/>
    <w:rsid w:val="004C3605"/>
    <w:rsid w:val="004C3B98"/>
    <w:rsid w:val="004C58D8"/>
    <w:rsid w:val="004D1477"/>
    <w:rsid w:val="004D33A7"/>
    <w:rsid w:val="004D57E7"/>
    <w:rsid w:val="004E1ABD"/>
    <w:rsid w:val="004E51D1"/>
    <w:rsid w:val="004E71FF"/>
    <w:rsid w:val="004E775C"/>
    <w:rsid w:val="004F391B"/>
    <w:rsid w:val="004F4F27"/>
    <w:rsid w:val="00503BB6"/>
    <w:rsid w:val="00504C5F"/>
    <w:rsid w:val="00504FA1"/>
    <w:rsid w:val="0050545F"/>
    <w:rsid w:val="00506575"/>
    <w:rsid w:val="0051465D"/>
    <w:rsid w:val="005207B7"/>
    <w:rsid w:val="00523CAB"/>
    <w:rsid w:val="005275E6"/>
    <w:rsid w:val="005308BB"/>
    <w:rsid w:val="00533CB2"/>
    <w:rsid w:val="0053546C"/>
    <w:rsid w:val="00541CDA"/>
    <w:rsid w:val="00547486"/>
    <w:rsid w:val="00550EFF"/>
    <w:rsid w:val="005523FF"/>
    <w:rsid w:val="00556A0A"/>
    <w:rsid w:val="00557DBA"/>
    <w:rsid w:val="00561F1C"/>
    <w:rsid w:val="00562B64"/>
    <w:rsid w:val="005717F4"/>
    <w:rsid w:val="00581A29"/>
    <w:rsid w:val="00585FA5"/>
    <w:rsid w:val="00586006"/>
    <w:rsid w:val="00586837"/>
    <w:rsid w:val="00586F3B"/>
    <w:rsid w:val="005957B2"/>
    <w:rsid w:val="005A16A5"/>
    <w:rsid w:val="005A17A9"/>
    <w:rsid w:val="005A1CC2"/>
    <w:rsid w:val="005A2E47"/>
    <w:rsid w:val="005A2EA3"/>
    <w:rsid w:val="005A53CA"/>
    <w:rsid w:val="005A7AD6"/>
    <w:rsid w:val="005B39A7"/>
    <w:rsid w:val="005B4FA2"/>
    <w:rsid w:val="005B59B7"/>
    <w:rsid w:val="005C16F0"/>
    <w:rsid w:val="005C423B"/>
    <w:rsid w:val="005C47BD"/>
    <w:rsid w:val="005C55FB"/>
    <w:rsid w:val="005C5973"/>
    <w:rsid w:val="005C64CE"/>
    <w:rsid w:val="005D52ED"/>
    <w:rsid w:val="005D6EB1"/>
    <w:rsid w:val="005D7098"/>
    <w:rsid w:val="005E10B8"/>
    <w:rsid w:val="005E4E9D"/>
    <w:rsid w:val="005E7402"/>
    <w:rsid w:val="005F3F33"/>
    <w:rsid w:val="005F42C5"/>
    <w:rsid w:val="005F4C9F"/>
    <w:rsid w:val="005F5F0E"/>
    <w:rsid w:val="00600BCE"/>
    <w:rsid w:val="00601937"/>
    <w:rsid w:val="006032F2"/>
    <w:rsid w:val="00603A0D"/>
    <w:rsid w:val="0060437C"/>
    <w:rsid w:val="00610AC8"/>
    <w:rsid w:val="006111AA"/>
    <w:rsid w:val="00611712"/>
    <w:rsid w:val="00612B4A"/>
    <w:rsid w:val="00623252"/>
    <w:rsid w:val="0062499E"/>
    <w:rsid w:val="00631612"/>
    <w:rsid w:val="00635364"/>
    <w:rsid w:val="00636468"/>
    <w:rsid w:val="00637C62"/>
    <w:rsid w:val="006416F3"/>
    <w:rsid w:val="00643075"/>
    <w:rsid w:val="0064464B"/>
    <w:rsid w:val="00645517"/>
    <w:rsid w:val="00647144"/>
    <w:rsid w:val="00647ADF"/>
    <w:rsid w:val="006501D8"/>
    <w:rsid w:val="0065066E"/>
    <w:rsid w:val="00651438"/>
    <w:rsid w:val="00652792"/>
    <w:rsid w:val="006534CF"/>
    <w:rsid w:val="00653DCC"/>
    <w:rsid w:val="006550B3"/>
    <w:rsid w:val="00664F5A"/>
    <w:rsid w:val="006676B9"/>
    <w:rsid w:val="006705FE"/>
    <w:rsid w:val="00677EFB"/>
    <w:rsid w:val="006829A2"/>
    <w:rsid w:val="006856A7"/>
    <w:rsid w:val="00690AAF"/>
    <w:rsid w:val="0069159F"/>
    <w:rsid w:val="00692B07"/>
    <w:rsid w:val="00694024"/>
    <w:rsid w:val="00696981"/>
    <w:rsid w:val="006A3BFB"/>
    <w:rsid w:val="006A7F8F"/>
    <w:rsid w:val="006B3EFA"/>
    <w:rsid w:val="006B54D6"/>
    <w:rsid w:val="006B60E4"/>
    <w:rsid w:val="006C158D"/>
    <w:rsid w:val="006C1E7E"/>
    <w:rsid w:val="006C5838"/>
    <w:rsid w:val="006D186C"/>
    <w:rsid w:val="006D2CD0"/>
    <w:rsid w:val="006D312E"/>
    <w:rsid w:val="006E2D76"/>
    <w:rsid w:val="006E3892"/>
    <w:rsid w:val="006E500B"/>
    <w:rsid w:val="006E7E7E"/>
    <w:rsid w:val="006F4A5B"/>
    <w:rsid w:val="006F6ABF"/>
    <w:rsid w:val="006F782D"/>
    <w:rsid w:val="0070095E"/>
    <w:rsid w:val="0070356D"/>
    <w:rsid w:val="007042B7"/>
    <w:rsid w:val="00706A06"/>
    <w:rsid w:val="0071468F"/>
    <w:rsid w:val="00721F4F"/>
    <w:rsid w:val="00727643"/>
    <w:rsid w:val="007301E9"/>
    <w:rsid w:val="00730C14"/>
    <w:rsid w:val="0073556F"/>
    <w:rsid w:val="00740C0F"/>
    <w:rsid w:val="00742A8D"/>
    <w:rsid w:val="007435B8"/>
    <w:rsid w:val="00746CCF"/>
    <w:rsid w:val="00750F40"/>
    <w:rsid w:val="00753700"/>
    <w:rsid w:val="0075474E"/>
    <w:rsid w:val="0075483B"/>
    <w:rsid w:val="0075665A"/>
    <w:rsid w:val="007724D1"/>
    <w:rsid w:val="007768B0"/>
    <w:rsid w:val="007773AF"/>
    <w:rsid w:val="007829E9"/>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D17"/>
    <w:rsid w:val="007D4256"/>
    <w:rsid w:val="007D7562"/>
    <w:rsid w:val="007E1147"/>
    <w:rsid w:val="007E124C"/>
    <w:rsid w:val="007E269D"/>
    <w:rsid w:val="007E379F"/>
    <w:rsid w:val="007F5F02"/>
    <w:rsid w:val="00807CF7"/>
    <w:rsid w:val="00811FA0"/>
    <w:rsid w:val="00814588"/>
    <w:rsid w:val="00815813"/>
    <w:rsid w:val="00816028"/>
    <w:rsid w:val="00824E99"/>
    <w:rsid w:val="00825FC5"/>
    <w:rsid w:val="008306CC"/>
    <w:rsid w:val="00830FE1"/>
    <w:rsid w:val="00831204"/>
    <w:rsid w:val="00831521"/>
    <w:rsid w:val="008333C8"/>
    <w:rsid w:val="008347D9"/>
    <w:rsid w:val="0083677A"/>
    <w:rsid w:val="00844254"/>
    <w:rsid w:val="00845FBE"/>
    <w:rsid w:val="008523D8"/>
    <w:rsid w:val="00852A24"/>
    <w:rsid w:val="00852C8E"/>
    <w:rsid w:val="008543D2"/>
    <w:rsid w:val="008579C2"/>
    <w:rsid w:val="00861604"/>
    <w:rsid w:val="00862471"/>
    <w:rsid w:val="00863629"/>
    <w:rsid w:val="0087001B"/>
    <w:rsid w:val="00871946"/>
    <w:rsid w:val="00871C8E"/>
    <w:rsid w:val="008731E8"/>
    <w:rsid w:val="00873854"/>
    <w:rsid w:val="00874878"/>
    <w:rsid w:val="00874EA8"/>
    <w:rsid w:val="00876C2C"/>
    <w:rsid w:val="008824CC"/>
    <w:rsid w:val="008852C8"/>
    <w:rsid w:val="0088639D"/>
    <w:rsid w:val="00887894"/>
    <w:rsid w:val="00890AED"/>
    <w:rsid w:val="00891FFA"/>
    <w:rsid w:val="00893339"/>
    <w:rsid w:val="00897556"/>
    <w:rsid w:val="0089780F"/>
    <w:rsid w:val="008A093C"/>
    <w:rsid w:val="008A5459"/>
    <w:rsid w:val="008A56A2"/>
    <w:rsid w:val="008B0CA8"/>
    <w:rsid w:val="008B2936"/>
    <w:rsid w:val="008C06B9"/>
    <w:rsid w:val="008C5577"/>
    <w:rsid w:val="008D2128"/>
    <w:rsid w:val="008D3217"/>
    <w:rsid w:val="008D4F8F"/>
    <w:rsid w:val="008E1020"/>
    <w:rsid w:val="008E1517"/>
    <w:rsid w:val="008E2B30"/>
    <w:rsid w:val="008E363A"/>
    <w:rsid w:val="008E6BB3"/>
    <w:rsid w:val="008E6EC7"/>
    <w:rsid w:val="008E7E5A"/>
    <w:rsid w:val="008E7F55"/>
    <w:rsid w:val="008F25B4"/>
    <w:rsid w:val="008F3D2C"/>
    <w:rsid w:val="008F6885"/>
    <w:rsid w:val="008F79E8"/>
    <w:rsid w:val="00901017"/>
    <w:rsid w:val="00907A83"/>
    <w:rsid w:val="00911444"/>
    <w:rsid w:val="00912243"/>
    <w:rsid w:val="00914926"/>
    <w:rsid w:val="009158CB"/>
    <w:rsid w:val="0092538F"/>
    <w:rsid w:val="0092698E"/>
    <w:rsid w:val="009349DC"/>
    <w:rsid w:val="00935045"/>
    <w:rsid w:val="00935F98"/>
    <w:rsid w:val="009464EA"/>
    <w:rsid w:val="00951656"/>
    <w:rsid w:val="00951B7E"/>
    <w:rsid w:val="00953B6C"/>
    <w:rsid w:val="00955E7B"/>
    <w:rsid w:val="009570B6"/>
    <w:rsid w:val="0095789C"/>
    <w:rsid w:val="009675E1"/>
    <w:rsid w:val="009719DE"/>
    <w:rsid w:val="0097584E"/>
    <w:rsid w:val="00982C42"/>
    <w:rsid w:val="009852C1"/>
    <w:rsid w:val="00986ACE"/>
    <w:rsid w:val="00986C82"/>
    <w:rsid w:val="00993534"/>
    <w:rsid w:val="00996FCF"/>
    <w:rsid w:val="009A140A"/>
    <w:rsid w:val="009A32E3"/>
    <w:rsid w:val="009A3E29"/>
    <w:rsid w:val="009A6B8A"/>
    <w:rsid w:val="009B12C4"/>
    <w:rsid w:val="009B2F74"/>
    <w:rsid w:val="009B4115"/>
    <w:rsid w:val="009C4CA5"/>
    <w:rsid w:val="009C5E46"/>
    <w:rsid w:val="009D7244"/>
    <w:rsid w:val="009E1581"/>
    <w:rsid w:val="009E178D"/>
    <w:rsid w:val="009E25A6"/>
    <w:rsid w:val="009E4D46"/>
    <w:rsid w:val="009E6FB5"/>
    <w:rsid w:val="009F49C7"/>
    <w:rsid w:val="009F7574"/>
    <w:rsid w:val="009F79AA"/>
    <w:rsid w:val="00A04307"/>
    <w:rsid w:val="00A109FC"/>
    <w:rsid w:val="00A14C3B"/>
    <w:rsid w:val="00A15ADC"/>
    <w:rsid w:val="00A21DFB"/>
    <w:rsid w:val="00A30764"/>
    <w:rsid w:val="00A3093F"/>
    <w:rsid w:val="00A3127A"/>
    <w:rsid w:val="00A432D4"/>
    <w:rsid w:val="00A4489A"/>
    <w:rsid w:val="00A4718B"/>
    <w:rsid w:val="00A51144"/>
    <w:rsid w:val="00A53B21"/>
    <w:rsid w:val="00A56674"/>
    <w:rsid w:val="00A57D02"/>
    <w:rsid w:val="00A60BD1"/>
    <w:rsid w:val="00A62099"/>
    <w:rsid w:val="00A65478"/>
    <w:rsid w:val="00A6558E"/>
    <w:rsid w:val="00A66B5D"/>
    <w:rsid w:val="00A7044C"/>
    <w:rsid w:val="00A740CF"/>
    <w:rsid w:val="00A7423D"/>
    <w:rsid w:val="00A77338"/>
    <w:rsid w:val="00A80F52"/>
    <w:rsid w:val="00A858C9"/>
    <w:rsid w:val="00A86DAE"/>
    <w:rsid w:val="00A93755"/>
    <w:rsid w:val="00A93A32"/>
    <w:rsid w:val="00A9537F"/>
    <w:rsid w:val="00AA2C15"/>
    <w:rsid w:val="00AA3CCC"/>
    <w:rsid w:val="00AA402D"/>
    <w:rsid w:val="00AA56AE"/>
    <w:rsid w:val="00AB7050"/>
    <w:rsid w:val="00AC10C4"/>
    <w:rsid w:val="00AC23DF"/>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05F63"/>
    <w:rsid w:val="00B30006"/>
    <w:rsid w:val="00B32B50"/>
    <w:rsid w:val="00B33B1E"/>
    <w:rsid w:val="00B33EB1"/>
    <w:rsid w:val="00B42BC2"/>
    <w:rsid w:val="00B44457"/>
    <w:rsid w:val="00B44E25"/>
    <w:rsid w:val="00B45130"/>
    <w:rsid w:val="00B46DA5"/>
    <w:rsid w:val="00B50EAD"/>
    <w:rsid w:val="00B51C48"/>
    <w:rsid w:val="00B54DC9"/>
    <w:rsid w:val="00B61061"/>
    <w:rsid w:val="00B667F9"/>
    <w:rsid w:val="00B80A50"/>
    <w:rsid w:val="00B853EE"/>
    <w:rsid w:val="00B90510"/>
    <w:rsid w:val="00B97D75"/>
    <w:rsid w:val="00BA0984"/>
    <w:rsid w:val="00BA09A1"/>
    <w:rsid w:val="00BA0AB7"/>
    <w:rsid w:val="00BA173E"/>
    <w:rsid w:val="00BA1850"/>
    <w:rsid w:val="00BB015F"/>
    <w:rsid w:val="00BB03F9"/>
    <w:rsid w:val="00BB233A"/>
    <w:rsid w:val="00BB7626"/>
    <w:rsid w:val="00BC2A7C"/>
    <w:rsid w:val="00BC5E86"/>
    <w:rsid w:val="00BD09FF"/>
    <w:rsid w:val="00BD1F42"/>
    <w:rsid w:val="00BD2C5B"/>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440D"/>
    <w:rsid w:val="00C14AA9"/>
    <w:rsid w:val="00C14D48"/>
    <w:rsid w:val="00C158D5"/>
    <w:rsid w:val="00C15C6F"/>
    <w:rsid w:val="00C2061F"/>
    <w:rsid w:val="00C2319B"/>
    <w:rsid w:val="00C23B02"/>
    <w:rsid w:val="00C259A7"/>
    <w:rsid w:val="00C261A8"/>
    <w:rsid w:val="00C26BAF"/>
    <w:rsid w:val="00C27CC2"/>
    <w:rsid w:val="00C34D42"/>
    <w:rsid w:val="00C4191F"/>
    <w:rsid w:val="00C41E96"/>
    <w:rsid w:val="00C45A8E"/>
    <w:rsid w:val="00C45B1C"/>
    <w:rsid w:val="00C45B3B"/>
    <w:rsid w:val="00C50E44"/>
    <w:rsid w:val="00C52D6B"/>
    <w:rsid w:val="00C571B3"/>
    <w:rsid w:val="00C573A4"/>
    <w:rsid w:val="00C577E6"/>
    <w:rsid w:val="00C66EE9"/>
    <w:rsid w:val="00C7276F"/>
    <w:rsid w:val="00C76F69"/>
    <w:rsid w:val="00C77F13"/>
    <w:rsid w:val="00C80692"/>
    <w:rsid w:val="00C81A31"/>
    <w:rsid w:val="00C82318"/>
    <w:rsid w:val="00C863F5"/>
    <w:rsid w:val="00C9108B"/>
    <w:rsid w:val="00C92F81"/>
    <w:rsid w:val="00C95CD4"/>
    <w:rsid w:val="00C9610F"/>
    <w:rsid w:val="00CA690D"/>
    <w:rsid w:val="00CA6C8A"/>
    <w:rsid w:val="00CB1B63"/>
    <w:rsid w:val="00CB59C3"/>
    <w:rsid w:val="00CC15CC"/>
    <w:rsid w:val="00CC2B5A"/>
    <w:rsid w:val="00CC3915"/>
    <w:rsid w:val="00CC559E"/>
    <w:rsid w:val="00CC6A3C"/>
    <w:rsid w:val="00CD1C9B"/>
    <w:rsid w:val="00CD6046"/>
    <w:rsid w:val="00CD62B6"/>
    <w:rsid w:val="00CD6CD7"/>
    <w:rsid w:val="00CD778C"/>
    <w:rsid w:val="00CE0819"/>
    <w:rsid w:val="00CE133E"/>
    <w:rsid w:val="00CE2C98"/>
    <w:rsid w:val="00CE2FEF"/>
    <w:rsid w:val="00CE4B87"/>
    <w:rsid w:val="00CE66B9"/>
    <w:rsid w:val="00CF3813"/>
    <w:rsid w:val="00CF3C3F"/>
    <w:rsid w:val="00CF60B2"/>
    <w:rsid w:val="00CF6718"/>
    <w:rsid w:val="00CF6B32"/>
    <w:rsid w:val="00CF72F4"/>
    <w:rsid w:val="00D11BC1"/>
    <w:rsid w:val="00D146E1"/>
    <w:rsid w:val="00D27579"/>
    <w:rsid w:val="00D27683"/>
    <w:rsid w:val="00D3206D"/>
    <w:rsid w:val="00D375C0"/>
    <w:rsid w:val="00D406F3"/>
    <w:rsid w:val="00D4251F"/>
    <w:rsid w:val="00D433DF"/>
    <w:rsid w:val="00D5517A"/>
    <w:rsid w:val="00D57104"/>
    <w:rsid w:val="00D57B99"/>
    <w:rsid w:val="00D63140"/>
    <w:rsid w:val="00D635F5"/>
    <w:rsid w:val="00D64977"/>
    <w:rsid w:val="00D64EA9"/>
    <w:rsid w:val="00D66B01"/>
    <w:rsid w:val="00D66E43"/>
    <w:rsid w:val="00D67F0C"/>
    <w:rsid w:val="00D74763"/>
    <w:rsid w:val="00D9212A"/>
    <w:rsid w:val="00D92C7C"/>
    <w:rsid w:val="00D938CE"/>
    <w:rsid w:val="00D94FBD"/>
    <w:rsid w:val="00D9565A"/>
    <w:rsid w:val="00D9734F"/>
    <w:rsid w:val="00D97E98"/>
    <w:rsid w:val="00DA07F4"/>
    <w:rsid w:val="00DA1E23"/>
    <w:rsid w:val="00DA7146"/>
    <w:rsid w:val="00DB0B10"/>
    <w:rsid w:val="00DB3B3E"/>
    <w:rsid w:val="00DB5CBF"/>
    <w:rsid w:val="00DB6EAC"/>
    <w:rsid w:val="00DC0F21"/>
    <w:rsid w:val="00DC3206"/>
    <w:rsid w:val="00DD4504"/>
    <w:rsid w:val="00DD5A7F"/>
    <w:rsid w:val="00DD7EB6"/>
    <w:rsid w:val="00DE48E3"/>
    <w:rsid w:val="00DE4917"/>
    <w:rsid w:val="00DE4A99"/>
    <w:rsid w:val="00DE6938"/>
    <w:rsid w:val="00DE7630"/>
    <w:rsid w:val="00DE7A8C"/>
    <w:rsid w:val="00DF2836"/>
    <w:rsid w:val="00DF5E45"/>
    <w:rsid w:val="00DF6087"/>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50C43"/>
    <w:rsid w:val="00E51E85"/>
    <w:rsid w:val="00E5394A"/>
    <w:rsid w:val="00E5640E"/>
    <w:rsid w:val="00E56C05"/>
    <w:rsid w:val="00E56F27"/>
    <w:rsid w:val="00E62354"/>
    <w:rsid w:val="00E6376E"/>
    <w:rsid w:val="00E63AF1"/>
    <w:rsid w:val="00E64C52"/>
    <w:rsid w:val="00E66D1F"/>
    <w:rsid w:val="00E67223"/>
    <w:rsid w:val="00E67376"/>
    <w:rsid w:val="00E6774E"/>
    <w:rsid w:val="00E7163F"/>
    <w:rsid w:val="00E71A83"/>
    <w:rsid w:val="00E81125"/>
    <w:rsid w:val="00E82493"/>
    <w:rsid w:val="00E84011"/>
    <w:rsid w:val="00E84532"/>
    <w:rsid w:val="00E85257"/>
    <w:rsid w:val="00E852D8"/>
    <w:rsid w:val="00E865C6"/>
    <w:rsid w:val="00E9322B"/>
    <w:rsid w:val="00E93328"/>
    <w:rsid w:val="00E9451F"/>
    <w:rsid w:val="00E9460D"/>
    <w:rsid w:val="00E95B41"/>
    <w:rsid w:val="00E971AF"/>
    <w:rsid w:val="00EA15AE"/>
    <w:rsid w:val="00EA3E9E"/>
    <w:rsid w:val="00EA7D29"/>
    <w:rsid w:val="00EB00F8"/>
    <w:rsid w:val="00ED0968"/>
    <w:rsid w:val="00ED2376"/>
    <w:rsid w:val="00EE1D9C"/>
    <w:rsid w:val="00EE2543"/>
    <w:rsid w:val="00EE3236"/>
    <w:rsid w:val="00EE3A88"/>
    <w:rsid w:val="00EE3E27"/>
    <w:rsid w:val="00EE5424"/>
    <w:rsid w:val="00EE5E83"/>
    <w:rsid w:val="00EE5EB0"/>
    <w:rsid w:val="00EF19F5"/>
    <w:rsid w:val="00EF6A9A"/>
    <w:rsid w:val="00EF6D74"/>
    <w:rsid w:val="00EF71DD"/>
    <w:rsid w:val="00F00FE7"/>
    <w:rsid w:val="00F02371"/>
    <w:rsid w:val="00F02C90"/>
    <w:rsid w:val="00F03443"/>
    <w:rsid w:val="00F06BBD"/>
    <w:rsid w:val="00F102F0"/>
    <w:rsid w:val="00F10ACE"/>
    <w:rsid w:val="00F204D3"/>
    <w:rsid w:val="00F23ECD"/>
    <w:rsid w:val="00F24035"/>
    <w:rsid w:val="00F269B7"/>
    <w:rsid w:val="00F3175D"/>
    <w:rsid w:val="00F35E09"/>
    <w:rsid w:val="00F36ED5"/>
    <w:rsid w:val="00F36F19"/>
    <w:rsid w:val="00F36FE2"/>
    <w:rsid w:val="00F370BE"/>
    <w:rsid w:val="00F37B49"/>
    <w:rsid w:val="00F4540C"/>
    <w:rsid w:val="00F5045A"/>
    <w:rsid w:val="00F53CC3"/>
    <w:rsid w:val="00F54160"/>
    <w:rsid w:val="00F54543"/>
    <w:rsid w:val="00F575C3"/>
    <w:rsid w:val="00F6415F"/>
    <w:rsid w:val="00F64183"/>
    <w:rsid w:val="00F70121"/>
    <w:rsid w:val="00F721F3"/>
    <w:rsid w:val="00F72447"/>
    <w:rsid w:val="00F72C04"/>
    <w:rsid w:val="00F73857"/>
    <w:rsid w:val="00F76258"/>
    <w:rsid w:val="00F76807"/>
    <w:rsid w:val="00F77A11"/>
    <w:rsid w:val="00F80535"/>
    <w:rsid w:val="00F81325"/>
    <w:rsid w:val="00F821A1"/>
    <w:rsid w:val="00F85C8C"/>
    <w:rsid w:val="00F8601B"/>
    <w:rsid w:val="00F867C8"/>
    <w:rsid w:val="00F91289"/>
    <w:rsid w:val="00F91F7B"/>
    <w:rsid w:val="00F92753"/>
    <w:rsid w:val="00F977E8"/>
    <w:rsid w:val="00F97C61"/>
    <w:rsid w:val="00F97CE2"/>
    <w:rsid w:val="00FA1419"/>
    <w:rsid w:val="00FA504A"/>
    <w:rsid w:val="00FB0878"/>
    <w:rsid w:val="00FB21E9"/>
    <w:rsid w:val="00FB2FE9"/>
    <w:rsid w:val="00FB6821"/>
    <w:rsid w:val="00FB6DE0"/>
    <w:rsid w:val="00FB6FA0"/>
    <w:rsid w:val="00FC24F6"/>
    <w:rsid w:val="00FC4E6D"/>
    <w:rsid w:val="00FD597F"/>
    <w:rsid w:val="00FD6702"/>
    <w:rsid w:val="00FE07BA"/>
    <w:rsid w:val="00FE3C27"/>
    <w:rsid w:val="00FE5D5C"/>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D4CC00"/>
  <w15:docId w15:val="{E58FE385-D270-4C5C-9E87-D50998B4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ICO%20Standardised%20Procurement%20Docs%202016\Tender-FC%20TRUST%20template\BelowThreshold\TSDFT%20ITT%20section%20A%20belowthreshol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D9AE-4FAC-4123-A210-C8A5EA79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TSDFT ITT section A belowthreshold Template.dotx</Template>
  <TotalTime>245</TotalTime>
  <Pages>12</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Pillage Gorin</dc:creator>
  <cp:lastModifiedBy>Nicole Pillage-Gorin</cp:lastModifiedBy>
  <cp:revision>13</cp:revision>
  <cp:lastPrinted>2015-01-12T17:15:00Z</cp:lastPrinted>
  <dcterms:created xsi:type="dcterms:W3CDTF">2023-01-16T11:36:00Z</dcterms:created>
  <dcterms:modified xsi:type="dcterms:W3CDTF">2023-02-02T17:58:00Z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