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6A3" w:rsidRDefault="009631B6">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1187450" cy="9271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FE76A3" w:rsidRDefault="00FE76A3">
      <w:pPr>
        <w:rPr>
          <w:rFonts w:ascii="Arial" w:eastAsia="Arial" w:hAnsi="Arial" w:cs="Arial"/>
          <w:b/>
          <w:sz w:val="56"/>
          <w:szCs w:val="56"/>
        </w:rPr>
      </w:pPr>
    </w:p>
    <w:p w:rsidR="00FE76A3" w:rsidRDefault="00FE76A3">
      <w:pPr>
        <w:rPr>
          <w:rFonts w:ascii="Arial" w:eastAsia="Arial" w:hAnsi="Arial" w:cs="Arial"/>
          <w:sz w:val="56"/>
          <w:szCs w:val="56"/>
        </w:rPr>
      </w:pPr>
    </w:p>
    <w:p w:rsidR="00FE76A3" w:rsidRDefault="00FE76A3">
      <w:pPr>
        <w:rPr>
          <w:rFonts w:ascii="Arial" w:eastAsia="Arial" w:hAnsi="Arial" w:cs="Arial"/>
          <w:sz w:val="52"/>
          <w:szCs w:val="52"/>
        </w:rPr>
      </w:pPr>
    </w:p>
    <w:p w:rsidR="00FE76A3" w:rsidRDefault="00FE76A3">
      <w:pPr>
        <w:rPr>
          <w:rFonts w:ascii="Arial" w:eastAsia="Arial" w:hAnsi="Arial" w:cs="Arial"/>
          <w:sz w:val="52"/>
          <w:szCs w:val="52"/>
        </w:rPr>
      </w:pPr>
    </w:p>
    <w:p w:rsidR="00FE76A3" w:rsidRDefault="009631B6">
      <w:pPr>
        <w:rPr>
          <w:rFonts w:ascii="Arial" w:eastAsia="Arial" w:hAnsi="Arial" w:cs="Arial"/>
          <w:sz w:val="52"/>
          <w:szCs w:val="52"/>
        </w:rPr>
      </w:pPr>
      <w:r>
        <w:rPr>
          <w:rFonts w:ascii="Arial" w:eastAsia="Arial" w:hAnsi="Arial" w:cs="Arial"/>
          <w:sz w:val="52"/>
          <w:szCs w:val="52"/>
        </w:rPr>
        <w:t xml:space="preserve">Invitation to Tender  </w:t>
      </w:r>
    </w:p>
    <w:p w:rsidR="00FE76A3" w:rsidRDefault="009631B6">
      <w:pPr>
        <w:rPr>
          <w:rFonts w:ascii="Arial" w:eastAsia="Arial" w:hAnsi="Arial" w:cs="Arial"/>
          <w:b/>
          <w:sz w:val="52"/>
          <w:szCs w:val="52"/>
        </w:rPr>
      </w:pPr>
      <w:r>
        <w:rPr>
          <w:rFonts w:ascii="Arial" w:eastAsia="Arial" w:hAnsi="Arial" w:cs="Arial"/>
          <w:sz w:val="52"/>
          <w:szCs w:val="52"/>
        </w:rPr>
        <w:t>Attachment 1 – About the framework</w:t>
      </w:r>
    </w:p>
    <w:p w:rsidR="00FE76A3" w:rsidRDefault="00FE76A3">
      <w:pPr>
        <w:rPr>
          <w:rFonts w:ascii="Arial" w:eastAsia="Arial" w:hAnsi="Arial" w:cs="Arial"/>
          <w:b/>
          <w:sz w:val="52"/>
          <w:szCs w:val="52"/>
        </w:rPr>
      </w:pPr>
    </w:p>
    <w:p w:rsidR="00FE76A3" w:rsidRDefault="009631B6">
      <w:pPr>
        <w:rPr>
          <w:rFonts w:ascii="Arial" w:eastAsia="Arial" w:hAnsi="Arial" w:cs="Arial"/>
          <w:b/>
          <w:sz w:val="72"/>
          <w:szCs w:val="72"/>
          <w:highlight w:val="yellow"/>
        </w:rPr>
      </w:pPr>
      <w:r>
        <w:rPr>
          <w:rFonts w:ascii="Arial" w:eastAsia="Arial" w:hAnsi="Arial" w:cs="Arial"/>
          <w:b/>
          <w:sz w:val="52"/>
          <w:szCs w:val="52"/>
        </w:rPr>
        <w:t>RM 6171 Courier and Specialist Movements</w:t>
      </w:r>
    </w:p>
    <w:p w:rsidR="00FE76A3" w:rsidRDefault="00FE76A3">
      <w:pPr>
        <w:rPr>
          <w:rFonts w:ascii="Arial" w:eastAsia="Arial" w:hAnsi="Arial" w:cs="Arial"/>
          <w:sz w:val="40"/>
          <w:szCs w:val="40"/>
        </w:rPr>
      </w:pPr>
    </w:p>
    <w:p w:rsidR="00FE76A3" w:rsidRDefault="00FE76A3">
      <w:pPr>
        <w:spacing w:after="200" w:line="276" w:lineRule="auto"/>
      </w:pPr>
    </w:p>
    <w:p w:rsidR="00FE76A3" w:rsidRDefault="00FE76A3">
      <w:pPr>
        <w:spacing w:after="200" w:line="276" w:lineRule="auto"/>
        <w:rPr>
          <w:rFonts w:ascii="Arial" w:eastAsia="Arial" w:hAnsi="Arial" w:cs="Arial"/>
          <w:sz w:val="28"/>
          <w:szCs w:val="28"/>
        </w:rPr>
      </w:pPr>
    </w:p>
    <w:p w:rsidR="00FE76A3" w:rsidRDefault="00FE76A3">
      <w:pPr>
        <w:rPr>
          <w:rFonts w:ascii="Arial" w:eastAsia="Arial" w:hAnsi="Arial" w:cs="Arial"/>
          <w:b/>
          <w:sz w:val="48"/>
          <w:szCs w:val="48"/>
        </w:rPr>
      </w:pPr>
    </w:p>
    <w:p w:rsidR="00FE76A3" w:rsidRDefault="00FE76A3">
      <w:pPr>
        <w:rPr>
          <w:rFonts w:ascii="Arial" w:eastAsia="Arial" w:hAnsi="Arial" w:cs="Arial"/>
          <w:sz w:val="24"/>
          <w:szCs w:val="24"/>
        </w:rPr>
      </w:pPr>
    </w:p>
    <w:p w:rsidR="00FE76A3" w:rsidRDefault="00FE76A3">
      <w:pPr>
        <w:rPr>
          <w:rFonts w:ascii="Arial" w:eastAsia="Arial" w:hAnsi="Arial" w:cs="Arial"/>
          <w:sz w:val="24"/>
          <w:szCs w:val="24"/>
        </w:rPr>
      </w:pPr>
    </w:p>
    <w:p w:rsidR="00FE76A3" w:rsidRDefault="009631B6">
      <w:pPr>
        <w:rPr>
          <w:rFonts w:ascii="Arial" w:eastAsia="Arial" w:hAnsi="Arial" w:cs="Arial"/>
          <w:sz w:val="24"/>
          <w:szCs w:val="24"/>
        </w:rPr>
      </w:pPr>
      <w:r>
        <w:br w:type="page"/>
      </w:r>
    </w:p>
    <w:p w:rsidR="00FE76A3" w:rsidRDefault="009631B6">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771663525"/>
        <w:docPartObj>
          <w:docPartGallery w:val="Table of Contents"/>
          <w:docPartUnique/>
        </w:docPartObj>
      </w:sdtPr>
      <w:sdtEndPr/>
      <w:sdtContent>
        <w:p w:rsidR="00FE76A3" w:rsidRDefault="009631B6">
          <w:pPr>
            <w:pBdr>
              <w:top w:val="nil"/>
              <w:left w:val="nil"/>
              <w:bottom w:val="nil"/>
              <w:right w:val="nil"/>
              <w:between w:val="nil"/>
            </w:pBdr>
            <w:tabs>
              <w:tab w:val="right" w:pos="9016"/>
            </w:tabs>
            <w:spacing w:after="100"/>
            <w:rPr>
              <w:rFonts w:ascii="Arial" w:eastAsia="Arial" w:hAnsi="Arial" w:cs="Arial"/>
              <w:color w:val="000000"/>
              <w:sz w:val="28"/>
              <w:szCs w:val="28"/>
            </w:rPr>
          </w:pPr>
          <w:r>
            <w:fldChar w:fldCharType="begin"/>
          </w:r>
          <w:r>
            <w:instrText xml:space="preserve"> TOC \h \u \z </w:instrText>
          </w:r>
          <w:r>
            <w:fldChar w:fldCharType="separate"/>
          </w:r>
          <w:hyperlink w:anchor="_heading=h.gjdgxs">
            <w:r>
              <w:rPr>
                <w:rFonts w:ascii="Arial" w:eastAsia="Arial" w:hAnsi="Arial" w:cs="Arial"/>
                <w:color w:val="000000"/>
                <w:sz w:val="28"/>
                <w:szCs w:val="28"/>
              </w:rPr>
              <w:t>Welcome</w:t>
            </w:r>
            <w:r>
              <w:rPr>
                <w:rFonts w:ascii="Arial" w:eastAsia="Arial" w:hAnsi="Arial" w:cs="Arial"/>
                <w:color w:val="000000"/>
                <w:sz w:val="28"/>
                <w:szCs w:val="28"/>
              </w:rPr>
              <w:tab/>
            </w:r>
            <w:r w:rsidR="00AC4C9E">
              <w:rPr>
                <w:rFonts w:ascii="Arial" w:eastAsia="Arial" w:hAnsi="Arial" w:cs="Arial"/>
                <w:color w:val="000000"/>
                <w:sz w:val="28"/>
                <w:szCs w:val="28"/>
              </w:rPr>
              <w:t>2</w:t>
            </w:r>
          </w:hyperlink>
        </w:p>
        <w:p w:rsidR="00FE76A3" w:rsidRDefault="009F565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fob9te">
            <w:r w:rsidR="009631B6">
              <w:rPr>
                <w:rFonts w:ascii="Arial" w:eastAsia="Arial" w:hAnsi="Arial" w:cs="Arial"/>
                <w:color w:val="000000"/>
                <w:sz w:val="28"/>
                <w:szCs w:val="28"/>
              </w:rPr>
              <w:t>1.</w:t>
            </w:r>
            <w:r w:rsidR="009631B6">
              <w:rPr>
                <w:rFonts w:ascii="Arial" w:eastAsia="Arial" w:hAnsi="Arial" w:cs="Arial"/>
                <w:color w:val="000000"/>
                <w:sz w:val="28"/>
                <w:szCs w:val="28"/>
              </w:rPr>
              <w:tab/>
              <w:t>What you need to know</w:t>
            </w:r>
            <w:r w:rsidR="009631B6">
              <w:rPr>
                <w:rFonts w:ascii="Arial" w:eastAsia="Arial" w:hAnsi="Arial" w:cs="Arial"/>
                <w:color w:val="000000"/>
                <w:sz w:val="28"/>
                <w:szCs w:val="28"/>
              </w:rPr>
              <w:tab/>
              <w:t>4</w:t>
            </w:r>
          </w:hyperlink>
        </w:p>
        <w:p w:rsidR="00FE76A3" w:rsidRDefault="009F565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9631B6">
              <w:rPr>
                <w:rFonts w:ascii="Arial" w:eastAsia="Arial" w:hAnsi="Arial" w:cs="Arial"/>
                <w:color w:val="000000"/>
                <w:sz w:val="28"/>
                <w:szCs w:val="28"/>
              </w:rPr>
              <w:t>2.</w:t>
            </w:r>
            <w:r w:rsidR="009631B6">
              <w:rPr>
                <w:rFonts w:ascii="Arial" w:eastAsia="Arial" w:hAnsi="Arial" w:cs="Arial"/>
                <w:color w:val="000000"/>
                <w:sz w:val="28"/>
                <w:szCs w:val="28"/>
              </w:rPr>
              <w:tab/>
              <w:t>The opportunity</w:t>
            </w:r>
            <w:r w:rsidR="009631B6">
              <w:rPr>
                <w:rFonts w:ascii="Arial" w:eastAsia="Arial" w:hAnsi="Arial" w:cs="Arial"/>
                <w:color w:val="000000"/>
                <w:sz w:val="28"/>
                <w:szCs w:val="28"/>
              </w:rPr>
              <w:tab/>
              <w:t>5</w:t>
            </w:r>
          </w:hyperlink>
        </w:p>
        <w:p w:rsidR="00FE76A3" w:rsidRDefault="009F565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9631B6">
              <w:rPr>
                <w:rFonts w:ascii="Arial" w:eastAsia="Arial" w:hAnsi="Arial" w:cs="Arial"/>
                <w:color w:val="000000"/>
                <w:sz w:val="28"/>
                <w:szCs w:val="28"/>
              </w:rPr>
              <w:t>3.</w:t>
            </w:r>
            <w:r w:rsidR="009631B6">
              <w:rPr>
                <w:rFonts w:ascii="Arial" w:eastAsia="Arial" w:hAnsi="Arial" w:cs="Arial"/>
                <w:color w:val="000000"/>
                <w:sz w:val="28"/>
                <w:szCs w:val="28"/>
              </w:rPr>
              <w:tab/>
              <w:t>What a framework is</w:t>
            </w:r>
            <w:r w:rsidR="009631B6">
              <w:rPr>
                <w:rFonts w:ascii="Arial" w:eastAsia="Arial" w:hAnsi="Arial" w:cs="Arial"/>
                <w:color w:val="000000"/>
                <w:sz w:val="28"/>
                <w:szCs w:val="28"/>
              </w:rPr>
              <w:tab/>
            </w:r>
            <w:r w:rsidR="00AC4C9E">
              <w:rPr>
                <w:rFonts w:ascii="Arial" w:eastAsia="Arial" w:hAnsi="Arial" w:cs="Arial"/>
                <w:color w:val="000000"/>
                <w:sz w:val="28"/>
                <w:szCs w:val="28"/>
              </w:rPr>
              <w:t>6</w:t>
            </w:r>
          </w:hyperlink>
        </w:p>
        <w:p w:rsidR="00FE76A3" w:rsidRDefault="009F565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9631B6">
              <w:rPr>
                <w:rFonts w:ascii="Arial" w:eastAsia="Arial" w:hAnsi="Arial" w:cs="Arial"/>
                <w:color w:val="000000"/>
                <w:sz w:val="28"/>
                <w:szCs w:val="28"/>
              </w:rPr>
              <w:t>4.</w:t>
            </w:r>
            <w:r w:rsidR="009631B6">
              <w:rPr>
                <w:rFonts w:ascii="Arial" w:eastAsia="Arial" w:hAnsi="Arial" w:cs="Arial"/>
                <w:color w:val="000000"/>
                <w:sz w:val="28"/>
                <w:szCs w:val="28"/>
              </w:rPr>
              <w:tab/>
              <w:t>Who can bid</w:t>
            </w:r>
            <w:r w:rsidR="009631B6">
              <w:rPr>
                <w:rFonts w:ascii="Arial" w:eastAsia="Arial" w:hAnsi="Arial" w:cs="Arial"/>
                <w:color w:val="000000"/>
                <w:sz w:val="28"/>
                <w:szCs w:val="28"/>
              </w:rPr>
              <w:tab/>
            </w:r>
            <w:r w:rsidR="00AC4C9E">
              <w:rPr>
                <w:rFonts w:ascii="Arial" w:eastAsia="Arial" w:hAnsi="Arial" w:cs="Arial"/>
                <w:color w:val="000000"/>
                <w:sz w:val="28"/>
                <w:szCs w:val="28"/>
              </w:rPr>
              <w:t>10</w:t>
            </w:r>
          </w:hyperlink>
        </w:p>
        <w:p w:rsidR="00FE76A3" w:rsidRDefault="009F565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9631B6">
              <w:rPr>
                <w:rFonts w:ascii="Arial" w:eastAsia="Arial" w:hAnsi="Arial" w:cs="Arial"/>
                <w:color w:val="000000"/>
                <w:sz w:val="28"/>
                <w:szCs w:val="28"/>
              </w:rPr>
              <w:t>5.</w:t>
            </w:r>
            <w:r w:rsidR="009631B6">
              <w:rPr>
                <w:rFonts w:ascii="Arial" w:eastAsia="Arial" w:hAnsi="Arial" w:cs="Arial"/>
                <w:color w:val="000000"/>
                <w:sz w:val="28"/>
                <w:szCs w:val="28"/>
              </w:rPr>
              <w:tab/>
              <w:t>Timelines for the competition</w:t>
            </w:r>
            <w:r w:rsidR="009631B6">
              <w:rPr>
                <w:rFonts w:ascii="Arial" w:eastAsia="Arial" w:hAnsi="Arial" w:cs="Arial"/>
                <w:color w:val="000000"/>
                <w:sz w:val="28"/>
                <w:szCs w:val="28"/>
              </w:rPr>
              <w:tab/>
            </w:r>
            <w:r w:rsidR="00AC4C9E">
              <w:rPr>
                <w:rFonts w:ascii="Arial" w:eastAsia="Arial" w:hAnsi="Arial" w:cs="Arial"/>
                <w:color w:val="000000"/>
                <w:sz w:val="28"/>
                <w:szCs w:val="28"/>
              </w:rPr>
              <w:t>10</w:t>
            </w:r>
          </w:hyperlink>
        </w:p>
        <w:p w:rsidR="00FE76A3" w:rsidRDefault="009F565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9631B6">
              <w:rPr>
                <w:rFonts w:ascii="Arial" w:eastAsia="Arial" w:hAnsi="Arial" w:cs="Arial"/>
                <w:color w:val="000000"/>
                <w:sz w:val="28"/>
                <w:szCs w:val="28"/>
              </w:rPr>
              <w:t>6.</w:t>
            </w:r>
            <w:r w:rsidR="009631B6">
              <w:rPr>
                <w:rFonts w:ascii="Arial" w:eastAsia="Arial" w:hAnsi="Arial" w:cs="Arial"/>
                <w:color w:val="000000"/>
                <w:sz w:val="28"/>
                <w:szCs w:val="28"/>
              </w:rPr>
              <w:tab/>
              <w:t>When and how to ask questions</w:t>
            </w:r>
            <w:r w:rsidR="009631B6">
              <w:rPr>
                <w:rFonts w:ascii="Arial" w:eastAsia="Arial" w:hAnsi="Arial" w:cs="Arial"/>
                <w:color w:val="000000"/>
                <w:sz w:val="28"/>
                <w:szCs w:val="28"/>
              </w:rPr>
              <w:tab/>
            </w:r>
            <w:r w:rsidR="00AC4C9E">
              <w:rPr>
                <w:rFonts w:ascii="Arial" w:eastAsia="Arial" w:hAnsi="Arial" w:cs="Arial"/>
                <w:color w:val="000000"/>
                <w:sz w:val="28"/>
                <w:szCs w:val="28"/>
              </w:rPr>
              <w:t>11</w:t>
            </w:r>
          </w:hyperlink>
        </w:p>
        <w:p w:rsidR="00FE76A3" w:rsidRDefault="009F565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9631B6">
              <w:rPr>
                <w:rFonts w:ascii="Arial" w:eastAsia="Arial" w:hAnsi="Arial" w:cs="Arial"/>
                <w:color w:val="000000"/>
                <w:sz w:val="28"/>
                <w:szCs w:val="28"/>
              </w:rPr>
              <w:t>7.</w:t>
            </w:r>
            <w:r w:rsidR="009631B6">
              <w:rPr>
                <w:rFonts w:ascii="Arial" w:eastAsia="Arial" w:hAnsi="Arial" w:cs="Arial"/>
                <w:color w:val="000000"/>
                <w:sz w:val="28"/>
                <w:szCs w:val="28"/>
              </w:rPr>
              <w:tab/>
              <w:t>Management information and management charge</w:t>
            </w:r>
            <w:r w:rsidR="009631B6">
              <w:rPr>
                <w:rFonts w:ascii="Arial" w:eastAsia="Arial" w:hAnsi="Arial" w:cs="Arial"/>
                <w:color w:val="000000"/>
                <w:sz w:val="28"/>
                <w:szCs w:val="28"/>
              </w:rPr>
              <w:tab/>
            </w:r>
            <w:r w:rsidR="00AC4C9E">
              <w:rPr>
                <w:rFonts w:ascii="Arial" w:eastAsia="Arial" w:hAnsi="Arial" w:cs="Arial"/>
                <w:color w:val="000000"/>
                <w:sz w:val="28"/>
                <w:szCs w:val="28"/>
              </w:rPr>
              <w:t>11</w:t>
            </w:r>
          </w:hyperlink>
        </w:p>
        <w:p w:rsidR="00FE76A3" w:rsidRDefault="009F565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7dp8vu">
            <w:r w:rsidR="009631B6">
              <w:rPr>
                <w:rFonts w:ascii="Arial" w:eastAsia="Arial" w:hAnsi="Arial" w:cs="Arial"/>
                <w:color w:val="000000"/>
                <w:sz w:val="28"/>
                <w:szCs w:val="28"/>
              </w:rPr>
              <w:t>8.</w:t>
            </w:r>
            <w:r w:rsidR="009631B6">
              <w:rPr>
                <w:rFonts w:ascii="Arial" w:eastAsia="Arial" w:hAnsi="Arial" w:cs="Arial"/>
                <w:color w:val="000000"/>
                <w:sz w:val="28"/>
                <w:szCs w:val="28"/>
              </w:rPr>
              <w:tab/>
              <w:t>Transfer of Undertakings (Protection of Employment) Regulations 2006 (“TUPE”)</w:t>
            </w:r>
            <w:r w:rsidR="009631B6">
              <w:rPr>
                <w:rFonts w:ascii="Arial" w:eastAsia="Arial" w:hAnsi="Arial" w:cs="Arial"/>
                <w:color w:val="000000"/>
                <w:sz w:val="28"/>
                <w:szCs w:val="28"/>
              </w:rPr>
              <w:tab/>
            </w:r>
            <w:r w:rsidR="00AC4C9E">
              <w:rPr>
                <w:rFonts w:ascii="Arial" w:eastAsia="Arial" w:hAnsi="Arial" w:cs="Arial"/>
                <w:color w:val="000000"/>
                <w:sz w:val="28"/>
                <w:szCs w:val="28"/>
              </w:rPr>
              <w:t>11</w:t>
            </w:r>
          </w:hyperlink>
        </w:p>
        <w:p w:rsidR="00FE76A3" w:rsidRDefault="009F565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sidR="009631B6">
              <w:rPr>
                <w:rFonts w:ascii="Arial" w:eastAsia="Arial" w:hAnsi="Arial" w:cs="Arial"/>
                <w:color w:val="000000"/>
                <w:sz w:val="28"/>
                <w:szCs w:val="28"/>
              </w:rPr>
              <w:t>9.</w:t>
            </w:r>
            <w:r w:rsidR="009631B6">
              <w:rPr>
                <w:rFonts w:ascii="Arial" w:eastAsia="Arial" w:hAnsi="Arial" w:cs="Arial"/>
                <w:color w:val="000000"/>
                <w:sz w:val="28"/>
                <w:szCs w:val="28"/>
              </w:rPr>
              <w:tab/>
              <w:t>Competition rules</w:t>
            </w:r>
            <w:r w:rsidR="009631B6">
              <w:rPr>
                <w:rFonts w:ascii="Arial" w:eastAsia="Arial" w:hAnsi="Arial" w:cs="Arial"/>
                <w:color w:val="000000"/>
                <w:sz w:val="28"/>
                <w:szCs w:val="28"/>
              </w:rPr>
              <w:tab/>
            </w:r>
            <w:r w:rsidR="00AC4C9E">
              <w:rPr>
                <w:rFonts w:ascii="Arial" w:eastAsia="Arial" w:hAnsi="Arial" w:cs="Arial"/>
                <w:color w:val="000000"/>
                <w:sz w:val="28"/>
                <w:szCs w:val="28"/>
              </w:rPr>
              <w:t>12</w:t>
            </w:r>
          </w:hyperlink>
        </w:p>
        <w:p w:rsidR="00FE76A3" w:rsidRDefault="009F5653">
          <w:pPr>
            <w:pBdr>
              <w:top w:val="nil"/>
              <w:left w:val="nil"/>
              <w:bottom w:val="nil"/>
              <w:right w:val="nil"/>
              <w:between w:val="nil"/>
            </w:pBdr>
            <w:tabs>
              <w:tab w:val="left" w:pos="885"/>
              <w:tab w:val="right" w:pos="9016"/>
            </w:tabs>
            <w:spacing w:after="100"/>
            <w:ind w:left="220" w:hanging="78"/>
            <w:rPr>
              <w:rFonts w:ascii="Arial" w:eastAsia="Arial" w:hAnsi="Arial" w:cs="Arial"/>
              <w:color w:val="000000"/>
              <w:sz w:val="28"/>
              <w:szCs w:val="28"/>
            </w:rPr>
          </w:pPr>
          <w:hyperlink w:anchor="_heading=h.1ksv4uv">
            <w:r w:rsidR="009631B6">
              <w:rPr>
                <w:rFonts w:ascii="Arial" w:eastAsia="Arial" w:hAnsi="Arial" w:cs="Arial"/>
                <w:color w:val="000000"/>
                <w:sz w:val="28"/>
                <w:szCs w:val="28"/>
              </w:rPr>
              <w:t>10.</w:t>
            </w:r>
            <w:r w:rsidR="009631B6">
              <w:rPr>
                <w:rFonts w:ascii="Arial" w:eastAsia="Arial" w:hAnsi="Arial" w:cs="Arial"/>
                <w:color w:val="000000"/>
                <w:sz w:val="28"/>
                <w:szCs w:val="28"/>
              </w:rPr>
              <w:tab/>
              <w:t>How the framework is structured</w:t>
            </w:r>
            <w:r w:rsidR="009631B6">
              <w:rPr>
                <w:rFonts w:ascii="Arial" w:eastAsia="Arial" w:hAnsi="Arial" w:cs="Arial"/>
                <w:color w:val="000000"/>
                <w:sz w:val="28"/>
                <w:szCs w:val="28"/>
              </w:rPr>
              <w:tab/>
              <w:t>1</w:t>
            </w:r>
            <w:r w:rsidR="00232DB2">
              <w:rPr>
                <w:rFonts w:ascii="Arial" w:eastAsia="Arial" w:hAnsi="Arial" w:cs="Arial"/>
                <w:color w:val="000000"/>
                <w:sz w:val="28"/>
                <w:szCs w:val="28"/>
              </w:rPr>
              <w:t>6</w:t>
            </w:r>
          </w:hyperlink>
        </w:p>
        <w:p w:rsidR="00232DB2" w:rsidRDefault="00232DB2">
          <w:pPr>
            <w:pBdr>
              <w:top w:val="nil"/>
              <w:left w:val="nil"/>
              <w:bottom w:val="nil"/>
              <w:right w:val="nil"/>
              <w:between w:val="nil"/>
            </w:pBdr>
            <w:tabs>
              <w:tab w:val="left" w:pos="885"/>
              <w:tab w:val="right" w:pos="9016"/>
            </w:tabs>
            <w:spacing w:after="100"/>
            <w:ind w:left="220" w:hanging="78"/>
            <w:rPr>
              <w:rFonts w:ascii="Arial" w:eastAsia="Arial" w:hAnsi="Arial" w:cs="Arial"/>
              <w:color w:val="000000"/>
              <w:sz w:val="28"/>
              <w:szCs w:val="28"/>
            </w:rPr>
          </w:pPr>
          <w:r>
            <w:rPr>
              <w:rFonts w:ascii="Arial" w:eastAsia="Arial" w:hAnsi="Arial" w:cs="Arial"/>
              <w:color w:val="000000"/>
              <w:sz w:val="28"/>
              <w:szCs w:val="28"/>
            </w:rPr>
            <w:t>11. The Contract Documents</w:t>
          </w:r>
          <w:r>
            <w:rPr>
              <w:rFonts w:ascii="Arial" w:eastAsia="Arial" w:hAnsi="Arial" w:cs="Arial"/>
              <w:color w:val="000000"/>
              <w:sz w:val="28"/>
              <w:szCs w:val="28"/>
            </w:rPr>
            <w:tab/>
            <w:t>18</w:t>
          </w:r>
        </w:p>
        <w:p w:rsidR="00232DB2" w:rsidRDefault="00232DB2">
          <w:pPr>
            <w:pBdr>
              <w:top w:val="nil"/>
              <w:left w:val="nil"/>
              <w:bottom w:val="nil"/>
              <w:right w:val="nil"/>
              <w:between w:val="nil"/>
            </w:pBdr>
            <w:tabs>
              <w:tab w:val="left" w:pos="885"/>
              <w:tab w:val="right" w:pos="9016"/>
            </w:tabs>
            <w:spacing w:after="100"/>
            <w:ind w:left="220" w:hanging="78"/>
            <w:rPr>
              <w:rFonts w:ascii="Arial" w:eastAsia="Arial" w:hAnsi="Arial" w:cs="Arial"/>
              <w:color w:val="000000"/>
              <w:sz w:val="28"/>
              <w:szCs w:val="28"/>
            </w:rPr>
          </w:pPr>
          <w:r>
            <w:rPr>
              <w:rFonts w:ascii="Arial" w:eastAsia="Arial" w:hAnsi="Arial" w:cs="Arial"/>
              <w:color w:val="000000"/>
              <w:sz w:val="28"/>
              <w:szCs w:val="28"/>
            </w:rPr>
            <w:t>12. Additional Information</w:t>
          </w:r>
          <w:r>
            <w:rPr>
              <w:rFonts w:ascii="Arial" w:eastAsia="Arial" w:hAnsi="Arial" w:cs="Arial"/>
              <w:color w:val="000000"/>
              <w:sz w:val="28"/>
              <w:szCs w:val="28"/>
            </w:rPr>
            <w:tab/>
            <w:t>23</w:t>
          </w:r>
        </w:p>
        <w:p w:rsidR="00FE76A3" w:rsidRPr="00232DB2" w:rsidRDefault="00232DB2">
          <w:pPr>
            <w:pBdr>
              <w:top w:val="nil"/>
              <w:left w:val="nil"/>
              <w:bottom w:val="nil"/>
              <w:right w:val="nil"/>
              <w:between w:val="nil"/>
            </w:pBdr>
            <w:tabs>
              <w:tab w:val="right" w:pos="9016"/>
            </w:tabs>
            <w:spacing w:after="100"/>
            <w:rPr>
              <w:rFonts w:ascii="Arial" w:eastAsia="Arial" w:hAnsi="Arial" w:cs="Arial"/>
              <w:color w:val="000000"/>
              <w:sz w:val="28"/>
              <w:szCs w:val="28"/>
            </w:rPr>
          </w:pPr>
          <w:r w:rsidRPr="00232DB2">
            <w:rPr>
              <w:sz w:val="28"/>
              <w:szCs w:val="28"/>
            </w:rPr>
            <w:t xml:space="preserve">   13. </w:t>
          </w:r>
          <w:hyperlink w:anchor="_heading=h.44sinio">
            <w:r w:rsidR="009631B6" w:rsidRPr="00232DB2">
              <w:rPr>
                <w:rFonts w:ascii="Arial" w:eastAsia="Arial" w:hAnsi="Arial" w:cs="Arial"/>
                <w:color w:val="000000"/>
                <w:sz w:val="28"/>
                <w:szCs w:val="28"/>
              </w:rPr>
              <w:t>The Armed Forces Covenant</w:t>
            </w:r>
            <w:r w:rsidR="009631B6" w:rsidRPr="00232DB2">
              <w:rPr>
                <w:rFonts w:ascii="Arial" w:eastAsia="Arial" w:hAnsi="Arial" w:cs="Arial"/>
                <w:color w:val="000000"/>
                <w:sz w:val="28"/>
                <w:szCs w:val="28"/>
              </w:rPr>
              <w:tab/>
            </w:r>
            <w:r>
              <w:rPr>
                <w:rFonts w:ascii="Arial" w:eastAsia="Arial" w:hAnsi="Arial" w:cs="Arial"/>
                <w:color w:val="000000"/>
                <w:sz w:val="28"/>
                <w:szCs w:val="28"/>
              </w:rPr>
              <w:t>23</w:t>
            </w:r>
          </w:hyperlink>
        </w:p>
        <w:p w:rsidR="00FE76A3" w:rsidRDefault="009631B6">
          <w:r>
            <w:fldChar w:fldCharType="end"/>
          </w:r>
        </w:p>
      </w:sdtContent>
    </w:sdt>
    <w:p w:rsidR="00FE76A3" w:rsidRDefault="009631B6">
      <w:pPr>
        <w:rPr>
          <w:rFonts w:ascii="Arial" w:eastAsia="Arial" w:hAnsi="Arial" w:cs="Arial"/>
          <w:sz w:val="24"/>
          <w:szCs w:val="24"/>
        </w:rPr>
      </w:pPr>
      <w:r>
        <w:br w:type="page"/>
      </w:r>
    </w:p>
    <w:p w:rsidR="00FE76A3" w:rsidRDefault="00FE76A3">
      <w:pPr>
        <w:spacing w:before="60" w:after="60"/>
        <w:ind w:left="720"/>
        <w:jc w:val="right"/>
        <w:rPr>
          <w:sz w:val="24"/>
          <w:szCs w:val="24"/>
        </w:rPr>
      </w:pPr>
    </w:p>
    <w:p w:rsidR="00FE76A3" w:rsidRDefault="009631B6">
      <w:pPr>
        <w:pStyle w:val="Heading1"/>
        <w:spacing w:before="0" w:after="160"/>
        <w:rPr>
          <w:rFonts w:ascii="Arial" w:eastAsia="Arial" w:hAnsi="Arial" w:cs="Arial"/>
          <w:color w:val="000000"/>
        </w:rPr>
      </w:pPr>
      <w:bookmarkStart w:id="0" w:name="_heading=h.gjdgxs" w:colFirst="0" w:colLast="0"/>
      <w:bookmarkEnd w:id="0"/>
      <w:r>
        <w:rPr>
          <w:rFonts w:ascii="Arial" w:eastAsia="Arial" w:hAnsi="Arial" w:cs="Arial"/>
          <w:color w:val="000000"/>
        </w:rPr>
        <w:t>Welcome</w:t>
      </w:r>
    </w:p>
    <w:p w:rsidR="00FE76A3" w:rsidRDefault="009631B6">
      <w:pPr>
        <w:rPr>
          <w:rFonts w:ascii="Arial" w:eastAsia="Arial" w:hAnsi="Arial" w:cs="Arial"/>
          <w:sz w:val="24"/>
          <w:szCs w:val="24"/>
        </w:rPr>
      </w:pPr>
      <w:r>
        <w:rPr>
          <w:rFonts w:ascii="Arial" w:eastAsia="Arial" w:hAnsi="Arial" w:cs="Arial"/>
          <w:sz w:val="24"/>
          <w:szCs w:val="24"/>
        </w:rPr>
        <w:t>We invite you to bid in this competition for RM6171 Courier and Specialist Movements. Our Invitation to Tender (</w:t>
      </w:r>
      <w:r>
        <w:rPr>
          <w:rFonts w:ascii="Arial" w:eastAsia="Arial" w:hAnsi="Arial" w:cs="Arial"/>
          <w:b/>
          <w:sz w:val="24"/>
          <w:szCs w:val="24"/>
        </w:rPr>
        <w:t>ITT</w:t>
      </w:r>
      <w:r>
        <w:rPr>
          <w:rFonts w:ascii="Arial" w:eastAsia="Arial" w:hAnsi="Arial" w:cs="Arial"/>
          <w:sz w:val="24"/>
          <w:szCs w:val="24"/>
        </w:rPr>
        <w:t>) pack comes in divided into two main parts:</w:t>
      </w:r>
    </w:p>
    <w:p w:rsidR="00FE76A3" w:rsidRDefault="009631B6">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w:t>
      </w:r>
    </w:p>
    <w:p w:rsidR="00FE76A3" w:rsidRDefault="009631B6">
      <w:pPr>
        <w:rPr>
          <w:rFonts w:ascii="Arial" w:eastAsia="Arial" w:hAnsi="Arial" w:cs="Arial"/>
          <w:sz w:val="24"/>
          <w:szCs w:val="24"/>
        </w:rPr>
      </w:pPr>
      <w:r>
        <w:rPr>
          <w:rFonts w:ascii="Arial" w:eastAsia="Arial" w:hAnsi="Arial" w:cs="Arial"/>
          <w:sz w:val="24"/>
          <w:szCs w:val="24"/>
        </w:rPr>
        <w:t>Plus:</w:t>
      </w:r>
    </w:p>
    <w:p w:rsidR="00FE76A3" w:rsidRDefault="009631B6">
      <w:pPr>
        <w:numPr>
          <w:ilvl w:val="0"/>
          <w:numId w:val="8"/>
        </w:numPr>
        <w:pBdr>
          <w:top w:val="nil"/>
          <w:left w:val="nil"/>
          <w:bottom w:val="nil"/>
          <w:right w:val="nil"/>
          <w:between w:val="nil"/>
        </w:pBdr>
        <w:ind w:left="714" w:hanging="357"/>
        <w:rPr>
          <w:rFonts w:ascii="Arial" w:eastAsia="Arial" w:hAnsi="Arial" w:cs="Arial"/>
          <w:color w:val="000000"/>
          <w:sz w:val="24"/>
          <w:szCs w:val="24"/>
        </w:rPr>
      </w:pPr>
      <w:r>
        <w:rPr>
          <w:rFonts w:ascii="Arial" w:eastAsia="Arial" w:hAnsi="Arial" w:cs="Arial"/>
          <w:color w:val="000000"/>
          <w:sz w:val="24"/>
          <w:szCs w:val="24"/>
        </w:rPr>
        <w:t>the competition rules and obligations and rights between you and us</w:t>
      </w:r>
    </w:p>
    <w:p w:rsidR="00FE76A3" w:rsidRDefault="009631B6">
      <w:pPr>
        <w:numPr>
          <w:ilvl w:val="0"/>
          <w:numId w:val="8"/>
        </w:numPr>
        <w:pBdr>
          <w:top w:val="nil"/>
          <w:left w:val="nil"/>
          <w:bottom w:val="nil"/>
          <w:right w:val="nil"/>
          <w:between w:val="nil"/>
        </w:pBdr>
        <w:ind w:left="714" w:hanging="357"/>
        <w:rPr>
          <w:rFonts w:ascii="Arial" w:eastAsia="Arial" w:hAnsi="Arial" w:cs="Arial"/>
          <w:color w:val="000000"/>
          <w:sz w:val="24"/>
          <w:szCs w:val="24"/>
        </w:rPr>
      </w:pPr>
      <w:r>
        <w:rPr>
          <w:rFonts w:ascii="Arial" w:eastAsia="Arial" w:hAnsi="Arial" w:cs="Arial"/>
          <w:color w:val="000000"/>
          <w:sz w:val="24"/>
          <w:szCs w:val="24"/>
        </w:rPr>
        <w:t>how the contract works – what a framework is and what’s in a framework contract.</w:t>
      </w:r>
    </w:p>
    <w:p w:rsidR="00FE76A3" w:rsidRDefault="009631B6">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FE76A3" w:rsidRDefault="009631B6">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406061" w:rsidRDefault="00406061">
      <w:pPr>
        <w:rPr>
          <w:rFonts w:ascii="Arial" w:eastAsia="Arial" w:hAnsi="Arial" w:cs="Arial"/>
          <w:sz w:val="24"/>
          <w:szCs w:val="24"/>
        </w:rPr>
      </w:pPr>
    </w:p>
    <w:p w:rsidR="00FE76A3" w:rsidRPr="00406061" w:rsidRDefault="009631B6">
      <w:pPr>
        <w:rPr>
          <w:rFonts w:ascii="Arial" w:eastAsia="Arial" w:hAnsi="Arial" w:cs="Arial"/>
          <w:sz w:val="24"/>
          <w:szCs w:val="24"/>
          <w:u w:val="single"/>
        </w:rPr>
      </w:pPr>
      <w:r w:rsidRPr="00406061">
        <w:rPr>
          <w:rFonts w:ascii="Arial" w:eastAsia="Arial" w:hAnsi="Arial" w:cs="Arial"/>
          <w:sz w:val="24"/>
          <w:szCs w:val="24"/>
          <w:u w:val="single"/>
        </w:rPr>
        <w:t xml:space="preserve">These attachments </w:t>
      </w:r>
      <w:r w:rsidR="00406061" w:rsidRPr="00406061">
        <w:rPr>
          <w:rFonts w:ascii="Arial" w:eastAsia="Arial" w:hAnsi="Arial" w:cs="Arial"/>
          <w:sz w:val="24"/>
          <w:szCs w:val="24"/>
          <w:u w:val="single"/>
        </w:rPr>
        <w:t xml:space="preserve">to the ITT pack </w:t>
      </w:r>
      <w:r w:rsidRPr="00406061">
        <w:rPr>
          <w:rFonts w:ascii="Arial" w:eastAsia="Arial" w:hAnsi="Arial" w:cs="Arial"/>
          <w:sz w:val="24"/>
          <w:szCs w:val="24"/>
          <w:u w:val="single"/>
        </w:rPr>
        <w:t>are</w:t>
      </w:r>
      <w:r w:rsidR="00406061" w:rsidRPr="00406061">
        <w:rPr>
          <w:rFonts w:ascii="Arial" w:eastAsia="Arial" w:hAnsi="Arial" w:cs="Arial"/>
          <w:sz w:val="24"/>
          <w:szCs w:val="24"/>
          <w:u w:val="single"/>
        </w:rPr>
        <w:t xml:space="preserve"> as follows</w:t>
      </w:r>
      <w:r w:rsidRPr="00406061">
        <w:rPr>
          <w:rFonts w:ascii="Arial" w:eastAsia="Arial" w:hAnsi="Arial" w:cs="Arial"/>
          <w:sz w:val="24"/>
          <w:szCs w:val="24"/>
          <w:u w:val="single"/>
        </w:rPr>
        <w:t>:</w:t>
      </w:r>
    </w:p>
    <w:p w:rsidR="00FE76A3" w:rsidRDefault="009631B6">
      <w:pPr>
        <w:rPr>
          <w:rFonts w:ascii="Arial" w:eastAsia="Arial" w:hAnsi="Arial" w:cs="Arial"/>
          <w:b/>
          <w:sz w:val="24"/>
          <w:szCs w:val="24"/>
        </w:rPr>
      </w:pPr>
      <w:r>
        <w:rPr>
          <w:rFonts w:ascii="Arial" w:eastAsia="Arial" w:hAnsi="Arial" w:cs="Arial"/>
          <w:b/>
          <w:sz w:val="24"/>
          <w:szCs w:val="24"/>
        </w:rPr>
        <w:t>Attachment 1a Framework Schedule 1 (Specification)</w:t>
      </w:r>
    </w:p>
    <w:p w:rsidR="00FE76A3" w:rsidRPr="005C0FF7" w:rsidRDefault="009631B6">
      <w:pPr>
        <w:rPr>
          <w:rFonts w:ascii="Arial" w:eastAsia="Arial" w:hAnsi="Arial" w:cs="Arial"/>
          <w:strike/>
          <w:color w:val="FF0000"/>
          <w:sz w:val="24"/>
          <w:szCs w:val="24"/>
        </w:rPr>
      </w:pPr>
      <w:r w:rsidRPr="005C0FF7">
        <w:rPr>
          <w:rFonts w:ascii="Arial" w:eastAsia="Arial" w:hAnsi="Arial" w:cs="Arial"/>
          <w:b/>
          <w:strike/>
          <w:color w:val="FF0000"/>
          <w:sz w:val="24"/>
          <w:szCs w:val="24"/>
        </w:rPr>
        <w:t>Attachment 2a Selection questionnaire</w:t>
      </w:r>
      <w:r w:rsidRPr="005C0FF7">
        <w:rPr>
          <w:rFonts w:ascii="Arial" w:eastAsia="Arial" w:hAnsi="Arial" w:cs="Arial"/>
          <w:strike/>
          <w:color w:val="FF0000"/>
          <w:sz w:val="24"/>
          <w:szCs w:val="24"/>
        </w:rPr>
        <w:t xml:space="preserve"> – you must complete the questions detailed in this questionnaire online in the eSourcing Suite (qualification envelope)</w:t>
      </w:r>
      <w:bookmarkStart w:id="1" w:name="_GoBack"/>
      <w:bookmarkEnd w:id="1"/>
    </w:p>
    <w:p w:rsidR="00FE76A3" w:rsidRDefault="009631B6">
      <w:pPr>
        <w:rPr>
          <w:rFonts w:ascii="Arial" w:eastAsia="Arial" w:hAnsi="Arial" w:cs="Arial"/>
          <w:sz w:val="24"/>
          <w:szCs w:val="24"/>
        </w:rPr>
      </w:pPr>
      <w:r>
        <w:rPr>
          <w:rFonts w:ascii="Arial" w:eastAsia="Arial" w:hAnsi="Arial" w:cs="Arial"/>
          <w:b/>
          <w:sz w:val="24"/>
          <w:szCs w:val="24"/>
        </w:rPr>
        <w:t>Attachment 2b Evidence of Contract Example for Lot 1</w:t>
      </w:r>
      <w:r>
        <w:rPr>
          <w:rFonts w:ascii="Arial" w:eastAsia="Arial" w:hAnsi="Arial" w:cs="Arial"/>
          <w:sz w:val="24"/>
          <w:szCs w:val="24"/>
        </w:rPr>
        <w:t xml:space="preserve"> – you and your contract referee must complete this template with evidence of your Lot 1 contract example. </w:t>
      </w:r>
    </w:p>
    <w:p w:rsidR="00FE76A3" w:rsidRDefault="009631B6">
      <w:pPr>
        <w:rPr>
          <w:rFonts w:ascii="Arial" w:eastAsia="Arial" w:hAnsi="Arial" w:cs="Arial"/>
          <w:sz w:val="24"/>
          <w:szCs w:val="24"/>
        </w:rPr>
      </w:pPr>
      <w:r>
        <w:rPr>
          <w:rFonts w:ascii="Arial" w:eastAsia="Arial" w:hAnsi="Arial" w:cs="Arial"/>
          <w:b/>
          <w:sz w:val="24"/>
          <w:szCs w:val="24"/>
        </w:rPr>
        <w:t>Attachment 2b Evidence of Contract Example for Lot 2</w:t>
      </w:r>
      <w:r>
        <w:rPr>
          <w:rFonts w:ascii="Arial" w:eastAsia="Arial" w:hAnsi="Arial" w:cs="Arial"/>
          <w:sz w:val="24"/>
          <w:szCs w:val="24"/>
        </w:rPr>
        <w:t xml:space="preserve"> – you and your contract referee must complete this template with evidence of your Lot 2 contract example. </w:t>
      </w:r>
    </w:p>
    <w:p w:rsidR="00FE76A3" w:rsidRDefault="009631B6">
      <w:pPr>
        <w:rPr>
          <w:rFonts w:ascii="Arial" w:eastAsia="Arial" w:hAnsi="Arial" w:cs="Arial"/>
          <w:sz w:val="24"/>
          <w:szCs w:val="24"/>
        </w:rPr>
      </w:pPr>
      <w:r>
        <w:rPr>
          <w:rFonts w:ascii="Arial" w:eastAsia="Arial" w:hAnsi="Arial" w:cs="Arial"/>
          <w:b/>
          <w:sz w:val="24"/>
          <w:szCs w:val="24"/>
        </w:rPr>
        <w:t>Attachment 2b Evidence of Contract Example for Lot</w:t>
      </w:r>
      <w:r>
        <w:rPr>
          <w:rFonts w:ascii="Arial" w:eastAsia="Arial" w:hAnsi="Arial" w:cs="Arial"/>
          <w:sz w:val="24"/>
          <w:szCs w:val="24"/>
        </w:rPr>
        <w:t xml:space="preserve"> </w:t>
      </w:r>
      <w:r>
        <w:rPr>
          <w:rFonts w:ascii="Arial" w:eastAsia="Arial" w:hAnsi="Arial" w:cs="Arial"/>
          <w:b/>
          <w:sz w:val="24"/>
          <w:szCs w:val="24"/>
        </w:rPr>
        <w:t>3</w:t>
      </w:r>
      <w:r>
        <w:rPr>
          <w:rFonts w:ascii="Arial" w:eastAsia="Arial" w:hAnsi="Arial" w:cs="Arial"/>
          <w:sz w:val="24"/>
          <w:szCs w:val="24"/>
        </w:rPr>
        <w:t xml:space="preserve"> – you and your contract referee must complete this template with evidence of your Lot 3 contract example. </w:t>
      </w:r>
    </w:p>
    <w:p w:rsidR="00FE76A3" w:rsidRDefault="009631B6">
      <w:pPr>
        <w:rPr>
          <w:rFonts w:ascii="Arial" w:eastAsia="Arial" w:hAnsi="Arial" w:cs="Arial"/>
          <w:sz w:val="24"/>
          <w:szCs w:val="24"/>
        </w:rPr>
      </w:pPr>
      <w:r>
        <w:rPr>
          <w:rFonts w:ascii="Arial" w:eastAsia="Arial" w:hAnsi="Arial" w:cs="Arial"/>
          <w:b/>
          <w:sz w:val="24"/>
          <w:szCs w:val="24"/>
        </w:rPr>
        <w:t xml:space="preserve">Attachment 2b Evidence of Contract Example for Lot 4 </w:t>
      </w:r>
      <w:r>
        <w:rPr>
          <w:rFonts w:ascii="Arial" w:eastAsia="Arial" w:hAnsi="Arial" w:cs="Arial"/>
          <w:sz w:val="24"/>
          <w:szCs w:val="24"/>
        </w:rPr>
        <w:t xml:space="preserve">– you and your contract referee must complete this template with evidence of your Lot 4 contract example. </w:t>
      </w:r>
    </w:p>
    <w:p w:rsidR="00FE76A3" w:rsidRDefault="009631B6">
      <w:pPr>
        <w:rPr>
          <w:rFonts w:ascii="Arial" w:eastAsia="Arial" w:hAnsi="Arial" w:cs="Arial"/>
          <w:sz w:val="24"/>
          <w:szCs w:val="24"/>
        </w:rPr>
      </w:pPr>
      <w:r>
        <w:rPr>
          <w:rFonts w:ascii="Arial" w:eastAsia="Arial" w:hAnsi="Arial" w:cs="Arial"/>
          <w:b/>
          <w:sz w:val="24"/>
          <w:szCs w:val="24"/>
        </w:rPr>
        <w:t>Attachment 2b Evidence of Contract Example for Lot 5</w:t>
      </w:r>
      <w:r>
        <w:rPr>
          <w:rFonts w:ascii="Arial" w:eastAsia="Arial" w:hAnsi="Arial" w:cs="Arial"/>
          <w:sz w:val="24"/>
          <w:szCs w:val="24"/>
        </w:rPr>
        <w:t xml:space="preserve"> – you and your contract referee must complete this template with evidence of your Lot 5 contract example. </w:t>
      </w:r>
    </w:p>
    <w:p w:rsidR="00FE76A3" w:rsidRDefault="009631B6">
      <w:pPr>
        <w:rPr>
          <w:rFonts w:ascii="Arial" w:eastAsia="Arial" w:hAnsi="Arial" w:cs="Arial"/>
          <w:sz w:val="24"/>
          <w:szCs w:val="24"/>
        </w:rPr>
      </w:pPr>
      <w:r>
        <w:rPr>
          <w:rFonts w:ascii="Arial" w:eastAsia="Arial" w:hAnsi="Arial" w:cs="Arial"/>
          <w:b/>
          <w:sz w:val="24"/>
          <w:szCs w:val="24"/>
        </w:rPr>
        <w:t>Attachment 2b Evidence of Contract Example for Lot 6</w:t>
      </w:r>
      <w:r>
        <w:rPr>
          <w:rFonts w:ascii="Arial" w:eastAsia="Arial" w:hAnsi="Arial" w:cs="Arial"/>
          <w:sz w:val="24"/>
          <w:szCs w:val="24"/>
        </w:rPr>
        <w:t xml:space="preserve"> – you and your contract referee must complete this template with evidence of your Lot 6 contract example.</w:t>
      </w:r>
    </w:p>
    <w:p w:rsidR="00FE76A3" w:rsidRDefault="009631B6">
      <w:pPr>
        <w:rPr>
          <w:rFonts w:ascii="Arial" w:eastAsia="Arial" w:hAnsi="Arial" w:cs="Arial"/>
          <w:sz w:val="24"/>
          <w:szCs w:val="24"/>
        </w:rPr>
      </w:pPr>
      <w:bookmarkStart w:id="2" w:name="_heading=h.30j0zll" w:colFirst="0" w:colLast="0"/>
      <w:bookmarkEnd w:id="2"/>
      <w:r>
        <w:rPr>
          <w:rFonts w:ascii="Arial" w:eastAsia="Arial" w:hAnsi="Arial" w:cs="Arial"/>
          <w:b/>
          <w:sz w:val="24"/>
          <w:szCs w:val="24"/>
        </w:rPr>
        <w:t xml:space="preserve">Attachment 3a Price matrix (Lot 1) </w:t>
      </w:r>
      <w:r>
        <w:rPr>
          <w:rFonts w:ascii="Arial" w:eastAsia="Arial" w:hAnsi="Arial" w:cs="Arial"/>
          <w:sz w:val="24"/>
          <w:szCs w:val="24"/>
        </w:rPr>
        <w:t xml:space="preserve"> – you must complete the unlocked yellow cells in this attachment and upload to question PQ1 in the eSourcing Suite (commercial envelope)</w:t>
      </w:r>
    </w:p>
    <w:p w:rsidR="00FE76A3" w:rsidRDefault="009631B6">
      <w:pPr>
        <w:rPr>
          <w:rFonts w:ascii="Arial" w:eastAsia="Arial" w:hAnsi="Arial" w:cs="Arial"/>
          <w:sz w:val="24"/>
          <w:szCs w:val="24"/>
        </w:rPr>
      </w:pPr>
      <w:r>
        <w:rPr>
          <w:rFonts w:ascii="Arial" w:eastAsia="Arial" w:hAnsi="Arial" w:cs="Arial"/>
          <w:b/>
          <w:sz w:val="24"/>
          <w:szCs w:val="24"/>
        </w:rPr>
        <w:lastRenderedPageBreak/>
        <w:t xml:space="preserve">Attachment 3b Price matrix (Lot 2) </w:t>
      </w:r>
      <w:r>
        <w:rPr>
          <w:rFonts w:ascii="Arial" w:eastAsia="Arial" w:hAnsi="Arial" w:cs="Arial"/>
          <w:sz w:val="24"/>
          <w:szCs w:val="24"/>
        </w:rPr>
        <w:t xml:space="preserve"> – you must complete the unlocked yellow cells in this attachment and upload to question PQ2 in the eSourcing Suite (commercial envelope)</w:t>
      </w:r>
    </w:p>
    <w:p w:rsidR="00FE76A3" w:rsidRDefault="009631B6">
      <w:pPr>
        <w:rPr>
          <w:rFonts w:ascii="Arial" w:eastAsia="Arial" w:hAnsi="Arial" w:cs="Arial"/>
          <w:sz w:val="24"/>
          <w:szCs w:val="24"/>
        </w:rPr>
      </w:pPr>
      <w:r>
        <w:rPr>
          <w:rFonts w:ascii="Arial" w:eastAsia="Arial" w:hAnsi="Arial" w:cs="Arial"/>
          <w:b/>
          <w:sz w:val="24"/>
          <w:szCs w:val="24"/>
        </w:rPr>
        <w:t xml:space="preserve">Attachment 3c Price matrix (Lot 3) </w:t>
      </w:r>
      <w:r>
        <w:rPr>
          <w:rFonts w:ascii="Arial" w:eastAsia="Arial" w:hAnsi="Arial" w:cs="Arial"/>
          <w:sz w:val="24"/>
          <w:szCs w:val="24"/>
        </w:rPr>
        <w:t xml:space="preserve"> – you must complete the unlocked yellow cells in this attachment and upload to question PQ3 in the eSourcing Suite (commercial envelope)</w:t>
      </w:r>
    </w:p>
    <w:p w:rsidR="00FE76A3" w:rsidRDefault="009631B6">
      <w:pPr>
        <w:rPr>
          <w:rFonts w:ascii="Arial" w:eastAsia="Arial" w:hAnsi="Arial" w:cs="Arial"/>
          <w:sz w:val="24"/>
          <w:szCs w:val="24"/>
        </w:rPr>
      </w:pPr>
      <w:r>
        <w:rPr>
          <w:rFonts w:ascii="Arial" w:eastAsia="Arial" w:hAnsi="Arial" w:cs="Arial"/>
          <w:b/>
          <w:sz w:val="24"/>
          <w:szCs w:val="24"/>
        </w:rPr>
        <w:t xml:space="preserve">Attachment 3d Price matrix (Lot 4) </w:t>
      </w:r>
      <w:r>
        <w:rPr>
          <w:rFonts w:ascii="Arial" w:eastAsia="Arial" w:hAnsi="Arial" w:cs="Arial"/>
          <w:sz w:val="24"/>
          <w:szCs w:val="24"/>
        </w:rPr>
        <w:t xml:space="preserve"> – you must complete the unlocked yellow cells in this attachment and upload to question PQ4 in the eSourcing Suite (commercial envelope)</w:t>
      </w:r>
    </w:p>
    <w:p w:rsidR="00FE76A3" w:rsidRDefault="009631B6">
      <w:pPr>
        <w:rPr>
          <w:rFonts w:ascii="Arial" w:eastAsia="Arial" w:hAnsi="Arial" w:cs="Arial"/>
          <w:sz w:val="24"/>
          <w:szCs w:val="24"/>
        </w:rPr>
      </w:pPr>
      <w:r>
        <w:rPr>
          <w:rFonts w:ascii="Arial" w:eastAsia="Arial" w:hAnsi="Arial" w:cs="Arial"/>
          <w:b/>
          <w:sz w:val="24"/>
          <w:szCs w:val="24"/>
        </w:rPr>
        <w:t xml:space="preserve">Attachment 3e Price matrix (Lot 5) </w:t>
      </w:r>
      <w:r>
        <w:rPr>
          <w:rFonts w:ascii="Arial" w:eastAsia="Arial" w:hAnsi="Arial" w:cs="Arial"/>
          <w:sz w:val="24"/>
          <w:szCs w:val="24"/>
        </w:rPr>
        <w:t xml:space="preserve"> – you must complete the unlocked yellow cells in this attachment and upload to question PQ5 in the eSourcing Suite (commercial envelope)</w:t>
      </w:r>
    </w:p>
    <w:p w:rsidR="00FE76A3" w:rsidRDefault="009631B6">
      <w:pPr>
        <w:rPr>
          <w:rFonts w:ascii="Arial" w:eastAsia="Arial" w:hAnsi="Arial" w:cs="Arial"/>
          <w:sz w:val="24"/>
          <w:szCs w:val="24"/>
        </w:rPr>
      </w:pPr>
      <w:r>
        <w:rPr>
          <w:rFonts w:ascii="Arial" w:eastAsia="Arial" w:hAnsi="Arial" w:cs="Arial"/>
          <w:b/>
          <w:sz w:val="24"/>
          <w:szCs w:val="24"/>
        </w:rPr>
        <w:t xml:space="preserve">Attachment 3f Price matrix (Lot 6) </w:t>
      </w:r>
      <w:r>
        <w:rPr>
          <w:rFonts w:ascii="Arial" w:eastAsia="Arial" w:hAnsi="Arial" w:cs="Arial"/>
          <w:sz w:val="24"/>
          <w:szCs w:val="24"/>
        </w:rPr>
        <w:t xml:space="preserve"> – you must complete the unlocked yellow cells in this attachment and upload to question PQ6 in the eSourcing Suite (commercial envelope)</w:t>
      </w:r>
    </w:p>
    <w:p w:rsidR="00FE76A3" w:rsidRDefault="009631B6">
      <w:pPr>
        <w:shd w:val="clear" w:color="auto" w:fill="FFFFFF"/>
        <w:rPr>
          <w:rFonts w:ascii="Arial" w:eastAsia="Arial" w:hAnsi="Arial" w:cs="Arial"/>
          <w:sz w:val="24"/>
          <w:szCs w:val="24"/>
        </w:rPr>
      </w:pPr>
      <w:r w:rsidRPr="00406061">
        <w:rPr>
          <w:rFonts w:ascii="Arial" w:eastAsia="Arial" w:hAnsi="Arial" w:cs="Arial"/>
          <w:b/>
          <w:sz w:val="24"/>
          <w:szCs w:val="24"/>
        </w:rPr>
        <w:t>Attachment 4 Information</w:t>
      </w:r>
      <w:r>
        <w:rPr>
          <w:rFonts w:ascii="Arial" w:eastAsia="Arial" w:hAnsi="Arial" w:cs="Arial"/>
          <w:b/>
          <w:sz w:val="24"/>
          <w:szCs w:val="24"/>
        </w:rPr>
        <w:t xml:space="preserve">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to populate this attachment. You must then attach each of the populated attachments to the relevant selection questions in the eSourcing Suite (qualification envelope).</w:t>
      </w:r>
    </w:p>
    <w:p w:rsidR="00FE76A3" w:rsidRDefault="009631B6">
      <w:pPr>
        <w:shd w:val="clear" w:color="auto" w:fill="FFFFFF"/>
        <w:rPr>
          <w:rFonts w:ascii="Arial" w:eastAsia="Arial" w:hAnsi="Arial" w:cs="Arial"/>
          <w:sz w:val="24"/>
          <w:szCs w:val="24"/>
        </w:rPr>
      </w:pPr>
      <w:r w:rsidRPr="00406061">
        <w:rPr>
          <w:rFonts w:ascii="Arial" w:eastAsia="Arial" w:hAnsi="Arial" w:cs="Arial"/>
          <w:b/>
          <w:sz w:val="24"/>
          <w:szCs w:val="24"/>
        </w:rPr>
        <w:t>Attachment 5 Financial</w:t>
      </w:r>
      <w:r>
        <w:rPr>
          <w:rFonts w:ascii="Arial" w:eastAsia="Arial" w:hAnsi="Arial" w:cs="Arial"/>
          <w:b/>
          <w:sz w:val="24"/>
          <w:szCs w:val="24"/>
        </w:rPr>
        <w:t xml:space="preserve"> assessment template</w:t>
      </w:r>
      <w:r>
        <w:rPr>
          <w:rFonts w:ascii="Arial" w:eastAsia="Arial" w:hAnsi="Arial" w:cs="Arial"/>
          <w:sz w:val="24"/>
          <w:szCs w:val="24"/>
        </w:rPr>
        <w:t xml:space="preserve"> – you do not need to populate this template as part of your bid</w:t>
      </w:r>
    </w:p>
    <w:p w:rsidR="00FE76A3" w:rsidRDefault="009631B6">
      <w:pPr>
        <w:rPr>
          <w:rFonts w:ascii="Arial" w:eastAsia="Arial" w:hAnsi="Arial" w:cs="Arial"/>
          <w:sz w:val="24"/>
          <w:szCs w:val="24"/>
        </w:rPr>
      </w:pPr>
      <w:r w:rsidRPr="00406061">
        <w:rPr>
          <w:rFonts w:ascii="Arial" w:eastAsia="Arial" w:hAnsi="Arial" w:cs="Arial"/>
          <w:b/>
          <w:sz w:val="24"/>
          <w:szCs w:val="24"/>
        </w:rPr>
        <w:t>Attachment 6 Consortia</w:t>
      </w:r>
      <w:r>
        <w:rPr>
          <w:rFonts w:ascii="Arial" w:eastAsia="Arial" w:hAnsi="Arial" w:cs="Arial"/>
          <w:b/>
          <w:sz w:val="24"/>
          <w:szCs w:val="24"/>
        </w:rPr>
        <w:t xml:space="preserve"> details</w:t>
      </w:r>
      <w:r>
        <w:rPr>
          <w:rFonts w:ascii="Arial" w:eastAsia="Arial" w:hAnsi="Arial" w:cs="Arial"/>
          <w:sz w:val="24"/>
          <w:szCs w:val="24"/>
        </w:rPr>
        <w:t xml:space="preserve"> – you should complete this spreadsheet if you are bidding as the lead member of a consortium and attach to selection question 1.10.4 in the eSourcing Suite (qualification envelope).</w:t>
      </w:r>
    </w:p>
    <w:p w:rsidR="00FE76A3" w:rsidRDefault="009631B6">
      <w:pPr>
        <w:rPr>
          <w:rFonts w:ascii="Arial" w:eastAsia="Arial" w:hAnsi="Arial" w:cs="Arial"/>
          <w:sz w:val="24"/>
          <w:szCs w:val="24"/>
        </w:rPr>
      </w:pPr>
      <w:r w:rsidRPr="00406061">
        <w:rPr>
          <w:rFonts w:ascii="Arial" w:eastAsia="Arial" w:hAnsi="Arial" w:cs="Arial"/>
          <w:b/>
          <w:sz w:val="24"/>
          <w:szCs w:val="24"/>
        </w:rPr>
        <w:t>Attachment 7 Key subcontractor</w:t>
      </w:r>
      <w:r>
        <w:rPr>
          <w:rFonts w:ascii="Arial" w:eastAsia="Arial" w:hAnsi="Arial" w:cs="Arial"/>
          <w:b/>
          <w:sz w:val="24"/>
          <w:szCs w:val="24"/>
        </w:rPr>
        <w:t xml:space="preserve"> details</w:t>
      </w:r>
      <w:r>
        <w:rPr>
          <w:rFonts w:ascii="Arial" w:eastAsia="Arial" w:hAnsi="Arial" w:cs="Arial"/>
          <w:sz w:val="24"/>
          <w:szCs w:val="24"/>
        </w:rPr>
        <w:t xml:space="preserve"> – you should complete this spreadsheet if you intend to use Key Subcontracts in your bid and attach to selection question 1.12.3 in the eSourcing Suite (qualification envelope)</w:t>
      </w:r>
    </w:p>
    <w:p w:rsidR="00FE76A3" w:rsidRDefault="009631B6">
      <w:pPr>
        <w:rPr>
          <w:rFonts w:ascii="Arial" w:eastAsia="Arial" w:hAnsi="Arial" w:cs="Arial"/>
          <w:sz w:val="24"/>
          <w:szCs w:val="24"/>
        </w:rPr>
      </w:pPr>
      <w:r w:rsidRPr="00406061">
        <w:rPr>
          <w:rFonts w:ascii="Arial" w:eastAsia="Arial" w:hAnsi="Arial" w:cs="Arial"/>
          <w:b/>
          <w:sz w:val="24"/>
          <w:szCs w:val="24"/>
        </w:rPr>
        <w:t>Attachment 8 Frequently</w:t>
      </w:r>
      <w:r>
        <w:rPr>
          <w:rFonts w:ascii="Arial" w:eastAsia="Arial" w:hAnsi="Arial" w:cs="Arial"/>
          <w:b/>
          <w:sz w:val="24"/>
          <w:szCs w:val="24"/>
        </w:rPr>
        <w:t xml:space="preserve"> Asked Questions Framework / Contract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3763A0" w:rsidRDefault="001325C1">
      <w:pPr>
        <w:rPr>
          <w:rFonts w:ascii="Arial" w:eastAsia="Arial" w:hAnsi="Arial" w:cs="Arial"/>
          <w:b/>
          <w:sz w:val="24"/>
          <w:szCs w:val="24"/>
        </w:rPr>
      </w:pPr>
      <w:r w:rsidRPr="001325C1">
        <w:rPr>
          <w:rFonts w:ascii="Arial" w:eastAsia="Arial" w:hAnsi="Arial" w:cs="Arial"/>
          <w:b/>
          <w:sz w:val="24"/>
          <w:szCs w:val="24"/>
        </w:rPr>
        <w:t xml:space="preserve">Attachment </w:t>
      </w:r>
      <w:r>
        <w:rPr>
          <w:rFonts w:ascii="Arial" w:eastAsia="Arial" w:hAnsi="Arial" w:cs="Arial"/>
          <w:b/>
          <w:sz w:val="24"/>
          <w:szCs w:val="24"/>
        </w:rPr>
        <w:t xml:space="preserve">9 </w:t>
      </w:r>
      <w:r w:rsidRPr="001325C1">
        <w:rPr>
          <w:rFonts w:ascii="Arial" w:eastAsia="Arial" w:hAnsi="Arial" w:cs="Arial"/>
          <w:b/>
          <w:sz w:val="24"/>
          <w:szCs w:val="24"/>
        </w:rPr>
        <w:t xml:space="preserve"> </w:t>
      </w:r>
      <w:r w:rsidR="003763A0">
        <w:rPr>
          <w:rFonts w:ascii="Arial" w:eastAsia="Arial" w:hAnsi="Arial" w:cs="Arial"/>
          <w:b/>
          <w:sz w:val="24"/>
          <w:szCs w:val="24"/>
        </w:rPr>
        <w:t xml:space="preserve">Letter of Intent to guarantee </w:t>
      </w:r>
    </w:p>
    <w:p w:rsidR="00FE76A3" w:rsidRDefault="003763A0">
      <w:pPr>
        <w:rPr>
          <w:rFonts w:ascii="Arial" w:eastAsia="Arial" w:hAnsi="Arial" w:cs="Arial"/>
          <w:b/>
          <w:sz w:val="24"/>
          <w:szCs w:val="24"/>
        </w:rPr>
      </w:pPr>
      <w:r>
        <w:rPr>
          <w:rFonts w:ascii="Arial" w:eastAsia="Arial" w:hAnsi="Arial" w:cs="Arial"/>
          <w:b/>
          <w:sz w:val="24"/>
          <w:szCs w:val="24"/>
        </w:rPr>
        <w:t>A</w:t>
      </w:r>
      <w:r w:rsidR="009631B6">
        <w:rPr>
          <w:rFonts w:ascii="Arial" w:eastAsia="Arial" w:hAnsi="Arial" w:cs="Arial"/>
          <w:b/>
          <w:sz w:val="24"/>
          <w:szCs w:val="24"/>
        </w:rPr>
        <w:t>ttachment 10 Framework Contract Documents</w:t>
      </w:r>
    </w:p>
    <w:p w:rsidR="00FE76A3" w:rsidRDefault="009631B6">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t>
      </w:r>
      <w:hyperlink r:id="rId10">
        <w:r>
          <w:rPr>
            <w:rFonts w:ascii="Arial" w:eastAsia="Arial" w:hAnsi="Arial" w:cs="Arial"/>
            <w:color w:val="1155CC"/>
            <w:highlight w:val="white"/>
            <w:u w:val="single"/>
          </w:rPr>
          <w:t>https://www.crowncommercial.gov.uk/agreements/RM6171</w:t>
        </w:r>
      </w:hyperlink>
      <w:r>
        <w:rPr>
          <w:rFonts w:ascii="Arial" w:eastAsia="Arial" w:hAnsi="Arial" w:cs="Arial"/>
          <w:sz w:val="24"/>
          <w:szCs w:val="24"/>
        </w:rPr>
        <w:t>.The guidance, information and instructions that we provide are there to help you to make a compliant bid.</w:t>
      </w:r>
    </w:p>
    <w:p w:rsidR="00FE76A3" w:rsidRDefault="009631B6">
      <w:pPr>
        <w:rPr>
          <w:rFonts w:ascii="Arial" w:eastAsia="Arial" w:hAnsi="Arial" w:cs="Arial"/>
          <w:sz w:val="24"/>
          <w:szCs w:val="24"/>
        </w:rPr>
      </w:pPr>
      <w:r>
        <w:rPr>
          <w:rFonts w:ascii="Arial" w:eastAsia="Arial" w:hAnsi="Arial" w:cs="Arial"/>
          <w:sz w:val="24"/>
          <w:szCs w:val="24"/>
        </w:rPr>
        <w:t>If anything isn’t clear, see paragraph 5. ‘When and how to ask questions’.</w:t>
      </w:r>
    </w:p>
    <w:p w:rsidR="00FE76A3" w:rsidRDefault="009631B6">
      <w:pPr>
        <w:rPr>
          <w:rFonts w:ascii="Arial" w:eastAsia="Arial" w:hAnsi="Arial" w:cs="Arial"/>
          <w:sz w:val="24"/>
          <w:szCs w:val="24"/>
        </w:rPr>
      </w:pPr>
      <w:r>
        <w:rPr>
          <w:rFonts w:ascii="Arial" w:eastAsia="Arial" w:hAnsi="Arial" w:cs="Arial"/>
          <w:sz w:val="24"/>
          <w:szCs w:val="24"/>
        </w:rPr>
        <w:lastRenderedPageBreak/>
        <w:t>Please read the bidder guidance which can be found on the below link for help using our eSourcing suite and instructions on how to submit a compliant bid:</w:t>
      </w:r>
    </w:p>
    <w:p w:rsidR="00FE76A3" w:rsidRDefault="009F5653">
      <w:pPr>
        <w:rPr>
          <w:rFonts w:ascii="Arial" w:eastAsia="Arial" w:hAnsi="Arial" w:cs="Arial"/>
          <w:sz w:val="24"/>
          <w:szCs w:val="24"/>
        </w:rPr>
      </w:pPr>
      <w:hyperlink r:id="rId11">
        <w:r w:rsidR="009631B6">
          <w:rPr>
            <w:rFonts w:ascii="Arial" w:eastAsia="Arial" w:hAnsi="Arial" w:cs="Arial"/>
            <w:color w:val="0563C1"/>
            <w:sz w:val="24"/>
            <w:szCs w:val="24"/>
            <w:u w:val="single"/>
          </w:rPr>
          <w:t>https://www.gov.uk/government/publications/esourcing-tool-guidance-for-suppliers</w:t>
        </w:r>
      </w:hyperlink>
      <w:r w:rsidR="009631B6">
        <w:rPr>
          <w:rFonts w:ascii="Arial" w:eastAsia="Arial" w:hAnsi="Arial" w:cs="Arial"/>
          <w:sz w:val="24"/>
          <w:szCs w:val="24"/>
        </w:rPr>
        <w:t xml:space="preserve"> </w:t>
      </w:r>
    </w:p>
    <w:p w:rsidR="00FE76A3" w:rsidRDefault="00FE76A3"/>
    <w:p w:rsidR="00FE76A3" w:rsidRDefault="009631B6" w:rsidP="00AC4C9E">
      <w:pPr>
        <w:pStyle w:val="ListParagraph"/>
        <w:numPr>
          <w:ilvl w:val="0"/>
          <w:numId w:val="6"/>
        </w:numPr>
      </w:pPr>
      <w:bookmarkStart w:id="3" w:name="_heading=h.1fob9te" w:colFirst="0" w:colLast="0"/>
      <w:bookmarkEnd w:id="3"/>
      <w:r w:rsidRPr="00AC4C9E">
        <w:rPr>
          <w:rFonts w:ascii="Arial" w:eastAsia="Arial" w:hAnsi="Arial" w:cs="Arial"/>
          <w:b/>
          <w:color w:val="000000"/>
          <w:sz w:val="32"/>
          <w:szCs w:val="32"/>
        </w:rPr>
        <w:t>What you need to know</w:t>
      </w:r>
    </w:p>
    <w:p w:rsidR="00FE76A3" w:rsidRDefault="009631B6">
      <w:pPr>
        <w:numPr>
          <w:ilvl w:val="1"/>
          <w:numId w:val="6"/>
        </w:numPr>
        <w:pBdr>
          <w:top w:val="nil"/>
          <w:left w:val="nil"/>
          <w:bottom w:val="nil"/>
          <w:right w:val="nil"/>
          <w:between w:val="nil"/>
        </w:pBdr>
        <w:spacing w:before="240" w:after="120" w:line="240" w:lineRule="auto"/>
        <w:ind w:hanging="1440"/>
      </w:pPr>
      <w:bookmarkStart w:id="4" w:name="_heading=h.3znysh7" w:colFirst="0" w:colLast="0"/>
      <w:bookmarkEnd w:id="4"/>
      <w:r>
        <w:rPr>
          <w:rFonts w:ascii="Arial" w:eastAsia="Arial" w:hAnsi="Arial" w:cs="Arial"/>
          <w:color w:val="000000"/>
          <w:sz w:val="28"/>
          <w:szCs w:val="28"/>
        </w:rPr>
        <w:t>What ’we’ and ‘you’ means</w:t>
      </w:r>
    </w:p>
    <w:p w:rsidR="00FE76A3" w:rsidRDefault="009631B6">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FE76A3" w:rsidRDefault="009631B6">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FE76A3" w:rsidRDefault="009631B6">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FE76A3" w:rsidRDefault="009631B6">
      <w:pPr>
        <w:numPr>
          <w:ilvl w:val="1"/>
          <w:numId w:val="6"/>
        </w:numPr>
        <w:pBdr>
          <w:top w:val="nil"/>
          <w:left w:val="nil"/>
          <w:bottom w:val="nil"/>
          <w:right w:val="nil"/>
          <w:between w:val="nil"/>
        </w:pBdr>
        <w:spacing w:before="240" w:after="120" w:line="240" w:lineRule="auto"/>
        <w:ind w:hanging="1440"/>
      </w:pPr>
      <w:r>
        <w:rPr>
          <w:rFonts w:ascii="Arial" w:eastAsia="Arial" w:hAnsi="Arial" w:cs="Arial"/>
          <w:color w:val="000000"/>
          <w:sz w:val="28"/>
          <w:szCs w:val="28"/>
        </w:rPr>
        <w:t>Who are ‘buyers’?</w:t>
      </w:r>
    </w:p>
    <w:p w:rsidR="00FE76A3" w:rsidRDefault="009631B6">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 off procedure and award criteria).</w:t>
      </w:r>
    </w:p>
    <w:p w:rsidR="00FE76A3" w:rsidRDefault="009631B6">
      <w:pPr>
        <w:numPr>
          <w:ilvl w:val="1"/>
          <w:numId w:val="6"/>
        </w:numPr>
        <w:pBdr>
          <w:top w:val="nil"/>
          <w:left w:val="nil"/>
          <w:bottom w:val="nil"/>
          <w:right w:val="nil"/>
          <w:between w:val="nil"/>
        </w:pBdr>
        <w:spacing w:before="240" w:after="120" w:line="240" w:lineRule="auto"/>
        <w:ind w:hanging="1440"/>
      </w:pPr>
      <w:r>
        <w:rPr>
          <w:rFonts w:ascii="Arial" w:eastAsia="Arial" w:hAnsi="Arial" w:cs="Arial"/>
          <w:color w:val="000000"/>
          <w:sz w:val="28"/>
          <w:szCs w:val="28"/>
        </w:rPr>
        <w:t>What is a ‘lot’?</w:t>
      </w:r>
    </w:p>
    <w:p w:rsidR="00FE76A3" w:rsidRDefault="009631B6">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FE76A3" w:rsidRDefault="009631B6">
      <w:pPr>
        <w:numPr>
          <w:ilvl w:val="1"/>
          <w:numId w:val="6"/>
        </w:numPr>
        <w:pBdr>
          <w:top w:val="nil"/>
          <w:left w:val="nil"/>
          <w:bottom w:val="nil"/>
          <w:right w:val="nil"/>
          <w:between w:val="nil"/>
        </w:pBdr>
        <w:spacing w:before="240" w:after="120" w:line="240" w:lineRule="auto"/>
        <w:ind w:hanging="1440"/>
      </w:pPr>
      <w:r>
        <w:rPr>
          <w:rFonts w:ascii="Arial" w:eastAsia="Arial" w:hAnsi="Arial" w:cs="Arial"/>
          <w:color w:val="000000"/>
          <w:sz w:val="28"/>
          <w:szCs w:val="28"/>
        </w:rPr>
        <w:t>What do we mean by ‘deliverables’?</w:t>
      </w:r>
    </w:p>
    <w:p w:rsidR="00FE76A3" w:rsidRDefault="009631B6">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FE76A3" w:rsidRDefault="009631B6">
      <w:pPr>
        <w:numPr>
          <w:ilvl w:val="1"/>
          <w:numId w:val="6"/>
        </w:numPr>
        <w:pBdr>
          <w:top w:val="nil"/>
          <w:left w:val="nil"/>
          <w:bottom w:val="nil"/>
          <w:right w:val="nil"/>
          <w:between w:val="nil"/>
        </w:pBdr>
        <w:spacing w:before="240" w:after="120" w:line="240" w:lineRule="auto"/>
        <w:ind w:hanging="1440"/>
      </w:pPr>
      <w:r>
        <w:rPr>
          <w:rFonts w:ascii="Arial" w:eastAsia="Arial" w:hAnsi="Arial" w:cs="Arial"/>
          <w:color w:val="000000"/>
          <w:sz w:val="28"/>
          <w:szCs w:val="28"/>
        </w:rPr>
        <w:t>Who are ‘key subcontractors’?</w:t>
      </w:r>
    </w:p>
    <w:p w:rsidR="00FE76A3" w:rsidRDefault="009631B6">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FE76A3" w:rsidRDefault="009631B6">
      <w:pPr>
        <w:numPr>
          <w:ilvl w:val="0"/>
          <w:numId w:val="9"/>
        </w:numPr>
        <w:ind w:left="1985" w:hanging="566"/>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FE76A3" w:rsidRDefault="009631B6">
      <w:pPr>
        <w:numPr>
          <w:ilvl w:val="0"/>
          <w:numId w:val="9"/>
        </w:numPr>
        <w:ind w:left="1985" w:hanging="566"/>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FE76A3" w:rsidRDefault="009631B6">
      <w:pPr>
        <w:numPr>
          <w:ilvl w:val="0"/>
          <w:numId w:val="9"/>
        </w:numPr>
        <w:ind w:left="1985" w:hanging="566"/>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FE76A3" w:rsidRDefault="009631B6">
      <w:pPr>
        <w:ind w:left="737"/>
        <w:rPr>
          <w:rFonts w:ascii="Arial" w:eastAsia="Arial" w:hAnsi="Arial" w:cs="Arial"/>
          <w:sz w:val="24"/>
          <w:szCs w:val="24"/>
        </w:rPr>
      </w:pPr>
      <w:r>
        <w:rPr>
          <w:rFonts w:ascii="Arial" w:eastAsia="Arial" w:hAnsi="Arial" w:cs="Arial"/>
          <w:sz w:val="24"/>
          <w:szCs w:val="24"/>
        </w:rPr>
        <w:t xml:space="preserve">Please note we do not require all subcontractors to be named in your bid, we only want to know about key subcontractors who directly contribute to your </w:t>
      </w:r>
      <w:r>
        <w:rPr>
          <w:rFonts w:ascii="Arial" w:eastAsia="Arial" w:hAnsi="Arial" w:cs="Arial"/>
          <w:sz w:val="24"/>
          <w:szCs w:val="24"/>
        </w:rPr>
        <w:lastRenderedPageBreak/>
        <w:t>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FE76A3" w:rsidRDefault="009631B6">
      <w:pPr>
        <w:numPr>
          <w:ilvl w:val="1"/>
          <w:numId w:val="6"/>
        </w:numPr>
        <w:pBdr>
          <w:top w:val="nil"/>
          <w:left w:val="nil"/>
          <w:bottom w:val="nil"/>
          <w:right w:val="nil"/>
          <w:between w:val="nil"/>
        </w:pBdr>
        <w:spacing w:before="240" w:after="120" w:line="240" w:lineRule="auto"/>
        <w:ind w:left="709" w:hanging="709"/>
        <w:rPr>
          <w:sz w:val="24"/>
          <w:szCs w:val="24"/>
        </w:rPr>
      </w:pPr>
      <w:r>
        <w:rPr>
          <w:rFonts w:ascii="Arial" w:eastAsia="Arial" w:hAnsi="Arial" w:cs="Arial"/>
          <w:color w:val="000000"/>
          <w:sz w:val="24"/>
          <w:szCs w:val="24"/>
        </w:rPr>
        <w:t xml:space="preserve">What is the difference between a bidder and supplier? </w:t>
      </w:r>
    </w:p>
    <w:p w:rsidR="00FE76A3" w:rsidRDefault="009631B6">
      <w:pPr>
        <w:ind w:left="737"/>
        <w:rPr>
          <w:rFonts w:ascii="Arial" w:eastAsia="Arial" w:hAnsi="Arial" w:cs="Arial"/>
          <w:sz w:val="24"/>
          <w:szCs w:val="24"/>
        </w:rPr>
      </w:pPr>
      <w:r>
        <w:rPr>
          <w:rFonts w:ascii="Arial" w:eastAsia="Arial" w:hAnsi="Arial" w:cs="Arial"/>
          <w:sz w:val="24"/>
          <w:szCs w:val="24"/>
        </w:rPr>
        <w:t>Successful bidders will become suppliers.</w:t>
      </w:r>
    </w:p>
    <w:p w:rsidR="00FE76A3" w:rsidRDefault="009631B6">
      <w:pPr>
        <w:numPr>
          <w:ilvl w:val="1"/>
          <w:numId w:val="6"/>
        </w:numPr>
        <w:pBdr>
          <w:top w:val="nil"/>
          <w:left w:val="nil"/>
          <w:bottom w:val="nil"/>
          <w:right w:val="nil"/>
          <w:between w:val="nil"/>
        </w:pBdr>
        <w:spacing w:before="240" w:after="120" w:line="240" w:lineRule="auto"/>
        <w:ind w:left="709"/>
        <w:rPr>
          <w:rFonts w:ascii="Arial" w:eastAsia="Arial" w:hAnsi="Arial" w:cs="Arial"/>
          <w:sz w:val="24"/>
          <w:szCs w:val="24"/>
          <w:highlight w:val="white"/>
        </w:rPr>
      </w:pPr>
      <w:r>
        <w:rPr>
          <w:rFonts w:ascii="Arial" w:eastAsia="Arial" w:hAnsi="Arial" w:cs="Arial"/>
          <w:sz w:val="24"/>
          <w:szCs w:val="24"/>
          <w:highlight w:val="white"/>
        </w:rPr>
        <w:t>The Public Contracts Regulations 2015</w:t>
      </w:r>
    </w:p>
    <w:p w:rsidR="00FE76A3" w:rsidRDefault="009631B6">
      <w:pPr>
        <w:pBdr>
          <w:top w:val="nil"/>
          <w:left w:val="nil"/>
          <w:bottom w:val="nil"/>
          <w:right w:val="nil"/>
          <w:between w:val="nil"/>
        </w:pBdr>
        <w:spacing w:before="240" w:after="120" w:line="240" w:lineRule="auto"/>
        <w:ind w:left="709" w:hanging="27"/>
        <w:rPr>
          <w:rFonts w:ascii="Arial" w:eastAsia="Arial" w:hAnsi="Arial" w:cs="Arial"/>
          <w:sz w:val="24"/>
          <w:szCs w:val="24"/>
          <w:highlight w:val="white"/>
        </w:rPr>
      </w:pPr>
      <w:r>
        <w:rPr>
          <w:rFonts w:ascii="Arial" w:eastAsia="Arial" w:hAnsi="Arial" w:cs="Arial"/>
          <w:sz w:val="24"/>
          <w:szCs w:val="24"/>
          <w:highlight w:val="white"/>
        </w:rPr>
        <w:t>The Public Contracts Regulations 2015 (“the Regulations) regulate how we procure. This means that we and you follow processes that are fair, transparent and equitable for all bidders.</w:t>
      </w:r>
    </w:p>
    <w:p w:rsidR="00FE76A3" w:rsidRDefault="009631B6">
      <w:pPr>
        <w:numPr>
          <w:ilvl w:val="1"/>
          <w:numId w:val="6"/>
        </w:numPr>
        <w:pBdr>
          <w:top w:val="nil"/>
          <w:left w:val="nil"/>
          <w:bottom w:val="nil"/>
          <w:right w:val="nil"/>
          <w:between w:val="nil"/>
        </w:pBdr>
        <w:spacing w:before="240" w:after="120" w:line="240" w:lineRule="auto"/>
        <w:ind w:left="709" w:hanging="567"/>
        <w:rPr>
          <w:rFonts w:ascii="Arial" w:eastAsia="Arial" w:hAnsi="Arial" w:cs="Arial"/>
          <w:color w:val="000000"/>
          <w:sz w:val="24"/>
          <w:szCs w:val="24"/>
        </w:rPr>
      </w:pPr>
      <w:r>
        <w:rPr>
          <w:rFonts w:ascii="Arial" w:eastAsia="Arial" w:hAnsi="Arial" w:cs="Arial"/>
          <w:color w:val="000000"/>
          <w:sz w:val="24"/>
          <w:szCs w:val="24"/>
        </w:rPr>
        <w:t>Government Security Classifications (GSC)</w:t>
      </w:r>
    </w:p>
    <w:p w:rsidR="00FE76A3" w:rsidRDefault="009631B6">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FE76A3" w:rsidRDefault="009631B6">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FE76A3" w:rsidRDefault="009F5653">
      <w:pPr>
        <w:ind w:left="737"/>
        <w:rPr>
          <w:rFonts w:ascii="Arial" w:eastAsia="Arial" w:hAnsi="Arial" w:cs="Arial"/>
          <w:sz w:val="24"/>
          <w:szCs w:val="24"/>
        </w:rPr>
      </w:pPr>
      <w:hyperlink r:id="rId12">
        <w:r w:rsidR="009631B6">
          <w:rPr>
            <w:rFonts w:ascii="Arial" w:eastAsia="Arial" w:hAnsi="Arial" w:cs="Arial"/>
            <w:color w:val="0563C1"/>
            <w:sz w:val="24"/>
            <w:szCs w:val="24"/>
            <w:u w:val="single"/>
          </w:rPr>
          <w:t>https://www.gov.uk/government/publications/government-security-classifications</w:t>
        </w:r>
      </w:hyperlink>
      <w:r w:rsidR="009631B6">
        <w:rPr>
          <w:rFonts w:ascii="Arial" w:eastAsia="Arial" w:hAnsi="Arial" w:cs="Arial"/>
          <w:sz w:val="24"/>
          <w:szCs w:val="24"/>
        </w:rPr>
        <w:t xml:space="preserve"> </w:t>
      </w:r>
    </w:p>
    <w:p w:rsidR="00FE76A3" w:rsidRPr="003763A0" w:rsidRDefault="009631B6" w:rsidP="00AC4C9E">
      <w:pPr>
        <w:pStyle w:val="GPSRecitals"/>
        <w:rPr>
          <w:rFonts w:ascii="Arial" w:eastAsia="Arial" w:hAnsi="Arial" w:cs="Arial"/>
          <w:b/>
          <w:color w:val="000000"/>
          <w:sz w:val="32"/>
          <w:szCs w:val="32"/>
          <w:lang w:eastAsia="en-GB"/>
        </w:rPr>
      </w:pPr>
      <w:bookmarkStart w:id="5" w:name="_heading=h.2et92p0" w:colFirst="0" w:colLast="0"/>
      <w:bookmarkEnd w:id="5"/>
      <w:r w:rsidRPr="003763A0">
        <w:rPr>
          <w:rFonts w:ascii="Arial" w:eastAsia="Arial" w:hAnsi="Arial" w:cs="Arial"/>
          <w:b/>
          <w:color w:val="000000"/>
          <w:sz w:val="32"/>
          <w:szCs w:val="32"/>
          <w:lang w:eastAsia="en-GB"/>
        </w:rPr>
        <w:t xml:space="preserve">The opportunity </w:t>
      </w:r>
    </w:p>
    <w:p w:rsidR="00FE76A3" w:rsidRDefault="009631B6">
      <w:pPr>
        <w:rPr>
          <w:rFonts w:ascii="Arial" w:eastAsia="Arial" w:hAnsi="Arial" w:cs="Arial"/>
          <w:sz w:val="24"/>
          <w:szCs w:val="24"/>
          <w:highlight w:val="white"/>
        </w:rPr>
      </w:pPr>
      <w:r>
        <w:rPr>
          <w:rFonts w:ascii="Arial" w:eastAsia="Arial" w:hAnsi="Arial" w:cs="Arial"/>
          <w:sz w:val="24"/>
          <w:szCs w:val="24"/>
          <w:highlight w:val="white"/>
        </w:rPr>
        <w:t xml:space="preserve">Crown Commercial Service (CCS) as the authority intends to put in place a Pan Government Collaborative Agreement for the provision of Courier and Specialist Movements to be utilised by central government departments and all other UK public sector bodies, including local authorities, health, police, fire and rescue, education and devolved administrations. This procurement is for the provision of a multi Supplier Framework Agreement which will consist of six (6) lots to cover various requirements for Courier and Specialist Movements to meet the current and future needs of the public sector. </w:t>
      </w:r>
    </w:p>
    <w:p w:rsidR="00FE76A3" w:rsidRDefault="009631B6">
      <w:pPr>
        <w:spacing w:before="240" w:after="120" w:line="276" w:lineRule="auto"/>
        <w:jc w:val="both"/>
        <w:rPr>
          <w:rFonts w:ascii="Arial" w:eastAsia="Arial" w:hAnsi="Arial" w:cs="Arial"/>
          <w:sz w:val="24"/>
          <w:szCs w:val="24"/>
          <w:highlight w:val="white"/>
        </w:rPr>
      </w:pPr>
      <w:r>
        <w:rPr>
          <w:rFonts w:ascii="Arial" w:eastAsia="Arial" w:hAnsi="Arial" w:cs="Arial"/>
          <w:sz w:val="24"/>
          <w:szCs w:val="24"/>
          <w:highlight w:val="white"/>
        </w:rPr>
        <w:t>The new Framework Agreement will replace the existing CCS Framework Agreements (RM3798 Courier Services) and (RM3799 Specialist Courier Services) and will extend the offering to include additional specialist movements and asset recovery services.</w:t>
      </w:r>
    </w:p>
    <w:p w:rsidR="00FE76A3" w:rsidRDefault="009631B6">
      <w:pPr>
        <w:spacing w:before="240" w:after="200" w:line="276" w:lineRule="auto"/>
        <w:jc w:val="both"/>
        <w:rPr>
          <w:rFonts w:ascii="Arial" w:eastAsia="Arial" w:hAnsi="Arial" w:cs="Arial"/>
          <w:sz w:val="24"/>
          <w:szCs w:val="24"/>
          <w:highlight w:val="white"/>
        </w:rPr>
      </w:pPr>
      <w:r>
        <w:rPr>
          <w:rFonts w:ascii="Arial" w:eastAsia="Arial" w:hAnsi="Arial" w:cs="Arial"/>
          <w:sz w:val="24"/>
          <w:szCs w:val="24"/>
          <w:highlight w:val="white"/>
        </w:rPr>
        <w:t>The bidders will need to meet the individual requirements of each Lot separately.  A bidder may be awarded more than one Lot.</w:t>
      </w:r>
    </w:p>
    <w:p w:rsidR="00FE76A3" w:rsidRDefault="009631B6">
      <w:pPr>
        <w:spacing w:before="240" w:after="200" w:line="276" w:lineRule="auto"/>
        <w:jc w:val="both"/>
        <w:rPr>
          <w:rFonts w:ascii="Arial" w:eastAsia="Arial" w:hAnsi="Arial" w:cs="Arial"/>
          <w:sz w:val="24"/>
          <w:szCs w:val="24"/>
          <w:highlight w:val="white"/>
        </w:rPr>
      </w:pPr>
      <w:r>
        <w:rPr>
          <w:rFonts w:ascii="Arial" w:eastAsia="Arial" w:hAnsi="Arial" w:cs="Arial"/>
          <w:sz w:val="24"/>
          <w:szCs w:val="24"/>
          <w:highlight w:val="white"/>
        </w:rPr>
        <w:lastRenderedPageBreak/>
        <w:t>The services set out within Framework Schedule 1 (Specification), may be refined or supplemented (to the extent permitted and set out in Framework Schedule 7 (Call-Off Award Procedure)) by the Buyer during the Further Competition Procedure to reflect its specific requirements for entering into a particular Call-Off Contract. This approach will be entirely permissible, so long as the requirement falls within the broad narrative of the Lot description.</w:t>
      </w:r>
    </w:p>
    <w:p w:rsidR="00FE76A3" w:rsidRDefault="009631B6">
      <w:pPr>
        <w:spacing w:before="240" w:after="0" w:line="276" w:lineRule="auto"/>
        <w:jc w:val="both"/>
        <w:rPr>
          <w:rFonts w:ascii="Arial" w:eastAsia="Arial" w:hAnsi="Arial" w:cs="Arial"/>
          <w:sz w:val="24"/>
          <w:szCs w:val="24"/>
          <w:highlight w:val="white"/>
        </w:rPr>
      </w:pPr>
      <w:r>
        <w:rPr>
          <w:rFonts w:ascii="Arial" w:eastAsia="Arial" w:hAnsi="Arial" w:cs="Arial"/>
          <w:sz w:val="24"/>
          <w:szCs w:val="24"/>
          <w:highlight w:val="white"/>
        </w:rPr>
        <w:t>The precise details of the services required will be specified by the Buyer during the Call-Off Procedure and set out in the Order Form.</w:t>
      </w:r>
    </w:p>
    <w:p w:rsidR="00FE76A3" w:rsidRDefault="009631B6">
      <w:pPr>
        <w:spacing w:before="240" w:after="0" w:line="276" w:lineRule="auto"/>
        <w:jc w:val="both"/>
        <w:rPr>
          <w:rFonts w:ascii="Arial" w:eastAsia="Arial" w:hAnsi="Arial" w:cs="Arial"/>
          <w:sz w:val="24"/>
          <w:szCs w:val="24"/>
          <w:highlight w:val="white"/>
        </w:rPr>
      </w:pPr>
      <w:r>
        <w:rPr>
          <w:rFonts w:ascii="Arial" w:eastAsia="Arial" w:hAnsi="Arial" w:cs="Arial"/>
          <w:sz w:val="24"/>
          <w:szCs w:val="24"/>
          <w:highlight w:val="white"/>
        </w:rPr>
        <w:t>All Suppliers are required to be compliant with and operate to the ISO 27001 Information Security Management Standards or equivalents including, but not limited to, Sarbanes-Oxley (SOX) controls, and are compliant with Cyber Essentials as set in Framework Schedule 9 (Cyber Essentials Scheme) and Framework Schedule 10 (ISO 27001 or equivalent).</w:t>
      </w:r>
    </w:p>
    <w:p w:rsidR="00FE76A3" w:rsidRDefault="009631B6">
      <w:pPr>
        <w:spacing w:before="240" w:after="240"/>
        <w:jc w:val="both"/>
        <w:rPr>
          <w:rFonts w:ascii="Arial" w:eastAsia="Arial" w:hAnsi="Arial" w:cs="Arial"/>
          <w:sz w:val="24"/>
          <w:szCs w:val="24"/>
          <w:highlight w:val="white"/>
        </w:rPr>
      </w:pPr>
      <w:r>
        <w:rPr>
          <w:rFonts w:ascii="Arial" w:eastAsia="Arial" w:hAnsi="Arial" w:cs="Arial"/>
          <w:sz w:val="24"/>
          <w:szCs w:val="24"/>
          <w:highlight w:val="white"/>
        </w:rPr>
        <w:t>The Supplier shall be required to provide the Deliverables to all public sector organisations throughout the UK which includes England, Northern Ireland, Scotland, and Wales.</w:t>
      </w:r>
    </w:p>
    <w:p w:rsidR="00FE76A3" w:rsidRDefault="009631B6">
      <w:pPr>
        <w:spacing w:before="240" w:after="240"/>
        <w:jc w:val="both"/>
        <w:rPr>
          <w:rFonts w:ascii="Arial" w:eastAsia="Arial" w:hAnsi="Arial" w:cs="Arial"/>
          <w:sz w:val="24"/>
          <w:szCs w:val="24"/>
          <w:highlight w:val="white"/>
        </w:rPr>
      </w:pPr>
      <w:r>
        <w:rPr>
          <w:rFonts w:ascii="Arial" w:eastAsia="Arial" w:hAnsi="Arial" w:cs="Arial"/>
          <w:sz w:val="24"/>
          <w:szCs w:val="24"/>
          <w:highlight w:val="white"/>
        </w:rPr>
        <w:t>Remember that the full specification is in Framework Schedule 1 (Specification).</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6" w:name="_heading=h.tyjcwt" w:colFirst="0" w:colLast="0"/>
      <w:bookmarkEnd w:id="6"/>
      <w:r>
        <w:rPr>
          <w:rFonts w:ascii="Arial" w:eastAsia="Arial" w:hAnsi="Arial" w:cs="Arial"/>
          <w:b/>
          <w:color w:val="000000"/>
          <w:sz w:val="32"/>
          <w:szCs w:val="32"/>
        </w:rPr>
        <w:t xml:space="preserve">What a framework is </w:t>
      </w:r>
    </w:p>
    <w:p w:rsidR="00FE76A3" w:rsidRDefault="009631B6">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 supplier framework.</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sz w:val="24"/>
          <w:szCs w:val="24"/>
        </w:rPr>
      </w:pPr>
      <w:r>
        <w:rPr>
          <w:rFonts w:ascii="Arial" w:eastAsia="Arial" w:hAnsi="Arial" w:cs="Arial"/>
          <w:color w:val="000000"/>
          <w:sz w:val="24"/>
          <w:szCs w:val="24"/>
        </w:rPr>
        <w:t>If you are a successful bidder, we will use the information you have provided in your</w:t>
      </w:r>
      <w:r>
        <w:rPr>
          <w:rFonts w:ascii="Arial" w:eastAsia="Arial" w:hAnsi="Arial" w:cs="Arial"/>
          <w:sz w:val="24"/>
          <w:szCs w:val="24"/>
        </w:rPr>
        <w:t xml:space="preserve"> </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sz w:val="24"/>
          <w:szCs w:val="24"/>
        </w:rPr>
      </w:pPr>
      <w:r>
        <w:rPr>
          <w:rFonts w:ascii="Arial" w:eastAsia="Arial" w:hAnsi="Arial" w:cs="Arial"/>
          <w:color w:val="000000"/>
          <w:sz w:val="24"/>
          <w:szCs w:val="24"/>
        </w:rPr>
        <w:t xml:space="preserve">bid, including your pricing to personalise your framework contract. Each successful </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 xml:space="preserve">bidder will have their own framework contract, which will be signed by you and us. </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 xml:space="preserve">The framework will be managed by you and us.  </w:t>
      </w:r>
    </w:p>
    <w:p w:rsidR="00FE76A3" w:rsidRDefault="009631B6">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FE76A3" w:rsidRDefault="009631B6">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sz w:val="24"/>
          <w:szCs w:val="24"/>
        </w:rPr>
        <w:t>The estimated value of call-off contracts that may be placed under this framework is set out in the contract notice published on Find a Tender (FTS) . There may be multiple call off agreements under one framework.</w:t>
      </w:r>
    </w:p>
    <w:p w:rsidR="00FE76A3" w:rsidRDefault="009631B6">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rsidR="00FE76A3" w:rsidRDefault="009631B6">
      <w:pPr>
        <w:rPr>
          <w:rFonts w:ascii="Arial" w:eastAsia="Arial" w:hAnsi="Arial" w:cs="Arial"/>
          <w:color w:val="000000"/>
          <w:sz w:val="28"/>
          <w:szCs w:val="28"/>
        </w:rPr>
      </w:pPr>
      <w:r>
        <w:br w:type="page"/>
      </w:r>
    </w:p>
    <w:p w:rsidR="00FE76A3" w:rsidRDefault="009631B6">
      <w:pPr>
        <w:pBdr>
          <w:top w:val="nil"/>
          <w:left w:val="nil"/>
          <w:bottom w:val="nil"/>
          <w:right w:val="nil"/>
          <w:between w:val="nil"/>
        </w:pBdr>
        <w:spacing w:before="240" w:after="120" w:line="240" w:lineRule="auto"/>
        <w:rPr>
          <w:rFonts w:ascii="Arial" w:eastAsia="Arial" w:hAnsi="Arial" w:cs="Arial"/>
          <w:color w:val="000000"/>
          <w:sz w:val="28"/>
          <w:szCs w:val="28"/>
        </w:rPr>
      </w:pPr>
      <w:r>
        <w:rPr>
          <w:rFonts w:ascii="Arial" w:eastAsia="Arial" w:hAnsi="Arial" w:cs="Arial"/>
          <w:color w:val="000000"/>
          <w:sz w:val="28"/>
          <w:szCs w:val="28"/>
        </w:rPr>
        <w:lastRenderedPageBreak/>
        <w:t>How the framework is structured</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four (4) years (48 months).  </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 xml:space="preserve">This framework will </w:t>
      </w:r>
      <w:r w:rsidR="00941EDA">
        <w:rPr>
          <w:rFonts w:ascii="Arial" w:eastAsia="Arial" w:hAnsi="Arial" w:cs="Arial"/>
          <w:color w:val="000000"/>
          <w:sz w:val="24"/>
          <w:szCs w:val="24"/>
        </w:rPr>
        <w:t>have 6</w:t>
      </w:r>
      <w:r>
        <w:rPr>
          <w:rFonts w:ascii="Arial" w:eastAsia="Arial" w:hAnsi="Arial" w:cs="Arial"/>
          <w:color w:val="000000"/>
          <w:sz w:val="24"/>
          <w:szCs w:val="24"/>
        </w:rPr>
        <w:t xml:space="preserve"> lots, the lots are:</w:t>
      </w:r>
    </w:p>
    <w:tbl>
      <w:tblPr>
        <w:tblStyle w:val="ac"/>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
        <w:gridCol w:w="8258"/>
      </w:tblGrid>
      <w:tr w:rsidR="00FE76A3">
        <w:trPr>
          <w:trHeight w:val="18"/>
        </w:trPr>
        <w:tc>
          <w:tcPr>
            <w:tcW w:w="867" w:type="dxa"/>
            <w:shd w:val="clear" w:color="auto" w:fill="DEEBF6"/>
            <w:vAlign w:val="center"/>
          </w:tcPr>
          <w:p w:rsidR="00FE76A3" w:rsidRDefault="009631B6">
            <w:pPr>
              <w:rPr>
                <w:b/>
              </w:rPr>
            </w:pPr>
            <w:r>
              <w:rPr>
                <w:b/>
              </w:rPr>
              <w:t xml:space="preserve">Lot </w:t>
            </w:r>
          </w:p>
        </w:tc>
        <w:tc>
          <w:tcPr>
            <w:tcW w:w="8258" w:type="dxa"/>
            <w:shd w:val="clear" w:color="auto" w:fill="DEEBF6"/>
            <w:vAlign w:val="center"/>
          </w:tcPr>
          <w:p w:rsidR="00FE76A3" w:rsidRDefault="009631B6">
            <w:pPr>
              <w:rPr>
                <w:b/>
                <w:sz w:val="28"/>
                <w:szCs w:val="28"/>
              </w:rPr>
            </w:pPr>
            <w:r>
              <w:rPr>
                <w:b/>
              </w:rPr>
              <w:t xml:space="preserve">Lot name and description </w:t>
            </w:r>
          </w:p>
        </w:tc>
      </w:tr>
      <w:tr w:rsidR="00FE76A3">
        <w:trPr>
          <w:trHeight w:val="2769"/>
        </w:trPr>
        <w:tc>
          <w:tcPr>
            <w:tcW w:w="867" w:type="dxa"/>
            <w:vAlign w:val="center"/>
          </w:tcPr>
          <w:p w:rsidR="00FE76A3" w:rsidRDefault="009631B6">
            <w:pPr>
              <w:ind w:left="0"/>
            </w:pPr>
            <w:r>
              <w:t>1</w:t>
            </w:r>
          </w:p>
        </w:tc>
        <w:tc>
          <w:tcPr>
            <w:tcW w:w="8258" w:type="dxa"/>
            <w:tcBorders>
              <w:right w:val="single" w:sz="8" w:space="0" w:color="000000"/>
            </w:tcBorders>
            <w:shd w:val="clear" w:color="auto" w:fill="FFFFFF"/>
            <w:vAlign w:val="center"/>
          </w:tcPr>
          <w:p w:rsidR="00941EDA" w:rsidRDefault="00941EDA" w:rsidP="00941EDA">
            <w:pPr>
              <w:shd w:val="clear" w:color="auto" w:fill="FFFFFF"/>
              <w:spacing w:before="120" w:after="120"/>
              <w:rPr>
                <w:b/>
              </w:rPr>
            </w:pPr>
            <w:r>
              <w:rPr>
                <w:b/>
              </w:rPr>
              <w:t>Collection and Delivery</w:t>
            </w:r>
          </w:p>
          <w:p w:rsidR="00941EDA" w:rsidRDefault="00941EDA" w:rsidP="00941EDA">
            <w:pPr>
              <w:spacing w:before="120" w:after="120"/>
              <w:jc w:val="both"/>
            </w:pPr>
            <w:r>
              <w:t xml:space="preserve">This Lot will be to deliver a full suite of services capable of fulfilling the broad range of Buyer requirements for the collection and delivery of items, which may include but not be limited to documents, parcels, pallets and bulk movements.  </w:t>
            </w:r>
          </w:p>
          <w:p w:rsidR="00941EDA" w:rsidRDefault="00941EDA" w:rsidP="00941EDA">
            <w:pPr>
              <w:spacing w:before="120" w:after="120"/>
              <w:jc w:val="both"/>
            </w:pPr>
            <w:r>
              <w:t xml:space="preserve">Possible speed of services under Lot 1 could include but not be limited to the below: </w:t>
            </w:r>
          </w:p>
          <w:p w:rsidR="00941EDA" w:rsidRDefault="00941EDA" w:rsidP="00941EDA">
            <w:pPr>
              <w:numPr>
                <w:ilvl w:val="0"/>
                <w:numId w:val="10"/>
              </w:numPr>
              <w:spacing w:before="120" w:after="120"/>
              <w:jc w:val="both"/>
            </w:pPr>
            <w:r>
              <w:t>Same Day</w:t>
            </w:r>
          </w:p>
          <w:p w:rsidR="00941EDA" w:rsidRDefault="00941EDA" w:rsidP="00941EDA">
            <w:pPr>
              <w:numPr>
                <w:ilvl w:val="0"/>
                <w:numId w:val="10"/>
              </w:numPr>
              <w:spacing w:before="120" w:after="120"/>
              <w:jc w:val="both"/>
            </w:pPr>
            <w:r>
              <w:t>Overnight</w:t>
            </w:r>
          </w:p>
          <w:p w:rsidR="00941EDA" w:rsidRDefault="00941EDA" w:rsidP="00941EDA">
            <w:pPr>
              <w:numPr>
                <w:ilvl w:val="0"/>
                <w:numId w:val="10"/>
              </w:numPr>
              <w:spacing w:before="120" w:after="120"/>
              <w:jc w:val="both"/>
            </w:pPr>
            <w:r>
              <w:t xml:space="preserve">Economy (5 – 7 day) </w:t>
            </w:r>
          </w:p>
          <w:p w:rsidR="00941EDA" w:rsidRDefault="00941EDA" w:rsidP="00941EDA">
            <w:pPr>
              <w:numPr>
                <w:ilvl w:val="0"/>
                <w:numId w:val="10"/>
              </w:numPr>
              <w:spacing w:before="120" w:after="120"/>
              <w:jc w:val="both"/>
            </w:pPr>
            <w:r>
              <w:t xml:space="preserve">Bulk Courier </w:t>
            </w:r>
          </w:p>
          <w:p w:rsidR="00FE76A3" w:rsidRPr="00941EDA" w:rsidRDefault="00941EDA" w:rsidP="00941EDA">
            <w:pPr>
              <w:numPr>
                <w:ilvl w:val="0"/>
                <w:numId w:val="10"/>
              </w:numPr>
              <w:spacing w:before="120" w:after="120"/>
              <w:jc w:val="both"/>
            </w:pPr>
            <w:r>
              <w:t xml:space="preserve">International </w:t>
            </w:r>
          </w:p>
        </w:tc>
      </w:tr>
      <w:tr w:rsidR="00FE76A3">
        <w:trPr>
          <w:trHeight w:val="4635"/>
        </w:trPr>
        <w:tc>
          <w:tcPr>
            <w:tcW w:w="867" w:type="dxa"/>
            <w:vAlign w:val="center"/>
          </w:tcPr>
          <w:p w:rsidR="00FE76A3" w:rsidRDefault="009631B6">
            <w:r>
              <w:t>2</w:t>
            </w:r>
          </w:p>
        </w:tc>
        <w:tc>
          <w:tcPr>
            <w:tcW w:w="8258" w:type="dxa"/>
            <w:vAlign w:val="center"/>
          </w:tcPr>
          <w:p w:rsidR="00941EDA" w:rsidRPr="00941EDA" w:rsidRDefault="00941EDA" w:rsidP="00941EDA">
            <w:pPr>
              <w:widowControl w:val="0"/>
              <w:shd w:val="clear" w:color="auto" w:fill="FFFFFF"/>
              <w:spacing w:before="120" w:after="120"/>
              <w:rPr>
                <w:b/>
              </w:rPr>
            </w:pPr>
            <w:r w:rsidRPr="00941EDA">
              <w:rPr>
                <w:b/>
              </w:rPr>
              <w:t>Secure Services</w:t>
            </w:r>
          </w:p>
          <w:p w:rsidR="00941EDA" w:rsidRPr="00941EDA" w:rsidRDefault="00941EDA" w:rsidP="00941EDA">
            <w:pPr>
              <w:widowControl w:val="0"/>
              <w:spacing w:before="120" w:after="120"/>
              <w:jc w:val="both"/>
            </w:pPr>
            <w:r w:rsidRPr="00941EDA">
              <w:t>This Lot will deliver a full suite of services capable of fulfilling the broad range Buyer requirements for the secure collection and delivery of items and may include but not be limited to the movement of;</w:t>
            </w:r>
          </w:p>
          <w:p w:rsidR="00941EDA" w:rsidRPr="00941EDA" w:rsidRDefault="00941EDA" w:rsidP="00941EDA">
            <w:pPr>
              <w:widowControl w:val="0"/>
              <w:numPr>
                <w:ilvl w:val="0"/>
                <w:numId w:val="16"/>
              </w:numPr>
              <w:spacing w:before="120" w:after="120"/>
              <w:jc w:val="both"/>
            </w:pPr>
            <w:r w:rsidRPr="00941EDA">
              <w:t>Art work.</w:t>
            </w:r>
          </w:p>
          <w:p w:rsidR="00941EDA" w:rsidRPr="00941EDA" w:rsidRDefault="00941EDA" w:rsidP="00941EDA">
            <w:pPr>
              <w:widowControl w:val="0"/>
              <w:numPr>
                <w:ilvl w:val="0"/>
                <w:numId w:val="16"/>
              </w:numPr>
              <w:spacing w:before="120" w:after="120"/>
              <w:jc w:val="both"/>
            </w:pPr>
            <w:r w:rsidRPr="00941EDA">
              <w:t>Museum Artefacts</w:t>
            </w:r>
          </w:p>
          <w:p w:rsidR="00941EDA" w:rsidRPr="00941EDA" w:rsidRDefault="00941EDA" w:rsidP="00941EDA">
            <w:pPr>
              <w:widowControl w:val="0"/>
              <w:numPr>
                <w:ilvl w:val="0"/>
                <w:numId w:val="16"/>
              </w:numPr>
              <w:spacing w:before="120" w:after="120"/>
              <w:jc w:val="both"/>
            </w:pPr>
            <w:r w:rsidRPr="00941EDA">
              <w:t>IT Equipment</w:t>
            </w:r>
          </w:p>
          <w:p w:rsidR="00941EDA" w:rsidRPr="00941EDA" w:rsidRDefault="00941EDA" w:rsidP="00941EDA">
            <w:pPr>
              <w:widowControl w:val="0"/>
              <w:numPr>
                <w:ilvl w:val="0"/>
                <w:numId w:val="16"/>
              </w:numPr>
              <w:spacing w:before="120" w:after="120"/>
              <w:jc w:val="both"/>
            </w:pPr>
            <w:r w:rsidRPr="00941EDA">
              <w:t>Mobile Phones</w:t>
            </w:r>
          </w:p>
          <w:p w:rsidR="00941EDA" w:rsidRPr="00941EDA" w:rsidRDefault="00941EDA" w:rsidP="00941EDA">
            <w:pPr>
              <w:widowControl w:val="0"/>
              <w:numPr>
                <w:ilvl w:val="0"/>
                <w:numId w:val="16"/>
              </w:numPr>
              <w:spacing w:before="120" w:after="120"/>
              <w:jc w:val="both"/>
            </w:pPr>
            <w:r w:rsidRPr="00941EDA">
              <w:t>Documents</w:t>
            </w:r>
          </w:p>
          <w:p w:rsidR="00941EDA" w:rsidRPr="00941EDA" w:rsidRDefault="00941EDA" w:rsidP="00941EDA">
            <w:pPr>
              <w:widowControl w:val="0"/>
              <w:numPr>
                <w:ilvl w:val="0"/>
                <w:numId w:val="16"/>
              </w:numPr>
              <w:spacing w:before="120" w:after="120"/>
              <w:jc w:val="both"/>
            </w:pPr>
            <w:r w:rsidRPr="00941EDA">
              <w:t>Bulk Movements</w:t>
            </w:r>
          </w:p>
          <w:p w:rsidR="00941EDA" w:rsidRPr="00941EDA" w:rsidRDefault="00941EDA" w:rsidP="00941EDA">
            <w:pPr>
              <w:widowControl w:val="0"/>
              <w:numPr>
                <w:ilvl w:val="0"/>
                <w:numId w:val="16"/>
              </w:numPr>
              <w:spacing w:before="120" w:after="120"/>
              <w:jc w:val="both"/>
            </w:pPr>
            <w:r w:rsidRPr="00941EDA">
              <w:t>Pallets</w:t>
            </w:r>
          </w:p>
          <w:p w:rsidR="00941EDA" w:rsidRPr="00941EDA" w:rsidRDefault="00941EDA" w:rsidP="00941EDA">
            <w:pPr>
              <w:widowControl w:val="0"/>
              <w:spacing w:before="120" w:after="120"/>
              <w:jc w:val="both"/>
            </w:pPr>
            <w:r w:rsidRPr="00941EDA">
              <w:t xml:space="preserve">Possible speed of services under Lot 2 are, but not limited to as below: </w:t>
            </w:r>
          </w:p>
          <w:p w:rsidR="00941EDA" w:rsidRPr="00941EDA" w:rsidRDefault="00941EDA" w:rsidP="00941EDA">
            <w:pPr>
              <w:widowControl w:val="0"/>
              <w:numPr>
                <w:ilvl w:val="0"/>
                <w:numId w:val="15"/>
              </w:numPr>
              <w:spacing w:before="120" w:after="120"/>
              <w:jc w:val="both"/>
            </w:pPr>
            <w:r w:rsidRPr="00941EDA">
              <w:t xml:space="preserve">Same Day </w:t>
            </w:r>
          </w:p>
          <w:p w:rsidR="00941EDA" w:rsidRPr="00941EDA" w:rsidRDefault="00941EDA" w:rsidP="00941EDA">
            <w:pPr>
              <w:widowControl w:val="0"/>
              <w:numPr>
                <w:ilvl w:val="0"/>
                <w:numId w:val="15"/>
              </w:numPr>
              <w:spacing w:before="120" w:after="120"/>
              <w:jc w:val="both"/>
            </w:pPr>
            <w:r w:rsidRPr="00941EDA">
              <w:t>Overnight</w:t>
            </w:r>
          </w:p>
          <w:p w:rsidR="00FE76A3" w:rsidRPr="00941EDA" w:rsidRDefault="00941EDA" w:rsidP="00941EDA">
            <w:pPr>
              <w:widowControl w:val="0"/>
              <w:numPr>
                <w:ilvl w:val="0"/>
                <w:numId w:val="15"/>
              </w:numPr>
              <w:spacing w:before="120" w:after="120"/>
              <w:jc w:val="both"/>
            </w:pPr>
            <w:r w:rsidRPr="00941EDA">
              <w:t xml:space="preserve">International </w:t>
            </w:r>
          </w:p>
        </w:tc>
      </w:tr>
      <w:tr w:rsidR="00FE76A3">
        <w:trPr>
          <w:trHeight w:val="567"/>
        </w:trPr>
        <w:tc>
          <w:tcPr>
            <w:tcW w:w="867" w:type="dxa"/>
            <w:vAlign w:val="center"/>
          </w:tcPr>
          <w:p w:rsidR="00FE76A3" w:rsidRDefault="009631B6">
            <w:pPr>
              <w:ind w:right="-933"/>
            </w:pPr>
            <w:r>
              <w:t>3</w:t>
            </w:r>
          </w:p>
        </w:tc>
        <w:tc>
          <w:tcPr>
            <w:tcW w:w="8258" w:type="dxa"/>
            <w:vAlign w:val="center"/>
          </w:tcPr>
          <w:p w:rsidR="00941EDA" w:rsidRPr="00941EDA" w:rsidRDefault="00941EDA" w:rsidP="00941EDA">
            <w:pPr>
              <w:widowControl w:val="0"/>
              <w:tabs>
                <w:tab w:val="left" w:pos="720"/>
              </w:tabs>
              <w:spacing w:before="120" w:after="120"/>
            </w:pPr>
            <w:r w:rsidRPr="00941EDA">
              <w:rPr>
                <w:b/>
              </w:rPr>
              <w:t>Secure Collection and Delivery of Examination, Test Papers and Materials</w:t>
            </w:r>
            <w:r w:rsidRPr="00941EDA">
              <w:t>.</w:t>
            </w:r>
          </w:p>
          <w:p w:rsidR="00941EDA" w:rsidRPr="00941EDA" w:rsidRDefault="00941EDA" w:rsidP="00941EDA">
            <w:pPr>
              <w:widowControl w:val="0"/>
              <w:tabs>
                <w:tab w:val="left" w:pos="720"/>
              </w:tabs>
              <w:spacing w:before="120" w:after="120"/>
            </w:pPr>
            <w:r w:rsidRPr="00941EDA">
              <w:t xml:space="preserve">This Lot will deliver a full suite of service lines capable of fulfilling the broad range of Buyers requirements for the secure collection, storage and delivery </w:t>
            </w:r>
            <w:r w:rsidRPr="00941EDA">
              <w:lastRenderedPageBreak/>
              <w:t>of examination and test papers and materials. This will include, but not be limited to;</w:t>
            </w:r>
          </w:p>
          <w:p w:rsidR="00941EDA" w:rsidRPr="00941EDA" w:rsidRDefault="00941EDA" w:rsidP="00941EDA">
            <w:pPr>
              <w:widowControl w:val="0"/>
              <w:tabs>
                <w:tab w:val="left" w:pos="720"/>
              </w:tabs>
              <w:spacing w:before="120" w:after="120"/>
            </w:pPr>
            <w:r w:rsidRPr="00941EDA">
              <w:t>Full end to end process from collection from the collation provider, for delivery to the examination centre, then onward delivery to the awarding examination body marking panel members.</w:t>
            </w:r>
          </w:p>
          <w:p w:rsidR="00941EDA" w:rsidRPr="00941EDA" w:rsidRDefault="00941EDA" w:rsidP="00941EDA">
            <w:pPr>
              <w:widowControl w:val="0"/>
              <w:tabs>
                <w:tab w:val="left" w:pos="720"/>
              </w:tabs>
              <w:spacing w:before="120" w:after="120"/>
            </w:pPr>
            <w:r w:rsidRPr="00941EDA">
              <w:t>Possible items under Lot 3 are defined as, but are not limited to:</w:t>
            </w:r>
          </w:p>
          <w:p w:rsidR="00941EDA" w:rsidRPr="00941EDA" w:rsidRDefault="00941EDA" w:rsidP="00941EDA">
            <w:pPr>
              <w:widowControl w:val="0"/>
              <w:numPr>
                <w:ilvl w:val="0"/>
                <w:numId w:val="17"/>
              </w:numPr>
              <w:tabs>
                <w:tab w:val="left" w:pos="720"/>
              </w:tabs>
              <w:spacing w:before="120"/>
            </w:pPr>
            <w:r w:rsidRPr="00941EDA">
              <w:t>Examination question papers and support materials;</w:t>
            </w:r>
          </w:p>
          <w:p w:rsidR="00941EDA" w:rsidRPr="00941EDA" w:rsidRDefault="00941EDA" w:rsidP="00941EDA">
            <w:pPr>
              <w:widowControl w:val="0"/>
              <w:numPr>
                <w:ilvl w:val="0"/>
                <w:numId w:val="17"/>
              </w:numPr>
              <w:tabs>
                <w:tab w:val="left" w:pos="720"/>
              </w:tabs>
            </w:pPr>
            <w:r w:rsidRPr="00941EDA">
              <w:t>Student scripts;</w:t>
            </w:r>
          </w:p>
          <w:p w:rsidR="00941EDA" w:rsidRPr="00941EDA" w:rsidRDefault="00941EDA" w:rsidP="00941EDA">
            <w:pPr>
              <w:widowControl w:val="0"/>
              <w:numPr>
                <w:ilvl w:val="0"/>
                <w:numId w:val="17"/>
              </w:numPr>
              <w:tabs>
                <w:tab w:val="left" w:pos="720"/>
              </w:tabs>
              <w:spacing w:after="120"/>
            </w:pPr>
            <w:r w:rsidRPr="00941EDA">
              <w:t>Examination results.</w:t>
            </w:r>
          </w:p>
          <w:p w:rsidR="00941EDA" w:rsidRPr="00941EDA" w:rsidRDefault="00941EDA" w:rsidP="00941EDA">
            <w:pPr>
              <w:widowControl w:val="0"/>
              <w:tabs>
                <w:tab w:val="left" w:pos="720"/>
              </w:tabs>
              <w:spacing w:after="120"/>
              <w:ind w:left="284"/>
            </w:pPr>
            <w:r w:rsidRPr="00941EDA">
              <w:t xml:space="preserve">Possible speed of services under Lot 2 are, but not limited to as below: </w:t>
            </w:r>
          </w:p>
          <w:p w:rsidR="00941EDA" w:rsidRPr="00941EDA" w:rsidRDefault="00941EDA" w:rsidP="00941EDA">
            <w:pPr>
              <w:widowControl w:val="0"/>
              <w:numPr>
                <w:ilvl w:val="0"/>
                <w:numId w:val="17"/>
              </w:numPr>
              <w:tabs>
                <w:tab w:val="left" w:pos="720"/>
              </w:tabs>
              <w:spacing w:after="120"/>
            </w:pPr>
            <w:r w:rsidRPr="00941EDA">
              <w:t>Overnight</w:t>
            </w:r>
          </w:p>
          <w:p w:rsidR="00941EDA" w:rsidRPr="00941EDA" w:rsidRDefault="00941EDA" w:rsidP="00941EDA">
            <w:pPr>
              <w:widowControl w:val="0"/>
              <w:numPr>
                <w:ilvl w:val="0"/>
                <w:numId w:val="17"/>
              </w:numPr>
              <w:tabs>
                <w:tab w:val="left" w:pos="720"/>
              </w:tabs>
              <w:spacing w:after="120"/>
            </w:pPr>
            <w:r w:rsidRPr="00941EDA">
              <w:t>Same day</w:t>
            </w:r>
          </w:p>
          <w:p w:rsidR="00FE76A3" w:rsidRPr="00941EDA" w:rsidRDefault="00941EDA" w:rsidP="00941EDA">
            <w:pPr>
              <w:widowControl w:val="0"/>
              <w:numPr>
                <w:ilvl w:val="0"/>
                <w:numId w:val="17"/>
              </w:numPr>
              <w:tabs>
                <w:tab w:val="left" w:pos="720"/>
              </w:tabs>
              <w:spacing w:after="120"/>
            </w:pPr>
            <w:r w:rsidRPr="00941EDA">
              <w:t xml:space="preserve">International </w:t>
            </w:r>
          </w:p>
        </w:tc>
      </w:tr>
      <w:tr w:rsidR="00FE76A3">
        <w:trPr>
          <w:trHeight w:val="567"/>
        </w:trPr>
        <w:tc>
          <w:tcPr>
            <w:tcW w:w="867" w:type="dxa"/>
            <w:vAlign w:val="center"/>
          </w:tcPr>
          <w:p w:rsidR="00FE76A3" w:rsidRDefault="009631B6">
            <w:r>
              <w:lastRenderedPageBreak/>
              <w:t>4</w:t>
            </w:r>
          </w:p>
        </w:tc>
        <w:tc>
          <w:tcPr>
            <w:tcW w:w="8258" w:type="dxa"/>
            <w:tcBorders>
              <w:right w:val="single" w:sz="8" w:space="0" w:color="000000"/>
            </w:tcBorders>
            <w:vAlign w:val="center"/>
          </w:tcPr>
          <w:p w:rsidR="00941EDA" w:rsidRPr="00941EDA" w:rsidRDefault="009631B6" w:rsidP="00941EDA">
            <w:pPr>
              <w:tabs>
                <w:tab w:val="left" w:pos="720"/>
              </w:tabs>
              <w:spacing w:before="120" w:after="120"/>
              <w:rPr>
                <w:b/>
              </w:rPr>
            </w:pPr>
            <w:r>
              <w:rPr>
                <w:color w:val="0070C0"/>
                <w:highlight w:val="white"/>
              </w:rPr>
              <w:t xml:space="preserve"> </w:t>
            </w:r>
            <w:r w:rsidR="00941EDA" w:rsidRPr="00941EDA">
              <w:rPr>
                <w:b/>
              </w:rPr>
              <w:t>Managed Service for Specialist Movements</w:t>
            </w:r>
          </w:p>
          <w:p w:rsidR="00941EDA" w:rsidRPr="00941EDA" w:rsidRDefault="00941EDA" w:rsidP="00941EDA">
            <w:pPr>
              <w:widowControl w:val="0"/>
              <w:tabs>
                <w:tab w:val="left" w:pos="720"/>
              </w:tabs>
              <w:spacing w:before="120" w:after="120"/>
            </w:pPr>
            <w:r w:rsidRPr="00941EDA">
              <w:t>This Lot will deliver a wide range of services in relation to the collection, delivery and transportation of specialist items;  This includes but is not limited to;</w:t>
            </w:r>
          </w:p>
          <w:p w:rsidR="00941EDA" w:rsidRPr="00941EDA" w:rsidRDefault="00941EDA" w:rsidP="00941EDA">
            <w:pPr>
              <w:widowControl w:val="0"/>
              <w:numPr>
                <w:ilvl w:val="0"/>
                <w:numId w:val="19"/>
              </w:numPr>
              <w:tabs>
                <w:tab w:val="left" w:pos="744"/>
              </w:tabs>
              <w:spacing w:before="120"/>
            </w:pPr>
            <w:r w:rsidRPr="00941EDA">
              <w:t>Documents and Parcels</w:t>
            </w:r>
          </w:p>
          <w:p w:rsidR="00941EDA" w:rsidRPr="00941EDA" w:rsidRDefault="00941EDA" w:rsidP="00941EDA">
            <w:pPr>
              <w:widowControl w:val="0"/>
              <w:numPr>
                <w:ilvl w:val="0"/>
                <w:numId w:val="18"/>
              </w:numPr>
              <w:tabs>
                <w:tab w:val="left" w:pos="744"/>
              </w:tabs>
              <w:ind w:left="744" w:hanging="318"/>
            </w:pPr>
            <w:r w:rsidRPr="00941EDA">
              <w:t>Infectious Substances Category A UN Class 6, division 6.2 UN 2814;</w:t>
            </w:r>
          </w:p>
          <w:p w:rsidR="00941EDA" w:rsidRPr="00941EDA" w:rsidRDefault="00941EDA" w:rsidP="00941EDA">
            <w:pPr>
              <w:widowControl w:val="0"/>
              <w:numPr>
                <w:ilvl w:val="0"/>
                <w:numId w:val="18"/>
              </w:numPr>
              <w:tabs>
                <w:tab w:val="left" w:pos="750"/>
              </w:tabs>
              <w:ind w:left="1027" w:hanging="601"/>
            </w:pPr>
            <w:r w:rsidRPr="00941EDA">
              <w:t>Toxic Substances UN Class 6, division 6.1;</w:t>
            </w:r>
          </w:p>
          <w:p w:rsidR="00941EDA" w:rsidRPr="00941EDA" w:rsidRDefault="00941EDA" w:rsidP="00941EDA">
            <w:pPr>
              <w:widowControl w:val="0"/>
              <w:numPr>
                <w:ilvl w:val="0"/>
                <w:numId w:val="18"/>
              </w:numPr>
              <w:tabs>
                <w:tab w:val="left" w:pos="744"/>
              </w:tabs>
              <w:ind w:left="744" w:hanging="318"/>
            </w:pPr>
            <w:r w:rsidRPr="00941EDA">
              <w:t>Genetically modified organisms, which are classed as UN 2814 and UN 2900;</w:t>
            </w:r>
          </w:p>
          <w:p w:rsidR="00941EDA" w:rsidRPr="00941EDA" w:rsidRDefault="00941EDA" w:rsidP="00941EDA">
            <w:pPr>
              <w:widowControl w:val="0"/>
              <w:numPr>
                <w:ilvl w:val="0"/>
                <w:numId w:val="18"/>
              </w:numPr>
              <w:tabs>
                <w:tab w:val="left" w:pos="744"/>
              </w:tabs>
              <w:ind w:left="744" w:hanging="318"/>
            </w:pPr>
            <w:r w:rsidRPr="00941EDA">
              <w:t xml:space="preserve">Any diagnostic and/or investigative specimens for laboratory analysis, which are classified as UN2814 and/or UN2900;   </w:t>
            </w:r>
          </w:p>
          <w:p w:rsidR="00941EDA" w:rsidRPr="00941EDA" w:rsidRDefault="00941EDA" w:rsidP="00941EDA">
            <w:pPr>
              <w:widowControl w:val="0"/>
              <w:numPr>
                <w:ilvl w:val="0"/>
                <w:numId w:val="18"/>
              </w:numPr>
              <w:tabs>
                <w:tab w:val="left" w:pos="744"/>
              </w:tabs>
              <w:ind w:left="1027" w:hanging="601"/>
            </w:pPr>
            <w:r w:rsidRPr="00941EDA">
              <w:t>Genetically modified organisms and any diagnostic and/or investigative specimens for laboratory analysis, which are classified as UN337</w:t>
            </w:r>
          </w:p>
          <w:p w:rsidR="00941EDA" w:rsidRPr="00941EDA" w:rsidRDefault="00941EDA" w:rsidP="00941EDA">
            <w:pPr>
              <w:widowControl w:val="0"/>
              <w:numPr>
                <w:ilvl w:val="0"/>
                <w:numId w:val="18"/>
              </w:numPr>
              <w:tabs>
                <w:tab w:val="left" w:pos="744"/>
              </w:tabs>
              <w:ind w:left="1027" w:hanging="601"/>
            </w:pPr>
            <w:r w:rsidRPr="00941EDA">
              <w:t>Water Samples</w:t>
            </w:r>
          </w:p>
          <w:p w:rsidR="00941EDA" w:rsidRPr="00941EDA" w:rsidRDefault="00941EDA" w:rsidP="00941EDA">
            <w:pPr>
              <w:widowControl w:val="0"/>
              <w:numPr>
                <w:ilvl w:val="0"/>
                <w:numId w:val="18"/>
              </w:numPr>
              <w:tabs>
                <w:tab w:val="left" w:pos="744"/>
              </w:tabs>
              <w:ind w:left="1027" w:hanging="601"/>
            </w:pPr>
            <w:r w:rsidRPr="00941EDA">
              <w:t>Non Infectious Substances including but not limited to:</w:t>
            </w:r>
          </w:p>
          <w:p w:rsidR="00941EDA" w:rsidRPr="00941EDA" w:rsidRDefault="00941EDA" w:rsidP="00941EDA">
            <w:pPr>
              <w:widowControl w:val="0"/>
              <w:numPr>
                <w:ilvl w:val="0"/>
                <w:numId w:val="18"/>
              </w:numPr>
              <w:ind w:hanging="730"/>
            </w:pPr>
            <w:r w:rsidRPr="00941EDA">
              <w:t xml:space="preserve">Controlled Drugs </w:t>
            </w:r>
          </w:p>
          <w:p w:rsidR="00941EDA" w:rsidRPr="00941EDA" w:rsidRDefault="00941EDA" w:rsidP="00941EDA">
            <w:pPr>
              <w:widowControl w:val="0"/>
              <w:numPr>
                <w:ilvl w:val="0"/>
                <w:numId w:val="18"/>
              </w:numPr>
              <w:tabs>
                <w:tab w:val="left" w:pos="744"/>
              </w:tabs>
              <w:ind w:hanging="730"/>
            </w:pPr>
            <w:r w:rsidRPr="00941EDA">
              <w:t>Pharmaceuticals</w:t>
            </w:r>
          </w:p>
          <w:p w:rsidR="00941EDA" w:rsidRPr="00941EDA" w:rsidRDefault="00941EDA" w:rsidP="00941EDA">
            <w:pPr>
              <w:widowControl w:val="0"/>
              <w:numPr>
                <w:ilvl w:val="0"/>
                <w:numId w:val="18"/>
              </w:numPr>
              <w:tabs>
                <w:tab w:val="left" w:pos="744"/>
              </w:tabs>
              <w:ind w:hanging="730"/>
            </w:pPr>
            <w:r w:rsidRPr="00941EDA">
              <w:t>Medical Supplies</w:t>
            </w:r>
          </w:p>
          <w:p w:rsidR="00FE76A3" w:rsidRPr="00941EDA" w:rsidRDefault="00941EDA" w:rsidP="00941EDA">
            <w:pPr>
              <w:widowControl w:val="0"/>
              <w:numPr>
                <w:ilvl w:val="0"/>
                <w:numId w:val="18"/>
              </w:numPr>
              <w:tabs>
                <w:tab w:val="left" w:pos="744"/>
              </w:tabs>
              <w:spacing w:after="120"/>
              <w:ind w:hanging="730"/>
            </w:pPr>
            <w:r w:rsidRPr="00941EDA">
              <w:t>Associated Equipment</w:t>
            </w:r>
          </w:p>
        </w:tc>
      </w:tr>
      <w:tr w:rsidR="00FE76A3">
        <w:trPr>
          <w:trHeight w:val="567"/>
        </w:trPr>
        <w:tc>
          <w:tcPr>
            <w:tcW w:w="867" w:type="dxa"/>
            <w:vAlign w:val="center"/>
          </w:tcPr>
          <w:p w:rsidR="00FE76A3" w:rsidRDefault="009631B6">
            <w:pPr>
              <w:ind w:left="0"/>
            </w:pPr>
            <w:r>
              <w:t>5</w:t>
            </w:r>
          </w:p>
        </w:tc>
        <w:tc>
          <w:tcPr>
            <w:tcW w:w="8258" w:type="dxa"/>
            <w:vAlign w:val="center"/>
          </w:tcPr>
          <w:p w:rsidR="00941EDA" w:rsidRPr="00941EDA" w:rsidRDefault="00941EDA" w:rsidP="00941EDA">
            <w:pPr>
              <w:widowControl w:val="0"/>
              <w:tabs>
                <w:tab w:val="left" w:pos="1560"/>
                <w:tab w:val="left" w:pos="2552"/>
              </w:tabs>
              <w:spacing w:before="120" w:after="120"/>
              <w:jc w:val="both"/>
              <w:rPr>
                <w:b/>
              </w:rPr>
            </w:pPr>
            <w:r w:rsidRPr="00941EDA">
              <w:rPr>
                <w:b/>
              </w:rPr>
              <w:t xml:space="preserve">Managed Service for </w:t>
            </w:r>
            <w:r w:rsidRPr="00941EDA">
              <w:rPr>
                <w:b/>
                <w:highlight w:val="white"/>
              </w:rPr>
              <w:t xml:space="preserve">Explosive Substances (Class 1), Firearms and Weapons </w:t>
            </w:r>
          </w:p>
          <w:p w:rsidR="00941EDA" w:rsidRPr="00941EDA" w:rsidRDefault="00941EDA" w:rsidP="00941EDA">
            <w:pPr>
              <w:widowControl w:val="0"/>
              <w:tabs>
                <w:tab w:val="left" w:pos="720"/>
              </w:tabs>
              <w:spacing w:before="120" w:after="120"/>
            </w:pPr>
            <w:r w:rsidRPr="00941EDA">
              <w:t xml:space="preserve">This Lot will deliver a broad range of services in relation to the Collection, Transportation and Delivery and Disposal of Explosive Substances and articles (UN Class 1) This includes but limited to; </w:t>
            </w:r>
          </w:p>
          <w:p w:rsidR="00941EDA" w:rsidRPr="00941EDA" w:rsidRDefault="00941EDA" w:rsidP="00941EDA">
            <w:pPr>
              <w:widowControl w:val="0"/>
              <w:numPr>
                <w:ilvl w:val="0"/>
                <w:numId w:val="18"/>
              </w:numPr>
              <w:tabs>
                <w:tab w:val="left" w:pos="720"/>
              </w:tabs>
              <w:spacing w:before="120"/>
              <w:ind w:left="318" w:firstLine="107"/>
            </w:pPr>
            <w:r w:rsidRPr="00941EDA">
              <w:t>UN Class 1 High Consequence Explosive Substances and articles;</w:t>
            </w:r>
          </w:p>
          <w:p w:rsidR="00941EDA" w:rsidRPr="00941EDA" w:rsidRDefault="00941EDA" w:rsidP="00941EDA">
            <w:pPr>
              <w:widowControl w:val="0"/>
              <w:numPr>
                <w:ilvl w:val="0"/>
                <w:numId w:val="18"/>
              </w:numPr>
              <w:tabs>
                <w:tab w:val="left" w:pos="720"/>
              </w:tabs>
              <w:ind w:left="318" w:firstLine="107"/>
            </w:pPr>
            <w:r w:rsidRPr="00941EDA">
              <w:t>UN Class 1 Explosive Substances and articles and articles division 1.1-1.6;</w:t>
            </w:r>
          </w:p>
          <w:p w:rsidR="00941EDA" w:rsidRPr="00941EDA" w:rsidRDefault="00941EDA" w:rsidP="00941EDA">
            <w:pPr>
              <w:widowControl w:val="0"/>
              <w:numPr>
                <w:ilvl w:val="0"/>
                <w:numId w:val="18"/>
              </w:numPr>
              <w:tabs>
                <w:tab w:val="left" w:pos="720"/>
              </w:tabs>
              <w:ind w:left="318" w:firstLine="107"/>
            </w:pPr>
            <w:r w:rsidRPr="00941EDA">
              <w:lastRenderedPageBreak/>
              <w:t>Section 5 Firearms;</w:t>
            </w:r>
          </w:p>
          <w:p w:rsidR="00941EDA" w:rsidRPr="00941EDA" w:rsidRDefault="00941EDA" w:rsidP="00941EDA">
            <w:pPr>
              <w:widowControl w:val="0"/>
              <w:numPr>
                <w:ilvl w:val="0"/>
                <w:numId w:val="18"/>
              </w:numPr>
              <w:tabs>
                <w:tab w:val="left" w:pos="720"/>
              </w:tabs>
              <w:ind w:left="318" w:firstLine="107"/>
            </w:pPr>
            <w:r w:rsidRPr="00941EDA">
              <w:t>Section 1 Firearms;</w:t>
            </w:r>
          </w:p>
          <w:p w:rsidR="00941EDA" w:rsidRPr="00941EDA" w:rsidRDefault="00941EDA" w:rsidP="00941EDA">
            <w:pPr>
              <w:widowControl w:val="0"/>
              <w:numPr>
                <w:ilvl w:val="0"/>
                <w:numId w:val="18"/>
              </w:numPr>
              <w:tabs>
                <w:tab w:val="left" w:pos="720"/>
              </w:tabs>
              <w:ind w:left="318" w:firstLine="107"/>
            </w:pPr>
            <w:r w:rsidRPr="00941EDA">
              <w:t>Section 2 Firearms;</w:t>
            </w:r>
          </w:p>
          <w:p w:rsidR="00941EDA" w:rsidRPr="00941EDA" w:rsidRDefault="00941EDA" w:rsidP="00941EDA">
            <w:pPr>
              <w:widowControl w:val="0"/>
              <w:numPr>
                <w:ilvl w:val="0"/>
                <w:numId w:val="18"/>
              </w:numPr>
              <w:tabs>
                <w:tab w:val="left" w:pos="720"/>
              </w:tabs>
              <w:ind w:left="318" w:firstLine="107"/>
            </w:pPr>
            <w:r w:rsidRPr="00941EDA">
              <w:t>Handguns for humane dispatch;</w:t>
            </w:r>
          </w:p>
          <w:p w:rsidR="00941EDA" w:rsidRPr="00941EDA" w:rsidRDefault="00941EDA" w:rsidP="00941EDA">
            <w:pPr>
              <w:widowControl w:val="0"/>
              <w:numPr>
                <w:ilvl w:val="0"/>
                <w:numId w:val="18"/>
              </w:numPr>
              <w:tabs>
                <w:tab w:val="left" w:pos="720"/>
              </w:tabs>
              <w:ind w:left="318" w:firstLine="107"/>
            </w:pPr>
            <w:r w:rsidRPr="00941EDA">
              <w:t>Small arms ammunition;</w:t>
            </w:r>
          </w:p>
          <w:p w:rsidR="00941EDA" w:rsidRPr="00941EDA" w:rsidRDefault="00941EDA" w:rsidP="00941EDA">
            <w:pPr>
              <w:widowControl w:val="0"/>
              <w:numPr>
                <w:ilvl w:val="0"/>
                <w:numId w:val="18"/>
              </w:numPr>
              <w:tabs>
                <w:tab w:val="left" w:pos="720"/>
              </w:tabs>
              <w:ind w:left="318" w:firstLine="107"/>
            </w:pPr>
            <w:r w:rsidRPr="00941EDA">
              <w:t>CS Gas and PAVA Spray;</w:t>
            </w:r>
          </w:p>
          <w:p w:rsidR="00941EDA" w:rsidRPr="00941EDA" w:rsidRDefault="00941EDA" w:rsidP="00941EDA">
            <w:pPr>
              <w:widowControl w:val="0"/>
              <w:numPr>
                <w:ilvl w:val="0"/>
                <w:numId w:val="18"/>
              </w:numPr>
              <w:tabs>
                <w:tab w:val="left" w:pos="720"/>
              </w:tabs>
              <w:ind w:left="318" w:firstLine="107"/>
            </w:pPr>
            <w:r w:rsidRPr="00941EDA">
              <w:t>Chain of custody transportation service and services</w:t>
            </w:r>
          </w:p>
          <w:p w:rsidR="00941EDA" w:rsidRPr="00941EDA" w:rsidRDefault="00941EDA" w:rsidP="00941EDA">
            <w:pPr>
              <w:widowControl w:val="0"/>
              <w:numPr>
                <w:ilvl w:val="0"/>
                <w:numId w:val="18"/>
              </w:numPr>
              <w:tabs>
                <w:tab w:val="left" w:pos="720"/>
              </w:tabs>
              <w:ind w:left="318" w:firstLine="107"/>
            </w:pPr>
            <w:r w:rsidRPr="00941EDA">
              <w:t>Weapons including Knives and Tools</w:t>
            </w:r>
          </w:p>
          <w:p w:rsidR="00FE76A3" w:rsidRPr="00941EDA" w:rsidRDefault="00941EDA" w:rsidP="00941EDA">
            <w:pPr>
              <w:widowControl w:val="0"/>
              <w:numPr>
                <w:ilvl w:val="0"/>
                <w:numId w:val="18"/>
              </w:numPr>
              <w:tabs>
                <w:tab w:val="left" w:pos="720"/>
              </w:tabs>
              <w:ind w:left="318" w:firstLine="107"/>
            </w:pPr>
            <w:r w:rsidRPr="00941EDA">
              <w:t>Fireworks</w:t>
            </w:r>
          </w:p>
        </w:tc>
      </w:tr>
      <w:tr w:rsidR="00FE76A3">
        <w:trPr>
          <w:trHeight w:val="18"/>
        </w:trPr>
        <w:tc>
          <w:tcPr>
            <w:tcW w:w="867" w:type="dxa"/>
            <w:vAlign w:val="center"/>
          </w:tcPr>
          <w:p w:rsidR="00FE76A3" w:rsidRDefault="009631B6">
            <w:r>
              <w:lastRenderedPageBreak/>
              <w:t xml:space="preserve"> 6</w:t>
            </w:r>
          </w:p>
        </w:tc>
        <w:tc>
          <w:tcPr>
            <w:tcW w:w="8258" w:type="dxa"/>
            <w:vAlign w:val="bottom"/>
          </w:tcPr>
          <w:p w:rsidR="00941EDA" w:rsidRDefault="00941EDA" w:rsidP="00941EDA">
            <w:pPr>
              <w:tabs>
                <w:tab w:val="left" w:pos="1560"/>
                <w:tab w:val="left" w:pos="2552"/>
              </w:tabs>
              <w:spacing w:before="120" w:after="120"/>
              <w:jc w:val="both"/>
              <w:rPr>
                <w:b/>
              </w:rPr>
            </w:pPr>
            <w:r>
              <w:rPr>
                <w:b/>
              </w:rPr>
              <w:t xml:space="preserve">Managed Service for Asset Recovery  </w:t>
            </w:r>
          </w:p>
          <w:p w:rsidR="00941EDA" w:rsidRDefault="00941EDA" w:rsidP="00941EDA">
            <w:pPr>
              <w:tabs>
                <w:tab w:val="left" w:pos="1560"/>
                <w:tab w:val="left" w:pos="2552"/>
              </w:tabs>
              <w:spacing w:before="120" w:after="120"/>
              <w:jc w:val="both"/>
            </w:pPr>
            <w:r>
              <w:t>This Lot will deliver a broad range of services in relation to the recovery of assets and specialist items, vehicles, property and land. Items may include but not be limited to;</w:t>
            </w:r>
          </w:p>
          <w:p w:rsidR="00941EDA" w:rsidRDefault="00941EDA" w:rsidP="00941EDA">
            <w:pPr>
              <w:numPr>
                <w:ilvl w:val="0"/>
                <w:numId w:val="10"/>
              </w:numPr>
              <w:tabs>
                <w:tab w:val="left" w:pos="1560"/>
                <w:tab w:val="left" w:pos="2552"/>
              </w:tabs>
              <w:jc w:val="both"/>
            </w:pPr>
            <w:r>
              <w:t>Illegal drugs; Controlled drugs and pharmaceuticals;</w:t>
            </w:r>
          </w:p>
          <w:p w:rsidR="00941EDA" w:rsidRDefault="00941EDA" w:rsidP="00941EDA">
            <w:pPr>
              <w:numPr>
                <w:ilvl w:val="0"/>
                <w:numId w:val="10"/>
              </w:numPr>
              <w:tabs>
                <w:tab w:val="left" w:pos="1560"/>
                <w:tab w:val="left" w:pos="2552"/>
              </w:tabs>
              <w:jc w:val="both"/>
            </w:pPr>
            <w:r>
              <w:t>Firearms, including any associated ammunition and weapons;</w:t>
            </w:r>
          </w:p>
          <w:p w:rsidR="00941EDA" w:rsidRDefault="00941EDA" w:rsidP="00941EDA">
            <w:pPr>
              <w:numPr>
                <w:ilvl w:val="0"/>
                <w:numId w:val="10"/>
              </w:numPr>
              <w:tabs>
                <w:tab w:val="left" w:pos="1560"/>
                <w:tab w:val="left" w:pos="2552"/>
              </w:tabs>
              <w:jc w:val="both"/>
            </w:pPr>
            <w:r>
              <w:t>High valuable items including but not limited to; money, jewellery, watches, clocks, fine art;</w:t>
            </w:r>
          </w:p>
          <w:p w:rsidR="00941EDA" w:rsidRDefault="00941EDA" w:rsidP="00941EDA">
            <w:pPr>
              <w:numPr>
                <w:ilvl w:val="0"/>
                <w:numId w:val="10"/>
              </w:numPr>
              <w:tabs>
                <w:tab w:val="left" w:pos="1560"/>
                <w:tab w:val="left" w:pos="2552"/>
              </w:tabs>
              <w:jc w:val="both"/>
            </w:pPr>
            <w:r>
              <w:t>Electrical Items;</w:t>
            </w:r>
          </w:p>
          <w:p w:rsidR="00941EDA" w:rsidRDefault="00941EDA" w:rsidP="00941EDA">
            <w:pPr>
              <w:numPr>
                <w:ilvl w:val="0"/>
                <w:numId w:val="10"/>
              </w:numPr>
              <w:tabs>
                <w:tab w:val="left" w:pos="1560"/>
                <w:tab w:val="left" w:pos="2552"/>
              </w:tabs>
              <w:jc w:val="both"/>
            </w:pPr>
            <w:r>
              <w:t>Data holding devices;</w:t>
            </w:r>
          </w:p>
          <w:p w:rsidR="00941EDA" w:rsidRDefault="00941EDA" w:rsidP="00941EDA">
            <w:pPr>
              <w:numPr>
                <w:ilvl w:val="0"/>
                <w:numId w:val="10"/>
              </w:numPr>
              <w:tabs>
                <w:tab w:val="left" w:pos="1560"/>
                <w:tab w:val="left" w:pos="2552"/>
              </w:tabs>
              <w:jc w:val="both"/>
            </w:pPr>
            <w:r>
              <w:t>Tobacco products (including but not limited to; tobacco, cigarettes, e-cigarettes, cigars);</w:t>
            </w:r>
          </w:p>
          <w:p w:rsidR="00941EDA" w:rsidRDefault="00941EDA" w:rsidP="00941EDA">
            <w:pPr>
              <w:numPr>
                <w:ilvl w:val="0"/>
                <w:numId w:val="10"/>
              </w:numPr>
              <w:tabs>
                <w:tab w:val="left" w:pos="1560"/>
                <w:tab w:val="left" w:pos="2552"/>
              </w:tabs>
              <w:jc w:val="both"/>
            </w:pPr>
            <w:r>
              <w:t>Medical Equipment;</w:t>
            </w:r>
          </w:p>
          <w:p w:rsidR="00941EDA" w:rsidRDefault="00941EDA" w:rsidP="00941EDA">
            <w:pPr>
              <w:numPr>
                <w:ilvl w:val="0"/>
                <w:numId w:val="10"/>
              </w:numPr>
              <w:tabs>
                <w:tab w:val="left" w:pos="1560"/>
                <w:tab w:val="left" w:pos="2552"/>
              </w:tabs>
              <w:jc w:val="both"/>
            </w:pPr>
            <w:r>
              <w:t>Office Equipment;</w:t>
            </w:r>
          </w:p>
          <w:p w:rsidR="00941EDA" w:rsidRDefault="00941EDA" w:rsidP="00941EDA">
            <w:pPr>
              <w:numPr>
                <w:ilvl w:val="0"/>
                <w:numId w:val="10"/>
              </w:numPr>
              <w:tabs>
                <w:tab w:val="left" w:pos="1560"/>
                <w:tab w:val="left" w:pos="2552"/>
              </w:tabs>
              <w:jc w:val="both"/>
            </w:pPr>
            <w:r>
              <w:t>Vehicles, (including but not limited to; cars, motorcycles, pushbikes, quadbikes and vehicle components);</w:t>
            </w:r>
          </w:p>
          <w:p w:rsidR="00941EDA" w:rsidRDefault="00941EDA" w:rsidP="00941EDA">
            <w:pPr>
              <w:numPr>
                <w:ilvl w:val="0"/>
                <w:numId w:val="10"/>
              </w:numPr>
              <w:tabs>
                <w:tab w:val="left" w:pos="1560"/>
                <w:tab w:val="left" w:pos="2552"/>
              </w:tabs>
              <w:jc w:val="both"/>
            </w:pPr>
            <w:r>
              <w:t>Vessels (including but not limited to; boats, canoes, jet skis)</w:t>
            </w:r>
          </w:p>
          <w:p w:rsidR="00941EDA" w:rsidRDefault="00941EDA" w:rsidP="00941EDA">
            <w:pPr>
              <w:numPr>
                <w:ilvl w:val="0"/>
                <w:numId w:val="10"/>
              </w:numPr>
              <w:tabs>
                <w:tab w:val="left" w:pos="1560"/>
                <w:tab w:val="left" w:pos="2552"/>
              </w:tabs>
              <w:jc w:val="both"/>
            </w:pPr>
            <w:r>
              <w:t>Aircraft;</w:t>
            </w:r>
          </w:p>
          <w:p w:rsidR="00941EDA" w:rsidRDefault="00941EDA" w:rsidP="00941EDA">
            <w:pPr>
              <w:numPr>
                <w:ilvl w:val="0"/>
                <w:numId w:val="10"/>
              </w:numPr>
              <w:tabs>
                <w:tab w:val="left" w:pos="1560"/>
                <w:tab w:val="left" w:pos="2552"/>
              </w:tabs>
              <w:jc w:val="both"/>
            </w:pPr>
            <w:r>
              <w:t>Items and vehicles confiscated or seized under a forfeiture order (POCA);</w:t>
            </w:r>
          </w:p>
          <w:p w:rsidR="00941EDA" w:rsidRDefault="00941EDA" w:rsidP="00941EDA">
            <w:pPr>
              <w:numPr>
                <w:ilvl w:val="0"/>
                <w:numId w:val="10"/>
              </w:numPr>
              <w:tabs>
                <w:tab w:val="left" w:pos="1560"/>
                <w:tab w:val="left" w:pos="2552"/>
              </w:tabs>
              <w:jc w:val="both"/>
            </w:pPr>
            <w:r>
              <w:t>Items and vehicles detained or confiscated under the PACE Act 1984;</w:t>
            </w:r>
          </w:p>
          <w:p w:rsidR="00941EDA" w:rsidRDefault="00941EDA" w:rsidP="00941EDA">
            <w:pPr>
              <w:numPr>
                <w:ilvl w:val="0"/>
                <w:numId w:val="10"/>
              </w:numPr>
              <w:tabs>
                <w:tab w:val="left" w:pos="1560"/>
                <w:tab w:val="left" w:pos="2552"/>
              </w:tabs>
              <w:jc w:val="both"/>
            </w:pPr>
            <w:r>
              <w:t>Property;</w:t>
            </w:r>
          </w:p>
          <w:p w:rsidR="00FE76A3" w:rsidRPr="00941EDA" w:rsidRDefault="00941EDA" w:rsidP="00941EDA">
            <w:pPr>
              <w:numPr>
                <w:ilvl w:val="0"/>
                <w:numId w:val="10"/>
              </w:numPr>
              <w:tabs>
                <w:tab w:val="left" w:pos="1560"/>
                <w:tab w:val="left" w:pos="2552"/>
              </w:tabs>
              <w:jc w:val="both"/>
            </w:pPr>
            <w:r>
              <w:t>Land.</w:t>
            </w:r>
          </w:p>
        </w:tc>
      </w:tr>
    </w:tbl>
    <w:p w:rsidR="00FE76A3" w:rsidRDefault="00FE76A3">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Bidders can bid for one or mor</w:t>
      </w:r>
      <w:r>
        <w:rPr>
          <w:rFonts w:ascii="Arial" w:eastAsia="Arial" w:hAnsi="Arial" w:cs="Arial"/>
          <w:color w:val="000000"/>
          <w:sz w:val="24"/>
          <w:szCs w:val="24"/>
          <w:highlight w:val="white"/>
        </w:rPr>
        <w:t xml:space="preserve">e lots. </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rsidR="00FE76A3" w:rsidRDefault="00FE76A3">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d"/>
        <w:tblW w:w="55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4386"/>
      </w:tblGrid>
      <w:tr w:rsidR="00FE76A3">
        <w:trPr>
          <w:trHeight w:val="397"/>
        </w:trPr>
        <w:tc>
          <w:tcPr>
            <w:tcW w:w="1134" w:type="dxa"/>
            <w:shd w:val="clear" w:color="auto" w:fill="DEEBF6"/>
            <w:vAlign w:val="center"/>
          </w:tcPr>
          <w:p w:rsidR="00FE76A3" w:rsidRDefault="009631B6">
            <w:pPr>
              <w:jc w:val="center"/>
              <w:rPr>
                <w:b/>
              </w:rPr>
            </w:pPr>
            <w:r>
              <w:rPr>
                <w:b/>
              </w:rPr>
              <w:t>Lot</w:t>
            </w:r>
          </w:p>
        </w:tc>
        <w:tc>
          <w:tcPr>
            <w:tcW w:w="4386" w:type="dxa"/>
            <w:shd w:val="clear" w:color="auto" w:fill="DEEBF6"/>
            <w:vAlign w:val="center"/>
          </w:tcPr>
          <w:p w:rsidR="00FE76A3" w:rsidRDefault="009631B6">
            <w:pPr>
              <w:jc w:val="center"/>
              <w:rPr>
                <w:b/>
              </w:rPr>
            </w:pPr>
            <w:r>
              <w:rPr>
                <w:b/>
              </w:rPr>
              <w:t xml:space="preserve">Number of places </w:t>
            </w:r>
          </w:p>
        </w:tc>
      </w:tr>
      <w:tr w:rsidR="00FE76A3">
        <w:trPr>
          <w:trHeight w:val="397"/>
        </w:trPr>
        <w:tc>
          <w:tcPr>
            <w:tcW w:w="1134" w:type="dxa"/>
            <w:vAlign w:val="center"/>
          </w:tcPr>
          <w:p w:rsidR="00FE76A3" w:rsidRDefault="009631B6">
            <w:r>
              <w:t>1</w:t>
            </w:r>
          </w:p>
        </w:tc>
        <w:tc>
          <w:tcPr>
            <w:tcW w:w="4386" w:type="dxa"/>
            <w:vAlign w:val="center"/>
          </w:tcPr>
          <w:p w:rsidR="00FE76A3" w:rsidRDefault="009631B6">
            <w:r>
              <w:t>20</w:t>
            </w:r>
          </w:p>
        </w:tc>
      </w:tr>
      <w:tr w:rsidR="00FE76A3">
        <w:trPr>
          <w:trHeight w:val="397"/>
        </w:trPr>
        <w:tc>
          <w:tcPr>
            <w:tcW w:w="1134" w:type="dxa"/>
            <w:vAlign w:val="center"/>
          </w:tcPr>
          <w:p w:rsidR="00FE76A3" w:rsidRDefault="009631B6">
            <w:r>
              <w:t>2</w:t>
            </w:r>
          </w:p>
        </w:tc>
        <w:tc>
          <w:tcPr>
            <w:tcW w:w="4386" w:type="dxa"/>
            <w:vAlign w:val="center"/>
          </w:tcPr>
          <w:p w:rsidR="00FE76A3" w:rsidRDefault="009631B6">
            <w:r>
              <w:t>10</w:t>
            </w:r>
          </w:p>
        </w:tc>
      </w:tr>
      <w:tr w:rsidR="00FE76A3">
        <w:trPr>
          <w:trHeight w:val="397"/>
        </w:trPr>
        <w:tc>
          <w:tcPr>
            <w:tcW w:w="1134" w:type="dxa"/>
            <w:vAlign w:val="center"/>
          </w:tcPr>
          <w:p w:rsidR="00FE76A3" w:rsidRDefault="009631B6">
            <w:r>
              <w:t>3</w:t>
            </w:r>
          </w:p>
        </w:tc>
        <w:tc>
          <w:tcPr>
            <w:tcW w:w="4386" w:type="dxa"/>
            <w:vAlign w:val="center"/>
          </w:tcPr>
          <w:p w:rsidR="00FE76A3" w:rsidRDefault="009631B6">
            <w:r>
              <w:t>10</w:t>
            </w:r>
          </w:p>
        </w:tc>
      </w:tr>
      <w:tr w:rsidR="00FE76A3">
        <w:trPr>
          <w:trHeight w:val="397"/>
        </w:trPr>
        <w:tc>
          <w:tcPr>
            <w:tcW w:w="1134" w:type="dxa"/>
            <w:vAlign w:val="center"/>
          </w:tcPr>
          <w:p w:rsidR="00FE76A3" w:rsidRDefault="009631B6">
            <w:r>
              <w:lastRenderedPageBreak/>
              <w:t>4</w:t>
            </w:r>
          </w:p>
        </w:tc>
        <w:tc>
          <w:tcPr>
            <w:tcW w:w="4386" w:type="dxa"/>
            <w:vAlign w:val="center"/>
          </w:tcPr>
          <w:p w:rsidR="00FE76A3" w:rsidRDefault="009631B6">
            <w:r>
              <w:t>15</w:t>
            </w:r>
          </w:p>
        </w:tc>
      </w:tr>
      <w:tr w:rsidR="00FE76A3">
        <w:trPr>
          <w:trHeight w:val="397"/>
        </w:trPr>
        <w:tc>
          <w:tcPr>
            <w:tcW w:w="1134" w:type="dxa"/>
            <w:vAlign w:val="center"/>
          </w:tcPr>
          <w:p w:rsidR="00FE76A3" w:rsidRDefault="009631B6">
            <w:r>
              <w:t>5</w:t>
            </w:r>
          </w:p>
        </w:tc>
        <w:tc>
          <w:tcPr>
            <w:tcW w:w="4386" w:type="dxa"/>
            <w:vAlign w:val="center"/>
          </w:tcPr>
          <w:p w:rsidR="00FE76A3" w:rsidRDefault="009631B6">
            <w:r>
              <w:t>10</w:t>
            </w:r>
          </w:p>
        </w:tc>
      </w:tr>
      <w:tr w:rsidR="00FE76A3">
        <w:trPr>
          <w:trHeight w:val="397"/>
        </w:trPr>
        <w:tc>
          <w:tcPr>
            <w:tcW w:w="1134" w:type="dxa"/>
            <w:vAlign w:val="center"/>
          </w:tcPr>
          <w:p w:rsidR="00FE76A3" w:rsidRDefault="009631B6">
            <w:r>
              <w:t>6</w:t>
            </w:r>
          </w:p>
        </w:tc>
        <w:tc>
          <w:tcPr>
            <w:tcW w:w="4386" w:type="dxa"/>
            <w:vAlign w:val="center"/>
          </w:tcPr>
          <w:p w:rsidR="00FE76A3" w:rsidRDefault="009631B6">
            <w:pPr>
              <w:ind w:left="0"/>
            </w:pPr>
            <w:r>
              <w:t>10</w:t>
            </w:r>
          </w:p>
        </w:tc>
      </w:tr>
    </w:tbl>
    <w:p w:rsidR="00FE76A3" w:rsidRDefault="009631B6">
      <w:pPr>
        <w:rPr>
          <w:rFonts w:ascii="Arial" w:eastAsia="Arial" w:hAnsi="Arial" w:cs="Arial"/>
          <w:sz w:val="24"/>
          <w:szCs w:val="24"/>
        </w:rPr>
      </w:pPr>
      <w:r>
        <w:rPr>
          <w:rFonts w:ascii="Arial" w:eastAsia="Arial" w:hAnsi="Arial" w:cs="Arial"/>
          <w:sz w:val="24"/>
          <w:szCs w:val="24"/>
        </w:rPr>
        <w:t xml:space="preserve"> </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7" w:name="_heading=h.3dy6vkm" w:colFirst="0" w:colLast="0"/>
      <w:bookmarkEnd w:id="7"/>
      <w:r>
        <w:rPr>
          <w:rFonts w:ascii="Arial" w:eastAsia="Arial" w:hAnsi="Arial" w:cs="Arial"/>
          <w:b/>
          <w:color w:val="000000"/>
          <w:sz w:val="32"/>
          <w:szCs w:val="32"/>
        </w:rPr>
        <w:t>Who can bid</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are running this competition using the open</w:t>
      </w:r>
      <w:r>
        <w:rPr>
          <w:rFonts w:ascii="Arial" w:eastAsia="Arial" w:hAnsi="Arial" w:cs="Arial"/>
          <w:sz w:val="24"/>
          <w:szCs w:val="24"/>
        </w:rPr>
        <w:t xml:space="preserve"> </w:t>
      </w:r>
      <w:r>
        <w:rPr>
          <w:rFonts w:ascii="Arial" w:eastAsia="Arial" w:hAnsi="Arial" w:cs="Arial"/>
          <w:color w:val="000000"/>
          <w:sz w:val="24"/>
          <w:szCs w:val="24"/>
        </w:rPr>
        <w:t xml:space="preserve">procedure. This </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means that anyone can submit a bid in response to the published </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contract notice.</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sz w:val="23"/>
          <w:szCs w:val="23"/>
          <w:highlight w:val="white"/>
        </w:rPr>
        <w:t xml:space="preserve">The contract notice can be found on Find a Tender (FTS), Contracts Finder and our website </w:t>
      </w:r>
      <w:hyperlink r:id="rId13">
        <w:r>
          <w:rPr>
            <w:rFonts w:ascii="Arial" w:eastAsia="Arial" w:hAnsi="Arial" w:cs="Arial"/>
            <w:color w:val="1155CC"/>
            <w:highlight w:val="white"/>
            <w:u w:val="single"/>
          </w:rPr>
          <w:t>https://www.crowncommercial.gov.uk/agreements/RM6171</w:t>
        </w:r>
      </w:hyperlink>
      <w:r>
        <w:rPr>
          <w:rFonts w:ascii="Arial" w:eastAsia="Arial" w:hAnsi="Arial" w:cs="Arial"/>
          <w:color w:val="000000"/>
          <w:sz w:val="24"/>
          <w:szCs w:val="24"/>
        </w:rPr>
        <w:t>.</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can submit a bid as a single legal entity. Alternatively, you can </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one or both of the following options:</w:t>
      </w:r>
    </w:p>
    <w:p w:rsidR="00FE76A3" w:rsidRDefault="009631B6">
      <w:pPr>
        <w:numPr>
          <w:ilvl w:val="0"/>
          <w:numId w:val="7"/>
        </w:numPr>
        <w:ind w:left="1287"/>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FE76A3" w:rsidRDefault="009631B6">
      <w:pPr>
        <w:numPr>
          <w:ilvl w:val="0"/>
          <w:numId w:val="7"/>
        </w:numPr>
        <w:ind w:left="1287"/>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FE76A3" w:rsidRDefault="009631B6">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recognise that subcontracting and consortium plans can change. </w:t>
      </w:r>
    </w:p>
    <w:p w:rsidR="00FE76A3" w:rsidRDefault="009631B6">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must tell us about any changes to the proposed subcontracting or to the consortium as soon as you know.</w:t>
      </w:r>
    </w:p>
    <w:p w:rsidR="00FE76A3" w:rsidRDefault="009631B6">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If you do not, you may be excluded from this competition.</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8" w:name="_heading=h.1t3h5sf" w:colFirst="0" w:colLast="0"/>
      <w:bookmarkEnd w:id="8"/>
      <w:r>
        <w:rPr>
          <w:rFonts w:ascii="Arial" w:eastAsia="Arial" w:hAnsi="Arial" w:cs="Arial"/>
          <w:b/>
          <w:color w:val="000000"/>
          <w:sz w:val="32"/>
          <w:szCs w:val="32"/>
        </w:rPr>
        <w:t>Timelines for the competition</w:t>
      </w:r>
    </w:p>
    <w:p w:rsidR="00FE76A3" w:rsidRDefault="009631B6">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FE76A3">
        <w:trPr>
          <w:trHeight w:val="284"/>
        </w:trPr>
        <w:tc>
          <w:tcPr>
            <w:tcW w:w="5665" w:type="dxa"/>
          </w:tcPr>
          <w:p w:rsidR="00FE76A3" w:rsidRPr="004C5E83" w:rsidRDefault="009F5653">
            <w:pPr>
              <w:spacing w:before="120" w:after="120"/>
            </w:pPr>
            <w:sdt>
              <w:sdtPr>
                <w:tag w:val="goog_rdk_0"/>
                <w:id w:val="-1576580651"/>
              </w:sdtPr>
              <w:sdtEndPr/>
              <w:sdtContent/>
            </w:sdt>
            <w:r w:rsidR="009631B6" w:rsidRPr="004C5E83">
              <w:t>Start date (this is the date we submitted the contract notice to be published)</w:t>
            </w:r>
          </w:p>
        </w:tc>
        <w:tc>
          <w:tcPr>
            <w:tcW w:w="3351" w:type="dxa"/>
            <w:vAlign w:val="center"/>
          </w:tcPr>
          <w:p w:rsidR="00FE76A3" w:rsidRPr="004C5E83" w:rsidRDefault="009631B6" w:rsidP="004C5E83">
            <w:pPr>
              <w:spacing w:before="120" w:after="120"/>
              <w:jc w:val="center"/>
            </w:pPr>
            <w:r w:rsidRPr="004C5E83">
              <w:t>2</w:t>
            </w:r>
            <w:r w:rsidR="004C5E83" w:rsidRPr="004C5E83">
              <w:t>9</w:t>
            </w:r>
            <w:r w:rsidRPr="004C5E83">
              <w:t>/01/2021</w:t>
            </w:r>
          </w:p>
        </w:tc>
      </w:tr>
      <w:tr w:rsidR="00FE76A3">
        <w:trPr>
          <w:trHeight w:val="284"/>
        </w:trPr>
        <w:tc>
          <w:tcPr>
            <w:tcW w:w="5665" w:type="dxa"/>
          </w:tcPr>
          <w:p w:rsidR="00FE76A3" w:rsidRPr="004C5E83" w:rsidRDefault="009631B6">
            <w:pPr>
              <w:spacing w:before="120" w:after="120"/>
            </w:pPr>
            <w:r w:rsidRPr="004C5E83">
              <w:t xml:space="preserve">Publication date (this is the date the ITT pack will be published)   </w:t>
            </w:r>
          </w:p>
        </w:tc>
        <w:tc>
          <w:tcPr>
            <w:tcW w:w="3351" w:type="dxa"/>
            <w:vAlign w:val="center"/>
          </w:tcPr>
          <w:p w:rsidR="00FE76A3" w:rsidRPr="004C5E83" w:rsidRDefault="009631B6" w:rsidP="004C5E83">
            <w:pPr>
              <w:spacing w:before="120" w:after="120"/>
              <w:jc w:val="center"/>
            </w:pPr>
            <w:r w:rsidRPr="004C5E83">
              <w:t>2</w:t>
            </w:r>
            <w:r w:rsidR="004C5E83" w:rsidRPr="004C5E83">
              <w:t>9</w:t>
            </w:r>
            <w:r w:rsidRPr="004C5E83">
              <w:t>/01/2021</w:t>
            </w:r>
          </w:p>
        </w:tc>
      </w:tr>
      <w:tr w:rsidR="00FE76A3">
        <w:trPr>
          <w:trHeight w:val="284"/>
        </w:trPr>
        <w:tc>
          <w:tcPr>
            <w:tcW w:w="5665" w:type="dxa"/>
          </w:tcPr>
          <w:p w:rsidR="00FE76A3" w:rsidRPr="004C5E83" w:rsidRDefault="009631B6">
            <w:pPr>
              <w:spacing w:before="120" w:after="120"/>
            </w:pPr>
            <w:r w:rsidRPr="004C5E83">
              <w:t>Clarification questions deadline</w:t>
            </w:r>
          </w:p>
        </w:tc>
        <w:tc>
          <w:tcPr>
            <w:tcW w:w="3351" w:type="dxa"/>
            <w:vAlign w:val="center"/>
          </w:tcPr>
          <w:p w:rsidR="00FE76A3" w:rsidRPr="004C5E83" w:rsidRDefault="009631B6" w:rsidP="004C5E83">
            <w:pPr>
              <w:jc w:val="center"/>
            </w:pPr>
            <w:r w:rsidRPr="004C5E83">
              <w:t>15:00 1</w:t>
            </w:r>
            <w:r w:rsidR="003763A0">
              <w:t>9</w:t>
            </w:r>
            <w:r w:rsidRPr="004C5E83">
              <w:t>/02/2021</w:t>
            </w:r>
          </w:p>
        </w:tc>
      </w:tr>
      <w:tr w:rsidR="00FE76A3">
        <w:trPr>
          <w:trHeight w:val="284"/>
        </w:trPr>
        <w:tc>
          <w:tcPr>
            <w:tcW w:w="5665" w:type="dxa"/>
          </w:tcPr>
          <w:p w:rsidR="00FE76A3" w:rsidRPr="004C5E83" w:rsidRDefault="009631B6">
            <w:pPr>
              <w:spacing w:before="120" w:after="120"/>
            </w:pPr>
            <w:r w:rsidRPr="004C5E83">
              <w:lastRenderedPageBreak/>
              <w:t>Deadline for our responses to clarification questions</w:t>
            </w:r>
          </w:p>
        </w:tc>
        <w:tc>
          <w:tcPr>
            <w:tcW w:w="3351" w:type="dxa"/>
            <w:vAlign w:val="center"/>
          </w:tcPr>
          <w:p w:rsidR="00FE76A3" w:rsidRPr="004C5E83" w:rsidRDefault="009631B6" w:rsidP="004C5E83">
            <w:pPr>
              <w:jc w:val="center"/>
            </w:pPr>
            <w:r w:rsidRPr="004C5E83">
              <w:t xml:space="preserve">15:00 </w:t>
            </w:r>
            <w:r w:rsidR="004C5E83" w:rsidRPr="004C5E83">
              <w:t>26</w:t>
            </w:r>
            <w:r w:rsidRPr="004C5E83">
              <w:t>/02/2021</w:t>
            </w:r>
          </w:p>
        </w:tc>
      </w:tr>
      <w:tr w:rsidR="00FE76A3">
        <w:trPr>
          <w:trHeight w:val="284"/>
        </w:trPr>
        <w:tc>
          <w:tcPr>
            <w:tcW w:w="5665" w:type="dxa"/>
          </w:tcPr>
          <w:p w:rsidR="00FE76A3" w:rsidRPr="004C5E83" w:rsidRDefault="009631B6">
            <w:pPr>
              <w:spacing w:before="120" w:after="120"/>
            </w:pPr>
            <w:r w:rsidRPr="004C5E83">
              <w:t>Bid submission deadline</w:t>
            </w:r>
          </w:p>
        </w:tc>
        <w:tc>
          <w:tcPr>
            <w:tcW w:w="3351" w:type="dxa"/>
            <w:vAlign w:val="center"/>
          </w:tcPr>
          <w:p w:rsidR="00FE76A3" w:rsidRPr="004C5E83" w:rsidRDefault="009631B6" w:rsidP="004C5E83">
            <w:pPr>
              <w:jc w:val="center"/>
            </w:pPr>
            <w:r w:rsidRPr="004C5E83">
              <w:t xml:space="preserve">15:00 </w:t>
            </w:r>
            <w:r w:rsidR="004C5E83" w:rsidRPr="004C5E83">
              <w:t>26</w:t>
            </w:r>
            <w:r w:rsidRPr="004C5E83">
              <w:t>/03/2021</w:t>
            </w:r>
          </w:p>
        </w:tc>
      </w:tr>
      <w:tr w:rsidR="00FE76A3">
        <w:trPr>
          <w:trHeight w:val="284"/>
        </w:trPr>
        <w:tc>
          <w:tcPr>
            <w:tcW w:w="5665" w:type="dxa"/>
          </w:tcPr>
          <w:p w:rsidR="00FE76A3" w:rsidRPr="004C5E83" w:rsidRDefault="009631B6">
            <w:pPr>
              <w:spacing w:before="120" w:after="120"/>
            </w:pPr>
            <w:r w:rsidRPr="004C5E83">
              <w:t>Issue of intention to award notices to successful and unsuccessful bidders</w:t>
            </w:r>
          </w:p>
        </w:tc>
        <w:tc>
          <w:tcPr>
            <w:tcW w:w="3351" w:type="dxa"/>
            <w:vAlign w:val="center"/>
          </w:tcPr>
          <w:p w:rsidR="00FE76A3" w:rsidRPr="004C5E83" w:rsidRDefault="004C5E83" w:rsidP="004C5E83">
            <w:pPr>
              <w:jc w:val="center"/>
            </w:pPr>
            <w:r w:rsidRPr="004C5E83">
              <w:t>30</w:t>
            </w:r>
            <w:r w:rsidR="009631B6" w:rsidRPr="004C5E83">
              <w:t>/07/2021</w:t>
            </w:r>
          </w:p>
        </w:tc>
      </w:tr>
      <w:tr w:rsidR="00FE76A3">
        <w:trPr>
          <w:trHeight w:val="284"/>
        </w:trPr>
        <w:tc>
          <w:tcPr>
            <w:tcW w:w="5665" w:type="dxa"/>
          </w:tcPr>
          <w:p w:rsidR="00FE76A3" w:rsidRPr="004C5E83" w:rsidRDefault="009631B6">
            <w:pPr>
              <w:spacing w:before="120" w:after="120"/>
            </w:pPr>
            <w:r w:rsidRPr="004C5E83">
              <w:t>End of mandatory standstill period</w:t>
            </w:r>
          </w:p>
        </w:tc>
        <w:tc>
          <w:tcPr>
            <w:tcW w:w="3351" w:type="dxa"/>
            <w:vAlign w:val="center"/>
          </w:tcPr>
          <w:p w:rsidR="00FE76A3" w:rsidRPr="004C5E83" w:rsidRDefault="009631B6" w:rsidP="004C5E83">
            <w:pPr>
              <w:jc w:val="center"/>
            </w:pPr>
            <w:r w:rsidRPr="004C5E83">
              <w:t xml:space="preserve">midnight at the end of  </w:t>
            </w:r>
            <w:r w:rsidR="004C5E83" w:rsidRPr="004C5E83">
              <w:t>9</w:t>
            </w:r>
            <w:r w:rsidRPr="004C5E83">
              <w:t>/08/2021</w:t>
            </w:r>
          </w:p>
        </w:tc>
      </w:tr>
    </w:tbl>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9" w:name="_heading=h.4d34og8" w:colFirst="0" w:colLast="0"/>
      <w:bookmarkEnd w:id="9"/>
      <w:r>
        <w:rPr>
          <w:rFonts w:ascii="Arial" w:eastAsia="Arial" w:hAnsi="Arial" w:cs="Arial"/>
          <w:b/>
          <w:color w:val="000000"/>
          <w:sz w:val="32"/>
          <w:szCs w:val="32"/>
        </w:rPr>
        <w:t>When and how to ask questions</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We hope everything is clear after you have this ITT pack (including the attachments).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If you have any questions you need to ask them as soon as possible after the contract notice is published. This is because we have set a deadline for submitting questions - the clarification questions deadline.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If you feel that a particular question should not be published, you must tell us why when you ask the question. We will decide whether or not to publish the question and response.</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Remember that you can ask us questions about the framework contract and call off contract but please do not attempt to ‘negotiate’ the terms. All framework awards will be made under identical terms.</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10" w:name="_heading=h.2s8eyo1" w:colFirst="0" w:colLast="0"/>
      <w:bookmarkEnd w:id="10"/>
      <w:r>
        <w:rPr>
          <w:rFonts w:ascii="Arial" w:eastAsia="Arial" w:hAnsi="Arial" w:cs="Arial"/>
          <w:b/>
          <w:color w:val="000000"/>
          <w:sz w:val="32"/>
          <w:szCs w:val="32"/>
        </w:rPr>
        <w:t>Management information and management charge</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r>
        <w:rPr>
          <w:rFonts w:ascii="Arial" w:eastAsia="Arial" w:hAnsi="Arial" w:cs="Arial"/>
          <w:highlight w:val="white"/>
        </w:rPr>
        <w:t>h</w:t>
      </w:r>
      <w:hyperlink r:id="rId14">
        <w:r>
          <w:rPr>
            <w:rFonts w:ascii="Arial" w:eastAsia="Arial" w:hAnsi="Arial" w:cs="Arial"/>
            <w:color w:val="1155CC"/>
            <w:highlight w:val="white"/>
            <w:u w:val="single"/>
          </w:rPr>
          <w:t>ttps://www.crowncommercial.gov.uk/agreements/RM6171</w:t>
        </w:r>
      </w:hyperlink>
      <w:r>
        <w:rPr>
          <w:rFonts w:ascii="Arial" w:eastAsia="Arial" w:hAnsi="Arial" w:cs="Arial"/>
          <w:sz w:val="24"/>
          <w:szCs w:val="24"/>
        </w:rPr>
        <w:t xml:space="preserve">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11" w:name="_heading=h.17dp8vu" w:colFirst="0" w:colLast="0"/>
      <w:bookmarkEnd w:id="11"/>
      <w:r>
        <w:rPr>
          <w:rFonts w:ascii="Arial" w:eastAsia="Arial" w:hAnsi="Arial" w:cs="Arial"/>
          <w:b/>
          <w:color w:val="000000"/>
          <w:sz w:val="32"/>
          <w:szCs w:val="32"/>
        </w:rPr>
        <w:t>Transfer of Undertakings (Protection of Employment) Regulations 2006 (“TUPE”)</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lastRenderedPageBreak/>
        <w:t>We don’t think TUPE will apply to this procurement at framework level because:</w:t>
      </w:r>
    </w:p>
    <w:p w:rsidR="00FE76A3" w:rsidRDefault="009631B6">
      <w:pPr>
        <w:numPr>
          <w:ilvl w:val="0"/>
          <w:numId w:val="11"/>
        </w:numPr>
        <w:pBdr>
          <w:top w:val="nil"/>
          <w:left w:val="nil"/>
          <w:bottom w:val="nil"/>
          <w:right w:val="nil"/>
          <w:between w:val="nil"/>
        </w:pBdr>
        <w:tabs>
          <w:tab w:val="left" w:pos="1134"/>
        </w:tabs>
        <w:spacing w:after="200" w:line="276" w:lineRule="auto"/>
        <w:ind w:left="924" w:hanging="357"/>
        <w:rPr>
          <w:rFonts w:ascii="Arial" w:eastAsia="Arial" w:hAnsi="Arial" w:cs="Arial"/>
          <w:color w:val="000000"/>
          <w:sz w:val="24"/>
          <w:szCs w:val="24"/>
        </w:rPr>
      </w:pP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 </w:t>
      </w:r>
      <w:r>
        <w:rPr>
          <w:rFonts w:ascii="Arial" w:eastAsia="Arial" w:hAnsi="Arial" w:cs="Arial"/>
          <w:color w:val="000000"/>
          <w:sz w:val="24"/>
          <w:szCs w:val="24"/>
        </w:rPr>
        <w:t>services will only be provided to buyers under call-off contracts, no services will be provided to CCS under the framework contract</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We encourage you to take your own advice on whether TUPE is likely to apply and to carry out due diligence accordingly.</w:t>
      </w:r>
    </w:p>
    <w:p w:rsidR="00FE76A3" w:rsidRDefault="009631B6">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sz w:val="24"/>
          <w:szCs w:val="24"/>
        </w:rPr>
        <w:t>We think that TUPE may apply to call-off contracts because:</w:t>
      </w:r>
    </w:p>
    <w:p w:rsidR="00FE76A3" w:rsidRDefault="009631B6">
      <w:pPr>
        <w:numPr>
          <w:ilvl w:val="0"/>
          <w:numId w:val="12"/>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services which are fundamentally the same as what we need under this procurement are currently being provided either in-house or by a supplier</w:t>
      </w:r>
    </w:p>
    <w:p w:rsidR="00FE76A3" w:rsidRDefault="009631B6">
      <w:pPr>
        <w:numPr>
          <w:ilvl w:val="0"/>
          <w:numId w:val="12"/>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there are organised groupings of employees delivering services</w:t>
      </w:r>
    </w:p>
    <w:p w:rsidR="00FE76A3" w:rsidRDefault="009631B6">
      <w:pPr>
        <w:numPr>
          <w:ilvl w:val="0"/>
          <w:numId w:val="12"/>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the responsibility for delivering those or comparable services will transfer to the supplier who is awarded the call-off contract</w:t>
      </w:r>
      <w:r>
        <w:rPr>
          <w:rFonts w:ascii="Arial" w:eastAsia="Arial" w:hAnsi="Arial" w:cs="Arial"/>
          <w:sz w:val="24"/>
          <w:szCs w:val="24"/>
        </w:rPr>
        <w:t>.</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12" w:name="_heading=h.26in1rg" w:colFirst="0" w:colLast="0"/>
      <w:bookmarkEnd w:id="12"/>
      <w:r>
        <w:rPr>
          <w:rFonts w:ascii="Arial" w:eastAsia="Arial" w:hAnsi="Arial" w:cs="Arial"/>
          <w:b/>
          <w:color w:val="000000"/>
          <w:sz w:val="32"/>
          <w:szCs w:val="32"/>
        </w:rPr>
        <w:t xml:space="preserve">Competition rules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run our competitions so that they are fair and transparent for all bidders. This section</w:t>
      </w:r>
      <w:r>
        <w:rPr>
          <w:rFonts w:ascii="Arial" w:eastAsia="Arial" w:hAnsi="Arial" w:cs="Arial"/>
          <w:sz w:val="24"/>
          <w:szCs w:val="24"/>
        </w:rPr>
        <w:t xml:space="preserve"> </w:t>
      </w:r>
      <w:r>
        <w:rPr>
          <w:rFonts w:ascii="Arial" w:eastAsia="Arial" w:hAnsi="Arial" w:cs="Arial"/>
          <w:color w:val="000000"/>
          <w:sz w:val="24"/>
          <w:szCs w:val="24"/>
        </w:rPr>
        <w:t xml:space="preserve">sets out the rules of this competition. It needs to be read together with the ITT pack. </w:t>
      </w:r>
    </w:p>
    <w:p w:rsidR="00FE76A3" w:rsidRDefault="009631B6">
      <w:pPr>
        <w:numPr>
          <w:ilvl w:val="1"/>
          <w:numId w:val="4"/>
        </w:numPr>
        <w:pBdr>
          <w:top w:val="nil"/>
          <w:left w:val="nil"/>
          <w:bottom w:val="nil"/>
          <w:right w:val="nil"/>
          <w:between w:val="nil"/>
        </w:pBdr>
        <w:spacing w:before="240" w:after="120" w:line="240" w:lineRule="auto"/>
        <w:ind w:left="1276" w:hanging="1156"/>
      </w:pPr>
      <w:r>
        <w:rPr>
          <w:rFonts w:ascii="Arial" w:eastAsia="Arial" w:hAnsi="Arial" w:cs="Arial"/>
          <w:color w:val="000000"/>
          <w:sz w:val="28"/>
          <w:szCs w:val="28"/>
        </w:rPr>
        <w:t>What you can expect from us</w:t>
      </w:r>
    </w:p>
    <w:p w:rsidR="00AC4C9E" w:rsidRDefault="009631B6" w:rsidP="00AC4C9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AC4C9E" w:rsidRDefault="00AC4C9E" w:rsidP="00AC4C9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FE76A3" w:rsidRPr="00AC4C9E" w:rsidRDefault="009631B6" w:rsidP="00AC4C9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8"/>
          <w:szCs w:val="28"/>
        </w:rPr>
        <w:t>What we expect from you</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Your bid must remain valid for</w:t>
      </w:r>
      <w:r w:rsidR="003629EA">
        <w:rPr>
          <w:rFonts w:ascii="Arial" w:eastAsia="Arial" w:hAnsi="Arial" w:cs="Arial"/>
          <w:sz w:val="24"/>
          <w:szCs w:val="24"/>
        </w:rPr>
        <w:t xml:space="preserve"> 18</w:t>
      </w:r>
      <w:r>
        <w:rPr>
          <w:rFonts w:ascii="Arial" w:eastAsia="Arial" w:hAnsi="Arial" w:cs="Arial"/>
          <w:sz w:val="24"/>
          <w:szCs w:val="24"/>
        </w:rPr>
        <w:t xml:space="preserve">0 </w:t>
      </w:r>
      <w:r>
        <w:rPr>
          <w:rFonts w:ascii="Arial" w:eastAsia="Arial" w:hAnsi="Arial" w:cs="Arial"/>
          <w:color w:val="000000"/>
          <w:sz w:val="24"/>
          <w:szCs w:val="24"/>
        </w:rPr>
        <w:t xml:space="preserve">days after the bid submission deadline.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Involvement in multiple bids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in your own name and as a key subcontractor and/or a member of a  consortium connected with a separate bid</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in your own name which is similar to a separate bid from another bidder within your group of companies.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This is so we can be sure that your involvement does not cause: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supplier capacity problems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restrictions or distortions in competition</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may require you to amend or withdraw all or part of your bid if, in our reasonable opinion, any of the above issues have arisen or may arise.</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Collusive behaviour</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bookmarkStart w:id="13" w:name="_heading=h.lnxbz9" w:colFirst="0" w:colLast="0"/>
      <w:bookmarkEnd w:id="13"/>
      <w:r>
        <w:rPr>
          <w:rFonts w:ascii="Arial" w:eastAsia="Arial" w:hAnsi="Arial" w:cs="Arial"/>
          <w:color w:val="000000"/>
          <w:sz w:val="24"/>
          <w:szCs w:val="24"/>
        </w:rPr>
        <w:t>You must not, and you must make sure that your directors, employees, subcontractors, key subcontractors, advisors, companies within your group or members of your consortia do not:</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fix or adjust any part of your bid by agreement or arrangement with any other person, except where, getting quotes necessary for your bid or to get any necessary security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enter into any agreement or arrangement with any other bidder,  so that bidder does not submit a bid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share, permit or disclose to another person, access to any information relating to your bid submission (or another bid submission to which you are party)</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Contracting arrangements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bookmarkStart w:id="14" w:name="_heading=h.3rdcrjn" w:colFirst="0" w:colLast="0"/>
      <w:bookmarkEnd w:id="14"/>
      <w:r>
        <w:rPr>
          <w:rFonts w:ascii="Arial" w:eastAsia="Arial" w:hAnsi="Arial" w:cs="Arial"/>
          <w:color w:val="000000"/>
          <w:sz w:val="24"/>
          <w:szCs w:val="24"/>
        </w:rPr>
        <w:lastRenderedPageBreak/>
        <w:t xml:space="preserve">Only you or, as applicable, your key subcontractors (as set out in your bid) or consortium members can provide the deliverables through the framework contract. </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Contracting arrangements for consortium</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 xml:space="preserve">We </w:t>
      </w:r>
      <w:r>
        <w:rPr>
          <w:rFonts w:ascii="Arial" w:eastAsia="Arial" w:hAnsi="Arial" w:cs="Arial"/>
          <w:color w:val="000000"/>
          <w:sz w:val="24"/>
          <w:szCs w:val="24"/>
          <w:highlight w:val="white"/>
        </w:rPr>
        <w:t>may re</w:t>
      </w:r>
      <w:r>
        <w:rPr>
          <w:rFonts w:ascii="Arial" w:eastAsia="Arial" w:hAnsi="Arial" w:cs="Arial"/>
          <w:color w:val="000000"/>
          <w:sz w:val="24"/>
          <w:szCs w:val="24"/>
        </w:rPr>
        <w:t>quire a consortium to form a specific legal entity when signing a framework contract. We may also require a member to sign a framework guarantee for the legal entity.</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Bidder conduct and conflicts of interest</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collude with other others over the content and submission of bids. However, you may work in good faith with a proposed partner, supplier, consortium member or provider of finance.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canvass any Minister, officer, public sector employee, member or agent our staff or advisors in relation to this competition.</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try to obtain information from any of our staff or advisors about another bidder or bid.</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FE76A3" w:rsidRDefault="009631B6" w:rsidP="00AC4C9E">
      <w:pPr>
        <w:pBdr>
          <w:top w:val="nil"/>
          <w:left w:val="nil"/>
          <w:bottom w:val="nil"/>
          <w:right w:val="nil"/>
          <w:between w:val="nil"/>
        </w:pBdr>
        <w:spacing w:before="240" w:after="120" w:line="240" w:lineRule="auto"/>
        <w:ind w:left="1440"/>
      </w:pPr>
      <w:bookmarkStart w:id="15" w:name="_heading=h.35nkun2" w:colFirst="0" w:colLast="0"/>
      <w:bookmarkEnd w:id="15"/>
      <w:r>
        <w:rPr>
          <w:rFonts w:ascii="Arial" w:eastAsia="Arial" w:hAnsi="Arial" w:cs="Arial"/>
          <w:color w:val="000000"/>
          <w:sz w:val="28"/>
          <w:szCs w:val="28"/>
        </w:rPr>
        <w:t>Confidentiality and freedom of information</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submit a bid</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comply with a legal obligation.</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Publicity</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Our rights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waive or change the requirements of this ITT pack from time to time without notice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verify information, seek clarification or require evidence or further information in respect of your bid. You MUST ensure you are regularly checking your messages to ensure you are able to respond to our clarifications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withdraw this ITT pack at any time, or re-invite bids on the same or alternative basis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choose not to award any framework contract(s) [or lot(s)] as a result of the competition</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[choose to award different lots at different times]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make any changes to the timetable, structure or content of the competition</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the evaluation stages (selection and award stages) of this procurement concurrently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exclude you if: </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submit a non-compliant bid</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Consequences of misrepresentation</w:t>
      </w:r>
    </w:p>
    <w:p w:rsidR="00FE76A3" w:rsidRDefault="009631B6">
      <w:pPr>
        <w:rPr>
          <w:rFonts w:ascii="Arial" w:eastAsia="Arial" w:hAnsi="Arial" w:cs="Arial"/>
          <w:sz w:val="24"/>
          <w:szCs w:val="24"/>
        </w:rPr>
      </w:pPr>
      <w:r>
        <w:rPr>
          <w:rFonts w:ascii="Arial" w:eastAsia="Arial" w:hAnsi="Arial" w:cs="Arial"/>
          <w:sz w:val="24"/>
          <w:szCs w:val="24"/>
        </w:rPr>
        <w:t>If a serious misrepresentation by you induces us to enter into a framework contract with you, you may be: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excluded from bidding for contracts for three years under regulation 57(8)(h)(i) of the Regulations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sued by us for damages, and we may rescind the contract under the Misrepresentation Act 1967</w:t>
      </w:r>
    </w:p>
    <w:p w:rsidR="00FE76A3" w:rsidRDefault="009631B6">
      <w:pPr>
        <w:pBdr>
          <w:top w:val="nil"/>
          <w:left w:val="nil"/>
          <w:bottom w:val="nil"/>
          <w:right w:val="nil"/>
          <w:between w:val="nil"/>
        </w:pBdr>
        <w:spacing w:after="80"/>
        <w:rPr>
          <w:rFonts w:ascii="Arial" w:eastAsia="Arial" w:hAnsi="Arial" w:cs="Arial"/>
          <w:color w:val="000000"/>
          <w:sz w:val="24"/>
          <w:szCs w:val="24"/>
        </w:rPr>
      </w:pPr>
      <w:r>
        <w:rPr>
          <w:rFonts w:ascii="Arial" w:eastAsia="Arial" w:hAnsi="Arial" w:cs="Arial"/>
          <w:color w:val="000000"/>
          <w:sz w:val="24"/>
          <w:szCs w:val="24"/>
        </w:rPr>
        <w:t>If fraud, or fraudulent intent, can be proved, you may be prosecuted and convicted of the offence of fraud by false representation under s.2 of the Fraud Act 2006, which can carry a sentence of up to 10 years or a fine (or both).</w:t>
      </w:r>
    </w:p>
    <w:p w:rsidR="00FE76A3" w:rsidRDefault="009631B6">
      <w:pPr>
        <w:pBdr>
          <w:top w:val="nil"/>
          <w:left w:val="nil"/>
          <w:bottom w:val="nil"/>
          <w:right w:val="nil"/>
          <w:between w:val="nil"/>
        </w:pBdr>
        <w:spacing w:after="80"/>
        <w:rPr>
          <w:rFonts w:ascii="Arial" w:eastAsia="Arial" w:hAnsi="Arial" w:cs="Arial"/>
          <w:color w:val="000000"/>
          <w:sz w:val="24"/>
          <w:szCs w:val="24"/>
        </w:rPr>
      </w:pPr>
      <w:r>
        <w:rPr>
          <w:rFonts w:ascii="Arial" w:eastAsia="Arial" w:hAnsi="Arial" w:cs="Arial"/>
          <w:color w:val="000000"/>
          <w:sz w:val="24"/>
          <w:szCs w:val="24"/>
        </w:rPr>
        <w:t xml:space="preserve">If there is a conviction, then your organisation must be excluded from the procurement procedure for five years under regulation 57(1) of the Regulations (subject to self-cleaning). </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Bid costs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FE76A3" w:rsidRDefault="009631B6" w:rsidP="00232DB2">
      <w:pPr>
        <w:pBdr>
          <w:top w:val="nil"/>
          <w:left w:val="nil"/>
          <w:bottom w:val="nil"/>
          <w:right w:val="nil"/>
          <w:between w:val="nil"/>
        </w:pBdr>
        <w:spacing w:before="240" w:after="120" w:line="240" w:lineRule="auto"/>
        <w:ind w:left="1440"/>
      </w:pPr>
      <w:r>
        <w:rPr>
          <w:rFonts w:ascii="Arial" w:eastAsia="Arial" w:hAnsi="Arial" w:cs="Arial"/>
          <w:color w:val="000000"/>
          <w:sz w:val="28"/>
          <w:szCs w:val="28"/>
        </w:rPr>
        <w:lastRenderedPageBreak/>
        <w:t>Warnings and disclaimers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where parts of the ITT pack are not accurate, adequate or complete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for any written or verbal communications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FE76A3" w:rsidRDefault="009631B6" w:rsidP="00232DB2">
      <w:pPr>
        <w:pBdr>
          <w:top w:val="nil"/>
          <w:left w:val="nil"/>
          <w:bottom w:val="nil"/>
          <w:right w:val="nil"/>
          <w:between w:val="nil"/>
        </w:pBdr>
        <w:spacing w:before="240" w:after="120" w:line="240" w:lineRule="auto"/>
        <w:ind w:left="709"/>
      </w:pPr>
      <w:r>
        <w:rPr>
          <w:rFonts w:ascii="Arial" w:eastAsia="Arial" w:hAnsi="Arial" w:cs="Arial"/>
          <w:color w:val="000000"/>
          <w:sz w:val="28"/>
          <w:szCs w:val="28"/>
        </w:rPr>
        <w:t>Intellectual Property Rights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run the competition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comply with law and guidance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our business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FE76A3" w:rsidRDefault="009631B6" w:rsidP="00232DB2">
      <w:pPr>
        <w:pBdr>
          <w:top w:val="nil"/>
          <w:left w:val="nil"/>
          <w:bottom w:val="nil"/>
          <w:right w:val="nil"/>
          <w:between w:val="nil"/>
        </w:pBdr>
        <w:spacing w:before="240" w:after="120" w:line="240" w:lineRule="auto"/>
        <w:ind w:left="737"/>
      </w:pPr>
      <w:r>
        <w:rPr>
          <w:rFonts w:ascii="Arial" w:eastAsia="Arial" w:hAnsi="Arial" w:cs="Arial"/>
          <w:color w:val="000000"/>
          <w:sz w:val="28"/>
          <w:szCs w:val="28"/>
        </w:rPr>
        <w:t xml:space="preserve">Government Security Classifications (GSC)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16" w:name="_heading=h.1ksv4uv" w:colFirst="0" w:colLast="0"/>
      <w:bookmarkEnd w:id="16"/>
      <w:r>
        <w:rPr>
          <w:rFonts w:ascii="Arial" w:eastAsia="Arial" w:hAnsi="Arial" w:cs="Arial"/>
          <w:b/>
          <w:sz w:val="32"/>
          <w:szCs w:val="32"/>
        </w:rPr>
        <w:t xml:space="preserve"> </w:t>
      </w:r>
      <w:r>
        <w:rPr>
          <w:rFonts w:ascii="Arial" w:eastAsia="Arial" w:hAnsi="Arial" w:cs="Arial"/>
          <w:b/>
          <w:color w:val="000000"/>
          <w:sz w:val="32"/>
          <w:szCs w:val="32"/>
        </w:rPr>
        <w:t>How the framework is structured</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5">
        <w:r>
          <w:rPr>
            <w:rFonts w:ascii="Arial" w:eastAsia="Arial" w:hAnsi="Arial" w:cs="Arial"/>
            <w:color w:val="1155CC"/>
            <w:highlight w:val="white"/>
            <w:u w:val="single"/>
          </w:rPr>
          <w:t>https://www.crowncommercial.gov.uk/agreements/RM6171</w:t>
        </w:r>
      </w:hyperlink>
    </w:p>
    <w:p w:rsidR="00FE76A3" w:rsidRDefault="009631B6">
      <w:pPr>
        <w:spacing w:after="200" w:line="276" w:lineRule="auto"/>
        <w:rPr>
          <w:rFonts w:ascii="Arial" w:eastAsia="Arial" w:hAnsi="Arial" w:cs="Arial"/>
          <w:b/>
          <w:sz w:val="28"/>
          <w:szCs w:val="28"/>
        </w:rPr>
      </w:pPr>
      <w:r>
        <w:rPr>
          <w:rFonts w:ascii="Arial" w:eastAsia="Arial" w:hAnsi="Arial" w:cs="Arial"/>
          <w:b/>
          <w:sz w:val="28"/>
          <w:szCs w:val="28"/>
        </w:rPr>
        <w:t xml:space="preserve">Core terms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FE76A3" w:rsidRDefault="009631B6">
      <w:pPr>
        <w:pBdr>
          <w:top w:val="nil"/>
          <w:left w:val="nil"/>
          <w:bottom w:val="nil"/>
          <w:right w:val="nil"/>
          <w:between w:val="nil"/>
        </w:pBdr>
        <w:spacing w:after="200" w:line="276" w:lineRule="auto"/>
        <w:rPr>
          <w:rFonts w:ascii="Arial" w:eastAsia="Arial" w:hAnsi="Arial" w:cs="Arial"/>
          <w:b/>
          <w:sz w:val="28"/>
          <w:szCs w:val="28"/>
        </w:rPr>
      </w:pPr>
      <w:r>
        <w:rPr>
          <w:rFonts w:ascii="Arial" w:eastAsia="Arial" w:hAnsi="Arial" w:cs="Arial"/>
          <w:b/>
          <w:sz w:val="28"/>
          <w:szCs w:val="28"/>
        </w:rPr>
        <w:t xml:space="preserve">Schedules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Each contract has mandatory schedules and is customised using optional schedules. The schedules are used with the core terms and comprise: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framework schedules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joint schedules (for framework and call-off)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call-off schedules</w:t>
      </w:r>
    </w:p>
    <w:p w:rsidR="00FE76A3" w:rsidRDefault="009631B6">
      <w:pPr>
        <w:numPr>
          <w:ilvl w:val="0"/>
          <w:numId w:val="5"/>
        </w:numPr>
        <w:pBdr>
          <w:top w:val="nil"/>
          <w:left w:val="nil"/>
          <w:bottom w:val="nil"/>
          <w:right w:val="nil"/>
          <w:between w:val="nil"/>
        </w:pBdr>
        <w:spacing w:after="200" w:line="276" w:lineRule="auto"/>
        <w:ind w:left="924" w:hanging="357"/>
        <w:rPr>
          <w:rFonts w:ascii="Arial" w:eastAsia="Arial" w:hAnsi="Arial" w:cs="Arial"/>
          <w:b/>
          <w:sz w:val="24"/>
          <w:szCs w:val="24"/>
        </w:rPr>
      </w:pPr>
      <w:r>
        <w:rPr>
          <w:rFonts w:ascii="Arial" w:eastAsia="Arial" w:hAnsi="Arial" w:cs="Arial"/>
          <w:color w:val="000000"/>
          <w:sz w:val="24"/>
          <w:szCs w:val="24"/>
        </w:rPr>
        <w:t xml:space="preserve">Special Terms (see Section 10 ‘Framework Special Terms’ </w:t>
      </w:r>
    </w:p>
    <w:p w:rsidR="00FE76A3" w:rsidRDefault="009631B6">
      <w:pPr>
        <w:pBdr>
          <w:top w:val="nil"/>
          <w:left w:val="nil"/>
          <w:bottom w:val="nil"/>
          <w:right w:val="nil"/>
          <w:between w:val="nil"/>
        </w:pBdr>
        <w:spacing w:after="200" w:line="276" w:lineRule="auto"/>
        <w:rPr>
          <w:rFonts w:ascii="Arial" w:eastAsia="Arial" w:hAnsi="Arial" w:cs="Arial"/>
          <w:b/>
          <w:sz w:val="24"/>
          <w:szCs w:val="24"/>
        </w:rPr>
      </w:pPr>
      <w:r>
        <w:rPr>
          <w:rFonts w:ascii="Arial" w:eastAsia="Arial" w:hAnsi="Arial" w:cs="Arial"/>
          <w:sz w:val="24"/>
          <w:szCs w:val="24"/>
        </w:rPr>
        <w:t>The table below describes the purpose of each of these schedules.</w:t>
      </w:r>
    </w:p>
    <w:p w:rsidR="00FE76A3" w:rsidRDefault="009631B6">
      <w:pPr>
        <w:pBdr>
          <w:top w:val="nil"/>
          <w:left w:val="nil"/>
          <w:bottom w:val="nil"/>
          <w:right w:val="nil"/>
          <w:between w:val="nil"/>
        </w:pBdr>
        <w:spacing w:after="200" w:line="276" w:lineRule="auto"/>
        <w:rPr>
          <w:rFonts w:ascii="Arial" w:eastAsia="Arial" w:hAnsi="Arial" w:cs="Arial"/>
          <w:b/>
          <w:sz w:val="28"/>
          <w:szCs w:val="28"/>
        </w:rPr>
      </w:pPr>
      <w:r>
        <w:rPr>
          <w:rFonts w:ascii="Arial" w:eastAsia="Arial" w:hAnsi="Arial" w:cs="Arial"/>
          <w:b/>
          <w:sz w:val="28"/>
          <w:szCs w:val="28"/>
        </w:rPr>
        <w:t>Framework award form</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You must sign and return the Framework Award Form within 10 days of being asked. If you do not sign and return, we will withdraw our offer of a framework agreement.</w:t>
      </w:r>
    </w:p>
    <w:p w:rsidR="00FE76A3" w:rsidRDefault="009631B6">
      <w:pPr>
        <w:pBdr>
          <w:top w:val="nil"/>
          <w:left w:val="nil"/>
          <w:bottom w:val="nil"/>
          <w:right w:val="nil"/>
          <w:between w:val="nil"/>
        </w:pBdr>
        <w:spacing w:after="200" w:line="276" w:lineRule="auto"/>
        <w:rPr>
          <w:rFonts w:ascii="Arial" w:eastAsia="Arial" w:hAnsi="Arial" w:cs="Arial"/>
          <w:b/>
          <w:sz w:val="28"/>
          <w:szCs w:val="28"/>
        </w:rPr>
      </w:pPr>
      <w:r>
        <w:rPr>
          <w:rFonts w:ascii="Arial" w:eastAsia="Arial" w:hAnsi="Arial" w:cs="Arial"/>
          <w:b/>
          <w:sz w:val="28"/>
          <w:szCs w:val="28"/>
        </w:rPr>
        <w:t>Order form</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FE76A3" w:rsidRDefault="009631B6">
      <w:pPr>
        <w:spacing w:after="200" w:line="276" w:lineRule="auto"/>
        <w:ind w:left="-737" w:firstLine="720"/>
        <w:rPr>
          <w:rFonts w:ascii="Arial" w:eastAsia="Arial" w:hAnsi="Arial" w:cs="Arial"/>
          <w:sz w:val="24"/>
          <w:szCs w:val="24"/>
        </w:rPr>
      </w:pPr>
      <w:r>
        <w:rPr>
          <w:rFonts w:ascii="Arial" w:eastAsia="Arial" w:hAnsi="Arial" w:cs="Arial"/>
          <w:sz w:val="24"/>
          <w:szCs w:val="24"/>
        </w:rPr>
        <w:t>The order form lays out:</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the supplier and buyer contact details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details of what will be supplied</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how it’ll be supplied</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how much it’ll cost</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a list of all the call-off and joint schedules, including any special terms</w:t>
      </w:r>
    </w:p>
    <w:p w:rsidR="00FE76A3" w:rsidRDefault="00FE76A3">
      <w:pPr>
        <w:spacing w:after="200" w:line="276" w:lineRule="auto"/>
        <w:rPr>
          <w:rFonts w:ascii="Arial" w:eastAsia="Arial" w:hAnsi="Arial" w:cs="Arial"/>
          <w:sz w:val="24"/>
          <w:szCs w:val="24"/>
        </w:rPr>
      </w:pP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The call-off contract will be created when both parties agree to it either by:</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each party signing a completed template order form</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a binding electronic purchase order which includes the relevant information as laid out in the order form</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Over the life of a framework there are typically many call-offs. Each call-off is normally between one buyer and one supplier but sometimes buyers pool their demand and award jointly to one supplier.</w:t>
      </w:r>
    </w:p>
    <w:p w:rsidR="00C81363" w:rsidRDefault="00C81363">
      <w:pPr>
        <w:rPr>
          <w:rFonts w:ascii="Arial" w:eastAsia="Arial" w:hAnsi="Arial" w:cs="Arial"/>
          <w:b/>
          <w:sz w:val="28"/>
          <w:szCs w:val="28"/>
        </w:rPr>
      </w:pPr>
      <w:r>
        <w:rPr>
          <w:rFonts w:ascii="Arial" w:eastAsia="Arial" w:hAnsi="Arial" w:cs="Arial"/>
          <w:b/>
          <w:sz w:val="28"/>
          <w:szCs w:val="28"/>
        </w:rPr>
        <w:br w:type="page"/>
      </w:r>
    </w:p>
    <w:p w:rsidR="00FE76A3" w:rsidRPr="00AC4C9E" w:rsidRDefault="009631B6" w:rsidP="00AC4C9E">
      <w:pPr>
        <w:pStyle w:val="GPSRecitals"/>
        <w:rPr>
          <w:rFonts w:ascii="Arial" w:eastAsia="Arial" w:hAnsi="Arial" w:cs="Arial"/>
          <w:b/>
          <w:sz w:val="28"/>
          <w:szCs w:val="28"/>
        </w:rPr>
      </w:pPr>
      <w:r w:rsidRPr="00AC4C9E">
        <w:rPr>
          <w:rFonts w:ascii="Arial" w:eastAsia="Arial" w:hAnsi="Arial" w:cs="Arial"/>
          <w:b/>
          <w:sz w:val="28"/>
          <w:szCs w:val="28"/>
        </w:rPr>
        <w:lastRenderedPageBreak/>
        <w:t>The contract documents</w:t>
      </w:r>
    </w:p>
    <w:p w:rsidR="00FE76A3" w:rsidRDefault="009631B6">
      <w:pPr>
        <w:spacing w:after="200" w:line="276" w:lineRule="auto"/>
        <w:rPr>
          <w:rFonts w:ascii="Arial" w:eastAsia="Arial" w:hAnsi="Arial" w:cs="Arial"/>
          <w:color w:val="FF0000"/>
          <w:sz w:val="24"/>
          <w:szCs w:val="24"/>
        </w:rPr>
      </w:pPr>
      <w:r w:rsidRPr="00AC4C9E">
        <w:rPr>
          <w:rFonts w:ascii="Arial" w:eastAsia="Arial" w:hAnsi="Arial" w:cs="Arial"/>
          <w:sz w:val="24"/>
          <w:szCs w:val="24"/>
        </w:rPr>
        <w:t>This table lists and briefly describes each contract document. You can find the individual documents on</w:t>
      </w:r>
      <w:r>
        <w:rPr>
          <w:rFonts w:ascii="Arial" w:eastAsia="Arial" w:hAnsi="Arial" w:cs="Arial"/>
          <w:sz w:val="24"/>
          <w:szCs w:val="24"/>
        </w:rPr>
        <w:t xml:space="preserve"> the CCS procurement pipeline page </w:t>
      </w:r>
      <w:hyperlink r:id="rId16">
        <w:r>
          <w:rPr>
            <w:rFonts w:ascii="Arial" w:eastAsia="Arial" w:hAnsi="Arial" w:cs="Arial"/>
            <w:color w:val="1155CC"/>
            <w:highlight w:val="white"/>
            <w:u w:val="single"/>
          </w:rPr>
          <w:t>https://www.crowncommercial.gov.uk/agreements/RM6171</w:t>
        </w:r>
      </w:hyperlink>
      <w:r>
        <w:rPr>
          <w:rFonts w:ascii="Arial" w:eastAsia="Arial" w:hAnsi="Arial" w:cs="Arial"/>
          <w:sz w:val="24"/>
          <w:szCs w:val="24"/>
        </w:rPr>
        <w:t xml:space="preserve">. </w:t>
      </w:r>
    </w:p>
    <w:tbl>
      <w:tblPr>
        <w:tblStyle w:val="af"/>
        <w:tblW w:w="9786"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6662"/>
      </w:tblGrid>
      <w:tr w:rsidR="0073235C" w:rsidTr="0073235C">
        <w:trPr>
          <w:trHeight w:val="152"/>
        </w:trPr>
        <w:tc>
          <w:tcPr>
            <w:tcW w:w="3124" w:type="dxa"/>
            <w:shd w:val="clear" w:color="auto" w:fill="D9D9D9"/>
            <w:tcMar>
              <w:top w:w="100" w:type="dxa"/>
              <w:left w:w="100" w:type="dxa"/>
              <w:bottom w:w="100" w:type="dxa"/>
              <w:right w:w="100" w:type="dxa"/>
            </w:tcMar>
          </w:tcPr>
          <w:p w:rsidR="0073235C" w:rsidRDefault="0073235C">
            <w:pPr>
              <w:widowControl w:val="0"/>
              <w:spacing w:after="80" w:line="259" w:lineRule="auto"/>
              <w:ind w:left="0"/>
            </w:pPr>
            <w:r>
              <w:t>Document title</w:t>
            </w:r>
          </w:p>
        </w:tc>
        <w:tc>
          <w:tcPr>
            <w:tcW w:w="6662" w:type="dxa"/>
            <w:shd w:val="clear" w:color="auto" w:fill="D9D9D9"/>
            <w:tcMar>
              <w:top w:w="100" w:type="dxa"/>
              <w:left w:w="100" w:type="dxa"/>
              <w:bottom w:w="100" w:type="dxa"/>
              <w:right w:w="100" w:type="dxa"/>
            </w:tcMar>
          </w:tcPr>
          <w:p w:rsidR="0073235C" w:rsidRDefault="0073235C">
            <w:pPr>
              <w:widowControl w:val="0"/>
              <w:spacing w:after="80" w:line="259" w:lineRule="auto"/>
              <w:ind w:left="0"/>
            </w:pPr>
            <w:r>
              <w:t>W</w:t>
            </w:r>
            <w:sdt>
              <w:sdtPr>
                <w:tag w:val="goog_rdk_1"/>
                <w:id w:val="-538434765"/>
              </w:sdtPr>
              <w:sdtEndPr/>
              <w:sdtContent/>
            </w:sdt>
            <w:r>
              <w:t>hat is it?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Core Terms</w:t>
            </w:r>
          </w:p>
        </w:tc>
        <w:tc>
          <w:tcPr>
            <w:tcW w:w="6662" w:type="dxa"/>
            <w:shd w:val="clear" w:color="auto" w:fill="auto"/>
            <w:tcMar>
              <w:top w:w="100" w:type="dxa"/>
              <w:left w:w="100" w:type="dxa"/>
              <w:bottom w:w="100" w:type="dxa"/>
              <w:right w:w="100" w:type="dxa"/>
            </w:tcMar>
          </w:tcPr>
          <w:p w:rsidR="0073235C" w:rsidRPr="0073235C" w:rsidRDefault="0073235C">
            <w:pPr>
              <w:spacing w:after="80" w:line="259" w:lineRule="auto"/>
              <w:ind w:left="0"/>
            </w:pPr>
            <w:r w:rsidRPr="0073235C">
              <w:t>The main legal terms for both Framework and Call-Off Contracts.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Award Form</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Includes important information and contents of a Framework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Schedules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Attachments to the Core Terms which contain important information about specific aspects of buying and selling.</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1 (Specification)</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Deliverables CCS needs the Suppliers to provide to Buyers.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2 (Framework Tender)</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the Supplier proposes to meet the requirements in the Specification.</w:t>
            </w:r>
          </w:p>
        </w:tc>
      </w:tr>
      <w:tr w:rsidR="0073235C" w:rsidTr="0073235C">
        <w:trPr>
          <w:trHeight w:val="664"/>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3 (Framework Prices)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price the Supplier can charge for Deliverables under the Framework Contract.</w:t>
            </w:r>
          </w:p>
        </w:tc>
      </w:tr>
      <w:tr w:rsidR="0073235C" w:rsidTr="0073235C">
        <w:trPr>
          <w:trHeight w:val="106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4 (Framework Management)</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CCS and Suppliers will manage the Framework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5 (Management Charges and Information)</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Suppliers report to CCS and the charges they have to pay to CCS for using the Framework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6 (Order Form Template)</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template documents that the Buyer needs to complete to form a Call-Off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7 (Call-Off Award Procedures)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process that a Buyer must follow to award a Call-Off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8 (Self Audit Certificate)</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A letter Suppliers must send to CCS each year to confirm that it has tested its own records and reporting about the Framework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lastRenderedPageBreak/>
              <w:t>Framework Schedule 9 (Cyber Essentials Scheme)</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Obligations on the Supplier to maintain cyber security accreditation.</w:t>
            </w:r>
          </w:p>
          <w:p w:rsidR="0073235C" w:rsidRPr="0073235C" w:rsidRDefault="0073235C">
            <w:pPr>
              <w:widowControl w:val="0"/>
              <w:spacing w:after="80"/>
            </w:pPr>
            <w:r w:rsidRPr="0073235C">
              <w:t>PLEASE NOTE:</w:t>
            </w:r>
          </w:p>
          <w:p w:rsidR="0073235C" w:rsidRPr="0073235C" w:rsidRDefault="0073235C">
            <w:pPr>
              <w:widowControl w:val="0"/>
              <w:spacing w:after="80"/>
            </w:pPr>
            <w:r w:rsidRPr="0073235C">
              <w:t>All certificates issued prior to 1 April 2020 or before 30 June 2020 on the existing scheme will be valid until 30 June 2021. This includes those issued by Accreditation Bodies other than IASME.</w:t>
            </w:r>
          </w:p>
          <w:p w:rsidR="0073235C" w:rsidRPr="0073235C" w:rsidRDefault="0073235C">
            <w:pPr>
              <w:widowControl w:val="0"/>
              <w:spacing w:after="80"/>
              <w:rPr>
                <w:sz w:val="16"/>
                <w:szCs w:val="16"/>
              </w:rPr>
            </w:pPr>
          </w:p>
          <w:p w:rsidR="0073235C" w:rsidRPr="0073235C" w:rsidRDefault="0073235C">
            <w:pPr>
              <w:widowControl w:val="0"/>
              <w:spacing w:after="80"/>
            </w:pPr>
            <w:r w:rsidRPr="0073235C">
              <w:t>On 30 June 2021, any certificate issued under the old scheme will expire.</w:t>
            </w:r>
          </w:p>
          <w:p w:rsidR="0073235C" w:rsidRPr="0073235C" w:rsidRDefault="0073235C">
            <w:pPr>
              <w:widowControl w:val="0"/>
              <w:spacing w:after="80" w:line="259" w:lineRule="auto"/>
              <w:ind w:left="0"/>
            </w:pPr>
            <w:r w:rsidRPr="0073235C">
              <w:t xml:space="preserve">Refer to </w:t>
            </w:r>
            <w:hyperlink r:id="rId17">
              <w:r w:rsidRPr="0073235C">
                <w:rPr>
                  <w:color w:val="0563C1"/>
                  <w:u w:val="single"/>
                </w:rPr>
                <w:t>https://www.ncsc.gov.uk/information/cyber-essentials-faqs</w:t>
              </w:r>
            </w:hyperlink>
            <w:r w:rsidRPr="0073235C">
              <w:t xml:space="preserve"> for more information.</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sz w:val="26"/>
                <w:szCs w:val="26"/>
              </w:rPr>
            </w:pPr>
            <w:r w:rsidRPr="0073235C">
              <w:rPr>
                <w:b/>
              </w:rPr>
              <w:t>Framework Schedule 10 (ISO 270001 or equivalent)</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ind w:left="0"/>
              <w:rPr>
                <w:sz w:val="26"/>
                <w:szCs w:val="26"/>
              </w:rPr>
            </w:pPr>
            <w:r w:rsidRPr="0073235C">
              <w:rPr>
                <w:sz w:val="26"/>
                <w:szCs w:val="26"/>
              </w:rPr>
              <w:t>Obligations on the Supplier for ISO Assurance or equivalent – Special Terms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1 (Definitions)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What the capitalised terms in the documents mean and how to interpret the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2 (Variation Form)</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the Supplier, CCS and the Buyer can make a change to an existing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3 (Insurance Requirements)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insurance a Supplier needs in case it breaches a Contract or is negligent.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4 (Commercially Sensitive Information)</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only information about the Supplier that can’t be disclosed or reported to the public.</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5 (Corporate Social Responsibility)</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Agreement that the Supplier behaves as a good corporate citizen.</w:t>
            </w:r>
          </w:p>
        </w:tc>
      </w:tr>
      <w:tr w:rsidR="0073235C" w:rsidTr="0073235C">
        <w:trPr>
          <w:trHeight w:val="624"/>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6 (Key Subcontractors)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Restrictions on a Supplier switching the subcontractors working on the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7 (Financial Difficulties)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What Suppliers must do if they are in financial trouble.</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8 (Guarantee)</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document signed by a third party to provide additional assurance that the Supplier will meet their obligations under the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lastRenderedPageBreak/>
              <w:t>Joint Schedule 9 (Minimum Standards of Reliability)</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Restriction on the buyer entering into Call-Off Contracts if it does not meet the standards required in the contract notice.</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10 (Rectification Plan)</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process to follow if a supplier defaults a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11 (Processing Data)</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Details about the data processing the supplier is allowed to do.</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rPr>
                <w:b/>
              </w:rPr>
            </w:pPr>
            <w:r w:rsidRPr="0073235C">
              <w:rPr>
                <w:b/>
              </w:rPr>
              <w:t xml:space="preserve">Joint Schedule 12 </w:t>
            </w:r>
          </w:p>
          <w:p w:rsidR="0073235C" w:rsidRPr="0073235C" w:rsidRDefault="0073235C">
            <w:pPr>
              <w:widowControl w:val="0"/>
              <w:spacing w:after="80" w:line="259" w:lineRule="auto"/>
              <w:ind w:left="0"/>
              <w:rPr>
                <w:b/>
              </w:rPr>
            </w:pPr>
            <w:r w:rsidRPr="0073235C">
              <w:rPr>
                <w:b/>
              </w:rPr>
              <w:t>(Supply Chain Visibility)</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Details of how the Supplier must ensure the visibility of their Supply Chain</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rPr>
                <w:b/>
              </w:rPr>
            </w:pPr>
            <w:r w:rsidRPr="0073235C">
              <w:rPr>
                <w:b/>
              </w:rPr>
              <w:t>Joint Schedule 13  (Continuous Improvement)</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pPr>
            <w:r w:rsidRPr="0073235C">
              <w:t>The requirement that the Supplier always improves how it delivers the Requirements of the Framework</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rPr>
                <w:b/>
              </w:rPr>
            </w:pPr>
            <w:r w:rsidRPr="0073235C">
              <w:rPr>
                <w:b/>
              </w:rPr>
              <w:t>Joint Schedule 14 (Benchmarking)</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pPr>
            <w:r w:rsidRPr="0073235C">
              <w:t>A process for comparing the value of the Supplier against other providers in the market.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 (Transparency Reports)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information about the Contract that the Buyer needs from the Supplier so that it can meet its public accountability and transparency requirements.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2  (Staff Transfer)</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CCS, the Buyer or the Supplier protect employees' rights when the organisation or service they work for transfers to a new employer.</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3 (Continuous Improvement)</w:t>
            </w:r>
          </w:p>
        </w:tc>
        <w:tc>
          <w:tcPr>
            <w:tcW w:w="6662" w:type="dxa"/>
            <w:shd w:val="clear" w:color="auto" w:fill="D0CECE" w:themeFill="background2" w:themeFillShade="E6"/>
            <w:tcMar>
              <w:top w:w="100" w:type="dxa"/>
              <w:left w:w="100" w:type="dxa"/>
              <w:bottom w:w="100" w:type="dxa"/>
              <w:right w:w="100" w:type="dxa"/>
            </w:tcMar>
          </w:tcPr>
          <w:p w:rsidR="0073235C" w:rsidRPr="0073235C" w:rsidRDefault="0073235C">
            <w:pPr>
              <w:widowControl w:val="0"/>
              <w:spacing w:after="80" w:line="259" w:lineRule="auto"/>
              <w:ind w:left="0"/>
            </w:pPr>
            <w:r w:rsidRPr="0073235C">
              <w:t xml:space="preserve"> </w:t>
            </w:r>
            <w:r w:rsidRPr="0073235C">
              <w:rPr>
                <w:shd w:val="clear" w:color="auto" w:fill="D0CECE" w:themeFill="background2" w:themeFillShade="E6"/>
              </w:rPr>
              <w:t>NOT USED</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4   (Call-Off Tender)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 xml:space="preserve">How the Supplier proposes to meet the requirements of a Call-Off Contract. </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5 (Pricing Details)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Placeholder for pricing information additional to that contained in the Order Form.</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6    (ICT Services) </w:t>
            </w:r>
          </w:p>
        </w:tc>
        <w:tc>
          <w:tcPr>
            <w:tcW w:w="6662" w:type="dxa"/>
            <w:shd w:val="clear" w:color="auto" w:fill="D9D9D9"/>
            <w:tcMar>
              <w:top w:w="100" w:type="dxa"/>
              <w:left w:w="100" w:type="dxa"/>
              <w:bottom w:w="100" w:type="dxa"/>
              <w:right w:w="100" w:type="dxa"/>
            </w:tcMar>
          </w:tcPr>
          <w:p w:rsidR="0073235C" w:rsidRPr="0073235C" w:rsidRDefault="0073235C">
            <w:pPr>
              <w:widowControl w:val="0"/>
              <w:spacing w:after="80" w:line="259" w:lineRule="auto"/>
              <w:ind w:left="0"/>
            </w:pPr>
            <w:r w:rsidRPr="0073235C">
              <w:t>NOT USED</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7    (Key Supplier Staff)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Restrictions on a Supplier changing staff that are crucial to deliver the Contract.</w:t>
            </w:r>
          </w:p>
        </w:tc>
      </w:tr>
      <w:tr w:rsidR="0073235C" w:rsidTr="0073235C">
        <w:trPr>
          <w:trHeight w:val="306"/>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8 (Business Continuity and </w:t>
            </w:r>
            <w:r w:rsidRPr="0073235C">
              <w:rPr>
                <w:b/>
              </w:rPr>
              <w:lastRenderedPageBreak/>
              <w:t xml:space="preserve">Disaster Recovery)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lastRenderedPageBreak/>
              <w:t xml:space="preserve">What the Supplier must do to make sure the Contract can </w:t>
            </w:r>
            <w:r w:rsidRPr="0073235C">
              <w:lastRenderedPageBreak/>
              <w:t xml:space="preserve">still be delivered even if there’s an unexpected event. </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lastRenderedPageBreak/>
              <w:t>Call-Off Schedule 9 (Security)</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What the Supplier must do to ensure that Buyer data and Deliverables are kept secure.</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10  (Exit Management)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What the Supplier needs to do at the end of a Call-Off Contract to help the Buyer continue to deliver public services.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11 (Installation Works)</w:t>
            </w:r>
          </w:p>
        </w:tc>
        <w:tc>
          <w:tcPr>
            <w:tcW w:w="6662" w:type="dxa"/>
            <w:shd w:val="clear" w:color="auto" w:fill="D9D9D9"/>
            <w:tcMar>
              <w:top w:w="100" w:type="dxa"/>
              <w:left w:w="100" w:type="dxa"/>
              <w:bottom w:w="100" w:type="dxa"/>
              <w:right w:w="100" w:type="dxa"/>
            </w:tcMar>
          </w:tcPr>
          <w:p w:rsidR="0073235C" w:rsidRPr="0073235C" w:rsidRDefault="0073235C">
            <w:pPr>
              <w:widowControl w:val="0"/>
              <w:spacing w:after="80" w:line="259" w:lineRule="auto"/>
              <w:ind w:left="0"/>
            </w:pPr>
            <w:r w:rsidRPr="0073235C">
              <w:t>NOT USED</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12 (Clustering)</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Enables multiple Buyers to join together to procure Deliverables more efficiently.</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13 (Implementation Plan and Testing)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agreed plan for when the Deliverables will be delivered and tested to ensure they meet the requirements.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14 (Service Levels)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 xml:space="preserve">The standards of service required by the Buyer and what happens when these are not met. </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15 (Call-Off Contract Management)</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the Supplier and the Buyer should work together on the Call-Off Contract.</w:t>
            </w:r>
          </w:p>
        </w:tc>
      </w:tr>
      <w:tr w:rsidR="0073235C" w:rsidTr="0073235C">
        <w:trPr>
          <w:trHeight w:val="559"/>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16 (Benchmarking) </w:t>
            </w:r>
          </w:p>
        </w:tc>
        <w:tc>
          <w:tcPr>
            <w:tcW w:w="6662" w:type="dxa"/>
            <w:shd w:val="clear" w:color="auto" w:fill="E7E6E6" w:themeFill="background2"/>
            <w:tcMar>
              <w:top w:w="100" w:type="dxa"/>
              <w:left w:w="100" w:type="dxa"/>
              <w:bottom w:w="100" w:type="dxa"/>
              <w:right w:w="100" w:type="dxa"/>
            </w:tcMar>
          </w:tcPr>
          <w:p w:rsidR="0073235C" w:rsidRPr="0073235C" w:rsidRDefault="0073235C">
            <w:pPr>
              <w:widowControl w:val="0"/>
              <w:spacing w:after="80" w:line="259" w:lineRule="auto"/>
              <w:ind w:left="0"/>
            </w:pPr>
            <w:r w:rsidRPr="0073235C">
              <w:t>NOT USED</w:t>
            </w:r>
          </w:p>
        </w:tc>
      </w:tr>
      <w:tr w:rsidR="0073235C" w:rsidTr="0073235C">
        <w:trPr>
          <w:trHeight w:val="514"/>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17 (MOD Terms)</w:t>
            </w:r>
          </w:p>
        </w:tc>
        <w:tc>
          <w:tcPr>
            <w:tcW w:w="6662" w:type="dxa"/>
            <w:shd w:val="clear" w:color="auto" w:fill="auto"/>
            <w:tcMar>
              <w:top w:w="100" w:type="dxa"/>
              <w:left w:w="100" w:type="dxa"/>
              <w:bottom w:w="100" w:type="dxa"/>
              <w:right w:w="100" w:type="dxa"/>
            </w:tcMar>
          </w:tcPr>
          <w:p w:rsidR="0073235C" w:rsidRPr="0073235C" w:rsidRDefault="0073235C" w:rsidP="00633A8F">
            <w:pPr>
              <w:widowControl w:val="0"/>
              <w:spacing w:after="80" w:line="259" w:lineRule="auto"/>
              <w:ind w:left="0"/>
              <w:rPr>
                <w:sz w:val="44"/>
                <w:szCs w:val="44"/>
              </w:rPr>
            </w:pPr>
            <w:r w:rsidRPr="0073235C">
              <w:t>Any additional terms required by MOD Buyers.</w:t>
            </w:r>
          </w:p>
        </w:tc>
      </w:tr>
      <w:tr w:rsidR="0073235C" w:rsidTr="0073235C">
        <w:trPr>
          <w:trHeight w:val="612"/>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18 (Background Checks)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Any additional checks required by the Buyer.</w:t>
            </w:r>
          </w:p>
        </w:tc>
      </w:tr>
      <w:tr w:rsidR="0073235C" w:rsidTr="0073235C">
        <w:trPr>
          <w:trHeight w:val="568"/>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19 (Scottish Law)</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Switches the interpretation of the contract from the laws of England and Wales to Scottish law.</w:t>
            </w:r>
          </w:p>
        </w:tc>
      </w:tr>
      <w:tr w:rsidR="0073235C" w:rsidTr="0073235C">
        <w:trPr>
          <w:trHeight w:val="666"/>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20 (Call-Off Specification)</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Further details about what has been ordered under a call-off contract.</w:t>
            </w:r>
          </w:p>
        </w:tc>
      </w:tr>
      <w:tr w:rsidR="0073235C" w:rsidTr="0073235C">
        <w:trPr>
          <w:trHeight w:val="30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21 (Northern Ireland Law)</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Switches the interpretation of the contract from the laws of England and Wales to Northern Ireland law.</w:t>
            </w:r>
          </w:p>
        </w:tc>
      </w:tr>
      <w:tr w:rsidR="0073235C" w:rsidTr="003E4621">
        <w:trPr>
          <w:trHeight w:val="300"/>
        </w:trPr>
        <w:tc>
          <w:tcPr>
            <w:tcW w:w="3124" w:type="dxa"/>
            <w:shd w:val="clear" w:color="auto" w:fill="auto"/>
            <w:tcMar>
              <w:top w:w="100" w:type="dxa"/>
              <w:left w:w="100" w:type="dxa"/>
              <w:bottom w:w="100" w:type="dxa"/>
              <w:right w:w="100" w:type="dxa"/>
            </w:tcMar>
          </w:tcPr>
          <w:p w:rsidR="0073235C" w:rsidRPr="0073235C" w:rsidRDefault="0073235C" w:rsidP="003E4621">
            <w:pPr>
              <w:widowControl w:val="0"/>
              <w:spacing w:after="80"/>
              <w:rPr>
                <w:b/>
              </w:rPr>
            </w:pPr>
            <w:r w:rsidRPr="0073235C">
              <w:rPr>
                <w:b/>
              </w:rPr>
              <w:t xml:space="preserve">Call-Off Schedule 22 </w:t>
            </w:r>
          </w:p>
        </w:tc>
        <w:tc>
          <w:tcPr>
            <w:tcW w:w="6662" w:type="dxa"/>
            <w:shd w:val="clear" w:color="auto" w:fill="D0CECE" w:themeFill="background2" w:themeFillShade="E6"/>
            <w:tcMar>
              <w:top w:w="100" w:type="dxa"/>
              <w:left w:w="100" w:type="dxa"/>
              <w:bottom w:w="100" w:type="dxa"/>
              <w:right w:w="100" w:type="dxa"/>
            </w:tcMar>
          </w:tcPr>
          <w:p w:rsidR="0073235C" w:rsidRPr="0073235C" w:rsidRDefault="003E4621">
            <w:pPr>
              <w:widowControl w:val="0"/>
              <w:spacing w:after="80"/>
            </w:pPr>
            <w:r>
              <w:t>NOT USED</w:t>
            </w:r>
          </w:p>
        </w:tc>
      </w:tr>
      <w:tr w:rsidR="003E4621" w:rsidTr="0073235C">
        <w:trPr>
          <w:trHeight w:val="300"/>
        </w:trPr>
        <w:tc>
          <w:tcPr>
            <w:tcW w:w="3124" w:type="dxa"/>
            <w:shd w:val="clear" w:color="auto" w:fill="auto"/>
            <w:tcMar>
              <w:top w:w="100" w:type="dxa"/>
              <w:left w:w="100" w:type="dxa"/>
              <w:bottom w:w="100" w:type="dxa"/>
              <w:right w:w="100" w:type="dxa"/>
            </w:tcMar>
          </w:tcPr>
          <w:p w:rsidR="003E4621" w:rsidRPr="0073235C" w:rsidRDefault="003E4621" w:rsidP="003E4621">
            <w:pPr>
              <w:widowControl w:val="0"/>
              <w:spacing w:after="80"/>
              <w:rPr>
                <w:b/>
              </w:rPr>
            </w:pPr>
            <w:r w:rsidRPr="0073235C">
              <w:rPr>
                <w:b/>
              </w:rPr>
              <w:lastRenderedPageBreak/>
              <w:t>Call-Off Sched</w:t>
            </w:r>
            <w:r>
              <w:rPr>
                <w:b/>
              </w:rPr>
              <w:t xml:space="preserve">ule 23 </w:t>
            </w:r>
            <w:r w:rsidRPr="0073235C">
              <w:rPr>
                <w:b/>
              </w:rPr>
              <w:t>(HMRC Terms)</w:t>
            </w:r>
          </w:p>
        </w:tc>
        <w:tc>
          <w:tcPr>
            <w:tcW w:w="6662" w:type="dxa"/>
            <w:shd w:val="clear" w:color="auto" w:fill="auto"/>
            <w:tcMar>
              <w:top w:w="100" w:type="dxa"/>
              <w:left w:w="100" w:type="dxa"/>
              <w:bottom w:w="100" w:type="dxa"/>
              <w:right w:w="100" w:type="dxa"/>
            </w:tcMar>
          </w:tcPr>
          <w:p w:rsidR="003E4621" w:rsidRPr="0073235C" w:rsidRDefault="003E4621" w:rsidP="003E4621">
            <w:pPr>
              <w:widowControl w:val="0"/>
              <w:spacing w:after="80"/>
            </w:pPr>
            <w:r w:rsidRPr="0073235C">
              <w:t>Any additional terms required by HMRC Buyers.</w:t>
            </w:r>
          </w:p>
        </w:tc>
      </w:tr>
    </w:tbl>
    <w:p w:rsidR="00FE76A3" w:rsidRDefault="00FE76A3">
      <w:pPr>
        <w:spacing w:after="200" w:line="276" w:lineRule="auto"/>
        <w:sectPr w:rsidR="00FE76A3">
          <w:headerReference w:type="default" r:id="rId18"/>
          <w:footerReference w:type="default" r:id="rId19"/>
          <w:pgSz w:w="11906" w:h="16838"/>
          <w:pgMar w:top="1440" w:right="1440" w:bottom="1440" w:left="1440" w:header="708" w:footer="113" w:gutter="0"/>
          <w:pgNumType w:start="0"/>
          <w:cols w:space="720"/>
          <w:titlePg/>
        </w:sectPr>
      </w:pPr>
    </w:p>
    <w:p w:rsidR="00AC4C9E" w:rsidRPr="00AC4C9E" w:rsidRDefault="009631B6" w:rsidP="00AC4C9E">
      <w:pPr>
        <w:pBdr>
          <w:top w:val="nil"/>
          <w:left w:val="nil"/>
          <w:bottom w:val="nil"/>
          <w:right w:val="nil"/>
          <w:between w:val="nil"/>
        </w:pBdr>
        <w:tabs>
          <w:tab w:val="left" w:pos="142"/>
        </w:tabs>
        <w:spacing w:before="240" w:after="240" w:line="240" w:lineRule="auto"/>
        <w:jc w:val="both"/>
      </w:pPr>
      <w:bookmarkStart w:id="17" w:name="_heading=h.44sinio" w:colFirst="0" w:colLast="0"/>
      <w:bookmarkEnd w:id="17"/>
      <w:r w:rsidRPr="00AC4C9E">
        <w:rPr>
          <w:rFonts w:ascii="Arial" w:eastAsia="Arial" w:hAnsi="Arial" w:cs="Arial"/>
          <w:b/>
          <w:color w:val="000000"/>
          <w:sz w:val="28"/>
          <w:szCs w:val="28"/>
        </w:rPr>
        <w:lastRenderedPageBreak/>
        <w:t>1</w:t>
      </w:r>
      <w:r w:rsidR="00232DB2">
        <w:rPr>
          <w:rFonts w:ascii="Arial" w:eastAsia="Arial" w:hAnsi="Arial" w:cs="Arial"/>
          <w:b/>
          <w:color w:val="000000"/>
          <w:sz w:val="28"/>
          <w:szCs w:val="28"/>
        </w:rPr>
        <w:t>2</w:t>
      </w:r>
      <w:r w:rsidRPr="00AC4C9E">
        <w:rPr>
          <w:rFonts w:ascii="Arial" w:eastAsia="Arial" w:hAnsi="Arial" w:cs="Arial"/>
          <w:b/>
          <w:color w:val="000000"/>
          <w:sz w:val="28"/>
          <w:szCs w:val="28"/>
        </w:rPr>
        <w:t xml:space="preserve">. </w:t>
      </w:r>
      <w:r w:rsidR="00AC4C9E" w:rsidRPr="00AC4C9E">
        <w:rPr>
          <w:rFonts w:ascii="Arial" w:eastAsia="Arial" w:hAnsi="Arial" w:cs="Arial"/>
          <w:b/>
          <w:sz w:val="28"/>
          <w:szCs w:val="28"/>
        </w:rPr>
        <w:t>Additional</w:t>
      </w:r>
      <w:r w:rsidR="00AC4C9E" w:rsidRPr="00AC4C9E">
        <w:rPr>
          <w:rFonts w:ascii="Arial" w:eastAsia="Arial" w:hAnsi="Arial" w:cs="Arial"/>
          <w:b/>
          <w:sz w:val="32"/>
          <w:szCs w:val="32"/>
        </w:rPr>
        <w:t xml:space="preserve"> inf</w:t>
      </w:r>
      <w:r w:rsidR="00AC4C9E" w:rsidRPr="00AC4C9E">
        <w:rPr>
          <w:rFonts w:ascii="Arial" w:eastAsia="Arial" w:hAnsi="Arial" w:cs="Arial"/>
          <w:b/>
          <w:color w:val="000000"/>
          <w:sz w:val="32"/>
          <w:szCs w:val="32"/>
        </w:rPr>
        <w:t>ormation</w:t>
      </w:r>
    </w:p>
    <w:p w:rsidR="00AC4C9E" w:rsidRPr="00AC4C9E" w:rsidRDefault="00AC4C9E" w:rsidP="00AC4C9E">
      <w:pPr>
        <w:numPr>
          <w:ilvl w:val="1"/>
          <w:numId w:val="23"/>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18" w:name="_heading=h.1y810tw" w:colFirst="0" w:colLast="0"/>
      <w:bookmarkEnd w:id="18"/>
      <w:r w:rsidRPr="00AC4C9E">
        <w:rPr>
          <w:rFonts w:ascii="Arial" w:eastAsia="Arial" w:hAnsi="Arial" w:cs="Arial"/>
          <w:color w:val="000000"/>
          <w:sz w:val="24"/>
          <w:szCs w:val="24"/>
        </w:rPr>
        <w:t>In this section 11, “Procurement Regulations” means each of:</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a) the Public Contracts Regulations 2015 (SI 2015/102);</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b) the Concession Contracts Regulations 2016 (SI 2016/273);</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c) the Utilities Contracts Regulations 2016 (SI 2016/274);</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d) the Defence and Security Public Contracts Regulations 2011 (SI 2011/1848);</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e) the Remedies Directive (2007/66/EC);</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f)  Directive 2014/23/EU of the European Parliament and Council;</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g) Directive 2014/24/EU of the European Parliament and Council;</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h) Directive 2014/25/EU of the European Parliament and Council; and</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i)  Directive 2009/81/EC of the European Parliament and Council.</w:t>
      </w:r>
    </w:p>
    <w:p w:rsidR="00AC4C9E" w:rsidRPr="00AC4C9E" w:rsidRDefault="00AC4C9E" w:rsidP="00AC4C9E">
      <w:pPr>
        <w:numPr>
          <w:ilvl w:val="1"/>
          <w:numId w:val="23"/>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sidRPr="00AC4C9E">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AC4C9E" w:rsidRPr="00AC4C9E" w:rsidRDefault="00AC4C9E">
      <w:pPr>
        <w:pStyle w:val="Heading1"/>
        <w:spacing w:before="0" w:after="160"/>
        <w:ind w:left="-142"/>
        <w:rPr>
          <w:rFonts w:ascii="Arial" w:eastAsia="Arial" w:hAnsi="Arial" w:cs="Arial"/>
          <w:color w:val="000000"/>
          <w:sz w:val="24"/>
          <w:szCs w:val="24"/>
        </w:rPr>
      </w:pPr>
    </w:p>
    <w:p w:rsidR="00FE76A3" w:rsidRPr="00AC4C9E" w:rsidRDefault="00AC4C9E" w:rsidP="00AC4C9E">
      <w:pPr>
        <w:pStyle w:val="Style1"/>
        <w:numPr>
          <w:ilvl w:val="0"/>
          <w:numId w:val="0"/>
        </w:numPr>
        <w:ind w:left="851" w:hanging="851"/>
        <w:rPr>
          <w:sz w:val="28"/>
          <w:szCs w:val="28"/>
        </w:rPr>
      </w:pPr>
      <w:r w:rsidRPr="00AC4C9E">
        <w:rPr>
          <w:sz w:val="28"/>
          <w:szCs w:val="28"/>
        </w:rPr>
        <w:t xml:space="preserve">12. </w:t>
      </w:r>
      <w:r w:rsidR="009631B6" w:rsidRPr="00AC4C9E">
        <w:rPr>
          <w:sz w:val="28"/>
          <w:szCs w:val="28"/>
        </w:rPr>
        <w:t>The Armed Forces Covenant</w:t>
      </w:r>
    </w:p>
    <w:p w:rsidR="00FE76A3" w:rsidRPr="00AC4C9E" w:rsidRDefault="00FE76A3">
      <w:pPr>
        <w:rPr>
          <w:sz w:val="24"/>
          <w:szCs w:val="24"/>
        </w:rPr>
      </w:pPr>
    </w:p>
    <w:p w:rsidR="00FE76A3" w:rsidRPr="00AC4C9E" w:rsidRDefault="009631B6">
      <w:pPr>
        <w:numPr>
          <w:ilvl w:val="0"/>
          <w:numId w:val="2"/>
        </w:numPr>
        <w:pBdr>
          <w:top w:val="nil"/>
          <w:left w:val="nil"/>
          <w:bottom w:val="nil"/>
          <w:right w:val="nil"/>
          <w:between w:val="nil"/>
        </w:pBdr>
        <w:spacing w:after="0" w:line="276" w:lineRule="auto"/>
        <w:ind w:left="567" w:hanging="720"/>
        <w:rPr>
          <w:rFonts w:ascii="Arial" w:eastAsia="Arial" w:hAnsi="Arial" w:cs="Arial"/>
          <w:color w:val="000000"/>
          <w:sz w:val="24"/>
          <w:szCs w:val="24"/>
        </w:rPr>
      </w:pPr>
      <w:r w:rsidRPr="00AC4C9E">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FE76A3" w:rsidRPr="00AC4C9E" w:rsidRDefault="00FE76A3">
      <w:pPr>
        <w:pBdr>
          <w:top w:val="nil"/>
          <w:left w:val="nil"/>
          <w:bottom w:val="nil"/>
          <w:right w:val="nil"/>
          <w:between w:val="nil"/>
        </w:pBdr>
        <w:spacing w:after="0" w:line="276" w:lineRule="auto"/>
        <w:ind w:left="567" w:hanging="720"/>
        <w:rPr>
          <w:rFonts w:ascii="Arial" w:eastAsia="Arial" w:hAnsi="Arial" w:cs="Arial"/>
          <w:color w:val="000000"/>
          <w:sz w:val="24"/>
          <w:szCs w:val="24"/>
        </w:rPr>
      </w:pPr>
    </w:p>
    <w:p w:rsidR="00FE76A3" w:rsidRPr="00AC4C9E" w:rsidRDefault="009631B6">
      <w:pPr>
        <w:numPr>
          <w:ilvl w:val="0"/>
          <w:numId w:val="2"/>
        </w:numPr>
        <w:pBdr>
          <w:top w:val="nil"/>
          <w:left w:val="nil"/>
          <w:bottom w:val="nil"/>
          <w:right w:val="nil"/>
          <w:between w:val="nil"/>
        </w:pBdr>
        <w:spacing w:after="200" w:line="276" w:lineRule="auto"/>
        <w:ind w:left="567" w:hanging="720"/>
        <w:rPr>
          <w:rFonts w:ascii="Arial" w:eastAsia="Arial" w:hAnsi="Arial" w:cs="Arial"/>
          <w:color w:val="000000"/>
          <w:sz w:val="24"/>
          <w:szCs w:val="24"/>
        </w:rPr>
      </w:pPr>
      <w:r w:rsidRPr="00AC4C9E">
        <w:rPr>
          <w:rFonts w:ascii="Arial" w:eastAsia="Arial" w:hAnsi="Arial" w:cs="Arial"/>
          <w:color w:val="000000"/>
          <w:sz w:val="24"/>
          <w:szCs w:val="24"/>
        </w:rPr>
        <w:t>The Covenant’s 2 principles are that:</w:t>
      </w:r>
    </w:p>
    <w:p w:rsidR="00FE76A3" w:rsidRDefault="009631B6">
      <w:pPr>
        <w:numPr>
          <w:ilvl w:val="0"/>
          <w:numId w:val="13"/>
        </w:numPr>
        <w:pBdr>
          <w:top w:val="nil"/>
          <w:left w:val="nil"/>
          <w:bottom w:val="nil"/>
          <w:right w:val="nil"/>
          <w:between w:val="nil"/>
        </w:pBdr>
        <w:spacing w:after="0" w:line="276" w:lineRule="auto"/>
        <w:ind w:left="924" w:hanging="357"/>
        <w:rPr>
          <w:rFonts w:ascii="Arial" w:eastAsia="Arial" w:hAnsi="Arial" w:cs="Arial"/>
          <w:sz w:val="24"/>
          <w:szCs w:val="24"/>
        </w:rPr>
      </w:pPr>
      <w:r w:rsidRPr="00AC4C9E">
        <w:rPr>
          <w:rFonts w:ascii="Arial" w:eastAsia="Arial" w:hAnsi="Arial" w:cs="Arial"/>
          <w:sz w:val="24"/>
          <w:szCs w:val="24"/>
        </w:rPr>
        <w:t>the armed forces community</w:t>
      </w:r>
      <w:r>
        <w:rPr>
          <w:rFonts w:ascii="Arial" w:eastAsia="Arial" w:hAnsi="Arial" w:cs="Arial"/>
          <w:sz w:val="24"/>
          <w:szCs w:val="24"/>
        </w:rPr>
        <w:t xml:space="preserve"> should not face disadvantages when compared to other citizens in the provision of public and commercial services</w:t>
      </w:r>
    </w:p>
    <w:p w:rsidR="00FE76A3" w:rsidRDefault="009631B6">
      <w:pPr>
        <w:numPr>
          <w:ilvl w:val="0"/>
          <w:numId w:val="13"/>
        </w:numPr>
        <w:pBdr>
          <w:top w:val="nil"/>
          <w:left w:val="nil"/>
          <w:bottom w:val="nil"/>
          <w:right w:val="nil"/>
          <w:between w:val="nil"/>
        </w:pBdr>
        <w:spacing w:after="200" w:line="276" w:lineRule="auto"/>
        <w:ind w:left="924" w:hanging="357"/>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FE76A3" w:rsidRDefault="009631B6">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lastRenderedPageBreak/>
        <w:t>We encourage all bidders, and their suppliers, to sign the Corporate Covenant, declaring their support for the Armed Forces community by displaying the values and behaviours set out therein. We encourage you to make your</w:t>
      </w:r>
      <w:hyperlink r:id="rId20">
        <w:r>
          <w:rPr>
            <w:rFonts w:ascii="Arial" w:eastAsia="Arial" w:hAnsi="Arial" w:cs="Arial"/>
            <w:color w:val="000000"/>
            <w:sz w:val="24"/>
            <w:szCs w:val="24"/>
          </w:rPr>
          <w:t xml:space="preserve"> </w:t>
        </w:r>
      </w:hyperlink>
      <w:hyperlink r:id="rId21">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FE76A3" w:rsidRDefault="00FE76A3">
      <w:pPr>
        <w:pBdr>
          <w:top w:val="nil"/>
          <w:left w:val="nil"/>
          <w:bottom w:val="nil"/>
          <w:right w:val="nil"/>
          <w:between w:val="nil"/>
        </w:pBdr>
        <w:spacing w:after="0" w:line="276" w:lineRule="auto"/>
        <w:ind w:left="567"/>
        <w:rPr>
          <w:rFonts w:ascii="Arial" w:eastAsia="Arial" w:hAnsi="Arial" w:cs="Arial"/>
          <w:color w:val="000000"/>
          <w:sz w:val="24"/>
          <w:szCs w:val="24"/>
        </w:rPr>
      </w:pPr>
    </w:p>
    <w:p w:rsidR="00FE76A3" w:rsidRDefault="009F5653">
      <w:pPr>
        <w:numPr>
          <w:ilvl w:val="0"/>
          <w:numId w:val="2"/>
        </w:numPr>
        <w:pBdr>
          <w:top w:val="nil"/>
          <w:left w:val="nil"/>
          <w:bottom w:val="nil"/>
          <w:right w:val="nil"/>
          <w:between w:val="nil"/>
        </w:pBdr>
        <w:spacing w:after="0" w:line="276" w:lineRule="auto"/>
        <w:ind w:left="567" w:hanging="720"/>
        <w:rPr>
          <w:rFonts w:ascii="Arial" w:eastAsia="Arial" w:hAnsi="Arial" w:cs="Arial"/>
          <w:color w:val="000000"/>
          <w:sz w:val="24"/>
          <w:szCs w:val="24"/>
        </w:rPr>
      </w:pPr>
      <w:hyperlink r:id="rId22">
        <w:r w:rsidR="009631B6">
          <w:rPr>
            <w:rFonts w:ascii="Arial" w:eastAsia="Arial" w:hAnsi="Arial" w:cs="Arial"/>
            <w:color w:val="000000"/>
            <w:sz w:val="24"/>
            <w:szCs w:val="24"/>
          </w:rPr>
          <w:t>The Corporate Covenant</w:t>
        </w:r>
      </w:hyperlink>
      <w:r w:rsidR="009631B6">
        <w:rPr>
          <w:rFonts w:ascii="Arial" w:eastAsia="Arial" w:hAnsi="Arial" w:cs="Arial"/>
          <w:color w:val="000000"/>
          <w:sz w:val="24"/>
          <w:szCs w:val="24"/>
        </w:rPr>
        <w:t xml:space="preserve"> gives guidance on the various ways you can demonstrate your support.</w:t>
      </w:r>
    </w:p>
    <w:p w:rsidR="00FE76A3" w:rsidRDefault="00FE76A3">
      <w:pPr>
        <w:pBdr>
          <w:top w:val="nil"/>
          <w:left w:val="nil"/>
          <w:bottom w:val="nil"/>
          <w:right w:val="nil"/>
          <w:between w:val="nil"/>
        </w:pBdr>
        <w:spacing w:after="0" w:line="276" w:lineRule="auto"/>
        <w:ind w:left="567"/>
        <w:rPr>
          <w:rFonts w:ascii="Arial" w:eastAsia="Arial" w:hAnsi="Arial" w:cs="Arial"/>
          <w:color w:val="000000"/>
          <w:sz w:val="24"/>
          <w:szCs w:val="24"/>
        </w:rPr>
      </w:pPr>
    </w:p>
    <w:p w:rsidR="00FE76A3" w:rsidRDefault="009631B6">
      <w:pPr>
        <w:numPr>
          <w:ilvl w:val="0"/>
          <w:numId w:val="2"/>
        </w:numPr>
        <w:pBdr>
          <w:top w:val="nil"/>
          <w:left w:val="nil"/>
          <w:bottom w:val="nil"/>
          <w:right w:val="nil"/>
          <w:between w:val="nil"/>
        </w:pBdr>
        <w:spacing w:after="200" w:line="276" w:lineRule="auto"/>
        <w:ind w:left="567" w:hanging="720"/>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FE76A3" w:rsidRDefault="009631B6">
      <w:pPr>
        <w:spacing w:after="200" w:line="276" w:lineRule="auto"/>
        <w:ind w:left="567"/>
        <w:rPr>
          <w:rFonts w:ascii="Arial" w:eastAsia="Arial" w:hAnsi="Arial" w:cs="Arial"/>
          <w:sz w:val="24"/>
          <w:szCs w:val="24"/>
        </w:rPr>
      </w:pPr>
      <w:r>
        <w:rPr>
          <w:rFonts w:ascii="Arial" w:eastAsia="Arial" w:hAnsi="Arial" w:cs="Arial"/>
          <w:sz w:val="24"/>
          <w:szCs w:val="24"/>
        </w:rPr>
        <w:t xml:space="preserve">Email address: </w:t>
      </w:r>
      <w:hyperlink r:id="rId23">
        <w:r>
          <w:rPr>
            <w:rFonts w:ascii="Arial" w:eastAsia="Arial" w:hAnsi="Arial" w:cs="Arial"/>
            <w:color w:val="1155CC"/>
            <w:sz w:val="24"/>
            <w:szCs w:val="24"/>
            <w:u w:val="single"/>
          </w:rPr>
          <w:t>covenant-mailbox@mod.uk</w:t>
        </w:r>
      </w:hyperlink>
    </w:p>
    <w:p w:rsidR="00FE76A3" w:rsidRDefault="009631B6">
      <w:pPr>
        <w:spacing w:after="200" w:line="276" w:lineRule="auto"/>
        <w:ind w:left="567"/>
        <w:rPr>
          <w:rFonts w:ascii="Arial" w:eastAsia="Arial" w:hAnsi="Arial" w:cs="Arial"/>
          <w:sz w:val="24"/>
          <w:szCs w:val="24"/>
        </w:rPr>
      </w:pPr>
      <w:r>
        <w:rPr>
          <w:rFonts w:ascii="Arial" w:eastAsia="Arial" w:hAnsi="Arial" w:cs="Arial"/>
          <w:sz w:val="24"/>
          <w:szCs w:val="24"/>
        </w:rPr>
        <w:t>Address: Armed Forces Covenant Team, Zone D, 6th Floor, Ministry of Defence, Main Building, Whitehall, London, SW1A 2HB</w:t>
      </w:r>
    </w:p>
    <w:p w:rsidR="00FE76A3" w:rsidRDefault="009631B6">
      <w:pPr>
        <w:numPr>
          <w:ilvl w:val="0"/>
          <w:numId w:val="2"/>
        </w:numPr>
        <w:pBdr>
          <w:top w:val="nil"/>
          <w:left w:val="nil"/>
          <w:bottom w:val="nil"/>
          <w:right w:val="nil"/>
          <w:between w:val="nil"/>
        </w:pBdr>
        <w:spacing w:after="200" w:line="276" w:lineRule="auto"/>
        <w:ind w:left="567" w:hanging="720"/>
        <w:rPr>
          <w:rFonts w:ascii="Arial" w:eastAsia="Arial" w:hAnsi="Arial" w:cs="Arial"/>
          <w:color w:val="000000"/>
          <w:sz w:val="24"/>
          <w:szCs w:val="24"/>
        </w:rPr>
      </w:pPr>
      <w:r>
        <w:rPr>
          <w:rFonts w:ascii="Arial" w:eastAsia="Arial" w:hAnsi="Arial" w:cs="Arial"/>
          <w:color w:val="000000"/>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rsidR="00FE76A3" w:rsidRDefault="00FE76A3">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sectPr w:rsidR="00FE76A3">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653" w:rsidRDefault="009F5653">
      <w:pPr>
        <w:spacing w:after="0" w:line="240" w:lineRule="auto"/>
      </w:pPr>
      <w:r>
        <w:separator/>
      </w:r>
    </w:p>
  </w:endnote>
  <w:endnote w:type="continuationSeparator" w:id="0">
    <w:p w:rsidR="009F5653" w:rsidRDefault="009F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S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9E" w:rsidRDefault="00AC4C9E">
    <w:pPr>
      <w:pBdr>
        <w:top w:val="nil"/>
        <w:left w:val="nil"/>
        <w:bottom w:val="nil"/>
        <w:right w:val="nil"/>
        <w:between w:val="nil"/>
      </w:pBdr>
      <w:tabs>
        <w:tab w:val="center" w:pos="4513"/>
        <w:tab w:val="right" w:pos="9026"/>
      </w:tabs>
      <w:spacing w:after="0" w:line="240" w:lineRule="auto"/>
      <w:jc w:val="center"/>
      <w:rPr>
        <w:color w:val="000000"/>
      </w:rPr>
    </w:pPr>
  </w:p>
  <w:p w:rsidR="00AC4C9E" w:rsidRDefault="00AC4C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V1.0</w:t>
    </w:r>
  </w:p>
  <w:p w:rsidR="00AC4C9E" w:rsidRDefault="00AC4C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6171 Courier and Specialist Movements</w:t>
    </w:r>
    <w:r>
      <w:rPr>
        <w:rFonts w:ascii="Arial" w:eastAsia="Arial" w:hAnsi="Arial" w:cs="Arial"/>
        <w:color w:val="000000"/>
        <w:sz w:val="20"/>
        <w:szCs w:val="20"/>
      </w:rPr>
      <w:t xml:space="preserve"> Framework </w:t>
    </w:r>
  </w:p>
  <w:p w:rsidR="00AC4C9E" w:rsidRDefault="00AC4C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2021</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C0FF7">
      <w:rPr>
        <w:rFonts w:ascii="Arial" w:eastAsia="Arial" w:hAnsi="Arial" w:cs="Arial"/>
        <w:noProof/>
        <w:color w:val="000000"/>
        <w:sz w:val="20"/>
        <w:szCs w:val="20"/>
      </w:rPr>
      <w:t>3</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5C0FF7">
      <w:rPr>
        <w:rFonts w:ascii="Arial" w:eastAsia="Arial" w:hAnsi="Arial" w:cs="Arial"/>
        <w:noProof/>
        <w:color w:val="000000"/>
        <w:sz w:val="20"/>
        <w:szCs w:val="20"/>
      </w:rPr>
      <w:t>25</w:t>
    </w:r>
    <w:r>
      <w:rPr>
        <w:rFonts w:ascii="Arial" w:eastAsia="Arial" w:hAnsi="Arial" w:cs="Arial"/>
        <w:color w:val="000000"/>
        <w:sz w:val="20"/>
        <w:szCs w:val="20"/>
      </w:rPr>
      <w:fldChar w:fldCharType="end"/>
    </w:r>
  </w:p>
  <w:p w:rsidR="00AC4C9E" w:rsidRDefault="00AC4C9E">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653" w:rsidRDefault="009F5653">
      <w:pPr>
        <w:spacing w:after="0" w:line="240" w:lineRule="auto"/>
      </w:pPr>
      <w:r>
        <w:separator/>
      </w:r>
    </w:p>
  </w:footnote>
  <w:footnote w:type="continuationSeparator" w:id="0">
    <w:p w:rsidR="009F5653" w:rsidRDefault="009F5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9E" w:rsidRDefault="00AC4C9E">
    <w:pPr>
      <w:pBdr>
        <w:top w:val="nil"/>
        <w:left w:val="nil"/>
        <w:bottom w:val="nil"/>
        <w:right w:val="nil"/>
        <w:between w:val="nil"/>
      </w:pBdr>
      <w:tabs>
        <w:tab w:val="center" w:pos="4513"/>
        <w:tab w:val="right" w:pos="9026"/>
      </w:tabs>
      <w:spacing w:after="0" w:line="240" w:lineRule="auto"/>
      <w:jc w:val="right"/>
      <w:rPr>
        <w:color w:val="000000"/>
      </w:rPr>
    </w:pPr>
  </w:p>
  <w:p w:rsidR="00AC4C9E" w:rsidRDefault="00AC4C9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CEC"/>
    <w:multiLevelType w:val="multilevel"/>
    <w:tmpl w:val="E8ACB0E6"/>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02ED4"/>
    <w:multiLevelType w:val="multilevel"/>
    <w:tmpl w:val="48BE051E"/>
    <w:lvl w:ilvl="0">
      <w:start w:val="1"/>
      <w:numFmt w:val="decimal"/>
      <w:lvlText w:val="%1."/>
      <w:lvlJc w:val="left"/>
      <w:pPr>
        <w:ind w:left="360" w:hanging="360"/>
      </w:pPr>
      <w:rPr>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99781E"/>
    <w:multiLevelType w:val="multilevel"/>
    <w:tmpl w:val="D73CC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5D0C9D"/>
    <w:multiLevelType w:val="multilevel"/>
    <w:tmpl w:val="3EE8ABD6"/>
    <w:lvl w:ilvl="0">
      <w:start w:val="1"/>
      <w:numFmt w:val="bullet"/>
      <w:lvlText w:val="●"/>
      <w:lvlJc w:val="left"/>
      <w:pPr>
        <w:ind w:left="680" w:hanging="39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0772EC"/>
    <w:multiLevelType w:val="multilevel"/>
    <w:tmpl w:val="4906E81A"/>
    <w:lvl w:ilvl="0">
      <w:start w:val="9"/>
      <w:numFmt w:val="decimal"/>
      <w:pStyle w:val="GPSSectionHeading"/>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1E600151"/>
    <w:multiLevelType w:val="multilevel"/>
    <w:tmpl w:val="5D68E05E"/>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20" w:hanging="162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340" w:hanging="234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060" w:hanging="306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80" w:hanging="378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500" w:hanging="450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220" w:hanging="522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40" w:hanging="594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660" w:hanging="6660"/>
      </w:pPr>
      <w:rPr>
        <w:rFonts w:ascii="Arial" w:eastAsia="Arial" w:hAnsi="Arial" w:cs="Arial"/>
        <w:b w:val="0"/>
        <w:i w:val="0"/>
        <w:strike w:val="0"/>
        <w:color w:val="000000"/>
        <w:sz w:val="24"/>
        <w:szCs w:val="24"/>
        <w:u w:val="none"/>
        <w:shd w:val="clear" w:color="auto" w:fill="auto"/>
        <w:vertAlign w:val="baseline"/>
      </w:rPr>
    </w:lvl>
  </w:abstractNum>
  <w:abstractNum w:abstractNumId="6" w15:restartNumberingAfterBreak="0">
    <w:nsid w:val="29961139"/>
    <w:multiLevelType w:val="multilevel"/>
    <w:tmpl w:val="B00428DE"/>
    <w:lvl w:ilvl="0">
      <w:start w:val="1"/>
      <w:numFmt w:val="bullet"/>
      <w:pStyle w:val="Style7"/>
      <w:lvlText w:val="●"/>
      <w:lvlJc w:val="left"/>
      <w:pPr>
        <w:ind w:left="890" w:hanging="360"/>
      </w:pPr>
      <w:rPr>
        <w:rFonts w:ascii="Noto Sans Symbols" w:eastAsia="Noto Sans Symbols" w:hAnsi="Noto Sans Symbols" w:cs="Noto Sans Symbols"/>
      </w:rPr>
    </w:lvl>
    <w:lvl w:ilvl="1">
      <w:start w:val="1"/>
      <w:numFmt w:val="bullet"/>
      <w:pStyle w:val="Style8"/>
      <w:lvlText w:val="o"/>
      <w:lvlJc w:val="left"/>
      <w:pPr>
        <w:ind w:left="1610" w:hanging="360"/>
      </w:pPr>
      <w:rPr>
        <w:rFonts w:ascii="Courier New" w:eastAsia="Courier New" w:hAnsi="Courier New" w:cs="Courier New"/>
      </w:rPr>
    </w:lvl>
    <w:lvl w:ilvl="2">
      <w:start w:val="1"/>
      <w:numFmt w:val="bullet"/>
      <w:pStyle w:val="Style9"/>
      <w:lvlText w:val="▪"/>
      <w:lvlJc w:val="left"/>
      <w:pPr>
        <w:ind w:left="2330" w:hanging="360"/>
      </w:pPr>
      <w:rPr>
        <w:rFonts w:ascii="Noto Sans Symbols" w:eastAsia="Noto Sans Symbols" w:hAnsi="Noto Sans Symbols" w:cs="Noto Sans Symbols"/>
      </w:rPr>
    </w:lvl>
    <w:lvl w:ilvl="3">
      <w:start w:val="1"/>
      <w:numFmt w:val="bullet"/>
      <w:pStyle w:val="Style10"/>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7" w15:restartNumberingAfterBreak="0">
    <w:nsid w:val="2A4F5C01"/>
    <w:multiLevelType w:val="multilevel"/>
    <w:tmpl w:val="A5564818"/>
    <w:lvl w:ilvl="0">
      <w:start w:val="1"/>
      <w:numFmt w:val="bullet"/>
      <w:lvlText w:val="●"/>
      <w:lvlJc w:val="left"/>
      <w:pPr>
        <w:ind w:left="1723" w:hanging="1296"/>
      </w:pPr>
      <w:rPr>
        <w:rFonts w:ascii="Noto Sans Symbols" w:eastAsia="Noto Sans Symbols" w:hAnsi="Noto Sans Symbols" w:cs="Noto Sans Symbols"/>
      </w:rPr>
    </w:lvl>
    <w:lvl w:ilvl="1">
      <w:start w:val="1"/>
      <w:numFmt w:val="bullet"/>
      <w:lvlText w:val="o"/>
      <w:lvlJc w:val="left"/>
      <w:pPr>
        <w:ind w:left="3532" w:hanging="360"/>
      </w:pPr>
      <w:rPr>
        <w:rFonts w:ascii="Courier New" w:eastAsia="Courier New" w:hAnsi="Courier New" w:cs="Courier New"/>
      </w:rPr>
    </w:lvl>
    <w:lvl w:ilvl="2">
      <w:start w:val="1"/>
      <w:numFmt w:val="bullet"/>
      <w:lvlText w:val="▪"/>
      <w:lvlJc w:val="left"/>
      <w:pPr>
        <w:ind w:left="4252" w:hanging="360"/>
      </w:pPr>
      <w:rPr>
        <w:rFonts w:ascii="Noto Sans Symbols" w:eastAsia="Noto Sans Symbols" w:hAnsi="Noto Sans Symbols" w:cs="Noto Sans Symbols"/>
      </w:rPr>
    </w:lvl>
    <w:lvl w:ilvl="3">
      <w:start w:val="1"/>
      <w:numFmt w:val="bullet"/>
      <w:lvlText w:val="●"/>
      <w:lvlJc w:val="left"/>
      <w:pPr>
        <w:ind w:left="4972" w:hanging="360"/>
      </w:pPr>
      <w:rPr>
        <w:rFonts w:ascii="Noto Sans Symbols" w:eastAsia="Noto Sans Symbols" w:hAnsi="Noto Sans Symbols" w:cs="Noto Sans Symbols"/>
      </w:rPr>
    </w:lvl>
    <w:lvl w:ilvl="4">
      <w:start w:val="1"/>
      <w:numFmt w:val="bullet"/>
      <w:lvlText w:val="o"/>
      <w:lvlJc w:val="left"/>
      <w:pPr>
        <w:ind w:left="5692" w:hanging="360"/>
      </w:pPr>
      <w:rPr>
        <w:rFonts w:ascii="Courier New" w:eastAsia="Courier New" w:hAnsi="Courier New" w:cs="Courier New"/>
      </w:rPr>
    </w:lvl>
    <w:lvl w:ilvl="5">
      <w:start w:val="1"/>
      <w:numFmt w:val="bullet"/>
      <w:lvlText w:val="▪"/>
      <w:lvlJc w:val="left"/>
      <w:pPr>
        <w:ind w:left="6412" w:hanging="360"/>
      </w:pPr>
      <w:rPr>
        <w:rFonts w:ascii="Noto Sans Symbols" w:eastAsia="Noto Sans Symbols" w:hAnsi="Noto Sans Symbols" w:cs="Noto Sans Symbols"/>
      </w:rPr>
    </w:lvl>
    <w:lvl w:ilvl="6">
      <w:start w:val="1"/>
      <w:numFmt w:val="bullet"/>
      <w:lvlText w:val="●"/>
      <w:lvlJc w:val="left"/>
      <w:pPr>
        <w:ind w:left="7132" w:hanging="360"/>
      </w:pPr>
      <w:rPr>
        <w:rFonts w:ascii="Noto Sans Symbols" w:eastAsia="Noto Sans Symbols" w:hAnsi="Noto Sans Symbols" w:cs="Noto Sans Symbols"/>
      </w:rPr>
    </w:lvl>
    <w:lvl w:ilvl="7">
      <w:start w:val="1"/>
      <w:numFmt w:val="bullet"/>
      <w:lvlText w:val="o"/>
      <w:lvlJc w:val="left"/>
      <w:pPr>
        <w:ind w:left="7852" w:hanging="360"/>
      </w:pPr>
      <w:rPr>
        <w:rFonts w:ascii="Courier New" w:eastAsia="Courier New" w:hAnsi="Courier New" w:cs="Courier New"/>
      </w:rPr>
    </w:lvl>
    <w:lvl w:ilvl="8">
      <w:start w:val="1"/>
      <w:numFmt w:val="bullet"/>
      <w:lvlText w:val="▪"/>
      <w:lvlJc w:val="left"/>
      <w:pPr>
        <w:ind w:left="8572" w:hanging="360"/>
      </w:pPr>
      <w:rPr>
        <w:rFonts w:ascii="Noto Sans Symbols" w:eastAsia="Noto Sans Symbols" w:hAnsi="Noto Sans Symbols" w:cs="Noto Sans Symbols"/>
      </w:rPr>
    </w:lvl>
  </w:abstractNum>
  <w:abstractNum w:abstractNumId="8" w15:restartNumberingAfterBreak="0">
    <w:nsid w:val="2A890A4C"/>
    <w:multiLevelType w:val="multilevel"/>
    <w:tmpl w:val="7A269100"/>
    <w:lvl w:ilvl="0">
      <w:start w:val="1"/>
      <w:numFmt w:val="bullet"/>
      <w:pStyle w:val="SM1"/>
      <w:lvlText w:val="●"/>
      <w:lvlJc w:val="left"/>
      <w:pPr>
        <w:ind w:left="1440" w:hanging="360"/>
      </w:pPr>
      <w:rPr>
        <w:u w:val="none"/>
      </w:rPr>
    </w:lvl>
    <w:lvl w:ilvl="1">
      <w:start w:val="1"/>
      <w:numFmt w:val="bullet"/>
      <w:pStyle w:val="SM2"/>
      <w:lvlText w:val="○"/>
      <w:lvlJc w:val="left"/>
      <w:pPr>
        <w:ind w:left="2160" w:hanging="360"/>
      </w:pPr>
      <w:rPr>
        <w:u w:val="none"/>
      </w:rPr>
    </w:lvl>
    <w:lvl w:ilvl="2">
      <w:start w:val="1"/>
      <w:numFmt w:val="bullet"/>
      <w:pStyle w:val="SM3"/>
      <w:lvlText w:val="■"/>
      <w:lvlJc w:val="left"/>
      <w:pPr>
        <w:ind w:left="2880" w:hanging="360"/>
      </w:pPr>
      <w:rPr>
        <w:u w:val="none"/>
      </w:rPr>
    </w:lvl>
    <w:lvl w:ilvl="3">
      <w:start w:val="1"/>
      <w:numFmt w:val="bullet"/>
      <w:pStyle w:val="Sm4"/>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C8F3085"/>
    <w:multiLevelType w:val="multilevel"/>
    <w:tmpl w:val="30A0D29A"/>
    <w:lvl w:ilvl="0">
      <w:start w:val="1"/>
      <w:numFmt w:val="bullet"/>
      <w:lvlText w:val="●"/>
      <w:lvlJc w:val="left"/>
      <w:pPr>
        <w:ind w:left="680" w:hanging="396"/>
      </w:pPr>
      <w:rPr>
        <w:rFonts w:ascii="Noto Sans Symbols" w:eastAsia="Noto Sans Symbols" w:hAnsi="Noto Sans Symbols" w:cs="Noto Sans Symbols"/>
      </w:rPr>
    </w:lvl>
    <w:lvl w:ilvl="1">
      <w:start w:val="1"/>
      <w:numFmt w:val="bullet"/>
      <w:lvlText w:val="o"/>
      <w:lvlJc w:val="left"/>
      <w:pPr>
        <w:ind w:left="2660" w:hanging="360"/>
      </w:pPr>
      <w:rPr>
        <w:rFonts w:ascii="Courier New" w:eastAsia="Courier New" w:hAnsi="Courier New" w:cs="Courier New"/>
      </w:rPr>
    </w:lvl>
    <w:lvl w:ilvl="2">
      <w:start w:val="1"/>
      <w:numFmt w:val="bullet"/>
      <w:lvlText w:val="▪"/>
      <w:lvlJc w:val="left"/>
      <w:pPr>
        <w:ind w:left="3380" w:hanging="360"/>
      </w:pPr>
      <w:rPr>
        <w:rFonts w:ascii="Noto Sans Symbols" w:eastAsia="Noto Sans Symbols" w:hAnsi="Noto Sans Symbols" w:cs="Noto Sans Symbols"/>
      </w:rPr>
    </w:lvl>
    <w:lvl w:ilvl="3">
      <w:start w:val="1"/>
      <w:numFmt w:val="bullet"/>
      <w:lvlText w:val="●"/>
      <w:lvlJc w:val="left"/>
      <w:pPr>
        <w:ind w:left="4100" w:hanging="360"/>
      </w:pPr>
      <w:rPr>
        <w:rFonts w:ascii="Noto Sans Symbols" w:eastAsia="Noto Sans Symbols" w:hAnsi="Noto Sans Symbols" w:cs="Noto Sans Symbols"/>
      </w:rPr>
    </w:lvl>
    <w:lvl w:ilvl="4">
      <w:start w:val="1"/>
      <w:numFmt w:val="bullet"/>
      <w:lvlText w:val="o"/>
      <w:lvlJc w:val="left"/>
      <w:pPr>
        <w:ind w:left="4820" w:hanging="360"/>
      </w:pPr>
      <w:rPr>
        <w:rFonts w:ascii="Courier New" w:eastAsia="Courier New" w:hAnsi="Courier New" w:cs="Courier New"/>
      </w:rPr>
    </w:lvl>
    <w:lvl w:ilvl="5">
      <w:start w:val="1"/>
      <w:numFmt w:val="bullet"/>
      <w:lvlText w:val="▪"/>
      <w:lvlJc w:val="left"/>
      <w:pPr>
        <w:ind w:left="5540" w:hanging="360"/>
      </w:pPr>
      <w:rPr>
        <w:rFonts w:ascii="Noto Sans Symbols" w:eastAsia="Noto Sans Symbols" w:hAnsi="Noto Sans Symbols" w:cs="Noto Sans Symbols"/>
      </w:rPr>
    </w:lvl>
    <w:lvl w:ilvl="6">
      <w:start w:val="1"/>
      <w:numFmt w:val="bullet"/>
      <w:lvlText w:val="●"/>
      <w:lvlJc w:val="left"/>
      <w:pPr>
        <w:ind w:left="6260" w:hanging="360"/>
      </w:pPr>
      <w:rPr>
        <w:rFonts w:ascii="Noto Sans Symbols" w:eastAsia="Noto Sans Symbols" w:hAnsi="Noto Sans Symbols" w:cs="Noto Sans Symbols"/>
      </w:rPr>
    </w:lvl>
    <w:lvl w:ilvl="7">
      <w:start w:val="1"/>
      <w:numFmt w:val="bullet"/>
      <w:lvlText w:val="o"/>
      <w:lvlJc w:val="left"/>
      <w:pPr>
        <w:ind w:left="6980" w:hanging="360"/>
      </w:pPr>
      <w:rPr>
        <w:rFonts w:ascii="Courier New" w:eastAsia="Courier New" w:hAnsi="Courier New" w:cs="Courier New"/>
      </w:rPr>
    </w:lvl>
    <w:lvl w:ilvl="8">
      <w:start w:val="1"/>
      <w:numFmt w:val="bullet"/>
      <w:lvlText w:val="▪"/>
      <w:lvlJc w:val="left"/>
      <w:pPr>
        <w:ind w:left="7700" w:hanging="360"/>
      </w:pPr>
      <w:rPr>
        <w:rFonts w:ascii="Noto Sans Symbols" w:eastAsia="Noto Sans Symbols" w:hAnsi="Noto Sans Symbols" w:cs="Noto Sans Symbols"/>
      </w:rPr>
    </w:lvl>
  </w:abstractNum>
  <w:abstractNum w:abstractNumId="10" w15:restartNumberingAfterBreak="0">
    <w:nsid w:val="3D61691E"/>
    <w:multiLevelType w:val="multilevel"/>
    <w:tmpl w:val="BEC8B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0A7B5A"/>
    <w:multiLevelType w:val="multilevel"/>
    <w:tmpl w:val="E1FC307E"/>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12" w15:restartNumberingAfterBreak="0">
    <w:nsid w:val="4BB51796"/>
    <w:multiLevelType w:val="multilevel"/>
    <w:tmpl w:val="25465B6E"/>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4EFE1A55"/>
    <w:multiLevelType w:val="multilevel"/>
    <w:tmpl w:val="C0680B84"/>
    <w:lvl w:ilvl="0">
      <w:start w:val="1"/>
      <w:numFmt w:val="decimal"/>
      <w:pStyle w:val="GPSL1CLAUS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D304700"/>
    <w:multiLevelType w:val="multilevel"/>
    <w:tmpl w:val="1054C016"/>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5" w15:restartNumberingAfterBreak="0">
    <w:nsid w:val="5FC01AEF"/>
    <w:multiLevelType w:val="multilevel"/>
    <w:tmpl w:val="F34EA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0B633C"/>
    <w:multiLevelType w:val="multilevel"/>
    <w:tmpl w:val="9A564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06B2DE9"/>
    <w:multiLevelType w:val="multilevel"/>
    <w:tmpl w:val="40CC238C"/>
    <w:lvl w:ilvl="0">
      <w:start w:val="1"/>
      <w:numFmt w:val="decimal"/>
      <w:lvlText w:val="%1."/>
      <w:lvlJc w:val="left"/>
      <w:pPr>
        <w:ind w:left="720" w:hanging="720"/>
      </w:pPr>
      <w:rPr>
        <w:rFonts w:ascii="Arial" w:hAnsi="Arial" w:cs="Arial" w:hint="default"/>
        <w:b/>
        <w:color w:val="000000"/>
        <w:sz w:val="28"/>
        <w:szCs w:val="28"/>
        <w:u w:val="none"/>
        <w:vertAlign w:val="baseline"/>
      </w:rPr>
    </w:lvl>
    <w:lvl w:ilvl="1">
      <w:start w:val="1"/>
      <w:numFmt w:val="decimal"/>
      <w:pStyle w:val="GPSL2NumberedBoldHeading"/>
      <w:lvlText w:val="%1.%2"/>
      <w:lvlJc w:val="left"/>
      <w:pPr>
        <w:ind w:left="1440" w:hanging="72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8" w15:restartNumberingAfterBreak="0">
    <w:nsid w:val="6AF33CB3"/>
    <w:multiLevelType w:val="multilevel"/>
    <w:tmpl w:val="C720C750"/>
    <w:lvl w:ilvl="0">
      <w:start w:val="1"/>
      <w:numFmt w:val="bullet"/>
      <w:pStyle w:val="Style1"/>
      <w:lvlText w:val="●"/>
      <w:lvlJc w:val="left"/>
      <w:pPr>
        <w:ind w:left="720" w:hanging="360"/>
      </w:pPr>
      <w:rPr>
        <w:rFonts w:ascii="Noto Sans Symbols" w:eastAsia="Noto Sans Symbols" w:hAnsi="Noto Sans Symbols" w:cs="Noto Sans Symbols"/>
      </w:rPr>
    </w:lvl>
    <w:lvl w:ilvl="1">
      <w:start w:val="1"/>
      <w:numFmt w:val="bullet"/>
      <w:pStyle w:val="Style2"/>
      <w:lvlText w:val="o"/>
      <w:lvlJc w:val="left"/>
      <w:pPr>
        <w:ind w:left="1440" w:hanging="360"/>
      </w:pPr>
      <w:rPr>
        <w:rFonts w:ascii="Courier New" w:eastAsia="Courier New" w:hAnsi="Courier New" w:cs="Courier New"/>
      </w:rPr>
    </w:lvl>
    <w:lvl w:ilvl="2">
      <w:start w:val="1"/>
      <w:numFmt w:val="bullet"/>
      <w:pStyle w:val="Style3"/>
      <w:lvlText w:val="▪"/>
      <w:lvlJc w:val="left"/>
      <w:pPr>
        <w:ind w:left="2160" w:hanging="360"/>
      </w:pPr>
      <w:rPr>
        <w:rFonts w:ascii="Noto Sans Symbols" w:eastAsia="Noto Sans Symbols" w:hAnsi="Noto Sans Symbols" w:cs="Noto Sans Symbols"/>
      </w:rPr>
    </w:lvl>
    <w:lvl w:ilvl="3">
      <w:start w:val="1"/>
      <w:numFmt w:val="bullet"/>
      <w:pStyle w:val="Style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3E7A12"/>
    <w:multiLevelType w:val="multilevel"/>
    <w:tmpl w:val="B0AAE64C"/>
    <w:lvl w:ilvl="0">
      <w:start w:val="2"/>
      <w:numFmt w:val="decimal"/>
      <w:pStyle w:val="GPSRecitals"/>
      <w:lvlText w:val="%1."/>
      <w:lvlJc w:val="left"/>
      <w:pPr>
        <w:ind w:left="360" w:hanging="360"/>
      </w:pPr>
      <w:rPr>
        <w:rFonts w:hint="default"/>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hint="default"/>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hint="default"/>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hint="default"/>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hint="default"/>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738051CC"/>
    <w:multiLevelType w:val="multilevel"/>
    <w:tmpl w:val="89A06032"/>
    <w:lvl w:ilvl="0">
      <w:start w:val="1"/>
      <w:numFmt w:val="bullet"/>
      <w:pStyle w:val="ORDERFORML1PraraNo"/>
      <w:lvlText w:val="●"/>
      <w:lvlJc w:val="left"/>
      <w:pPr>
        <w:ind w:left="1457" w:hanging="720"/>
      </w:pPr>
      <w:rPr>
        <w:rFonts w:ascii="Noto Sans Symbols" w:eastAsia="Noto Sans Symbols" w:hAnsi="Noto Sans Symbols" w:cs="Noto Sans Symbols"/>
        <w:color w:val="000000"/>
      </w:rPr>
    </w:lvl>
    <w:lvl w:ilvl="1">
      <w:start w:val="1"/>
      <w:numFmt w:val="lowerLetter"/>
      <w:pStyle w:val="ORDERFORML2Title"/>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1" w15:restartNumberingAfterBreak="0">
    <w:nsid w:val="76B72D03"/>
    <w:multiLevelType w:val="multilevel"/>
    <w:tmpl w:val="EF58C95E"/>
    <w:lvl w:ilvl="0">
      <w:start w:val="1"/>
      <w:numFmt w:val="bullet"/>
      <w:pStyle w:val="GPsDefinition"/>
      <w:lvlText w:val="●"/>
      <w:lvlJc w:val="left"/>
      <w:pPr>
        <w:ind w:left="1080" w:hanging="360"/>
      </w:pPr>
      <w:rPr>
        <w:rFonts w:ascii="Noto Sans Symbols" w:eastAsia="Noto Sans Symbols" w:hAnsi="Noto Sans Symbols" w:cs="Noto Sans Symbols"/>
      </w:rPr>
    </w:lvl>
    <w:lvl w:ilvl="1">
      <w:start w:val="1"/>
      <w:numFmt w:val="bullet"/>
      <w:pStyle w:val="GPSDefinitionL2"/>
      <w:lvlText w:val="o"/>
      <w:lvlJc w:val="left"/>
      <w:pPr>
        <w:ind w:left="1800" w:hanging="360"/>
      </w:pPr>
      <w:rPr>
        <w:rFonts w:ascii="Courier New" w:eastAsia="Courier New" w:hAnsi="Courier New" w:cs="Courier New"/>
      </w:rPr>
    </w:lvl>
    <w:lvl w:ilvl="2">
      <w:start w:val="1"/>
      <w:numFmt w:val="bullet"/>
      <w:pStyle w:val="GPSDefinitionL3"/>
      <w:lvlText w:val="▪"/>
      <w:lvlJc w:val="left"/>
      <w:pPr>
        <w:ind w:left="2520" w:hanging="360"/>
      </w:pPr>
      <w:rPr>
        <w:rFonts w:ascii="Noto Sans Symbols" w:eastAsia="Noto Sans Symbols" w:hAnsi="Noto Sans Symbols" w:cs="Noto Sans Symbols"/>
      </w:rPr>
    </w:lvl>
    <w:lvl w:ilvl="3">
      <w:start w:val="1"/>
      <w:numFmt w:val="bullet"/>
      <w:pStyle w:val="GPSDefinitionL4"/>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7AC06F85"/>
    <w:multiLevelType w:val="multilevel"/>
    <w:tmpl w:val="2AA69FB2"/>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6"/>
  </w:num>
  <w:num w:numId="3">
    <w:abstractNumId w:val="19"/>
  </w:num>
  <w:num w:numId="4">
    <w:abstractNumId w:val="4"/>
  </w:num>
  <w:num w:numId="5">
    <w:abstractNumId w:val="21"/>
  </w:num>
  <w:num w:numId="6">
    <w:abstractNumId w:val="17"/>
  </w:num>
  <w:num w:numId="7">
    <w:abstractNumId w:val="20"/>
  </w:num>
  <w:num w:numId="8">
    <w:abstractNumId w:val="15"/>
  </w:num>
  <w:num w:numId="9">
    <w:abstractNumId w:val="6"/>
  </w:num>
  <w:num w:numId="10">
    <w:abstractNumId w:val="5"/>
  </w:num>
  <w:num w:numId="11">
    <w:abstractNumId w:val="2"/>
  </w:num>
  <w:num w:numId="12">
    <w:abstractNumId w:val="18"/>
  </w:num>
  <w:num w:numId="13">
    <w:abstractNumId w:val="14"/>
  </w:num>
  <w:num w:numId="14">
    <w:abstractNumId w:val="13"/>
  </w:num>
  <w:num w:numId="15">
    <w:abstractNumId w:val="9"/>
  </w:num>
  <w:num w:numId="16">
    <w:abstractNumId w:val="10"/>
  </w:num>
  <w:num w:numId="17">
    <w:abstractNumId w:val="3"/>
  </w:num>
  <w:num w:numId="18">
    <w:abstractNumId w:val="7"/>
  </w:num>
  <w:num w:numId="19">
    <w:abstractNumId w:val="0"/>
  </w:num>
  <w:num w:numId="20">
    <w:abstractNumId w:val="8"/>
  </w:num>
  <w:num w:numId="21">
    <w:abstractNumId w:val="22"/>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A3"/>
    <w:rsid w:val="001325C1"/>
    <w:rsid w:val="001614DD"/>
    <w:rsid w:val="00232DB2"/>
    <w:rsid w:val="003629EA"/>
    <w:rsid w:val="003763A0"/>
    <w:rsid w:val="003E4621"/>
    <w:rsid w:val="00406061"/>
    <w:rsid w:val="004C5E83"/>
    <w:rsid w:val="005C0FF7"/>
    <w:rsid w:val="005F684B"/>
    <w:rsid w:val="006222D2"/>
    <w:rsid w:val="00633A8F"/>
    <w:rsid w:val="006655A3"/>
    <w:rsid w:val="00696A49"/>
    <w:rsid w:val="00730792"/>
    <w:rsid w:val="0073235C"/>
    <w:rsid w:val="00811ED6"/>
    <w:rsid w:val="00892901"/>
    <w:rsid w:val="008B31D0"/>
    <w:rsid w:val="008D6BF2"/>
    <w:rsid w:val="00941EDA"/>
    <w:rsid w:val="009631B6"/>
    <w:rsid w:val="009F5653"/>
    <w:rsid w:val="00AC4C9E"/>
    <w:rsid w:val="00B33330"/>
    <w:rsid w:val="00B77DCF"/>
    <w:rsid w:val="00C03EEE"/>
    <w:rsid w:val="00C81363"/>
    <w:rsid w:val="00E545EF"/>
    <w:rsid w:val="00EE455C"/>
    <w:rsid w:val="00F95700"/>
    <w:rsid w:val="00FE76A3"/>
    <w:rsid w:val="00FF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457B5-7D3F-46C4-861F-5CCB5180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adjustRightInd w:val="0"/>
      <w:spacing w:after="240" w:line="240" w:lineRule="auto"/>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4"/>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SM1">
    <w:name w:val="SM1"/>
    <w:basedOn w:val="ListParagraph"/>
    <w:next w:val="SM2"/>
    <w:qFormat/>
    <w:rsid w:val="00941EDA"/>
    <w:pPr>
      <w:numPr>
        <w:numId w:val="20"/>
      </w:numPr>
      <w:pBdr>
        <w:top w:val="single" w:sz="4" w:space="1" w:color="auto"/>
        <w:left w:val="single" w:sz="4" w:space="4" w:color="auto"/>
        <w:bottom w:val="single" w:sz="4" w:space="1" w:color="auto"/>
        <w:right w:val="single" w:sz="4" w:space="4" w:color="auto"/>
      </w:pBdr>
      <w:shd w:val="clear" w:color="auto" w:fill="9CC2E5" w:themeFill="accent1" w:themeFillTint="99"/>
      <w:contextualSpacing w:val="0"/>
    </w:pPr>
    <w:rPr>
      <w:rFonts w:ascii="Arial" w:hAnsi="Arial" w:cs="Arial"/>
    </w:rPr>
  </w:style>
  <w:style w:type="paragraph" w:customStyle="1" w:styleId="SM2">
    <w:name w:val="SM 2"/>
    <w:basedOn w:val="ListParagraph"/>
    <w:next w:val="SM3"/>
    <w:qFormat/>
    <w:rsid w:val="00941EDA"/>
    <w:pPr>
      <w:numPr>
        <w:ilvl w:val="1"/>
        <w:numId w:val="20"/>
      </w:numPr>
      <w:spacing w:before="240" w:after="240" w:line="240" w:lineRule="auto"/>
      <w:contextualSpacing w:val="0"/>
    </w:pPr>
    <w:rPr>
      <w:rFonts w:ascii="Arial" w:hAnsi="Arial" w:cs="Arial"/>
    </w:rPr>
  </w:style>
  <w:style w:type="paragraph" w:customStyle="1" w:styleId="SM3">
    <w:name w:val="SM 3"/>
    <w:basedOn w:val="ListParagraph"/>
    <w:next w:val="Normal"/>
    <w:qFormat/>
    <w:rsid w:val="00941EDA"/>
    <w:pPr>
      <w:numPr>
        <w:ilvl w:val="2"/>
        <w:numId w:val="20"/>
      </w:numPr>
      <w:ind w:left="1400" w:hanging="680"/>
      <w:contextualSpacing w:val="0"/>
    </w:pPr>
    <w:rPr>
      <w:rFonts w:ascii="Arial" w:hAnsi="Arial" w:cs="Arial"/>
    </w:rPr>
  </w:style>
  <w:style w:type="paragraph" w:customStyle="1" w:styleId="Sm4">
    <w:name w:val="Sm 4"/>
    <w:basedOn w:val="ListParagraph"/>
    <w:next w:val="Normal"/>
    <w:qFormat/>
    <w:rsid w:val="00941EDA"/>
    <w:pPr>
      <w:numPr>
        <w:ilvl w:val="3"/>
        <w:numId w:val="20"/>
      </w:numPr>
      <w:contextualSpacing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08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7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corporate-covenant-pledge"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information/cyber-essentials-faq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rowncommercial.gov.uk/agreements/RM6171"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agreements/RM6171" TargetMode="External"/><Relationship Id="rId23" Type="http://schemas.openxmlformats.org/officeDocument/2006/relationships/hyperlink" Target="mailto:covenant-mailbox@mod.uk" TargetMode="External"/><Relationship Id="rId10" Type="http://schemas.openxmlformats.org/officeDocument/2006/relationships/hyperlink" Target="https://www.crowncommercial.gov.uk/agreements/RM617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71" TargetMode="External"/><Relationship Id="rId22" Type="http://schemas.openxmlformats.org/officeDocument/2006/relationships/hyperlink" Target="https://www.gov.uk/government/uploads/system/uploads/attachment_data/file/649954/20171005_Armed_Forces_Covenant_Guidance_Notes_for_Busines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CQSVEbpzQXLKsp44L7pIKZD3Ew==">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6196</Words>
  <Characters>35323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Susan Locke</cp:lastModifiedBy>
  <cp:revision>2</cp:revision>
  <dcterms:created xsi:type="dcterms:W3CDTF">2021-02-02T13:45:00Z</dcterms:created>
  <dcterms:modified xsi:type="dcterms:W3CDTF">2021-02-02T13:45:00Z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