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FF1" w:rsidRDefault="00705FAF">
      <w:pPr>
        <w:keepNext/>
        <w:keepLines/>
        <w:widowControl w:val="0"/>
        <w:pBdr>
          <w:top w:val="nil"/>
          <w:left w:val="nil"/>
          <w:bottom w:val="nil"/>
          <w:right w:val="nil"/>
          <w:between w:val="nil"/>
        </w:pBdr>
        <w:spacing w:before="20" w:after="20" w:line="240" w:lineRule="auto"/>
        <w:ind w:left="360" w:hanging="360"/>
        <w:rPr>
          <w:rFonts w:ascii="Arial" w:eastAsia="Arial" w:hAnsi="Arial" w:cs="Arial"/>
          <w:b/>
          <w:color w:val="000000"/>
          <w:sz w:val="36"/>
          <w:szCs w:val="36"/>
        </w:rPr>
      </w:pPr>
      <w:r>
        <w:rPr>
          <w:rFonts w:ascii="Arial" w:eastAsia="Arial" w:hAnsi="Arial" w:cs="Arial"/>
          <w:sz w:val="36"/>
          <w:szCs w:val="36"/>
        </w:rPr>
        <w:t xml:space="preserve">  </w:t>
      </w:r>
      <w:r>
        <w:rPr>
          <w:rFonts w:ascii="Arial" w:eastAsia="Arial" w:hAnsi="Arial" w:cs="Arial"/>
          <w:b/>
          <w:color w:val="000000"/>
          <w:sz w:val="36"/>
          <w:szCs w:val="36"/>
        </w:rPr>
        <w:t>Joint Schedule 7 (Financial Difficulties)</w:t>
      </w:r>
    </w:p>
    <w:p w:rsidR="006E0FF1" w:rsidRDefault="006E0FF1">
      <w:pPr>
        <w:keepNext/>
        <w:keepLines/>
        <w:widowControl w:val="0"/>
        <w:pBdr>
          <w:top w:val="nil"/>
          <w:left w:val="nil"/>
          <w:bottom w:val="nil"/>
          <w:right w:val="nil"/>
          <w:between w:val="nil"/>
        </w:pBdr>
        <w:spacing w:before="20" w:after="20" w:line="240" w:lineRule="auto"/>
        <w:ind w:left="360" w:hanging="360"/>
        <w:rPr>
          <w:rFonts w:ascii="Arial" w:eastAsia="Arial" w:hAnsi="Arial" w:cs="Arial"/>
          <w:b/>
          <w:sz w:val="36"/>
          <w:szCs w:val="36"/>
        </w:rPr>
      </w:pPr>
    </w:p>
    <w:p w:rsidR="006E0FF1" w:rsidRDefault="00705FAF">
      <w:pPr>
        <w:keepNext/>
        <w:numPr>
          <w:ilvl w:val="0"/>
          <w:numId w:val="1"/>
        </w:numPr>
        <w:pBdr>
          <w:top w:val="nil"/>
          <w:left w:val="nil"/>
          <w:bottom w:val="nil"/>
          <w:right w:val="nil"/>
          <w:between w:val="nil"/>
        </w:pBdr>
        <w:tabs>
          <w:tab w:val="left" w:pos="142"/>
        </w:tabs>
        <w:spacing w:before="120" w:after="240" w:line="240" w:lineRule="auto"/>
        <w:ind w:left="357" w:hanging="357"/>
        <w:rPr>
          <w:rFonts w:ascii="Arial" w:eastAsia="Arial" w:hAnsi="Arial" w:cs="Arial"/>
          <w:color w:val="000000"/>
          <w:sz w:val="24"/>
          <w:szCs w:val="24"/>
        </w:rPr>
      </w:pPr>
      <w:r>
        <w:rPr>
          <w:rFonts w:ascii="Arial" w:eastAsia="Arial" w:hAnsi="Arial" w:cs="Arial"/>
          <w:b/>
          <w:color w:val="000000"/>
          <w:sz w:val="24"/>
          <w:szCs w:val="24"/>
        </w:rPr>
        <w:t>Definitions</w:t>
      </w:r>
    </w:p>
    <w:p w:rsidR="006E0FF1" w:rsidRDefault="00705FAF">
      <w:pPr>
        <w:keepNext/>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7560" w:type="dxa"/>
        <w:tblInd w:w="1008" w:type="dxa"/>
        <w:tblLayout w:type="fixed"/>
        <w:tblLook w:val="0000" w:firstRow="0" w:lastRow="0" w:firstColumn="0" w:lastColumn="0" w:noHBand="0" w:noVBand="0"/>
      </w:tblPr>
      <w:tblGrid>
        <w:gridCol w:w="2462"/>
        <w:gridCol w:w="5098"/>
      </w:tblGrid>
      <w:tr w:rsidR="006E0FF1">
        <w:tc>
          <w:tcPr>
            <w:tcW w:w="2462" w:type="dxa"/>
          </w:tcPr>
          <w:p w:rsidR="006E0FF1" w:rsidRDefault="00705FAF">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"Credit Rating Threshold"</w:t>
            </w:r>
          </w:p>
        </w:tc>
        <w:tc>
          <w:tcPr>
            <w:tcW w:w="5098" w:type="dxa"/>
          </w:tcPr>
          <w:p w:rsidR="006E0FF1" w:rsidRDefault="00705FAF">
            <w:p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minimum credit rating level for the Monitored Company as set out in Annex 2;</w:t>
            </w:r>
          </w:p>
        </w:tc>
      </w:tr>
      <w:tr w:rsidR="006E0FF1">
        <w:tc>
          <w:tcPr>
            <w:tcW w:w="2462" w:type="dxa"/>
          </w:tcPr>
          <w:p w:rsidR="006E0FF1" w:rsidRDefault="00705FAF">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"Financial Distress Event"</w:t>
            </w:r>
          </w:p>
        </w:tc>
        <w:tc>
          <w:tcPr>
            <w:tcW w:w="5098" w:type="dxa"/>
          </w:tcPr>
          <w:p w:rsidR="006E0FF1" w:rsidRDefault="00705FAF">
            <w:p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occurrence of one or more of the following events:</w:t>
            </w:r>
          </w:p>
          <w:p w:rsidR="006E0FF1" w:rsidRDefault="00705FAF">
            <w:pPr>
              <w:numPr>
                <w:ilvl w:val="1"/>
                <w:numId w:val="2"/>
              </w:num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credit rating of the Monitored Company dropping below the applicable Credit Rating Threshold;</w:t>
            </w:r>
          </w:p>
          <w:p w:rsidR="006E0FF1" w:rsidRDefault="00705FAF">
            <w:pPr>
              <w:numPr>
                <w:ilvl w:val="1"/>
                <w:numId w:val="2"/>
              </w:num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rsidR="006E0FF1" w:rsidRDefault="00705FAF">
            <w:pPr>
              <w:numPr>
                <w:ilvl w:val="1"/>
                <w:numId w:val="2"/>
              </w:num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there being a public investigation into improper financial accounting and reporting, suspected fraud or any other impropriety of the Monitored Company; </w:t>
            </w:r>
          </w:p>
          <w:p w:rsidR="006E0FF1" w:rsidRDefault="00705FAF">
            <w:pPr>
              <w:numPr>
                <w:ilvl w:val="1"/>
                <w:numId w:val="2"/>
              </w:num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Monitored Company committing a material breach of covenant to its lenders; </w:t>
            </w:r>
          </w:p>
          <w:p w:rsidR="006E0FF1" w:rsidRDefault="00705FAF">
            <w:pPr>
              <w:numPr>
                <w:ilvl w:val="1"/>
                <w:numId w:val="2"/>
              </w:num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a Key Subcontractor (where applicable) notifying CCS that the Agency has not satisfied any sums properly due under a specified invoice and not subject to a genuine dispute; or</w:t>
            </w:r>
          </w:p>
          <w:p w:rsidR="006E0FF1" w:rsidRDefault="00705FAF">
            <w:pPr>
              <w:numPr>
                <w:ilvl w:val="1"/>
                <w:numId w:val="2"/>
              </w:num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any of the following:</w:t>
            </w:r>
          </w:p>
          <w:p w:rsidR="006E0FF1" w:rsidRDefault="00705FAF">
            <w:pPr>
              <w:numPr>
                <w:ilvl w:val="2"/>
                <w:numId w:val="2"/>
              </w:numPr>
              <w:pBdr>
                <w:top w:val="nil"/>
                <w:left w:val="nil"/>
                <w:bottom w:val="nil"/>
                <w:right w:val="nil"/>
                <w:between w:val="nil"/>
              </w:pBdr>
              <w:tabs>
                <w:tab w:val="left" w:pos="175"/>
              </w:tabs>
              <w:spacing w:after="120" w:line="240" w:lineRule="auto"/>
              <w:rPr>
                <w:color w:val="000000"/>
                <w:sz w:val="24"/>
                <w:szCs w:val="24"/>
              </w:rPr>
            </w:pPr>
            <w:r>
              <w:rPr>
                <w:rFonts w:ascii="Arial" w:eastAsia="Arial" w:hAnsi="Arial" w:cs="Arial"/>
                <w:color w:val="000000"/>
                <w:sz w:val="24"/>
                <w:szCs w:val="24"/>
              </w:rPr>
              <w:t xml:space="preserve">commencement of any litigation against the Monitored Company with respect to financial indebtedness or obligations under a contract; </w:t>
            </w:r>
          </w:p>
          <w:p w:rsidR="006E0FF1" w:rsidRDefault="00705FAF">
            <w:pPr>
              <w:numPr>
                <w:ilvl w:val="2"/>
                <w:numId w:val="2"/>
              </w:numPr>
              <w:pBdr>
                <w:top w:val="nil"/>
                <w:left w:val="nil"/>
                <w:bottom w:val="nil"/>
                <w:right w:val="nil"/>
                <w:between w:val="nil"/>
              </w:pBdr>
              <w:tabs>
                <w:tab w:val="left" w:pos="175"/>
              </w:tabs>
              <w:spacing w:after="120" w:line="240" w:lineRule="auto"/>
              <w:rPr>
                <w:color w:val="000000"/>
                <w:sz w:val="24"/>
                <w:szCs w:val="24"/>
              </w:rPr>
            </w:pPr>
            <w:r>
              <w:rPr>
                <w:rFonts w:ascii="Arial" w:eastAsia="Arial" w:hAnsi="Arial" w:cs="Arial"/>
                <w:color w:val="000000"/>
                <w:sz w:val="24"/>
                <w:szCs w:val="24"/>
              </w:rPr>
              <w:t>non-payment by the Monitored Company of any financial indebtedness;</w:t>
            </w:r>
          </w:p>
          <w:p w:rsidR="006E0FF1" w:rsidRDefault="00705FAF">
            <w:pPr>
              <w:numPr>
                <w:ilvl w:val="2"/>
                <w:numId w:val="2"/>
              </w:numPr>
              <w:pBdr>
                <w:top w:val="nil"/>
                <w:left w:val="nil"/>
                <w:bottom w:val="nil"/>
                <w:right w:val="nil"/>
                <w:between w:val="nil"/>
              </w:pBdr>
              <w:tabs>
                <w:tab w:val="left" w:pos="175"/>
              </w:tabs>
              <w:spacing w:after="120" w:line="240" w:lineRule="auto"/>
              <w:rPr>
                <w:color w:val="000000"/>
                <w:sz w:val="24"/>
                <w:szCs w:val="24"/>
              </w:rPr>
            </w:pPr>
            <w:r>
              <w:rPr>
                <w:rFonts w:ascii="Arial" w:eastAsia="Arial" w:hAnsi="Arial" w:cs="Arial"/>
                <w:color w:val="000000"/>
                <w:sz w:val="24"/>
                <w:szCs w:val="24"/>
              </w:rPr>
              <w:lastRenderedPageBreak/>
              <w:t>any financial indebtedness of the Monitored Company becoming due as a result of an event of default; or</w:t>
            </w:r>
          </w:p>
          <w:p w:rsidR="006E0FF1" w:rsidRDefault="00705FAF">
            <w:pPr>
              <w:numPr>
                <w:ilvl w:val="2"/>
                <w:numId w:val="2"/>
              </w:numPr>
              <w:pBdr>
                <w:top w:val="nil"/>
                <w:left w:val="nil"/>
                <w:bottom w:val="nil"/>
                <w:right w:val="nil"/>
                <w:between w:val="nil"/>
              </w:pBdr>
              <w:tabs>
                <w:tab w:val="left" w:pos="175"/>
              </w:tabs>
              <w:spacing w:after="120" w:line="240" w:lineRule="auto"/>
              <w:rPr>
                <w:color w:val="000000"/>
                <w:sz w:val="24"/>
                <w:szCs w:val="24"/>
              </w:rPr>
            </w:pPr>
            <w:r>
              <w:rPr>
                <w:rFonts w:ascii="Arial" w:eastAsia="Arial" w:hAnsi="Arial" w:cs="Arial"/>
                <w:color w:val="000000"/>
                <w:sz w:val="24"/>
                <w:szCs w:val="24"/>
              </w:rPr>
              <w:t>the cancellation or suspension of any financial indebtedness in respect of the Monitored Company</w:t>
            </w:r>
          </w:p>
          <w:p w:rsidR="006E0FF1" w:rsidRDefault="00705FAF">
            <w:p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in each case which CCS reasonably believes (or would be likely reasonably to believe) could directly impact on the continued performance of any Contract and delivery of the Goods or Services in accordance with any Order Contract;</w:t>
            </w:r>
          </w:p>
        </w:tc>
      </w:tr>
      <w:tr w:rsidR="006E0FF1">
        <w:tc>
          <w:tcPr>
            <w:tcW w:w="2462" w:type="dxa"/>
          </w:tcPr>
          <w:p w:rsidR="006E0FF1" w:rsidRDefault="00705FAF">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"Financial Distress Service Continuity Plan"</w:t>
            </w:r>
          </w:p>
        </w:tc>
        <w:tc>
          <w:tcPr>
            <w:tcW w:w="5098" w:type="dxa"/>
          </w:tcPr>
          <w:p w:rsidR="006E0FF1" w:rsidRDefault="00705FAF">
            <w:p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a plan setting out how the Agency will ensure the continued performance and delivery of the Goods or Services in accordance with [each Order] Contract in the event that a Financial Distress Event occurs;</w:t>
            </w:r>
          </w:p>
        </w:tc>
      </w:tr>
      <w:tr w:rsidR="006E0FF1">
        <w:tc>
          <w:tcPr>
            <w:tcW w:w="2462" w:type="dxa"/>
          </w:tcPr>
          <w:p w:rsidR="006E0FF1" w:rsidRDefault="00705FAF">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“Monitored Company”</w:t>
            </w:r>
          </w:p>
        </w:tc>
        <w:tc>
          <w:tcPr>
            <w:tcW w:w="5098" w:type="dxa"/>
          </w:tcPr>
          <w:p w:rsidR="006E0FF1" w:rsidRDefault="00705FAF">
            <w:p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Agency </w:t>
            </w:r>
            <w:r w:rsidRPr="000930B1">
              <w:rPr>
                <w:rFonts w:ascii="Arial" w:eastAsia="Arial" w:hAnsi="Arial" w:cs="Arial"/>
                <w:color w:val="000000"/>
                <w:sz w:val="24"/>
                <w:szCs w:val="24"/>
              </w:rPr>
              <w:t>or any Key Subcontractor</w:t>
            </w:r>
          </w:p>
        </w:tc>
      </w:tr>
      <w:tr w:rsidR="006E0FF1">
        <w:tc>
          <w:tcPr>
            <w:tcW w:w="2462" w:type="dxa"/>
          </w:tcPr>
          <w:p w:rsidR="006E0FF1" w:rsidRDefault="00705FAF">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"Rating Agencies"</w:t>
            </w:r>
          </w:p>
        </w:tc>
        <w:tc>
          <w:tcPr>
            <w:tcW w:w="5098" w:type="dxa"/>
          </w:tcPr>
          <w:p w:rsidR="006E0FF1" w:rsidRDefault="00705FAF">
            <w:pPr>
              <w:pBdr>
                <w:top w:val="nil"/>
                <w:left w:val="nil"/>
                <w:bottom w:val="nil"/>
                <w:right w:val="nil"/>
                <w:between w:val="nil"/>
              </w:pBdr>
              <w:tabs>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rating agencies listed in Annex 1.</w:t>
            </w:r>
          </w:p>
        </w:tc>
      </w:tr>
    </w:tbl>
    <w:p w:rsidR="006E0FF1" w:rsidRDefault="00705FAF">
      <w:pPr>
        <w:keepNext/>
        <w:numPr>
          <w:ilvl w:val="0"/>
          <w:numId w:val="1"/>
        </w:numPr>
        <w:pBdr>
          <w:top w:val="nil"/>
          <w:left w:val="nil"/>
          <w:bottom w:val="nil"/>
          <w:right w:val="nil"/>
          <w:between w:val="nil"/>
        </w:pBdr>
        <w:tabs>
          <w:tab w:val="left" w:pos="142"/>
        </w:tabs>
        <w:spacing w:before="120" w:after="240" w:line="240" w:lineRule="auto"/>
        <w:ind w:left="360"/>
        <w:rPr>
          <w:rFonts w:ascii="Arial" w:eastAsia="Arial" w:hAnsi="Arial" w:cs="Arial"/>
          <w:smallCaps/>
          <w:color w:val="000000"/>
          <w:sz w:val="24"/>
          <w:szCs w:val="24"/>
        </w:rPr>
      </w:pPr>
      <w:bookmarkStart w:id="0" w:name="_heading=h.16x20ju" w:colFirst="0" w:colLast="0"/>
      <w:bookmarkEnd w:id="0"/>
      <w:r>
        <w:rPr>
          <w:rFonts w:ascii="Arial" w:eastAsia="Arial" w:hAnsi="Arial" w:cs="Arial"/>
          <w:b/>
          <w:color w:val="000000"/>
          <w:sz w:val="24"/>
          <w:szCs w:val="24"/>
        </w:rPr>
        <w:t>When this Schedule applies</w:t>
      </w:r>
    </w:p>
    <w:p w:rsidR="006E0FF1" w:rsidRDefault="00705FAF">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rsidR="006E0FF1" w:rsidRDefault="00705FAF">
      <w:pPr>
        <w:numPr>
          <w:ilvl w:val="1"/>
          <w:numId w:val="1"/>
        </w:numPr>
        <w:pBdr>
          <w:top w:val="nil"/>
          <w:left w:val="nil"/>
          <w:bottom w:val="nil"/>
          <w:right w:val="nil"/>
          <w:between w:val="nil"/>
        </w:pBdr>
        <w:tabs>
          <w:tab w:val="left" w:pos="1134"/>
        </w:tabs>
        <w:spacing w:before="120" w:after="120" w:line="240" w:lineRule="auto"/>
        <w:ind w:left="644"/>
        <w:rPr>
          <w:rFonts w:ascii="Arial" w:eastAsia="Arial" w:hAnsi="Arial" w:cs="Arial"/>
          <w:color w:val="000000"/>
          <w:sz w:val="24"/>
          <w:szCs w:val="24"/>
        </w:rPr>
      </w:pPr>
      <w:r>
        <w:rPr>
          <w:rFonts w:ascii="Arial" w:eastAsia="Arial" w:hAnsi="Arial" w:cs="Arial"/>
          <w:color w:val="000000"/>
          <w:sz w:val="24"/>
          <w:szCs w:val="24"/>
        </w:rPr>
        <w:t xml:space="preserve">    The terms of this Schedule shall survive termination or expiry of this Contract: </w:t>
      </w:r>
    </w:p>
    <w:p w:rsidR="006E0FF1" w:rsidRDefault="00705FAF">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under the DPS Contract until the later of (a) the termination or expiry of the DPS Contract or (b) the latest date of termination or expiry of any Order contract entered into under the DPS Contract (which might be after the date of termination or expiry of the DPS Contract); and</w:t>
      </w:r>
    </w:p>
    <w:p w:rsidR="006E0FF1" w:rsidRDefault="00705FAF">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under the Order Contract until the termination or expiry of the Order Contract.</w:t>
      </w:r>
    </w:p>
    <w:p w:rsidR="006E0FF1" w:rsidRDefault="00705FAF">
      <w:pPr>
        <w:keepNext/>
        <w:numPr>
          <w:ilvl w:val="0"/>
          <w:numId w:val="1"/>
        </w:numPr>
        <w:pBdr>
          <w:top w:val="nil"/>
          <w:left w:val="nil"/>
          <w:bottom w:val="nil"/>
          <w:right w:val="nil"/>
          <w:between w:val="nil"/>
        </w:pBdr>
        <w:tabs>
          <w:tab w:val="left" w:pos="142"/>
        </w:tabs>
        <w:spacing w:before="120" w:after="240" w:line="240" w:lineRule="auto"/>
        <w:ind w:left="360"/>
        <w:rPr>
          <w:rFonts w:ascii="Arial" w:eastAsia="Arial" w:hAnsi="Arial" w:cs="Arial"/>
          <w:smallCaps/>
          <w:color w:val="000000"/>
          <w:sz w:val="24"/>
          <w:szCs w:val="24"/>
        </w:rPr>
      </w:pPr>
      <w:r>
        <w:rPr>
          <w:rFonts w:ascii="Arial" w:eastAsia="Arial" w:hAnsi="Arial" w:cs="Arial"/>
          <w:b/>
          <w:smallCaps/>
          <w:color w:val="000000"/>
          <w:sz w:val="24"/>
          <w:szCs w:val="24"/>
        </w:rPr>
        <w:t>W</w:t>
      </w:r>
      <w:r>
        <w:rPr>
          <w:rFonts w:ascii="Arial" w:eastAsia="Arial" w:hAnsi="Arial" w:cs="Arial"/>
          <w:b/>
          <w:color w:val="000000"/>
          <w:sz w:val="24"/>
          <w:szCs w:val="24"/>
        </w:rPr>
        <w:t>hat happens when your credit rating changes</w:t>
      </w:r>
    </w:p>
    <w:p w:rsidR="006E0FF1" w:rsidRDefault="00705FAF">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 w:name="_heading=h.3qwpj7n" w:colFirst="0" w:colLast="0"/>
      <w:bookmarkEnd w:id="1"/>
      <w:r>
        <w:rPr>
          <w:rFonts w:ascii="Arial" w:eastAsia="Arial" w:hAnsi="Arial" w:cs="Arial"/>
          <w:color w:val="000000"/>
          <w:sz w:val="24"/>
          <w:szCs w:val="24"/>
        </w:rPr>
        <w:t xml:space="preserve">The Agency warrants and represents to CCS that as at the Start Date the </w:t>
      </w:r>
      <w:proofErr w:type="gramStart"/>
      <w:r>
        <w:rPr>
          <w:rFonts w:ascii="Arial" w:eastAsia="Arial" w:hAnsi="Arial" w:cs="Arial"/>
          <w:color w:val="000000"/>
          <w:sz w:val="24"/>
          <w:szCs w:val="24"/>
        </w:rPr>
        <w:t>long term</w:t>
      </w:r>
      <w:proofErr w:type="gramEnd"/>
      <w:r>
        <w:rPr>
          <w:rFonts w:ascii="Arial" w:eastAsia="Arial" w:hAnsi="Arial" w:cs="Arial"/>
          <w:color w:val="000000"/>
          <w:sz w:val="24"/>
          <w:szCs w:val="24"/>
        </w:rPr>
        <w:t xml:space="preserve"> credit ratings issued for the Monitored Companies by each of the Rating Agencies are as set out in Annex 2. </w:t>
      </w:r>
    </w:p>
    <w:p w:rsidR="006E0FF1" w:rsidRDefault="00705FAF">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Agency shall promptly (and in any event within five (5) Working Days) notify CCS in writing if there is any downgrade in the credit rating issued by any Rating Agency for a Monitored Company.</w:t>
      </w:r>
    </w:p>
    <w:p w:rsidR="006E0FF1" w:rsidRDefault="00705FAF">
      <w:pPr>
        <w:keepNext/>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2" w:name="_heading=h.261ztfg" w:colFirst="0" w:colLast="0"/>
      <w:bookmarkEnd w:id="2"/>
      <w:r>
        <w:rPr>
          <w:rFonts w:ascii="Arial" w:eastAsia="Arial" w:hAnsi="Arial" w:cs="Arial"/>
          <w:color w:val="000000"/>
          <w:sz w:val="24"/>
          <w:szCs w:val="24"/>
        </w:rPr>
        <w:lastRenderedPageBreak/>
        <w:t xml:space="preserve">The Agency shall: </w:t>
      </w:r>
    </w:p>
    <w:p w:rsidR="006E0FF1" w:rsidRDefault="00705FAF">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regularly monitor the credit ratings of each Monitored Company with the Rating Agencies; and </w:t>
      </w:r>
    </w:p>
    <w:p w:rsidR="006E0FF1" w:rsidRDefault="00705FAF">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Agency first becomes aware of the Financial Distress Event or the fact, circumstance or matter which could cause a Financial Distress Event.</w:t>
      </w:r>
    </w:p>
    <w:p w:rsidR="006E0FF1" w:rsidRDefault="00705FAF">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6E0FF1" w:rsidRDefault="00705FAF">
      <w:pPr>
        <w:keepNext/>
        <w:numPr>
          <w:ilvl w:val="0"/>
          <w:numId w:val="1"/>
        </w:numPr>
        <w:pBdr>
          <w:top w:val="nil"/>
          <w:left w:val="nil"/>
          <w:bottom w:val="nil"/>
          <w:right w:val="nil"/>
          <w:between w:val="nil"/>
        </w:pBdr>
        <w:tabs>
          <w:tab w:val="left" w:pos="142"/>
        </w:tabs>
        <w:spacing w:before="120" w:after="240" w:line="240" w:lineRule="auto"/>
        <w:ind w:left="360"/>
        <w:rPr>
          <w:rFonts w:ascii="Arial" w:eastAsia="Arial" w:hAnsi="Arial" w:cs="Arial"/>
          <w:smallCaps/>
          <w:color w:val="000000"/>
          <w:sz w:val="24"/>
          <w:szCs w:val="24"/>
        </w:rPr>
      </w:pPr>
      <w:r>
        <w:rPr>
          <w:rFonts w:ascii="Arial" w:eastAsia="Arial" w:hAnsi="Arial" w:cs="Arial"/>
          <w:b/>
          <w:color w:val="000000"/>
          <w:sz w:val="24"/>
          <w:szCs w:val="24"/>
        </w:rPr>
        <w:t>What happens if there is a financial distress event</w:t>
      </w:r>
    </w:p>
    <w:p w:rsidR="006E0FF1" w:rsidRDefault="00705FAF">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3" w:name="_heading=h.l7a3n9" w:colFirst="0" w:colLast="0"/>
      <w:bookmarkEnd w:id="3"/>
      <w:r>
        <w:rPr>
          <w:rFonts w:ascii="Arial" w:eastAsia="Arial"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Agency), the Agency shall have the obligations and CCS shall have the rights and remedies as set out in Paragraphs 4.3 to 4.6.</w:t>
      </w:r>
    </w:p>
    <w:p w:rsidR="006E0FF1" w:rsidRDefault="00705FAF">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4" w:name="_heading=h.356xmb2" w:colFirst="0" w:colLast="0"/>
      <w:bookmarkEnd w:id="4"/>
      <w:r>
        <w:rPr>
          <w:rFonts w:ascii="Arial" w:eastAsia="Arial" w:hAnsi="Arial" w:cs="Arial"/>
          <w:color w:val="000000"/>
          <w:sz w:val="24"/>
          <w:szCs w:val="24"/>
        </w:rPr>
        <w:t>In the event that a Financial Distress Event arises due to a Key Subcontractor notifying CCS that the Agency has not satisfied any sums properly due under a specified invoice and not subject to a genuine dispute then, CCS shall not exercise any of its rights or remedies under Paragraph 4.3 without first giving the Agency ten (10) Working Days to:</w:t>
      </w:r>
    </w:p>
    <w:p w:rsidR="006E0FF1" w:rsidRDefault="00705FAF">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rectify such late or non-payment; or </w:t>
      </w:r>
    </w:p>
    <w:p w:rsidR="006E0FF1" w:rsidRDefault="00705FAF">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demonstrate to CCS's reasonable satisfaction that there is a valid reason for late or non-payment.]</w:t>
      </w:r>
    </w:p>
    <w:p w:rsidR="006E0FF1" w:rsidRDefault="00705FAF">
      <w:pPr>
        <w:keepNext/>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5" w:name="_heading=h.1kc7wiv" w:colFirst="0" w:colLast="0"/>
      <w:bookmarkEnd w:id="5"/>
      <w:r>
        <w:rPr>
          <w:rFonts w:ascii="Arial" w:eastAsia="Arial" w:hAnsi="Arial" w:cs="Arial"/>
          <w:color w:val="000000"/>
          <w:sz w:val="24"/>
          <w:szCs w:val="24"/>
        </w:rPr>
        <w:t>The Agency shall and shall procure that the other Monitored Companies shall:</w:t>
      </w:r>
    </w:p>
    <w:p w:rsidR="006E0FF1" w:rsidRDefault="00705FAF">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6" w:name="_heading=h.44bvf6o" w:colFirst="0" w:colLast="0"/>
      <w:bookmarkEnd w:id="6"/>
      <w:r>
        <w:rPr>
          <w:rFonts w:ascii="Arial" w:eastAsia="Arial"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Goods or Services in accordance each Order Contract; and</w:t>
      </w:r>
    </w:p>
    <w:p w:rsidR="006E0FF1" w:rsidRDefault="00705FAF">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7" w:name="_heading=h.2jh5peh" w:colFirst="0" w:colLast="0"/>
      <w:bookmarkEnd w:id="7"/>
      <w:r>
        <w:rPr>
          <w:rFonts w:ascii="Arial" w:eastAsia="Arial" w:hAnsi="Arial" w:cs="Arial"/>
          <w:color w:val="000000"/>
          <w:sz w:val="24"/>
          <w:szCs w:val="24"/>
        </w:rPr>
        <w:t>where CCS reasonably believes (</w:t>
      </w:r>
      <w:proofErr w:type="gramStart"/>
      <w:r>
        <w:rPr>
          <w:rFonts w:ascii="Arial" w:eastAsia="Arial" w:hAnsi="Arial" w:cs="Arial"/>
          <w:color w:val="000000"/>
          <w:sz w:val="24"/>
          <w:szCs w:val="24"/>
        </w:rPr>
        <w:t>taking into account</w:t>
      </w:r>
      <w:proofErr w:type="gramEnd"/>
      <w:r>
        <w:rPr>
          <w:rFonts w:ascii="Arial" w:eastAsia="Arial" w:hAnsi="Arial" w:cs="Arial"/>
          <w:color w:val="000000"/>
          <w:sz w:val="24"/>
          <w:szCs w:val="24"/>
        </w:rPr>
        <w:t xml:space="preserve"> the discussions and any representations made under Paragraph 4.3.1) that the Financial Distress Event could impact on the continued performance of each Contract and delivery of the Goods or Services in accordance with each Order Contract: </w:t>
      </w:r>
    </w:p>
    <w:p w:rsidR="006E0FF1" w:rsidRDefault="00705FAF">
      <w:pPr>
        <w:numPr>
          <w:ilvl w:val="3"/>
          <w:numId w:val="1"/>
        </w:numPr>
        <w:pBdr>
          <w:top w:val="nil"/>
          <w:left w:val="nil"/>
          <w:bottom w:val="nil"/>
          <w:right w:val="nil"/>
          <w:between w:val="nil"/>
        </w:pBdr>
        <w:tabs>
          <w:tab w:val="left" w:pos="1985"/>
        </w:tabs>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lastRenderedPageBreak/>
        <w:t>submit to CCS for its Approval, a draft Financial Distress Service Continuity Plan as soon as reasonably practicable (and in any event, within ten (10) Working Days of the initial notification (or awareness) of the Financial Distress Event); and</w:t>
      </w:r>
    </w:p>
    <w:p w:rsidR="006E0FF1" w:rsidRDefault="00705FAF">
      <w:pPr>
        <w:numPr>
          <w:ilvl w:val="3"/>
          <w:numId w:val="1"/>
        </w:numPr>
        <w:pBdr>
          <w:top w:val="nil"/>
          <w:left w:val="nil"/>
          <w:bottom w:val="nil"/>
          <w:right w:val="nil"/>
          <w:between w:val="nil"/>
        </w:pBdr>
        <w:tabs>
          <w:tab w:val="left" w:pos="1985"/>
          <w:tab w:val="left" w:pos="2127"/>
        </w:tabs>
        <w:spacing w:before="120" w:after="120" w:line="240" w:lineRule="auto"/>
        <w:ind w:left="2592" w:hanging="936"/>
        <w:rPr>
          <w:rFonts w:ascii="Arial" w:eastAsia="Arial" w:hAnsi="Arial" w:cs="Arial"/>
          <w:color w:val="000000"/>
          <w:sz w:val="24"/>
          <w:szCs w:val="24"/>
        </w:rPr>
      </w:pPr>
      <w:bookmarkStart w:id="8" w:name="_heading=h.ymfzma" w:colFirst="0" w:colLast="0"/>
      <w:bookmarkEnd w:id="8"/>
      <w:r>
        <w:rPr>
          <w:rFonts w:ascii="Arial" w:eastAsia="Arial" w:hAnsi="Arial" w:cs="Arial"/>
          <w:color w:val="000000"/>
          <w:sz w:val="24"/>
          <w:szCs w:val="24"/>
        </w:rPr>
        <w:t>provide such financial information relating to the Monitored Company as CCS may reasonably require.</w:t>
      </w:r>
    </w:p>
    <w:p w:rsidR="006E0FF1" w:rsidRDefault="00705FAF">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9" w:name="_heading=h.3im3ia3" w:colFirst="0" w:colLast="0"/>
      <w:bookmarkEnd w:id="9"/>
      <w:r>
        <w:rPr>
          <w:rFonts w:ascii="Arial" w:eastAsia="Arial" w:hAnsi="Arial" w:cs="Arial"/>
          <w:color w:val="000000"/>
          <w:sz w:val="24"/>
          <w:szCs w:val="24"/>
        </w:rPr>
        <w:t>If CCS does not (acting reasonably) approve the draft Financial Distress Service Continuity Plan, it shall inform the Agency of its reasons and the Agency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rsidR="006E0FF1" w:rsidRDefault="00705FAF">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0" w:name="_heading=h.1xrdshw" w:colFirst="0" w:colLast="0"/>
      <w:bookmarkEnd w:id="10"/>
      <w:r>
        <w:rPr>
          <w:rFonts w:ascii="Arial" w:eastAsia="Arial" w:hAnsi="Arial" w:cs="Arial"/>
          <w:color w:val="000000"/>
          <w:sz w:val="24"/>
          <w:szCs w:val="24"/>
        </w:rP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6E0FF1" w:rsidRDefault="00705FAF">
      <w:pPr>
        <w:keepNext/>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1" w:name="_heading=h.4hr1b5p" w:colFirst="0" w:colLast="0"/>
      <w:bookmarkEnd w:id="11"/>
      <w:r>
        <w:rPr>
          <w:rFonts w:ascii="Arial" w:eastAsia="Arial" w:hAnsi="Arial" w:cs="Arial"/>
          <w:color w:val="000000"/>
          <w:sz w:val="24"/>
          <w:szCs w:val="24"/>
        </w:rPr>
        <w:t>Following Approval of the Financial Distress Service Continuity Plan by CCS, the Agency shall:</w:t>
      </w:r>
    </w:p>
    <w:p w:rsidR="006E0FF1" w:rsidRDefault="00705FAF">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2" w:name="_heading=h.2wwbldi" w:colFirst="0" w:colLast="0"/>
      <w:bookmarkEnd w:id="12"/>
      <w:r>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of each Contract and delivery of the Goods or Services in accordance with each Order Contract;</w:t>
      </w:r>
    </w:p>
    <w:p w:rsidR="006E0FF1" w:rsidRDefault="00705FAF">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3" w:name="_heading=h.1c1lvlb" w:colFirst="0" w:colLast="0"/>
      <w:bookmarkEnd w:id="13"/>
      <w:r>
        <w:rPr>
          <w:rFonts w:ascii="Arial" w:eastAsia="Arial" w:hAnsi="Arial" w:cs="Arial"/>
          <w:color w:val="000000"/>
          <w:sz w:val="24"/>
          <w:szCs w:val="24"/>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rsidR="006E0FF1" w:rsidRDefault="00705FAF">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14" w:name="_heading=h.3w19e94" w:colFirst="0" w:colLast="0"/>
      <w:bookmarkEnd w:id="14"/>
      <w:r>
        <w:rPr>
          <w:rFonts w:ascii="Arial" w:eastAsia="Arial" w:hAnsi="Arial" w:cs="Arial"/>
          <w:color w:val="000000"/>
          <w:sz w:val="24"/>
          <w:szCs w:val="24"/>
        </w:rPr>
        <w:t>comply with the Financial Distress Service Continuity Plan (including any updated Financial Distress Service Continuity Plan).</w:t>
      </w:r>
    </w:p>
    <w:p w:rsidR="006E0FF1" w:rsidRDefault="00705FAF">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5" w:name="_heading=h.2b6jogx" w:colFirst="0" w:colLast="0"/>
      <w:bookmarkEnd w:id="15"/>
      <w:r>
        <w:rPr>
          <w:rFonts w:ascii="Arial" w:eastAsia="Arial" w:hAnsi="Arial" w:cs="Arial"/>
          <w:color w:val="000000"/>
          <w:sz w:val="24"/>
          <w:szCs w:val="24"/>
        </w:rPr>
        <w:t xml:space="preserve">Where the Agency reasonably believes that the relevant Financial Distress Event (or the circumstance or matter which has caused or otherwise led to it) no longer exists, it shall notify CCS and subject to the agreement of the Parties, the Agency may be relieved of its obligations under Paragraph 4.64.6. </w:t>
      </w:r>
    </w:p>
    <w:p w:rsidR="006E0FF1" w:rsidRDefault="00705FAF">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CCS shall be able to share any information it receives from the Client in accordance with this Paragraph with any Buyer who has entered into an Order Contract with the Agency.</w:t>
      </w:r>
    </w:p>
    <w:p w:rsidR="006E0FF1" w:rsidRDefault="00705FAF">
      <w:pPr>
        <w:keepNext/>
        <w:numPr>
          <w:ilvl w:val="0"/>
          <w:numId w:val="1"/>
        </w:numPr>
        <w:pBdr>
          <w:top w:val="nil"/>
          <w:left w:val="nil"/>
          <w:bottom w:val="nil"/>
          <w:right w:val="nil"/>
          <w:between w:val="nil"/>
        </w:pBdr>
        <w:tabs>
          <w:tab w:val="left" w:pos="142"/>
        </w:tabs>
        <w:spacing w:before="120" w:after="240" w:line="240" w:lineRule="auto"/>
        <w:ind w:left="360"/>
        <w:rPr>
          <w:rFonts w:ascii="Arial" w:eastAsia="Arial" w:hAnsi="Arial" w:cs="Arial"/>
          <w:smallCaps/>
          <w:color w:val="000000"/>
          <w:sz w:val="24"/>
          <w:szCs w:val="24"/>
        </w:rPr>
      </w:pPr>
      <w:r>
        <w:rPr>
          <w:rFonts w:ascii="Arial" w:eastAsia="Arial" w:hAnsi="Arial" w:cs="Arial"/>
          <w:b/>
          <w:color w:val="000000"/>
          <w:sz w:val="24"/>
          <w:szCs w:val="24"/>
        </w:rPr>
        <w:lastRenderedPageBreak/>
        <w:t xml:space="preserve">When CCS or the Client can terminate for financial distress </w:t>
      </w:r>
    </w:p>
    <w:p w:rsidR="006E0FF1" w:rsidRDefault="00705FAF">
      <w:pPr>
        <w:keepNext/>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6" w:name="_heading=h.qbtyoq" w:colFirst="0" w:colLast="0"/>
      <w:bookmarkEnd w:id="16"/>
      <w:r>
        <w:rPr>
          <w:rFonts w:ascii="Arial" w:eastAsia="Arial" w:hAnsi="Arial" w:cs="Arial"/>
          <w:color w:val="000000"/>
          <w:sz w:val="24"/>
          <w:szCs w:val="24"/>
        </w:rPr>
        <w:t xml:space="preserve">CCS shall be entitled to terminate this Contract and Clients shall be entitled to terminate their Order Contracts for material Default if: </w:t>
      </w:r>
    </w:p>
    <w:p w:rsidR="006E0FF1" w:rsidRDefault="00705FAF">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the Agency fails to notify CCS of a Financial Distress Event in accordance with Paragraph 3.4; </w:t>
      </w:r>
    </w:p>
    <w:p w:rsidR="006E0FF1" w:rsidRDefault="00705FAF">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CCS and the Agency fail to agree a Financial Distress Service Continuity Plan (or any updated Financial Distress Service Continuity Plan) in accordance with Paragraphs 4.3 to 4.5; and/or</w:t>
      </w:r>
    </w:p>
    <w:p w:rsidR="006E0FF1" w:rsidRDefault="00705FAF">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Agency fails to comply with the terms of the Financial Distress Service Continuity Plan (or any updated Financial Distress Service Continuity Plan) in accordance with Paragraph 4.6.3.</w:t>
      </w:r>
    </w:p>
    <w:p w:rsidR="006E0FF1" w:rsidRDefault="00705FAF">
      <w:pPr>
        <w:keepNext/>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If the Contract is terminated in accordance with Paragraph 5.1, Clauses 10.6.1 and 10.6.2 of the Core Terms shall apply as if the Contract had been terminated under Clause 10.4.1.</w:t>
      </w:r>
    </w:p>
    <w:p w:rsidR="006E0FF1" w:rsidRDefault="00705FAF">
      <w:pPr>
        <w:keepNext/>
        <w:numPr>
          <w:ilvl w:val="0"/>
          <w:numId w:val="1"/>
        </w:numPr>
        <w:pBdr>
          <w:top w:val="nil"/>
          <w:left w:val="nil"/>
          <w:bottom w:val="nil"/>
          <w:right w:val="nil"/>
          <w:between w:val="nil"/>
        </w:pBdr>
        <w:tabs>
          <w:tab w:val="left" w:pos="142"/>
        </w:tabs>
        <w:spacing w:before="120" w:after="240" w:line="240" w:lineRule="auto"/>
        <w:ind w:left="360"/>
        <w:rPr>
          <w:rFonts w:ascii="Arial" w:eastAsia="Arial" w:hAnsi="Arial" w:cs="Arial"/>
          <w:smallCaps/>
          <w:color w:val="000000"/>
          <w:sz w:val="24"/>
          <w:szCs w:val="24"/>
        </w:rPr>
      </w:pPr>
      <w:bookmarkStart w:id="17" w:name="_heading=h.3abhhcj" w:colFirst="0" w:colLast="0"/>
      <w:bookmarkEnd w:id="17"/>
      <w:r>
        <w:rPr>
          <w:rFonts w:ascii="Arial" w:eastAsia="Arial" w:hAnsi="Arial" w:cs="Arial"/>
          <w:b/>
          <w:color w:val="000000"/>
          <w:sz w:val="24"/>
          <w:szCs w:val="24"/>
        </w:rPr>
        <w:t>What happens If your credit rating is still good</w:t>
      </w:r>
    </w:p>
    <w:p w:rsidR="006E0FF1" w:rsidRDefault="00705FAF">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Without prejudice to the Agency’s obligations and CCS’ and the Client’s rights and remedies under Paragraph 5, if, following the occurrence of a Financial Distress Event, the Rating Agencies review and report subsequently that the credit ratings do not drop below the relevant Credit Rating Threshold, then:</w:t>
      </w:r>
    </w:p>
    <w:p w:rsidR="006E0FF1" w:rsidRDefault="00705FAF">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Agency shall be relieved automatically of its obligations under Paragraphs 4.3 to 4.6; and</w:t>
      </w:r>
    </w:p>
    <w:p w:rsidR="006E0FF1" w:rsidRDefault="00705FAF">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 xml:space="preserve">CCS shall not be entitled to require the Agency to provide financial information in accordance with Paragraph 4.3.2(b). </w:t>
      </w:r>
    </w:p>
    <w:p w:rsidR="006E0FF1" w:rsidRDefault="006E0FF1">
      <w:pPr>
        <w:pBdr>
          <w:top w:val="nil"/>
          <w:left w:val="nil"/>
          <w:bottom w:val="nil"/>
          <w:right w:val="nil"/>
          <w:between w:val="nil"/>
        </w:pBdr>
        <w:spacing w:after="0" w:line="240" w:lineRule="auto"/>
        <w:rPr>
          <w:rFonts w:ascii="Arial" w:eastAsia="Arial" w:hAnsi="Arial" w:cs="Arial"/>
          <w:color w:val="FFFFFF"/>
          <w:sz w:val="24"/>
          <w:szCs w:val="24"/>
        </w:rPr>
      </w:pPr>
    </w:p>
    <w:p w:rsidR="006E0FF1" w:rsidRDefault="00705FAF">
      <w:pPr>
        <w:keepNext/>
        <w:pBdr>
          <w:top w:val="nil"/>
          <w:left w:val="nil"/>
          <w:bottom w:val="nil"/>
          <w:right w:val="nil"/>
          <w:between w:val="nil"/>
        </w:pBdr>
        <w:spacing w:after="240" w:line="240" w:lineRule="auto"/>
        <w:rPr>
          <w:rFonts w:ascii="Arial" w:eastAsia="Arial" w:hAnsi="Arial" w:cs="Arial"/>
          <w:b/>
          <w:smallCaps/>
          <w:color w:val="000000"/>
          <w:sz w:val="24"/>
          <w:szCs w:val="24"/>
        </w:rPr>
      </w:pPr>
      <w:bookmarkStart w:id="18" w:name="_heading=h.1pgrrkc" w:colFirst="0" w:colLast="0"/>
      <w:bookmarkEnd w:id="18"/>
      <w:r>
        <w:rPr>
          <w:rFonts w:ascii="Arial" w:eastAsia="Arial" w:hAnsi="Arial" w:cs="Arial"/>
          <w:b/>
          <w:smallCaps/>
          <w:color w:val="000000"/>
          <w:sz w:val="24"/>
          <w:szCs w:val="24"/>
        </w:rPr>
        <w:t>ANNEX 1: RATING AGENCIES</w:t>
      </w:r>
    </w:p>
    <w:p w:rsidR="006E0FF1" w:rsidRDefault="00705FAF">
      <w:pPr>
        <w:keepNext/>
        <w:pBdr>
          <w:top w:val="nil"/>
          <w:left w:val="nil"/>
          <w:bottom w:val="nil"/>
          <w:right w:val="nil"/>
          <w:between w:val="nil"/>
        </w:pBdr>
        <w:spacing w:before="240" w:after="120"/>
        <w:ind w:left="142"/>
        <w:rPr>
          <w:rFonts w:ascii="Arial" w:eastAsia="Arial" w:hAnsi="Arial" w:cs="Arial"/>
          <w:sz w:val="24"/>
          <w:szCs w:val="24"/>
        </w:rPr>
      </w:pPr>
      <w:r>
        <w:rPr>
          <w:rFonts w:ascii="Arial" w:eastAsia="Arial" w:hAnsi="Arial" w:cs="Arial"/>
          <w:sz w:val="24"/>
          <w:szCs w:val="24"/>
        </w:rPr>
        <w:t xml:space="preserve">Dun &amp; Bradstreet </w:t>
      </w:r>
    </w:p>
    <w:p w:rsidR="006E0FF1" w:rsidRDefault="00705FAF">
      <w:pPr>
        <w:spacing w:after="200" w:line="276" w:lineRule="auto"/>
        <w:rPr>
          <w:rFonts w:ascii="Arial" w:eastAsia="Arial" w:hAnsi="Arial" w:cs="Arial"/>
          <w:sz w:val="24"/>
          <w:szCs w:val="24"/>
        </w:rPr>
      </w:pPr>
      <w:r>
        <w:br w:type="page"/>
      </w:r>
    </w:p>
    <w:p w:rsidR="006E0FF1" w:rsidRDefault="00705FAF">
      <w:pPr>
        <w:keepNext/>
        <w:pBdr>
          <w:top w:val="nil"/>
          <w:left w:val="nil"/>
          <w:bottom w:val="nil"/>
          <w:right w:val="nil"/>
          <w:between w:val="nil"/>
        </w:pBdr>
        <w:spacing w:after="240" w:line="240" w:lineRule="auto"/>
        <w:ind w:left="496"/>
        <w:rPr>
          <w:rFonts w:ascii="Arial" w:eastAsia="Arial" w:hAnsi="Arial" w:cs="Arial"/>
          <w:b/>
          <w:smallCaps/>
          <w:color w:val="000000"/>
          <w:sz w:val="24"/>
          <w:szCs w:val="24"/>
        </w:rPr>
      </w:pPr>
      <w:bookmarkStart w:id="19" w:name="_heading=h.49gfa85" w:colFirst="0" w:colLast="0"/>
      <w:bookmarkEnd w:id="19"/>
      <w:r>
        <w:rPr>
          <w:rFonts w:ascii="Arial" w:eastAsia="Arial" w:hAnsi="Arial" w:cs="Arial"/>
          <w:b/>
          <w:smallCaps/>
          <w:color w:val="000000"/>
          <w:sz w:val="24"/>
          <w:szCs w:val="24"/>
        </w:rPr>
        <w:lastRenderedPageBreak/>
        <w:t>ANNEX 2: CREDIT RATINGS &amp; CREDIT RATING THRESHOLDS</w:t>
      </w:r>
    </w:p>
    <w:p w:rsidR="006E0FF1" w:rsidRDefault="00705FAF">
      <w:pPr>
        <w:keepNext/>
        <w:pBdr>
          <w:top w:val="nil"/>
          <w:left w:val="nil"/>
          <w:bottom w:val="nil"/>
          <w:right w:val="nil"/>
          <w:between w:val="nil"/>
        </w:pBdr>
        <w:spacing w:after="240" w:line="240" w:lineRule="auto"/>
        <w:ind w:firstLine="426"/>
        <w:rPr>
          <w:rFonts w:ascii="Arial" w:eastAsia="Arial" w:hAnsi="Arial" w:cs="Arial"/>
          <w:b/>
          <w:smallCaps/>
          <w:color w:val="000000"/>
          <w:sz w:val="24"/>
          <w:szCs w:val="24"/>
        </w:rPr>
      </w:pPr>
      <w:bookmarkStart w:id="20" w:name="_heading=h.gjdgxs" w:colFirst="0" w:colLast="0"/>
      <w:bookmarkEnd w:id="20"/>
      <w:r>
        <w:rPr>
          <w:rFonts w:ascii="Arial" w:eastAsia="Arial" w:hAnsi="Arial" w:cs="Arial"/>
          <w:b/>
          <w:color w:val="000000"/>
          <w:sz w:val="24"/>
          <w:szCs w:val="24"/>
        </w:rPr>
        <w:t xml:space="preserve">Part 1: Current Rating </w:t>
      </w:r>
    </w:p>
    <w:tbl>
      <w:tblPr>
        <w:tblStyle w:val="a0"/>
        <w:tblW w:w="878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920"/>
        <w:gridCol w:w="6864"/>
      </w:tblGrid>
      <w:tr w:rsidR="006E0FF1">
        <w:tc>
          <w:tcPr>
            <w:tcW w:w="1920" w:type="dxa"/>
            <w:tcBorders>
              <w:top w:val="single" w:sz="4" w:space="0" w:color="000000"/>
            </w:tcBorders>
            <w:shd w:val="clear" w:color="auto" w:fill="FFFFFF"/>
          </w:tcPr>
          <w:p w:rsidR="006E0FF1" w:rsidRDefault="00705FAF">
            <w:pPr>
              <w:keepNext/>
              <w:pBdr>
                <w:top w:val="nil"/>
                <w:left w:val="nil"/>
                <w:bottom w:val="nil"/>
                <w:right w:val="nil"/>
                <w:between w:val="nil"/>
              </w:pBdr>
              <w:spacing w:before="240" w:after="120" w:line="240" w:lineRule="auto"/>
              <w:ind w:left="142"/>
              <w:rPr>
                <w:rFonts w:ascii="Arial" w:eastAsia="Arial" w:hAnsi="Arial" w:cs="Arial"/>
                <w:b/>
                <w:color w:val="000000"/>
                <w:sz w:val="24"/>
                <w:szCs w:val="24"/>
              </w:rPr>
            </w:pPr>
            <w:r>
              <w:rPr>
                <w:rFonts w:ascii="Arial" w:eastAsia="Arial" w:hAnsi="Arial" w:cs="Arial"/>
                <w:b/>
                <w:color w:val="000000"/>
                <w:sz w:val="24"/>
                <w:szCs w:val="24"/>
              </w:rPr>
              <w:t>Entity</w:t>
            </w:r>
          </w:p>
        </w:tc>
        <w:tc>
          <w:tcPr>
            <w:tcW w:w="6864" w:type="dxa"/>
            <w:tcBorders>
              <w:top w:val="single" w:sz="4" w:space="0" w:color="000000"/>
            </w:tcBorders>
            <w:shd w:val="clear" w:color="auto" w:fill="FFFFFF"/>
          </w:tcPr>
          <w:p w:rsidR="006E0FF1" w:rsidRDefault="00705FAF">
            <w:pPr>
              <w:keepNext/>
              <w:pBdr>
                <w:top w:val="nil"/>
                <w:left w:val="nil"/>
                <w:bottom w:val="nil"/>
                <w:right w:val="nil"/>
                <w:between w:val="nil"/>
              </w:pBdr>
              <w:spacing w:before="240" w:after="120" w:line="240" w:lineRule="auto"/>
              <w:ind w:left="142"/>
              <w:rPr>
                <w:rFonts w:ascii="Arial" w:eastAsia="Arial" w:hAnsi="Arial" w:cs="Arial"/>
                <w:b/>
                <w:color w:val="000000"/>
                <w:sz w:val="24"/>
                <w:szCs w:val="24"/>
              </w:rPr>
            </w:pPr>
            <w:r>
              <w:rPr>
                <w:rFonts w:ascii="Arial" w:eastAsia="Arial" w:hAnsi="Arial" w:cs="Arial"/>
                <w:b/>
                <w:color w:val="000000"/>
                <w:sz w:val="24"/>
                <w:szCs w:val="24"/>
              </w:rPr>
              <w:t>Credit rating (long term)</w:t>
            </w:r>
          </w:p>
        </w:tc>
      </w:tr>
      <w:tr w:rsidR="006E0FF1">
        <w:tc>
          <w:tcPr>
            <w:tcW w:w="1920" w:type="dxa"/>
            <w:shd w:val="clear" w:color="auto" w:fill="FFFFFF"/>
          </w:tcPr>
          <w:p w:rsidR="006E0FF1" w:rsidRDefault="00705FAF">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Agency</w:t>
            </w:r>
          </w:p>
        </w:tc>
        <w:tc>
          <w:tcPr>
            <w:tcW w:w="6864" w:type="dxa"/>
            <w:shd w:val="clear" w:color="auto" w:fill="FFFFFF"/>
          </w:tcPr>
          <w:p w:rsidR="006E0FF1" w:rsidRDefault="00705FAF">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45</w:t>
            </w:r>
          </w:p>
        </w:tc>
      </w:tr>
      <w:tr w:rsidR="006E0FF1">
        <w:tc>
          <w:tcPr>
            <w:tcW w:w="1920" w:type="dxa"/>
            <w:tcBorders>
              <w:bottom w:val="single" w:sz="4" w:space="0" w:color="000000"/>
            </w:tcBorders>
            <w:shd w:val="clear" w:color="auto" w:fill="FFFFFF"/>
          </w:tcPr>
          <w:p w:rsidR="006E0FF1" w:rsidRPr="000930B1" w:rsidRDefault="00705FAF">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bookmarkStart w:id="21" w:name="_GoBack"/>
            <w:bookmarkEnd w:id="21"/>
            <w:r w:rsidRPr="000930B1">
              <w:rPr>
                <w:rFonts w:ascii="Arial" w:eastAsia="Arial" w:hAnsi="Arial" w:cs="Arial"/>
                <w:color w:val="000000"/>
                <w:sz w:val="24"/>
                <w:szCs w:val="24"/>
              </w:rPr>
              <w:t>Key Subcontractor</w:t>
            </w:r>
          </w:p>
        </w:tc>
        <w:tc>
          <w:tcPr>
            <w:tcW w:w="6864" w:type="dxa"/>
            <w:tcBorders>
              <w:bottom w:val="single" w:sz="4" w:space="0" w:color="000000"/>
            </w:tcBorders>
            <w:shd w:val="clear" w:color="auto" w:fill="FFFFFF"/>
          </w:tcPr>
          <w:p w:rsidR="006E0FF1" w:rsidRPr="000930B1" w:rsidRDefault="00705FAF">
            <w:pPr>
              <w:keepNext/>
              <w:pBdr>
                <w:top w:val="nil"/>
                <w:left w:val="nil"/>
                <w:bottom w:val="nil"/>
                <w:right w:val="nil"/>
                <w:between w:val="nil"/>
              </w:pBdr>
              <w:spacing w:before="240" w:after="120" w:line="240" w:lineRule="auto"/>
              <w:ind w:left="142"/>
              <w:rPr>
                <w:rFonts w:ascii="Arial" w:eastAsia="Arial" w:hAnsi="Arial" w:cs="Arial"/>
                <w:color w:val="000000"/>
                <w:sz w:val="24"/>
                <w:szCs w:val="24"/>
              </w:rPr>
            </w:pPr>
            <w:r w:rsidRPr="000930B1">
              <w:rPr>
                <w:rFonts w:ascii="Arial" w:eastAsia="Arial" w:hAnsi="Arial" w:cs="Arial"/>
                <w:color w:val="000000"/>
                <w:sz w:val="24"/>
                <w:szCs w:val="24"/>
              </w:rPr>
              <w:t>45</w:t>
            </w:r>
          </w:p>
        </w:tc>
      </w:tr>
    </w:tbl>
    <w:p w:rsidR="006E0FF1" w:rsidRDefault="006E0FF1">
      <w:pPr>
        <w:keepNext/>
        <w:pBdr>
          <w:top w:val="nil"/>
          <w:left w:val="nil"/>
          <w:bottom w:val="nil"/>
          <w:right w:val="nil"/>
          <w:between w:val="nil"/>
        </w:pBdr>
        <w:spacing w:after="240" w:line="240" w:lineRule="auto"/>
        <w:ind w:firstLine="426"/>
        <w:rPr>
          <w:rFonts w:ascii="Arial" w:eastAsia="Arial" w:hAnsi="Arial" w:cs="Arial"/>
          <w:b/>
          <w:color w:val="000000"/>
          <w:sz w:val="24"/>
          <w:szCs w:val="24"/>
        </w:rPr>
      </w:pPr>
    </w:p>
    <w:p w:rsidR="006E0FF1" w:rsidRDefault="006E0FF1">
      <w:pPr>
        <w:spacing w:after="0"/>
        <w:rPr>
          <w:rFonts w:ascii="Arial" w:eastAsia="Arial" w:hAnsi="Arial" w:cs="Arial"/>
          <w:sz w:val="24"/>
          <w:szCs w:val="24"/>
        </w:rPr>
      </w:pPr>
    </w:p>
    <w:p w:rsidR="006E0FF1" w:rsidRDefault="006E0FF1">
      <w:pPr>
        <w:rPr>
          <w:rFonts w:ascii="Arial" w:eastAsia="Arial" w:hAnsi="Arial" w:cs="Arial"/>
        </w:rPr>
      </w:pPr>
    </w:p>
    <w:sectPr w:rsidR="006E0FF1">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CCA" w:rsidRDefault="00E22CCA">
      <w:pPr>
        <w:spacing w:after="0" w:line="240" w:lineRule="auto"/>
      </w:pPr>
      <w:r>
        <w:separator/>
      </w:r>
    </w:p>
  </w:endnote>
  <w:endnote w:type="continuationSeparator" w:id="0">
    <w:p w:rsidR="00E22CCA" w:rsidRDefault="00E2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FF1" w:rsidRDefault="006E0FF1">
    <w:pPr>
      <w:tabs>
        <w:tab w:val="center" w:pos="4513"/>
        <w:tab w:val="right" w:pos="9026"/>
      </w:tabs>
      <w:spacing w:after="0" w:line="276" w:lineRule="auto"/>
      <w:jc w:val="both"/>
      <w:rPr>
        <w:color w:val="BFBFBF"/>
      </w:rPr>
    </w:pPr>
  </w:p>
  <w:p w:rsidR="009B08F1" w:rsidRDefault="00705FAF">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highlight w:val="white"/>
      </w:rPr>
      <w:t xml:space="preserve">RM6124 – Communications Marketplace DPS </w:t>
    </w:r>
    <w:r>
      <w:rPr>
        <w:rFonts w:ascii="Arial" w:eastAsia="Arial" w:hAnsi="Arial" w:cs="Arial"/>
        <w:sz w:val="20"/>
        <w:szCs w:val="20"/>
      </w:rPr>
      <w:t xml:space="preserve">  </w:t>
    </w:r>
  </w:p>
  <w:p w:rsidR="006E0FF1" w:rsidRDefault="009B08F1">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rPr>
      <w:t xml:space="preserve">CCCO22A07 – UK Covid-19 Inquiry Strategic Communications                                       </w:t>
    </w:r>
    <w:r w:rsidR="00705FAF">
      <w:rPr>
        <w:rFonts w:ascii="Arial" w:eastAsia="Arial" w:hAnsi="Arial" w:cs="Arial"/>
        <w:sz w:val="20"/>
        <w:szCs w:val="20"/>
      </w:rPr>
      <w:t xml:space="preserve">                                        </w:t>
    </w:r>
  </w:p>
  <w:p w:rsidR="006E0FF1" w:rsidRDefault="00705FAF">
    <w:pPr>
      <w:tabs>
        <w:tab w:val="center" w:pos="4513"/>
        <w:tab w:val="right" w:pos="9026"/>
      </w:tabs>
      <w:spacing w:after="0" w:line="240" w:lineRule="auto"/>
    </w:pPr>
    <w:r>
      <w:rPr>
        <w:rFonts w:ascii="Arial" w:eastAsia="Arial" w:hAnsi="Arial" w:cs="Arial"/>
        <w:sz w:val="20"/>
        <w:szCs w:val="20"/>
      </w:rPr>
      <w:t>Project Version: v1.</w:t>
    </w:r>
    <w:r w:rsidR="0046671C">
      <w:rPr>
        <w:rFonts w:ascii="Arial" w:eastAsia="Arial" w:hAnsi="Arial" w:cs="Arial"/>
        <w:sz w:val="20"/>
        <w:szCs w:val="20"/>
      </w:rPr>
      <w:t>1</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CCA" w:rsidRDefault="00E22CCA">
      <w:pPr>
        <w:spacing w:after="0" w:line="240" w:lineRule="auto"/>
      </w:pPr>
      <w:r>
        <w:separator/>
      </w:r>
    </w:p>
  </w:footnote>
  <w:footnote w:type="continuationSeparator" w:id="0">
    <w:p w:rsidR="00E22CCA" w:rsidRDefault="00E22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FF1" w:rsidRDefault="00705FAF">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7 (Financial Difficulties)</w:t>
    </w:r>
  </w:p>
  <w:p w:rsidR="006E0FF1" w:rsidRDefault="00705FAF">
    <w:pPr>
      <w:tabs>
        <w:tab w:val="center" w:pos="4513"/>
        <w:tab w:val="right" w:pos="9026"/>
      </w:tabs>
      <w:spacing w:after="0" w:line="240" w:lineRule="auto"/>
    </w:pPr>
    <w:r>
      <w:rPr>
        <w:rFonts w:ascii="Arial" w:eastAsia="Arial" w:hAnsi="Arial" w:cs="Arial"/>
        <w:sz w:val="20"/>
        <w:szCs w:val="20"/>
      </w:rPr>
      <w:t>Crown Copyright 202</w:t>
    </w:r>
    <w:r w:rsidR="00E0191A">
      <w:rPr>
        <w:rFonts w:ascii="Arial" w:eastAsia="Arial" w:hAnsi="Arial" w:cs="Arial"/>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917E2"/>
    <w:multiLevelType w:val="multilevel"/>
    <w:tmpl w:val="F0F0CBD8"/>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85E14BC"/>
    <w:multiLevelType w:val="multilevel"/>
    <w:tmpl w:val="6C60419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F1"/>
    <w:rsid w:val="000930B1"/>
    <w:rsid w:val="001A3FD5"/>
    <w:rsid w:val="0046671C"/>
    <w:rsid w:val="006E0FF1"/>
    <w:rsid w:val="00705FAF"/>
    <w:rsid w:val="009B08F1"/>
    <w:rsid w:val="00E0191A"/>
    <w:rsid w:val="00E22CCA"/>
    <w:rsid w:val="00FA7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D454"/>
  <w15:docId w15:val="{A074C3E2-6C39-47AA-B0B3-4068EBD2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90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13">
    <w:name w:val="13"/>
    <w:basedOn w:val="TableNormal"/>
    <w:rsid w:val="009B6908"/>
    <w:tblPr>
      <w:tblStyleRowBandSize w:val="1"/>
      <w:tblStyleColBandSize w:val="1"/>
      <w:tblCellMar>
        <w:left w:w="115" w:type="dxa"/>
        <w:right w:w="115" w:type="dxa"/>
      </w:tblCellMar>
    </w:tblPr>
  </w:style>
  <w:style w:type="table" w:customStyle="1" w:styleId="12">
    <w:name w:val="12"/>
    <w:basedOn w:val="TableNormal"/>
    <w:rsid w:val="009B6908"/>
    <w:tblPr>
      <w:tblStyleRowBandSize w:val="1"/>
      <w:tblStyleColBandSize w:val="1"/>
      <w:tblCellMar>
        <w:left w:w="115" w:type="dxa"/>
        <w:right w:w="115" w:type="dxa"/>
      </w:tblCellMar>
    </w:tblPr>
  </w:style>
  <w:style w:type="table" w:customStyle="1" w:styleId="11">
    <w:name w:val="11"/>
    <w:basedOn w:val="TableNormal"/>
    <w:rsid w:val="009B6908"/>
    <w:tblPr>
      <w:tblStyleRowBandSize w:val="1"/>
      <w:tblStyleColBandSize w:val="1"/>
      <w:tblCellMar>
        <w:left w:w="115" w:type="dxa"/>
        <w:right w:w="115" w:type="dxa"/>
      </w:tblCellMar>
    </w:tblPr>
  </w:style>
  <w:style w:type="table" w:customStyle="1" w:styleId="10">
    <w:name w:val="10"/>
    <w:basedOn w:val="TableNormal"/>
    <w:rsid w:val="009B6908"/>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B6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908"/>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B0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8F1"/>
  </w:style>
  <w:style w:type="paragraph" w:styleId="Footer">
    <w:name w:val="footer"/>
    <w:basedOn w:val="Normal"/>
    <w:link w:val="FooterChar"/>
    <w:uiPriority w:val="99"/>
    <w:unhideWhenUsed/>
    <w:rsid w:val="009B0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775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TMMts50zk/QwwH2soZPHBfF1Lg==">AMUW2mXnIiTxfTr+/Tq8qk7hdO7yynFR+NRYkXxui28DNyz/EuyEl4hi+kYybvBFIFwwRuAcg0qOCf6EbxWE5dTQvXS1XWEYBpcLRzfiFxp7wKcje3RUIaLyDp6rtgd9/VDFuHEQBFyGheRX1MmWFGcqcpD3WtBlPYh+QxwZOUd2c67tWKkDh4+e3WcVohMNr2POYpbb6A5zl9KvYH2mWWs1Ds9dcYj4DCJwOIC46tD5Y87bCWcWAPf7HAv+64xdsM/iC0bKWrHRzCYEy907SJEUjSChCGsq5LjUvLZ6dktENrBUwndts8sbgi8XhJhi4XKJpAvgVpaJzZJCf/mwd4d0LkafoWkFPkcsFmPkQMibIl6vCDdFljiOyOn+gE2SRV+gfr0MMcjmHBEA1n3batVC68H+rC5s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1503</Words>
  <Characters>8570</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Stuart Wilson</cp:lastModifiedBy>
  <cp:revision>9</cp:revision>
  <dcterms:created xsi:type="dcterms:W3CDTF">2021-07-14T14:57:00Z</dcterms:created>
  <dcterms:modified xsi:type="dcterms:W3CDTF">2022-03-15T10:35:00Z</dcterms:modified>
</cp:coreProperties>
</file>